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8EC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59BBEAC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noProof/>
          <w:color w:val="000000"/>
        </w:rPr>
        <w:drawing>
          <wp:inline distT="0" distB="101600" distL="0" distR="0" wp14:anchorId="6F4C4E4B" wp14:editId="5D6497A5">
            <wp:extent cx="1647825" cy="137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5" cy="1371600"/>
                    </a:xfrm>
                    <a:prstGeom prst="rect">
                      <a:avLst/>
                    </a:prstGeom>
                    <a:ln/>
                  </pic:spPr>
                </pic:pic>
              </a:graphicData>
            </a:graphic>
          </wp:inline>
        </w:drawing>
      </w:r>
    </w:p>
    <w:p w14:paraId="7C8B4EB0" w14:textId="77777777" w:rsidR="00C4141D" w:rsidRDefault="006B2A49">
      <w:pPr>
        <w:pStyle w:val="Heading1"/>
        <w:numPr>
          <w:ilvl w:val="0"/>
          <w:numId w:val="59"/>
        </w:numPr>
      </w:pPr>
      <w:r>
        <w:t>Digital Outcomes and Specialists 5 (RM1043.7)</w:t>
      </w:r>
    </w:p>
    <w:p w14:paraId="24937508" w14:textId="77777777" w:rsidR="00C4141D" w:rsidRDefault="006B2A49">
      <w:pPr>
        <w:pStyle w:val="Heading1"/>
        <w:numPr>
          <w:ilvl w:val="0"/>
          <w:numId w:val="59"/>
        </w:numPr>
      </w:pPr>
      <w:r>
        <w:t>Joint Schedules</w:t>
      </w:r>
    </w:p>
    <w:p w14:paraId="47FD78FD" w14:textId="77777777" w:rsidR="00C4141D" w:rsidRDefault="00C4141D">
      <w:pPr>
        <w:pBdr>
          <w:top w:val="nil"/>
          <w:left w:val="nil"/>
          <w:bottom w:val="nil"/>
          <w:right w:val="nil"/>
          <w:between w:val="nil"/>
        </w:pBdr>
        <w:spacing w:after="120"/>
        <w:rPr>
          <w:rFonts w:ascii="Arial" w:eastAsia="Arial" w:hAnsi="Arial" w:cs="Arial"/>
          <w:color w:val="000000"/>
        </w:rPr>
      </w:pPr>
    </w:p>
    <w:p w14:paraId="62176DE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Version 2</w:t>
      </w:r>
    </w:p>
    <w:p w14:paraId="37DF4720" w14:textId="77777777" w:rsidR="00C4141D" w:rsidRDefault="00C4141D">
      <w:pPr>
        <w:pBdr>
          <w:top w:val="nil"/>
          <w:left w:val="nil"/>
          <w:bottom w:val="nil"/>
          <w:right w:val="nil"/>
          <w:between w:val="nil"/>
        </w:pBdr>
        <w:spacing w:after="120"/>
        <w:rPr>
          <w:rFonts w:ascii="Arial" w:eastAsia="Arial" w:hAnsi="Arial" w:cs="Arial"/>
          <w:color w:val="000000"/>
        </w:rPr>
      </w:pPr>
    </w:p>
    <w:p w14:paraId="0BB8702B" w14:textId="77777777" w:rsidR="00C4141D" w:rsidRDefault="006B2A49">
      <w:pPr>
        <w:pBdr>
          <w:top w:val="nil"/>
          <w:left w:val="nil"/>
          <w:bottom w:val="nil"/>
          <w:right w:val="nil"/>
          <w:between w:val="nil"/>
        </w:pBdr>
        <w:spacing w:after="120"/>
        <w:rPr>
          <w:rFonts w:ascii="Arial" w:eastAsia="Arial" w:hAnsi="Arial" w:cs="Arial"/>
          <w:color w:val="000000"/>
        </w:rPr>
        <w:sectPr w:rsidR="00C4141D">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20"/>
          <w:titlePg/>
        </w:sectPr>
      </w:pPr>
      <w:r>
        <w:rPr>
          <w:rFonts w:ascii="Arial" w:eastAsia="Arial" w:hAnsi="Arial" w:cs="Arial"/>
          <w:color w:val="000000"/>
        </w:rPr>
        <w:t>Crown Copyright 2020</w:t>
      </w:r>
    </w:p>
    <w:p w14:paraId="3DB3D76C" w14:textId="77777777" w:rsidR="00C4141D" w:rsidRDefault="00C4141D">
      <w:pPr>
        <w:pBdr>
          <w:top w:val="nil"/>
          <w:left w:val="nil"/>
          <w:bottom w:val="nil"/>
          <w:right w:val="nil"/>
          <w:between w:val="nil"/>
        </w:pBdr>
        <w:spacing w:after="120"/>
        <w:rPr>
          <w:rFonts w:ascii="Arial" w:eastAsia="Arial" w:hAnsi="Arial" w:cs="Arial"/>
          <w:color w:val="000000"/>
        </w:rPr>
      </w:pPr>
    </w:p>
    <w:p w14:paraId="375C0DBF" w14:textId="77777777" w:rsidR="00C4141D" w:rsidRDefault="006B2A49">
      <w:pPr>
        <w:keepNext/>
        <w:keepLines/>
        <w:pBdr>
          <w:top w:val="nil"/>
          <w:left w:val="nil"/>
          <w:bottom w:val="nil"/>
          <w:right w:val="nil"/>
          <w:between w:val="nil"/>
        </w:pBdr>
        <w:spacing w:before="240" w:after="240"/>
        <w:rPr>
          <w:color w:val="2E74B5"/>
          <w:sz w:val="32"/>
          <w:szCs w:val="32"/>
        </w:rPr>
      </w:pPr>
      <w:r>
        <w:rPr>
          <w:rFonts w:ascii="Arial" w:eastAsia="Arial" w:hAnsi="Arial" w:cs="Arial"/>
          <w:color w:val="000000"/>
          <w:sz w:val="28"/>
          <w:szCs w:val="28"/>
        </w:rPr>
        <w:t>Contents</w:t>
      </w:r>
    </w:p>
    <w:p w14:paraId="6188251D" w14:textId="77777777" w:rsidR="00C4141D" w:rsidRDefault="00C4141D">
      <w:pPr>
        <w:pBdr>
          <w:top w:val="nil"/>
          <w:left w:val="nil"/>
          <w:bottom w:val="nil"/>
          <w:right w:val="nil"/>
          <w:between w:val="nil"/>
        </w:pBdr>
        <w:tabs>
          <w:tab w:val="right" w:pos="9016"/>
        </w:tabs>
        <w:spacing w:after="100"/>
        <w:rPr>
          <w:rFonts w:ascii="Arial" w:eastAsia="Arial" w:hAnsi="Arial" w:cs="Arial"/>
          <w:color w:val="000000"/>
        </w:rPr>
      </w:pPr>
      <w:bookmarkStart w:id="0" w:name="_gjdgxs" w:colFirst="0" w:colLast="0"/>
      <w:bookmarkEnd w:id="0"/>
    </w:p>
    <w:sdt>
      <w:sdtPr>
        <w:id w:val="-1297521646"/>
        <w:docPartObj>
          <w:docPartGallery w:val="Table of Contents"/>
          <w:docPartUnique/>
        </w:docPartObj>
      </w:sdtPr>
      <w:sdtEndPr/>
      <w:sdtContent>
        <w:p w14:paraId="3F04A360" w14:textId="77777777" w:rsidR="00C4141D" w:rsidRDefault="006B2A49">
          <w:pPr>
            <w:pBdr>
              <w:top w:val="nil"/>
              <w:left w:val="nil"/>
              <w:bottom w:val="nil"/>
              <w:right w:val="nil"/>
              <w:between w:val="nil"/>
            </w:pBdr>
            <w:tabs>
              <w:tab w:val="right" w:pos="9016"/>
            </w:tabs>
            <w:spacing w:after="100"/>
            <w:rPr>
              <w:rFonts w:ascii="Arial" w:eastAsia="Arial" w:hAnsi="Arial" w:cs="Arial"/>
              <w:color w:val="000000"/>
            </w:rPr>
          </w:pPr>
          <w:r>
            <w:fldChar w:fldCharType="begin"/>
          </w:r>
          <w:r>
            <w:instrText xml:space="preserve"> TOC \h \u \z </w:instrText>
          </w:r>
          <w:r>
            <w:fldChar w:fldCharType="separate"/>
          </w:r>
          <w:hyperlink w:anchor="_1fob9te">
            <w:r>
              <w:rPr>
                <w:rFonts w:ascii="Arial" w:eastAsia="Arial" w:hAnsi="Arial" w:cs="Arial"/>
                <w:color w:val="000000"/>
              </w:rPr>
              <w:t>Joint Schedule 1 (Definitions) RM1043.7</w:t>
            </w:r>
          </w:hyperlink>
          <w:hyperlink w:anchor="_1fob9te">
            <w:r>
              <w:rPr>
                <w:rFonts w:ascii="Arial" w:eastAsia="Arial" w:hAnsi="Arial" w:cs="Arial"/>
                <w:color w:val="000080"/>
                <w:u w:val="single"/>
              </w:rPr>
              <w:tab/>
              <w:t>3</w:t>
            </w:r>
          </w:hyperlink>
        </w:p>
        <w:p w14:paraId="2FFC6B8C"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3znysh7">
            <w:r w:rsidR="006B2A49">
              <w:rPr>
                <w:rFonts w:ascii="Arial" w:eastAsia="Arial" w:hAnsi="Arial" w:cs="Arial"/>
                <w:color w:val="000000"/>
              </w:rPr>
              <w:t>Joint Schedule 2 (Variation Form)</w:t>
            </w:r>
          </w:hyperlink>
          <w:hyperlink w:anchor="_3znysh7">
            <w:r w:rsidR="006B2A49">
              <w:rPr>
                <w:rFonts w:ascii="Arial" w:eastAsia="Arial" w:hAnsi="Arial" w:cs="Arial"/>
                <w:color w:val="000080"/>
                <w:u w:val="single"/>
              </w:rPr>
              <w:tab/>
              <w:t>28</w:t>
            </w:r>
          </w:hyperlink>
        </w:p>
        <w:p w14:paraId="01B6B341"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2et92p0">
            <w:r w:rsidR="006B2A49">
              <w:rPr>
                <w:rFonts w:ascii="Arial" w:eastAsia="Arial" w:hAnsi="Arial" w:cs="Arial"/>
                <w:color w:val="000000"/>
              </w:rPr>
              <w:t>Joint Schedule 3 (Insurance Requirements)</w:t>
            </w:r>
          </w:hyperlink>
          <w:hyperlink w:anchor="_2et92p0">
            <w:r w:rsidR="006B2A49">
              <w:rPr>
                <w:rFonts w:ascii="Arial" w:eastAsia="Arial" w:hAnsi="Arial" w:cs="Arial"/>
                <w:color w:val="000080"/>
                <w:u w:val="single"/>
              </w:rPr>
              <w:tab/>
              <w:t>31</w:t>
            </w:r>
          </w:hyperlink>
        </w:p>
        <w:p w14:paraId="59076C79"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tyjcwt">
            <w:r w:rsidR="006B2A49">
              <w:rPr>
                <w:rFonts w:ascii="Arial" w:eastAsia="Arial" w:hAnsi="Arial" w:cs="Arial"/>
                <w:color w:val="000000"/>
              </w:rPr>
              <w:t>Joint Schedule 4 (Commercially Sensitive Information)</w:t>
            </w:r>
          </w:hyperlink>
          <w:hyperlink w:anchor="_tyjcwt">
            <w:r w:rsidR="006B2A49">
              <w:rPr>
                <w:rFonts w:ascii="Arial" w:eastAsia="Arial" w:hAnsi="Arial" w:cs="Arial"/>
                <w:color w:val="000080"/>
                <w:u w:val="single"/>
              </w:rPr>
              <w:tab/>
              <w:t>34</w:t>
            </w:r>
          </w:hyperlink>
        </w:p>
        <w:p w14:paraId="0CD95014"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3dy6vkm">
            <w:r w:rsidR="006B2A49">
              <w:rPr>
                <w:rFonts w:ascii="Arial" w:eastAsia="Arial" w:hAnsi="Arial" w:cs="Arial"/>
                <w:color w:val="000000"/>
              </w:rPr>
              <w:t>Joint Schedule 5 (Corporate Social Responsibility) RM1043.7</w:t>
            </w:r>
          </w:hyperlink>
          <w:hyperlink w:anchor="_3dy6vkm">
            <w:r w:rsidR="006B2A49">
              <w:rPr>
                <w:rFonts w:ascii="Arial" w:eastAsia="Arial" w:hAnsi="Arial" w:cs="Arial"/>
                <w:color w:val="000080"/>
                <w:u w:val="single"/>
              </w:rPr>
              <w:tab/>
              <w:t>35</w:t>
            </w:r>
          </w:hyperlink>
        </w:p>
        <w:p w14:paraId="07E1CBE3"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1t3h5sf">
            <w:r w:rsidR="006B2A49">
              <w:rPr>
                <w:rFonts w:ascii="Arial" w:eastAsia="Arial" w:hAnsi="Arial" w:cs="Arial"/>
                <w:color w:val="000000"/>
              </w:rPr>
              <w:t>Joint Schedule 6 (Key Subcontractors) Not Required</w:t>
            </w:r>
          </w:hyperlink>
          <w:hyperlink w:anchor="_1t3h5sf">
            <w:r w:rsidR="006B2A49">
              <w:rPr>
                <w:rFonts w:ascii="Arial" w:eastAsia="Arial" w:hAnsi="Arial" w:cs="Arial"/>
                <w:color w:val="000080"/>
                <w:u w:val="single"/>
              </w:rPr>
              <w:tab/>
              <w:t>38</w:t>
            </w:r>
          </w:hyperlink>
        </w:p>
        <w:p w14:paraId="7C5774EA"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4d34og8">
            <w:r w:rsidR="006B2A49">
              <w:rPr>
                <w:rFonts w:ascii="Arial" w:eastAsia="Arial" w:hAnsi="Arial" w:cs="Arial"/>
                <w:color w:val="000000"/>
              </w:rPr>
              <w:t>Joint Schedule 7 (Financial Difficulties)</w:t>
            </w:r>
          </w:hyperlink>
          <w:hyperlink w:anchor="_4d34og8">
            <w:r w:rsidR="006B2A49">
              <w:rPr>
                <w:rFonts w:ascii="Arial" w:eastAsia="Arial" w:hAnsi="Arial" w:cs="Arial"/>
                <w:color w:val="000080"/>
                <w:u w:val="single"/>
              </w:rPr>
              <w:tab/>
              <w:t>40</w:t>
            </w:r>
          </w:hyperlink>
        </w:p>
        <w:bookmarkStart w:id="1" w:name="_30j0zll" w:colFirst="0" w:colLast="0"/>
        <w:bookmarkEnd w:id="1"/>
        <w:p w14:paraId="422D30B7" w14:textId="77777777" w:rsidR="00C4141D" w:rsidRDefault="006B2A49">
          <w:pPr>
            <w:pBdr>
              <w:top w:val="nil"/>
              <w:left w:val="nil"/>
              <w:bottom w:val="nil"/>
              <w:right w:val="nil"/>
              <w:between w:val="nil"/>
            </w:pBdr>
            <w:tabs>
              <w:tab w:val="right" w:pos="9016"/>
            </w:tabs>
            <w:spacing w:after="100"/>
            <w:rPr>
              <w:rFonts w:ascii="Arial" w:eastAsia="Arial" w:hAnsi="Arial" w:cs="Arial"/>
              <w:color w:val="000000"/>
            </w:rPr>
          </w:pPr>
          <w:r>
            <w:fldChar w:fldCharType="begin"/>
          </w:r>
          <w:r>
            <w:instrText xml:space="preserve"> HYPERLINK \l "_2s8eyo1" \h </w:instrText>
          </w:r>
          <w:r>
            <w:fldChar w:fldCharType="separate"/>
          </w:r>
          <w:r>
            <w:rPr>
              <w:rFonts w:ascii="Arial" w:eastAsia="Arial" w:hAnsi="Arial" w:cs="Arial"/>
              <w:color w:val="000000"/>
            </w:rPr>
            <w:t>Joint Schedule 8 (Guarantee) Not Required</w:t>
          </w:r>
          <w:r>
            <w:rPr>
              <w:rFonts w:ascii="Arial" w:eastAsia="Arial" w:hAnsi="Arial" w:cs="Arial"/>
              <w:color w:val="000000"/>
            </w:rPr>
            <w:fldChar w:fldCharType="end"/>
          </w:r>
          <w:hyperlink w:anchor="_2s8eyo1">
            <w:r>
              <w:rPr>
                <w:rFonts w:ascii="Arial" w:eastAsia="Arial" w:hAnsi="Arial" w:cs="Arial"/>
                <w:color w:val="000080"/>
                <w:u w:val="single"/>
              </w:rPr>
              <w:tab/>
              <w:t>45</w:t>
            </w:r>
          </w:hyperlink>
        </w:p>
        <w:p w14:paraId="5AB2B21F"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17dp8vu">
            <w:r w:rsidR="006B2A49">
              <w:rPr>
                <w:rFonts w:ascii="Arial" w:eastAsia="Arial" w:hAnsi="Arial" w:cs="Arial"/>
                <w:color w:val="000000"/>
              </w:rPr>
              <w:t>Joint Schedule 10 (Rectification Plan)</w:t>
            </w:r>
          </w:hyperlink>
          <w:hyperlink w:anchor="_17dp8vu">
            <w:r w:rsidR="006B2A49">
              <w:rPr>
                <w:rFonts w:ascii="Arial" w:eastAsia="Arial" w:hAnsi="Arial" w:cs="Arial"/>
                <w:color w:val="000080"/>
                <w:u w:val="single"/>
              </w:rPr>
              <w:tab/>
              <w:t>59</w:t>
            </w:r>
          </w:hyperlink>
        </w:p>
        <w:p w14:paraId="146840B5"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26in1rg">
            <w:r w:rsidR="006B2A49">
              <w:rPr>
                <w:rFonts w:ascii="Arial" w:eastAsia="Arial" w:hAnsi="Arial" w:cs="Arial"/>
                <w:color w:val="000000"/>
              </w:rPr>
              <w:t>Joint Schedule 11 (Processing Data) RM1043.7</w:t>
            </w:r>
          </w:hyperlink>
          <w:hyperlink w:anchor="_26in1rg">
            <w:r w:rsidR="006B2A49">
              <w:rPr>
                <w:rFonts w:ascii="Arial" w:eastAsia="Arial" w:hAnsi="Arial" w:cs="Arial"/>
                <w:color w:val="000080"/>
                <w:u w:val="single"/>
              </w:rPr>
              <w:tab/>
              <w:t>61</w:t>
            </w:r>
          </w:hyperlink>
        </w:p>
        <w:p w14:paraId="7E871360" w14:textId="77777777" w:rsidR="00C4141D" w:rsidRDefault="009458B2">
          <w:pPr>
            <w:pBdr>
              <w:top w:val="nil"/>
              <w:left w:val="nil"/>
              <w:bottom w:val="nil"/>
              <w:right w:val="nil"/>
              <w:between w:val="nil"/>
            </w:pBdr>
            <w:tabs>
              <w:tab w:val="right" w:pos="9016"/>
            </w:tabs>
            <w:spacing w:after="100"/>
            <w:rPr>
              <w:rFonts w:ascii="Arial" w:eastAsia="Arial" w:hAnsi="Arial" w:cs="Arial"/>
              <w:color w:val="000000"/>
            </w:rPr>
          </w:pPr>
          <w:hyperlink w:anchor="_lnxbz9">
            <w:r w:rsidR="006B2A49">
              <w:rPr>
                <w:rFonts w:ascii="Arial" w:eastAsia="Arial" w:hAnsi="Arial" w:cs="Arial"/>
                <w:color w:val="000000"/>
              </w:rPr>
              <w:t>Joint Schedule 12 (Supply Chain Visibility) Not Required</w:t>
            </w:r>
          </w:hyperlink>
          <w:hyperlink w:anchor="_lnxbz9">
            <w:r w:rsidR="006B2A49">
              <w:rPr>
                <w:rFonts w:ascii="Arial" w:eastAsia="Arial" w:hAnsi="Arial" w:cs="Arial"/>
                <w:color w:val="000080"/>
                <w:u w:val="single"/>
              </w:rPr>
              <w:tab/>
              <w:t>75</w:t>
            </w:r>
          </w:hyperlink>
          <w:r w:rsidR="006B2A49">
            <w:fldChar w:fldCharType="end"/>
          </w:r>
        </w:p>
      </w:sdtContent>
    </w:sdt>
    <w:p w14:paraId="1EFF4FD9" w14:textId="77777777" w:rsidR="00C4141D" w:rsidRDefault="006B2A49">
      <w:pPr>
        <w:pStyle w:val="Heading2"/>
        <w:numPr>
          <w:ilvl w:val="1"/>
          <w:numId w:val="59"/>
        </w:numPr>
      </w:pPr>
      <w:r>
        <w:br w:type="page"/>
      </w:r>
    </w:p>
    <w:p w14:paraId="43A708FB" w14:textId="77777777" w:rsidR="00C4141D" w:rsidRDefault="00C4141D">
      <w:pPr>
        <w:pBdr>
          <w:top w:val="nil"/>
          <w:left w:val="nil"/>
          <w:bottom w:val="nil"/>
          <w:right w:val="nil"/>
          <w:between w:val="nil"/>
        </w:pBdr>
        <w:rPr>
          <w:rFonts w:ascii="Arial" w:eastAsia="Arial" w:hAnsi="Arial" w:cs="Arial"/>
          <w:color w:val="000000"/>
        </w:rPr>
      </w:pPr>
    </w:p>
    <w:p w14:paraId="7A105428" w14:textId="77777777" w:rsidR="00C4141D" w:rsidRDefault="006B2A49">
      <w:pPr>
        <w:pStyle w:val="Heading2"/>
        <w:numPr>
          <w:ilvl w:val="1"/>
          <w:numId w:val="59"/>
        </w:numPr>
      </w:pPr>
      <w:bookmarkStart w:id="2" w:name="_1fob9te" w:colFirst="0" w:colLast="0"/>
      <w:bookmarkEnd w:id="2"/>
      <w:r>
        <w:t>Joint Schedule 1 (Definitions) RM1043.7</w:t>
      </w:r>
    </w:p>
    <w:p w14:paraId="5F796D9A" w14:textId="77777777" w:rsidR="00C4141D" w:rsidRDefault="006B2A49">
      <w:pPr>
        <w:pStyle w:val="Heading3"/>
        <w:numPr>
          <w:ilvl w:val="0"/>
          <w:numId w:val="47"/>
        </w:numPr>
      </w:pPr>
      <w:r>
        <w:t>Terms and definitions</w:t>
      </w:r>
    </w:p>
    <w:p w14:paraId="506E9C83" w14:textId="77777777" w:rsidR="00C4141D" w:rsidRDefault="006B2A49">
      <w:pPr>
        <w:numPr>
          <w:ilvl w:val="1"/>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each Contract, unless the context otherwise requires, capitalised expressions shall have the meanings set out in this Joint Schedule 1 (Definitions) or the relevant Schedule in which that capitalised expression appears.</w:t>
      </w:r>
    </w:p>
    <w:p w14:paraId="3E773930" w14:textId="77777777" w:rsidR="00C4141D" w:rsidRDefault="006B2A49">
      <w:pPr>
        <w:numPr>
          <w:ilvl w:val="1"/>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ED9B9FB" w14:textId="77777777" w:rsidR="00C4141D" w:rsidRDefault="006B2A49">
      <w:pPr>
        <w:numPr>
          <w:ilvl w:val="1"/>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each Contract, unless the context otherwise requires:</w:t>
      </w:r>
    </w:p>
    <w:p w14:paraId="01C0C055"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singular includes the plural and </w:t>
      </w:r>
      <w:proofErr w:type="gramStart"/>
      <w:r>
        <w:rPr>
          <w:rFonts w:ascii="Arial" w:eastAsia="Arial" w:hAnsi="Arial" w:cs="Arial"/>
          <w:color w:val="000000"/>
        </w:rPr>
        <w:t>vice versa;</w:t>
      </w:r>
      <w:proofErr w:type="gramEnd"/>
    </w:p>
    <w:p w14:paraId="5A9F30F4"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 to a gender includes the other gender and the </w:t>
      </w:r>
      <w:proofErr w:type="gramStart"/>
      <w:r>
        <w:rPr>
          <w:rFonts w:ascii="Arial" w:eastAsia="Arial" w:hAnsi="Arial" w:cs="Arial"/>
          <w:color w:val="000000"/>
        </w:rPr>
        <w:t>neuter;</w:t>
      </w:r>
      <w:proofErr w:type="gramEnd"/>
    </w:p>
    <w:p w14:paraId="2825E3B3"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references to a person include an individual, company, body corporate, corporation, unincorporated association, firm, partnership or other legal entity or Central Government </w:t>
      </w:r>
      <w:proofErr w:type="gramStart"/>
      <w:r>
        <w:rPr>
          <w:rFonts w:ascii="Arial" w:eastAsia="Arial" w:hAnsi="Arial" w:cs="Arial"/>
          <w:color w:val="000000"/>
        </w:rPr>
        <w:t>Body;</w:t>
      </w:r>
      <w:proofErr w:type="gramEnd"/>
    </w:p>
    <w:p w14:paraId="509D1973"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reference to any Law includes a reference to that Law as amended, extended, consolidated or re-enacted from time to </w:t>
      </w:r>
      <w:proofErr w:type="gramStart"/>
      <w:r>
        <w:rPr>
          <w:rFonts w:ascii="Arial" w:eastAsia="Arial" w:hAnsi="Arial" w:cs="Arial"/>
          <w:color w:val="000000"/>
        </w:rPr>
        <w:t>time;</w:t>
      </w:r>
      <w:proofErr w:type="gramEnd"/>
    </w:p>
    <w:p w14:paraId="35E63F4C"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words </w:t>
      </w:r>
      <w:r>
        <w:rPr>
          <w:rFonts w:ascii="Arial" w:eastAsia="Arial" w:hAnsi="Arial" w:cs="Arial"/>
          <w:b/>
          <w:color w:val="000000"/>
        </w:rPr>
        <w:t>"including"</w:t>
      </w:r>
      <w:r>
        <w:rPr>
          <w:rFonts w:ascii="Arial" w:eastAsia="Arial" w:hAnsi="Arial" w:cs="Arial"/>
          <w:color w:val="000000"/>
        </w:rPr>
        <w:t xml:space="preserve">, </w:t>
      </w:r>
      <w:r>
        <w:rPr>
          <w:rFonts w:ascii="Arial" w:eastAsia="Arial" w:hAnsi="Arial" w:cs="Arial"/>
          <w:b/>
          <w:color w:val="000000"/>
        </w:rPr>
        <w:t>"other"</w:t>
      </w:r>
      <w:r>
        <w:rPr>
          <w:rFonts w:ascii="Arial" w:eastAsia="Arial" w:hAnsi="Arial" w:cs="Arial"/>
          <w:color w:val="000000"/>
        </w:rPr>
        <w:t xml:space="preserve">, </w:t>
      </w:r>
      <w:r>
        <w:rPr>
          <w:rFonts w:ascii="Arial" w:eastAsia="Arial" w:hAnsi="Arial" w:cs="Arial"/>
          <w:b/>
          <w:color w:val="000000"/>
        </w:rPr>
        <w:t>"in particular"</w:t>
      </w:r>
      <w:r>
        <w:rPr>
          <w:rFonts w:ascii="Arial" w:eastAsia="Arial" w:hAnsi="Arial" w:cs="Arial"/>
          <w:color w:val="000000"/>
        </w:rPr>
        <w:t xml:space="preserve">, </w:t>
      </w:r>
      <w:r>
        <w:rPr>
          <w:rFonts w:ascii="Arial" w:eastAsia="Arial" w:hAnsi="Arial" w:cs="Arial"/>
          <w:b/>
          <w:color w:val="000000"/>
        </w:rPr>
        <w:t>"for example"</w:t>
      </w:r>
      <w:r>
        <w:rPr>
          <w:rFonts w:ascii="Arial" w:eastAsia="Arial" w:hAnsi="Arial" w:cs="Arial"/>
          <w:color w:val="000000"/>
        </w:rPr>
        <w:t xml:space="preserve"> and similar words shall not limit the generality of the preceding words and shall be construed as if they were immediately followed by the words </w:t>
      </w:r>
      <w:r>
        <w:rPr>
          <w:rFonts w:ascii="Arial" w:eastAsia="Arial" w:hAnsi="Arial" w:cs="Arial"/>
          <w:b/>
          <w:color w:val="000000"/>
        </w:rPr>
        <w:t>"without limitation</w:t>
      </w:r>
      <w:proofErr w:type="gramStart"/>
      <w:r>
        <w:rPr>
          <w:rFonts w:ascii="Arial" w:eastAsia="Arial" w:hAnsi="Arial" w:cs="Arial"/>
          <w:b/>
          <w:color w:val="000000"/>
        </w:rPr>
        <w:t>"</w:t>
      </w:r>
      <w:r>
        <w:rPr>
          <w:rFonts w:ascii="Arial" w:eastAsia="Arial" w:hAnsi="Arial" w:cs="Arial"/>
          <w:color w:val="000000"/>
        </w:rPr>
        <w:t>;</w:t>
      </w:r>
      <w:proofErr w:type="gramEnd"/>
    </w:p>
    <w:p w14:paraId="5D171D60"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references to </w:t>
      </w:r>
      <w:r>
        <w:rPr>
          <w:rFonts w:ascii="Arial" w:eastAsia="Arial" w:hAnsi="Arial" w:cs="Arial"/>
          <w:b/>
          <w:color w:val="000000"/>
        </w:rPr>
        <w:t>"writing"</w:t>
      </w:r>
      <w:r>
        <w:rPr>
          <w:rFonts w:ascii="Arial" w:eastAsia="Arial" w:hAnsi="Arial" w:cs="Arial"/>
          <w:color w:val="000000"/>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color w:val="000000"/>
        </w:rPr>
        <w:t>accordingly;</w:t>
      </w:r>
      <w:proofErr w:type="gramEnd"/>
    </w:p>
    <w:p w14:paraId="5ACED2C0"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references to </w:t>
      </w:r>
      <w:r>
        <w:rPr>
          <w:rFonts w:ascii="Arial" w:eastAsia="Arial" w:hAnsi="Arial" w:cs="Arial"/>
          <w:b/>
          <w:color w:val="000000"/>
        </w:rPr>
        <w:t>"representations"</w:t>
      </w:r>
      <w:r>
        <w:rPr>
          <w:rFonts w:ascii="Arial" w:eastAsia="Arial" w:hAnsi="Arial" w:cs="Arial"/>
          <w:color w:val="000000"/>
        </w:rPr>
        <w:t xml:space="preserve"> shall be construed as references to present facts, to </w:t>
      </w:r>
      <w:r>
        <w:rPr>
          <w:rFonts w:ascii="Arial" w:eastAsia="Arial" w:hAnsi="Arial" w:cs="Arial"/>
          <w:b/>
          <w:color w:val="000000"/>
        </w:rPr>
        <w:t>"warranties"</w:t>
      </w:r>
      <w:r>
        <w:rPr>
          <w:rFonts w:ascii="Arial" w:eastAsia="Arial" w:hAnsi="Arial" w:cs="Arial"/>
          <w:color w:val="000000"/>
        </w:rPr>
        <w:t xml:space="preserve"> as references to present and future facts and to </w:t>
      </w:r>
      <w:r>
        <w:rPr>
          <w:rFonts w:ascii="Arial" w:eastAsia="Arial" w:hAnsi="Arial" w:cs="Arial"/>
          <w:b/>
          <w:color w:val="000000"/>
        </w:rPr>
        <w:t>"undertakings"</w:t>
      </w:r>
      <w:r>
        <w:rPr>
          <w:rFonts w:ascii="Arial" w:eastAsia="Arial" w:hAnsi="Arial" w:cs="Arial"/>
          <w:color w:val="000000"/>
        </w:rPr>
        <w:t xml:space="preserve"> as references to obligations under the </w:t>
      </w:r>
      <w:proofErr w:type="gramStart"/>
      <w:r>
        <w:rPr>
          <w:rFonts w:ascii="Arial" w:eastAsia="Arial" w:hAnsi="Arial" w:cs="Arial"/>
          <w:color w:val="000000"/>
        </w:rPr>
        <w:t>Contract;</w:t>
      </w:r>
      <w:proofErr w:type="gramEnd"/>
      <w:r>
        <w:rPr>
          <w:rFonts w:ascii="Arial" w:eastAsia="Arial" w:hAnsi="Arial" w:cs="Arial"/>
          <w:color w:val="000000"/>
        </w:rPr>
        <w:t xml:space="preserve"> </w:t>
      </w:r>
    </w:p>
    <w:p w14:paraId="4B77F8A6"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references to </w:t>
      </w:r>
      <w:r>
        <w:rPr>
          <w:rFonts w:ascii="Arial" w:eastAsia="Arial" w:hAnsi="Arial" w:cs="Arial"/>
          <w:b/>
          <w:color w:val="000000"/>
        </w:rPr>
        <w:t>"Clauses"</w:t>
      </w:r>
      <w:r>
        <w:rPr>
          <w:rFonts w:ascii="Arial" w:eastAsia="Arial" w:hAnsi="Arial" w:cs="Arial"/>
          <w:color w:val="000000"/>
        </w:rPr>
        <w:t xml:space="preserve"> and </w:t>
      </w:r>
      <w:r>
        <w:rPr>
          <w:rFonts w:ascii="Arial" w:eastAsia="Arial" w:hAnsi="Arial" w:cs="Arial"/>
          <w:b/>
          <w:color w:val="000000"/>
        </w:rPr>
        <w:t>"Schedules"</w:t>
      </w:r>
      <w:r>
        <w:rPr>
          <w:rFonts w:ascii="Arial" w:eastAsia="Arial" w:hAnsi="Arial" w:cs="Arial"/>
          <w:color w:val="000000"/>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color w:val="000000"/>
        </w:rPr>
        <w:t>appear;</w:t>
      </w:r>
      <w:proofErr w:type="gramEnd"/>
      <w:r>
        <w:rPr>
          <w:rFonts w:ascii="Arial" w:eastAsia="Arial" w:hAnsi="Arial" w:cs="Arial"/>
          <w:color w:val="000000"/>
        </w:rPr>
        <w:t xml:space="preserve"> </w:t>
      </w:r>
    </w:p>
    <w:p w14:paraId="548ADD88"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references to </w:t>
      </w:r>
      <w:r>
        <w:rPr>
          <w:rFonts w:ascii="Arial" w:eastAsia="Arial" w:hAnsi="Arial" w:cs="Arial"/>
          <w:b/>
          <w:color w:val="000000"/>
        </w:rPr>
        <w:t>"Paragraphs"</w:t>
      </w:r>
      <w:r>
        <w:rPr>
          <w:rFonts w:ascii="Arial" w:eastAsia="Arial" w:hAnsi="Arial" w:cs="Arial"/>
          <w:color w:val="000000"/>
        </w:rPr>
        <w:t xml:space="preserve"> are, unless otherwise provided, references to the paragraph of the appropriate Schedules unless otherwise </w:t>
      </w:r>
      <w:proofErr w:type="gramStart"/>
      <w:r>
        <w:rPr>
          <w:rFonts w:ascii="Arial" w:eastAsia="Arial" w:hAnsi="Arial" w:cs="Arial"/>
          <w:color w:val="000000"/>
        </w:rPr>
        <w:t>provided;</w:t>
      </w:r>
      <w:proofErr w:type="gramEnd"/>
      <w:r>
        <w:rPr>
          <w:rFonts w:ascii="Arial" w:eastAsia="Arial" w:hAnsi="Arial" w:cs="Arial"/>
          <w:color w:val="000000"/>
        </w:rPr>
        <w:t xml:space="preserve"> </w:t>
      </w:r>
    </w:p>
    <w:p w14:paraId="6E619374"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references to a series of Clauses or Paragraphs shall be inclusive of the clause numbers </w:t>
      </w:r>
      <w:proofErr w:type="gramStart"/>
      <w:r>
        <w:rPr>
          <w:rFonts w:ascii="Arial" w:eastAsia="Arial" w:hAnsi="Arial" w:cs="Arial"/>
          <w:color w:val="000000"/>
        </w:rPr>
        <w:t>specified;</w:t>
      </w:r>
      <w:proofErr w:type="gramEnd"/>
    </w:p>
    <w:p w14:paraId="3062BC4F"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headings in each Contract are for ease of reference only and shall not affect the interpretation or construction of a </w:t>
      </w:r>
      <w:proofErr w:type="gramStart"/>
      <w:r>
        <w:rPr>
          <w:rFonts w:ascii="Arial" w:eastAsia="Arial" w:hAnsi="Arial" w:cs="Arial"/>
          <w:color w:val="000000"/>
        </w:rPr>
        <w:t>Contract;</w:t>
      </w:r>
      <w:proofErr w:type="gramEnd"/>
      <w:r>
        <w:rPr>
          <w:rFonts w:ascii="Arial" w:eastAsia="Arial" w:hAnsi="Arial" w:cs="Arial"/>
          <w:color w:val="000000"/>
        </w:rPr>
        <w:t xml:space="preserve"> </w:t>
      </w:r>
    </w:p>
    <w:p w14:paraId="56DEDD38"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entering into a </w:t>
      </w:r>
      <w:proofErr w:type="gramStart"/>
      <w:r>
        <w:rPr>
          <w:rFonts w:ascii="Arial" w:eastAsia="Arial" w:hAnsi="Arial" w:cs="Arial"/>
          <w:color w:val="000000"/>
        </w:rPr>
        <w:t>Contract</w:t>
      </w:r>
      <w:proofErr w:type="gramEnd"/>
      <w:r>
        <w:rPr>
          <w:rFonts w:ascii="Arial" w:eastAsia="Arial" w:hAnsi="Arial" w:cs="Arial"/>
          <w:color w:val="000000"/>
        </w:rPr>
        <w:t xml:space="preserve"> the Relevant Authority is acting as part of the Crown; and</w:t>
      </w:r>
    </w:p>
    <w:p w14:paraId="3ED981DD" w14:textId="77777777" w:rsidR="00C4141D" w:rsidRDefault="006B2A49">
      <w:pPr>
        <w:numPr>
          <w:ilvl w:val="2"/>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reference in a Contract which immediately before Exit Day was a reference to (as it has effect from time to time):</w:t>
      </w:r>
    </w:p>
    <w:p w14:paraId="3957D0EE" w14:textId="77777777" w:rsidR="00C4141D" w:rsidRDefault="006B2A49">
      <w:pPr>
        <w:numPr>
          <w:ilvl w:val="0"/>
          <w:numId w:val="4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any EU regulation, EU decision, EU tertiary legislation or provision of the EEA agreement </w:t>
      </w:r>
      <w:r>
        <w:rPr>
          <w:rFonts w:ascii="Arial" w:eastAsia="Arial" w:hAnsi="Arial" w:cs="Arial"/>
          <w:b/>
          <w:color w:val="000000"/>
        </w:rPr>
        <w:t>(“EU References”</w:t>
      </w:r>
      <w:r>
        <w:rPr>
          <w:rFonts w:ascii="Arial" w:eastAsia="Arial" w:hAnsi="Arial" w:cs="Arial"/>
          <w:color w:val="000000"/>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8F70589" w14:textId="77777777" w:rsidR="00C4141D" w:rsidRDefault="006B2A49">
      <w:pPr>
        <w:numPr>
          <w:ilvl w:val="0"/>
          <w:numId w:val="4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EU institution or EU authority or other such EU body shall be read on and after Exit Day as a reference to the UK institution, authority or body to which its functions were transferred.</w:t>
      </w:r>
    </w:p>
    <w:p w14:paraId="379C591F" w14:textId="77777777" w:rsidR="00C4141D" w:rsidRDefault="006B2A49">
      <w:pPr>
        <w:numPr>
          <w:ilvl w:val="1"/>
          <w:numId w:val="4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each Contract, unless the context otherwise requires, the following words shall have the following meanings:</w:t>
      </w:r>
    </w:p>
    <w:tbl>
      <w:tblPr>
        <w:tblStyle w:val="a"/>
        <w:tblW w:w="906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6946"/>
      </w:tblGrid>
      <w:tr w:rsidR="00C4141D" w14:paraId="07D78A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413D9F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9CF10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Definition</w:t>
            </w:r>
          </w:p>
        </w:tc>
      </w:tr>
      <w:tr w:rsidR="00C4141D" w14:paraId="064ECBD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2F31FE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1C8CB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respect of a Test, to successfully pass such Test without any Test Issues and in respect of a Milestone, the issue of a Satisfaction Certificate in respect of that Milestone if specified within the Buyer’s acceptance testing procedure and </w:t>
            </w:r>
            <w:r>
              <w:rPr>
                <w:rFonts w:ascii="Arial" w:eastAsia="Arial" w:hAnsi="Arial" w:cs="Arial"/>
                <w:b/>
                <w:color w:val="000000"/>
              </w:rPr>
              <w:t>"Achieved"</w:t>
            </w:r>
            <w:r>
              <w:rPr>
                <w:rFonts w:ascii="Arial" w:eastAsia="Arial" w:hAnsi="Arial" w:cs="Arial"/>
                <w:color w:val="000000"/>
              </w:rPr>
              <w:t xml:space="preserve">, </w:t>
            </w:r>
            <w:r>
              <w:rPr>
                <w:rFonts w:ascii="Arial" w:eastAsia="Arial" w:hAnsi="Arial" w:cs="Arial"/>
                <w:b/>
                <w:color w:val="000000"/>
              </w:rPr>
              <w:t>"Achieving"</w:t>
            </w:r>
            <w:r>
              <w:rPr>
                <w:rFonts w:ascii="Arial" w:eastAsia="Arial" w:hAnsi="Arial" w:cs="Arial"/>
                <w:color w:val="000000"/>
              </w:rPr>
              <w:t xml:space="preserve"> and </w:t>
            </w:r>
            <w:r>
              <w:rPr>
                <w:rFonts w:ascii="Arial" w:eastAsia="Arial" w:hAnsi="Arial" w:cs="Arial"/>
                <w:b/>
                <w:color w:val="000000"/>
              </w:rPr>
              <w:t>"Achievement"</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C4141D" w14:paraId="7A63D7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7EF4AC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214934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insurance requirements relating to a Call-Off Contract specified in the Order Form additional to those outlined in Joint Schedule 3 (Insurance Requirements); </w:t>
            </w:r>
          </w:p>
        </w:tc>
      </w:tr>
      <w:tr w:rsidR="00C4141D" w14:paraId="36EBD2A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3FCA0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136306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the costs incurred by CCS in dealing with MI Failures calculated in accordance with the tariff of administration charges published by the CCS at: https://www.gov.uk/guidance/current-crown-commercial-service-suppliers-what-you-need-to-know;</w:t>
            </w:r>
          </w:p>
        </w:tc>
      </w:tr>
      <w:tr w:rsidR="00C4141D" w14:paraId="38F79EA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FFD5EC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2AF4A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Party seeking to claim relief in respect of a Force Majeure Event;</w:t>
            </w:r>
          </w:p>
        </w:tc>
      </w:tr>
      <w:tr w:rsidR="00C4141D" w14:paraId="6322340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E8D4DA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E9886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relation to a body corporate, any other entity which directly or indirectly Controls, is Controlled by, or is under direct or indirect common Control of that body corporate from time to time;</w:t>
            </w:r>
          </w:p>
        </w:tc>
      </w:tr>
      <w:tr w:rsidR="00C4141D" w14:paraId="0A9CBF1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233BAC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90446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extra information which supports a Schedule;</w:t>
            </w:r>
          </w:p>
        </w:tc>
      </w:tr>
      <w:tr w:rsidR="00C4141D" w14:paraId="5513B59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A5AC9F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03CE7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prior written consent of the Buyer and </w:t>
            </w:r>
            <w:r>
              <w:rPr>
                <w:rFonts w:ascii="Arial" w:eastAsia="Arial" w:hAnsi="Arial" w:cs="Arial"/>
                <w:b/>
                <w:color w:val="000000"/>
              </w:rPr>
              <w:t>"Approve"</w:t>
            </w:r>
            <w:r>
              <w:rPr>
                <w:rFonts w:ascii="Arial" w:eastAsia="Arial" w:hAnsi="Arial" w:cs="Arial"/>
                <w:color w:val="000000"/>
              </w:rPr>
              <w:t xml:space="preserve"> and </w:t>
            </w:r>
            <w:r>
              <w:rPr>
                <w:rFonts w:ascii="Arial" w:eastAsia="Arial" w:hAnsi="Arial" w:cs="Arial"/>
                <w:b/>
                <w:color w:val="000000"/>
              </w:rPr>
              <w:t>"Approved"</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C4141D" w14:paraId="27AB8E2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02A5B5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FDF6C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Relevant Authority’s right to: </w:t>
            </w:r>
          </w:p>
          <w:p w14:paraId="60F0637D"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verify the accuracy of the Charges and any other amounts payable by a Buyer under a Call-Off Contract (including proposed or actual variations to them in accordance with the Contract</w:t>
            </w:r>
            <w:proofErr w:type="gramStart"/>
            <w:r>
              <w:rPr>
                <w:rFonts w:ascii="Arial" w:eastAsia="Arial" w:hAnsi="Arial" w:cs="Arial"/>
                <w:color w:val="000000"/>
              </w:rPr>
              <w:t>);</w:t>
            </w:r>
            <w:proofErr w:type="gramEnd"/>
            <w:r>
              <w:rPr>
                <w:rFonts w:ascii="Arial" w:eastAsia="Arial" w:hAnsi="Arial" w:cs="Arial"/>
                <w:color w:val="000000"/>
              </w:rPr>
              <w:t xml:space="preserve"> </w:t>
            </w:r>
          </w:p>
          <w:p w14:paraId="0125ABA6"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verify the costs of the Supplier (including the costs of all Subcontractors and any </w:t>
            </w:r>
            <w:proofErr w:type="gramStart"/>
            <w:r>
              <w:rPr>
                <w:rFonts w:ascii="Arial" w:eastAsia="Arial" w:hAnsi="Arial" w:cs="Arial"/>
                <w:color w:val="000000"/>
              </w:rPr>
              <w:t>third party</w:t>
            </w:r>
            <w:proofErr w:type="gramEnd"/>
            <w:r>
              <w:rPr>
                <w:rFonts w:ascii="Arial" w:eastAsia="Arial" w:hAnsi="Arial" w:cs="Arial"/>
                <w:color w:val="000000"/>
              </w:rPr>
              <w:t xml:space="preserve"> suppliers) in connection with the provision of the Services;</w:t>
            </w:r>
          </w:p>
          <w:p w14:paraId="1D36AEBD"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verify the Open Book </w:t>
            </w:r>
            <w:proofErr w:type="gramStart"/>
            <w:r>
              <w:rPr>
                <w:rFonts w:ascii="Arial" w:eastAsia="Arial" w:hAnsi="Arial" w:cs="Arial"/>
                <w:color w:val="000000"/>
              </w:rPr>
              <w:t>Data;</w:t>
            </w:r>
            <w:proofErr w:type="gramEnd"/>
          </w:p>
          <w:p w14:paraId="55DA3B50"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verify the Supplier’s and each Subcontractor’s compliance with the applicable </w:t>
            </w:r>
            <w:proofErr w:type="gramStart"/>
            <w:r>
              <w:rPr>
                <w:rFonts w:ascii="Arial" w:eastAsia="Arial" w:hAnsi="Arial" w:cs="Arial"/>
                <w:color w:val="000000"/>
              </w:rPr>
              <w:t>Law;</w:t>
            </w:r>
            <w:proofErr w:type="gramEnd"/>
          </w:p>
          <w:p w14:paraId="30224950"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w:t>
            </w:r>
            <w:r>
              <w:rPr>
                <w:rFonts w:ascii="Arial" w:eastAsia="Arial" w:hAnsi="Arial" w:cs="Arial"/>
                <w:color w:val="000000"/>
              </w:rPr>
              <w:lastRenderedPageBreak/>
              <w:t xml:space="preserve">purpose or objective of its </w:t>
            </w:r>
            <w:proofErr w:type="gramStart"/>
            <w:r>
              <w:rPr>
                <w:rFonts w:ascii="Arial" w:eastAsia="Arial" w:hAnsi="Arial" w:cs="Arial"/>
                <w:color w:val="000000"/>
              </w:rPr>
              <w:t>investigations;</w:t>
            </w:r>
            <w:proofErr w:type="gramEnd"/>
          </w:p>
          <w:p w14:paraId="2E634ABF"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identify or investigate any circumstances which may impact upon the financial stability of the Supplier, any Guarantor, and/or any Subcontractors or their ability to provide the </w:t>
            </w:r>
            <w:proofErr w:type="gramStart"/>
            <w:r>
              <w:rPr>
                <w:rFonts w:ascii="Arial" w:eastAsia="Arial" w:hAnsi="Arial" w:cs="Arial"/>
                <w:color w:val="000000"/>
              </w:rPr>
              <w:t>Deliverables;</w:t>
            </w:r>
            <w:proofErr w:type="gramEnd"/>
          </w:p>
          <w:p w14:paraId="32373C35"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color w:val="000000"/>
              </w:rPr>
              <w:t>General;</w:t>
            </w:r>
            <w:proofErr w:type="gramEnd"/>
          </w:p>
          <w:p w14:paraId="0C0D8749"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review any books of account and the internal contract management accounts kept by the Supplier in connection with each </w:t>
            </w:r>
            <w:proofErr w:type="gramStart"/>
            <w:r>
              <w:rPr>
                <w:rFonts w:ascii="Arial" w:eastAsia="Arial" w:hAnsi="Arial" w:cs="Arial"/>
                <w:color w:val="000000"/>
              </w:rPr>
              <w:t>Contract;</w:t>
            </w:r>
            <w:proofErr w:type="gramEnd"/>
          </w:p>
          <w:p w14:paraId="7E0BC0AD"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carry out the Relevant Authority’s internal and statutory audits and to prepare, examine and/or certify the Relevant Authority's annual and interim reports and </w:t>
            </w:r>
            <w:proofErr w:type="gramStart"/>
            <w:r>
              <w:rPr>
                <w:rFonts w:ascii="Arial" w:eastAsia="Arial" w:hAnsi="Arial" w:cs="Arial"/>
                <w:color w:val="000000"/>
              </w:rPr>
              <w:t>accounts;</w:t>
            </w:r>
            <w:proofErr w:type="gramEnd"/>
          </w:p>
          <w:p w14:paraId="23EB9FCA"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enable the National Audit Office to carry out an examination pursuant to Section 6(1) of the National Audit Act 1983 of the economy, efficiency and effectiveness with which the Relevant Authority has used its resources; or</w:t>
            </w:r>
          </w:p>
          <w:p w14:paraId="215DD470" w14:textId="77777777" w:rsidR="00C4141D" w:rsidRDefault="006B2A49">
            <w:pPr>
              <w:widowControl w:val="0"/>
              <w:numPr>
                <w:ilvl w:val="0"/>
                <w:numId w:val="5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verify the accuracy and completeness of any Management Information delivered or required by the Framework Contract;</w:t>
            </w:r>
          </w:p>
        </w:tc>
      </w:tr>
      <w:tr w:rsidR="00C4141D" w14:paraId="057FAB0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B7A24B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7E08968" w14:textId="77777777" w:rsidR="00C4141D" w:rsidRDefault="006B2A49">
            <w:pPr>
              <w:widowControl w:val="0"/>
              <w:numPr>
                <w:ilvl w:val="0"/>
                <w:numId w:val="5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Buyer’s internal and external </w:t>
            </w:r>
            <w:proofErr w:type="gramStart"/>
            <w:r>
              <w:rPr>
                <w:rFonts w:ascii="Arial" w:eastAsia="Arial" w:hAnsi="Arial" w:cs="Arial"/>
                <w:color w:val="000000"/>
              </w:rPr>
              <w:t>auditors;</w:t>
            </w:r>
            <w:proofErr w:type="gramEnd"/>
          </w:p>
          <w:p w14:paraId="1C042257" w14:textId="77777777" w:rsidR="00C4141D" w:rsidRDefault="006B2A49">
            <w:pPr>
              <w:widowControl w:val="0"/>
              <w:numPr>
                <w:ilvl w:val="0"/>
                <w:numId w:val="5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Buyer’s statutory or regulatory </w:t>
            </w:r>
            <w:proofErr w:type="gramStart"/>
            <w:r>
              <w:rPr>
                <w:rFonts w:ascii="Arial" w:eastAsia="Arial" w:hAnsi="Arial" w:cs="Arial"/>
                <w:color w:val="000000"/>
              </w:rPr>
              <w:t>auditors;</w:t>
            </w:r>
            <w:proofErr w:type="gramEnd"/>
          </w:p>
          <w:p w14:paraId="65A628FD" w14:textId="77777777" w:rsidR="00C4141D" w:rsidRDefault="006B2A49">
            <w:pPr>
              <w:widowControl w:val="0"/>
              <w:numPr>
                <w:ilvl w:val="0"/>
                <w:numId w:val="5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Comptroller and Auditor General, their staff and/or any appointed representatives of the National Audit </w:t>
            </w:r>
            <w:proofErr w:type="gramStart"/>
            <w:r>
              <w:rPr>
                <w:rFonts w:ascii="Arial" w:eastAsia="Arial" w:hAnsi="Arial" w:cs="Arial"/>
                <w:color w:val="000000"/>
              </w:rPr>
              <w:t>Office;</w:t>
            </w:r>
            <w:proofErr w:type="gramEnd"/>
          </w:p>
          <w:p w14:paraId="327F5365" w14:textId="77777777" w:rsidR="00C4141D" w:rsidRDefault="006B2A49">
            <w:pPr>
              <w:widowControl w:val="0"/>
              <w:numPr>
                <w:ilvl w:val="0"/>
                <w:numId w:val="5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HM Treasury or the Cabinet </w:t>
            </w:r>
            <w:proofErr w:type="gramStart"/>
            <w:r>
              <w:rPr>
                <w:rFonts w:ascii="Arial" w:eastAsia="Arial" w:hAnsi="Arial" w:cs="Arial"/>
                <w:color w:val="000000"/>
              </w:rPr>
              <w:t>Office;</w:t>
            </w:r>
            <w:proofErr w:type="gramEnd"/>
          </w:p>
          <w:p w14:paraId="59AF093B" w14:textId="77777777" w:rsidR="00C4141D" w:rsidRDefault="006B2A49">
            <w:pPr>
              <w:widowControl w:val="0"/>
              <w:numPr>
                <w:ilvl w:val="0"/>
                <w:numId w:val="5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party formally appointed by the Buyer to carry out audit or similar review functions; and</w:t>
            </w:r>
          </w:p>
          <w:p w14:paraId="2B01F779" w14:textId="77777777" w:rsidR="00C4141D" w:rsidRDefault="006B2A49">
            <w:pPr>
              <w:widowControl w:val="0"/>
              <w:numPr>
                <w:ilvl w:val="0"/>
                <w:numId w:val="5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successors or assigns of any of the above;</w:t>
            </w:r>
          </w:p>
        </w:tc>
      </w:tr>
      <w:tr w:rsidR="00C4141D" w14:paraId="6CD1FDB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DD1361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14BE3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CCS and each Buyer;</w:t>
            </w:r>
          </w:p>
        </w:tc>
      </w:tr>
      <w:tr w:rsidR="00C4141D" w14:paraId="061989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F008A5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2C6F7B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4141D" w14:paraId="213CFE6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CC2E6F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248CD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Bankers’ Automated Clearing Services, which is a scheme for the electronic processing of financial transactions within the United Kingdom;</w:t>
            </w:r>
          </w:p>
        </w:tc>
      </w:tr>
      <w:tr w:rsidR="00C4141D" w14:paraId="0ADD7C7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BF7D86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36E43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tool for Call-Off Contact management activity, through measurement of a Supplier’s performance against key performance indicator, which the Buyer and Supplier may agree at the Call-Off Contract Start Date;</w:t>
            </w:r>
          </w:p>
        </w:tc>
      </w:tr>
      <w:tr w:rsidR="00C4141D" w14:paraId="7DDB597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DFD292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420153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Party having (or claiming to have) the benefit of an indemnity under this Contract;</w:t>
            </w:r>
          </w:p>
        </w:tc>
      </w:tr>
      <w:tr w:rsidR="00C4141D" w14:paraId="78125A2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040CA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D67897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relevant public sector purchaser identified as such in the Order Form;</w:t>
            </w:r>
          </w:p>
        </w:tc>
      </w:tr>
      <w:tr w:rsidR="00C4141D" w14:paraId="64818E9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31A3B0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583F4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C4141D" w14:paraId="410A3FE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9482F5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Buyer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4CF97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representative appointed by the Buyer from time to time in relation to the Call-Off Contract initially identified in the Order Form;</w:t>
            </w:r>
          </w:p>
        </w:tc>
      </w:tr>
      <w:tr w:rsidR="00C4141D" w14:paraId="27B306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142C20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19A3F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premises owned, controlled or occupied by the Buyer which are made available for use by the Supplier or its Subcontractors for the provision of the Deliverables (or any of them);</w:t>
            </w:r>
          </w:p>
        </w:tc>
      </w:tr>
      <w:tr w:rsidR="00C4141D" w14:paraId="2AC097A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A0E48C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0BBF8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guidance for Buyers on how to buy digital services using the Framework Contract, located at: </w:t>
            </w:r>
            <w:hyperlink r:id="rId12">
              <w:r>
                <w:rPr>
                  <w:rFonts w:ascii="Arial" w:eastAsia="Arial" w:hAnsi="Arial" w:cs="Arial"/>
                  <w:color w:val="0563C1"/>
                  <w:u w:val="single"/>
                </w:rPr>
                <w:t>https://www.gov.uk/guidance/digital-outcomes-and-specialists-buyers-guide</w:t>
              </w:r>
            </w:hyperlink>
            <w:r>
              <w:rPr>
                <w:rFonts w:ascii="Arial" w:eastAsia="Arial" w:hAnsi="Arial" w:cs="Arial"/>
                <w:color w:val="000000"/>
              </w:rPr>
              <w:t>;</w:t>
            </w:r>
          </w:p>
        </w:tc>
      </w:tr>
      <w:tr w:rsidR="00C4141D" w14:paraId="24D87DD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87DA0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C44D5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contract between the Buyer and the Supplier (entered into pursuant to the provisions of the Framework Contract), which consists of the terms set out and referred to in the Order Form;</w:t>
            </w:r>
          </w:p>
        </w:tc>
      </w:tr>
      <w:tr w:rsidR="00C4141D" w14:paraId="7CAE6E9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0607C8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95C4D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Contract Period in respect of the Call-Off Contract;</w:t>
            </w:r>
          </w:p>
        </w:tc>
      </w:tr>
      <w:tr w:rsidR="00C4141D" w14:paraId="23D9DBF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AD5469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01B71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latter of the scheduled date of the end of a Call-Off Contract as stated in the Order Form or the date of completion of the last Deliverable due under the last Statement of Work under the Call-Off Contract;</w:t>
            </w:r>
          </w:p>
        </w:tc>
      </w:tr>
      <w:tr w:rsidR="00C4141D" w14:paraId="44D5F7E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7D7D70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6070D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contractual terms applicable to the Call-Off Contract specified under the relevant heading in the Order Form;</w:t>
            </w:r>
          </w:p>
        </w:tc>
      </w:tr>
      <w:tr w:rsidR="00C4141D" w14:paraId="26F6A75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F93D57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714F2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Initial Period of a Call-Off Contract specified in the Order Form;</w:t>
            </w:r>
          </w:p>
        </w:tc>
      </w:tr>
      <w:tr w:rsidR="00C4141D" w14:paraId="575E081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F7DBCF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5C666A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such period or periods beyond which the Call-Off Initial Period may be extended as specified in the Order Form;</w:t>
            </w:r>
          </w:p>
        </w:tc>
      </w:tr>
      <w:tr w:rsidR="00C4141D" w14:paraId="2B01380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D691CF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891BE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process for awarding a Call-Off Contract pursuant to Clause 2 (How the contract works) and Framework Schedule 7 (Call-Off Award Procedure);</w:t>
            </w:r>
          </w:p>
        </w:tc>
      </w:tr>
      <w:tr w:rsidR="00C4141D" w14:paraId="4A3CFA4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8CF31B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B33D2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additional terms and conditions specified in the Order Form incorporated into the applicable Call-Off Contract; </w:t>
            </w:r>
          </w:p>
        </w:tc>
      </w:tr>
      <w:tr w:rsidR="00C4141D" w14:paraId="142282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05B114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B17D5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date of start of a Call-Off Contract as stated in the Order Form;</w:t>
            </w:r>
          </w:p>
        </w:tc>
      </w:tr>
      <w:tr w:rsidR="00C4141D" w14:paraId="2DC1FC3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AF6E5B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D7617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tender submitted by the Supplier in response to the Buyer’s Statement of Requirements following a Further Competition Procedure and set out at Call-Off Schedule 4 (Call-Off Tender);</w:t>
            </w:r>
          </w:p>
        </w:tc>
      </w:tr>
      <w:tr w:rsidR="00C4141D" w14:paraId="31090EE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5F5FE3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2524F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maximum amount to be paid by the Buyer under a Time and Materials mechanism for the delivery of an agreed scope;</w:t>
            </w:r>
          </w:p>
        </w:tc>
      </w:tr>
      <w:tr w:rsidR="00C4141D" w14:paraId="028E079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38D533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FBF222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Time and Materials payable up to a specified Cap for delivery of the agreed scope of Deliverables;</w:t>
            </w:r>
          </w:p>
        </w:tc>
      </w:tr>
      <w:tr w:rsidR="00C4141D" w14:paraId="1764A2A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DC5E20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B7D0CE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4141D" w14:paraId="4139B99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AC1BFD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EA1BC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representative appointed by CCS from time to time in relation to the Framework Contract initially identified in the Framework Award Form;</w:t>
            </w:r>
          </w:p>
        </w:tc>
      </w:tr>
      <w:tr w:rsidR="00C4141D" w14:paraId="46CE907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E91336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Central Government 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6D47E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126BB106" w14:textId="77777777" w:rsidR="00C4141D" w:rsidRDefault="006B2A49">
            <w:pPr>
              <w:widowControl w:val="0"/>
              <w:numPr>
                <w:ilvl w:val="0"/>
                <w:numId w:val="5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Government </w:t>
            </w:r>
            <w:proofErr w:type="gramStart"/>
            <w:r>
              <w:rPr>
                <w:rFonts w:ascii="Arial" w:eastAsia="Arial" w:hAnsi="Arial" w:cs="Arial"/>
                <w:color w:val="000000"/>
              </w:rPr>
              <w:t>Department;</w:t>
            </w:r>
            <w:proofErr w:type="gramEnd"/>
          </w:p>
          <w:p w14:paraId="4872F9B0" w14:textId="77777777" w:rsidR="00C4141D" w:rsidRDefault="006B2A49">
            <w:pPr>
              <w:widowControl w:val="0"/>
              <w:numPr>
                <w:ilvl w:val="0"/>
                <w:numId w:val="5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Non-Departmental Public Body or Assembly Sponsored Public Body (advisory, executive, or tribunal</w:t>
            </w:r>
            <w:proofErr w:type="gramStart"/>
            <w:r>
              <w:rPr>
                <w:rFonts w:ascii="Arial" w:eastAsia="Arial" w:hAnsi="Arial" w:cs="Arial"/>
                <w:color w:val="000000"/>
              </w:rPr>
              <w:t>);</w:t>
            </w:r>
            <w:proofErr w:type="gramEnd"/>
          </w:p>
          <w:p w14:paraId="7DE1ABDA" w14:textId="77777777" w:rsidR="00C4141D" w:rsidRDefault="006B2A49">
            <w:pPr>
              <w:widowControl w:val="0"/>
              <w:numPr>
                <w:ilvl w:val="0"/>
                <w:numId w:val="5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Non-Ministerial Department; or</w:t>
            </w:r>
          </w:p>
          <w:p w14:paraId="558ABF02" w14:textId="77777777" w:rsidR="00C4141D" w:rsidRDefault="006B2A49">
            <w:pPr>
              <w:widowControl w:val="0"/>
              <w:numPr>
                <w:ilvl w:val="0"/>
                <w:numId w:val="5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Executive Agency; </w:t>
            </w:r>
          </w:p>
        </w:tc>
      </w:tr>
      <w:tr w:rsidR="00C4141D" w14:paraId="719F062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88C57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0BAAA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change in Law which impacts on the supply of the Deliverables and performance of the Contract which comes into force after the Start Date; </w:t>
            </w:r>
          </w:p>
        </w:tc>
      </w:tr>
      <w:tr w:rsidR="00C4141D" w14:paraId="2C4FFE1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CBC3AE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2C589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change of control within the meaning of Section 450 of the Corporation Tax Act 2010;</w:t>
            </w:r>
          </w:p>
        </w:tc>
      </w:tr>
      <w:tr w:rsidR="00C4141D" w14:paraId="1C82423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3D277C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4A614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4141D" w14:paraId="3E03FAE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C335A5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1DF9C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claim which it appears that a Beneficiary is, or may become, entitled to indemnification under this Contract;</w:t>
            </w:r>
          </w:p>
        </w:tc>
      </w:tr>
      <w:tr w:rsidR="00C4141D" w14:paraId="1B22A9D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BDE8F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9FB65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C4141D" w14:paraId="307915C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BDAFB4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AE64F3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supply of Deliverables to another Buyer of the Supplier that are the same or similar to the Deliverables;</w:t>
            </w:r>
          </w:p>
        </w:tc>
      </w:tr>
      <w:tr w:rsidR="00C4141D" w14:paraId="51E357D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045E46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587DE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rPr>
              <w:t>"confidential"</w:t>
            </w:r>
            <w:r>
              <w:rPr>
                <w:rFonts w:ascii="Arial" w:eastAsia="Arial" w:hAnsi="Arial" w:cs="Arial"/>
                <w:color w:val="000000"/>
              </w:rPr>
              <w:t>) or which ought reasonably to be considered to be confidential;</w:t>
            </w:r>
          </w:p>
        </w:tc>
      </w:tr>
      <w:tr w:rsidR="00C4141D" w14:paraId="7FC7019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9ACD6A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B3837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conflict between the financial or personal duties of the Supplier or the Supplier Staff and the duties owed to CCS or any Buyer under a Contract, in the reasonable opinion of the Buyer or CCS;</w:t>
            </w:r>
          </w:p>
        </w:tc>
      </w:tr>
      <w:tr w:rsidR="00C4141D" w14:paraId="562F50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094A86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0DCAF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either the Framework Contract or the Call-Off Contract, as the context requires;</w:t>
            </w:r>
          </w:p>
        </w:tc>
      </w:tr>
      <w:tr w:rsidR="00C4141D" w14:paraId="7C12928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034D22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56E2B2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term of either a Framework Contract or Call-Off Contract on and from the earlier of the:</w:t>
            </w:r>
          </w:p>
          <w:p w14:paraId="5E7B72D4" w14:textId="77777777" w:rsidR="00C4141D" w:rsidRDefault="006B2A49">
            <w:pPr>
              <w:widowControl w:val="0"/>
              <w:numPr>
                <w:ilvl w:val="0"/>
                <w:numId w:val="2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applicable Start Date; or</w:t>
            </w:r>
          </w:p>
          <w:p w14:paraId="40F1172B" w14:textId="77777777" w:rsidR="00C4141D" w:rsidRDefault="006B2A49">
            <w:pPr>
              <w:widowControl w:val="0"/>
              <w:numPr>
                <w:ilvl w:val="0"/>
                <w:numId w:val="2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the Effective Date up to and including the applicable End Date; </w:t>
            </w:r>
          </w:p>
        </w:tc>
      </w:tr>
      <w:tr w:rsidR="00C4141D" w14:paraId="228D560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F8C30F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3E569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higher of the actual or expected total Charges paid or payable under a Contract where all obligations are met by the Supplier;</w:t>
            </w:r>
          </w:p>
        </w:tc>
      </w:tr>
      <w:tr w:rsidR="00C4141D" w14:paraId="02363AC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32AC6D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1A7CE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consecutive period of twelve (12) Months commencing on the Start Date or each anniversary thereof;</w:t>
            </w:r>
          </w:p>
        </w:tc>
      </w:tr>
      <w:tr w:rsidR="00C4141D" w14:paraId="1CBA4FE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579B91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BF58B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control in either of the senses defined in sections 450 and 1124 of the Corporation Tax Act 2010 and </w:t>
            </w:r>
            <w:r>
              <w:rPr>
                <w:rFonts w:ascii="Arial" w:eastAsia="Arial" w:hAnsi="Arial" w:cs="Arial"/>
                <w:b/>
                <w:color w:val="000000"/>
              </w:rPr>
              <w:t>"Controlled"</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C4141D" w14:paraId="658E9DF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297FCF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D0D52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796C52C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B50358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F213EA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CCS’ terms and conditions for common goods and services which govern how Suppliers must interact with CCS and Buyers under Framework Contracts and Call-Off Contracts;</w:t>
            </w:r>
          </w:p>
        </w:tc>
      </w:tr>
      <w:tr w:rsidR="00C4141D" w14:paraId="73412D9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BB036D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33D57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following costs (without double recovery) to the extent that they are reasonably and properly incurred by the Supplier in providing the Deliverables:</w:t>
            </w:r>
          </w:p>
          <w:p w14:paraId="5990A1B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cost to the Supplier or the Key Subcontractor (as the context requires), calculated per </w:t>
            </w:r>
            <w:proofErr w:type="gramStart"/>
            <w:r>
              <w:rPr>
                <w:rFonts w:ascii="Arial" w:eastAsia="Arial" w:hAnsi="Arial" w:cs="Arial"/>
                <w:color w:val="000000"/>
              </w:rPr>
              <w:t>Work Day</w:t>
            </w:r>
            <w:proofErr w:type="gramEnd"/>
            <w:r>
              <w:rPr>
                <w:rFonts w:ascii="Arial" w:eastAsia="Arial" w:hAnsi="Arial" w:cs="Arial"/>
                <w:color w:val="000000"/>
              </w:rPr>
              <w:t>, of engaging the Supplier Staff, including:</w:t>
            </w:r>
          </w:p>
          <w:p w14:paraId="1C9832B6"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base salary paid to the Supplier </w:t>
            </w:r>
            <w:proofErr w:type="gramStart"/>
            <w:r>
              <w:rPr>
                <w:rFonts w:ascii="Arial" w:eastAsia="Arial" w:hAnsi="Arial" w:cs="Arial"/>
                <w:color w:val="000000"/>
              </w:rPr>
              <w:t>Staff;</w:t>
            </w:r>
            <w:proofErr w:type="gramEnd"/>
          </w:p>
          <w:p w14:paraId="15DE2C10"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employer’s National Insurance </w:t>
            </w:r>
            <w:proofErr w:type="gramStart"/>
            <w:r>
              <w:rPr>
                <w:rFonts w:ascii="Arial" w:eastAsia="Arial" w:hAnsi="Arial" w:cs="Arial"/>
                <w:color w:val="000000"/>
              </w:rPr>
              <w:t>contributions;</w:t>
            </w:r>
            <w:proofErr w:type="gramEnd"/>
          </w:p>
          <w:p w14:paraId="074D2148"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pension </w:t>
            </w:r>
            <w:proofErr w:type="gramStart"/>
            <w:r>
              <w:rPr>
                <w:rFonts w:ascii="Arial" w:eastAsia="Arial" w:hAnsi="Arial" w:cs="Arial"/>
                <w:color w:val="000000"/>
              </w:rPr>
              <w:t>contributions;</w:t>
            </w:r>
            <w:proofErr w:type="gramEnd"/>
          </w:p>
          <w:p w14:paraId="350274DD"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car </w:t>
            </w:r>
            <w:proofErr w:type="gramStart"/>
            <w:r>
              <w:rPr>
                <w:rFonts w:ascii="Arial" w:eastAsia="Arial" w:hAnsi="Arial" w:cs="Arial"/>
                <w:color w:val="000000"/>
              </w:rPr>
              <w:t>allowances;</w:t>
            </w:r>
            <w:proofErr w:type="gramEnd"/>
            <w:r>
              <w:rPr>
                <w:rFonts w:ascii="Arial" w:eastAsia="Arial" w:hAnsi="Arial" w:cs="Arial"/>
                <w:color w:val="000000"/>
              </w:rPr>
              <w:t xml:space="preserve"> </w:t>
            </w:r>
          </w:p>
          <w:p w14:paraId="3A4A147B"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other contractual employment </w:t>
            </w:r>
            <w:proofErr w:type="gramStart"/>
            <w:r>
              <w:rPr>
                <w:rFonts w:ascii="Arial" w:eastAsia="Arial" w:hAnsi="Arial" w:cs="Arial"/>
                <w:color w:val="000000"/>
              </w:rPr>
              <w:t>benefits;</w:t>
            </w:r>
            <w:proofErr w:type="gramEnd"/>
          </w:p>
          <w:p w14:paraId="4700967D"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staff </w:t>
            </w:r>
            <w:proofErr w:type="gramStart"/>
            <w:r>
              <w:rPr>
                <w:rFonts w:ascii="Arial" w:eastAsia="Arial" w:hAnsi="Arial" w:cs="Arial"/>
                <w:color w:val="000000"/>
              </w:rPr>
              <w:t>training;</w:t>
            </w:r>
            <w:proofErr w:type="gramEnd"/>
          </w:p>
          <w:p w14:paraId="7C9A1126"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proofErr w:type="gramStart"/>
            <w:r>
              <w:rPr>
                <w:rFonts w:ascii="Arial" w:eastAsia="Arial" w:hAnsi="Arial" w:cs="Arial"/>
                <w:color w:val="000000"/>
              </w:rPr>
              <w:t>work place</w:t>
            </w:r>
            <w:proofErr w:type="gramEnd"/>
            <w:r>
              <w:rPr>
                <w:rFonts w:ascii="Arial" w:eastAsia="Arial" w:hAnsi="Arial" w:cs="Arial"/>
                <w:color w:val="000000"/>
              </w:rPr>
              <w:t xml:space="preserve"> accommodation;</w:t>
            </w:r>
          </w:p>
          <w:p w14:paraId="3D90D38B"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proofErr w:type="gramStart"/>
            <w:r>
              <w:rPr>
                <w:rFonts w:ascii="Arial" w:eastAsia="Arial" w:hAnsi="Arial" w:cs="Arial"/>
                <w:color w:val="000000"/>
              </w:rPr>
              <w:t>work place</w:t>
            </w:r>
            <w:proofErr w:type="gramEnd"/>
            <w:r>
              <w:rPr>
                <w:rFonts w:ascii="Arial" w:eastAsia="Arial" w:hAnsi="Arial" w:cs="Arial"/>
                <w:color w:val="000000"/>
              </w:rPr>
              <w:t xml:space="preserve"> IT equipment and tools reasonably necessary to provide the Deliverables (but not including items included within limb (b) below); and</w:t>
            </w:r>
          </w:p>
          <w:p w14:paraId="78105555" w14:textId="77777777" w:rsidR="00C4141D" w:rsidRDefault="006B2A49">
            <w:pPr>
              <w:widowControl w:val="0"/>
              <w:numPr>
                <w:ilvl w:val="0"/>
                <w:numId w:val="2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reasonable recruitment costs, as agreed with the </w:t>
            </w:r>
            <w:proofErr w:type="gramStart"/>
            <w:r>
              <w:rPr>
                <w:rFonts w:ascii="Arial" w:eastAsia="Arial" w:hAnsi="Arial" w:cs="Arial"/>
                <w:color w:val="000000"/>
              </w:rPr>
              <w:t>Buyer;</w:t>
            </w:r>
            <w:proofErr w:type="gramEnd"/>
            <w:r>
              <w:rPr>
                <w:rFonts w:ascii="Arial" w:eastAsia="Arial" w:hAnsi="Arial" w:cs="Arial"/>
                <w:color w:val="000000"/>
              </w:rPr>
              <w:t xml:space="preserve"> </w:t>
            </w:r>
          </w:p>
          <w:p w14:paraId="25A695E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roofErr w:type="gramStart"/>
            <w:r>
              <w:rPr>
                <w:rFonts w:ascii="Arial" w:eastAsia="Arial" w:hAnsi="Arial" w:cs="Arial"/>
                <w:color w:val="000000"/>
              </w:rPr>
              <w:t>Assets;</w:t>
            </w:r>
            <w:proofErr w:type="gramEnd"/>
          </w:p>
          <w:p w14:paraId="02D20B8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operational costs which are not included within (a) or (b) above, to the extent that such costs are necessary and properly incurred by the Supplier in the provision of the Deliverables; and</w:t>
            </w:r>
          </w:p>
          <w:p w14:paraId="4F11D60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Reimbursable Expenses to the extent these have been specified as allowable in the Order Form and are incurred in delivering any </w:t>
            </w:r>
            <w:proofErr w:type="gramStart"/>
            <w:r>
              <w:rPr>
                <w:rFonts w:ascii="Arial" w:eastAsia="Arial" w:hAnsi="Arial" w:cs="Arial"/>
                <w:color w:val="000000"/>
              </w:rPr>
              <w:t>Deliverables;</w:t>
            </w:r>
            <w:proofErr w:type="gramEnd"/>
          </w:p>
          <w:p w14:paraId="7A4C67B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but excluding:</w:t>
            </w:r>
          </w:p>
          <w:p w14:paraId="6032D507"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proofErr w:type="gramStart"/>
            <w:r>
              <w:rPr>
                <w:rFonts w:ascii="Arial" w:eastAsia="Arial" w:hAnsi="Arial" w:cs="Arial"/>
                <w:color w:val="000000"/>
              </w:rPr>
              <w:t>Overhead;</w:t>
            </w:r>
            <w:proofErr w:type="gramEnd"/>
          </w:p>
          <w:p w14:paraId="192364C2"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financing or similar </w:t>
            </w:r>
            <w:proofErr w:type="gramStart"/>
            <w:r>
              <w:rPr>
                <w:rFonts w:ascii="Arial" w:eastAsia="Arial" w:hAnsi="Arial" w:cs="Arial"/>
                <w:color w:val="000000"/>
              </w:rPr>
              <w:t>costs;</w:t>
            </w:r>
            <w:proofErr w:type="gramEnd"/>
          </w:p>
          <w:p w14:paraId="7DDD1993"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maintenance and support costs to the extent that these relate to maintenance and/or support Deliverables provided beyond the Call-Off Contract Period whether in relation to Supplier Assets or </w:t>
            </w:r>
            <w:proofErr w:type="gramStart"/>
            <w:r>
              <w:rPr>
                <w:rFonts w:ascii="Arial" w:eastAsia="Arial" w:hAnsi="Arial" w:cs="Arial"/>
                <w:color w:val="000000"/>
              </w:rPr>
              <w:t>otherwise;</w:t>
            </w:r>
            <w:proofErr w:type="gramEnd"/>
          </w:p>
          <w:p w14:paraId="262B17F6"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proofErr w:type="gramStart"/>
            <w:r>
              <w:rPr>
                <w:rFonts w:ascii="Arial" w:eastAsia="Arial" w:hAnsi="Arial" w:cs="Arial"/>
                <w:color w:val="000000"/>
              </w:rPr>
              <w:t>taxation;</w:t>
            </w:r>
            <w:proofErr w:type="gramEnd"/>
          </w:p>
          <w:p w14:paraId="5E430012"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fines and </w:t>
            </w:r>
            <w:proofErr w:type="gramStart"/>
            <w:r>
              <w:rPr>
                <w:rFonts w:ascii="Arial" w:eastAsia="Arial" w:hAnsi="Arial" w:cs="Arial"/>
                <w:color w:val="000000"/>
              </w:rPr>
              <w:t>penalties;</w:t>
            </w:r>
            <w:proofErr w:type="gramEnd"/>
          </w:p>
          <w:p w14:paraId="4B66AC39"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amounts payable under Call-Off Schedule 16 (Benchmarking) where such Schedule is used; and</w:t>
            </w:r>
          </w:p>
          <w:p w14:paraId="3CE9DFF2" w14:textId="77777777" w:rsidR="00C4141D" w:rsidRDefault="006B2A49">
            <w:pPr>
              <w:widowControl w:val="0"/>
              <w:numPr>
                <w:ilvl w:val="0"/>
                <w:numId w:val="2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non-cash items (including depreciation, amortisation, impairments and movements in provisions);</w:t>
            </w:r>
          </w:p>
        </w:tc>
      </w:tr>
      <w:tr w:rsidR="00C4141D" w14:paraId="371919E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67DE7A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2D7CC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Contract Rights of Third Parties Act 1999;</w:t>
            </w:r>
          </w:p>
        </w:tc>
      </w:tr>
      <w:tr w:rsidR="00C4141D" w14:paraId="658E3C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903F94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7E04E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 assessment by the Controller of the impact of the envisaged Processing on the protection of Personal Data;</w:t>
            </w:r>
          </w:p>
        </w:tc>
      </w:tr>
      <w:tr w:rsidR="00C4141D" w14:paraId="514A2D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CC230F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DE756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C4141D" w14:paraId="22EFC5B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5B246D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54AFF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amount specified in the Framework Award Form;</w:t>
            </w:r>
          </w:p>
        </w:tc>
      </w:tr>
      <w:tr w:rsidR="00C4141D" w14:paraId="57C664C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7FCFC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539D4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209A561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115A71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6B749E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5398F87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BE68FC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264E5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request made by, or on behalf of, a Data Subject in accordance with rights granted pursuant to the Data Protection Legislation to access their Personal Data;</w:t>
            </w:r>
          </w:p>
        </w:tc>
      </w:tr>
      <w:tr w:rsidR="00C4141D" w14:paraId="6CD7FFA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E7FB27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ED2CA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Service Credits, Delay Payments (if applicable), or any other deduction which the Buyer is paid or is payable to the Buyer under a Call-Off Contract;</w:t>
            </w:r>
          </w:p>
        </w:tc>
      </w:tr>
      <w:tr w:rsidR="00C4141D" w14:paraId="287DD7D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578826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2FEC0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4141D" w14:paraId="2B86239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ECE98D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CA575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Paragraph 8.1.1 of Framework Schedule 5 (Management Charges and Information);</w:t>
            </w:r>
          </w:p>
        </w:tc>
      </w:tr>
      <w:tr w:rsidR="00C4141D" w14:paraId="6F8A42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410100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744A56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amounts (if any) payable by the Supplier to the Buyer in respect of a delay of a Milestone as specified in the Implementation Plan;</w:t>
            </w:r>
          </w:p>
        </w:tc>
      </w:tr>
      <w:tr w:rsidR="00C4141D" w14:paraId="127C35A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62E990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4B1C26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Goods and/or Services that may be ordered under the Contract including the Documentation; </w:t>
            </w:r>
          </w:p>
        </w:tc>
      </w:tr>
      <w:tr w:rsidR="00C4141D" w14:paraId="16BC018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223E72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6834B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rPr>
              <w:t>"Deliver"</w:t>
            </w:r>
            <w:r>
              <w:rPr>
                <w:rFonts w:ascii="Arial" w:eastAsia="Arial" w:hAnsi="Arial" w:cs="Arial"/>
                <w:color w:val="000000"/>
              </w:rPr>
              <w:t xml:space="preserve"> and </w:t>
            </w:r>
            <w:r>
              <w:rPr>
                <w:rFonts w:ascii="Arial" w:eastAsia="Arial" w:hAnsi="Arial" w:cs="Arial"/>
                <w:b/>
                <w:color w:val="000000"/>
              </w:rPr>
              <w:t>"Delivered"</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C4141D" w14:paraId="28E54F7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92EA1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2C271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Party directly or indirectly providing Confidential Information to the other Party in accordance with Clause 15 (What you must keep confidential);</w:t>
            </w:r>
          </w:p>
        </w:tc>
      </w:tr>
      <w:tr w:rsidR="00C4141D" w14:paraId="6448C8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025559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51CD9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4141D" w14:paraId="50B2F4E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74ABDD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61317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dispute resolution procedure set out in Clause 34 (Resolving disputes);</w:t>
            </w:r>
          </w:p>
        </w:tc>
      </w:tr>
      <w:tr w:rsidR="00C4141D" w14:paraId="5C94FF9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C69F98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960E4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FAD8A3C" w14:textId="77777777" w:rsidR="00C4141D" w:rsidRDefault="006B2A49">
            <w:pPr>
              <w:widowControl w:val="0"/>
              <w:numPr>
                <w:ilvl w:val="0"/>
                <w:numId w:val="2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would reasonably be required by a competent third party capable of Good Industry Practice contracted by the Buyer to develop, configure, build, deploy, run, maintain, upgrade and test the individual systems that provide the Deliverables</w:t>
            </w:r>
          </w:p>
          <w:p w14:paraId="3F9D0999" w14:textId="77777777" w:rsidR="00C4141D" w:rsidRDefault="006B2A49">
            <w:pPr>
              <w:widowControl w:val="0"/>
              <w:numPr>
                <w:ilvl w:val="0"/>
                <w:numId w:val="2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is required by the Supplier in order to provide the Deliverables; and/or</w:t>
            </w:r>
          </w:p>
          <w:p w14:paraId="0685F858" w14:textId="77777777" w:rsidR="00C4141D" w:rsidRDefault="006B2A49">
            <w:pPr>
              <w:widowControl w:val="0"/>
              <w:numPr>
                <w:ilvl w:val="0"/>
                <w:numId w:val="2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been or shall be generated for the purpose of providing the Deliverables;</w:t>
            </w:r>
          </w:p>
        </w:tc>
      </w:tr>
      <w:tr w:rsidR="00C4141D" w14:paraId="55E26FF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B1D2EF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99FE35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4141D" w14:paraId="2E5B7EF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AEEBA1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364D56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Data Protection Act 2018;</w:t>
            </w:r>
          </w:p>
        </w:tc>
      </w:tr>
      <w:tr w:rsidR="00C4141D" w14:paraId="551409B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722026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C2DFE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information supplied to the Supplier by or on behalf of the Authority prior to the Start Date;</w:t>
            </w:r>
          </w:p>
        </w:tc>
      </w:tr>
      <w:tr w:rsidR="00C4141D" w14:paraId="548C6F6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CC4994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D39FC3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date on which the final Party has signed the Contract;</w:t>
            </w:r>
          </w:p>
        </w:tc>
      </w:tr>
      <w:tr w:rsidR="00C4141D" w14:paraId="7C09FC1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A9B154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A8BB0C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Environmental Information Regulations 2004;</w:t>
            </w:r>
          </w:p>
        </w:tc>
      </w:tr>
      <w:tr w:rsidR="00C4141D" w14:paraId="0D3E0BE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619D05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5B1B9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 invoice which has been issued, transmitted and received in a structured electronic format which allows for its automatic and electronic </w:t>
            </w:r>
            <w:proofErr w:type="gramStart"/>
            <w:r>
              <w:rPr>
                <w:rFonts w:ascii="Arial" w:eastAsia="Arial" w:hAnsi="Arial" w:cs="Arial"/>
                <w:color w:val="000000"/>
              </w:rPr>
              <w:t>processing</w:t>
            </w:r>
            <w:proofErr w:type="gramEnd"/>
            <w:r>
              <w:rPr>
                <w:rFonts w:ascii="Arial" w:eastAsia="Arial" w:hAnsi="Arial" w:cs="Arial"/>
                <w:color w:val="000000"/>
              </w:rPr>
              <w:t xml:space="preserve"> and which complies with (a) the European </w:t>
            </w:r>
            <w:r>
              <w:rPr>
                <w:rFonts w:ascii="Arial" w:eastAsia="Arial" w:hAnsi="Arial" w:cs="Arial"/>
                <w:color w:val="000000"/>
              </w:rPr>
              <w:lastRenderedPageBreak/>
              <w:t>standard and (b) any of the syntaxes published in Commission Implementing Decision (EU) 2017/1870;</w:t>
            </w:r>
          </w:p>
        </w:tc>
      </w:tr>
      <w:tr w:rsidR="00C4141D" w14:paraId="36BF44C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05A8E0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D0793D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Transfer of Undertakings (Protection of Employment) Regulations 2006 (SI 2006/246) as amended or replaced or any other Regulations implementing the European Council Directive 77/187/EEC;</w:t>
            </w:r>
          </w:p>
        </w:tc>
      </w:tr>
      <w:tr w:rsidR="00C4141D" w14:paraId="79E6BE2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2BF079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9348F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earlier of: </w:t>
            </w:r>
          </w:p>
          <w:p w14:paraId="0E639B34" w14:textId="77777777" w:rsidR="00C4141D" w:rsidRDefault="006B2A49">
            <w:pPr>
              <w:widowControl w:val="0"/>
              <w:numPr>
                <w:ilvl w:val="0"/>
                <w:numId w:val="3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Expiry Date (as extended by any Extension Period exercised by the Relevant Authority under Clause 10.1.2); or</w:t>
            </w:r>
          </w:p>
          <w:p w14:paraId="1E45E173" w14:textId="77777777" w:rsidR="00C4141D" w:rsidRDefault="006B2A49">
            <w:pPr>
              <w:widowControl w:val="0"/>
              <w:numPr>
                <w:ilvl w:val="0"/>
                <w:numId w:val="3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a Contract or Statement of Work is terminated before the date specified in (a) above, the date of termination of the Contract or Statement of Work (as the context dictates);</w:t>
            </w:r>
          </w:p>
        </w:tc>
      </w:tr>
      <w:tr w:rsidR="00C4141D" w14:paraId="0816213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41A0C6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59A4D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4141D" w14:paraId="3813E6E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40491D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Equality and 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E5BF00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UK Government body named as such as may be renamed or replaced by an equivalent body from time to time;</w:t>
            </w:r>
          </w:p>
        </w:tc>
      </w:tr>
      <w:tr w:rsidR="00C4141D" w14:paraId="7FD59B0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E8D114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DC3B2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anticipated total Charges payable by the Buyer in the first Contract Year specified in the Order Form;</w:t>
            </w:r>
          </w:p>
        </w:tc>
      </w:tr>
      <w:tr w:rsidR="00C4141D" w14:paraId="48EB7C0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0A982A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055D1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means for the purposes of calculating each Party’s annual liability under Clause </w:t>
            </w:r>
            <w:proofErr w:type="gramStart"/>
            <w:r>
              <w:rPr>
                <w:rFonts w:ascii="Arial" w:eastAsia="Arial" w:hAnsi="Arial" w:cs="Arial"/>
                <w:color w:val="000000"/>
              </w:rPr>
              <w:t>11.2 :</w:t>
            </w:r>
            <w:proofErr w:type="gramEnd"/>
          </w:p>
          <w:p w14:paraId="62D105D5" w14:textId="77777777" w:rsidR="00C4141D" w:rsidRDefault="006B2A49">
            <w:pPr>
              <w:widowControl w:val="0"/>
              <w:numPr>
                <w:ilvl w:val="0"/>
                <w:numId w:val="4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the first Contract Year, the Estimated Year 1 Charges; or </w:t>
            </w:r>
          </w:p>
          <w:p w14:paraId="07D9AB5A" w14:textId="77777777" w:rsidR="00C4141D" w:rsidRDefault="006B2A49">
            <w:pPr>
              <w:widowControl w:val="0"/>
              <w:numPr>
                <w:ilvl w:val="0"/>
                <w:numId w:val="4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the any subsequent Contract Years, the Charges paid or payable in the previous Call-off Contract Year; or</w:t>
            </w:r>
          </w:p>
          <w:p w14:paraId="448F4F8C" w14:textId="77777777" w:rsidR="00C4141D" w:rsidRDefault="006B2A49">
            <w:pPr>
              <w:widowControl w:val="0"/>
              <w:numPr>
                <w:ilvl w:val="0"/>
                <w:numId w:val="4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 after the end of the Call-off Contract, the Charges paid or payable in the last Contract Year during the Call-off Contract Period;</w:t>
            </w:r>
          </w:p>
        </w:tc>
      </w:tr>
      <w:tr w:rsidR="00C4141D" w14:paraId="7ED2DA7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D0143E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95B87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and all IPR that are owned by or licensed to either Party and which are or have been developed independently of the Contract (whether prior to the Start Date or otherwise);</w:t>
            </w:r>
          </w:p>
        </w:tc>
      </w:tr>
      <w:tr w:rsidR="00C4141D" w14:paraId="4C71809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A13DF4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769446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shall have the meaning in the European Union (Withdrawal) Act 2018;</w:t>
            </w:r>
          </w:p>
        </w:tc>
      </w:tr>
      <w:tr w:rsidR="00C4141D" w14:paraId="479F6C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5E75D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DBD5A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Framework Expiry Date or the Call-Off Expiry Date (as the context dictates); </w:t>
            </w:r>
          </w:p>
        </w:tc>
      </w:tr>
      <w:tr w:rsidR="00C4141D" w14:paraId="652362A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A11B99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508FEC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Framework Optional Extension Period or the Call-Off Optional Extension Period as the context dictates;</w:t>
            </w:r>
          </w:p>
        </w:tc>
      </w:tr>
      <w:tr w:rsidR="00C4141D" w14:paraId="20CB16D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98D51C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870B5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C4141D" w14:paraId="7861B5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A3746B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59FA3F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Freedom of Information Act 2000 and any subordinate legislation made under that Act from time to time together with any guidance </w:t>
            </w:r>
            <w:r>
              <w:rPr>
                <w:rFonts w:ascii="Arial" w:eastAsia="Arial" w:hAnsi="Arial" w:cs="Arial"/>
                <w:color w:val="000000"/>
              </w:rPr>
              <w:lastRenderedPageBreak/>
              <w:t>and/or codes of practice issued by the Information Commissioner or relevant Government department in relation to such legislation;</w:t>
            </w:r>
          </w:p>
        </w:tc>
      </w:tr>
      <w:tr w:rsidR="00C4141D" w14:paraId="03DE2CE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77F1AB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30004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46883116" w14:textId="77777777" w:rsidR="00C4141D" w:rsidRDefault="006B2A49">
            <w:pPr>
              <w:widowControl w:val="0"/>
              <w:numPr>
                <w:ilvl w:val="0"/>
                <w:numId w:val="4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riots, civil commotion, war or armed </w:t>
            </w:r>
            <w:proofErr w:type="gramStart"/>
            <w:r>
              <w:rPr>
                <w:rFonts w:ascii="Arial" w:eastAsia="Arial" w:hAnsi="Arial" w:cs="Arial"/>
                <w:color w:val="000000"/>
              </w:rPr>
              <w:t>conflict;</w:t>
            </w:r>
            <w:proofErr w:type="gramEnd"/>
          </w:p>
          <w:p w14:paraId="71CFEBC9" w14:textId="77777777" w:rsidR="00C4141D" w:rsidRDefault="006B2A49">
            <w:pPr>
              <w:widowControl w:val="0"/>
              <w:numPr>
                <w:ilvl w:val="0"/>
                <w:numId w:val="4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acts of </w:t>
            </w:r>
            <w:proofErr w:type="gramStart"/>
            <w:r>
              <w:rPr>
                <w:rFonts w:ascii="Arial" w:eastAsia="Arial" w:hAnsi="Arial" w:cs="Arial"/>
                <w:color w:val="000000"/>
              </w:rPr>
              <w:t>terrorism;</w:t>
            </w:r>
            <w:proofErr w:type="gramEnd"/>
          </w:p>
          <w:p w14:paraId="50957335" w14:textId="77777777" w:rsidR="00C4141D" w:rsidRDefault="006B2A49">
            <w:pPr>
              <w:widowControl w:val="0"/>
              <w:numPr>
                <w:ilvl w:val="0"/>
                <w:numId w:val="4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acts of a Central Government Body, local government or regulatory </w:t>
            </w:r>
            <w:proofErr w:type="gramStart"/>
            <w:r>
              <w:rPr>
                <w:rFonts w:ascii="Arial" w:eastAsia="Arial" w:hAnsi="Arial" w:cs="Arial"/>
                <w:color w:val="000000"/>
              </w:rPr>
              <w:t>bodies;</w:t>
            </w:r>
            <w:proofErr w:type="gramEnd"/>
          </w:p>
          <w:p w14:paraId="10719565" w14:textId="77777777" w:rsidR="00C4141D" w:rsidRDefault="006B2A49">
            <w:pPr>
              <w:widowControl w:val="0"/>
              <w:numPr>
                <w:ilvl w:val="0"/>
                <w:numId w:val="4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fire, flood, storm or earthquake or other natural disaster,</w:t>
            </w:r>
          </w:p>
          <w:p w14:paraId="707CEEB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but excluding any industrial dispute relating to the Supplier, the Supplier Staff or any other failure in the Supplier or the Subcontractor's supply chain;</w:t>
            </w:r>
          </w:p>
        </w:tc>
      </w:tr>
      <w:tr w:rsidR="00C4141D" w14:paraId="41F3BEF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6D9F1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7C206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written notice served by the Affected Party on the other Party stating that the Affected Party believes that there is a Force Majeure Event;</w:t>
            </w:r>
          </w:p>
        </w:tc>
      </w:tr>
      <w:tr w:rsidR="00C4141D" w14:paraId="31B8116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EF323A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AC013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document outlining the Framework Incorporated Terms and crucial information required for the Framework Contract, to be executed by the Supplier and CCS;</w:t>
            </w:r>
          </w:p>
        </w:tc>
      </w:tr>
      <w:tr w:rsidR="00C4141D" w14:paraId="30235B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811FA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A8CF3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framework agreement established between CCS and the Supplier in accordance with Regulation 33 by the Framework Award Form for the provision of the Deliverables to Buyers by the Supplier pursuant to the OJEU Notice;</w:t>
            </w:r>
          </w:p>
        </w:tc>
      </w:tr>
      <w:tr w:rsidR="00C4141D" w14:paraId="797723C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77C553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7DDF7C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period from the Framework Start Date until the End Date of the Framework Contract;</w:t>
            </w:r>
          </w:p>
        </w:tc>
      </w:tr>
      <w:tr w:rsidR="00C4141D" w14:paraId="022008D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AA4294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6D0C4F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scheduled date of the end of the Framework Contract as stated in the Framework Award Form;</w:t>
            </w:r>
          </w:p>
        </w:tc>
      </w:tr>
      <w:tr w:rsidR="00C4141D" w14:paraId="05B3DE1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200489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EEC2C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contractual terms applicable to the Framework Contract specified in the Framework Award Form;</w:t>
            </w:r>
          </w:p>
        </w:tc>
      </w:tr>
      <w:tr w:rsidR="00C4141D" w14:paraId="6BDF7FD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05B9AA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549D0E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such period or periods beyond which the Framework Contract Period may be extended as specified in the Framework Award Form;</w:t>
            </w:r>
          </w:p>
        </w:tc>
      </w:tr>
      <w:tr w:rsidR="00C4141D" w14:paraId="15C2A2A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83819B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B40888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price(s) applicable to the provision of the Deliverables set out in Framework Schedule 3 (Framework Prices);</w:t>
            </w:r>
          </w:p>
        </w:tc>
      </w:tr>
      <w:tr w:rsidR="00C4141D" w14:paraId="390E223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6E67A9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F9ED3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additional terms and conditions specified in the Framework Award Form incorporated into the Framework Contract;</w:t>
            </w:r>
          </w:p>
        </w:tc>
      </w:tr>
      <w:tr w:rsidR="00C4141D" w14:paraId="1B8D285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E43332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0F431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date of start of the Framework Contract as stated in the Framework Award Form;</w:t>
            </w:r>
          </w:p>
        </w:tc>
      </w:tr>
      <w:tr w:rsidR="00C4141D" w14:paraId="40C4AF0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1505AE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2BD3C7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tender submitted by the Supplier to CCS and annexed to or referred to in Framework Schedule 2 (Framework Tender);</w:t>
            </w:r>
          </w:p>
        </w:tc>
      </w:tr>
      <w:tr w:rsidR="00C4141D" w14:paraId="154B9AD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47BF35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3423B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further competition procedure described in Framework Schedule 7 (Call-Off Award Procedure);</w:t>
            </w:r>
          </w:p>
        </w:tc>
      </w:tr>
      <w:tr w:rsidR="00C4141D" w14:paraId="0DBCC86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07F349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12726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General Data Protection Regulation (Regulation (EU) 2016/679);</w:t>
            </w:r>
          </w:p>
        </w:tc>
      </w:tr>
      <w:tr w:rsidR="00C4141D" w14:paraId="6191BFE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E617E6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D3BCF00" w14:textId="77777777" w:rsidR="00C4141D" w:rsidRDefault="006B2A49">
            <w:pPr>
              <w:widowControl w:val="0"/>
              <w:numPr>
                <w:ilvl w:val="0"/>
                <w:numId w:val="4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legislation in Part 5 of the Finance Act 2013; and </w:t>
            </w:r>
          </w:p>
          <w:p w14:paraId="1A80FDB5" w14:textId="77777777" w:rsidR="00C4141D" w:rsidRDefault="006B2A49">
            <w:pPr>
              <w:widowControl w:val="0"/>
              <w:numPr>
                <w:ilvl w:val="0"/>
                <w:numId w:val="4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future legislation introduced into parliament to counteract Tax advantages arising from abusive arrangements to avoid National Insurance contributions;</w:t>
            </w:r>
          </w:p>
        </w:tc>
      </w:tr>
      <w:tr w:rsidR="00C4141D" w14:paraId="23505AB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F7BCEC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B82AD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Change in Law where the change is of a general legislative nature (including Tax or duties of any sort affecting the Supplier) or which affects or relates to a Comparable Supply;</w:t>
            </w:r>
          </w:p>
        </w:tc>
      </w:tr>
      <w:tr w:rsidR="00C4141D" w14:paraId="799E219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CB3F0F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E2F5A0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goods made available by the Supplier as specified in Framework Schedule 1 (Specification) and in relation to a Call-Off Contract as specified in the Order Form;</w:t>
            </w:r>
          </w:p>
        </w:tc>
      </w:tr>
      <w:tr w:rsidR="00C4141D" w14:paraId="79751C6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27AECA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0D4A97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4141D" w14:paraId="4585CD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CD093A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BC93F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4141D" w14:paraId="18BC31D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3399E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A48B5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data, text, drawings, diagrams, images or sounds (together with any database made up of any of these) which are embodied in any electronic, magnetic, optical or tangible media, including any of the Authority’s Confidential Information, and which:</w:t>
            </w:r>
          </w:p>
          <w:p w14:paraId="428145B8" w14:textId="77777777" w:rsidR="00C4141D" w:rsidRDefault="006B2A49">
            <w:pPr>
              <w:widowControl w:val="0"/>
              <w:numPr>
                <w:ilvl w:val="0"/>
                <w:numId w:val="4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are supplied to the Supplier by or on behalf of the Authority; or</w:t>
            </w:r>
          </w:p>
          <w:p w14:paraId="745C6C85" w14:textId="77777777" w:rsidR="00C4141D" w:rsidRDefault="006B2A49">
            <w:pPr>
              <w:widowControl w:val="0"/>
              <w:numPr>
                <w:ilvl w:val="0"/>
                <w:numId w:val="4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is required to generate, process, store or transmit pursuant to a Contract; </w:t>
            </w:r>
          </w:p>
        </w:tc>
      </w:tr>
      <w:tr w:rsidR="00C4141D" w14:paraId="4C2E15F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6D1B56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628897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person (if any) who has entered into a guarantee in the form set out in Joint Schedule 8 (Guarantee) in relation to this Contract;</w:t>
            </w:r>
          </w:p>
        </w:tc>
      </w:tr>
      <w:tr w:rsidR="00C4141D" w14:paraId="7230114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F0D4AA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F5725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principle explained in the CJEU Case C-255/02 Halifax and others;</w:t>
            </w:r>
          </w:p>
        </w:tc>
      </w:tr>
      <w:tr w:rsidR="00C4141D" w14:paraId="22391BE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13A7E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21E5F4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Her Majesty’s Revenue and Customs;</w:t>
            </w:r>
          </w:p>
        </w:tc>
      </w:tr>
      <w:tr w:rsidR="00C4141D" w14:paraId="1A3B53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3EF435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F7D1E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4141D" w14:paraId="668B0E0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1078F6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15999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 assessment of the impact of a Variation request by the Relevant Authority completed in good faith, including: </w:t>
            </w:r>
          </w:p>
          <w:p w14:paraId="39B32096" w14:textId="77777777" w:rsidR="00C4141D" w:rsidRDefault="006B2A49">
            <w:pPr>
              <w:widowControl w:val="0"/>
              <w:numPr>
                <w:ilvl w:val="0"/>
                <w:numId w:val="4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details of the impact of the proposed Variation on the Deliverables and the Supplier's ability to meet its other </w:t>
            </w:r>
            <w:r>
              <w:rPr>
                <w:rFonts w:ascii="Arial" w:eastAsia="Arial" w:hAnsi="Arial" w:cs="Arial"/>
                <w:color w:val="000000"/>
              </w:rPr>
              <w:lastRenderedPageBreak/>
              <w:t xml:space="preserve">obligations under the </w:t>
            </w:r>
            <w:proofErr w:type="gramStart"/>
            <w:r>
              <w:rPr>
                <w:rFonts w:ascii="Arial" w:eastAsia="Arial" w:hAnsi="Arial" w:cs="Arial"/>
                <w:color w:val="000000"/>
              </w:rPr>
              <w:t>Contract;</w:t>
            </w:r>
            <w:proofErr w:type="gramEnd"/>
            <w:r>
              <w:rPr>
                <w:rFonts w:ascii="Arial" w:eastAsia="Arial" w:hAnsi="Arial" w:cs="Arial"/>
                <w:color w:val="000000"/>
              </w:rPr>
              <w:t xml:space="preserve"> </w:t>
            </w:r>
          </w:p>
          <w:p w14:paraId="27F5DA55" w14:textId="77777777" w:rsidR="00C4141D" w:rsidRDefault="006B2A49">
            <w:pPr>
              <w:widowControl w:val="0"/>
              <w:numPr>
                <w:ilvl w:val="0"/>
                <w:numId w:val="4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details of the cost of implementing the proposed </w:t>
            </w:r>
            <w:proofErr w:type="gramStart"/>
            <w:r>
              <w:rPr>
                <w:rFonts w:ascii="Arial" w:eastAsia="Arial" w:hAnsi="Arial" w:cs="Arial"/>
                <w:color w:val="000000"/>
              </w:rPr>
              <w:t>Variation;</w:t>
            </w:r>
            <w:proofErr w:type="gramEnd"/>
          </w:p>
          <w:p w14:paraId="1DC5BF6E" w14:textId="77777777" w:rsidR="00C4141D" w:rsidRDefault="006B2A49">
            <w:pPr>
              <w:widowControl w:val="0"/>
              <w:numPr>
                <w:ilvl w:val="0"/>
                <w:numId w:val="4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color w:val="000000"/>
              </w:rPr>
              <w:t>Party;</w:t>
            </w:r>
            <w:proofErr w:type="gramEnd"/>
          </w:p>
          <w:p w14:paraId="464D9C8D" w14:textId="77777777" w:rsidR="00C4141D" w:rsidRDefault="006B2A49">
            <w:pPr>
              <w:widowControl w:val="0"/>
              <w:numPr>
                <w:ilvl w:val="0"/>
                <w:numId w:val="4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timetable for the implementation, together with any proposals for the testing of the Variation; and</w:t>
            </w:r>
          </w:p>
          <w:p w14:paraId="2A7BB2E7" w14:textId="77777777" w:rsidR="00C4141D" w:rsidRDefault="006B2A49">
            <w:pPr>
              <w:widowControl w:val="0"/>
              <w:numPr>
                <w:ilvl w:val="0"/>
                <w:numId w:val="4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such other information as the Relevant Authority may reasonably request in (or in response to) the Variation request;</w:t>
            </w:r>
          </w:p>
        </w:tc>
      </w:tr>
      <w:tr w:rsidR="00C4141D" w14:paraId="10C40F3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FA6E32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657EF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plan for provision of the Deliverables set out in Call-Off Schedule 13 (Implementation Plan and Testing), as applicable, where that Schedule is used or otherwise as agreed between the Supplier and the Buyer;</w:t>
            </w:r>
          </w:p>
        </w:tc>
      </w:tr>
      <w:tr w:rsidR="00C4141D" w14:paraId="70E82BF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C8869C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84EC4F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C4141D" w14:paraId="724C4F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5EBD84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D5207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Party from whom an indemnity is sought under this Contract;</w:t>
            </w:r>
          </w:p>
        </w:tc>
      </w:tr>
      <w:tr w:rsidR="00C4141D" w14:paraId="04A91CF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4949C8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445CBD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rPr>
              <w:t>“Independent Controller”</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C4141D" w14:paraId="3628D94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6C91C3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C4CB78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adjustment of an amount or sum in accordance with Framework Schedule 3 (Framework Prices) and the relevant Order Form;</w:t>
            </w:r>
          </w:p>
        </w:tc>
      </w:tr>
      <w:tr w:rsidR="00C4141D" w14:paraId="27341CE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8247DF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0057C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under section 84 of the Freedom of Information Act 2000;</w:t>
            </w:r>
          </w:p>
        </w:tc>
      </w:tr>
      <w:tr w:rsidR="00C4141D" w14:paraId="66AA7CE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5447DF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A1363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UK’s independent authority which deals with ensuring information relating to rights in the public interest and data privacy for individuals is met, whilst promoting openness by public bodies;</w:t>
            </w:r>
          </w:p>
        </w:tc>
      </w:tr>
      <w:tr w:rsidR="00C4141D" w14:paraId="5CAC437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586935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CF604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initial term of a Contract specified in the Framework Award Form or the Order Form, as the context requires;</w:t>
            </w:r>
          </w:p>
        </w:tc>
      </w:tr>
      <w:tr w:rsidR="00C4141D" w14:paraId="3A4C45E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7A4889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E17EAD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with respect to any person, means:</w:t>
            </w:r>
          </w:p>
          <w:p w14:paraId="5698C425"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that person suspends, or threatens to suspend, payment of its debts, or is unable to pay its debts as they fall due or admits inability to pay its debts, or:</w:t>
            </w:r>
          </w:p>
          <w:p w14:paraId="3DA9A652" w14:textId="77777777" w:rsidR="00C4141D" w:rsidRDefault="006B2A49">
            <w:pPr>
              <w:widowControl w:val="0"/>
              <w:numPr>
                <w:ilvl w:val="0"/>
                <w:numId w:val="3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being</w:t>
            </w:r>
            <w:proofErr w:type="gramEnd"/>
            <w:r>
              <w:rPr>
                <w:rFonts w:ascii="Arial" w:eastAsia="Arial" w:hAnsi="Arial" w:cs="Arial"/>
                <w:color w:val="000000"/>
              </w:rPr>
              <w:t xml:space="preserve"> a company or a LLP) is deemed unable to pay its debts within the meaning of section 123 of the Insolvency Act 1986, or</w:t>
            </w:r>
          </w:p>
          <w:p w14:paraId="305E5A54" w14:textId="77777777" w:rsidR="00C4141D" w:rsidRDefault="006B2A49">
            <w:pPr>
              <w:widowControl w:val="0"/>
              <w:numPr>
                <w:ilvl w:val="0"/>
                <w:numId w:val="3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being</w:t>
            </w:r>
            <w:proofErr w:type="gramEnd"/>
            <w:r>
              <w:rPr>
                <w:rFonts w:ascii="Arial" w:eastAsia="Arial" w:hAnsi="Arial" w:cs="Arial"/>
                <w:color w:val="000000"/>
              </w:rPr>
              <w:t xml:space="preserve"> a partnership) is deemed unable to pay its debts within </w:t>
            </w:r>
            <w:r>
              <w:rPr>
                <w:rFonts w:ascii="Arial" w:eastAsia="Arial" w:hAnsi="Arial" w:cs="Arial"/>
                <w:color w:val="000000"/>
              </w:rPr>
              <w:lastRenderedPageBreak/>
              <w:t>the meaning of section 222 of the Insolvency Act 1986;</w:t>
            </w:r>
          </w:p>
          <w:p w14:paraId="2EBC0762"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7E73FD49"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another person becomes entitled to appoint a receiver over the assets of that person or a receiver is appointed over the assets of that </w:t>
            </w:r>
            <w:proofErr w:type="gramStart"/>
            <w:r>
              <w:rPr>
                <w:rFonts w:ascii="Arial" w:eastAsia="Arial" w:hAnsi="Arial" w:cs="Arial"/>
                <w:color w:val="000000"/>
              </w:rPr>
              <w:t>person;</w:t>
            </w:r>
            <w:proofErr w:type="gramEnd"/>
          </w:p>
          <w:p w14:paraId="42C8CCAF"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eastAsia="Arial" w:hAnsi="Arial" w:cs="Arial"/>
                <w:color w:val="000000"/>
              </w:rPr>
              <w:t>days;</w:t>
            </w:r>
            <w:proofErr w:type="gramEnd"/>
          </w:p>
          <w:p w14:paraId="2C613675"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that person suspends or ceases, or threatens to suspend or cease, carrying on all or a substantial part of its </w:t>
            </w:r>
            <w:proofErr w:type="gramStart"/>
            <w:r>
              <w:rPr>
                <w:rFonts w:ascii="Arial" w:eastAsia="Arial" w:hAnsi="Arial" w:cs="Arial"/>
                <w:color w:val="000000"/>
              </w:rPr>
              <w:t>business;</w:t>
            </w:r>
            <w:proofErr w:type="gramEnd"/>
          </w:p>
          <w:p w14:paraId="2872FB06"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that person is a company, </w:t>
            </w:r>
            <w:proofErr w:type="gramStart"/>
            <w:r>
              <w:rPr>
                <w:rFonts w:ascii="Arial" w:eastAsia="Arial" w:hAnsi="Arial" w:cs="Arial"/>
                <w:color w:val="000000"/>
              </w:rPr>
              <w:t>a</w:t>
            </w:r>
            <w:proofErr w:type="gramEnd"/>
            <w:r>
              <w:rPr>
                <w:rFonts w:ascii="Arial" w:eastAsia="Arial" w:hAnsi="Arial" w:cs="Arial"/>
                <w:color w:val="000000"/>
              </w:rPr>
              <w:t xml:space="preserve"> LLP or a partnership:</w:t>
            </w:r>
          </w:p>
          <w:p w14:paraId="5E14EAD2" w14:textId="77777777" w:rsidR="00C4141D" w:rsidRDefault="006B2A49">
            <w:pPr>
              <w:widowControl w:val="0"/>
              <w:numPr>
                <w:ilvl w:val="0"/>
                <w:numId w:val="3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color w:val="000000"/>
              </w:rPr>
              <w:t>person;</w:t>
            </w:r>
            <w:proofErr w:type="gramEnd"/>
          </w:p>
          <w:p w14:paraId="63816BBB" w14:textId="77777777" w:rsidR="00C4141D" w:rsidRDefault="006B2A49">
            <w:pPr>
              <w:widowControl w:val="0"/>
              <w:numPr>
                <w:ilvl w:val="0"/>
                <w:numId w:val="3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color w:val="000000"/>
              </w:rPr>
              <w:t>person;</w:t>
            </w:r>
            <w:proofErr w:type="gramEnd"/>
          </w:p>
          <w:p w14:paraId="770EBEEB" w14:textId="77777777" w:rsidR="00C4141D" w:rsidRDefault="006B2A49">
            <w:pPr>
              <w:widowControl w:val="0"/>
              <w:numPr>
                <w:ilvl w:val="0"/>
                <w:numId w:val="3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being</w:t>
            </w:r>
            <w:proofErr w:type="gramEnd"/>
            <w:r>
              <w:rPr>
                <w:rFonts w:ascii="Arial" w:eastAsia="Arial" w:hAnsi="Arial" w:cs="Arial"/>
                <w:color w:val="000000"/>
              </w:rPr>
              <w:t xml:space="preserve"> a company or a LLP) the holder of a qualifying floating charge over the assets of that person has become entitled to appoint or has appointed an administrative receiver; or</w:t>
            </w:r>
          </w:p>
          <w:p w14:paraId="0BBF4359" w14:textId="77777777" w:rsidR="00C4141D" w:rsidRDefault="006B2A49">
            <w:pPr>
              <w:widowControl w:val="0"/>
              <w:numPr>
                <w:ilvl w:val="0"/>
                <w:numId w:val="3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being</w:t>
            </w:r>
            <w:proofErr w:type="gramEnd"/>
            <w:r>
              <w:rPr>
                <w:rFonts w:ascii="Arial" w:eastAsia="Arial" w:hAnsi="Arial" w:cs="Arial"/>
                <w:color w:val="000000"/>
              </w:rPr>
              <w:t xml:space="preserve"> a partnership) the holder of an agricultural floating charge over the assets of that person has become entitled to appoint or has appointed an agricultural receiver; or</w:t>
            </w:r>
          </w:p>
          <w:p w14:paraId="4387581E" w14:textId="77777777" w:rsidR="00C4141D" w:rsidRDefault="006B2A49">
            <w:pPr>
              <w:widowControl w:val="0"/>
              <w:numPr>
                <w:ilvl w:val="0"/>
                <w:numId w:val="3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event occurs, or proceeding is taken, with respect to that person in any jurisdiction to which it is subject that has an effect equivalent or similar to any of the events mentioned above;</w:t>
            </w:r>
          </w:p>
        </w:tc>
      </w:tr>
      <w:tr w:rsidR="00C4141D" w14:paraId="224C09E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B21671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7C801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works which the Supplier is to carry out at the beginning of the Call-Off Contract Period to install the Goods in accordance with the Call-Off Contract;</w:t>
            </w:r>
          </w:p>
        </w:tc>
      </w:tr>
      <w:tr w:rsidR="00C4141D" w14:paraId="2AE0B1F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A24479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DA7A6A" w14:textId="77777777" w:rsidR="00C4141D" w:rsidRDefault="006B2A49">
            <w:pPr>
              <w:widowControl w:val="0"/>
              <w:numPr>
                <w:ilvl w:val="0"/>
                <w:numId w:val="3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copyright, rights related to or affording protection similar to copyright, rights in databases, patents and rights in inventions, semi-conductor topography rights, </w:t>
            </w:r>
            <w:proofErr w:type="spellStart"/>
            <w:r>
              <w:rPr>
                <w:rFonts w:ascii="Arial" w:eastAsia="Arial" w:hAnsi="Arial" w:cs="Arial"/>
                <w:color w:val="000000"/>
              </w:rPr>
              <w:t xml:space="preserve">trade </w:t>
            </w:r>
            <w:proofErr w:type="gramStart"/>
            <w:r>
              <w:rPr>
                <w:rFonts w:ascii="Arial" w:eastAsia="Arial" w:hAnsi="Arial" w:cs="Arial"/>
                <w:color w:val="000000"/>
              </w:rPr>
              <w:t>marks</w:t>
            </w:r>
            <w:proofErr w:type="spellEnd"/>
            <w:r>
              <w:rPr>
                <w:rFonts w:ascii="Arial" w:eastAsia="Arial" w:hAnsi="Arial" w:cs="Arial"/>
                <w:color w:val="000000"/>
              </w:rPr>
              <w:t>,service</w:t>
            </w:r>
            <w:proofErr w:type="gramEnd"/>
            <w:r>
              <w:rPr>
                <w:rFonts w:ascii="Arial" w:eastAsia="Arial" w:hAnsi="Arial" w:cs="Arial"/>
                <w:color w:val="000000"/>
              </w:rPr>
              <w:t xml:space="preserve"> marks, logos, rights in internet domain names and website addresses and other rights in trade or business names, goodwill, designs </w:t>
            </w:r>
            <w:r>
              <w:rPr>
                <w:rFonts w:ascii="Arial" w:eastAsia="Arial" w:hAnsi="Arial" w:cs="Arial"/>
                <w:color w:val="000000"/>
              </w:rPr>
              <w:lastRenderedPageBreak/>
              <w:t>(whether registrable or otherwise), Know-How, trade secrets and other rights in Confidential Information;</w:t>
            </w:r>
          </w:p>
          <w:p w14:paraId="24970E33" w14:textId="77777777" w:rsidR="00C4141D" w:rsidRDefault="006B2A49">
            <w:pPr>
              <w:widowControl w:val="0"/>
              <w:numPr>
                <w:ilvl w:val="0"/>
                <w:numId w:val="3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applications for registration, and the right to apply for registration, for any of the rights listed at (a) that are capable of being registered in any country or jurisdiction; and</w:t>
            </w:r>
          </w:p>
          <w:p w14:paraId="52087E43" w14:textId="77777777" w:rsidR="00C4141D" w:rsidRDefault="006B2A49">
            <w:pPr>
              <w:widowControl w:val="0"/>
              <w:numPr>
                <w:ilvl w:val="0"/>
                <w:numId w:val="3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other rights having equivalent or similar effect in any country or jurisdiction and the right to sue for passing off;</w:t>
            </w:r>
          </w:p>
        </w:tc>
      </w:tr>
      <w:tr w:rsidR="00C4141D" w14:paraId="746F139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9186AF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CB25A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address to which the Supplier shall invoice the Buyer as specified in the Order Form;</w:t>
            </w:r>
          </w:p>
        </w:tc>
      </w:tr>
      <w:tr w:rsidR="00C4141D" w14:paraId="785FF6A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44F3EA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F2277E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4141D" w14:paraId="4B4585D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486FF1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F4469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off-payroll rules requiring individuals who work through their intermediary pay the same income tax and National Insurance contributions as an employee which are at: </w:t>
            </w:r>
            <w:hyperlink r:id="rId13">
              <w:r>
                <w:rPr>
                  <w:rFonts w:ascii="Arial" w:eastAsia="Arial" w:hAnsi="Arial" w:cs="Arial"/>
                  <w:color w:val="0563C1"/>
                  <w:u w:val="single"/>
                </w:rPr>
                <w:t>https://www.gov.uk/guidance/ir35-find-out-if-it-applies</w:t>
              </w:r>
            </w:hyperlink>
            <w:r>
              <w:rPr>
                <w:rFonts w:ascii="Arial" w:eastAsia="Arial" w:hAnsi="Arial" w:cs="Arial"/>
                <w:color w:val="000000"/>
              </w:rPr>
              <w:t>;</w:t>
            </w:r>
          </w:p>
        </w:tc>
      </w:tr>
      <w:tr w:rsidR="00C4141D" w14:paraId="4B23D04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2B972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520F5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agreement (if any) entered into between the Relevant Authority and the Supplier substantially in the form set out in Annex 2 of Joint Schedule 11 (Processing Data);</w:t>
            </w:r>
          </w:p>
        </w:tc>
      </w:tr>
      <w:tr w:rsidR="00C4141D" w14:paraId="7412658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7FA12C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B0289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two or more Controllers jointly determine the purposes and means of Processing;</w:t>
            </w:r>
          </w:p>
        </w:tc>
      </w:tr>
      <w:tr w:rsidR="00C4141D" w14:paraId="3B8C746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0CDADC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8FAA7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two or more Controllers agree to jointly determine the purposes and means of Processing Personal Data;</w:t>
            </w:r>
          </w:p>
        </w:tc>
      </w:tr>
      <w:tr w:rsidR="00C4141D" w14:paraId="672681E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65A3D2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EE8E1A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individuals (if any) identified as such in the Order Form and any Statement of Work;</w:t>
            </w:r>
          </w:p>
        </w:tc>
      </w:tr>
      <w:tr w:rsidR="00C4141D" w14:paraId="6BB7C92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B51CBB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00F4B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each Sub-Contract with a Key Subcontractor;</w:t>
            </w:r>
          </w:p>
        </w:tc>
      </w:tr>
      <w:tr w:rsidR="00C4141D" w14:paraId="568548C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4AD708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C2D94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Subcontractor:</w:t>
            </w:r>
          </w:p>
          <w:p w14:paraId="2A15C099" w14:textId="77777777" w:rsidR="00C4141D" w:rsidRDefault="006B2A49">
            <w:pPr>
              <w:widowControl w:val="0"/>
              <w:numPr>
                <w:ilvl w:val="0"/>
                <w:numId w:val="4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which is relied upon to deliver any work package within the Deliverables in their entirety; and/or</w:t>
            </w:r>
          </w:p>
          <w:p w14:paraId="1F8A7E95" w14:textId="77777777" w:rsidR="00C4141D" w:rsidRDefault="006B2A49">
            <w:pPr>
              <w:widowControl w:val="0"/>
              <w:numPr>
                <w:ilvl w:val="0"/>
                <w:numId w:val="4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which, in the opinion of CCS or the Buyer performs (or would perform if appointed) a critical role in the provision of all or any part of the Deliverables; and/or</w:t>
            </w:r>
          </w:p>
          <w:p w14:paraId="1F26DB2B" w14:textId="77777777" w:rsidR="00C4141D" w:rsidRDefault="006B2A49">
            <w:pPr>
              <w:widowControl w:val="0"/>
              <w:numPr>
                <w:ilvl w:val="0"/>
                <w:numId w:val="4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with a Sub-Contract with a contract value which at the time of appointment exceeds (or would exceed if appointed) 10% of the aggregate Charges forecast to be payable under the Call-Off Contract,</w:t>
            </w:r>
          </w:p>
          <w:p w14:paraId="30B2CD9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and the Supplier shall list all such Key Subcontractors in section 19 of the Framework Award Form and in the Key Subcontractor Section in Order Form;</w:t>
            </w:r>
          </w:p>
        </w:tc>
      </w:tr>
      <w:tr w:rsidR="00C4141D" w14:paraId="7DED6F9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2460C5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453CD0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ideas, concepts, schemes, information, knowledge, techniques, methodology, and anything else in the nature of know-how relating to the Deliverables but excluding know-how already in the other Party’s possession before the applicable Start Date;</w:t>
            </w:r>
          </w:p>
        </w:tc>
      </w:tr>
      <w:tr w:rsidR="00C4141D" w14:paraId="3C84140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8DDE85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427235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key performance indicator target included in the Balanced Scorecard;</w:t>
            </w:r>
          </w:p>
        </w:tc>
      </w:tr>
      <w:tr w:rsidR="00C4141D" w14:paraId="622EC8E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202273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7A64EE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law, subordinate legislation within the meaning of Section 21(1) of the Interpretation Act 1978, </w:t>
            </w:r>
            <w:proofErr w:type="gramStart"/>
            <w:r>
              <w:rPr>
                <w:rFonts w:ascii="Arial" w:eastAsia="Arial" w:hAnsi="Arial" w:cs="Arial"/>
                <w:color w:val="000000"/>
              </w:rPr>
              <w:t>bye-law</w:t>
            </w:r>
            <w:proofErr w:type="gramEnd"/>
            <w:r>
              <w:rPr>
                <w:rFonts w:ascii="Arial" w:eastAsia="Arial" w:hAnsi="Arial" w:cs="Arial"/>
                <w:color w:val="00000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4141D" w14:paraId="67F1F80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7DEABA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6BD5B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Law Enforcement Directive (Directive (EU) 2016/680);</w:t>
            </w:r>
          </w:p>
        </w:tc>
      </w:tr>
      <w:tr w:rsidR="00C4141D" w14:paraId="0EF7C5E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8C654F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B5F7F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w:t>
            </w:r>
            <w:proofErr w:type="gramStart"/>
            <w:r>
              <w:rPr>
                <w:rFonts w:ascii="Arial" w:eastAsia="Arial" w:hAnsi="Arial" w:cs="Arial"/>
                <w:color w:val="000000"/>
              </w:rPr>
              <w:t>interpreted accordingly;</w:t>
            </w:r>
            <w:proofErr w:type="gramEnd"/>
          </w:p>
        </w:tc>
      </w:tr>
      <w:tr w:rsidR="00C4141D" w14:paraId="1FC0BF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27122A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4AA5A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number of lots specified in Framework Schedule 1 (Specification), if applicable;</w:t>
            </w:r>
          </w:p>
        </w:tc>
      </w:tr>
      <w:tr w:rsidR="00C4141D" w14:paraId="1A21BEA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08D923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2E6D3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sum specified in the Framework Award Form payable by the Supplier to CCS in accordance with Framework Schedule 5 (Management Charges and Information);</w:t>
            </w:r>
          </w:p>
        </w:tc>
      </w:tr>
      <w:tr w:rsidR="00C4141D" w14:paraId="5C7EE9D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B9B484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F2FEC0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management information specified in Framework Schedule 5 (Management Charges and Information);</w:t>
            </w:r>
          </w:p>
        </w:tc>
      </w:tr>
      <w:tr w:rsidR="00C4141D" w14:paraId="4CABD8F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BDE9FE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A9018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when two (2) MI Reports are not provided in any rolling six (6) month period;</w:t>
            </w:r>
          </w:p>
        </w:tc>
      </w:tr>
      <w:tr w:rsidR="00C4141D" w14:paraId="5690F2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7AEE4E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8F563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when an MI report:</w:t>
            </w:r>
          </w:p>
          <w:p w14:paraId="14EB6B1A" w14:textId="77777777" w:rsidR="00C4141D" w:rsidRDefault="006B2A49">
            <w:pPr>
              <w:widowControl w:val="0"/>
              <w:numPr>
                <w:ilvl w:val="0"/>
                <w:numId w:val="4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contains any material errors or material omissions or a missing mandatory field; or</w:t>
            </w:r>
          </w:p>
          <w:p w14:paraId="2678863C" w14:textId="77777777" w:rsidR="00C4141D" w:rsidRDefault="006B2A49">
            <w:pPr>
              <w:widowControl w:val="0"/>
              <w:numPr>
                <w:ilvl w:val="0"/>
                <w:numId w:val="4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is submitted using an incorrect MI reporting Template; or </w:t>
            </w:r>
          </w:p>
          <w:p w14:paraId="78C271B4" w14:textId="77777777" w:rsidR="00C4141D" w:rsidRDefault="006B2A49">
            <w:pPr>
              <w:widowControl w:val="0"/>
              <w:numPr>
                <w:ilvl w:val="0"/>
                <w:numId w:val="4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is not submitted by the reporting date (including where a declaration of no business should have been filed);</w:t>
            </w:r>
          </w:p>
        </w:tc>
      </w:tr>
      <w:tr w:rsidR="00C4141D" w14:paraId="65A8359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1ABC9F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6ED9D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a report containing Management Information submitted to the Authority in accordance with Framework Schedule 5 (Management Charges and Information);</w:t>
            </w:r>
          </w:p>
        </w:tc>
      </w:tr>
      <w:tr w:rsidR="00C4141D" w14:paraId="3758C33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11DDBC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85DC1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the form of report set out in the Annex to Framework Schedule 5 (Management Charges and Information) setting out the information the Supplier is required to supply to the Authority;</w:t>
            </w:r>
          </w:p>
        </w:tc>
      </w:tr>
      <w:tr w:rsidR="00C4141D" w14:paraId="020F0B3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469D4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0B92E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 event or task described in the Implementation Plan or Statement of Work;</w:t>
            </w:r>
          </w:p>
        </w:tc>
      </w:tr>
      <w:tr w:rsidR="00C4141D" w14:paraId="2728CA9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62E4DB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969492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target date set out against the relevant Milestone in the Implementation Plan by which the Milestone must be Achieved;</w:t>
            </w:r>
          </w:p>
        </w:tc>
      </w:tr>
      <w:tr w:rsidR="00C4141D" w14:paraId="54D70E1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2F1DAA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5D140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has the meaning given to it in Paragraph 7.2 of Framework Schedule 7 (Call-Off Award Procedures); </w:t>
            </w:r>
          </w:p>
        </w:tc>
      </w:tr>
      <w:tr w:rsidR="00C4141D" w14:paraId="59B78B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9445A6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4CF74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calendar month and </w:t>
            </w:r>
            <w:r>
              <w:rPr>
                <w:rFonts w:ascii="Arial" w:eastAsia="Arial" w:hAnsi="Arial" w:cs="Arial"/>
                <w:b/>
                <w:color w:val="000000"/>
              </w:rPr>
              <w:t>"Monthly"</w:t>
            </w:r>
            <w:r>
              <w:rPr>
                <w:rFonts w:ascii="Arial" w:eastAsia="Arial" w:hAnsi="Arial" w:cs="Arial"/>
                <w:color w:val="000000"/>
              </w:rPr>
              <w:t xml:space="preserve"> shall be </w:t>
            </w:r>
            <w:proofErr w:type="gramStart"/>
            <w:r>
              <w:rPr>
                <w:rFonts w:ascii="Arial" w:eastAsia="Arial" w:hAnsi="Arial" w:cs="Arial"/>
                <w:color w:val="000000"/>
              </w:rPr>
              <w:t>interpreted accordingly;</w:t>
            </w:r>
            <w:proofErr w:type="gramEnd"/>
          </w:p>
        </w:tc>
      </w:tr>
      <w:tr w:rsidR="00C4141D" w14:paraId="403867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16FA17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293192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contributions required by the Social Security Contributions and Benefits Act 1992 and made in accordance with the Social Security (Contributions) Regulations 2001 (SI 2001/1004);</w:t>
            </w:r>
          </w:p>
        </w:tc>
      </w:tr>
      <w:tr w:rsidR="00C4141D" w14:paraId="4A1F219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ED80EE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C1D365" w14:textId="77777777" w:rsidR="00C4141D" w:rsidRDefault="006B2A49">
            <w:pPr>
              <w:widowControl w:val="0"/>
              <w:numPr>
                <w:ilvl w:val="0"/>
                <w:numId w:val="6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IPR in items created by the Supplier (or by a third party on behalf of the Supplier) specifically for the purposes of a Contract and updates and amendments of these items including (but not limited to) database schema; and/or</w:t>
            </w:r>
          </w:p>
          <w:p w14:paraId="13D7AB1A" w14:textId="77777777" w:rsidR="00C4141D" w:rsidRDefault="006B2A49">
            <w:pPr>
              <w:widowControl w:val="0"/>
              <w:numPr>
                <w:ilvl w:val="0"/>
                <w:numId w:val="6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IPR in or arising as a result of the performance of the Supplier’s obligations under a Contract and all updates and amendments to the </w:t>
            </w:r>
            <w:proofErr w:type="gramStart"/>
            <w:r>
              <w:rPr>
                <w:rFonts w:ascii="Arial" w:eastAsia="Arial" w:hAnsi="Arial" w:cs="Arial"/>
                <w:color w:val="000000"/>
              </w:rPr>
              <w:t>same;</w:t>
            </w:r>
            <w:proofErr w:type="gramEnd"/>
            <w:r>
              <w:rPr>
                <w:rFonts w:ascii="Arial" w:eastAsia="Arial" w:hAnsi="Arial" w:cs="Arial"/>
                <w:color w:val="000000"/>
              </w:rPr>
              <w:t xml:space="preserve"> </w:t>
            </w:r>
          </w:p>
          <w:p w14:paraId="53CBBD0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but shall not include the Supplier’s Existing IPR;</w:t>
            </w:r>
          </w:p>
        </w:tc>
      </w:tr>
      <w:tr w:rsidR="00C4141D" w14:paraId="02119A1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75951B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8A1810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w:t>
            </w:r>
          </w:p>
          <w:p w14:paraId="56DE9F76" w14:textId="77777777" w:rsidR="00C4141D" w:rsidRDefault="006B2A49">
            <w:pPr>
              <w:widowControl w:val="0"/>
              <w:numPr>
                <w:ilvl w:val="0"/>
                <w:numId w:val="6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Tax return of the Supplier submitted to a Relevant Tax Authority on or after 1 October 2012 is found on or after 1 April 2013 to be incorrect as a result of:</w:t>
            </w:r>
          </w:p>
          <w:p w14:paraId="35985021" w14:textId="77777777" w:rsidR="00C4141D" w:rsidRDefault="006B2A49">
            <w:pPr>
              <w:widowControl w:val="0"/>
              <w:numPr>
                <w:ilvl w:val="0"/>
                <w:numId w:val="6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color w:val="000000"/>
              </w:rPr>
              <w:t>Principle;</w:t>
            </w:r>
            <w:proofErr w:type="gramEnd"/>
          </w:p>
          <w:p w14:paraId="2F46C8CC" w14:textId="77777777" w:rsidR="00C4141D" w:rsidRDefault="006B2A49">
            <w:pPr>
              <w:widowControl w:val="0"/>
              <w:numPr>
                <w:ilvl w:val="0"/>
                <w:numId w:val="6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failure of an avoidance scheme which the Supplier was involved in, and which was, or should have been, notified to a Relevant Tax Authority under the DOTAS or any equivalent or similar regime in any jurisdiction; and/or</w:t>
            </w:r>
          </w:p>
          <w:p w14:paraId="49920689" w14:textId="77777777" w:rsidR="00C4141D" w:rsidRDefault="006B2A49">
            <w:pPr>
              <w:widowControl w:val="0"/>
              <w:numPr>
                <w:ilvl w:val="0"/>
                <w:numId w:val="6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4141D" w14:paraId="1406DD0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851933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8A630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C4141D" w14:paraId="14A25AE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65A911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7CEBA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2687C3E"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color w:val="000000"/>
              </w:rPr>
              <w:t>Deliverables;</w:t>
            </w:r>
            <w:proofErr w:type="gramEnd"/>
          </w:p>
          <w:p w14:paraId="3D7340EC"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operating expenditure relating to the provision of the Deliverables including an analysis showing:</w:t>
            </w:r>
          </w:p>
          <w:p w14:paraId="098E74E1" w14:textId="77777777" w:rsidR="00C4141D" w:rsidRDefault="006B2A49">
            <w:pPr>
              <w:widowControl w:val="0"/>
              <w:numPr>
                <w:ilvl w:val="0"/>
                <w:numId w:val="6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unit costs and quantity of Goods and any other consumables and bought-in </w:t>
            </w:r>
            <w:proofErr w:type="gramStart"/>
            <w:r>
              <w:rPr>
                <w:rFonts w:ascii="Arial" w:eastAsia="Arial" w:hAnsi="Arial" w:cs="Arial"/>
                <w:color w:val="000000"/>
              </w:rPr>
              <w:t>Deliverables;</w:t>
            </w:r>
            <w:proofErr w:type="gramEnd"/>
          </w:p>
          <w:p w14:paraId="392698BB" w14:textId="77777777" w:rsidR="00C4141D" w:rsidRDefault="006B2A49">
            <w:pPr>
              <w:widowControl w:val="0"/>
              <w:numPr>
                <w:ilvl w:val="0"/>
                <w:numId w:val="6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staff costs broken down into the number and grade/role of all Supplier Staff (free of any contingency) together with a list of agreed rates against each </w:t>
            </w:r>
            <w:proofErr w:type="gramStart"/>
            <w:r>
              <w:rPr>
                <w:rFonts w:ascii="Arial" w:eastAsia="Arial" w:hAnsi="Arial" w:cs="Arial"/>
                <w:color w:val="000000"/>
              </w:rPr>
              <w:t>grade;</w:t>
            </w:r>
            <w:proofErr w:type="gramEnd"/>
          </w:p>
          <w:p w14:paraId="18BE123B" w14:textId="77777777" w:rsidR="00C4141D" w:rsidRDefault="006B2A49">
            <w:pPr>
              <w:widowControl w:val="0"/>
              <w:numPr>
                <w:ilvl w:val="0"/>
                <w:numId w:val="6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list of Costs underpinning those rates for each grade, being </w:t>
            </w:r>
            <w:r>
              <w:rPr>
                <w:rFonts w:ascii="Arial" w:eastAsia="Arial" w:hAnsi="Arial" w:cs="Arial"/>
                <w:color w:val="000000"/>
              </w:rPr>
              <w:lastRenderedPageBreak/>
              <w:t>the agreed rate less the Supplier Profit Margin; and</w:t>
            </w:r>
          </w:p>
          <w:p w14:paraId="4ECE222C" w14:textId="77777777" w:rsidR="00C4141D" w:rsidRDefault="006B2A49">
            <w:pPr>
              <w:widowControl w:val="0"/>
              <w:numPr>
                <w:ilvl w:val="0"/>
                <w:numId w:val="6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Reimbursable Expenses, if allowed under the Order </w:t>
            </w:r>
            <w:proofErr w:type="gramStart"/>
            <w:r>
              <w:rPr>
                <w:rFonts w:ascii="Arial" w:eastAsia="Arial" w:hAnsi="Arial" w:cs="Arial"/>
                <w:color w:val="000000"/>
              </w:rPr>
              <w:t>Form;</w:t>
            </w:r>
            <w:proofErr w:type="gramEnd"/>
            <w:r>
              <w:rPr>
                <w:rFonts w:ascii="Arial" w:eastAsia="Arial" w:hAnsi="Arial" w:cs="Arial"/>
                <w:color w:val="000000"/>
              </w:rPr>
              <w:t xml:space="preserve"> </w:t>
            </w:r>
          </w:p>
          <w:p w14:paraId="5501C96D"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proofErr w:type="gramStart"/>
            <w:r>
              <w:rPr>
                <w:rFonts w:ascii="Arial" w:eastAsia="Arial" w:hAnsi="Arial" w:cs="Arial"/>
                <w:color w:val="000000"/>
              </w:rPr>
              <w:t>Overheads;</w:t>
            </w:r>
            <w:proofErr w:type="gramEnd"/>
            <w:r>
              <w:rPr>
                <w:rFonts w:ascii="Arial" w:eastAsia="Arial" w:hAnsi="Arial" w:cs="Arial"/>
                <w:color w:val="000000"/>
              </w:rPr>
              <w:t xml:space="preserve"> </w:t>
            </w:r>
          </w:p>
          <w:p w14:paraId="40993377"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all interest, expenses and any other </w:t>
            </w:r>
            <w:proofErr w:type="gramStart"/>
            <w:r>
              <w:rPr>
                <w:rFonts w:ascii="Arial" w:eastAsia="Arial" w:hAnsi="Arial" w:cs="Arial"/>
                <w:color w:val="000000"/>
              </w:rPr>
              <w:t>third party</w:t>
            </w:r>
            <w:proofErr w:type="gramEnd"/>
            <w:r>
              <w:rPr>
                <w:rFonts w:ascii="Arial" w:eastAsia="Arial" w:hAnsi="Arial" w:cs="Arial"/>
                <w:color w:val="000000"/>
              </w:rPr>
              <w:t xml:space="preserve"> financing costs incurred in relation to the provision of the Deliverables;</w:t>
            </w:r>
          </w:p>
          <w:p w14:paraId="5058200A"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Profit achieved over the Framework Contract Period and on an annual </w:t>
            </w:r>
            <w:proofErr w:type="gramStart"/>
            <w:r>
              <w:rPr>
                <w:rFonts w:ascii="Arial" w:eastAsia="Arial" w:hAnsi="Arial" w:cs="Arial"/>
                <w:color w:val="000000"/>
              </w:rPr>
              <w:t>basis;</w:t>
            </w:r>
            <w:proofErr w:type="gramEnd"/>
          </w:p>
          <w:p w14:paraId="5FD2083B"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color w:val="000000"/>
              </w:rPr>
              <w:t>Supplier;</w:t>
            </w:r>
            <w:proofErr w:type="gramEnd"/>
          </w:p>
          <w:p w14:paraId="1792AF28"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 explanation of the type and value of risk and contingencies associated with the provision of the Deliverables, including the amount of money attributed to each risk and/or contingency; and</w:t>
            </w:r>
          </w:p>
          <w:p w14:paraId="71563E56" w14:textId="77777777" w:rsidR="00C4141D" w:rsidRDefault="006B2A49">
            <w:pPr>
              <w:widowControl w:val="0"/>
              <w:numPr>
                <w:ilvl w:val="0"/>
                <w:numId w:val="6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actual Costs profile for each Service Period;</w:t>
            </w:r>
          </w:p>
        </w:tc>
      </w:tr>
      <w:tr w:rsidR="00C4141D" w14:paraId="4F21FD6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386654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E7227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an order for the provision of the Deliverables placed by a Buyer with the Supplier under a Contract;</w:t>
            </w:r>
          </w:p>
        </w:tc>
      </w:tr>
      <w:tr w:rsidR="00C4141D" w14:paraId="4842995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6025D6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C56F1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completed Order Form Template (or equivalent information issued by the Buyer) used to create a Call-Off Contract;</w:t>
            </w:r>
          </w:p>
        </w:tc>
      </w:tr>
      <w:tr w:rsidR="00C4141D" w14:paraId="1B3972E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E00B6D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72CD4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template in Framework Schedule 6 (Order Form Template, SOW Template and Call-Off Schedules), as applicable;</w:t>
            </w:r>
          </w:p>
        </w:tc>
      </w:tr>
      <w:tr w:rsidR="00C4141D" w14:paraId="6074D84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5FA19E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6BFA04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actual or potential Buyer under the Framework Contract;</w:t>
            </w:r>
          </w:p>
        </w:tc>
      </w:tr>
      <w:tr w:rsidR="00C4141D" w14:paraId="6E8A2E8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9ADC4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00CB7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4141D" w14:paraId="48F185B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627E7E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F77FE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takes its natural meaning as interpreted by Law;</w:t>
            </w:r>
          </w:p>
        </w:tc>
      </w:tr>
      <w:tr w:rsidR="00C4141D" w14:paraId="50A593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4A4D44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70136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the context of the Framework Contract, CCS or the Supplier, and in the in the context of a Call-Off Contract the Buyer or the Supplier. </w:t>
            </w:r>
            <w:r>
              <w:rPr>
                <w:rFonts w:ascii="Arial" w:eastAsia="Arial" w:hAnsi="Arial" w:cs="Arial"/>
                <w:b/>
                <w:color w:val="000000"/>
              </w:rPr>
              <w:t>"Parties"</w:t>
            </w:r>
            <w:r>
              <w:rPr>
                <w:rFonts w:ascii="Arial" w:eastAsia="Arial" w:hAnsi="Arial" w:cs="Arial"/>
                <w:color w:val="000000"/>
              </w:rPr>
              <w:t xml:space="preserve"> shall mean both of them where the context permits;</w:t>
            </w:r>
          </w:p>
        </w:tc>
      </w:tr>
      <w:tr w:rsidR="00C4141D" w14:paraId="5FA734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B2279F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AE595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performance measurements and targets in respect of the Supplier’s performance of the Framework Contract set out in Framework Schedule 4 (Framework Management);</w:t>
            </w:r>
          </w:p>
        </w:tc>
      </w:tr>
      <w:tr w:rsidR="00C4141D" w14:paraId="265E790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C8A8CA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41B8E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74E5754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15549C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FCEB8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756D176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1D05A8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2E39D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all directors, officers, employees, agents, consultants and suppliers of a Party and/or of any Subcontractor and/or </w:t>
            </w:r>
            <w:proofErr w:type="spellStart"/>
            <w:r>
              <w:rPr>
                <w:rFonts w:ascii="Arial" w:eastAsia="Arial" w:hAnsi="Arial" w:cs="Arial"/>
                <w:color w:val="000000"/>
              </w:rPr>
              <w:t>Subprocessor</w:t>
            </w:r>
            <w:proofErr w:type="spellEnd"/>
            <w:r>
              <w:rPr>
                <w:rFonts w:ascii="Arial" w:eastAsia="Arial" w:hAnsi="Arial" w:cs="Arial"/>
                <w:color w:val="000000"/>
              </w:rPr>
              <w:t xml:space="preserve"> engaged in the performance of its obligations under a Contract;</w:t>
            </w:r>
          </w:p>
        </w:tc>
      </w:tr>
      <w:tr w:rsidR="00C4141D" w14:paraId="06C6033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527129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01452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legal adviser, an MP or an appropriate body which a whistle-blower may make a disclosure to as detailed in ‘Whistleblowing: list of prescribed people and bodies’, 24 November 2016, is online at: </w:t>
            </w:r>
            <w:hyperlink r:id="rId14">
              <w:r>
                <w:rPr>
                  <w:rFonts w:ascii="Arial" w:eastAsia="Arial" w:hAnsi="Arial" w:cs="Arial"/>
                  <w:color w:val="0563C1"/>
                  <w:u w:val="single"/>
                </w:rPr>
                <w:t>https://www.gov.uk/government/publications/blowing-the-whistle-list-of-prescribed-people-and-bodies--2/whistleblowing-list-of-prescribed-people-and-bodies</w:t>
              </w:r>
            </w:hyperlink>
            <w:r>
              <w:rPr>
                <w:rFonts w:ascii="Arial" w:eastAsia="Arial" w:hAnsi="Arial" w:cs="Arial"/>
                <w:color w:val="000000"/>
              </w:rPr>
              <w:t>;</w:t>
            </w:r>
          </w:p>
        </w:tc>
      </w:tr>
      <w:tr w:rsidR="00C4141D" w14:paraId="0632FD9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575408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3A1B3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3B350B6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D37B0A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80908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GDPR;</w:t>
            </w:r>
          </w:p>
        </w:tc>
      </w:tr>
      <w:tr w:rsidR="00C4141D" w14:paraId="1160B1F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03DE2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6FBAD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meeting between the Buyer Authorised Representative and the Supplier Authorised Representative;</w:t>
            </w:r>
          </w:p>
        </w:tc>
      </w:tr>
      <w:tr w:rsidR="00C4141D" w14:paraId="4BEF9A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98FA7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CEADD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frequency at which the Supplier shall conduct a Progress Meeting in accordance with Clause 6.1, as specified in the Order Form;</w:t>
            </w:r>
          </w:p>
        </w:tc>
      </w:tr>
      <w:tr w:rsidR="00C4141D" w14:paraId="5839D78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1F7832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F6E5ED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report provided by the Supplier indicating the steps taken to achieve Milestones or delivery dates;</w:t>
            </w:r>
          </w:p>
        </w:tc>
      </w:tr>
      <w:tr w:rsidR="00C4141D" w14:paraId="2869B33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E0EBD1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7A2EF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frequency at which the Supplier shall deliver Progress Reports in accordance with Clause 6.1 as specified in the Order Form;</w:t>
            </w:r>
          </w:p>
        </w:tc>
      </w:tr>
      <w:tr w:rsidR="00C4141D" w14:paraId="695F54B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A0D493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BF26C3" w14:textId="77777777" w:rsidR="00C4141D" w:rsidRDefault="006B2A49">
            <w:pPr>
              <w:widowControl w:val="0"/>
              <w:numPr>
                <w:ilvl w:val="0"/>
                <w:numId w:val="4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to directly or indirectly offer, promise or give any person working for or engaged by a Buyer or any other public body a financial or other advantage to:</w:t>
            </w:r>
          </w:p>
          <w:p w14:paraId="423EE7DF" w14:textId="77777777" w:rsidR="00C4141D" w:rsidRDefault="006B2A49">
            <w:pPr>
              <w:widowControl w:val="0"/>
              <w:numPr>
                <w:ilvl w:val="0"/>
                <w:numId w:val="5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induce that person to perform improperly a relevant function or activity; or</w:t>
            </w:r>
          </w:p>
          <w:p w14:paraId="02523879" w14:textId="77777777" w:rsidR="00C4141D" w:rsidRDefault="006B2A49">
            <w:pPr>
              <w:widowControl w:val="0"/>
              <w:numPr>
                <w:ilvl w:val="0"/>
                <w:numId w:val="5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reward that person for improper performance of a relevant function or </w:t>
            </w:r>
            <w:proofErr w:type="gramStart"/>
            <w:r>
              <w:rPr>
                <w:rFonts w:ascii="Arial" w:eastAsia="Arial" w:hAnsi="Arial" w:cs="Arial"/>
                <w:color w:val="000000"/>
              </w:rPr>
              <w:t>activity;</w:t>
            </w:r>
            <w:proofErr w:type="gramEnd"/>
            <w:r>
              <w:rPr>
                <w:rFonts w:ascii="Arial" w:eastAsia="Arial" w:hAnsi="Arial" w:cs="Arial"/>
                <w:color w:val="000000"/>
              </w:rPr>
              <w:t xml:space="preserve"> </w:t>
            </w:r>
          </w:p>
          <w:p w14:paraId="274D20FF" w14:textId="77777777" w:rsidR="00C4141D" w:rsidRDefault="006B2A49">
            <w:pPr>
              <w:widowControl w:val="0"/>
              <w:numPr>
                <w:ilvl w:val="0"/>
                <w:numId w:val="4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to directly or indirectly request, agree to receive or accept any financial or other advantage as an inducement or a reward for improper performance of a relevant function or activity in connection with each Contract; or</w:t>
            </w:r>
          </w:p>
          <w:p w14:paraId="54F7A277" w14:textId="77777777" w:rsidR="00C4141D" w:rsidRDefault="006B2A49">
            <w:pPr>
              <w:widowControl w:val="0"/>
              <w:numPr>
                <w:ilvl w:val="0"/>
                <w:numId w:val="4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committing any offence:</w:t>
            </w:r>
            <w:r>
              <w:rPr>
                <w:rFonts w:ascii="Arial" w:eastAsia="Arial" w:hAnsi="Arial" w:cs="Arial"/>
                <w:color w:val="000000"/>
              </w:rPr>
              <w:tab/>
            </w:r>
          </w:p>
          <w:p w14:paraId="3B20992E" w14:textId="77777777" w:rsidR="00C4141D" w:rsidRDefault="006B2A49">
            <w:pPr>
              <w:widowControl w:val="0"/>
              <w:numPr>
                <w:ilvl w:val="0"/>
                <w:numId w:val="5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under the Bribery Act 2010 (or any legislation repealed or revoked by such Act); or</w:t>
            </w:r>
          </w:p>
          <w:p w14:paraId="6CA14D67" w14:textId="77777777" w:rsidR="00C4141D" w:rsidRDefault="006B2A49">
            <w:pPr>
              <w:widowControl w:val="0"/>
              <w:numPr>
                <w:ilvl w:val="0"/>
                <w:numId w:val="5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under legislation or common law concerning fraudulent acts; or</w:t>
            </w:r>
          </w:p>
          <w:p w14:paraId="03236481" w14:textId="77777777" w:rsidR="00C4141D" w:rsidRDefault="006B2A49">
            <w:pPr>
              <w:widowControl w:val="0"/>
              <w:numPr>
                <w:ilvl w:val="0"/>
                <w:numId w:val="5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defrauding, attempting to defraud or conspiring to defraud a Buyer or other public body; or </w:t>
            </w:r>
          </w:p>
          <w:p w14:paraId="7FD3548B" w14:textId="77777777" w:rsidR="00C4141D" w:rsidRDefault="006B2A49">
            <w:pPr>
              <w:widowControl w:val="0"/>
              <w:numPr>
                <w:ilvl w:val="0"/>
                <w:numId w:val="4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activity, practice or conduct which would constitute one of the offences listed under (c) above if such activity, practice or conduct had been carried out in the UK;</w:t>
            </w:r>
          </w:p>
        </w:tc>
      </w:tr>
      <w:tr w:rsidR="00C4141D" w14:paraId="5FC99AA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9425AA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9BC46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C4141D" w14:paraId="46EFD8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43FA5B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8C5CA5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request by the Supplier to return Goods to the Supplier or the </w:t>
            </w:r>
            <w:r>
              <w:rPr>
                <w:rFonts w:ascii="Arial" w:eastAsia="Arial" w:hAnsi="Arial" w:cs="Arial"/>
                <w:color w:val="000000"/>
              </w:rPr>
              <w:lastRenderedPageBreak/>
              <w:t>manufacturer after the discovery of safety issues or defects (including defects in the right IPR rights) that might endanger health or hinder performance;</w:t>
            </w:r>
          </w:p>
        </w:tc>
      </w:tr>
      <w:tr w:rsidR="00C4141D" w14:paraId="528B10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A5A13B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B40E0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Party which receives or obtains directly or indirectly Confidential Information;</w:t>
            </w:r>
          </w:p>
        </w:tc>
      </w:tr>
      <w:tr w:rsidR="00C4141D" w14:paraId="6DD1BAC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C0EEA2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3A71F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Supplier’s plan (or revised plan) to rectify its breach using the template in Joint Schedule 10 (Rectification Plan) which shall include:</w:t>
            </w:r>
          </w:p>
          <w:p w14:paraId="14325A8F" w14:textId="77777777" w:rsidR="00C4141D" w:rsidRDefault="006B2A49">
            <w:pPr>
              <w:widowControl w:val="0"/>
              <w:numPr>
                <w:ilvl w:val="0"/>
                <w:numId w:val="5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full details of the Default that has occurred, including a root cause </w:t>
            </w:r>
            <w:proofErr w:type="gramStart"/>
            <w:r>
              <w:rPr>
                <w:rFonts w:ascii="Arial" w:eastAsia="Arial" w:hAnsi="Arial" w:cs="Arial"/>
                <w:color w:val="000000"/>
              </w:rPr>
              <w:t>analysis;</w:t>
            </w:r>
            <w:proofErr w:type="gramEnd"/>
            <w:r>
              <w:rPr>
                <w:rFonts w:ascii="Arial" w:eastAsia="Arial" w:hAnsi="Arial" w:cs="Arial"/>
                <w:color w:val="000000"/>
              </w:rPr>
              <w:t xml:space="preserve"> </w:t>
            </w:r>
          </w:p>
          <w:p w14:paraId="6AC8ED46" w14:textId="77777777" w:rsidR="00C4141D" w:rsidRDefault="006B2A49">
            <w:pPr>
              <w:widowControl w:val="0"/>
              <w:numPr>
                <w:ilvl w:val="0"/>
                <w:numId w:val="5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actual or anticipated effect of the Default; and</w:t>
            </w:r>
          </w:p>
          <w:p w14:paraId="394381A7" w14:textId="77777777" w:rsidR="00C4141D" w:rsidRDefault="006B2A49">
            <w:pPr>
              <w:widowControl w:val="0"/>
              <w:numPr>
                <w:ilvl w:val="0"/>
                <w:numId w:val="5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steps which the Supplier proposes to take to rectify the Default (if applicable) and to prevent such Default from recurring, including timescales for such steps and for the rectification of the Default (where applicable);</w:t>
            </w:r>
          </w:p>
        </w:tc>
      </w:tr>
      <w:tr w:rsidR="00C4141D" w14:paraId="2AC3F79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1F87A8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826E0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process set out in Clause 10.3.1 to 10.3.4 (Rectification Plan); </w:t>
            </w:r>
          </w:p>
        </w:tc>
      </w:tr>
      <w:tr w:rsidR="00C4141D" w14:paraId="1A28D31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AFDDE5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47162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Public Contracts Regulations 2015 and/or the Public Contracts (Scotland) Regulations 2015 (as the context requires);</w:t>
            </w:r>
          </w:p>
        </w:tc>
      </w:tr>
      <w:tr w:rsidR="00C4141D" w14:paraId="1CF6E6A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B380BA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23D2C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959A5E3" w14:textId="77777777" w:rsidR="00C4141D" w:rsidRDefault="006B2A49">
            <w:pPr>
              <w:widowControl w:val="0"/>
              <w:numPr>
                <w:ilvl w:val="0"/>
                <w:numId w:val="5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travel expenses incurred as a result of Supplier Staff travelling to and from their usual place of work, or to and from the premises at which the Services are principally to be performed, unless the Buyer otherwise agrees in advance in writing; and</w:t>
            </w:r>
          </w:p>
          <w:p w14:paraId="1F3DB289" w14:textId="77777777" w:rsidR="00C4141D" w:rsidRDefault="006B2A49">
            <w:pPr>
              <w:widowControl w:val="0"/>
              <w:numPr>
                <w:ilvl w:val="0"/>
                <w:numId w:val="5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subsistence expenses incurred by Supplier Staff whilst performing the Services at their usual place of work, or to and from the premises at which the Services are principally to be performed;</w:t>
            </w:r>
          </w:p>
        </w:tc>
      </w:tr>
      <w:tr w:rsidR="00C4141D" w14:paraId="6FAFE1A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6FC111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F28EA4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Authority which is party to the Contract to which a right or obligation is owed, as the context requires;</w:t>
            </w:r>
          </w:p>
        </w:tc>
      </w:tr>
      <w:tr w:rsidR="00C4141D" w14:paraId="2022C79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971CC2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Relevant Authority's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DB16BB4" w14:textId="77777777" w:rsidR="00C4141D" w:rsidRDefault="006B2A49">
            <w:pPr>
              <w:widowControl w:val="0"/>
              <w:numPr>
                <w:ilvl w:val="0"/>
                <w:numId w:val="5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eastAsia="Arial" w:hAnsi="Arial" w:cs="Arial"/>
                <w:color w:val="000000"/>
              </w:rPr>
              <w:t>);</w:t>
            </w:r>
            <w:proofErr w:type="gramEnd"/>
          </w:p>
          <w:p w14:paraId="0A7D9E14" w14:textId="77777777" w:rsidR="00C4141D" w:rsidRDefault="006B2A49">
            <w:pPr>
              <w:widowControl w:val="0"/>
              <w:numPr>
                <w:ilvl w:val="0"/>
                <w:numId w:val="5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02615E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information derived from any of the above;</w:t>
            </w:r>
          </w:p>
        </w:tc>
      </w:tr>
      <w:tr w:rsidR="00C4141D" w14:paraId="6E42FBF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150883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863F9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all applicable Law relating to bribery, corruption and fraud, including the Bribery Act 2010 and any guidance issued by the Secretary of </w:t>
            </w:r>
            <w:r>
              <w:rPr>
                <w:rFonts w:ascii="Arial" w:eastAsia="Arial" w:hAnsi="Arial" w:cs="Arial"/>
                <w:color w:val="000000"/>
              </w:rPr>
              <w:lastRenderedPageBreak/>
              <w:t>State pursuant to section 9 of the Bribery Act 2010;</w:t>
            </w:r>
          </w:p>
        </w:tc>
      </w:tr>
      <w:tr w:rsidR="00C4141D" w14:paraId="1DFD8C1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AC8363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DD420D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HMRC, or, if applicable, the tax authority in the jurisdiction in which the Supplier is established;</w:t>
            </w:r>
          </w:p>
        </w:tc>
      </w:tr>
      <w:tr w:rsidR="00C4141D" w14:paraId="5A5BC39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2F30A1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D8059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notice sent in accordance with Clause 10.5 given by the Supplier to the Buyer providing notification that payment has not been received on time;</w:t>
            </w:r>
          </w:p>
        </w:tc>
      </w:tr>
      <w:tr w:rsidR="00C4141D" w14:paraId="45C40A8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D6AEE6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A4936B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4141D" w14:paraId="196903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CD3C76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95EB1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Subcontractor of the Replacement Supplier to whom Transferring Supplier Employees will transfer on a Service Transfer Date (or any Subcontractor of any such Subcontractor);</w:t>
            </w:r>
          </w:p>
        </w:tc>
      </w:tr>
      <w:tr w:rsidR="00C4141D" w14:paraId="4787F35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CC215F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D1CBE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w:t>
            </w:r>
            <w:proofErr w:type="gramStart"/>
            <w:r>
              <w:rPr>
                <w:rFonts w:ascii="Arial" w:eastAsia="Arial" w:hAnsi="Arial" w:cs="Arial"/>
                <w:color w:val="000000"/>
              </w:rPr>
              <w:t>third party</w:t>
            </w:r>
            <w:proofErr w:type="gramEnd"/>
            <w:r>
              <w:rPr>
                <w:rFonts w:ascii="Arial" w:eastAsia="Arial" w:hAnsi="Arial" w:cs="Arial"/>
                <w:color w:val="000000"/>
              </w:rPr>
              <w:t xml:space="preserve"> provider of Replacement Deliverables appointed by or at the direction of the Buyer from time to time or where the Buyer is providing Replacement Deliverables for its own account, shall also include the Buyer;</w:t>
            </w:r>
          </w:p>
        </w:tc>
      </w:tr>
      <w:tr w:rsidR="00C4141D" w14:paraId="368050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8E769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695F7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request for information or an apparent request relating to a Contract for the provision of the Deliverables or an apparent request for such information under the FOIA or the EIRs;</w:t>
            </w:r>
          </w:p>
        </w:tc>
      </w:tr>
      <w:tr w:rsidR="00C4141D" w14:paraId="72DAB92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3A8392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7A6BE2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insurances required by Joint Schedule 3 (Insurance Requirements</w:t>
            </w:r>
            <w:proofErr w:type="gramStart"/>
            <w:r>
              <w:rPr>
                <w:rFonts w:ascii="Arial" w:eastAsia="Arial" w:hAnsi="Arial" w:cs="Arial"/>
                <w:color w:val="000000"/>
              </w:rPr>
              <w:t>)</w:t>
            </w:r>
            <w:proofErr w:type="gramEnd"/>
            <w:r>
              <w:rPr>
                <w:rFonts w:ascii="Arial" w:eastAsia="Arial" w:hAnsi="Arial" w:cs="Arial"/>
                <w:color w:val="000000"/>
              </w:rPr>
              <w:t xml:space="preserve"> or any additional insurances specified in the Order Form;</w:t>
            </w:r>
          </w:p>
        </w:tc>
      </w:tr>
      <w:tr w:rsidR="00C4141D" w14:paraId="24EE5B4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BFE3A8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19195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C4141D" w14:paraId="71A0350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73074A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F81DE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C4141D" w14:paraId="44DD7C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A2049E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Security Management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BF16E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Supplier's security management plan prepared pursuant to Call-Off Schedule 9 (Security) (if applicable);</w:t>
            </w:r>
          </w:p>
        </w:tc>
      </w:tr>
      <w:tr w:rsidR="00C4141D" w14:paraId="586EA70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00E32A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B98D4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Buyer's security policy, referred to in the Order Form, in force as at the Call-Off Start Date (a copy of which has been supplied to the Supplier), as updated from time to time and notified to the Supplier;</w:t>
            </w:r>
          </w:p>
        </w:tc>
      </w:tr>
      <w:tr w:rsidR="00C4141D" w14:paraId="20E2AF5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809A54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proofErr w:type="spellStart"/>
            <w:r>
              <w:rPr>
                <w:rFonts w:ascii="Arial" w:eastAsia="Arial" w:hAnsi="Arial" w:cs="Arial"/>
                <w:b/>
                <w:color w:val="000000"/>
              </w:rPr>
              <w:t>Self Audit</w:t>
            </w:r>
            <w:proofErr w:type="spellEnd"/>
            <w:r>
              <w:rPr>
                <w:rFonts w:ascii="Arial" w:eastAsia="Arial" w:hAnsi="Arial" w:cs="Arial"/>
                <w:b/>
                <w:color w:val="000000"/>
              </w:rPr>
              <w:t xml:space="preserve">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516A5C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means the certificate in the form as set out in Framework Schedule 8 (Self Audit Certificate);</w:t>
            </w:r>
          </w:p>
        </w:tc>
      </w:tr>
      <w:tr w:rsidR="00C4141D" w14:paraId="41D2FE8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36D739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F88A0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UK Government body named as such as may be renamed or replaced by an equivalent body from time to time;</w:t>
            </w:r>
          </w:p>
        </w:tc>
      </w:tr>
      <w:tr w:rsidR="00C4141D" w14:paraId="10FC661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67BB41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2B9E7B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service levels applicable to the provision of the Deliverables under the Call Off Contract (which, where Call Off Schedule 14 (Service Levels) is used in this Contract, are specified in the Annex to Part A of such Schedule);</w:t>
            </w:r>
          </w:p>
        </w:tc>
      </w:tr>
      <w:tr w:rsidR="00C4141D" w14:paraId="7FAA55C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DE5B38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2467A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has the meaning given to it in the Order Form;</w:t>
            </w:r>
          </w:p>
        </w:tc>
      </w:tr>
      <w:tr w:rsidR="00C4141D" w14:paraId="3510B5C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4AA804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07DF5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one or more of the service provisions set out in Paragraph 1.1 of Framework Schedule 1 (Specification);</w:t>
            </w:r>
          </w:p>
        </w:tc>
      </w:tr>
      <w:tr w:rsidR="00C4141D" w14:paraId="3952ACE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D1A2F3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0932DD9"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services made available by the Supplier as specified in Framework Schedule 1 (Specification) and in relation to a Call-Off Contract as specified in the Order Form;</w:t>
            </w:r>
          </w:p>
        </w:tc>
      </w:tr>
      <w:tr w:rsidR="00C4141D" w14:paraId="2C2014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3BF25C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192EA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transfer of the Deliverables (or any part of the Deliverables), for whatever reason, from the Supplier or any Subcontractor to a Replacement Supplier or a Replacement Subcontractor;</w:t>
            </w:r>
          </w:p>
        </w:tc>
      </w:tr>
      <w:tr w:rsidR="00C4141D" w14:paraId="3AD2A1C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5C950F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34ACB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date of a Service Transfer;</w:t>
            </w:r>
          </w:p>
        </w:tc>
      </w:tr>
      <w:tr w:rsidR="00C4141D" w14:paraId="482D7D0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D960DA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97049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premises (including the Buyer Premises, the Supplier’s premises or </w:t>
            </w:r>
            <w:proofErr w:type="gramStart"/>
            <w:r>
              <w:rPr>
                <w:rFonts w:ascii="Arial" w:eastAsia="Arial" w:hAnsi="Arial" w:cs="Arial"/>
                <w:color w:val="000000"/>
              </w:rPr>
              <w:t>third party</w:t>
            </w:r>
            <w:proofErr w:type="gramEnd"/>
            <w:r>
              <w:rPr>
                <w:rFonts w:ascii="Arial" w:eastAsia="Arial" w:hAnsi="Arial" w:cs="Arial"/>
                <w:color w:val="000000"/>
              </w:rPr>
              <w:t xml:space="preserve"> premises) from, to or at which:</w:t>
            </w:r>
          </w:p>
          <w:p w14:paraId="7C978917" w14:textId="77777777" w:rsidR="00C4141D" w:rsidRDefault="006B2A49">
            <w:pPr>
              <w:widowControl w:val="0"/>
              <w:numPr>
                <w:ilvl w:val="0"/>
                <w:numId w:val="5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Deliverables are (or are to be) provided; or</w:t>
            </w:r>
          </w:p>
          <w:p w14:paraId="5C7323B3" w14:textId="77777777" w:rsidR="00C4141D" w:rsidRDefault="006B2A49">
            <w:pPr>
              <w:widowControl w:val="0"/>
              <w:numPr>
                <w:ilvl w:val="0"/>
                <w:numId w:val="5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manages, organises or otherwise directs the provision or the use of the Deliverables;</w:t>
            </w:r>
          </w:p>
        </w:tc>
      </w:tr>
      <w:tr w:rsidR="00C4141D" w14:paraId="4138E31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422E1D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3FD77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 enterprise falling within the category of micro, small and medium sized enterprises defined by the Commission Recommendation of 6 May 2003 concerning the definition of micro, small and medium </w:t>
            </w:r>
            <w:proofErr w:type="gramStart"/>
            <w:r>
              <w:rPr>
                <w:rFonts w:ascii="Arial" w:eastAsia="Arial" w:hAnsi="Arial" w:cs="Arial"/>
                <w:color w:val="000000"/>
              </w:rPr>
              <w:t>enterprises;</w:t>
            </w:r>
            <w:proofErr w:type="gramEnd"/>
          </w:p>
        </w:tc>
      </w:tr>
      <w:tr w:rsidR="00C4141D" w14:paraId="6EF85CD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E6BD4E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D4421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date up to and including this date when the supply of the Deliverables under the Statement of Work shall cease;</w:t>
            </w:r>
          </w:p>
        </w:tc>
      </w:tr>
      <w:tr w:rsidR="00C4141D" w14:paraId="0F1A47D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90DD6C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2F57F1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date of the start of the Statement of Works as stated in the SOW;  </w:t>
            </w:r>
          </w:p>
        </w:tc>
      </w:tr>
      <w:tr w:rsidR="00C4141D" w14:paraId="3D8F31C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E41CCF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60970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additional Clauses set out in the Framework Award Form or Order Form which shall form part of the respective Contract;</w:t>
            </w:r>
          </w:p>
        </w:tc>
      </w:tr>
      <w:tr w:rsidR="00C4141D" w14:paraId="5FF782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755C4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66230D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Change in Law that relates specifically to the business of the Buyer and which would not affect a Comparable Supply where the effect of that Specific Change in Law on the Deliverables is not reasonably foreseeable at the Start Date;</w:t>
            </w:r>
          </w:p>
        </w:tc>
      </w:tr>
      <w:tr w:rsidR="00C4141D" w14:paraId="696372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55C8B3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A54FC6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specification set out in Framework Schedule 1 (Specification), as may, in relation to a Call-Off Contract, be supplemented by the Order Form;</w:t>
            </w:r>
          </w:p>
        </w:tc>
      </w:tr>
      <w:tr w:rsidR="00C4141D" w14:paraId="14D4619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72C811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618BC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w:t>
            </w:r>
          </w:p>
          <w:p w14:paraId="463D0AA5" w14:textId="77777777" w:rsidR="00C4141D" w:rsidRDefault="006B2A49">
            <w:pPr>
              <w:widowControl w:val="0"/>
              <w:numPr>
                <w:ilvl w:val="0"/>
                <w:numId w:val="7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color w:val="000000"/>
              </w:rPr>
              <w:t>with;</w:t>
            </w:r>
            <w:proofErr w:type="gramEnd"/>
          </w:p>
          <w:p w14:paraId="2ECE2765" w14:textId="77777777" w:rsidR="00C4141D" w:rsidRDefault="006B2A49">
            <w:pPr>
              <w:widowControl w:val="0"/>
              <w:numPr>
                <w:ilvl w:val="0"/>
                <w:numId w:val="7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standards detailed in the specification in Framework Schedule 1 (Specification</w:t>
            </w:r>
            <w:proofErr w:type="gramStart"/>
            <w:r>
              <w:rPr>
                <w:rFonts w:ascii="Arial" w:eastAsia="Arial" w:hAnsi="Arial" w:cs="Arial"/>
                <w:color w:val="000000"/>
              </w:rPr>
              <w:t>);</w:t>
            </w:r>
            <w:proofErr w:type="gramEnd"/>
          </w:p>
          <w:p w14:paraId="35CA2429" w14:textId="77777777" w:rsidR="00C4141D" w:rsidRDefault="006B2A49">
            <w:pPr>
              <w:widowControl w:val="0"/>
              <w:numPr>
                <w:ilvl w:val="0"/>
                <w:numId w:val="7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standards detailed by the Buyer in the Order Form or agreed between the Parties from time to </w:t>
            </w:r>
            <w:proofErr w:type="gramStart"/>
            <w:r>
              <w:rPr>
                <w:rFonts w:ascii="Arial" w:eastAsia="Arial" w:hAnsi="Arial" w:cs="Arial"/>
                <w:color w:val="000000"/>
              </w:rPr>
              <w:t>time;</w:t>
            </w:r>
            <w:proofErr w:type="gramEnd"/>
          </w:p>
          <w:p w14:paraId="26DA03E6" w14:textId="77777777" w:rsidR="00C4141D" w:rsidRDefault="006B2A49">
            <w:pPr>
              <w:widowControl w:val="0"/>
              <w:numPr>
                <w:ilvl w:val="0"/>
                <w:numId w:val="7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relevant Government codes of practice and guidance applicable from time to time;</w:t>
            </w:r>
          </w:p>
        </w:tc>
      </w:tr>
      <w:tr w:rsidR="00C4141D" w14:paraId="4B00AB1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2B0282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00712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the case of the Framework Contract, the date specified on the Framework Award Form, in the case of a Call-Off Contract, the date specified in the Order Form, and in the case of a Statement of Work, the date specified in that Statement of Work;</w:t>
            </w:r>
          </w:p>
        </w:tc>
      </w:tr>
      <w:tr w:rsidR="00C4141D" w14:paraId="417BFC2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3B19D9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F6FE0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statement issued by the Buyer detailing its requirements and expected outcomes in respect of Deliverables issued in accordance with the Call-Off Procedure;</w:t>
            </w:r>
          </w:p>
        </w:tc>
      </w:tr>
      <w:tr w:rsidR="00C4141D" w14:paraId="6F5950D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C8450A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163E1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C4141D" w14:paraId="441FDD4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07E7F4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FE58B5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statement that describes the determination reached by the Buyer/client on the employment status (</w:t>
            </w:r>
            <w:proofErr w:type="gramStart"/>
            <w:r>
              <w:rPr>
                <w:rFonts w:ascii="Arial" w:eastAsia="Arial" w:hAnsi="Arial" w:cs="Arial"/>
                <w:color w:val="000000"/>
              </w:rPr>
              <w:t>i.e.</w:t>
            </w:r>
            <w:proofErr w:type="gramEnd"/>
            <w:r>
              <w:rPr>
                <w:rFonts w:ascii="Arial" w:eastAsia="Arial" w:hAnsi="Arial" w:cs="Arial"/>
                <w:color w:val="000000"/>
              </w:rPr>
              <w:t xml:space="preserv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C4141D" w14:paraId="493EB42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577CD2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04F52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 of any device that is capable of storing and retrieving data;</w:t>
            </w:r>
          </w:p>
        </w:tc>
      </w:tr>
      <w:tr w:rsidR="00C4141D" w14:paraId="1A85358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592698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E82C3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contract or agreement (or proposed contract or agreement), other than a Call-Off Contract or the Framework Contract, pursuant to which a third party:</w:t>
            </w:r>
          </w:p>
          <w:p w14:paraId="51F48288" w14:textId="77777777" w:rsidR="00C4141D" w:rsidRDefault="006B2A49">
            <w:pPr>
              <w:widowControl w:val="0"/>
              <w:numPr>
                <w:ilvl w:val="0"/>
                <w:numId w:val="7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provides the Deliverables (or any part of them</w:t>
            </w:r>
            <w:proofErr w:type="gramStart"/>
            <w:r>
              <w:rPr>
                <w:rFonts w:ascii="Arial" w:eastAsia="Arial" w:hAnsi="Arial" w:cs="Arial"/>
                <w:color w:val="000000"/>
              </w:rPr>
              <w:t>);</w:t>
            </w:r>
            <w:proofErr w:type="gramEnd"/>
          </w:p>
          <w:p w14:paraId="2C408BBA" w14:textId="77777777" w:rsidR="00C4141D" w:rsidRDefault="006B2A49">
            <w:pPr>
              <w:widowControl w:val="0"/>
              <w:numPr>
                <w:ilvl w:val="0"/>
                <w:numId w:val="7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provides facilities or services necessary for the provision of the Deliverables (or any part of them); and/or</w:t>
            </w:r>
          </w:p>
          <w:p w14:paraId="433D1CC3" w14:textId="77777777" w:rsidR="00C4141D" w:rsidRDefault="006B2A49">
            <w:pPr>
              <w:widowControl w:val="0"/>
              <w:numPr>
                <w:ilvl w:val="0"/>
                <w:numId w:val="7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is responsible for the management, direction or control of the provision of the Deliverables (or any part of them);</w:t>
            </w:r>
          </w:p>
        </w:tc>
      </w:tr>
      <w:tr w:rsidR="00C4141D" w14:paraId="32CB2C4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363BAA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FCC2D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person other than the Supplier, who is a party to a Sub-Contract and the servants or agents of that person;</w:t>
            </w:r>
          </w:p>
        </w:tc>
      </w:tr>
      <w:tr w:rsidR="00C4141D" w14:paraId="1645F46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76DD9B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proofErr w:type="spellStart"/>
            <w:r>
              <w:rPr>
                <w:rFonts w:ascii="Arial" w:eastAsia="Arial" w:hAnsi="Arial" w:cs="Arial"/>
                <w:b/>
                <w:color w:val="000000"/>
              </w:rPr>
              <w:t>Subprocessor</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46E18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third Party appointed to process Personal Data on behalf of that Processor related to a Contract;</w:t>
            </w:r>
          </w:p>
        </w:tc>
      </w:tr>
      <w:tr w:rsidR="00C4141D" w14:paraId="199FCDA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4BD9B1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F27C8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person, firm or company identified in the Framework Award Form;</w:t>
            </w:r>
          </w:p>
        </w:tc>
      </w:tr>
      <w:tr w:rsidR="00C4141D" w14:paraId="52145EB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2A0BF7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DDABC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assets and rights used by the Supplier to provide the Deliverables in accordance with the Call-Off Contract but excluding the Buyer Assets;</w:t>
            </w:r>
          </w:p>
        </w:tc>
      </w:tr>
      <w:tr w:rsidR="00C4141D" w14:paraId="4D89F2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2836A4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690012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representative appointed by the Supplier named in the Framework Award Form, or later defined in a Call-Off Contract;</w:t>
            </w:r>
          </w:p>
        </w:tc>
      </w:tr>
      <w:tr w:rsidR="00C4141D" w14:paraId="0E727F0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034084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2D431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person(s) appointed by the Supplier who is responsible for ensuring that the Supplier complies with its legal obligations;</w:t>
            </w:r>
          </w:p>
        </w:tc>
      </w:tr>
      <w:tr w:rsidR="00C4141D" w14:paraId="1AC1BE1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980DF1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FFAD570" w14:textId="77777777" w:rsidR="00C4141D" w:rsidRDefault="006B2A49">
            <w:pPr>
              <w:widowControl w:val="0"/>
              <w:numPr>
                <w:ilvl w:val="0"/>
                <w:numId w:val="7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information, </w:t>
            </w:r>
            <w:proofErr w:type="gramStart"/>
            <w:r>
              <w:rPr>
                <w:rFonts w:ascii="Arial" w:eastAsia="Arial" w:hAnsi="Arial" w:cs="Arial"/>
                <w:color w:val="000000"/>
              </w:rPr>
              <w:t>however</w:t>
            </w:r>
            <w:proofErr w:type="gramEnd"/>
            <w:r>
              <w:rPr>
                <w:rFonts w:ascii="Arial" w:eastAsia="Arial" w:hAnsi="Arial" w:cs="Arial"/>
                <w:color w:val="000000"/>
              </w:rPr>
              <w:t xml:space="preserve"> it is conveyed, that relates to the business, affairs, developments, IPR of the Supplier (including the Supplier Existing IPR) trade secrets, Know-How, and/or personnel of the Supplier;</w:t>
            </w:r>
          </w:p>
          <w:p w14:paraId="14DAF4FE" w14:textId="77777777" w:rsidR="00C4141D" w:rsidRDefault="006B2A49">
            <w:pPr>
              <w:widowControl w:val="0"/>
              <w:numPr>
                <w:ilvl w:val="0"/>
                <w:numId w:val="7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color w:val="000000"/>
              </w:rPr>
              <w:t>Contract;</w:t>
            </w:r>
            <w:proofErr w:type="gramEnd"/>
          </w:p>
          <w:p w14:paraId="2EF57CCE" w14:textId="77777777" w:rsidR="00C4141D" w:rsidRDefault="006B2A49">
            <w:pPr>
              <w:widowControl w:val="0"/>
              <w:numPr>
                <w:ilvl w:val="0"/>
                <w:numId w:val="7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Information derived from any of (a) and (b) above;</w:t>
            </w:r>
          </w:p>
        </w:tc>
      </w:tr>
      <w:tr w:rsidR="00C4141D" w14:paraId="51F8A92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5A5FDE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0A4B5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4141D" w14:paraId="734ABF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B7D7277"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69D1566"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4141D" w14:paraId="7222CB4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5A3415E"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0F6F0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shall be the person identified in the Framework Award Form;</w:t>
            </w:r>
          </w:p>
        </w:tc>
      </w:tr>
      <w:tr w:rsidR="00C4141D" w14:paraId="185B777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BDE944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4EA5382" w14:textId="77777777" w:rsidR="00C4141D" w:rsidRDefault="006B2A49">
            <w:pPr>
              <w:widowControl w:val="0"/>
              <w:pBdr>
                <w:top w:val="nil"/>
                <w:left w:val="nil"/>
                <w:bottom w:val="nil"/>
                <w:right w:val="nil"/>
                <w:between w:val="nil"/>
              </w:pBdr>
              <w:tabs>
                <w:tab w:val="left" w:pos="3590"/>
              </w:tabs>
              <w:spacing w:after="120"/>
              <w:rPr>
                <w:rFonts w:ascii="Arial" w:eastAsia="Arial" w:hAnsi="Arial" w:cs="Arial"/>
                <w:color w:val="000000"/>
              </w:rPr>
            </w:pPr>
            <w:r>
              <w:rPr>
                <w:rFonts w:ascii="Arial" w:eastAsia="Arial" w:hAnsi="Arial" w:cs="Arial"/>
                <w:color w:val="000000"/>
              </w:rPr>
              <w:t>where the Supplier has failed to:</w:t>
            </w:r>
          </w:p>
          <w:p w14:paraId="0C929086" w14:textId="77777777" w:rsidR="00C4141D" w:rsidRDefault="006B2A49">
            <w:pPr>
              <w:widowControl w:val="0"/>
              <w:numPr>
                <w:ilvl w:val="0"/>
                <w:numId w:val="66"/>
              </w:numPr>
              <w:pBdr>
                <w:top w:val="nil"/>
                <w:left w:val="nil"/>
                <w:bottom w:val="nil"/>
                <w:right w:val="nil"/>
                <w:between w:val="nil"/>
              </w:pBdr>
              <w:tabs>
                <w:tab w:val="left" w:pos="6830"/>
              </w:tabs>
              <w:spacing w:after="120"/>
              <w:rPr>
                <w:rFonts w:ascii="Arial" w:eastAsia="Arial" w:hAnsi="Arial" w:cs="Arial"/>
                <w:color w:val="000000"/>
              </w:rPr>
            </w:pPr>
            <w:r>
              <w:rPr>
                <w:rFonts w:ascii="Arial" w:eastAsia="Arial" w:hAnsi="Arial" w:cs="Arial"/>
                <w:color w:val="000000"/>
              </w:rPr>
              <w:t xml:space="preserve">Achieve a Milestone by its Milestone </w:t>
            </w:r>
            <w:proofErr w:type="gramStart"/>
            <w:r>
              <w:rPr>
                <w:rFonts w:ascii="Arial" w:eastAsia="Arial" w:hAnsi="Arial" w:cs="Arial"/>
                <w:color w:val="000000"/>
              </w:rPr>
              <w:t>Date;</w:t>
            </w:r>
            <w:proofErr w:type="gramEnd"/>
          </w:p>
          <w:p w14:paraId="6DBF268A" w14:textId="77777777" w:rsidR="00C4141D" w:rsidRDefault="006B2A49">
            <w:pPr>
              <w:widowControl w:val="0"/>
              <w:numPr>
                <w:ilvl w:val="0"/>
                <w:numId w:val="66"/>
              </w:numPr>
              <w:pBdr>
                <w:top w:val="nil"/>
                <w:left w:val="nil"/>
                <w:bottom w:val="nil"/>
                <w:right w:val="nil"/>
                <w:between w:val="nil"/>
              </w:pBdr>
              <w:tabs>
                <w:tab w:val="left" w:pos="6830"/>
              </w:tabs>
              <w:spacing w:after="120"/>
              <w:rPr>
                <w:rFonts w:ascii="Arial" w:eastAsia="Arial" w:hAnsi="Arial" w:cs="Arial"/>
                <w:color w:val="000000"/>
              </w:rPr>
            </w:pPr>
            <w:r>
              <w:rPr>
                <w:rFonts w:ascii="Arial" w:eastAsia="Arial" w:hAnsi="Arial" w:cs="Arial"/>
                <w:color w:val="000000"/>
              </w:rPr>
              <w:t xml:space="preserve">provide the Goods and/or Services in accordance with the Service </w:t>
            </w:r>
            <w:proofErr w:type="gramStart"/>
            <w:r>
              <w:rPr>
                <w:rFonts w:ascii="Arial" w:eastAsia="Arial" w:hAnsi="Arial" w:cs="Arial"/>
                <w:color w:val="000000"/>
              </w:rPr>
              <w:t>Levels ;</w:t>
            </w:r>
            <w:proofErr w:type="gramEnd"/>
            <w:r>
              <w:rPr>
                <w:rFonts w:ascii="Arial" w:eastAsia="Arial" w:hAnsi="Arial" w:cs="Arial"/>
                <w:color w:val="000000"/>
              </w:rPr>
              <w:t xml:space="preserve"> and/or</w:t>
            </w:r>
          </w:p>
          <w:p w14:paraId="59366F5F" w14:textId="77777777" w:rsidR="00C4141D" w:rsidRDefault="006B2A49">
            <w:pPr>
              <w:widowControl w:val="0"/>
              <w:numPr>
                <w:ilvl w:val="0"/>
                <w:numId w:val="66"/>
              </w:numPr>
              <w:pBdr>
                <w:top w:val="nil"/>
                <w:left w:val="nil"/>
                <w:bottom w:val="nil"/>
                <w:right w:val="nil"/>
                <w:between w:val="nil"/>
              </w:pBdr>
              <w:tabs>
                <w:tab w:val="left" w:pos="6830"/>
              </w:tabs>
              <w:spacing w:after="120"/>
              <w:rPr>
                <w:rFonts w:ascii="Arial" w:eastAsia="Arial" w:hAnsi="Arial" w:cs="Arial"/>
                <w:color w:val="000000"/>
              </w:rPr>
            </w:pPr>
            <w:r>
              <w:rPr>
                <w:rFonts w:ascii="Arial" w:eastAsia="Arial" w:hAnsi="Arial" w:cs="Arial"/>
                <w:color w:val="000000"/>
              </w:rPr>
              <w:t>comply with an obligation under a Contract;</w:t>
            </w:r>
          </w:p>
        </w:tc>
      </w:tr>
      <w:tr w:rsidR="00C4141D" w14:paraId="337D807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801DB0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3D79F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relation to a period, the difference between the total Charges (in nominal cash flow terms but excluding any Deductions and total Costs (in nominal cash flow terms) in respect of a Call-Off Contract for the relevant period;</w:t>
            </w:r>
          </w:p>
        </w:tc>
      </w:tr>
      <w:tr w:rsidR="00C4141D" w14:paraId="29588F3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0B6B08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9FB7B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4141D" w14:paraId="49AEFF6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7B551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7B8BC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directors, officers, employees, agents, consultants and contractors of the Supplier and/or of any Subcontractor engaged in the performance of the Supplier’s obligations under a Contract;</w:t>
            </w:r>
          </w:p>
        </w:tc>
      </w:tr>
      <w:tr w:rsidR="00C4141D" w14:paraId="7CD031B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988FAA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0458D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sufficient information in writing to enable the Buyer to reasonably assess whether the Charges, Reimbursable Expenses and other sums due from the Buyer under the Call-Off Contract detailed in the information are properly payable;</w:t>
            </w:r>
          </w:p>
        </w:tc>
      </w:tr>
      <w:tr w:rsidR="00C4141D" w14:paraId="64EB3F5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A0F8FE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102560" w14:textId="77777777" w:rsidR="00C4141D" w:rsidRDefault="006B2A49">
            <w:pPr>
              <w:widowControl w:val="0"/>
              <w:numPr>
                <w:ilvl w:val="0"/>
                <w:numId w:val="6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all forms of taxation whether direct or </w:t>
            </w:r>
            <w:proofErr w:type="gramStart"/>
            <w:r>
              <w:rPr>
                <w:rFonts w:ascii="Arial" w:eastAsia="Arial" w:hAnsi="Arial" w:cs="Arial"/>
                <w:color w:val="000000"/>
              </w:rPr>
              <w:t>indirect;</w:t>
            </w:r>
            <w:proofErr w:type="gramEnd"/>
          </w:p>
          <w:p w14:paraId="60769DE7" w14:textId="77777777" w:rsidR="00C4141D" w:rsidRDefault="006B2A49">
            <w:pPr>
              <w:widowControl w:val="0"/>
              <w:numPr>
                <w:ilvl w:val="0"/>
                <w:numId w:val="6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national insurance contributions in the United Kingdom and </w:t>
            </w:r>
            <w:r>
              <w:rPr>
                <w:rFonts w:ascii="Arial" w:eastAsia="Arial" w:hAnsi="Arial" w:cs="Arial"/>
                <w:color w:val="000000"/>
              </w:rPr>
              <w:lastRenderedPageBreak/>
              <w:t xml:space="preserve">similar contributions or obligations in any other </w:t>
            </w:r>
            <w:proofErr w:type="gramStart"/>
            <w:r>
              <w:rPr>
                <w:rFonts w:ascii="Arial" w:eastAsia="Arial" w:hAnsi="Arial" w:cs="Arial"/>
                <w:color w:val="000000"/>
              </w:rPr>
              <w:t>jurisdiction;</w:t>
            </w:r>
            <w:proofErr w:type="gramEnd"/>
          </w:p>
          <w:p w14:paraId="41949271" w14:textId="77777777" w:rsidR="00C4141D" w:rsidRDefault="006B2A49">
            <w:pPr>
              <w:widowControl w:val="0"/>
              <w:numPr>
                <w:ilvl w:val="0"/>
                <w:numId w:val="6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statutory, governmental, state, federal, provincial, local government or municipal charges, duties, imports, contributions. levies or liabilities (other than in return for goods or services supplied or performed or to be performed) and withholdings; and</w:t>
            </w:r>
          </w:p>
          <w:p w14:paraId="7BC2C5A0" w14:textId="77777777" w:rsidR="00C4141D" w:rsidRDefault="006B2A49">
            <w:pPr>
              <w:widowControl w:val="0"/>
              <w:numPr>
                <w:ilvl w:val="0"/>
                <w:numId w:val="6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penalty, fine, surcharge, interest, charges or costs relating to any of the above,</w:t>
            </w:r>
          </w:p>
          <w:p w14:paraId="7A247D6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each case wherever chargeable and whether of the United Kingdom and any other jurisdiction;</w:t>
            </w:r>
          </w:p>
        </w:tc>
      </w:tr>
      <w:tr w:rsidR="00C4141D" w14:paraId="216F19B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FE8E61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4D0984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Pr>
                <w:rFonts w:ascii="Arial" w:eastAsia="Arial" w:hAnsi="Arial" w:cs="Arial"/>
                <w:color w:val="000000"/>
              </w:rPr>
              <w:t>termination;</w:t>
            </w:r>
            <w:proofErr w:type="gramEnd"/>
          </w:p>
        </w:tc>
      </w:tr>
      <w:tr w:rsidR="00C4141D" w14:paraId="7E05E6A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E3B2CB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3060F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variance or non-conformity of the Deliverables from their requirements as set out in a Call-Off Contract;</w:t>
            </w:r>
          </w:p>
        </w:tc>
      </w:tr>
      <w:tr w:rsidR="00C4141D" w14:paraId="4959416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36EBAEF"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063F11"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plan:</w:t>
            </w:r>
          </w:p>
          <w:p w14:paraId="2CAE134B" w14:textId="77777777" w:rsidR="00C4141D" w:rsidRDefault="006B2A49">
            <w:pPr>
              <w:widowControl w:val="0"/>
              <w:numPr>
                <w:ilvl w:val="0"/>
                <w:numId w:val="6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for the Testing of the Deliverables; and</w:t>
            </w:r>
          </w:p>
          <w:p w14:paraId="2D26ECDA" w14:textId="77777777" w:rsidR="00C4141D" w:rsidRDefault="006B2A49">
            <w:pPr>
              <w:widowControl w:val="0"/>
              <w:numPr>
                <w:ilvl w:val="0"/>
                <w:numId w:val="6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setting out other agreed criteria related to the achievement of Milestones;</w:t>
            </w:r>
          </w:p>
        </w:tc>
      </w:tr>
      <w:tr w:rsidR="00C4141D" w14:paraId="16A319C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02F274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C03536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tests required to be carried out pursuant to a Call-Off Contract as set out in the Test Plan or elsewhere in a Call-Off Contract and </w:t>
            </w:r>
            <w:r>
              <w:rPr>
                <w:rFonts w:ascii="Arial" w:eastAsia="Arial" w:hAnsi="Arial" w:cs="Arial"/>
                <w:b/>
                <w:color w:val="000000"/>
              </w:rPr>
              <w:t>"Tested"</w:t>
            </w:r>
            <w:r>
              <w:rPr>
                <w:rFonts w:ascii="Arial" w:eastAsia="Arial" w:hAnsi="Arial" w:cs="Arial"/>
                <w:color w:val="000000"/>
              </w:rPr>
              <w:t xml:space="preserve"> and </w:t>
            </w:r>
            <w:r>
              <w:rPr>
                <w:rFonts w:ascii="Arial" w:eastAsia="Arial" w:hAnsi="Arial" w:cs="Arial"/>
                <w:b/>
                <w:color w:val="000000"/>
              </w:rPr>
              <w:t>“Testing”</w:t>
            </w:r>
            <w:r>
              <w:rPr>
                <w:rFonts w:ascii="Arial" w:eastAsia="Arial" w:hAnsi="Arial" w:cs="Arial"/>
                <w:color w:val="000000"/>
              </w:rPr>
              <w:t xml:space="preserve"> shall be </w:t>
            </w:r>
            <w:proofErr w:type="gramStart"/>
            <w:r>
              <w:rPr>
                <w:rFonts w:ascii="Arial" w:eastAsia="Arial" w:hAnsi="Arial" w:cs="Arial"/>
                <w:color w:val="000000"/>
              </w:rPr>
              <w:t>construed accordingly;</w:t>
            </w:r>
            <w:proofErr w:type="gramEnd"/>
          </w:p>
        </w:tc>
      </w:tr>
      <w:tr w:rsidR="00C4141D" w14:paraId="6C45DDE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A21494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A04FC0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Intellectual Property Rights owned by a third party which is or will be used by the Supplier for the purpose of providing the Deliverables;</w:t>
            </w:r>
          </w:p>
        </w:tc>
      </w:tr>
      <w:tr w:rsidR="00C4141D" w14:paraId="10737A5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F5ED1B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9F470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pricing mechanism </w:t>
            </w:r>
            <w:proofErr w:type="gramStart"/>
            <w:r>
              <w:rPr>
                <w:rFonts w:ascii="Arial" w:eastAsia="Arial" w:hAnsi="Arial" w:cs="Arial"/>
                <w:color w:val="000000"/>
              </w:rPr>
              <w:t>where by</w:t>
            </w:r>
            <w:proofErr w:type="gramEnd"/>
            <w:r>
              <w:rPr>
                <w:rFonts w:ascii="Arial" w:eastAsia="Arial" w:hAnsi="Arial" w:cs="Arial"/>
                <w:color w:val="000000"/>
              </w:rPr>
              <w:t xml:space="preserve"> the Buyer agrees to pay the Supplier for the work performed by the Supplier Staff and for the materials used in the project based on pre-agreed rate cards and material disclosures and subject to time approval;</w:t>
            </w:r>
          </w:p>
        </w:tc>
      </w:tr>
      <w:tr w:rsidR="00C4141D" w14:paraId="2466C8D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929C71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C82CAE"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those employees of the Supplier and/or the Supplier’s Subcontractors to whom the Employment Regulations will apply on the Service Transfer Date;</w:t>
            </w:r>
          </w:p>
        </w:tc>
      </w:tr>
      <w:tr w:rsidR="00C4141D" w14:paraId="3BD8E04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633610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C1D4418"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Transparency Reports and the content of a Contract, including any changes to this Contract agreed from time to time, except for:</w:t>
            </w:r>
          </w:p>
          <w:p w14:paraId="19CA39AB" w14:textId="77777777" w:rsidR="00C4141D" w:rsidRDefault="006B2A49">
            <w:pPr>
              <w:widowControl w:val="0"/>
              <w:numPr>
                <w:ilvl w:val="0"/>
                <w:numId w:val="6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information which is exempt from disclosure in accordance with the provisions of the FOIA, which shall be determined by the Relevant Authority; and</w:t>
            </w:r>
          </w:p>
          <w:p w14:paraId="7E130CA4" w14:textId="77777777" w:rsidR="00C4141D" w:rsidRDefault="006B2A49">
            <w:pPr>
              <w:widowControl w:val="0"/>
              <w:numPr>
                <w:ilvl w:val="0"/>
                <w:numId w:val="6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Commercially Sensitive Information;</w:t>
            </w:r>
          </w:p>
        </w:tc>
      </w:tr>
      <w:tr w:rsidR="00C4141D" w14:paraId="53E150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A20981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F77D98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information relating to the Deliverables and performance of the Contracts which the Supplier is required to provide to the Buyer in accordance with the reporting requirements in Call-Off Schedule 1 (Transparency Reports);</w:t>
            </w:r>
          </w:p>
        </w:tc>
      </w:tr>
      <w:tr w:rsidR="00C4141D" w14:paraId="33F592C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5DB639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C88B787"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change to a Contract;</w:t>
            </w:r>
          </w:p>
        </w:tc>
      </w:tr>
      <w:tr w:rsidR="00C4141D" w14:paraId="6247D2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F0DBDBA"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D34810D"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form set out in Joint Schedule 2 (Variation Form);</w:t>
            </w:r>
          </w:p>
        </w:tc>
      </w:tr>
      <w:tr w:rsidR="00C4141D" w14:paraId="4A8F656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87383A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28F327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procedure set out in Clause 24 (Changing the contract);</w:t>
            </w:r>
          </w:p>
        </w:tc>
      </w:tr>
      <w:tr w:rsidR="00C4141D" w14:paraId="0D97482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A3120E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C7B5D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value added tax in accordance with the provisions of the Value Added Tax Act 1994;</w:t>
            </w:r>
          </w:p>
        </w:tc>
      </w:tr>
      <w:tr w:rsidR="00C4141D" w14:paraId="105332E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FB8CF18"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EDC95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non-governmental organisation that is value-driven and which principally reinvests its surpluses to further social, environmental or cultural objectives;</w:t>
            </w:r>
          </w:p>
        </w:tc>
      </w:tr>
      <w:tr w:rsidR="00C4141D" w14:paraId="5239DDE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2D3B4D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CD3A13"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one of the Supplier Staff which the Buyer, in its reasonable opinion, considers is an individual to which Procurement Policy Note 08/15 (Tax Arrangements of Public Appointees) (</w:t>
            </w:r>
            <w:hyperlink r:id="rId15">
              <w:r>
                <w:rPr>
                  <w:rFonts w:ascii="Arial" w:eastAsia="Arial" w:hAnsi="Arial" w:cs="Arial"/>
                  <w:color w:val="0563C1"/>
                  <w:u w:val="single"/>
                </w:rPr>
                <w:t>https://www.gov.uk/government/publications/procurement-policy-note-0815-tax-arrangements-of-appointees</w:t>
              </w:r>
            </w:hyperlink>
            <w:r>
              <w:rPr>
                <w:rFonts w:ascii="Arial" w:eastAsia="Arial" w:hAnsi="Arial" w:cs="Arial"/>
                <w:color w:val="000000"/>
              </w:rPr>
              <w:t>) applies in respect of the Deliverables;</w:t>
            </w:r>
          </w:p>
        </w:tc>
      </w:tr>
      <w:tr w:rsidR="00C4141D" w14:paraId="390E894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1035352"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A02730"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details of the labour supply chain through which the worker is engaged as Supplier Staff. For example, the worker could be:</w:t>
            </w:r>
          </w:p>
          <w:p w14:paraId="660C3154" w14:textId="77777777" w:rsidR="00C4141D" w:rsidRDefault="006B2A49">
            <w:pPr>
              <w:widowControl w:val="0"/>
              <w:numPr>
                <w:ilvl w:val="0"/>
                <w:numId w:val="7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employed by the Supplier the Buyer contracts with,</w:t>
            </w:r>
          </w:p>
          <w:p w14:paraId="7CCD5BFF" w14:textId="77777777" w:rsidR="00C4141D" w:rsidRDefault="006B2A49">
            <w:pPr>
              <w:widowControl w:val="0"/>
              <w:numPr>
                <w:ilvl w:val="0"/>
                <w:numId w:val="7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employed by another organisation within the supply chain, </w:t>
            </w:r>
            <w:proofErr w:type="gramStart"/>
            <w:r>
              <w:rPr>
                <w:rFonts w:ascii="Arial" w:eastAsia="Arial" w:hAnsi="Arial" w:cs="Arial"/>
                <w:color w:val="000000"/>
              </w:rPr>
              <w:t>e.g.</w:t>
            </w:r>
            <w:proofErr w:type="gramEnd"/>
            <w:r>
              <w:rPr>
                <w:rFonts w:ascii="Arial" w:eastAsia="Arial" w:hAnsi="Arial" w:cs="Arial"/>
                <w:color w:val="000000"/>
              </w:rPr>
              <w:t xml:space="preserve"> an agency or umbrella company,</w:t>
            </w:r>
          </w:p>
          <w:p w14:paraId="6D4F48D5" w14:textId="77777777" w:rsidR="00C4141D" w:rsidRDefault="006B2A49">
            <w:pPr>
              <w:widowControl w:val="0"/>
              <w:numPr>
                <w:ilvl w:val="0"/>
                <w:numId w:val="7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 off-payroll worker engaged via an intermediary </w:t>
            </w:r>
            <w:proofErr w:type="gramStart"/>
            <w:r>
              <w:rPr>
                <w:rFonts w:ascii="Arial" w:eastAsia="Arial" w:hAnsi="Arial" w:cs="Arial"/>
                <w:color w:val="000000"/>
              </w:rPr>
              <w:t>e.g.</w:t>
            </w:r>
            <w:proofErr w:type="gramEnd"/>
            <w:r>
              <w:rPr>
                <w:rFonts w:ascii="Arial" w:eastAsia="Arial" w:hAnsi="Arial" w:cs="Arial"/>
                <w:color w:val="000000"/>
              </w:rPr>
              <w:t xml:space="preserve"> the worker’s own personal service company,</w:t>
            </w:r>
          </w:p>
          <w:p w14:paraId="15AA15AF" w14:textId="77777777" w:rsidR="00C4141D" w:rsidRDefault="006B2A49">
            <w:pPr>
              <w:widowControl w:val="0"/>
              <w:numPr>
                <w:ilvl w:val="0"/>
                <w:numId w:val="7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 independent sole trader.</w:t>
            </w:r>
          </w:p>
        </w:tc>
      </w:tr>
      <w:tr w:rsidR="00C4141D" w14:paraId="30131CF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B462A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3A351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day other than a Saturday or Sunday or public holiday in England and Wales unless specified otherwise by the Parties in the Order Form;</w:t>
            </w:r>
          </w:p>
        </w:tc>
      </w:tr>
      <w:tr w:rsidR="00C4141D" w14:paraId="7886BDD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84A8A90"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proofErr w:type="gramStart"/>
            <w:r>
              <w:rPr>
                <w:rFonts w:ascii="Arial" w:eastAsia="Arial" w:hAnsi="Arial" w:cs="Arial"/>
                <w:b/>
                <w:color w:val="000000"/>
              </w:rPr>
              <w:t>Work Day</w:t>
            </w:r>
            <w:proofErr w:type="gram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EB2B2E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minimum of 7.5 Work Hours, whether or not such hours are worked consecutively and whether or not they are worked on the same </w:t>
            </w:r>
            <w:proofErr w:type="gramStart"/>
            <w:r>
              <w:rPr>
                <w:rFonts w:ascii="Arial" w:eastAsia="Arial" w:hAnsi="Arial" w:cs="Arial"/>
                <w:color w:val="000000"/>
              </w:rPr>
              <w:t>day;</w:t>
            </w:r>
            <w:proofErr w:type="gramEnd"/>
            <w:r>
              <w:rPr>
                <w:rFonts w:ascii="Arial" w:eastAsia="Arial" w:hAnsi="Arial" w:cs="Arial"/>
                <w:color w:val="000000"/>
              </w:rPr>
              <w:t xml:space="preserve"> and</w:t>
            </w:r>
          </w:p>
        </w:tc>
      </w:tr>
      <w:tr w:rsidR="00C4141D" w14:paraId="3C04EA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42D73C3"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BEE28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hours spent by the Supplier Staff properly working on the provision of the Deliverables including time spent travelling (other than to and from the Supplier's offices, or to and from the Sites) but excluding lunch breaks.</w:t>
            </w:r>
          </w:p>
        </w:tc>
      </w:tr>
    </w:tbl>
    <w:p w14:paraId="23A9BB97" w14:textId="77777777" w:rsidR="00C4141D" w:rsidRDefault="00C4141D">
      <w:pPr>
        <w:sectPr w:rsidR="00C4141D">
          <w:headerReference w:type="default" r:id="rId16"/>
          <w:footerReference w:type="default" r:id="rId17"/>
          <w:headerReference w:type="first" r:id="rId18"/>
          <w:footerReference w:type="first" r:id="rId19"/>
          <w:pgSz w:w="11906" w:h="16838"/>
          <w:pgMar w:top="1440" w:right="1440" w:bottom="1440" w:left="1440" w:header="720" w:footer="720" w:gutter="0"/>
          <w:cols w:space="720"/>
          <w:titlePg/>
        </w:sectPr>
      </w:pPr>
    </w:p>
    <w:p w14:paraId="418E63ED" w14:textId="77777777" w:rsidR="00C4141D" w:rsidRDefault="006B2A49">
      <w:pPr>
        <w:pStyle w:val="Heading2"/>
        <w:numPr>
          <w:ilvl w:val="1"/>
          <w:numId w:val="59"/>
        </w:numPr>
      </w:pPr>
      <w:bookmarkStart w:id="3" w:name="_3znysh7" w:colFirst="0" w:colLast="0"/>
      <w:bookmarkEnd w:id="3"/>
      <w:r>
        <w:lastRenderedPageBreak/>
        <w:t>Joint Schedule 2 (Variation Form)</w:t>
      </w:r>
    </w:p>
    <w:p w14:paraId="0E9C4D4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This form is to be used in order to change a contract in accordance with Clause 24 (Changing the contract):</w:t>
      </w:r>
    </w:p>
    <w:tbl>
      <w:tblPr>
        <w:tblStyle w:val="a0"/>
        <w:tblW w:w="89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C4141D" w14:paraId="584A3C76"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4E1A0E" w14:textId="77777777" w:rsidR="00C4141D" w:rsidRDefault="006B2A49">
            <w:pPr>
              <w:pStyle w:val="Heading3"/>
              <w:numPr>
                <w:ilvl w:val="2"/>
                <w:numId w:val="59"/>
              </w:numPr>
            </w:pPr>
            <w:r>
              <w:t xml:space="preserve">Contract Details </w:t>
            </w:r>
          </w:p>
        </w:tc>
      </w:tr>
      <w:tr w:rsidR="00C4141D" w14:paraId="4ABA4EF0"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2FE6F9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60C66F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[delete</w:t>
            </w:r>
            <w:r>
              <w:rPr>
                <w:rFonts w:ascii="Arial" w:eastAsia="Arial" w:hAnsi="Arial" w:cs="Arial"/>
                <w:color w:val="000000"/>
              </w:rPr>
              <w:t xml:space="preserve"> as applicable: CCS / Buyer] ("</w:t>
            </w:r>
            <w:r>
              <w:rPr>
                <w:rFonts w:ascii="Arial" w:eastAsia="Arial" w:hAnsi="Arial" w:cs="Arial"/>
                <w:b/>
                <w:color w:val="000000"/>
              </w:rPr>
              <w:t>CCS</w:t>
            </w:r>
            <w:r>
              <w:rPr>
                <w:rFonts w:ascii="Arial" w:eastAsia="Arial" w:hAnsi="Arial" w:cs="Arial"/>
                <w:color w:val="000000"/>
              </w:rPr>
              <w:t>” / “</w:t>
            </w:r>
            <w:r>
              <w:rPr>
                <w:rFonts w:ascii="Arial" w:eastAsia="Arial" w:hAnsi="Arial" w:cs="Arial"/>
                <w:b/>
                <w:color w:val="000000"/>
              </w:rPr>
              <w:t>the</w:t>
            </w:r>
            <w:r>
              <w:rPr>
                <w:rFonts w:ascii="Arial" w:eastAsia="Arial" w:hAnsi="Arial" w:cs="Arial"/>
                <w:color w:val="000000"/>
              </w:rPr>
              <w:t xml:space="preserve"> </w:t>
            </w:r>
            <w:r>
              <w:rPr>
                <w:rFonts w:ascii="Arial" w:eastAsia="Arial" w:hAnsi="Arial" w:cs="Arial"/>
                <w:b/>
                <w:color w:val="000000"/>
              </w:rPr>
              <w:t>Buyer</w:t>
            </w:r>
            <w:r>
              <w:rPr>
                <w:rFonts w:ascii="Arial" w:eastAsia="Arial" w:hAnsi="Arial" w:cs="Arial"/>
                <w:color w:val="000000"/>
              </w:rPr>
              <w:t>")</w:t>
            </w:r>
          </w:p>
          <w:p w14:paraId="04D82EB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And </w:t>
            </w:r>
          </w:p>
          <w:p w14:paraId="7485C3E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name of Supplier] ("</w:t>
            </w:r>
            <w:r>
              <w:rPr>
                <w:rFonts w:ascii="Arial" w:eastAsia="Arial" w:hAnsi="Arial" w:cs="Arial"/>
                <w:b/>
                <w:color w:val="000000"/>
              </w:rPr>
              <w:t>the</w:t>
            </w:r>
            <w:r>
              <w:rPr>
                <w:rFonts w:ascii="Arial" w:eastAsia="Arial" w:hAnsi="Arial" w:cs="Arial"/>
                <w:color w:val="000000"/>
              </w:rPr>
              <w:t xml:space="preserve"> </w:t>
            </w:r>
            <w:r>
              <w:rPr>
                <w:rFonts w:ascii="Arial" w:eastAsia="Arial" w:hAnsi="Arial" w:cs="Arial"/>
                <w:b/>
                <w:color w:val="000000"/>
              </w:rPr>
              <w:t>Supplier</w:t>
            </w:r>
            <w:r>
              <w:rPr>
                <w:rFonts w:ascii="Arial" w:eastAsia="Arial" w:hAnsi="Arial" w:cs="Arial"/>
                <w:color w:val="000000"/>
              </w:rPr>
              <w:t>")</w:t>
            </w:r>
          </w:p>
        </w:tc>
      </w:tr>
      <w:tr w:rsidR="00C4141D" w14:paraId="7BF94E6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8732022"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3A4951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name of contract to be changed] (“the Contract”)</w:t>
            </w:r>
          </w:p>
        </w:tc>
      </w:tr>
      <w:tr w:rsidR="00C4141D" w14:paraId="69A22F1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642A41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59D967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contract reference number]</w:t>
            </w:r>
          </w:p>
        </w:tc>
      </w:tr>
      <w:tr w:rsidR="00C4141D" w14:paraId="7070A26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DF579B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4B650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SOW reference number and title (if applicable) or delete row]</w:t>
            </w:r>
          </w:p>
        </w:tc>
      </w:tr>
      <w:tr w:rsidR="00C4141D" w14:paraId="7ED812E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C140F5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189DF54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cost centre/portfolio codes as appropriate]</w:t>
            </w:r>
          </w:p>
        </w:tc>
      </w:tr>
      <w:tr w:rsidR="00C4141D" w14:paraId="24B729C5"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425A7E96" w14:textId="77777777" w:rsidR="00C4141D" w:rsidRDefault="006B2A49">
            <w:pPr>
              <w:pStyle w:val="Heading3"/>
              <w:numPr>
                <w:ilvl w:val="2"/>
                <w:numId w:val="59"/>
              </w:numPr>
            </w:pPr>
            <w:r>
              <w:t>Details of Proposed Variation</w:t>
            </w:r>
          </w:p>
        </w:tc>
      </w:tr>
      <w:tr w:rsidR="00C4141D" w14:paraId="71CAB10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1CA25E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31D301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[delete</w:t>
            </w:r>
            <w:r>
              <w:rPr>
                <w:rFonts w:ascii="Arial" w:eastAsia="Arial" w:hAnsi="Arial" w:cs="Arial"/>
                <w:color w:val="000000"/>
              </w:rPr>
              <w:t xml:space="preserve"> as applicable: CCS/Buyer/Supplier]</w:t>
            </w:r>
          </w:p>
        </w:tc>
      </w:tr>
      <w:tr w:rsidR="00C4141D" w14:paraId="7BF82A3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7F64F1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0F45988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variation number]</w:t>
            </w:r>
          </w:p>
        </w:tc>
      </w:tr>
      <w:tr w:rsidR="00C4141D" w14:paraId="0311E96F"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A79216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14044684"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date]</w:t>
            </w:r>
          </w:p>
        </w:tc>
      </w:tr>
      <w:tr w:rsidR="00C4141D" w14:paraId="718ED1C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134F2A2"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4D0A3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detail here or use Annex 1 below]</w:t>
            </w:r>
          </w:p>
        </w:tc>
      </w:tr>
      <w:tr w:rsidR="00C4141D" w14:paraId="68EC21F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F119BC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3192D46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reason]</w:t>
            </w:r>
          </w:p>
        </w:tc>
      </w:tr>
      <w:tr w:rsidR="00C4141D" w14:paraId="0FD4BD8C"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5E05F7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BC3F4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number] days</w:t>
            </w:r>
          </w:p>
        </w:tc>
      </w:tr>
      <w:tr w:rsidR="00C4141D" w14:paraId="76DAEE7D"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6F785828" w14:textId="77777777" w:rsidR="00C4141D" w:rsidRDefault="006B2A49">
            <w:pPr>
              <w:pStyle w:val="Heading3"/>
              <w:numPr>
                <w:ilvl w:val="2"/>
                <w:numId w:val="59"/>
              </w:numPr>
            </w:pPr>
            <w:r>
              <w:t>Impact of Variation</w:t>
            </w:r>
          </w:p>
        </w:tc>
      </w:tr>
      <w:tr w:rsidR="00C4141D" w14:paraId="69A9C0B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7FC2A4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FEE727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[Supplier to insert</w:t>
            </w:r>
            <w:r>
              <w:rPr>
                <w:rFonts w:ascii="Arial" w:eastAsia="Arial" w:hAnsi="Arial" w:cs="Arial"/>
                <w:color w:val="000000"/>
              </w:rPr>
              <w:t xml:space="preserve"> assessment of impact] </w:t>
            </w:r>
          </w:p>
        </w:tc>
      </w:tr>
      <w:tr w:rsidR="00C4141D" w14:paraId="1108D8EB"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Pr>
          <w:p w14:paraId="305391B0" w14:textId="77777777" w:rsidR="00C4141D" w:rsidRDefault="006B2A49">
            <w:pPr>
              <w:pStyle w:val="Heading3"/>
              <w:numPr>
                <w:ilvl w:val="2"/>
                <w:numId w:val="59"/>
              </w:numPr>
            </w:pPr>
            <w:r>
              <w:t>Outcome of Variation</w:t>
            </w:r>
          </w:p>
        </w:tc>
      </w:tr>
      <w:tr w:rsidR="00C4141D" w14:paraId="3C6F658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B7669E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28C9245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This Contract detailed above is varied as follows:</w:t>
            </w:r>
          </w:p>
          <w:p w14:paraId="47843FFA" w14:textId="77777777" w:rsidR="00C4141D" w:rsidRDefault="006B2A49">
            <w:pPr>
              <w:numPr>
                <w:ilvl w:val="0"/>
                <w:numId w:val="71"/>
              </w:numPr>
              <w:pBdr>
                <w:top w:val="nil"/>
                <w:left w:val="nil"/>
                <w:bottom w:val="nil"/>
                <w:right w:val="nil"/>
                <w:between w:val="nil"/>
              </w:pBdr>
              <w:spacing w:after="120"/>
              <w:rPr>
                <w:color w:val="000000"/>
              </w:rPr>
            </w:pPr>
            <w:r>
              <w:rPr>
                <w:rFonts w:ascii="Arial" w:eastAsia="Arial" w:hAnsi="Arial" w:cs="Arial"/>
                <w:b/>
                <w:color w:val="000000"/>
              </w:rPr>
              <w:t>[CCS/Buyer to insert</w:t>
            </w:r>
            <w:r>
              <w:rPr>
                <w:rFonts w:ascii="Arial" w:eastAsia="Arial" w:hAnsi="Arial" w:cs="Arial"/>
                <w:color w:val="000000"/>
              </w:rPr>
              <w:t xml:space="preserve"> original Clauses or Paragraphs to be varied and the changed clause]</w:t>
            </w:r>
          </w:p>
          <w:p w14:paraId="379724E6" w14:textId="77777777" w:rsidR="00C4141D" w:rsidRDefault="006B2A49">
            <w:pPr>
              <w:numPr>
                <w:ilvl w:val="0"/>
                <w:numId w:val="71"/>
              </w:numPr>
              <w:pBdr>
                <w:top w:val="nil"/>
                <w:left w:val="nil"/>
                <w:bottom w:val="nil"/>
                <w:right w:val="nil"/>
                <w:between w:val="nil"/>
              </w:pBdr>
              <w:spacing w:after="120"/>
              <w:rPr>
                <w:color w:val="000000"/>
              </w:rPr>
            </w:pPr>
            <w:r>
              <w:rPr>
                <w:rFonts w:ascii="Arial" w:eastAsia="Arial" w:hAnsi="Arial" w:cs="Arial"/>
                <w:b/>
                <w:color w:val="000000"/>
              </w:rPr>
              <w:t>[reference Annex 1</w:t>
            </w:r>
            <w:r>
              <w:rPr>
                <w:rFonts w:ascii="Arial" w:eastAsia="Arial" w:hAnsi="Arial" w:cs="Arial"/>
                <w:color w:val="000000"/>
              </w:rPr>
              <w:t xml:space="preserve"> as appropriate]</w:t>
            </w:r>
          </w:p>
        </w:tc>
      </w:tr>
      <w:tr w:rsidR="00C4141D" w14:paraId="2D7367E6"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7651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030E8DF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6068BEFA"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[insert</w:t>
            </w:r>
            <w:r>
              <w:rPr>
                <w:rFonts w:ascii="Arial" w:eastAsia="Arial" w:hAnsi="Arial" w:cs="Arial"/>
                <w:color w:val="000000"/>
              </w:rPr>
              <w:t xml:space="preserve"> amount]</w:t>
            </w:r>
          </w:p>
        </w:tc>
      </w:tr>
      <w:tr w:rsidR="00C4141D" w14:paraId="0E01BACB"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3F659C53"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382AF7B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636DFFF8"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[insert</w:t>
            </w:r>
            <w:r>
              <w:rPr>
                <w:rFonts w:ascii="Arial" w:eastAsia="Arial" w:hAnsi="Arial" w:cs="Arial"/>
                <w:color w:val="000000"/>
              </w:rPr>
              <w:t xml:space="preserve"> amount]</w:t>
            </w:r>
          </w:p>
        </w:tc>
      </w:tr>
      <w:tr w:rsidR="00C4141D" w14:paraId="53BC716B"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Pr>
          <w:p w14:paraId="7367AE39"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6B93AE8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1B9C3C2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[insert</w:t>
            </w:r>
            <w:r>
              <w:rPr>
                <w:rFonts w:ascii="Arial" w:eastAsia="Arial" w:hAnsi="Arial" w:cs="Arial"/>
                <w:color w:val="000000"/>
              </w:rPr>
              <w:t xml:space="preserve"> amount]</w:t>
            </w:r>
          </w:p>
        </w:tc>
      </w:tr>
      <w:tr w:rsidR="00C4141D" w14:paraId="04DE9FA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F57FA1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Pr>
          <w:p w14:paraId="6D2378C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[insert</w:t>
            </w:r>
            <w:r>
              <w:rPr>
                <w:rFonts w:ascii="Arial" w:eastAsia="Arial" w:hAnsi="Arial" w:cs="Arial"/>
                <w:color w:val="000000"/>
              </w:rPr>
              <w:t xml:space="preserve"> changes to dates/milestones or delete row]</w:t>
            </w:r>
          </w:p>
        </w:tc>
      </w:tr>
    </w:tbl>
    <w:p w14:paraId="6B9F8648" w14:textId="77777777" w:rsidR="00C4141D" w:rsidRDefault="00C4141D">
      <w:pPr>
        <w:pBdr>
          <w:top w:val="nil"/>
          <w:left w:val="nil"/>
          <w:bottom w:val="nil"/>
          <w:right w:val="nil"/>
          <w:between w:val="nil"/>
        </w:pBdr>
        <w:spacing w:after="120"/>
        <w:ind w:left="432"/>
        <w:rPr>
          <w:rFonts w:ascii="Arial" w:eastAsia="Arial" w:hAnsi="Arial" w:cs="Arial"/>
          <w:color w:val="000000"/>
        </w:rPr>
      </w:pPr>
    </w:p>
    <w:p w14:paraId="61EF7655" w14:textId="77777777" w:rsidR="00C4141D" w:rsidRDefault="006B2A49">
      <w:pPr>
        <w:numPr>
          <w:ilvl w:val="0"/>
          <w:numId w:val="61"/>
        </w:numPr>
        <w:pBdr>
          <w:top w:val="nil"/>
          <w:left w:val="nil"/>
          <w:bottom w:val="nil"/>
          <w:right w:val="nil"/>
          <w:between w:val="nil"/>
        </w:pBdr>
        <w:spacing w:after="120"/>
        <w:rPr>
          <w:color w:val="000000"/>
        </w:rPr>
      </w:pPr>
      <w:r>
        <w:rPr>
          <w:rFonts w:ascii="Arial" w:eastAsia="Arial" w:hAnsi="Arial" w:cs="Arial"/>
          <w:color w:val="000000"/>
        </w:rPr>
        <w:lastRenderedPageBreak/>
        <w:t>This Variation must be agreed and signed by both Parties to the Contract and shall only be effective from the date it is signed by [</w:t>
      </w:r>
      <w:r>
        <w:rPr>
          <w:rFonts w:ascii="Arial" w:eastAsia="Arial" w:hAnsi="Arial" w:cs="Arial"/>
          <w:b/>
          <w:color w:val="000000"/>
        </w:rPr>
        <w:t>delete</w:t>
      </w:r>
      <w:r>
        <w:rPr>
          <w:rFonts w:ascii="Arial" w:eastAsia="Arial" w:hAnsi="Arial" w:cs="Arial"/>
          <w:color w:val="000000"/>
        </w:rPr>
        <w:t xml:space="preserve"> as applicable: CCS / Buyer].</w:t>
      </w:r>
    </w:p>
    <w:p w14:paraId="3A9B9696" w14:textId="77777777" w:rsidR="00C4141D" w:rsidRDefault="006B2A49">
      <w:pPr>
        <w:numPr>
          <w:ilvl w:val="0"/>
          <w:numId w:val="61"/>
        </w:numPr>
        <w:pBdr>
          <w:top w:val="nil"/>
          <w:left w:val="nil"/>
          <w:bottom w:val="nil"/>
          <w:right w:val="nil"/>
          <w:between w:val="nil"/>
        </w:pBdr>
        <w:spacing w:after="120"/>
        <w:rPr>
          <w:color w:val="000000"/>
        </w:rPr>
      </w:pPr>
      <w:r>
        <w:rPr>
          <w:rFonts w:ascii="Arial" w:eastAsia="Arial" w:hAnsi="Arial" w:cs="Arial"/>
          <w:color w:val="000000"/>
        </w:rPr>
        <w:t xml:space="preserve">Words and expressions in this Variation shall have the meanings given to them in the Contract. </w:t>
      </w:r>
    </w:p>
    <w:p w14:paraId="7DECCE0F" w14:textId="77777777" w:rsidR="00C4141D" w:rsidRDefault="006B2A49">
      <w:pPr>
        <w:numPr>
          <w:ilvl w:val="0"/>
          <w:numId w:val="61"/>
        </w:numPr>
        <w:pBdr>
          <w:top w:val="nil"/>
          <w:left w:val="nil"/>
          <w:bottom w:val="nil"/>
          <w:right w:val="nil"/>
          <w:between w:val="nil"/>
        </w:pBdr>
        <w:spacing w:after="120"/>
        <w:rPr>
          <w:color w:val="000000"/>
        </w:rPr>
      </w:pPr>
      <w:r>
        <w:rPr>
          <w:rFonts w:ascii="Arial" w:eastAsia="Arial" w:hAnsi="Arial" w:cs="Arial"/>
          <w:color w:val="000000"/>
        </w:rPr>
        <w:t>The Contract, including any previous Variations, shall remain effective and unaltered except as amended by this Variation.</w:t>
      </w:r>
    </w:p>
    <w:p w14:paraId="00A9FFED" w14:textId="77777777" w:rsidR="00C4141D" w:rsidRDefault="00C4141D">
      <w:pPr>
        <w:pBdr>
          <w:top w:val="nil"/>
          <w:left w:val="nil"/>
          <w:bottom w:val="nil"/>
          <w:right w:val="nil"/>
          <w:between w:val="nil"/>
        </w:pBdr>
        <w:spacing w:after="120"/>
        <w:rPr>
          <w:rFonts w:ascii="Arial" w:eastAsia="Arial" w:hAnsi="Arial" w:cs="Arial"/>
          <w:color w:val="000000"/>
        </w:rPr>
      </w:pPr>
    </w:p>
    <w:p w14:paraId="14CBDEEC" w14:textId="77777777" w:rsidR="00C4141D" w:rsidRDefault="00C4141D">
      <w:pPr>
        <w:pBdr>
          <w:top w:val="nil"/>
          <w:left w:val="nil"/>
          <w:bottom w:val="nil"/>
          <w:right w:val="nil"/>
          <w:between w:val="nil"/>
        </w:pBdr>
        <w:spacing w:after="120"/>
        <w:rPr>
          <w:rFonts w:ascii="Arial" w:eastAsia="Arial" w:hAnsi="Arial" w:cs="Arial"/>
          <w:color w:val="000000"/>
        </w:rPr>
      </w:pPr>
    </w:p>
    <w:p w14:paraId="6C33C392"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Signed by an authorised signatory for and on behalf of the </w:t>
      </w:r>
      <w:r>
        <w:rPr>
          <w:rFonts w:ascii="Arial" w:eastAsia="Arial" w:hAnsi="Arial" w:cs="Arial"/>
          <w:b/>
          <w:color w:val="000000"/>
        </w:rPr>
        <w:t>[delete</w:t>
      </w:r>
      <w:r>
        <w:rPr>
          <w:rFonts w:ascii="Arial" w:eastAsia="Arial" w:hAnsi="Arial" w:cs="Arial"/>
          <w:color w:val="000000"/>
        </w:rPr>
        <w:t xml:space="preserve"> as applicable: CCS / Buyer</w:t>
      </w:r>
      <w:r>
        <w:rPr>
          <w:rFonts w:ascii="Arial" w:eastAsia="Arial" w:hAnsi="Arial" w:cs="Arial"/>
          <w:b/>
          <w:color w:val="000000"/>
        </w:rPr>
        <w:t>]</w:t>
      </w:r>
    </w:p>
    <w:p w14:paraId="18E2BA74" w14:textId="77777777" w:rsidR="00C4141D" w:rsidRDefault="00C4141D">
      <w:pPr>
        <w:pBdr>
          <w:top w:val="nil"/>
          <w:left w:val="nil"/>
          <w:bottom w:val="nil"/>
          <w:right w:val="nil"/>
          <w:between w:val="nil"/>
        </w:pBdr>
        <w:tabs>
          <w:tab w:val="left" w:pos="7797"/>
        </w:tabs>
        <w:spacing w:after="120"/>
        <w:rPr>
          <w:rFonts w:ascii="Arial" w:eastAsia="Arial" w:hAnsi="Arial" w:cs="Arial"/>
          <w:color w:val="000000"/>
        </w:rPr>
      </w:pPr>
    </w:p>
    <w:p w14:paraId="4D17C07E"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Signature:</w:t>
      </w:r>
    </w:p>
    <w:p w14:paraId="23407F23"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Date:</w:t>
      </w:r>
    </w:p>
    <w:p w14:paraId="7C5A21A0"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Name (in capitals):</w:t>
      </w:r>
    </w:p>
    <w:p w14:paraId="28C8F502"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Job Title:</w:t>
      </w:r>
    </w:p>
    <w:p w14:paraId="406C0732"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Address:</w:t>
      </w:r>
    </w:p>
    <w:p w14:paraId="0B5CEF38" w14:textId="77777777" w:rsidR="00C4141D" w:rsidRDefault="00C4141D">
      <w:pPr>
        <w:pBdr>
          <w:top w:val="nil"/>
          <w:left w:val="nil"/>
          <w:bottom w:val="nil"/>
          <w:right w:val="nil"/>
          <w:between w:val="nil"/>
        </w:pBdr>
        <w:tabs>
          <w:tab w:val="left" w:pos="7797"/>
        </w:tabs>
        <w:spacing w:after="120"/>
        <w:rPr>
          <w:rFonts w:ascii="Arial" w:eastAsia="Arial" w:hAnsi="Arial" w:cs="Arial"/>
          <w:color w:val="000000"/>
        </w:rPr>
      </w:pPr>
    </w:p>
    <w:p w14:paraId="0751F9F5"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Signed by an authorised signatory to sign for and on behalf of the Supplier</w:t>
      </w:r>
    </w:p>
    <w:p w14:paraId="6EEEF1D6" w14:textId="77777777" w:rsidR="00C4141D" w:rsidRDefault="00C4141D">
      <w:pPr>
        <w:pBdr>
          <w:top w:val="nil"/>
          <w:left w:val="nil"/>
          <w:bottom w:val="nil"/>
          <w:right w:val="nil"/>
          <w:between w:val="nil"/>
        </w:pBdr>
        <w:tabs>
          <w:tab w:val="left" w:pos="7797"/>
        </w:tabs>
        <w:spacing w:after="120"/>
        <w:rPr>
          <w:rFonts w:ascii="Arial" w:eastAsia="Arial" w:hAnsi="Arial" w:cs="Arial"/>
          <w:color w:val="000000"/>
        </w:rPr>
      </w:pPr>
    </w:p>
    <w:p w14:paraId="5FC083AB"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Signature:</w:t>
      </w:r>
    </w:p>
    <w:p w14:paraId="77882ABB"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Date:</w:t>
      </w:r>
    </w:p>
    <w:p w14:paraId="3DDC528D"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Name (in capitals):</w:t>
      </w:r>
    </w:p>
    <w:p w14:paraId="4857C68F"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Job Title:</w:t>
      </w:r>
    </w:p>
    <w:p w14:paraId="6A6945E5" w14:textId="77777777" w:rsidR="00C4141D" w:rsidRDefault="006B2A49">
      <w:pPr>
        <w:pBdr>
          <w:top w:val="nil"/>
          <w:left w:val="nil"/>
          <w:bottom w:val="nil"/>
          <w:right w:val="nil"/>
          <w:between w:val="nil"/>
        </w:pBdr>
        <w:tabs>
          <w:tab w:val="left" w:pos="7797"/>
        </w:tabs>
        <w:spacing w:after="120"/>
        <w:rPr>
          <w:rFonts w:ascii="Arial" w:eastAsia="Arial" w:hAnsi="Arial" w:cs="Arial"/>
          <w:color w:val="000000"/>
        </w:rPr>
      </w:pPr>
      <w:r>
        <w:rPr>
          <w:rFonts w:ascii="Arial" w:eastAsia="Arial" w:hAnsi="Arial" w:cs="Arial"/>
          <w:color w:val="000000"/>
        </w:rPr>
        <w:t>Address:</w:t>
      </w:r>
    </w:p>
    <w:p w14:paraId="63AB5C3F" w14:textId="77777777" w:rsidR="00C4141D" w:rsidRDefault="006B2A49">
      <w:pPr>
        <w:pBdr>
          <w:top w:val="nil"/>
          <w:left w:val="nil"/>
          <w:bottom w:val="nil"/>
          <w:right w:val="nil"/>
          <w:between w:val="nil"/>
        </w:pBdr>
        <w:spacing w:after="120"/>
        <w:rPr>
          <w:rFonts w:ascii="Arial" w:eastAsia="Arial" w:hAnsi="Arial" w:cs="Arial"/>
          <w:color w:val="000000"/>
        </w:rPr>
      </w:pPr>
      <w:r>
        <w:br w:type="page"/>
      </w:r>
    </w:p>
    <w:p w14:paraId="3FFED8F8" w14:textId="77777777" w:rsidR="00C4141D" w:rsidRDefault="00C4141D">
      <w:pPr>
        <w:pBdr>
          <w:top w:val="nil"/>
          <w:left w:val="nil"/>
          <w:bottom w:val="nil"/>
          <w:right w:val="nil"/>
          <w:between w:val="nil"/>
        </w:pBdr>
        <w:rPr>
          <w:rFonts w:ascii="Arial" w:eastAsia="Arial" w:hAnsi="Arial" w:cs="Arial"/>
          <w:color w:val="000000"/>
        </w:rPr>
      </w:pPr>
    </w:p>
    <w:p w14:paraId="2ED67424" w14:textId="77777777" w:rsidR="00C4141D" w:rsidRDefault="006B2A49">
      <w:pPr>
        <w:pStyle w:val="Heading3"/>
        <w:numPr>
          <w:ilvl w:val="2"/>
          <w:numId w:val="59"/>
        </w:numPr>
      </w:pPr>
      <w:r>
        <w:t>Annex 1</w:t>
      </w:r>
    </w:p>
    <w:p w14:paraId="74325EF1" w14:textId="77777777" w:rsidR="00C4141D" w:rsidRDefault="006B2A49">
      <w:pPr>
        <w:pBdr>
          <w:top w:val="nil"/>
          <w:left w:val="nil"/>
          <w:bottom w:val="nil"/>
          <w:right w:val="nil"/>
          <w:between w:val="nil"/>
        </w:pBdr>
        <w:spacing w:after="120"/>
        <w:rPr>
          <w:rFonts w:ascii="Arial" w:eastAsia="Arial" w:hAnsi="Arial" w:cs="Arial"/>
          <w:color w:val="000000"/>
        </w:rPr>
        <w:sectPr w:rsidR="00C4141D">
          <w:headerReference w:type="default" r:id="rId20"/>
          <w:footerReference w:type="default" r:id="rId21"/>
          <w:headerReference w:type="first" r:id="rId22"/>
          <w:footerReference w:type="first" r:id="rId23"/>
          <w:pgSz w:w="11906" w:h="16838"/>
          <w:pgMar w:top="1440" w:right="1440" w:bottom="1440" w:left="1440" w:header="709" w:footer="709" w:gutter="0"/>
          <w:cols w:space="720"/>
          <w:titlePg/>
        </w:sectPr>
      </w:pPr>
      <w:r>
        <w:rPr>
          <w:rFonts w:ascii="Arial" w:eastAsia="Arial" w:hAnsi="Arial" w:cs="Arial"/>
          <w:b/>
          <w:color w:val="000000"/>
        </w:rPr>
        <w:t xml:space="preserve">[insert </w:t>
      </w:r>
      <w:r>
        <w:rPr>
          <w:rFonts w:ascii="Arial" w:eastAsia="Arial" w:hAnsi="Arial" w:cs="Arial"/>
          <w:color w:val="000000"/>
        </w:rPr>
        <w:t>details as required]</w:t>
      </w:r>
    </w:p>
    <w:p w14:paraId="4B7149E6" w14:textId="77777777" w:rsidR="00C4141D" w:rsidRDefault="006B2A49">
      <w:pPr>
        <w:pStyle w:val="Heading2"/>
        <w:numPr>
          <w:ilvl w:val="1"/>
          <w:numId w:val="59"/>
        </w:numPr>
      </w:pPr>
      <w:bookmarkStart w:id="4" w:name="_2et92p0" w:colFirst="0" w:colLast="0"/>
      <w:bookmarkEnd w:id="4"/>
      <w:r>
        <w:lastRenderedPageBreak/>
        <w:t>Joint Schedule 3 (Insurance Requirements)</w:t>
      </w:r>
    </w:p>
    <w:p w14:paraId="542CCA41" w14:textId="77777777" w:rsidR="00C4141D" w:rsidRDefault="006B2A49">
      <w:pPr>
        <w:pStyle w:val="Heading3"/>
        <w:numPr>
          <w:ilvl w:val="0"/>
          <w:numId w:val="72"/>
        </w:numPr>
      </w:pPr>
      <w:r>
        <w:t>The insurance the Supplier needs to have</w:t>
      </w:r>
    </w:p>
    <w:p w14:paraId="55580750"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shall take out and </w:t>
      </w:r>
      <w:proofErr w:type="gramStart"/>
      <w:r>
        <w:rPr>
          <w:rFonts w:ascii="Arial" w:eastAsia="Arial" w:hAnsi="Arial" w:cs="Arial"/>
          <w:color w:val="000000"/>
        </w:rPr>
        <w:t>maintain, or</w:t>
      </w:r>
      <w:proofErr w:type="gramEnd"/>
      <w:r>
        <w:rPr>
          <w:rFonts w:ascii="Arial" w:eastAsia="Arial" w:hAnsi="Arial" w:cs="Arial"/>
          <w:color w:val="000000"/>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2D1D70E3"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Framework Start Date in respect of those Insurances set out in the Annex to this Schedule and those required by applicable Law; and </w:t>
      </w:r>
    </w:p>
    <w:p w14:paraId="5D8092B9"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Call-Off Contract Effective Date in respect of the Additional Insurances.</w:t>
      </w:r>
    </w:p>
    <w:p w14:paraId="2889B061"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Insurances shall be: </w:t>
      </w:r>
    </w:p>
    <w:p w14:paraId="454045AA"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maintained in accordance with Good Industry </w:t>
      </w:r>
      <w:proofErr w:type="gramStart"/>
      <w:r>
        <w:rPr>
          <w:rFonts w:ascii="Arial" w:eastAsia="Arial" w:hAnsi="Arial" w:cs="Arial"/>
          <w:color w:val="000000"/>
        </w:rPr>
        <w:t>Practice;</w:t>
      </w:r>
      <w:proofErr w:type="gramEnd"/>
      <w:r>
        <w:rPr>
          <w:rFonts w:ascii="Arial" w:eastAsia="Arial" w:hAnsi="Arial" w:cs="Arial"/>
          <w:color w:val="000000"/>
        </w:rPr>
        <w:t xml:space="preserve"> </w:t>
      </w:r>
    </w:p>
    <w:p w14:paraId="4DBD6F16"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so</w:t>
      </w:r>
      <w:proofErr w:type="gramEnd"/>
      <w:r>
        <w:rPr>
          <w:rFonts w:ascii="Arial" w:eastAsia="Arial" w:hAnsi="Arial" w:cs="Arial"/>
          <w:color w:val="000000"/>
        </w:rPr>
        <w:t xml:space="preserve"> far as is reasonably practicable) on terms no less favourable than those generally available to a prudent contractor in respect of risks insured in the international insurance market from time to time;</w:t>
      </w:r>
    </w:p>
    <w:p w14:paraId="775B8125"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taken out and maintained with insurers of good financial standing and good repute in the international insurance market; and</w:t>
      </w:r>
    </w:p>
    <w:p w14:paraId="0C7666B3"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maintained for the Contract Period and for at least six (6) years after the End Date.</w:t>
      </w:r>
    </w:p>
    <w:p w14:paraId="354E970D"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shall ensure that the public and products liability policy contain an indemnity to </w:t>
      </w:r>
      <w:proofErr w:type="gramStart"/>
      <w:r>
        <w:rPr>
          <w:rFonts w:ascii="Arial" w:eastAsia="Arial" w:hAnsi="Arial" w:cs="Arial"/>
          <w:color w:val="000000"/>
        </w:rPr>
        <w:t>principals</w:t>
      </w:r>
      <w:proofErr w:type="gramEnd"/>
      <w:r>
        <w:rPr>
          <w:rFonts w:ascii="Arial" w:eastAsia="Arial" w:hAnsi="Arial" w:cs="Arial"/>
          <w:color w:val="000000"/>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2305A624" w14:textId="77777777" w:rsidR="00C4141D" w:rsidRDefault="006B2A49">
      <w:pPr>
        <w:pStyle w:val="Heading3"/>
        <w:numPr>
          <w:ilvl w:val="0"/>
          <w:numId w:val="72"/>
        </w:numPr>
      </w:pPr>
      <w:r>
        <w:t>How to manage the insurance</w:t>
      </w:r>
    </w:p>
    <w:p w14:paraId="2AC37371"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Without limiting the other provisions of this Contract, the Supplier shall:</w:t>
      </w:r>
    </w:p>
    <w:p w14:paraId="27309104"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s="Arial"/>
          <w:color w:val="000000"/>
        </w:rPr>
        <w:t>insurers;</w:t>
      </w:r>
      <w:proofErr w:type="gramEnd"/>
    </w:p>
    <w:p w14:paraId="0D380D90"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promptly notify the insurers in writing of any relevant material fact under any Insurances of which the Supplier is or becomes aware; and</w:t>
      </w:r>
    </w:p>
    <w:p w14:paraId="3A6D0F40" w14:textId="77777777" w:rsidR="00C4141D" w:rsidRDefault="006B2A49">
      <w:pPr>
        <w:numPr>
          <w:ilvl w:val="2"/>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hold all policies in respect of the Insurances and cause any insurance broker effecting the Insurances to hold any insurance slips and other evidence of placing cover representing any of the Insurances to which it is a party.</w:t>
      </w:r>
    </w:p>
    <w:p w14:paraId="04EEDE19" w14:textId="77777777" w:rsidR="00C4141D" w:rsidRDefault="006B2A49">
      <w:pPr>
        <w:pStyle w:val="Heading3"/>
        <w:numPr>
          <w:ilvl w:val="0"/>
          <w:numId w:val="72"/>
        </w:numPr>
      </w:pPr>
      <w:r>
        <w:t xml:space="preserve">What happens if the Supplier is not </w:t>
      </w:r>
      <w:proofErr w:type="gramStart"/>
      <w:r>
        <w:t>insured</w:t>
      </w:r>
      <w:proofErr w:type="gramEnd"/>
    </w:p>
    <w:p w14:paraId="5ACB225F"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not take any action or fail to take any action or (insofar as is reasonably within its power) permit anything to occur in relation to it which would entitle any insurer to refuse to pay any claim under any of the Insurances.</w:t>
      </w:r>
    </w:p>
    <w:p w14:paraId="3DF286AE"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Pr>
          <w:rFonts w:ascii="Arial" w:eastAsia="Arial" w:hAnsi="Arial" w:cs="Arial"/>
          <w:color w:val="000000"/>
        </w:rPr>
        <w:lastRenderedPageBreak/>
        <w:t>reasonable premium and other reasonable costs incurred in connection therewith as a debt due from the Supplier.</w:t>
      </w:r>
    </w:p>
    <w:p w14:paraId="1C2597D5" w14:textId="77777777" w:rsidR="00C4141D" w:rsidRDefault="006B2A49">
      <w:pPr>
        <w:pStyle w:val="Heading3"/>
        <w:numPr>
          <w:ilvl w:val="0"/>
          <w:numId w:val="72"/>
        </w:numPr>
      </w:pPr>
      <w:r>
        <w:t>Evidence of insurance to be provided</w:t>
      </w:r>
    </w:p>
    <w:p w14:paraId="693E78F4"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CB319C9" w14:textId="77777777" w:rsidR="00C4141D" w:rsidRDefault="006B2A49">
      <w:pPr>
        <w:pStyle w:val="Heading3"/>
        <w:numPr>
          <w:ilvl w:val="0"/>
          <w:numId w:val="72"/>
        </w:numPr>
      </w:pPr>
      <w:r>
        <w:t>Required amount of insurance</w:t>
      </w:r>
    </w:p>
    <w:p w14:paraId="1DF0F223"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s="Arial"/>
          <w:color w:val="000000"/>
        </w:rPr>
        <w:t>Contract</w:t>
      </w:r>
      <w:proofErr w:type="gramEnd"/>
      <w:r>
        <w:rPr>
          <w:rFonts w:ascii="Arial" w:eastAsia="Arial" w:hAnsi="Arial" w:cs="Arial"/>
          <w:color w:val="000000"/>
        </w:rPr>
        <w:t xml:space="preserve"> then the Supplier shall notify the Relevant Authority and provide details of its proposed solution for maintaining the minimum limit of indemnity.</w:t>
      </w:r>
    </w:p>
    <w:p w14:paraId="3F85F272" w14:textId="77777777" w:rsidR="00C4141D" w:rsidRDefault="006B2A49">
      <w:pPr>
        <w:pStyle w:val="Heading3"/>
        <w:numPr>
          <w:ilvl w:val="0"/>
          <w:numId w:val="72"/>
        </w:numPr>
      </w:pPr>
      <w:r>
        <w:t>Cancelled insurance</w:t>
      </w:r>
    </w:p>
    <w:p w14:paraId="10B2CF11"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b/>
        <w:t>The Supplier shall notify the Relevant Authority in writing at least five (5) Working Days prior to the cancellation, suspension, termination or non-renewal of any of the Insurances.</w:t>
      </w:r>
    </w:p>
    <w:p w14:paraId="36BE75E0"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3BCDCC7" w14:textId="77777777" w:rsidR="00C4141D" w:rsidRDefault="006B2A49">
      <w:pPr>
        <w:pStyle w:val="Heading3"/>
        <w:numPr>
          <w:ilvl w:val="0"/>
          <w:numId w:val="72"/>
        </w:numPr>
      </w:pPr>
      <w:r>
        <w:t>Insurance claims</w:t>
      </w:r>
    </w:p>
    <w:p w14:paraId="3F6EA64B"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2EE6995"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5F5546E7"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any Insurance requires payment of a premium, the Supplier shall be liable for and shall promptly pay such premium.</w:t>
      </w:r>
    </w:p>
    <w:p w14:paraId="658DFA96" w14:textId="77777777" w:rsidR="00C4141D" w:rsidRDefault="006B2A49">
      <w:pPr>
        <w:numPr>
          <w:ilvl w:val="1"/>
          <w:numId w:val="7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12D33133" w14:textId="77777777" w:rsidR="00C4141D" w:rsidRDefault="00C4141D">
      <w:pPr>
        <w:pBdr>
          <w:top w:val="nil"/>
          <w:left w:val="nil"/>
          <w:bottom w:val="nil"/>
          <w:right w:val="nil"/>
          <w:between w:val="nil"/>
        </w:pBdr>
        <w:rPr>
          <w:rFonts w:ascii="Arial" w:eastAsia="Arial" w:hAnsi="Arial" w:cs="Arial"/>
          <w:color w:val="000000"/>
        </w:rPr>
      </w:pPr>
    </w:p>
    <w:p w14:paraId="4B1329CC" w14:textId="77777777" w:rsidR="00C4141D" w:rsidRDefault="006B2A49">
      <w:pPr>
        <w:pStyle w:val="Heading3"/>
        <w:numPr>
          <w:ilvl w:val="2"/>
          <w:numId w:val="59"/>
        </w:numPr>
      </w:pPr>
      <w:r>
        <w:t>Annex: Required insurances</w:t>
      </w:r>
    </w:p>
    <w:p w14:paraId="393760C2" w14:textId="77777777" w:rsidR="00C4141D" w:rsidRDefault="006B2A49">
      <w:pPr>
        <w:numPr>
          <w:ilvl w:val="0"/>
          <w:numId w:val="73"/>
        </w:numPr>
        <w:pBdr>
          <w:top w:val="nil"/>
          <w:left w:val="nil"/>
          <w:bottom w:val="nil"/>
          <w:right w:val="nil"/>
          <w:between w:val="nil"/>
        </w:pBdr>
        <w:spacing w:after="120"/>
        <w:rPr>
          <w:color w:val="000000"/>
        </w:rPr>
      </w:pPr>
      <w:r>
        <w:rPr>
          <w:rFonts w:ascii="Arial" w:eastAsia="Arial" w:hAnsi="Arial" w:cs="Arial"/>
          <w:color w:val="000000"/>
        </w:rPr>
        <w:t>The Supplier shall hold the following insurance cover from the Framework Start Date in accordance with this Schedule:</w:t>
      </w:r>
    </w:p>
    <w:p w14:paraId="1C87D0AA" w14:textId="77777777" w:rsidR="00C4141D" w:rsidRDefault="006B2A49">
      <w:pPr>
        <w:numPr>
          <w:ilvl w:val="1"/>
          <w:numId w:val="7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professional indemnity insurance with cover (for a single event or a series of related events and in the aggregate) of not less than five million pounds (£5,000,000</w:t>
      </w:r>
      <w:proofErr w:type="gramStart"/>
      <w:r>
        <w:rPr>
          <w:rFonts w:ascii="Arial" w:eastAsia="Arial" w:hAnsi="Arial" w:cs="Arial"/>
          <w:color w:val="000000"/>
        </w:rPr>
        <w:t>);</w:t>
      </w:r>
      <w:proofErr w:type="gramEnd"/>
      <w:r>
        <w:rPr>
          <w:rFonts w:ascii="Arial" w:eastAsia="Arial" w:hAnsi="Arial" w:cs="Arial"/>
          <w:color w:val="000000"/>
        </w:rPr>
        <w:t xml:space="preserve"> </w:t>
      </w:r>
    </w:p>
    <w:p w14:paraId="215CC999" w14:textId="77777777" w:rsidR="00C4141D" w:rsidRDefault="006B2A49">
      <w:pPr>
        <w:numPr>
          <w:ilvl w:val="1"/>
          <w:numId w:val="7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public liability and products insurance with cover (for a single event or a series of related events and in the aggregate) of not less than five million pounds (£5,000,000); and</w:t>
      </w:r>
    </w:p>
    <w:p w14:paraId="7FAEC320" w14:textId="77777777" w:rsidR="00C4141D" w:rsidRDefault="006B2A49">
      <w:pPr>
        <w:numPr>
          <w:ilvl w:val="1"/>
          <w:numId w:val="73"/>
        </w:numPr>
        <w:pBdr>
          <w:top w:val="nil"/>
          <w:left w:val="nil"/>
          <w:bottom w:val="nil"/>
          <w:right w:val="nil"/>
          <w:between w:val="nil"/>
        </w:pBdr>
        <w:spacing w:after="120"/>
        <w:rPr>
          <w:rFonts w:ascii="Arial" w:eastAsia="Arial" w:hAnsi="Arial" w:cs="Arial"/>
          <w:color w:val="000000"/>
        </w:rPr>
        <w:sectPr w:rsidR="00C4141D">
          <w:headerReference w:type="default" r:id="rId24"/>
          <w:footerReference w:type="default" r:id="rId25"/>
          <w:headerReference w:type="first" r:id="rId26"/>
          <w:footerReference w:type="first" r:id="rId27"/>
          <w:pgSz w:w="11906" w:h="16838"/>
          <w:pgMar w:top="1440" w:right="1440" w:bottom="1440" w:left="1440" w:header="709" w:footer="709" w:gutter="0"/>
          <w:cols w:space="720"/>
          <w:titlePg/>
        </w:sectPr>
      </w:pPr>
      <w:r>
        <w:rPr>
          <w:rFonts w:ascii="Arial" w:eastAsia="Arial" w:hAnsi="Arial" w:cs="Arial"/>
          <w:color w:val="000000"/>
        </w:rPr>
        <w:t xml:space="preserve">employers’ liability insurance with cover (for a single event or a series of related events and in the aggregate) of not less than five million pounds (£5,000,000). </w:t>
      </w:r>
    </w:p>
    <w:p w14:paraId="6E80ACF1" w14:textId="77777777" w:rsidR="00C4141D" w:rsidRDefault="006B2A49">
      <w:pPr>
        <w:pStyle w:val="Heading2"/>
        <w:numPr>
          <w:ilvl w:val="1"/>
          <w:numId w:val="59"/>
        </w:numPr>
      </w:pPr>
      <w:bookmarkStart w:id="5" w:name="_tyjcwt" w:colFirst="0" w:colLast="0"/>
      <w:bookmarkEnd w:id="5"/>
      <w:r>
        <w:lastRenderedPageBreak/>
        <w:t>Joint Schedule 4 (Commercially Sensitive Information)</w:t>
      </w:r>
    </w:p>
    <w:p w14:paraId="59777F61" w14:textId="77777777" w:rsidR="00C4141D" w:rsidRDefault="006B2A49">
      <w:pPr>
        <w:pStyle w:val="Heading3"/>
        <w:numPr>
          <w:ilvl w:val="0"/>
          <w:numId w:val="86"/>
        </w:numPr>
      </w:pPr>
      <w:r>
        <w:t>What is the Commercially Sensitive Information?</w:t>
      </w:r>
    </w:p>
    <w:p w14:paraId="585E8062" w14:textId="77777777" w:rsidR="00C4141D" w:rsidRDefault="006B2A49">
      <w:pPr>
        <w:numPr>
          <w:ilvl w:val="1"/>
          <w:numId w:val="8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this Schedule the Parties have sought to identify the Supplier's Confidential Information that is genuinely commercially sensitive and the disclosure of which would be the subject of an exemption under the FOIA and the EIRs. </w:t>
      </w:r>
    </w:p>
    <w:p w14:paraId="3C7008C4" w14:textId="77777777" w:rsidR="00C4141D" w:rsidRDefault="006B2A49">
      <w:pPr>
        <w:numPr>
          <w:ilvl w:val="1"/>
          <w:numId w:val="8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10D26E3" w14:textId="77777777" w:rsidR="00C4141D" w:rsidRDefault="006B2A49">
      <w:pPr>
        <w:numPr>
          <w:ilvl w:val="1"/>
          <w:numId w:val="8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099AA94" w14:textId="77777777" w:rsidR="00C4141D" w:rsidRDefault="00C4141D">
      <w:pPr>
        <w:pBdr>
          <w:top w:val="nil"/>
          <w:left w:val="nil"/>
          <w:bottom w:val="nil"/>
          <w:right w:val="nil"/>
          <w:between w:val="nil"/>
        </w:pBdr>
        <w:spacing w:after="120"/>
        <w:rPr>
          <w:rFonts w:ascii="Arial" w:eastAsia="Arial" w:hAnsi="Arial" w:cs="Arial"/>
          <w:color w:val="000000"/>
        </w:rPr>
      </w:pPr>
    </w:p>
    <w:p w14:paraId="0231E0F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[Repeat as necessary:</w:t>
      </w:r>
    </w:p>
    <w:p w14:paraId="4E90E8A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No</w:t>
      </w:r>
      <w:r>
        <w:rPr>
          <w:rFonts w:ascii="Arial" w:eastAsia="Arial" w:hAnsi="Arial" w:cs="Arial"/>
          <w:color w:val="000000"/>
        </w:rPr>
        <w:t>.:</w:t>
      </w:r>
    </w:p>
    <w:p w14:paraId="2839547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Date</w:t>
      </w:r>
      <w:r>
        <w:rPr>
          <w:rFonts w:ascii="Arial" w:eastAsia="Arial" w:hAnsi="Arial" w:cs="Arial"/>
          <w:color w:val="000000"/>
        </w:rPr>
        <w:t>: [</w:t>
      </w:r>
      <w:r>
        <w:rPr>
          <w:rFonts w:ascii="Arial" w:eastAsia="Arial" w:hAnsi="Arial" w:cs="Arial"/>
          <w:b/>
          <w:color w:val="000000"/>
        </w:rPr>
        <w:t>insert</w:t>
      </w:r>
      <w:r>
        <w:rPr>
          <w:rFonts w:ascii="Arial" w:eastAsia="Arial" w:hAnsi="Arial" w:cs="Arial"/>
          <w:color w:val="000000"/>
        </w:rPr>
        <w:t xml:space="preserve"> date]</w:t>
      </w:r>
    </w:p>
    <w:p w14:paraId="3A6A19E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Item(s)</w:t>
      </w:r>
      <w:r>
        <w:rPr>
          <w:rFonts w:ascii="Arial" w:eastAsia="Arial" w:hAnsi="Arial" w:cs="Arial"/>
          <w:color w:val="000000"/>
        </w:rPr>
        <w:t>: [</w:t>
      </w:r>
      <w:r>
        <w:rPr>
          <w:rFonts w:ascii="Arial" w:eastAsia="Arial" w:hAnsi="Arial" w:cs="Arial"/>
          <w:b/>
          <w:color w:val="000000"/>
        </w:rPr>
        <w:t>insert</w:t>
      </w:r>
      <w:r>
        <w:rPr>
          <w:rFonts w:ascii="Arial" w:eastAsia="Arial" w:hAnsi="Arial" w:cs="Arial"/>
          <w:color w:val="000000"/>
        </w:rPr>
        <w:t xml:space="preserve"> details]</w:t>
      </w:r>
    </w:p>
    <w:p w14:paraId="137036A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Duration of Confidentiality</w:t>
      </w:r>
      <w:r>
        <w:rPr>
          <w:rFonts w:ascii="Arial" w:eastAsia="Arial" w:hAnsi="Arial" w:cs="Arial"/>
          <w:color w:val="000000"/>
        </w:rPr>
        <w:t>: [</w:t>
      </w:r>
      <w:r>
        <w:rPr>
          <w:rFonts w:ascii="Arial" w:eastAsia="Arial" w:hAnsi="Arial" w:cs="Arial"/>
          <w:b/>
          <w:color w:val="000000"/>
        </w:rPr>
        <w:t>insert</w:t>
      </w:r>
      <w:r>
        <w:rPr>
          <w:rFonts w:ascii="Arial" w:eastAsia="Arial" w:hAnsi="Arial" w:cs="Arial"/>
          <w:color w:val="000000"/>
        </w:rPr>
        <w:t xml:space="preserve"> duration]</w:t>
      </w:r>
    </w:p>
    <w:p w14:paraId="52EDF4BE" w14:textId="77777777" w:rsidR="00C4141D" w:rsidRDefault="00C4141D">
      <w:pPr>
        <w:pBdr>
          <w:top w:val="nil"/>
          <w:left w:val="nil"/>
          <w:bottom w:val="nil"/>
          <w:right w:val="nil"/>
          <w:between w:val="nil"/>
        </w:pBdr>
        <w:spacing w:after="120"/>
        <w:rPr>
          <w:rFonts w:ascii="Arial" w:eastAsia="Arial" w:hAnsi="Arial" w:cs="Arial"/>
          <w:color w:val="000000"/>
        </w:rPr>
      </w:pPr>
    </w:p>
    <w:tbl>
      <w:tblPr>
        <w:tblStyle w:val="a1"/>
        <w:tblW w:w="6096" w:type="dxa"/>
        <w:tblInd w:w="-108" w:type="dxa"/>
        <w:tblLayout w:type="fixed"/>
        <w:tblLook w:val="0000" w:firstRow="0" w:lastRow="0" w:firstColumn="0" w:lastColumn="0" w:noHBand="0" w:noVBand="0"/>
      </w:tblPr>
      <w:tblGrid>
        <w:gridCol w:w="4288"/>
        <w:gridCol w:w="1808"/>
      </w:tblGrid>
      <w:tr w:rsidR="00026711" w14:paraId="3132A41B" w14:textId="77777777" w:rsidTr="00026711">
        <w:trPr>
          <w:trHeight w:val="290"/>
        </w:trPr>
        <w:tc>
          <w:tcPr>
            <w:tcW w:w="4288" w:type="dxa"/>
            <w:shd w:val="clear" w:color="auto" w:fill="auto"/>
          </w:tcPr>
          <w:p w14:paraId="0DD306D3" w14:textId="7B994FFD" w:rsidR="00026711" w:rsidRDefault="00026711" w:rsidP="00026711">
            <w:pPr>
              <w:pBdr>
                <w:top w:val="nil"/>
                <w:left w:val="nil"/>
                <w:bottom w:val="nil"/>
                <w:right w:val="nil"/>
                <w:between w:val="nil"/>
              </w:pBdr>
              <w:spacing w:after="0"/>
              <w:rPr>
                <w:rFonts w:ascii="Arial" w:eastAsia="Arial" w:hAnsi="Arial" w:cs="Arial"/>
                <w:b/>
                <w:color w:val="000000"/>
                <w:sz w:val="20"/>
                <w:szCs w:val="20"/>
                <w:u w:val="single"/>
              </w:rPr>
            </w:pPr>
            <w:r w:rsidRPr="00922CEA">
              <w:rPr>
                <w:color w:val="FFFFFF" w:themeColor="background1"/>
                <w:highlight w:val="black"/>
              </w:rPr>
              <w:t>XXXXXX “redacted under FOIA section No 40 – Personal Information</w:t>
            </w:r>
          </w:p>
        </w:tc>
        <w:tc>
          <w:tcPr>
            <w:tcW w:w="1808" w:type="dxa"/>
            <w:shd w:val="clear" w:color="auto" w:fill="auto"/>
          </w:tcPr>
          <w:p w14:paraId="73B99268" w14:textId="773A3841" w:rsidR="00026711" w:rsidRDefault="00026711" w:rsidP="00026711">
            <w:pPr>
              <w:pBdr>
                <w:top w:val="nil"/>
                <w:left w:val="nil"/>
                <w:bottom w:val="nil"/>
                <w:right w:val="nil"/>
                <w:between w:val="nil"/>
              </w:pBdr>
              <w:spacing w:after="0"/>
              <w:rPr>
                <w:rFonts w:ascii="Arial" w:eastAsia="Arial" w:hAnsi="Arial" w:cs="Arial"/>
                <w:b/>
                <w:color w:val="000000"/>
                <w:sz w:val="20"/>
                <w:szCs w:val="20"/>
                <w:u w:val="single"/>
              </w:rPr>
            </w:pPr>
            <w:r w:rsidRPr="00922CEA">
              <w:rPr>
                <w:color w:val="FFFFFF" w:themeColor="background1"/>
                <w:highlight w:val="black"/>
              </w:rPr>
              <w:t>XXXXXX “redacted under FOIA section No 40 – Personal Information</w:t>
            </w:r>
          </w:p>
        </w:tc>
      </w:tr>
      <w:tr w:rsidR="00026711" w14:paraId="17CD4A9C" w14:textId="77777777" w:rsidTr="00026711">
        <w:trPr>
          <w:trHeight w:val="520"/>
        </w:trPr>
        <w:tc>
          <w:tcPr>
            <w:tcW w:w="4288" w:type="dxa"/>
            <w:tcBorders>
              <w:top w:val="single" w:sz="4" w:space="0" w:color="000000"/>
              <w:left w:val="single" w:sz="4" w:space="0" w:color="000000"/>
              <w:bottom w:val="single" w:sz="4" w:space="0" w:color="000000"/>
              <w:right w:val="single" w:sz="4" w:space="0" w:color="000000"/>
            </w:tcBorders>
            <w:shd w:val="clear" w:color="auto" w:fill="D8D8D8"/>
          </w:tcPr>
          <w:p w14:paraId="7ECE7141" w14:textId="439E99AA" w:rsidR="00026711" w:rsidRDefault="00026711" w:rsidP="00026711">
            <w:pPr>
              <w:pBdr>
                <w:top w:val="nil"/>
                <w:left w:val="nil"/>
                <w:bottom w:val="nil"/>
                <w:right w:val="nil"/>
                <w:between w:val="nil"/>
              </w:pBdr>
              <w:spacing w:after="0"/>
              <w:jc w:val="center"/>
              <w:rPr>
                <w:rFonts w:ascii="Arial" w:eastAsia="Arial" w:hAnsi="Arial" w:cs="Arial"/>
                <w:b/>
                <w:color w:val="000000"/>
                <w:sz w:val="20"/>
                <w:szCs w:val="20"/>
              </w:rPr>
            </w:pPr>
            <w:r w:rsidRPr="00922CEA">
              <w:rPr>
                <w:color w:val="FFFFFF" w:themeColor="background1"/>
                <w:highlight w:val="black"/>
              </w:rPr>
              <w:t>XXXXXX “redacted under FOIA section No 40 – Personal Information</w:t>
            </w:r>
          </w:p>
        </w:tc>
        <w:tc>
          <w:tcPr>
            <w:tcW w:w="1808" w:type="dxa"/>
            <w:tcBorders>
              <w:top w:val="single" w:sz="4" w:space="0" w:color="000000"/>
              <w:bottom w:val="single" w:sz="4" w:space="0" w:color="000000"/>
              <w:right w:val="single" w:sz="4" w:space="0" w:color="000000"/>
            </w:tcBorders>
            <w:shd w:val="clear" w:color="auto" w:fill="D8D8D8"/>
          </w:tcPr>
          <w:p w14:paraId="50DBB576" w14:textId="0F8CFF91" w:rsidR="00026711" w:rsidRDefault="00026711" w:rsidP="00026711">
            <w:pPr>
              <w:pBdr>
                <w:top w:val="nil"/>
                <w:left w:val="nil"/>
                <w:bottom w:val="nil"/>
                <w:right w:val="nil"/>
                <w:between w:val="nil"/>
              </w:pBdr>
              <w:spacing w:after="0"/>
              <w:rPr>
                <w:rFonts w:ascii="Arial" w:eastAsia="Arial" w:hAnsi="Arial" w:cs="Arial"/>
                <w:b/>
                <w:color w:val="000000"/>
                <w:sz w:val="20"/>
                <w:szCs w:val="20"/>
              </w:rPr>
            </w:pPr>
            <w:r w:rsidRPr="00922CEA">
              <w:rPr>
                <w:color w:val="FFFFFF" w:themeColor="background1"/>
                <w:highlight w:val="black"/>
              </w:rPr>
              <w:t>XXXXXX “redacted under FOIA section No 40 – Personal Information</w:t>
            </w:r>
          </w:p>
        </w:tc>
      </w:tr>
      <w:tr w:rsidR="00026711" w14:paraId="1287D692"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39B3F4E0" w14:textId="3679F93B"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47C603AD" w14:textId="2F350B29"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16C44CC7"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003F66E6" w14:textId="005B2A8C"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1B5B4073" w14:textId="20F9E130"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53C2CAC4"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03C23DB9" w14:textId="447BF5BB"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4DC68400" w14:textId="2D40B83E"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 xml:space="preserve">XXXXXX “redacted under FOIA section No </w:t>
            </w:r>
            <w:r w:rsidRPr="00922CEA">
              <w:rPr>
                <w:color w:val="FFFFFF" w:themeColor="background1"/>
                <w:highlight w:val="black"/>
              </w:rPr>
              <w:lastRenderedPageBreak/>
              <w:t>40 – Personal Information</w:t>
            </w:r>
          </w:p>
        </w:tc>
      </w:tr>
      <w:tr w:rsidR="00026711" w14:paraId="5EC7607C"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72E9A814" w14:textId="628EDB9A"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lastRenderedPageBreak/>
              <w:t>XXXXXX “redacted under FOIA section No 40 – Personal Information</w:t>
            </w:r>
          </w:p>
        </w:tc>
        <w:tc>
          <w:tcPr>
            <w:tcW w:w="1808" w:type="dxa"/>
            <w:tcBorders>
              <w:bottom w:val="single" w:sz="4" w:space="0" w:color="000000"/>
              <w:right w:val="single" w:sz="4" w:space="0" w:color="000000"/>
            </w:tcBorders>
            <w:shd w:val="clear" w:color="auto" w:fill="FFFFCC"/>
          </w:tcPr>
          <w:p w14:paraId="08E1F02B" w14:textId="26E8F924"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2F780BE9"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21CD5E19" w14:textId="1D8B94EA"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5E9FB1E2" w14:textId="52AAB304"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18BDBF2B"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2B6DB732" w14:textId="0EDC930D"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2B19D2EE" w14:textId="79A29197"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264E2226"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425B8BC5" w14:textId="3F021C7C"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4D0DD26B" w14:textId="6CB858B2"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399C1E91"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1E80C607" w14:textId="4F0B94D1"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4D39B330" w14:textId="772F94D4"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65E9703D"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354D6A42" w14:textId="0A58F29E"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4" w:space="0" w:color="000000"/>
            </w:tcBorders>
            <w:shd w:val="clear" w:color="auto" w:fill="FFFFCC"/>
          </w:tcPr>
          <w:p w14:paraId="75F227B0" w14:textId="776D8611"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07189A84" w14:textId="77777777" w:rsidTr="00026711">
        <w:trPr>
          <w:trHeight w:val="290"/>
        </w:trPr>
        <w:tc>
          <w:tcPr>
            <w:tcW w:w="4288" w:type="dxa"/>
            <w:shd w:val="clear" w:color="auto" w:fill="auto"/>
          </w:tcPr>
          <w:p w14:paraId="4783C42E" w14:textId="11603EF7" w:rsidR="00026711" w:rsidRDefault="00026711" w:rsidP="00026711">
            <w:pPr>
              <w:pBdr>
                <w:top w:val="nil"/>
                <w:left w:val="nil"/>
                <w:bottom w:val="nil"/>
                <w:right w:val="nil"/>
                <w:between w:val="nil"/>
              </w:pBdr>
              <w:spacing w:after="0"/>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c>
          <w:tcPr>
            <w:tcW w:w="1808" w:type="dxa"/>
            <w:shd w:val="clear" w:color="auto" w:fill="auto"/>
          </w:tcPr>
          <w:p w14:paraId="2509E165" w14:textId="3FBD4086" w:rsidR="00026711" w:rsidRDefault="00026711" w:rsidP="00026711">
            <w:pPr>
              <w:pBdr>
                <w:top w:val="nil"/>
                <w:left w:val="nil"/>
                <w:bottom w:val="nil"/>
                <w:right w:val="nil"/>
                <w:between w:val="nil"/>
              </w:pBdr>
              <w:spacing w:after="0"/>
              <w:rPr>
                <w:rFonts w:ascii="Times New Roman" w:eastAsia="Times New Roman" w:hAnsi="Times New Roman" w:cs="Times New Roman"/>
                <w:color w:val="000000"/>
                <w:sz w:val="20"/>
                <w:szCs w:val="20"/>
              </w:rPr>
            </w:pPr>
            <w:r w:rsidRPr="00922CEA">
              <w:rPr>
                <w:color w:val="FFFFFF" w:themeColor="background1"/>
                <w:highlight w:val="black"/>
              </w:rPr>
              <w:t>XXXXXX “redacted under FOIA section No 40 – Personal Information</w:t>
            </w:r>
          </w:p>
        </w:tc>
      </w:tr>
      <w:tr w:rsidR="00026711" w14:paraId="67D061EB" w14:textId="77777777" w:rsidTr="00026711">
        <w:trPr>
          <w:trHeight w:val="300"/>
        </w:trPr>
        <w:tc>
          <w:tcPr>
            <w:tcW w:w="6096" w:type="dxa"/>
            <w:gridSpan w:val="2"/>
            <w:tcBorders>
              <w:bottom w:val="single" w:sz="8" w:space="0" w:color="000000"/>
            </w:tcBorders>
            <w:shd w:val="clear" w:color="auto" w:fill="auto"/>
          </w:tcPr>
          <w:p w14:paraId="55EC5D9E" w14:textId="345C399C" w:rsidR="00026711" w:rsidRDefault="00026711" w:rsidP="00026711">
            <w:pPr>
              <w:pBdr>
                <w:top w:val="nil"/>
                <w:left w:val="nil"/>
                <w:bottom w:val="nil"/>
                <w:right w:val="nil"/>
                <w:between w:val="nil"/>
              </w:pBdr>
              <w:spacing w:after="0"/>
              <w:jc w:val="center"/>
              <w:rPr>
                <w:rFonts w:ascii="Arial" w:eastAsia="Arial" w:hAnsi="Arial" w:cs="Arial"/>
                <w:b/>
                <w:color w:val="000000"/>
                <w:sz w:val="20"/>
                <w:szCs w:val="20"/>
                <w:u w:val="single"/>
              </w:rPr>
            </w:pPr>
            <w:r w:rsidRPr="00922CEA">
              <w:rPr>
                <w:color w:val="FFFFFF" w:themeColor="background1"/>
                <w:highlight w:val="black"/>
              </w:rPr>
              <w:t>XXXXXX “redacted under FOIA section No 40 – Personal Information</w:t>
            </w:r>
          </w:p>
        </w:tc>
      </w:tr>
      <w:tr w:rsidR="00026711" w14:paraId="248F64A5" w14:textId="77777777" w:rsidTr="00026711">
        <w:trPr>
          <w:trHeight w:val="520"/>
        </w:trPr>
        <w:tc>
          <w:tcPr>
            <w:tcW w:w="4288" w:type="dxa"/>
            <w:tcBorders>
              <w:left w:val="single" w:sz="4" w:space="0" w:color="000000"/>
              <w:bottom w:val="single" w:sz="4" w:space="0" w:color="000000"/>
              <w:right w:val="single" w:sz="4" w:space="0" w:color="000000"/>
            </w:tcBorders>
            <w:shd w:val="clear" w:color="auto" w:fill="D8D8D8"/>
          </w:tcPr>
          <w:p w14:paraId="40496750" w14:textId="511AF222" w:rsidR="00026711" w:rsidRDefault="00026711" w:rsidP="00026711">
            <w:pPr>
              <w:pBdr>
                <w:top w:val="nil"/>
                <w:left w:val="nil"/>
                <w:bottom w:val="nil"/>
                <w:right w:val="nil"/>
                <w:between w:val="nil"/>
              </w:pBdr>
              <w:spacing w:after="0"/>
              <w:jc w:val="center"/>
              <w:rPr>
                <w:rFonts w:ascii="Arial" w:eastAsia="Arial" w:hAnsi="Arial" w:cs="Arial"/>
                <w:b/>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8" w:space="0" w:color="000000"/>
            </w:tcBorders>
            <w:shd w:val="clear" w:color="auto" w:fill="D8D8D8"/>
          </w:tcPr>
          <w:p w14:paraId="5B0D33F7" w14:textId="5A612261" w:rsidR="00026711" w:rsidRDefault="00026711" w:rsidP="00026711">
            <w:pPr>
              <w:pBdr>
                <w:top w:val="nil"/>
                <w:left w:val="nil"/>
                <w:bottom w:val="nil"/>
                <w:right w:val="nil"/>
                <w:between w:val="nil"/>
              </w:pBdr>
              <w:spacing w:after="0"/>
              <w:jc w:val="center"/>
              <w:rPr>
                <w:rFonts w:ascii="Arial" w:eastAsia="Arial" w:hAnsi="Arial" w:cs="Arial"/>
                <w:b/>
                <w:color w:val="000000"/>
                <w:sz w:val="20"/>
                <w:szCs w:val="20"/>
              </w:rPr>
            </w:pPr>
            <w:r w:rsidRPr="00922CEA">
              <w:rPr>
                <w:color w:val="FFFFFF" w:themeColor="background1"/>
                <w:highlight w:val="black"/>
              </w:rPr>
              <w:t>XXXXXX “redacted under FOIA section No 40 – Personal Information</w:t>
            </w:r>
          </w:p>
        </w:tc>
      </w:tr>
      <w:tr w:rsidR="00026711" w14:paraId="532E92A7" w14:textId="77777777" w:rsidTr="00026711">
        <w:trPr>
          <w:trHeight w:val="290"/>
        </w:trPr>
        <w:tc>
          <w:tcPr>
            <w:tcW w:w="4288" w:type="dxa"/>
            <w:tcBorders>
              <w:left w:val="single" w:sz="4" w:space="0" w:color="000000"/>
              <w:bottom w:val="single" w:sz="4" w:space="0" w:color="000000"/>
              <w:right w:val="single" w:sz="4" w:space="0" w:color="000000"/>
            </w:tcBorders>
            <w:shd w:val="clear" w:color="auto" w:fill="auto"/>
          </w:tcPr>
          <w:p w14:paraId="2C14E695" w14:textId="11C7E1BD" w:rsidR="00026711" w:rsidRDefault="00026711" w:rsidP="00026711">
            <w:pPr>
              <w:pBdr>
                <w:top w:val="nil"/>
                <w:left w:val="nil"/>
                <w:bottom w:val="nil"/>
                <w:right w:val="nil"/>
                <w:between w:val="nil"/>
              </w:pBdr>
              <w:spacing w:after="0"/>
              <w:rPr>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4" w:space="0" w:color="000000"/>
              <w:right w:val="single" w:sz="8" w:space="0" w:color="000000"/>
            </w:tcBorders>
            <w:shd w:val="clear" w:color="auto" w:fill="FFFFCC"/>
          </w:tcPr>
          <w:p w14:paraId="38DEB766" w14:textId="5B70CAF0" w:rsidR="00026711" w:rsidRDefault="00026711" w:rsidP="00026711">
            <w:pPr>
              <w:pBdr>
                <w:top w:val="nil"/>
                <w:left w:val="nil"/>
                <w:bottom w:val="nil"/>
                <w:right w:val="nil"/>
                <w:between w:val="nil"/>
              </w:pBdr>
              <w:spacing w:after="0"/>
              <w:jc w:val="center"/>
              <w:rPr>
                <w:rFonts w:ascii="Arial" w:eastAsia="Arial" w:hAnsi="Arial" w:cs="Arial"/>
                <w:color w:val="000000"/>
                <w:sz w:val="20"/>
                <w:szCs w:val="20"/>
              </w:rPr>
            </w:pPr>
            <w:r w:rsidRPr="00922CEA">
              <w:rPr>
                <w:color w:val="FFFFFF" w:themeColor="background1"/>
                <w:highlight w:val="black"/>
              </w:rPr>
              <w:t>XXXXXX “redacted under FOIA section No 40 – Personal Information</w:t>
            </w:r>
          </w:p>
        </w:tc>
      </w:tr>
      <w:tr w:rsidR="00026711" w14:paraId="52793AA8" w14:textId="77777777" w:rsidTr="00026711">
        <w:trPr>
          <w:trHeight w:val="300"/>
        </w:trPr>
        <w:tc>
          <w:tcPr>
            <w:tcW w:w="4288" w:type="dxa"/>
            <w:tcBorders>
              <w:left w:val="single" w:sz="4" w:space="0" w:color="000000"/>
              <w:bottom w:val="single" w:sz="8" w:space="0" w:color="000000"/>
              <w:right w:val="single" w:sz="4" w:space="0" w:color="000000"/>
            </w:tcBorders>
            <w:shd w:val="clear" w:color="auto" w:fill="auto"/>
          </w:tcPr>
          <w:p w14:paraId="3CBCFF43" w14:textId="3C2BCBE7" w:rsidR="00026711" w:rsidRDefault="00026711" w:rsidP="00026711">
            <w:pPr>
              <w:pBdr>
                <w:top w:val="nil"/>
                <w:left w:val="nil"/>
                <w:bottom w:val="nil"/>
                <w:right w:val="nil"/>
                <w:between w:val="nil"/>
              </w:pBdr>
              <w:spacing w:after="0"/>
              <w:rPr>
                <w:color w:val="000000"/>
                <w:sz w:val="20"/>
                <w:szCs w:val="20"/>
              </w:rPr>
            </w:pPr>
            <w:r w:rsidRPr="00922CEA">
              <w:rPr>
                <w:color w:val="FFFFFF" w:themeColor="background1"/>
                <w:highlight w:val="black"/>
              </w:rPr>
              <w:t>XXXXXX “redacted under FOIA section No 40 – Personal Information</w:t>
            </w:r>
          </w:p>
        </w:tc>
        <w:tc>
          <w:tcPr>
            <w:tcW w:w="1808" w:type="dxa"/>
            <w:tcBorders>
              <w:bottom w:val="single" w:sz="8" w:space="0" w:color="000000"/>
              <w:right w:val="single" w:sz="8" w:space="0" w:color="000000"/>
            </w:tcBorders>
            <w:shd w:val="clear" w:color="auto" w:fill="FFFFCC"/>
          </w:tcPr>
          <w:p w14:paraId="39998B13" w14:textId="11264204" w:rsidR="00026711" w:rsidRDefault="00026711" w:rsidP="00026711">
            <w:pPr>
              <w:pBdr>
                <w:top w:val="nil"/>
                <w:left w:val="nil"/>
                <w:bottom w:val="nil"/>
                <w:right w:val="nil"/>
                <w:between w:val="nil"/>
              </w:pBdr>
              <w:spacing w:after="0"/>
              <w:jc w:val="center"/>
              <w:rPr>
                <w:rFonts w:ascii="Arial" w:eastAsia="Arial" w:hAnsi="Arial" w:cs="Arial"/>
                <w:color w:val="000000"/>
                <w:sz w:val="20"/>
                <w:szCs w:val="20"/>
              </w:rPr>
            </w:pPr>
            <w:r w:rsidRPr="00922CEA">
              <w:rPr>
                <w:color w:val="FFFFFF" w:themeColor="background1"/>
                <w:highlight w:val="black"/>
              </w:rPr>
              <w:t xml:space="preserve">XXXXXX “redacted under </w:t>
            </w:r>
            <w:r w:rsidRPr="00922CEA">
              <w:rPr>
                <w:color w:val="FFFFFF" w:themeColor="background1"/>
                <w:highlight w:val="black"/>
              </w:rPr>
              <w:lastRenderedPageBreak/>
              <w:t>FOIA section No 40 – Personal Information</w:t>
            </w:r>
          </w:p>
        </w:tc>
      </w:tr>
    </w:tbl>
    <w:p w14:paraId="0FCC284F" w14:textId="77777777" w:rsidR="00C4141D" w:rsidRDefault="00C4141D">
      <w:pPr>
        <w:sectPr w:rsidR="00C4141D">
          <w:headerReference w:type="default" r:id="rId28"/>
          <w:footerReference w:type="default" r:id="rId29"/>
          <w:headerReference w:type="first" r:id="rId30"/>
          <w:footerReference w:type="first" r:id="rId31"/>
          <w:pgSz w:w="11906" w:h="16838"/>
          <w:pgMar w:top="1440" w:right="1440" w:bottom="1440" w:left="1440" w:header="709" w:footer="709" w:gutter="0"/>
          <w:cols w:space="720"/>
          <w:titlePg/>
        </w:sectPr>
      </w:pPr>
    </w:p>
    <w:p w14:paraId="26331A0B" w14:textId="77777777" w:rsidR="00C4141D" w:rsidRDefault="006B2A49">
      <w:pPr>
        <w:pStyle w:val="Heading2"/>
        <w:numPr>
          <w:ilvl w:val="1"/>
          <w:numId w:val="59"/>
        </w:numPr>
      </w:pPr>
      <w:bookmarkStart w:id="6" w:name="_3dy6vkm" w:colFirst="0" w:colLast="0"/>
      <w:bookmarkEnd w:id="6"/>
      <w:r>
        <w:lastRenderedPageBreak/>
        <w:t>Joint Schedule 5 (Corporate Social Responsibility) RM1043.7</w:t>
      </w:r>
    </w:p>
    <w:p w14:paraId="117AEC72" w14:textId="77777777" w:rsidR="00C4141D" w:rsidRDefault="006B2A49">
      <w:pPr>
        <w:pStyle w:val="Heading3"/>
        <w:numPr>
          <w:ilvl w:val="0"/>
          <w:numId w:val="85"/>
        </w:numPr>
      </w:pPr>
      <w:r>
        <w:t>What we expect from our Suppliers</w:t>
      </w:r>
    </w:p>
    <w:p w14:paraId="33CD79BA"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September 2017, HM Government published a Supplier Code of Conduct setting out the standards and behaviours expected of suppliers who work with government (</w:t>
      </w:r>
      <w:hyperlink r:id="rId32">
        <w:r>
          <w:rPr>
            <w:rFonts w:ascii="Arial" w:eastAsia="Arial" w:hAnsi="Arial" w:cs="Arial"/>
            <w:color w:val="0563C1"/>
            <w:u w:val="single"/>
          </w:rPr>
          <w:t>https://www.gov.uk/government/uploads/system/uploads/attachment_data/file/646497/2017-09-13_Official_Sensitive_Supplier_Code_of_Conduct_September_2017.pdf</w:t>
        </w:r>
      </w:hyperlink>
      <w:r>
        <w:rPr>
          <w:rFonts w:ascii="Arial" w:eastAsia="Arial" w:hAnsi="Arial" w:cs="Arial"/>
          <w:color w:val="000000"/>
        </w:rPr>
        <w:t>).</w:t>
      </w:r>
    </w:p>
    <w:p w14:paraId="6CC3A3C4"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CCS expects its suppliers and subcontractors to meet the standards set out in that Code. In addition, CCS expects its suppliers and subcontractors to comply with the standards set out in this Schedule.</w:t>
      </w:r>
    </w:p>
    <w:p w14:paraId="286E962F"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58445D8" w14:textId="77777777" w:rsidR="00C4141D" w:rsidRDefault="006B2A49">
      <w:pPr>
        <w:pStyle w:val="Heading3"/>
        <w:numPr>
          <w:ilvl w:val="0"/>
          <w:numId w:val="77"/>
        </w:numPr>
      </w:pPr>
      <w:r>
        <w:t>Equality and Accessibility</w:t>
      </w:r>
    </w:p>
    <w:p w14:paraId="2E782EDC"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addition to legal obligations, the Supplier shall support CCS and the Buyer in fulfilling its Public Sector Equality duty under section 149 of the Equality Act 2010 by ensuring that it fulfils its obligations under each Contract in a way that seeks to:</w:t>
      </w:r>
    </w:p>
    <w:p w14:paraId="53AA7B06"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eliminate discrimination, harassment or victimisation of any kind; and</w:t>
      </w:r>
    </w:p>
    <w:p w14:paraId="4E3E6B7F"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BAECA91" w14:textId="77777777" w:rsidR="00C4141D" w:rsidRDefault="006B2A49">
      <w:pPr>
        <w:pStyle w:val="Heading3"/>
        <w:numPr>
          <w:ilvl w:val="0"/>
          <w:numId w:val="77"/>
        </w:numPr>
      </w:pPr>
      <w:r>
        <w:t>Modern Slavery, Child Labour and Inhumane Treatment</w:t>
      </w:r>
    </w:p>
    <w:p w14:paraId="0B9DF7F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w:t>
      </w:r>
      <w:r>
        <w:rPr>
          <w:rFonts w:ascii="Arial" w:eastAsia="Arial" w:hAnsi="Arial" w:cs="Arial"/>
          <w:color w:val="000000"/>
        </w:rPr>
        <w:t>Modern</w:t>
      </w:r>
      <w:r>
        <w:rPr>
          <w:rFonts w:ascii="Arial" w:eastAsia="Arial" w:hAnsi="Arial" w:cs="Arial"/>
          <w:b/>
          <w:color w:val="000000"/>
        </w:rPr>
        <w:t xml:space="preserve"> Slavery Helpline"</w:t>
      </w:r>
      <w:r>
        <w:rPr>
          <w:rFonts w:ascii="Arial" w:eastAsia="Arial" w:hAnsi="Arial" w:cs="Arial"/>
          <w:color w:val="000000"/>
        </w:rPr>
        <w:t xml:space="preserve"> means the mechanism for reporting suspicion, seeking help or advice and information on the subject of modern slavery is online at </w:t>
      </w:r>
      <w:hyperlink r:id="rId33">
        <w:r>
          <w:rPr>
            <w:rFonts w:ascii="Arial" w:eastAsia="Arial" w:hAnsi="Arial" w:cs="Arial"/>
            <w:color w:val="0563C1"/>
            <w:u w:val="single"/>
          </w:rPr>
          <w:t>https://www.modernslaveryhelpline.org/report</w:t>
        </w:r>
      </w:hyperlink>
      <w:r>
        <w:rPr>
          <w:rFonts w:ascii="Arial" w:eastAsia="Arial" w:hAnsi="Arial" w:cs="Arial"/>
          <w:color w:val="000000"/>
        </w:rPr>
        <w:t xml:space="preserve"> or by telephone on 08000 121 700.</w:t>
      </w:r>
    </w:p>
    <w:p w14:paraId="463D952B"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w:t>
      </w:r>
    </w:p>
    <w:p w14:paraId="43906A70"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not use, nor allow its Subcontractors to use forced, bonded or involuntary prison </w:t>
      </w:r>
      <w:proofErr w:type="gramStart"/>
      <w:r>
        <w:rPr>
          <w:rFonts w:ascii="Arial" w:eastAsia="Arial" w:hAnsi="Arial" w:cs="Arial"/>
          <w:color w:val="000000"/>
        </w:rPr>
        <w:t>labour;</w:t>
      </w:r>
      <w:proofErr w:type="gramEnd"/>
    </w:p>
    <w:p w14:paraId="16502009"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not require any Supplier Staff to lodge deposits or identify papers with the employer and shall be free to leave their employer after reasonable </w:t>
      </w:r>
      <w:proofErr w:type="gramStart"/>
      <w:r>
        <w:rPr>
          <w:rFonts w:ascii="Arial" w:eastAsia="Arial" w:hAnsi="Arial" w:cs="Arial"/>
          <w:color w:val="000000"/>
        </w:rPr>
        <w:t>notice;</w:t>
      </w:r>
      <w:proofErr w:type="gramEnd"/>
    </w:p>
    <w:p w14:paraId="1AE9A87A"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warrants and represents that it has not been convicted of any slavery or human trafficking offences anywhere around the </w:t>
      </w:r>
      <w:proofErr w:type="gramStart"/>
      <w:r>
        <w:rPr>
          <w:rFonts w:ascii="Arial" w:eastAsia="Arial" w:hAnsi="Arial" w:cs="Arial"/>
          <w:color w:val="000000"/>
        </w:rPr>
        <w:t>world;</w:t>
      </w:r>
      <w:proofErr w:type="gramEnd"/>
    </w:p>
    <w:p w14:paraId="10F1146F"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warrants that to the best of its knowledge it is not currently under investigation, inquiry or enforcement proceedings in relation to any allegation of slavery or human trafficking offenses anywhere around the </w:t>
      </w:r>
      <w:proofErr w:type="gramStart"/>
      <w:r>
        <w:rPr>
          <w:rFonts w:ascii="Arial" w:eastAsia="Arial" w:hAnsi="Arial" w:cs="Arial"/>
          <w:color w:val="000000"/>
        </w:rPr>
        <w:t>world;</w:t>
      </w:r>
      <w:proofErr w:type="gramEnd"/>
    </w:p>
    <w:p w14:paraId="0BA99E13"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make reasonable enquires to ensure that its officers, employees and Subcontractors have not been convicted of slavery or human trafficking offenses anywhere around the </w:t>
      </w:r>
      <w:proofErr w:type="gramStart"/>
      <w:r>
        <w:rPr>
          <w:rFonts w:ascii="Arial" w:eastAsia="Arial" w:hAnsi="Arial" w:cs="Arial"/>
          <w:color w:val="000000"/>
        </w:rPr>
        <w:t>world;</w:t>
      </w:r>
      <w:proofErr w:type="gramEnd"/>
    </w:p>
    <w:p w14:paraId="0521F7C7"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color w:val="000000"/>
        </w:rPr>
        <w:t>provisions;</w:t>
      </w:r>
      <w:proofErr w:type="gramEnd"/>
    </w:p>
    <w:p w14:paraId="032B3B9A"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color w:val="000000"/>
        </w:rPr>
        <w:t>Contract;</w:t>
      </w:r>
      <w:proofErr w:type="gramEnd"/>
    </w:p>
    <w:p w14:paraId="2C9A402A"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color w:val="000000"/>
        </w:rPr>
        <w:t>3;</w:t>
      </w:r>
      <w:proofErr w:type="gramEnd"/>
    </w:p>
    <w:p w14:paraId="349C4E19"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color w:val="000000"/>
        </w:rPr>
        <w:t>Subcontractors;</w:t>
      </w:r>
      <w:proofErr w:type="gramEnd"/>
    </w:p>
    <w:p w14:paraId="6B6CE075"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not use or allow child or slave labour to be used by its </w:t>
      </w:r>
      <w:proofErr w:type="gramStart"/>
      <w:r>
        <w:rPr>
          <w:rFonts w:ascii="Arial" w:eastAsia="Arial" w:hAnsi="Arial" w:cs="Arial"/>
          <w:color w:val="000000"/>
        </w:rPr>
        <w:t>Subcontractors;</w:t>
      </w:r>
      <w:proofErr w:type="gramEnd"/>
    </w:p>
    <w:p w14:paraId="4AEBDE5E"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shall report the discovery or suspicion of any slavery or trafficking by it or its Subcontractors to CCS, the Buyer and Modern Slavery Helpline.</w:t>
      </w:r>
    </w:p>
    <w:p w14:paraId="55BE8B59" w14:textId="77777777" w:rsidR="00C4141D" w:rsidRDefault="006B2A49">
      <w:pPr>
        <w:pStyle w:val="Heading3"/>
        <w:numPr>
          <w:ilvl w:val="0"/>
          <w:numId w:val="77"/>
        </w:numPr>
      </w:pPr>
      <w:r>
        <w:t>Income Security</w:t>
      </w:r>
    </w:p>
    <w:p w14:paraId="09F4AEF3"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w:t>
      </w:r>
    </w:p>
    <w:p w14:paraId="0AE85D0C"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that that all wages and benefits paid for a standard working week meet, at a minimum, national legal standards in the country of </w:t>
      </w:r>
      <w:proofErr w:type="gramStart"/>
      <w:r>
        <w:rPr>
          <w:rFonts w:ascii="Arial" w:eastAsia="Arial" w:hAnsi="Arial" w:cs="Arial"/>
          <w:color w:val="000000"/>
        </w:rPr>
        <w:t>employment;</w:t>
      </w:r>
      <w:proofErr w:type="gramEnd"/>
    </w:p>
    <w:p w14:paraId="0F4654C1"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that all Supplier Staff are provided with written and understandable Information about their employment conditions in respect of wages before they </w:t>
      </w:r>
      <w:proofErr w:type="gramStart"/>
      <w:r>
        <w:rPr>
          <w:rFonts w:ascii="Arial" w:eastAsia="Arial" w:hAnsi="Arial" w:cs="Arial"/>
          <w:color w:val="000000"/>
        </w:rPr>
        <w:t>enter;</w:t>
      </w:r>
      <w:proofErr w:type="gramEnd"/>
    </w:p>
    <w:p w14:paraId="182E16DB"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all workers shall be provided with written and understandable Information about their employment conditions in respect of wages before they enter employment and about the particulars of their wages for the pay period concerned each time that they are </w:t>
      </w:r>
      <w:proofErr w:type="gramStart"/>
      <w:r>
        <w:rPr>
          <w:rFonts w:ascii="Arial" w:eastAsia="Arial" w:hAnsi="Arial" w:cs="Arial"/>
          <w:color w:val="000000"/>
        </w:rPr>
        <w:t>paid;</w:t>
      </w:r>
      <w:proofErr w:type="gramEnd"/>
    </w:p>
    <w:p w14:paraId="3B2F7F83"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not make deductions from wages:</w:t>
      </w:r>
    </w:p>
    <w:p w14:paraId="283BA805" w14:textId="77777777" w:rsidR="00C4141D" w:rsidRDefault="006B2A49">
      <w:pPr>
        <w:numPr>
          <w:ilvl w:val="0"/>
          <w:numId w:val="7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as a disciplinary measure </w:t>
      </w:r>
    </w:p>
    <w:p w14:paraId="13A9A315" w14:textId="77777777" w:rsidR="00C4141D" w:rsidRDefault="006B2A49">
      <w:pPr>
        <w:numPr>
          <w:ilvl w:val="0"/>
          <w:numId w:val="7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except where permitted by law; or</w:t>
      </w:r>
    </w:p>
    <w:p w14:paraId="6DE2193E" w14:textId="77777777" w:rsidR="00C4141D" w:rsidRDefault="006B2A49">
      <w:pPr>
        <w:numPr>
          <w:ilvl w:val="0"/>
          <w:numId w:val="7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without expressed permission of the worker </w:t>
      </w:r>
      <w:proofErr w:type="gramStart"/>
      <w:r>
        <w:rPr>
          <w:rFonts w:ascii="Arial" w:eastAsia="Arial" w:hAnsi="Arial" w:cs="Arial"/>
          <w:color w:val="000000"/>
        </w:rPr>
        <w:t>concerned;</w:t>
      </w:r>
      <w:proofErr w:type="gramEnd"/>
    </w:p>
    <w:p w14:paraId="15EF5DB5"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record all disciplinary measures taken against Supplier Staff; and</w:t>
      </w:r>
    </w:p>
    <w:p w14:paraId="1AEA97BD"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ensure that Supplier Staff are engaged under a recognised employment relationship established through national law and practice.</w:t>
      </w:r>
    </w:p>
    <w:p w14:paraId="34CBDCDE" w14:textId="77777777" w:rsidR="00C4141D" w:rsidRDefault="006B2A49">
      <w:pPr>
        <w:pStyle w:val="Heading3"/>
        <w:numPr>
          <w:ilvl w:val="0"/>
          <w:numId w:val="77"/>
        </w:numPr>
      </w:pPr>
      <w:r>
        <w:t>Working Hours</w:t>
      </w:r>
    </w:p>
    <w:p w14:paraId="0BE4F4C3"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w:t>
      </w:r>
    </w:p>
    <w:p w14:paraId="698E9496"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that the working hours of Supplier Staff comply with national laws, and any collective </w:t>
      </w:r>
      <w:proofErr w:type="gramStart"/>
      <w:r>
        <w:rPr>
          <w:rFonts w:ascii="Arial" w:eastAsia="Arial" w:hAnsi="Arial" w:cs="Arial"/>
          <w:color w:val="000000"/>
        </w:rPr>
        <w:t>agreements;</w:t>
      </w:r>
      <w:proofErr w:type="gramEnd"/>
    </w:p>
    <w:p w14:paraId="1DE71DBA"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color w:val="000000"/>
        </w:rPr>
        <w:t>writing;</w:t>
      </w:r>
      <w:proofErr w:type="gramEnd"/>
    </w:p>
    <w:p w14:paraId="466C3D3D"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ensure that use of overtime used responsibly, taking into account:</w:t>
      </w:r>
    </w:p>
    <w:p w14:paraId="417630BD" w14:textId="77777777" w:rsidR="00C4141D" w:rsidRDefault="006B2A49">
      <w:pPr>
        <w:numPr>
          <w:ilvl w:val="0"/>
          <w:numId w:val="7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w:t>
      </w:r>
      <w:proofErr w:type="gramStart"/>
      <w:r>
        <w:rPr>
          <w:rFonts w:ascii="Arial" w:eastAsia="Arial" w:hAnsi="Arial" w:cs="Arial"/>
          <w:color w:val="000000"/>
        </w:rPr>
        <w:t>extent;</w:t>
      </w:r>
      <w:proofErr w:type="gramEnd"/>
    </w:p>
    <w:p w14:paraId="6E38ABDB" w14:textId="77777777" w:rsidR="00C4141D" w:rsidRDefault="006B2A49">
      <w:pPr>
        <w:numPr>
          <w:ilvl w:val="0"/>
          <w:numId w:val="7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frequency; and </w:t>
      </w:r>
    </w:p>
    <w:p w14:paraId="0F25F1AA" w14:textId="77777777" w:rsidR="00C4141D" w:rsidRDefault="006B2A49">
      <w:pPr>
        <w:numPr>
          <w:ilvl w:val="0"/>
          <w:numId w:val="7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hours </w:t>
      </w:r>
      <w:proofErr w:type="gramStart"/>
      <w:r>
        <w:rPr>
          <w:rFonts w:ascii="Arial" w:eastAsia="Arial" w:hAnsi="Arial" w:cs="Arial"/>
          <w:color w:val="000000"/>
        </w:rPr>
        <w:t>worked;</w:t>
      </w:r>
      <w:proofErr w:type="gramEnd"/>
      <w:r>
        <w:rPr>
          <w:rFonts w:ascii="Arial" w:eastAsia="Arial" w:hAnsi="Arial" w:cs="Arial"/>
          <w:color w:val="000000"/>
        </w:rPr>
        <w:t xml:space="preserve"> </w:t>
      </w:r>
    </w:p>
    <w:p w14:paraId="3DB4B90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by individuals and by the Supplier Staff as a </w:t>
      </w:r>
      <w:proofErr w:type="gramStart"/>
      <w:r>
        <w:rPr>
          <w:rFonts w:ascii="Arial" w:eastAsia="Arial" w:hAnsi="Arial" w:cs="Arial"/>
          <w:color w:val="000000"/>
        </w:rPr>
        <w:t>whole;</w:t>
      </w:r>
      <w:proofErr w:type="gramEnd"/>
    </w:p>
    <w:p w14:paraId="592B6389"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total hours worked in any </w:t>
      </w:r>
      <w:proofErr w:type="gramStart"/>
      <w:r>
        <w:rPr>
          <w:rFonts w:ascii="Arial" w:eastAsia="Arial" w:hAnsi="Arial" w:cs="Arial"/>
          <w:color w:val="000000"/>
        </w:rPr>
        <w:t>seven day</w:t>
      </w:r>
      <w:proofErr w:type="gramEnd"/>
      <w:r>
        <w:rPr>
          <w:rFonts w:ascii="Arial" w:eastAsia="Arial" w:hAnsi="Arial" w:cs="Arial"/>
          <w:color w:val="000000"/>
        </w:rPr>
        <w:t xml:space="preserve"> period shall not exceed 60 hours, except where covered by Paragraph 5.3 below.</w:t>
      </w:r>
    </w:p>
    <w:p w14:paraId="709673BB"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Working hours may exceed 60 hours in any </w:t>
      </w:r>
      <w:proofErr w:type="gramStart"/>
      <w:r>
        <w:rPr>
          <w:rFonts w:ascii="Arial" w:eastAsia="Arial" w:hAnsi="Arial" w:cs="Arial"/>
          <w:color w:val="000000"/>
        </w:rPr>
        <w:t>seven day</w:t>
      </w:r>
      <w:proofErr w:type="gramEnd"/>
      <w:r>
        <w:rPr>
          <w:rFonts w:ascii="Arial" w:eastAsia="Arial" w:hAnsi="Arial" w:cs="Arial"/>
          <w:color w:val="000000"/>
        </w:rPr>
        <w:t xml:space="preserve"> period only in exceptional circumstances where all of the following are met:</w:t>
      </w:r>
    </w:p>
    <w:p w14:paraId="56E2BB87"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this is allowed by national </w:t>
      </w:r>
      <w:proofErr w:type="gramStart"/>
      <w:r>
        <w:rPr>
          <w:rFonts w:ascii="Arial" w:eastAsia="Arial" w:hAnsi="Arial" w:cs="Arial"/>
          <w:color w:val="000000"/>
        </w:rPr>
        <w:t>law;</w:t>
      </w:r>
      <w:proofErr w:type="gramEnd"/>
    </w:p>
    <w:p w14:paraId="534107C7"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this is allowed by a collective agreement freely negotiated with a workers’ organisation representing a significant portion of the </w:t>
      </w:r>
      <w:proofErr w:type="gramStart"/>
      <w:r>
        <w:rPr>
          <w:rFonts w:ascii="Arial" w:eastAsia="Arial" w:hAnsi="Arial" w:cs="Arial"/>
          <w:color w:val="000000"/>
        </w:rPr>
        <w:t>workforce;</w:t>
      </w:r>
      <w:proofErr w:type="gramEnd"/>
    </w:p>
    <w:p w14:paraId="00D4400D" w14:textId="77777777" w:rsidR="00C4141D" w:rsidRDefault="006B2A49">
      <w:pPr>
        <w:pBdr>
          <w:top w:val="nil"/>
          <w:left w:val="nil"/>
          <w:bottom w:val="nil"/>
          <w:right w:val="nil"/>
          <w:between w:val="nil"/>
        </w:pBdr>
        <w:spacing w:after="120"/>
        <w:ind w:left="720"/>
        <w:rPr>
          <w:rFonts w:ascii="Arial" w:eastAsia="Arial" w:hAnsi="Arial" w:cs="Arial"/>
          <w:color w:val="000000"/>
        </w:rPr>
      </w:pPr>
      <w:r>
        <w:rPr>
          <w:rFonts w:ascii="Arial" w:eastAsia="Arial" w:hAnsi="Arial" w:cs="Arial"/>
          <w:color w:val="000000"/>
        </w:rPr>
        <w:t>appropriate safeguards are taken to protect the workers’ health and safety; and</w:t>
      </w:r>
    </w:p>
    <w:p w14:paraId="69A9F5A2" w14:textId="77777777" w:rsidR="00C4141D" w:rsidRDefault="006B2A49">
      <w:pPr>
        <w:numPr>
          <w:ilvl w:val="2"/>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employer can demonstrate that exceptional circumstances apply such as unexpected production peaks, accidents or emergencies.</w:t>
      </w:r>
    </w:p>
    <w:p w14:paraId="3841298F"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Supplier Staff shall be provided with at least one (1) day off in every seven (7) day period or, where allowed by national law, two (2) days off in every fourteen (14) day period.</w:t>
      </w:r>
    </w:p>
    <w:p w14:paraId="36E432DC" w14:textId="77777777" w:rsidR="00C4141D" w:rsidRDefault="006B2A49">
      <w:pPr>
        <w:pStyle w:val="Heading3"/>
        <w:numPr>
          <w:ilvl w:val="0"/>
          <w:numId w:val="77"/>
        </w:numPr>
      </w:pPr>
      <w:r>
        <w:t>Sustainability</w:t>
      </w:r>
    </w:p>
    <w:p w14:paraId="6B7FE894" w14:textId="77777777" w:rsidR="00C4141D" w:rsidRDefault="006B2A49">
      <w:pPr>
        <w:numPr>
          <w:ilvl w:val="1"/>
          <w:numId w:val="7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shall meet the applicable Government Buying Standards applicable to Deliverables which is online at: </w:t>
      </w:r>
    </w:p>
    <w:p w14:paraId="250A5A9F" w14:textId="77777777" w:rsidR="00C4141D" w:rsidRDefault="009458B2">
      <w:pPr>
        <w:pBdr>
          <w:top w:val="nil"/>
          <w:left w:val="nil"/>
          <w:bottom w:val="nil"/>
          <w:right w:val="nil"/>
          <w:between w:val="nil"/>
        </w:pBdr>
        <w:spacing w:after="120"/>
        <w:ind w:left="720"/>
        <w:rPr>
          <w:rFonts w:ascii="Arial" w:eastAsia="Arial" w:hAnsi="Arial" w:cs="Arial"/>
          <w:color w:val="000000"/>
        </w:rPr>
        <w:sectPr w:rsidR="00C4141D">
          <w:headerReference w:type="default" r:id="rId34"/>
          <w:footerReference w:type="default" r:id="rId35"/>
          <w:headerReference w:type="first" r:id="rId36"/>
          <w:footerReference w:type="first" r:id="rId37"/>
          <w:pgSz w:w="11906" w:h="16838"/>
          <w:pgMar w:top="1440" w:right="1440" w:bottom="1440" w:left="1440" w:header="709" w:footer="709" w:gutter="0"/>
          <w:cols w:space="720"/>
          <w:titlePg/>
        </w:sectPr>
      </w:pPr>
      <w:hyperlink r:id="rId38">
        <w:r w:rsidR="006B2A49">
          <w:rPr>
            <w:rFonts w:ascii="Arial" w:eastAsia="Arial" w:hAnsi="Arial" w:cs="Arial"/>
            <w:color w:val="0563C1"/>
            <w:u w:val="single"/>
          </w:rPr>
          <w:t>https://www.gov.uk/government/collections/sustainable-procurement-the-government-buying-standards-gbs</w:t>
        </w:r>
      </w:hyperlink>
      <w:r w:rsidR="006B2A49">
        <w:rPr>
          <w:rFonts w:ascii="Arial" w:eastAsia="Arial" w:hAnsi="Arial" w:cs="Arial"/>
          <w:color w:val="000000"/>
        </w:rPr>
        <w:t xml:space="preserve"> </w:t>
      </w:r>
    </w:p>
    <w:p w14:paraId="19434C1F" w14:textId="77777777" w:rsidR="00C4141D" w:rsidRDefault="006B2A49">
      <w:pPr>
        <w:pStyle w:val="Heading2"/>
        <w:numPr>
          <w:ilvl w:val="1"/>
          <w:numId w:val="59"/>
        </w:numPr>
        <w:tabs>
          <w:tab w:val="left" w:pos="5925"/>
        </w:tabs>
      </w:pPr>
      <w:bookmarkStart w:id="7" w:name="_1t3h5sf" w:colFirst="0" w:colLast="0"/>
      <w:bookmarkEnd w:id="7"/>
      <w:r>
        <w:lastRenderedPageBreak/>
        <w:t>Joint Schedule 6 (Key Subcontractors) - Not Required</w:t>
      </w:r>
    </w:p>
    <w:p w14:paraId="45CC0A3E" w14:textId="77777777" w:rsidR="00C4141D" w:rsidRDefault="006B2A49">
      <w:pPr>
        <w:pStyle w:val="Heading3"/>
        <w:numPr>
          <w:ilvl w:val="2"/>
          <w:numId w:val="59"/>
        </w:numPr>
      </w:pPr>
      <w:r>
        <w:t>[Optional at Call-Off Contract]</w:t>
      </w:r>
    </w:p>
    <w:p w14:paraId="3FB1C337" w14:textId="77777777" w:rsidR="00C4141D" w:rsidRDefault="006B2A49">
      <w:pPr>
        <w:pStyle w:val="Heading3"/>
        <w:numPr>
          <w:ilvl w:val="0"/>
          <w:numId w:val="80"/>
        </w:numPr>
      </w:pPr>
      <w:r>
        <w:t>Restrictions on certain subcontractors</w:t>
      </w:r>
    </w:p>
    <w:p w14:paraId="219AF4E4" w14:textId="77777777" w:rsidR="00C4141D" w:rsidRDefault="006B2A49">
      <w:pPr>
        <w:numPr>
          <w:ilvl w:val="1"/>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is entitled, unless the Buyer states to the contrary, to sub-contract its obligations under each Call-Off Contract to the Key Subcontractors set out in the Call-Off Order Form. </w:t>
      </w:r>
    </w:p>
    <w:p w14:paraId="50B1957C" w14:textId="77777777" w:rsidR="00C4141D" w:rsidRDefault="006B2A49">
      <w:pPr>
        <w:numPr>
          <w:ilvl w:val="1"/>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Subject to Paragraph 1.1, the Supplier is entitled to sub-contract some if its obligations under a Call-Off Contract to Key Subcontractors who are specifically nominated in the Order Form.</w:t>
      </w:r>
    </w:p>
    <w:p w14:paraId="47C09AE6" w14:textId="77777777" w:rsidR="00C4141D" w:rsidRDefault="006B2A49">
      <w:pPr>
        <w:numPr>
          <w:ilvl w:val="1"/>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43035620"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appointment of a proposed Key Subcontractor may prejudice the provision of the Deliverables or may be contrary to its </w:t>
      </w:r>
      <w:proofErr w:type="gramStart"/>
      <w:r>
        <w:rPr>
          <w:rFonts w:ascii="Arial" w:eastAsia="Arial" w:hAnsi="Arial" w:cs="Arial"/>
          <w:color w:val="000000"/>
        </w:rPr>
        <w:t>interests;</w:t>
      </w:r>
      <w:proofErr w:type="gramEnd"/>
    </w:p>
    <w:p w14:paraId="720BEB07"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proposed Key Subcontractor is unreliable and/or has not provided reliable goods and or reasonable services to its other customers; and/or</w:t>
      </w:r>
    </w:p>
    <w:p w14:paraId="4E4470D7"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proposed Key Subcontractor employs unfit persons.</w:t>
      </w:r>
    </w:p>
    <w:p w14:paraId="32A9C757" w14:textId="77777777" w:rsidR="00C4141D" w:rsidRDefault="006B2A49">
      <w:pPr>
        <w:numPr>
          <w:ilvl w:val="1"/>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provide CCS and the Buyer with the following information in respect of the proposed Key Subcontractor:</w:t>
      </w:r>
    </w:p>
    <w:p w14:paraId="36512946"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proposed Key Subcontractor’s name, registered office and company registration </w:t>
      </w:r>
      <w:proofErr w:type="gramStart"/>
      <w:r>
        <w:rPr>
          <w:rFonts w:ascii="Arial" w:eastAsia="Arial" w:hAnsi="Arial" w:cs="Arial"/>
          <w:color w:val="000000"/>
        </w:rPr>
        <w:t>number;</w:t>
      </w:r>
      <w:proofErr w:type="gramEnd"/>
    </w:p>
    <w:p w14:paraId="62A94602"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name and details of the directors, employees, agents, consultants and contractors of the subcontractor engaged in the performance of the Supplier’s obligations under the Contract. Details should </w:t>
      </w:r>
      <w:proofErr w:type="gramStart"/>
      <w:r>
        <w:rPr>
          <w:rFonts w:ascii="Arial" w:eastAsia="Arial" w:hAnsi="Arial" w:cs="Arial"/>
          <w:color w:val="000000"/>
        </w:rPr>
        <w:t>include:</w:t>
      </w:r>
      <w:proofErr w:type="gramEnd"/>
      <w:r>
        <w:rPr>
          <w:rFonts w:ascii="Arial" w:eastAsia="Arial" w:hAnsi="Arial" w:cs="Arial"/>
          <w:color w:val="000000"/>
        </w:rPr>
        <w:t xml:space="preserv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12EFA3EE"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scope/description of any Deliverables to be provided by the proposed Key </w:t>
      </w:r>
      <w:proofErr w:type="gramStart"/>
      <w:r>
        <w:rPr>
          <w:rFonts w:ascii="Arial" w:eastAsia="Arial" w:hAnsi="Arial" w:cs="Arial"/>
          <w:color w:val="000000"/>
        </w:rPr>
        <w:t>Subcontractor;</w:t>
      </w:r>
      <w:proofErr w:type="gramEnd"/>
      <w:r>
        <w:rPr>
          <w:rFonts w:ascii="Arial" w:eastAsia="Arial" w:hAnsi="Arial" w:cs="Arial"/>
          <w:color w:val="000000"/>
        </w:rPr>
        <w:t xml:space="preserve"> </w:t>
      </w:r>
    </w:p>
    <w:p w14:paraId="0E7095D7"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the proposed Key Subcontractor is an Affiliate of the Supplier, evidence that demonstrates to the reasonable satisfaction of CCS and the Buyer that the proposed Key Sub-Contract has been agreed on "arm’s length" </w:t>
      </w:r>
      <w:proofErr w:type="gramStart"/>
      <w:r>
        <w:rPr>
          <w:rFonts w:ascii="Arial" w:eastAsia="Arial" w:hAnsi="Arial" w:cs="Arial"/>
          <w:color w:val="000000"/>
        </w:rPr>
        <w:t>terms;</w:t>
      </w:r>
      <w:proofErr w:type="gramEnd"/>
    </w:p>
    <w:p w14:paraId="10310B50"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for the Buyer, the Key Sub-Contract price expressed as a percentage of the total projected Charges over the Call Off Contract Period; and</w:t>
      </w:r>
    </w:p>
    <w:p w14:paraId="448BA400"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where</w:t>
      </w:r>
      <w:proofErr w:type="gramEnd"/>
      <w:r>
        <w:rPr>
          <w:rFonts w:ascii="Arial" w:eastAsia="Arial" w:hAnsi="Arial" w:cs="Arial"/>
          <w:color w:val="000000"/>
        </w:rPr>
        <w:t xml:space="preserve"> applicable) the Credit Rating Threshold (as defined in Joint Schedule 7 (Financial Distress)) of the Key Subcontractor.</w:t>
      </w:r>
    </w:p>
    <w:p w14:paraId="3C1F66B9" w14:textId="77777777" w:rsidR="00C4141D" w:rsidRDefault="006B2A49">
      <w:pPr>
        <w:numPr>
          <w:ilvl w:val="1"/>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If requested by CCS and/or the Buyer, within 10 Working Days, the Supplier shall also provide:</w:t>
      </w:r>
    </w:p>
    <w:p w14:paraId="1BB48F11"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copy of the proposed Key Sub-Contract; and </w:t>
      </w:r>
    </w:p>
    <w:p w14:paraId="78E13A11"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further information reasonably requested by CCS and/or the Buyer.</w:t>
      </w:r>
    </w:p>
    <w:p w14:paraId="737D9589" w14:textId="77777777" w:rsidR="00C4141D" w:rsidRDefault="006B2A49">
      <w:pPr>
        <w:numPr>
          <w:ilvl w:val="1"/>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shall ensure that each new or replacement Key Sub-Contract shall include: </w:t>
      </w:r>
    </w:p>
    <w:p w14:paraId="33DE903F"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provisions which will enable the Supplier to discharge its obligations under the </w:t>
      </w:r>
      <w:proofErr w:type="gramStart"/>
      <w:r>
        <w:rPr>
          <w:rFonts w:ascii="Arial" w:eastAsia="Arial" w:hAnsi="Arial" w:cs="Arial"/>
          <w:color w:val="000000"/>
        </w:rPr>
        <w:t>Contracts;</w:t>
      </w:r>
      <w:proofErr w:type="gramEnd"/>
    </w:p>
    <w:p w14:paraId="7C5094E1"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right under CRTPA for CCS and the Buyer to enforce any provisions under the Key Sub-Contract which confer a benefit upon CCS and the Buyer </w:t>
      </w:r>
      <w:proofErr w:type="gramStart"/>
      <w:r>
        <w:rPr>
          <w:rFonts w:ascii="Arial" w:eastAsia="Arial" w:hAnsi="Arial" w:cs="Arial"/>
          <w:color w:val="000000"/>
        </w:rPr>
        <w:t>respectively;</w:t>
      </w:r>
      <w:proofErr w:type="gramEnd"/>
    </w:p>
    <w:p w14:paraId="3A6C6D55"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provision enabling CCS and the Buyer to enforce the Key Sub-Contract as if it were the </w:t>
      </w:r>
      <w:proofErr w:type="gramStart"/>
      <w:r>
        <w:rPr>
          <w:rFonts w:ascii="Arial" w:eastAsia="Arial" w:hAnsi="Arial" w:cs="Arial"/>
          <w:color w:val="000000"/>
        </w:rPr>
        <w:t>Supplier;</w:t>
      </w:r>
      <w:proofErr w:type="gramEnd"/>
      <w:r>
        <w:rPr>
          <w:rFonts w:ascii="Arial" w:eastAsia="Arial" w:hAnsi="Arial" w:cs="Arial"/>
          <w:color w:val="000000"/>
        </w:rPr>
        <w:t xml:space="preserve"> </w:t>
      </w:r>
    </w:p>
    <w:p w14:paraId="6CAB1770"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provision enabling the Supplier to assign, novate or otherwise transfer any of its rights and/or obligations under the Key Sub-Contract to CCS and/or the </w:t>
      </w:r>
      <w:proofErr w:type="gramStart"/>
      <w:r>
        <w:rPr>
          <w:rFonts w:ascii="Arial" w:eastAsia="Arial" w:hAnsi="Arial" w:cs="Arial"/>
          <w:color w:val="000000"/>
        </w:rPr>
        <w:t>Buyer;</w:t>
      </w:r>
      <w:proofErr w:type="gramEnd"/>
      <w:r>
        <w:rPr>
          <w:rFonts w:ascii="Arial" w:eastAsia="Arial" w:hAnsi="Arial" w:cs="Arial"/>
          <w:color w:val="000000"/>
        </w:rPr>
        <w:t xml:space="preserve"> </w:t>
      </w:r>
    </w:p>
    <w:p w14:paraId="7AAF216A"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obligations no less onerous on the Key Subcontractor than those imposed on the Supplier under the Framework Contract in respect of:</w:t>
      </w:r>
    </w:p>
    <w:p w14:paraId="2BA1D7EB" w14:textId="77777777" w:rsidR="00C4141D" w:rsidRDefault="006B2A49">
      <w:pPr>
        <w:numPr>
          <w:ilvl w:val="0"/>
          <w:numId w:val="8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data protection requirements set out in Clause 14 (Data protection</w:t>
      </w:r>
      <w:proofErr w:type="gramStart"/>
      <w:r>
        <w:rPr>
          <w:rFonts w:ascii="Arial" w:eastAsia="Arial" w:hAnsi="Arial" w:cs="Arial"/>
          <w:color w:val="000000"/>
        </w:rPr>
        <w:t>);</w:t>
      </w:r>
      <w:proofErr w:type="gramEnd"/>
    </w:p>
    <w:p w14:paraId="7AE52850" w14:textId="77777777" w:rsidR="00C4141D" w:rsidRDefault="006B2A49">
      <w:pPr>
        <w:numPr>
          <w:ilvl w:val="0"/>
          <w:numId w:val="8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FOIA and other access request requirements set out in Clause 16 (When you can share information</w:t>
      </w:r>
      <w:proofErr w:type="gramStart"/>
      <w:r>
        <w:rPr>
          <w:rFonts w:ascii="Arial" w:eastAsia="Arial" w:hAnsi="Arial" w:cs="Arial"/>
          <w:color w:val="000000"/>
        </w:rPr>
        <w:t>);</w:t>
      </w:r>
      <w:proofErr w:type="gramEnd"/>
    </w:p>
    <w:p w14:paraId="44486C04" w14:textId="77777777" w:rsidR="00C4141D" w:rsidRDefault="006B2A49">
      <w:pPr>
        <w:numPr>
          <w:ilvl w:val="0"/>
          <w:numId w:val="8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obligation not to embarrass CCS or the Buyer or otherwise bring CCS or the Buyer into </w:t>
      </w:r>
      <w:proofErr w:type="gramStart"/>
      <w:r>
        <w:rPr>
          <w:rFonts w:ascii="Arial" w:eastAsia="Arial" w:hAnsi="Arial" w:cs="Arial"/>
          <w:color w:val="000000"/>
        </w:rPr>
        <w:t>disrepute;</w:t>
      </w:r>
      <w:proofErr w:type="gramEnd"/>
      <w:r>
        <w:rPr>
          <w:rFonts w:ascii="Arial" w:eastAsia="Arial" w:hAnsi="Arial" w:cs="Arial"/>
          <w:color w:val="000000"/>
        </w:rPr>
        <w:t xml:space="preserve"> </w:t>
      </w:r>
    </w:p>
    <w:p w14:paraId="29649F1C" w14:textId="77777777" w:rsidR="00C4141D" w:rsidRDefault="006B2A49">
      <w:pPr>
        <w:numPr>
          <w:ilvl w:val="0"/>
          <w:numId w:val="8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keeping of records in respect of the goods and/or services being provided under the Key Sub-Contract, including the maintenance of Open Book Data; and</w:t>
      </w:r>
    </w:p>
    <w:p w14:paraId="1438BDDB" w14:textId="77777777" w:rsidR="00C4141D" w:rsidRDefault="006B2A49">
      <w:pPr>
        <w:numPr>
          <w:ilvl w:val="0"/>
          <w:numId w:val="8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conduct of audits set out in Clause 6 (Record keeping and reporting</w:t>
      </w:r>
      <w:proofErr w:type="gramStart"/>
      <w:r>
        <w:rPr>
          <w:rFonts w:ascii="Arial" w:eastAsia="Arial" w:hAnsi="Arial" w:cs="Arial"/>
          <w:color w:val="000000"/>
        </w:rPr>
        <w:t>);</w:t>
      </w:r>
      <w:proofErr w:type="gramEnd"/>
    </w:p>
    <w:p w14:paraId="5FD83560"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04849445" w14:textId="77777777" w:rsidR="00C4141D" w:rsidRDefault="006B2A49">
      <w:pPr>
        <w:numPr>
          <w:ilvl w:val="2"/>
          <w:numId w:val="81"/>
        </w:numPr>
        <w:pBdr>
          <w:top w:val="nil"/>
          <w:left w:val="nil"/>
          <w:bottom w:val="nil"/>
          <w:right w:val="nil"/>
          <w:between w:val="nil"/>
        </w:pBdr>
        <w:spacing w:after="120"/>
        <w:rPr>
          <w:rFonts w:ascii="Arial" w:eastAsia="Arial" w:hAnsi="Arial" w:cs="Arial"/>
          <w:color w:val="000000"/>
        </w:rPr>
        <w:sectPr w:rsidR="00C4141D">
          <w:headerReference w:type="default" r:id="rId39"/>
          <w:footerReference w:type="default" r:id="rId40"/>
          <w:headerReference w:type="first" r:id="rId41"/>
          <w:footerReference w:type="first" r:id="rId42"/>
          <w:pgSz w:w="11906" w:h="16838"/>
          <w:pgMar w:top="1440" w:right="1440" w:bottom="1440" w:left="1440" w:header="709" w:footer="709" w:gutter="0"/>
          <w:cols w:space="720"/>
          <w:titlePg/>
        </w:sectPr>
      </w:pPr>
      <w:r>
        <w:rPr>
          <w:rFonts w:ascii="Arial" w:eastAsia="Arial" w:hAnsi="Arial" w:cs="Arial"/>
          <w:color w:val="000000"/>
        </w:rP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6D38E039" w14:textId="77777777" w:rsidR="00C4141D" w:rsidRDefault="006B2A49">
      <w:pPr>
        <w:pStyle w:val="Heading2"/>
        <w:numPr>
          <w:ilvl w:val="1"/>
          <w:numId w:val="59"/>
        </w:numPr>
      </w:pPr>
      <w:bookmarkStart w:id="8" w:name="_4d34og8" w:colFirst="0" w:colLast="0"/>
      <w:bookmarkEnd w:id="8"/>
      <w:r>
        <w:lastRenderedPageBreak/>
        <w:t>Joint Schedule 7 (Financial Difficulties)</w:t>
      </w:r>
    </w:p>
    <w:p w14:paraId="39FEDDA6" w14:textId="77777777" w:rsidR="00C4141D" w:rsidRDefault="006B2A49">
      <w:pPr>
        <w:pStyle w:val="Heading3"/>
        <w:numPr>
          <w:ilvl w:val="2"/>
          <w:numId w:val="59"/>
        </w:numPr>
      </w:pPr>
      <w:r>
        <w:t>[Optional at Call-Off Contract]</w:t>
      </w:r>
    </w:p>
    <w:p w14:paraId="0189F55C" w14:textId="77777777" w:rsidR="00C4141D" w:rsidRDefault="006B2A49">
      <w:pPr>
        <w:pStyle w:val="Heading3"/>
        <w:numPr>
          <w:ilvl w:val="0"/>
          <w:numId w:val="83"/>
        </w:numPr>
      </w:pPr>
      <w:r>
        <w:t>Definitions</w:t>
      </w:r>
    </w:p>
    <w:p w14:paraId="24968BE9"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this Schedule, the following words shall have the following meanings and they shall supplement Joint Schedule 1 (Definitions):</w:t>
      </w:r>
    </w:p>
    <w:tbl>
      <w:tblPr>
        <w:tblStyle w:val="a2"/>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044"/>
      </w:tblGrid>
      <w:tr w:rsidR="00C4141D" w14:paraId="16833320"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E823A0B"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24F9998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Definition</w:t>
            </w:r>
          </w:p>
        </w:tc>
      </w:tr>
      <w:tr w:rsidR="00C4141D" w14:paraId="55418BA1"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24D01C1"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Credit Rating Threshold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1F492C9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minimum credit rating level for the Monitored Company as set out in Annex 2;</w:t>
            </w:r>
          </w:p>
        </w:tc>
      </w:tr>
      <w:tr w:rsidR="00C4141D" w14:paraId="4965815D"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4E967E5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Financial Distress Event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7E79F485"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occurrence or one or more of the following events:</w:t>
            </w:r>
          </w:p>
          <w:p w14:paraId="27A68A81" w14:textId="77777777" w:rsidR="00C4141D" w:rsidRDefault="006B2A49">
            <w:pPr>
              <w:widowControl w:val="0"/>
              <w:numPr>
                <w:ilvl w:val="0"/>
                <w:numId w:val="8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credit rating of the Monitored Company dropping below the applicable Credit Rating </w:t>
            </w:r>
            <w:proofErr w:type="gramStart"/>
            <w:r>
              <w:rPr>
                <w:rFonts w:ascii="Arial" w:eastAsia="Arial" w:hAnsi="Arial" w:cs="Arial"/>
                <w:color w:val="000000"/>
              </w:rPr>
              <w:t>Threshold;</w:t>
            </w:r>
            <w:proofErr w:type="gramEnd"/>
          </w:p>
          <w:p w14:paraId="3B1C37D4" w14:textId="77777777" w:rsidR="00C4141D" w:rsidRDefault="006B2A49">
            <w:pPr>
              <w:widowControl w:val="0"/>
              <w:numPr>
                <w:ilvl w:val="0"/>
                <w:numId w:val="8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Monitored Company issuing a profits warning to a stock exchange or making any other public announcement about a material deterioration in its financial position or </w:t>
            </w:r>
            <w:proofErr w:type="gramStart"/>
            <w:r>
              <w:rPr>
                <w:rFonts w:ascii="Arial" w:eastAsia="Arial" w:hAnsi="Arial" w:cs="Arial"/>
                <w:color w:val="000000"/>
              </w:rPr>
              <w:t>prospects;</w:t>
            </w:r>
            <w:proofErr w:type="gramEnd"/>
          </w:p>
          <w:p w14:paraId="44968600" w14:textId="77777777" w:rsidR="00C4141D" w:rsidRDefault="006B2A49">
            <w:pPr>
              <w:widowControl w:val="0"/>
              <w:numPr>
                <w:ilvl w:val="0"/>
                <w:numId w:val="8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there being a public investigation into improper financial accounting and reporting, suspected fraud or any other impropriety of the Monitored </w:t>
            </w:r>
            <w:proofErr w:type="gramStart"/>
            <w:r>
              <w:rPr>
                <w:rFonts w:ascii="Arial" w:eastAsia="Arial" w:hAnsi="Arial" w:cs="Arial"/>
                <w:color w:val="000000"/>
              </w:rPr>
              <w:t>Company;</w:t>
            </w:r>
            <w:proofErr w:type="gramEnd"/>
          </w:p>
          <w:p w14:paraId="5D9F7A80" w14:textId="77777777" w:rsidR="00C4141D" w:rsidRDefault="006B2A49">
            <w:pPr>
              <w:widowControl w:val="0"/>
              <w:numPr>
                <w:ilvl w:val="0"/>
                <w:numId w:val="8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Monitored Company committing a material breach of covenant to its </w:t>
            </w:r>
            <w:proofErr w:type="gramStart"/>
            <w:r>
              <w:rPr>
                <w:rFonts w:ascii="Arial" w:eastAsia="Arial" w:hAnsi="Arial" w:cs="Arial"/>
                <w:color w:val="000000"/>
              </w:rPr>
              <w:t>lenders;</w:t>
            </w:r>
            <w:proofErr w:type="gramEnd"/>
          </w:p>
          <w:p w14:paraId="4A2B6BCC" w14:textId="77777777" w:rsidR="00C4141D" w:rsidRDefault="006B2A49">
            <w:pPr>
              <w:widowControl w:val="0"/>
              <w:numPr>
                <w:ilvl w:val="0"/>
                <w:numId w:val="8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 Key Subcontractor (where applicable) notifying CCS that the Supplier has not satisfied any sums properly due under a specified invoice and not subject to a genuine dispute; or</w:t>
            </w:r>
          </w:p>
          <w:p w14:paraId="7ED34F24" w14:textId="77777777" w:rsidR="00C4141D" w:rsidRDefault="006B2A49">
            <w:pPr>
              <w:widowControl w:val="0"/>
              <w:numPr>
                <w:ilvl w:val="0"/>
                <w:numId w:val="8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of the following:</w:t>
            </w:r>
          </w:p>
          <w:p w14:paraId="0B9016B6" w14:textId="77777777" w:rsidR="00C4141D" w:rsidRDefault="006B2A49">
            <w:pPr>
              <w:widowControl w:val="0"/>
              <w:numPr>
                <w:ilvl w:val="0"/>
                <w:numId w:val="9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commencement of any litigation against the Monitored Company with respect to financial indebtedness or obligations under a </w:t>
            </w:r>
            <w:proofErr w:type="gramStart"/>
            <w:r>
              <w:rPr>
                <w:rFonts w:ascii="Arial" w:eastAsia="Arial" w:hAnsi="Arial" w:cs="Arial"/>
                <w:color w:val="000000"/>
              </w:rPr>
              <w:t>contract;</w:t>
            </w:r>
            <w:proofErr w:type="gramEnd"/>
          </w:p>
          <w:p w14:paraId="31C3F6B2" w14:textId="77777777" w:rsidR="00C4141D" w:rsidRDefault="006B2A49">
            <w:pPr>
              <w:widowControl w:val="0"/>
              <w:numPr>
                <w:ilvl w:val="0"/>
                <w:numId w:val="9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non-payment by the Monitored Company of any financial </w:t>
            </w:r>
            <w:proofErr w:type="gramStart"/>
            <w:r>
              <w:rPr>
                <w:rFonts w:ascii="Arial" w:eastAsia="Arial" w:hAnsi="Arial" w:cs="Arial"/>
                <w:color w:val="000000"/>
              </w:rPr>
              <w:t>indebtedness;</w:t>
            </w:r>
            <w:proofErr w:type="gramEnd"/>
          </w:p>
          <w:p w14:paraId="45DBD571" w14:textId="77777777" w:rsidR="00C4141D" w:rsidRDefault="006B2A49">
            <w:pPr>
              <w:widowControl w:val="0"/>
              <w:numPr>
                <w:ilvl w:val="0"/>
                <w:numId w:val="9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financial indebtedness of the Monitored Company becoming due as a result of an event of default; or</w:t>
            </w:r>
          </w:p>
          <w:p w14:paraId="1D983488" w14:textId="77777777" w:rsidR="00C4141D" w:rsidRDefault="006B2A49">
            <w:pPr>
              <w:widowControl w:val="0"/>
              <w:numPr>
                <w:ilvl w:val="0"/>
                <w:numId w:val="9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cancellation or suspension of any financial indebtedness in respect of the Monitored Company</w:t>
            </w:r>
          </w:p>
          <w:p w14:paraId="73240F22"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each case which CCS reasonably believes (or would be likely reasonably to believe) could directly impact on the continued performance of any Contract and delivery of the Deliverables in accordance with any Call-Off Contract;</w:t>
            </w:r>
          </w:p>
        </w:tc>
      </w:tr>
      <w:tr w:rsidR="00C4141D" w14:paraId="75F5B3AF"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620A9EC"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Financial Distress Service Continuity Plan</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3E23941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plan setting out how the Supplier will ensure the continued performance and delivery of the Deliverables in accordance with [each Call-Off] Contract in the event that a </w:t>
            </w:r>
            <w:r>
              <w:rPr>
                <w:rFonts w:ascii="Arial" w:eastAsia="Arial" w:hAnsi="Arial" w:cs="Arial"/>
                <w:color w:val="000000"/>
              </w:rPr>
              <w:lastRenderedPageBreak/>
              <w:t>Financial Distress Event occurs;</w:t>
            </w:r>
          </w:p>
        </w:tc>
      </w:tr>
      <w:tr w:rsidR="00C4141D" w14:paraId="66473716"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DFB45A5"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Monitored Company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5BABBB8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Supplier [</w:t>
            </w:r>
            <w:r>
              <w:rPr>
                <w:rFonts w:ascii="Arial" w:eastAsia="Arial" w:hAnsi="Arial" w:cs="Arial"/>
                <w:b/>
                <w:color w:val="000000"/>
              </w:rPr>
              <w:t>Guarantor</w:t>
            </w:r>
            <w:r>
              <w:rPr>
                <w:rFonts w:ascii="Arial" w:eastAsia="Arial" w:hAnsi="Arial" w:cs="Arial"/>
                <w:color w:val="000000"/>
              </w:rPr>
              <w:t xml:space="preserve">] or </w:t>
            </w:r>
            <w:r>
              <w:rPr>
                <w:rFonts w:ascii="Arial" w:eastAsia="Arial" w:hAnsi="Arial" w:cs="Arial"/>
                <w:b/>
                <w:color w:val="000000"/>
              </w:rPr>
              <w:t>any Key Subcontractor</w:t>
            </w:r>
            <w:r>
              <w:rPr>
                <w:rFonts w:ascii="Arial" w:eastAsia="Arial" w:hAnsi="Arial" w:cs="Arial"/>
                <w:color w:val="000000"/>
              </w:rPr>
              <w:t>]; and</w:t>
            </w:r>
          </w:p>
        </w:tc>
      </w:tr>
      <w:tr w:rsidR="00C4141D" w14:paraId="260E5E5C"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55193489"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Rating Agencies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43015B0A"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rating agencies listed in Annex 1.</w:t>
            </w:r>
          </w:p>
        </w:tc>
      </w:tr>
    </w:tbl>
    <w:p w14:paraId="1046AD17" w14:textId="77777777" w:rsidR="00C4141D" w:rsidRDefault="006B2A49">
      <w:pPr>
        <w:pStyle w:val="Heading3"/>
        <w:numPr>
          <w:ilvl w:val="0"/>
          <w:numId w:val="83"/>
        </w:numPr>
      </w:pPr>
      <w:r>
        <w:t>When this Schedule applies</w:t>
      </w:r>
    </w:p>
    <w:p w14:paraId="026B11A4"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Parties shall comply with the provisions of this Schedule in relation to the assessment of the financial standing of the Monitored Companies and the consequences of a change to that financial standing.</w:t>
      </w:r>
    </w:p>
    <w:p w14:paraId="60908297"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terms of this Schedule shall survive: </w:t>
      </w:r>
    </w:p>
    <w:p w14:paraId="22EEB5AC"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3ABC57A9"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under the Call-Off Contract until the termination or expiry of the Call-Off Contract.</w:t>
      </w:r>
    </w:p>
    <w:p w14:paraId="667BAF81" w14:textId="77777777" w:rsidR="00C4141D" w:rsidRDefault="006B2A49">
      <w:pPr>
        <w:pStyle w:val="Heading3"/>
        <w:numPr>
          <w:ilvl w:val="0"/>
          <w:numId w:val="83"/>
        </w:numPr>
      </w:pPr>
      <w:r>
        <w:t xml:space="preserve">What happens when your credit rating </w:t>
      </w:r>
      <w:proofErr w:type="gramStart"/>
      <w:r>
        <w:t>changes</w:t>
      </w:r>
      <w:proofErr w:type="gramEnd"/>
    </w:p>
    <w:p w14:paraId="3208E226"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warrants and represents to CCS that as at the Start Date the </w:t>
      </w:r>
      <w:proofErr w:type="gramStart"/>
      <w:r>
        <w:rPr>
          <w:rFonts w:ascii="Arial" w:eastAsia="Arial" w:hAnsi="Arial" w:cs="Arial"/>
          <w:color w:val="000000"/>
        </w:rPr>
        <w:t>long term</w:t>
      </w:r>
      <w:proofErr w:type="gramEnd"/>
      <w:r>
        <w:rPr>
          <w:rFonts w:ascii="Arial" w:eastAsia="Arial" w:hAnsi="Arial" w:cs="Arial"/>
          <w:color w:val="000000"/>
        </w:rPr>
        <w:t xml:space="preserve"> credit ratings issued for the Monitored Companies by each of the Rating Agencies are as set out in Annex 2. </w:t>
      </w:r>
    </w:p>
    <w:p w14:paraId="19D89011"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promptly (and in any event within five (5) Working Days) notify CCS in writing if there is any downgrade in the credit rating issued by any Rating Agency for a Monitored Company.</w:t>
      </w:r>
    </w:p>
    <w:p w14:paraId="241BA1DC"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If there is any downgrade credit rating issued by any Rating Agency for the Monitored </w:t>
      </w:r>
      <w:proofErr w:type="gramStart"/>
      <w:r>
        <w:rPr>
          <w:rFonts w:ascii="Arial" w:eastAsia="Arial" w:hAnsi="Arial" w:cs="Arial"/>
          <w:color w:val="000000"/>
        </w:rPr>
        <w:t>Company</w:t>
      </w:r>
      <w:proofErr w:type="gramEnd"/>
      <w:r>
        <w:rPr>
          <w:rFonts w:ascii="Arial" w:eastAsia="Arial" w:hAnsi="Arial" w:cs="Arial"/>
          <w:color w:val="000000"/>
        </w:rPr>
        <w:t xml:space="preserve">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531D4BEA"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shall: </w:t>
      </w:r>
    </w:p>
    <w:p w14:paraId="25F6256E"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regularly monitor the credit ratings of each Monitored Company with the Rating Agencies; and </w:t>
      </w:r>
    </w:p>
    <w:p w14:paraId="6F06A322"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promptly notify (or shall procure that its auditors promptly notify) CCS and Buyers in writing following the occurrence of a Financial Distress Event or any fact, circumstance or matter which could cause a Financial Distress Event </w:t>
      </w:r>
      <w:proofErr w:type="gramStart"/>
      <w:r>
        <w:rPr>
          <w:rFonts w:ascii="Arial" w:eastAsia="Arial" w:hAnsi="Arial" w:cs="Arial"/>
          <w:color w:val="000000"/>
        </w:rPr>
        <w:t>and in any event,</w:t>
      </w:r>
      <w:proofErr w:type="gramEnd"/>
      <w:r>
        <w:rPr>
          <w:rFonts w:ascii="Arial" w:eastAsia="Arial" w:hAnsi="Arial" w:cs="Arial"/>
          <w:color w:val="000000"/>
        </w:rPr>
        <w:t xml:space="preserve"> ensure that such notification is made within 10 Working Days of the date on which the Supplier first becomes aware of the Financial Distress Event or the fact, circumstance or matter which could cause a Financial Distress Event.</w:t>
      </w:r>
    </w:p>
    <w:p w14:paraId="6CAD35B4"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4BF21906" w14:textId="77777777" w:rsidR="00C4141D" w:rsidRDefault="006B2A49">
      <w:pPr>
        <w:pStyle w:val="Heading3"/>
        <w:numPr>
          <w:ilvl w:val="0"/>
          <w:numId w:val="83"/>
        </w:numPr>
      </w:pPr>
      <w:r>
        <w:t>What happens if there is a financial distress event</w:t>
      </w:r>
    </w:p>
    <w:p w14:paraId="21B6E4E8"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the event of a Financial Distress Event then, immediately upon notification of the Financial Distress Event (or if CCS becomes aware of the Financial Distress Event without notification and brings the event to the attention of the Supplier), the Supplier </w:t>
      </w:r>
      <w:r>
        <w:rPr>
          <w:rFonts w:ascii="Arial" w:eastAsia="Arial" w:hAnsi="Arial" w:cs="Arial"/>
          <w:color w:val="000000"/>
        </w:rPr>
        <w:lastRenderedPageBreak/>
        <w:t>shall have the obligations and CCS shall have the rights and remedies as set out in Paragraphs 4.3 to 4.6.</w:t>
      </w:r>
    </w:p>
    <w:p w14:paraId="00785713" w14:textId="77777777" w:rsidR="00C4141D" w:rsidRDefault="006B2A49">
      <w:pPr>
        <w:pBdr>
          <w:top w:val="nil"/>
          <w:left w:val="nil"/>
          <w:bottom w:val="nil"/>
          <w:right w:val="nil"/>
          <w:between w:val="nil"/>
        </w:pBdr>
        <w:spacing w:after="120"/>
        <w:ind w:left="576"/>
        <w:rPr>
          <w:rFonts w:ascii="Arial" w:eastAsia="Arial" w:hAnsi="Arial" w:cs="Arial"/>
          <w:color w:val="000000"/>
        </w:rPr>
      </w:pPr>
      <w:r>
        <w:rPr>
          <w:rFonts w:ascii="Arial" w:eastAsia="Arial" w:hAnsi="Arial" w:cs="Arial"/>
          <w:b/>
          <w:color w:val="000000"/>
        </w:rPr>
        <w:t>[Guidance:</w:t>
      </w:r>
      <w:r>
        <w:rPr>
          <w:rFonts w:ascii="Arial" w:eastAsia="Arial" w:hAnsi="Arial" w:cs="Arial"/>
          <w:color w:val="000000"/>
        </w:rPr>
        <w:t xml:space="preserve"> delete this clause if there are no Key Subcontractors or the Key Subcontractors are not Monitored Company]</w:t>
      </w:r>
    </w:p>
    <w:p w14:paraId="23B12F9F"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5F7CB7AF"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rectify such late or non-payment; or </w:t>
      </w:r>
    </w:p>
    <w:p w14:paraId="4E9FA082"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demonstrate to CCS's reasonable satisfaction that there is a valid reason for late or non-payment.]</w:t>
      </w:r>
    </w:p>
    <w:p w14:paraId="5CDD7AFC"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and shall procure that the other Monitored Companies shall:</w:t>
      </w:r>
    </w:p>
    <w:p w14:paraId="37C3F4A2"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738CB195"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77858CF3" w14:textId="77777777" w:rsidR="00C4141D" w:rsidRDefault="006B2A49">
      <w:pPr>
        <w:numPr>
          <w:ilvl w:val="0"/>
          <w:numId w:val="9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submit to CCS for its Approval, a draft Financial Distress Service Continuity Plan as soon as reasonably practicable (and in any event, within ten (10) Working Days of the initial notification (or awareness) of the Financial Distress Event); and</w:t>
      </w:r>
    </w:p>
    <w:p w14:paraId="597D2ECD" w14:textId="77777777" w:rsidR="00C4141D" w:rsidRDefault="006B2A49">
      <w:pPr>
        <w:numPr>
          <w:ilvl w:val="0"/>
          <w:numId w:val="9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provide such financial information relating to the Monitored Company as CCS may reasonably require.</w:t>
      </w:r>
    </w:p>
    <w:p w14:paraId="3279574C"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7416DCDE"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2C241DD2"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Following Approval of the Financial Distress Service Continuity Plan by CCS, the Supplier shall:</w:t>
      </w:r>
    </w:p>
    <w:p w14:paraId="0098CDCC"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rPr>
          <w:rFonts w:ascii="Arial" w:eastAsia="Arial" w:hAnsi="Arial" w:cs="Arial"/>
          <w:color w:val="000000"/>
        </w:rPr>
        <w:t>Contract;</w:t>
      </w:r>
      <w:proofErr w:type="gramEnd"/>
    </w:p>
    <w:p w14:paraId="011BA9AF"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1D495640"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comply with the Financial Distress Service Continuity Plan (including any updated Financial Distress Service Continuity Plan).</w:t>
      </w:r>
    </w:p>
    <w:p w14:paraId="217E92A7"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0FCCE11B"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CCS shall be able to share any information it receives from the Buyer in accordance with this Paragraph with any Buyer who has entered into a Call-Off Contract with the Supplier.</w:t>
      </w:r>
    </w:p>
    <w:p w14:paraId="41E48F21" w14:textId="77777777" w:rsidR="00C4141D" w:rsidRDefault="006B2A49">
      <w:pPr>
        <w:pStyle w:val="Heading3"/>
        <w:numPr>
          <w:ilvl w:val="0"/>
          <w:numId w:val="83"/>
        </w:numPr>
      </w:pPr>
      <w:r>
        <w:t xml:space="preserve">When CCS or the Buyer can terminate for financial distress </w:t>
      </w:r>
    </w:p>
    <w:p w14:paraId="7853BDAA"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CCS shall be entitled to terminate this Contract and Buyers shall be entitled to terminate their Call-Off Contracts for material Default if: </w:t>
      </w:r>
    </w:p>
    <w:p w14:paraId="3FA00EA8"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fails to notify CCS of a Financial Distress Event in accordance with Paragraph </w:t>
      </w:r>
      <w:proofErr w:type="gramStart"/>
      <w:r>
        <w:rPr>
          <w:rFonts w:ascii="Arial" w:eastAsia="Arial" w:hAnsi="Arial" w:cs="Arial"/>
          <w:color w:val="000000"/>
        </w:rPr>
        <w:t>3.4;</w:t>
      </w:r>
      <w:proofErr w:type="gramEnd"/>
      <w:r>
        <w:rPr>
          <w:rFonts w:ascii="Arial" w:eastAsia="Arial" w:hAnsi="Arial" w:cs="Arial"/>
          <w:color w:val="000000"/>
        </w:rPr>
        <w:t xml:space="preserve"> </w:t>
      </w:r>
    </w:p>
    <w:p w14:paraId="7A5F0C15"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CCS and the Supplier fail to agree a Financial Distress Service Continuity Plan (or any updated Financial Distress Service Continuity Plan) in accordance with Paragraphs 4.3 to </w:t>
      </w:r>
      <w:proofErr w:type="gramStart"/>
      <w:r>
        <w:rPr>
          <w:rFonts w:ascii="Arial" w:eastAsia="Arial" w:hAnsi="Arial" w:cs="Arial"/>
          <w:color w:val="000000"/>
        </w:rPr>
        <w:t>4.5;</w:t>
      </w:r>
      <w:proofErr w:type="gramEnd"/>
    </w:p>
    <w:p w14:paraId="2B5F85A7"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0A97339C"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fails to comply with the terms of the Financial Distress Service Continuity Plan (or any updated Financial Distress Service Continuity Plan) in accordance with Paragraph 4.6.3.</w:t>
      </w:r>
    </w:p>
    <w:p w14:paraId="65A39646" w14:textId="77777777" w:rsidR="00C4141D" w:rsidRDefault="006B2A49">
      <w:pPr>
        <w:pStyle w:val="Heading3"/>
        <w:numPr>
          <w:ilvl w:val="0"/>
          <w:numId w:val="83"/>
        </w:numPr>
      </w:pPr>
      <w:r>
        <w:t xml:space="preserve">What happens If your credit rating is still </w:t>
      </w:r>
      <w:proofErr w:type="gramStart"/>
      <w:r>
        <w:t>good</w:t>
      </w:r>
      <w:proofErr w:type="gramEnd"/>
    </w:p>
    <w:p w14:paraId="4FC8FAE2" w14:textId="77777777" w:rsidR="00C4141D" w:rsidRDefault="006B2A49">
      <w:pPr>
        <w:numPr>
          <w:ilvl w:val="1"/>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6C4D88D0"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be relieved automatically of its obligations under Paragraphs 4.3 to 4.6; and</w:t>
      </w:r>
    </w:p>
    <w:p w14:paraId="75869629" w14:textId="77777777" w:rsidR="00C4141D" w:rsidRDefault="006B2A49">
      <w:pPr>
        <w:numPr>
          <w:ilvl w:val="2"/>
          <w:numId w:val="8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CCS shall not be entitled to require the Supplier to provide financial information in accordance with Paragraph 4.3.2(b). </w:t>
      </w:r>
      <w:r>
        <w:br w:type="page"/>
      </w:r>
    </w:p>
    <w:p w14:paraId="473B93D0" w14:textId="77777777" w:rsidR="00C4141D" w:rsidRDefault="00C4141D">
      <w:pPr>
        <w:pBdr>
          <w:top w:val="nil"/>
          <w:left w:val="nil"/>
          <w:bottom w:val="nil"/>
          <w:right w:val="nil"/>
          <w:between w:val="nil"/>
        </w:pBdr>
        <w:rPr>
          <w:rFonts w:ascii="Arial" w:eastAsia="Arial" w:hAnsi="Arial" w:cs="Arial"/>
          <w:color w:val="000000"/>
        </w:rPr>
      </w:pPr>
    </w:p>
    <w:p w14:paraId="53A26236" w14:textId="77777777" w:rsidR="00C4141D" w:rsidRDefault="006B2A49">
      <w:pPr>
        <w:pStyle w:val="Heading3"/>
        <w:numPr>
          <w:ilvl w:val="2"/>
          <w:numId w:val="59"/>
        </w:numPr>
      </w:pPr>
      <w:r>
        <w:t>Annex 1: Rating Agencies</w:t>
      </w:r>
    </w:p>
    <w:p w14:paraId="179E8EA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Dun and Bradstreet (“D&amp;B”)</w:t>
      </w:r>
    </w:p>
    <w:p w14:paraId="38D4739E"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[Rating Agency 2]</w:t>
      </w:r>
    </w:p>
    <w:p w14:paraId="4964360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 </w:t>
      </w:r>
    </w:p>
    <w:p w14:paraId="2479D59B" w14:textId="77777777" w:rsidR="00C4141D" w:rsidRDefault="006B2A49">
      <w:pPr>
        <w:pStyle w:val="Heading3"/>
        <w:numPr>
          <w:ilvl w:val="2"/>
          <w:numId w:val="59"/>
        </w:numPr>
      </w:pPr>
      <w:r>
        <w:t>Annex 2: Credit Ratings and Credit Rating Thresholds</w:t>
      </w:r>
    </w:p>
    <w:p w14:paraId="71046915"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Part 1: Current Rating</w:t>
      </w:r>
    </w:p>
    <w:tbl>
      <w:tblPr>
        <w:tblStyle w:val="a3"/>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5619"/>
      </w:tblGrid>
      <w:tr w:rsidR="00C4141D" w14:paraId="4A1FA491"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140394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14:paraId="27E2FD64"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Credit rating (long term)</w:t>
            </w:r>
          </w:p>
        </w:tc>
      </w:tr>
      <w:tr w:rsidR="00C4141D" w14:paraId="17C35776"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AF9343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14:paraId="05548D74"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25</w:t>
            </w:r>
          </w:p>
        </w:tc>
      </w:tr>
      <w:tr w:rsidR="00C4141D" w14:paraId="1BD02C9D"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BFF05CF"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[Guarantor]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14:paraId="418EBC07" w14:textId="77777777" w:rsidR="00C4141D" w:rsidRDefault="00C4141D">
            <w:pPr>
              <w:widowControl w:val="0"/>
              <w:pBdr>
                <w:top w:val="nil"/>
                <w:left w:val="nil"/>
                <w:bottom w:val="nil"/>
                <w:right w:val="nil"/>
                <w:between w:val="nil"/>
              </w:pBdr>
              <w:spacing w:after="120"/>
              <w:rPr>
                <w:rFonts w:ascii="Arial" w:eastAsia="Arial" w:hAnsi="Arial" w:cs="Arial"/>
                <w:color w:val="000000"/>
              </w:rPr>
            </w:pPr>
          </w:p>
        </w:tc>
      </w:tr>
      <w:tr w:rsidR="00C4141D" w14:paraId="296CA7E7"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C4C553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[Key Subcontractor]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Pr>
          <w:p w14:paraId="376E9C3D" w14:textId="77777777" w:rsidR="00C4141D" w:rsidRDefault="00C4141D">
            <w:pPr>
              <w:widowControl w:val="0"/>
              <w:pBdr>
                <w:top w:val="nil"/>
                <w:left w:val="nil"/>
                <w:bottom w:val="nil"/>
                <w:right w:val="nil"/>
                <w:between w:val="nil"/>
              </w:pBdr>
              <w:spacing w:after="120"/>
              <w:rPr>
                <w:rFonts w:ascii="Arial" w:eastAsia="Arial" w:hAnsi="Arial" w:cs="Arial"/>
                <w:color w:val="000000"/>
              </w:rPr>
            </w:pPr>
          </w:p>
        </w:tc>
      </w:tr>
    </w:tbl>
    <w:p w14:paraId="4872174B" w14:textId="77777777" w:rsidR="00C4141D" w:rsidRDefault="00C4141D">
      <w:pPr>
        <w:sectPr w:rsidR="00C4141D">
          <w:headerReference w:type="default" r:id="rId43"/>
          <w:footerReference w:type="default" r:id="rId44"/>
          <w:headerReference w:type="first" r:id="rId45"/>
          <w:footerReference w:type="first" r:id="rId46"/>
          <w:pgSz w:w="11906" w:h="16838"/>
          <w:pgMar w:top="1440" w:right="1440" w:bottom="1440" w:left="1440" w:header="709" w:footer="709" w:gutter="0"/>
          <w:cols w:space="720"/>
          <w:titlePg/>
        </w:sectPr>
      </w:pPr>
    </w:p>
    <w:p w14:paraId="5BF471EF" w14:textId="77777777" w:rsidR="00C4141D" w:rsidRDefault="006B2A49">
      <w:pPr>
        <w:pStyle w:val="Heading2"/>
        <w:numPr>
          <w:ilvl w:val="1"/>
          <w:numId w:val="59"/>
        </w:numPr>
      </w:pPr>
      <w:bookmarkStart w:id="9" w:name="_2s8eyo1" w:colFirst="0" w:colLast="0"/>
      <w:bookmarkEnd w:id="9"/>
      <w:r>
        <w:lastRenderedPageBreak/>
        <w:t xml:space="preserve">Joint Schedule 8 (Guarantee) - Not Required </w:t>
      </w:r>
    </w:p>
    <w:p w14:paraId="6073770A" w14:textId="46C430E1" w:rsidR="000D1463" w:rsidRPr="008260C6" w:rsidRDefault="000D1463" w:rsidP="00062B74">
      <w:pPr>
        <w:pStyle w:val="Heading3"/>
        <w:numPr>
          <w:ilvl w:val="2"/>
          <w:numId w:val="59"/>
        </w:numPr>
        <w:rPr>
          <w:b w:val="0"/>
        </w:rPr>
        <w:sectPr w:rsidR="000D1463" w:rsidRPr="008260C6">
          <w:headerReference w:type="default" r:id="rId47"/>
          <w:footerReference w:type="default" r:id="rId48"/>
          <w:headerReference w:type="first" r:id="rId49"/>
          <w:footerReference w:type="first" r:id="rId50"/>
          <w:pgSz w:w="11906" w:h="16838"/>
          <w:pgMar w:top="1440" w:right="1440" w:bottom="1440" w:left="1440" w:header="709" w:footer="709" w:gutter="0"/>
          <w:cols w:space="720"/>
          <w:titlePg/>
        </w:sectPr>
      </w:pPr>
    </w:p>
    <w:p w14:paraId="48AA9299" w14:textId="77777777" w:rsidR="00C4141D" w:rsidRDefault="006B2A49">
      <w:pPr>
        <w:pStyle w:val="Heading2"/>
        <w:numPr>
          <w:ilvl w:val="1"/>
          <w:numId w:val="59"/>
        </w:numPr>
      </w:pPr>
      <w:bookmarkStart w:id="10" w:name="_17dp8vu" w:colFirst="0" w:colLast="0"/>
      <w:bookmarkEnd w:id="10"/>
      <w:r>
        <w:lastRenderedPageBreak/>
        <w:t>Joint Schedule 10 (Rectification Plan)</w:t>
      </w:r>
    </w:p>
    <w:tbl>
      <w:tblPr>
        <w:tblStyle w:val="a6"/>
        <w:tblW w:w="9101" w:type="dxa"/>
        <w:tblInd w:w="-6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75"/>
        <w:gridCol w:w="3061"/>
        <w:gridCol w:w="69"/>
        <w:gridCol w:w="915"/>
        <w:gridCol w:w="36"/>
        <w:gridCol w:w="2045"/>
      </w:tblGrid>
      <w:tr w:rsidR="00C4141D" w14:paraId="3EC7D4E5"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Pr>
          <w:p w14:paraId="52C6DADC" w14:textId="77777777" w:rsidR="00C4141D" w:rsidRDefault="00C4141D">
            <w:pPr>
              <w:pBdr>
                <w:top w:val="nil"/>
                <w:left w:val="nil"/>
                <w:bottom w:val="nil"/>
                <w:right w:val="nil"/>
                <w:between w:val="nil"/>
              </w:pBdr>
              <w:spacing w:after="120"/>
              <w:rPr>
                <w:rFonts w:ascii="Arial" w:eastAsia="Arial" w:hAnsi="Arial" w:cs="Arial"/>
                <w:b/>
                <w:color w:val="000000"/>
              </w:rPr>
            </w:pPr>
            <w:bookmarkStart w:id="11" w:name="_3rdcrjn" w:colFirst="0" w:colLast="0"/>
            <w:bookmarkEnd w:id="11"/>
          </w:p>
          <w:p w14:paraId="31C71D9D"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Request for [Revised] Rectification Plan</w:t>
            </w:r>
          </w:p>
        </w:tc>
      </w:tr>
      <w:tr w:rsidR="00C4141D" w14:paraId="66F41433" w14:textId="77777777">
        <w:trPr>
          <w:trHeight w:val="871"/>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133F2C4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7991BC5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Guidance:</w:t>
            </w:r>
            <w:r>
              <w:rPr>
                <w:rFonts w:ascii="Arial" w:eastAsia="Arial" w:hAnsi="Arial" w:cs="Arial"/>
                <w:color w:val="000000"/>
              </w:rPr>
              <w:t xml:space="preserve"> Explain the Default, with clear Schedule, Clause and Paragraph references as appropriate]</w:t>
            </w:r>
          </w:p>
        </w:tc>
      </w:tr>
      <w:tr w:rsidR="00C4141D" w14:paraId="685D5A62" w14:textId="77777777">
        <w:trPr>
          <w:trHeight w:val="1051"/>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3CB7CF4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Deadline for receiving the [</w:t>
            </w:r>
            <w:r>
              <w:rPr>
                <w:rFonts w:ascii="Arial" w:eastAsia="Arial" w:hAnsi="Arial" w:cs="Arial"/>
                <w:b/>
                <w:color w:val="000000"/>
              </w:rPr>
              <w:t>Revised</w:t>
            </w:r>
            <w:r>
              <w:rPr>
                <w:rFonts w:ascii="Arial" w:eastAsia="Arial" w:hAnsi="Arial" w:cs="Arial"/>
                <w:color w:val="000000"/>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7296CB9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add</w:t>
            </w:r>
            <w:r>
              <w:rPr>
                <w:rFonts w:ascii="Arial" w:eastAsia="Arial" w:hAnsi="Arial" w:cs="Arial"/>
                <w:color w:val="000000"/>
              </w:rPr>
              <w:t xml:space="preserve"> date (minimum 10 days from request)]</w:t>
            </w:r>
          </w:p>
          <w:p w14:paraId="1E0CB3E0" w14:textId="77777777" w:rsidR="00C4141D" w:rsidRDefault="00C4141D">
            <w:pPr>
              <w:pBdr>
                <w:top w:val="nil"/>
                <w:left w:val="nil"/>
                <w:bottom w:val="nil"/>
                <w:right w:val="nil"/>
                <w:between w:val="nil"/>
              </w:pBdr>
              <w:spacing w:after="120"/>
              <w:rPr>
                <w:rFonts w:ascii="Arial" w:eastAsia="Arial" w:hAnsi="Arial" w:cs="Arial"/>
                <w:color w:val="000000"/>
              </w:rPr>
            </w:pPr>
          </w:p>
        </w:tc>
      </w:tr>
      <w:tr w:rsidR="00C4141D" w14:paraId="4519F9C0"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606162C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Signed by [</w:t>
            </w:r>
            <w:r>
              <w:rPr>
                <w:rFonts w:ascii="Arial" w:eastAsia="Arial" w:hAnsi="Arial" w:cs="Arial"/>
                <w:b/>
                <w:color w:val="000000"/>
              </w:rPr>
              <w:t>CCS/Buyer</w:t>
            </w:r>
            <w:proofErr w:type="gramStart"/>
            <w:r>
              <w:rPr>
                <w:rFonts w:ascii="Arial" w:eastAsia="Arial" w:hAnsi="Arial" w:cs="Arial"/>
                <w:b/>
                <w:color w:val="000000"/>
              </w:rPr>
              <w:t>]</w:t>
            </w:r>
            <w:r>
              <w:rPr>
                <w:rFonts w:ascii="Arial" w:eastAsia="Arial" w:hAnsi="Arial" w:cs="Arial"/>
                <w:color w:val="000000"/>
              </w:rPr>
              <w:t xml:space="preserve"> :</w:t>
            </w:r>
            <w:proofErr w:type="gramEnd"/>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Pr>
          <w:p w14:paraId="13174BD4" w14:textId="77777777" w:rsidR="00C4141D" w:rsidRDefault="00C4141D">
            <w:pPr>
              <w:pBdr>
                <w:top w:val="nil"/>
                <w:left w:val="nil"/>
                <w:bottom w:val="nil"/>
                <w:right w:val="nil"/>
                <w:between w:val="nil"/>
              </w:pBdr>
              <w:spacing w:after="120"/>
              <w:rPr>
                <w:rFonts w:ascii="Arial" w:eastAsia="Arial" w:hAnsi="Arial" w:cs="Arial"/>
                <w:color w:val="000000"/>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Pr>
          <w:p w14:paraId="7FC4CE3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Pr>
          <w:p w14:paraId="3C272743" w14:textId="77777777" w:rsidR="00C4141D" w:rsidRDefault="00C4141D">
            <w:pPr>
              <w:pBdr>
                <w:top w:val="nil"/>
                <w:left w:val="nil"/>
                <w:bottom w:val="nil"/>
                <w:right w:val="nil"/>
                <w:between w:val="nil"/>
              </w:pBdr>
              <w:spacing w:after="120"/>
              <w:rPr>
                <w:rFonts w:ascii="Arial" w:eastAsia="Arial" w:hAnsi="Arial" w:cs="Arial"/>
                <w:color w:val="000000"/>
              </w:rPr>
            </w:pPr>
          </w:p>
        </w:tc>
      </w:tr>
      <w:tr w:rsidR="00C4141D" w14:paraId="5B272143"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Pr>
          <w:p w14:paraId="108F0E6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Supplier [Revised] Rectification Plan</w:t>
            </w:r>
          </w:p>
        </w:tc>
      </w:tr>
      <w:tr w:rsidR="00C4141D" w14:paraId="16A70B5A"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0733DD8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6BC599B8"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add</w:t>
            </w:r>
            <w:r>
              <w:rPr>
                <w:rFonts w:ascii="Arial" w:eastAsia="Arial" w:hAnsi="Arial" w:cs="Arial"/>
                <w:color w:val="000000"/>
              </w:rPr>
              <w:t xml:space="preserve"> cause]</w:t>
            </w:r>
          </w:p>
        </w:tc>
      </w:tr>
      <w:tr w:rsidR="00C4141D" w14:paraId="0172662E"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216B379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293F6E2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add</w:t>
            </w:r>
            <w:r>
              <w:rPr>
                <w:rFonts w:ascii="Arial" w:eastAsia="Arial" w:hAnsi="Arial" w:cs="Arial"/>
                <w:color w:val="000000"/>
              </w:rPr>
              <w:t xml:space="preserve"> impact]</w:t>
            </w:r>
          </w:p>
        </w:tc>
      </w:tr>
      <w:tr w:rsidR="00C4141D" w14:paraId="6CE041C2"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1CC69E2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0AAEBEF4"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add</w:t>
            </w:r>
            <w:r>
              <w:rPr>
                <w:rFonts w:ascii="Arial" w:eastAsia="Arial" w:hAnsi="Arial" w:cs="Arial"/>
                <w:color w:val="000000"/>
              </w:rPr>
              <w:t xml:space="preserve"> effect]</w:t>
            </w:r>
          </w:p>
        </w:tc>
      </w:tr>
      <w:tr w:rsidR="00C4141D" w14:paraId="26619441"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247B0F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435DC5BB"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7F777F74"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 xml:space="preserve">Timescale </w:t>
            </w:r>
          </w:p>
        </w:tc>
      </w:tr>
      <w:tr w:rsidR="00C4141D" w14:paraId="77389E60"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0881590F" w14:textId="77777777" w:rsidR="00C4141D" w:rsidRDefault="00C4141D">
            <w:pPr>
              <w:widowControl w:val="0"/>
              <w:pBdr>
                <w:top w:val="nil"/>
                <w:left w:val="nil"/>
                <w:bottom w:val="nil"/>
                <w:right w:val="nil"/>
                <w:between w:val="nil"/>
              </w:pBdr>
              <w:spacing w:after="0" w:line="276" w:lineRule="auto"/>
              <w:rPr>
                <w:rFonts w:ascii="Arial" w:eastAsia="Arial" w:hAnsi="Arial" w:cs="Arial"/>
                <w:b/>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654246F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3AA8C274"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52164646"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5220B898"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4C56727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2B72118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6C49FD1E"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3B92BF0D"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07B8247A"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3E5C0C2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61487664"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6D804B67"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6DD990A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4E8F0F3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2F2C2244"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33F2D55D"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05F00E0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6555FF3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4C2914DE"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4B2B634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5A8C1C5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 xml:space="preserve">[X] </w:t>
            </w:r>
            <w:r>
              <w:rPr>
                <w:rFonts w:ascii="Arial" w:eastAsia="Arial" w:hAnsi="Arial" w:cs="Arial"/>
                <w:color w:val="000000"/>
              </w:rPr>
              <w:t>Working Days</w:t>
            </w:r>
            <w:r>
              <w:rPr>
                <w:rFonts w:ascii="Arial" w:eastAsia="Arial" w:hAnsi="Arial" w:cs="Arial"/>
                <w:color w:val="000000"/>
                <w:highlight w:val="yellow"/>
              </w:rPr>
              <w:t xml:space="preserve"> </w:t>
            </w:r>
          </w:p>
        </w:tc>
      </w:tr>
      <w:tr w:rsidR="00C4141D" w14:paraId="18970732"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F1276D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626703E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250DAC48"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 xml:space="preserve">Timescale </w:t>
            </w:r>
          </w:p>
        </w:tc>
      </w:tr>
      <w:tr w:rsidR="00C4141D" w14:paraId="57044F8F"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74FBD61D"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7C52054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71A1609D"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03589A1B"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5B6D09C6"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011CCF32"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4945519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5722FD7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791CA0DF"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5A548B8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78790E3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121BF44A"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74639686"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2B92850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2F05F1DA"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0AB2A98F"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Pr>
          <w:p w14:paraId="55778848"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65B42458"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Pr>
          <w:p w14:paraId="4AE33D4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r>
      <w:tr w:rsidR="00C4141D" w14:paraId="6641DAA1"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031F817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6AB71DCD" w14:textId="77777777" w:rsidR="00C4141D" w:rsidRDefault="00C4141D">
            <w:pPr>
              <w:pBdr>
                <w:top w:val="nil"/>
                <w:left w:val="nil"/>
                <w:bottom w:val="nil"/>
                <w:right w:val="nil"/>
                <w:between w:val="nil"/>
              </w:pBdr>
              <w:spacing w:after="120"/>
              <w:rPr>
                <w:rFonts w:ascii="Arial" w:eastAsia="Arial" w:hAnsi="Arial" w:cs="Arial"/>
                <w:color w:val="000000"/>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Pr>
          <w:p w14:paraId="0DFF44A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Pr>
          <w:p w14:paraId="14FA6D5A" w14:textId="77777777" w:rsidR="00C4141D" w:rsidRDefault="00C4141D">
            <w:pPr>
              <w:pBdr>
                <w:top w:val="nil"/>
                <w:left w:val="nil"/>
                <w:bottom w:val="nil"/>
                <w:right w:val="nil"/>
                <w:between w:val="nil"/>
              </w:pBdr>
              <w:spacing w:after="120"/>
              <w:rPr>
                <w:rFonts w:ascii="Arial" w:eastAsia="Arial" w:hAnsi="Arial" w:cs="Arial"/>
                <w:color w:val="000000"/>
                <w:highlight w:val="yellow"/>
              </w:rPr>
            </w:pPr>
          </w:p>
        </w:tc>
      </w:tr>
      <w:tr w:rsidR="00C4141D" w14:paraId="02EB5CF3"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Pr>
          <w:p w14:paraId="076D308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 xml:space="preserve">Review of Rectification Plan </w:t>
            </w:r>
            <w:r>
              <w:rPr>
                <w:rFonts w:ascii="Arial" w:eastAsia="Arial" w:hAnsi="Arial" w:cs="Arial"/>
                <w:color w:val="000000"/>
              </w:rPr>
              <w:t>[CCS/Buyer]</w:t>
            </w:r>
          </w:p>
        </w:tc>
      </w:tr>
      <w:tr w:rsidR="00C4141D" w14:paraId="24FA7EF2"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1A5988B5"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77DE4498"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[Plan Accepted] [Plan Rejected] [Revised Plan Requested]</w:t>
            </w:r>
          </w:p>
        </w:tc>
      </w:tr>
      <w:tr w:rsidR="00C4141D" w14:paraId="01119206"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38E4C9FA"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Pr>
          <w:p w14:paraId="3C25614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add</w:t>
            </w:r>
            <w:r>
              <w:rPr>
                <w:rFonts w:ascii="Arial" w:eastAsia="Arial" w:hAnsi="Arial" w:cs="Arial"/>
                <w:color w:val="000000"/>
              </w:rPr>
              <w:t xml:space="preserve"> reasons]</w:t>
            </w:r>
          </w:p>
        </w:tc>
      </w:tr>
      <w:tr w:rsidR="00C4141D" w14:paraId="32A78BE9"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Pr>
          <w:p w14:paraId="1A1BB09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Signed by </w:t>
            </w:r>
            <w:r>
              <w:rPr>
                <w:rFonts w:ascii="Arial" w:eastAsia="Arial" w:hAnsi="Arial" w:cs="Arial"/>
                <w:b/>
                <w:color w:val="000000"/>
              </w:rPr>
              <w:t>[CCS/Buyer</w:t>
            </w:r>
            <w:r>
              <w:rPr>
                <w:rFonts w:ascii="Arial" w:eastAsia="Arial" w:hAnsi="Arial" w:cs="Arial"/>
                <w:color w:val="000000"/>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Pr>
          <w:p w14:paraId="33537F55" w14:textId="77777777" w:rsidR="00C4141D" w:rsidRDefault="00C4141D">
            <w:pPr>
              <w:pBdr>
                <w:top w:val="nil"/>
                <w:left w:val="nil"/>
                <w:bottom w:val="nil"/>
                <w:right w:val="nil"/>
                <w:between w:val="nil"/>
              </w:pBdr>
              <w:spacing w:after="120"/>
              <w:rPr>
                <w:rFonts w:ascii="Arial" w:eastAsia="Arial" w:hAnsi="Arial" w:cs="Arial"/>
                <w:color w:val="000000"/>
                <w:highlight w:val="yellow"/>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Pr>
          <w:p w14:paraId="2548AE5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Pr>
          <w:p w14:paraId="70561D1B" w14:textId="77777777" w:rsidR="00C4141D" w:rsidRDefault="00C4141D">
            <w:pPr>
              <w:pBdr>
                <w:top w:val="nil"/>
                <w:left w:val="nil"/>
                <w:bottom w:val="nil"/>
                <w:right w:val="nil"/>
                <w:between w:val="nil"/>
              </w:pBdr>
              <w:spacing w:after="120"/>
              <w:rPr>
                <w:rFonts w:ascii="Arial" w:eastAsia="Arial" w:hAnsi="Arial" w:cs="Arial"/>
                <w:color w:val="000000"/>
                <w:highlight w:val="yellow"/>
              </w:rPr>
            </w:pPr>
          </w:p>
        </w:tc>
      </w:tr>
    </w:tbl>
    <w:p w14:paraId="60AF2583" w14:textId="77777777" w:rsidR="00C4141D" w:rsidRDefault="00C4141D">
      <w:pPr>
        <w:sectPr w:rsidR="00C4141D">
          <w:headerReference w:type="default" r:id="rId51"/>
          <w:footerReference w:type="default" r:id="rId52"/>
          <w:headerReference w:type="first" r:id="rId53"/>
          <w:footerReference w:type="first" r:id="rId54"/>
          <w:pgSz w:w="11906" w:h="16838"/>
          <w:pgMar w:top="1440" w:right="1440" w:bottom="1440" w:left="1440" w:header="709" w:footer="709" w:gutter="0"/>
          <w:cols w:space="720"/>
          <w:titlePg/>
        </w:sectPr>
      </w:pPr>
    </w:p>
    <w:p w14:paraId="3A3EF173" w14:textId="77777777" w:rsidR="00C4141D" w:rsidRDefault="006B2A49">
      <w:pPr>
        <w:pStyle w:val="Heading2"/>
        <w:numPr>
          <w:ilvl w:val="1"/>
          <w:numId w:val="59"/>
        </w:numPr>
      </w:pPr>
      <w:bookmarkStart w:id="12" w:name="_26in1rg" w:colFirst="0" w:colLast="0"/>
      <w:bookmarkEnd w:id="12"/>
      <w:r>
        <w:lastRenderedPageBreak/>
        <w:t>Joint Schedule 11 (Processing Data) RM1043.7</w:t>
      </w:r>
    </w:p>
    <w:p w14:paraId="1BC1A0F8" w14:textId="77777777" w:rsidR="00C4141D" w:rsidRDefault="006B2A49">
      <w:pPr>
        <w:pStyle w:val="Heading3"/>
        <w:numPr>
          <w:ilvl w:val="2"/>
          <w:numId w:val="59"/>
        </w:numPr>
      </w:pPr>
      <w:r>
        <w:t>Definitions</w:t>
      </w:r>
    </w:p>
    <w:p w14:paraId="6E491BEA"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In this Schedule, the following words shall have the following meanings and they shall supplement Joint Schedule 1 (Definitions):</w:t>
      </w:r>
    </w:p>
    <w:tbl>
      <w:tblPr>
        <w:tblStyle w:val="a7"/>
        <w:tblW w:w="90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27"/>
      </w:tblGrid>
      <w:tr w:rsidR="00C4141D" w14:paraId="12C8017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5C0C756"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14:paraId="4FABF44D" w14:textId="77777777" w:rsidR="00C4141D" w:rsidRDefault="006B2A49">
            <w:pPr>
              <w:widowControl w:val="0"/>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Definition</w:t>
            </w:r>
          </w:p>
        </w:tc>
      </w:tr>
      <w:tr w:rsidR="00C4141D" w14:paraId="1249416E"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DEC333B"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Processor</w:t>
            </w:r>
            <w:r>
              <w:rPr>
                <w:rFonts w:ascii="Arial" w:eastAsia="Arial" w:hAnsi="Arial" w:cs="Arial"/>
                <w:color w:val="000000"/>
              </w:rPr>
              <w:t xml:space="preserve"> </w:t>
            </w:r>
            <w:r>
              <w:rPr>
                <w:rFonts w:ascii="Arial" w:eastAsia="Arial" w:hAnsi="Arial" w:cs="Arial"/>
                <w:b/>
                <w:color w:val="000000"/>
              </w:rPr>
              <w:t>Personnel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14:paraId="0976167C" w14:textId="77777777" w:rsidR="00C4141D" w:rsidRDefault="006B2A49">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all directors, officers, employees, agents, consultants and suppliers of the Processor and/or of any </w:t>
            </w:r>
            <w:proofErr w:type="spellStart"/>
            <w:r>
              <w:rPr>
                <w:rFonts w:ascii="Arial" w:eastAsia="Arial" w:hAnsi="Arial" w:cs="Arial"/>
                <w:color w:val="000000"/>
              </w:rPr>
              <w:t>Subprocessor</w:t>
            </w:r>
            <w:proofErr w:type="spellEnd"/>
            <w:r>
              <w:rPr>
                <w:rFonts w:ascii="Arial" w:eastAsia="Arial" w:hAnsi="Arial" w:cs="Arial"/>
                <w:color w:val="000000"/>
              </w:rPr>
              <w:t xml:space="preserve"> engaged in the performance of its obligations under a Contract.</w:t>
            </w:r>
          </w:p>
        </w:tc>
      </w:tr>
    </w:tbl>
    <w:p w14:paraId="1F5FDD26" w14:textId="77777777" w:rsidR="00C4141D" w:rsidRDefault="006B2A49">
      <w:pPr>
        <w:pStyle w:val="Heading3"/>
        <w:numPr>
          <w:ilvl w:val="2"/>
          <w:numId w:val="59"/>
        </w:numPr>
      </w:pPr>
      <w:r>
        <w:t>Status of the Controller</w:t>
      </w:r>
    </w:p>
    <w:p w14:paraId="3BB3B985"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78E0FE6D" w14:textId="77777777" w:rsidR="00C4141D" w:rsidRDefault="006B2A49">
      <w:pPr>
        <w:numPr>
          <w:ilvl w:val="0"/>
          <w:numId w:val="9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“Controller” in respect of the other Party who is “Processor</w:t>
      </w:r>
      <w:proofErr w:type="gramStart"/>
      <w:r>
        <w:rPr>
          <w:rFonts w:ascii="Arial" w:eastAsia="Arial" w:hAnsi="Arial" w:cs="Arial"/>
          <w:color w:val="000000"/>
        </w:rPr>
        <w:t>”;</w:t>
      </w:r>
      <w:proofErr w:type="gramEnd"/>
    </w:p>
    <w:p w14:paraId="6A8D9701" w14:textId="77777777" w:rsidR="00C4141D" w:rsidRDefault="006B2A49">
      <w:pPr>
        <w:numPr>
          <w:ilvl w:val="0"/>
          <w:numId w:val="9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“Processor” in respect of the other Party who is “Controller</w:t>
      </w:r>
      <w:proofErr w:type="gramStart"/>
      <w:r>
        <w:rPr>
          <w:rFonts w:ascii="Arial" w:eastAsia="Arial" w:hAnsi="Arial" w:cs="Arial"/>
          <w:color w:val="000000"/>
        </w:rPr>
        <w:t>”;</w:t>
      </w:r>
      <w:proofErr w:type="gramEnd"/>
    </w:p>
    <w:p w14:paraId="54E6E17F" w14:textId="77777777" w:rsidR="00C4141D" w:rsidRDefault="006B2A49">
      <w:pPr>
        <w:numPr>
          <w:ilvl w:val="0"/>
          <w:numId w:val="9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“Joint Controller” with the other </w:t>
      </w:r>
      <w:proofErr w:type="gramStart"/>
      <w:r>
        <w:rPr>
          <w:rFonts w:ascii="Arial" w:eastAsia="Arial" w:hAnsi="Arial" w:cs="Arial"/>
          <w:color w:val="000000"/>
        </w:rPr>
        <w:t>Party;</w:t>
      </w:r>
      <w:proofErr w:type="gramEnd"/>
      <w:r>
        <w:rPr>
          <w:rFonts w:ascii="Arial" w:eastAsia="Arial" w:hAnsi="Arial" w:cs="Arial"/>
          <w:color w:val="000000"/>
        </w:rPr>
        <w:t xml:space="preserve"> </w:t>
      </w:r>
    </w:p>
    <w:p w14:paraId="3865A0B3" w14:textId="77777777" w:rsidR="00C4141D" w:rsidRDefault="006B2A49">
      <w:pPr>
        <w:numPr>
          <w:ilvl w:val="0"/>
          <w:numId w:val="9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“Independent Controller” of the Personal Data where the other Party is also “Controller”,</w:t>
      </w:r>
    </w:p>
    <w:p w14:paraId="2DD2CB85" w14:textId="77777777" w:rsidR="00C4141D" w:rsidRDefault="006B2A49">
      <w:pPr>
        <w:pBdr>
          <w:top w:val="nil"/>
          <w:left w:val="nil"/>
          <w:bottom w:val="nil"/>
          <w:right w:val="nil"/>
          <w:between w:val="nil"/>
        </w:pBdr>
        <w:spacing w:after="120"/>
        <w:ind w:left="432"/>
        <w:rPr>
          <w:rFonts w:ascii="Arial" w:eastAsia="Arial" w:hAnsi="Arial" w:cs="Arial"/>
          <w:color w:val="000000"/>
        </w:rPr>
      </w:pPr>
      <w:r>
        <w:rPr>
          <w:rFonts w:ascii="Arial" w:eastAsia="Arial" w:hAnsi="Arial" w:cs="Arial"/>
          <w:color w:val="000000"/>
        </w:rPr>
        <w:t xml:space="preserve">in respect of certain Personal Data under a Contract and shall specify in Annex 1 (Processing Personal Data) which scenario they think shall apply in each situation. </w:t>
      </w:r>
    </w:p>
    <w:p w14:paraId="0AD674A7" w14:textId="77777777" w:rsidR="00C4141D" w:rsidRDefault="006B2A49">
      <w:pPr>
        <w:pStyle w:val="Heading3"/>
        <w:numPr>
          <w:ilvl w:val="2"/>
          <w:numId w:val="59"/>
        </w:numPr>
      </w:pPr>
      <w:r>
        <w:t xml:space="preserve">Where one Party is Controller and the other Party its Processor </w:t>
      </w:r>
    </w:p>
    <w:p w14:paraId="6045DB25"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Where a Party is a Processor, the only Processing that it is authorised to do is listed in Annex 1 (Processing Personal Data) by the Controller. </w:t>
      </w:r>
    </w:p>
    <w:p w14:paraId="72F50849"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Processor shall notify the Controller immediately if it considers that any of the Controller’s instructions infringe the Data Protection Legislation.</w:t>
      </w:r>
    </w:p>
    <w:p w14:paraId="3D4BBD4C"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Processor shall provide all reasonable assistance to the Controller in the preparation of any Data Protection Impact Assessment prior to commencing any Processing. Such assistance may, at the discretion of the Controller, include:</w:t>
      </w:r>
    </w:p>
    <w:p w14:paraId="1DA9F24A" w14:textId="77777777" w:rsidR="00C4141D" w:rsidRDefault="006B2A49">
      <w:pPr>
        <w:numPr>
          <w:ilvl w:val="0"/>
          <w:numId w:val="9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 systematic description of the envisaged Processing and the purpose of the </w:t>
      </w:r>
      <w:proofErr w:type="gramStart"/>
      <w:r>
        <w:rPr>
          <w:rFonts w:ascii="Arial" w:eastAsia="Arial" w:hAnsi="Arial" w:cs="Arial"/>
          <w:color w:val="000000"/>
        </w:rPr>
        <w:t>Processing;</w:t>
      </w:r>
      <w:proofErr w:type="gramEnd"/>
    </w:p>
    <w:p w14:paraId="1BC0C705" w14:textId="77777777" w:rsidR="00C4141D" w:rsidRDefault="006B2A49">
      <w:pPr>
        <w:numPr>
          <w:ilvl w:val="0"/>
          <w:numId w:val="9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 assessment of the necessity and proportionality of the Processing in relation to the </w:t>
      </w:r>
      <w:proofErr w:type="gramStart"/>
      <w:r>
        <w:rPr>
          <w:rFonts w:ascii="Arial" w:eastAsia="Arial" w:hAnsi="Arial" w:cs="Arial"/>
          <w:color w:val="000000"/>
        </w:rPr>
        <w:t>Deliverables;</w:t>
      </w:r>
      <w:proofErr w:type="gramEnd"/>
    </w:p>
    <w:p w14:paraId="4D9FBEE4" w14:textId="77777777" w:rsidR="00C4141D" w:rsidRDefault="006B2A49">
      <w:pPr>
        <w:numPr>
          <w:ilvl w:val="0"/>
          <w:numId w:val="9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 assessment of the risks to the rights and freedoms of Data Subjects; and</w:t>
      </w:r>
    </w:p>
    <w:p w14:paraId="046B13E3" w14:textId="77777777" w:rsidR="00C4141D" w:rsidRDefault="006B2A49">
      <w:pPr>
        <w:numPr>
          <w:ilvl w:val="0"/>
          <w:numId w:val="9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measures envisaged to address the risks, including safeguards, security measures and mechanisms to ensure the protection of Personal Data.</w:t>
      </w:r>
    </w:p>
    <w:p w14:paraId="1AE6A3E3"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lastRenderedPageBreak/>
        <w:t>The Processor shall, in relation to any Personal Data Processed in connection with its obligations under the Contract:</w:t>
      </w:r>
    </w:p>
    <w:p w14:paraId="1D2A0CB1" w14:textId="77777777" w:rsidR="00C4141D" w:rsidRDefault="006B2A49">
      <w:pPr>
        <w:numPr>
          <w:ilvl w:val="0"/>
          <w:numId w:val="9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Process that Personal Data only in accordance with Annex 1 (Processing Personal Data), unless the Processor is required to do otherwise by Law. If it is so </w:t>
      </w:r>
      <w:proofErr w:type="gramStart"/>
      <w:r>
        <w:rPr>
          <w:rFonts w:ascii="Arial" w:eastAsia="Arial" w:hAnsi="Arial" w:cs="Arial"/>
          <w:color w:val="000000"/>
        </w:rPr>
        <w:t>required</w:t>
      </w:r>
      <w:proofErr w:type="gramEnd"/>
      <w:r>
        <w:rPr>
          <w:rFonts w:ascii="Arial" w:eastAsia="Arial" w:hAnsi="Arial" w:cs="Arial"/>
          <w:color w:val="000000"/>
        </w:rPr>
        <w:t xml:space="preserve"> the Processor shall notify the Controller before Processing the Personal Data unless prohibited by Law;</w:t>
      </w:r>
    </w:p>
    <w:p w14:paraId="713591E1" w14:textId="77777777" w:rsidR="00C4141D" w:rsidRDefault="006B2A49">
      <w:pPr>
        <w:numPr>
          <w:ilvl w:val="0"/>
          <w:numId w:val="9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F2A4BB1" w14:textId="77777777" w:rsidR="00C4141D" w:rsidRDefault="006B2A4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nature of the data to be </w:t>
      </w:r>
      <w:proofErr w:type="gramStart"/>
      <w:r>
        <w:rPr>
          <w:rFonts w:ascii="Arial" w:eastAsia="Arial" w:hAnsi="Arial" w:cs="Arial"/>
          <w:color w:val="000000"/>
        </w:rPr>
        <w:t>protected;</w:t>
      </w:r>
      <w:proofErr w:type="gramEnd"/>
    </w:p>
    <w:p w14:paraId="04A68EF6" w14:textId="77777777" w:rsidR="00C4141D" w:rsidRDefault="006B2A4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harm that might result from a Personal Data </w:t>
      </w:r>
      <w:proofErr w:type="gramStart"/>
      <w:r>
        <w:rPr>
          <w:rFonts w:ascii="Arial" w:eastAsia="Arial" w:hAnsi="Arial" w:cs="Arial"/>
          <w:color w:val="000000"/>
        </w:rPr>
        <w:t>Breach;</w:t>
      </w:r>
      <w:proofErr w:type="gramEnd"/>
    </w:p>
    <w:p w14:paraId="04C715B0" w14:textId="77777777" w:rsidR="00C4141D" w:rsidRDefault="006B2A4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state of technological development; and</w:t>
      </w:r>
    </w:p>
    <w:p w14:paraId="6497BBC1" w14:textId="77777777" w:rsidR="00C4141D" w:rsidRDefault="006B2A49">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cost of implementing any </w:t>
      </w:r>
      <w:proofErr w:type="gramStart"/>
      <w:r>
        <w:rPr>
          <w:rFonts w:ascii="Arial" w:eastAsia="Arial" w:hAnsi="Arial" w:cs="Arial"/>
          <w:color w:val="000000"/>
        </w:rPr>
        <w:t>measures;</w:t>
      </w:r>
      <w:proofErr w:type="gramEnd"/>
      <w:r>
        <w:rPr>
          <w:rFonts w:ascii="Arial" w:eastAsia="Arial" w:hAnsi="Arial" w:cs="Arial"/>
          <w:color w:val="000000"/>
        </w:rPr>
        <w:t xml:space="preserve"> </w:t>
      </w:r>
    </w:p>
    <w:p w14:paraId="2C0ACB82" w14:textId="77777777" w:rsidR="00C4141D" w:rsidRDefault="006B2A49">
      <w:pPr>
        <w:numPr>
          <w:ilvl w:val="0"/>
          <w:numId w:val="9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w:t>
      </w:r>
      <w:proofErr w:type="gramStart"/>
      <w:r>
        <w:rPr>
          <w:rFonts w:ascii="Arial" w:eastAsia="Arial" w:hAnsi="Arial" w:cs="Arial"/>
          <w:color w:val="000000"/>
        </w:rPr>
        <w:t>that :</w:t>
      </w:r>
      <w:proofErr w:type="gramEnd"/>
    </w:p>
    <w:p w14:paraId="352DFF63" w14:textId="77777777" w:rsidR="00C4141D" w:rsidRDefault="006B2A49">
      <w:pPr>
        <w:numPr>
          <w:ilvl w:val="0"/>
          <w:numId w:val="9"/>
        </w:numPr>
        <w:pBdr>
          <w:top w:val="nil"/>
          <w:left w:val="nil"/>
          <w:bottom w:val="nil"/>
          <w:right w:val="nil"/>
          <w:between w:val="nil"/>
        </w:pBdr>
        <w:spacing w:after="120"/>
        <w:ind w:left="1152" w:firstLine="0"/>
        <w:rPr>
          <w:rFonts w:ascii="Arial" w:eastAsia="Arial" w:hAnsi="Arial" w:cs="Arial"/>
          <w:color w:val="000000"/>
        </w:rPr>
      </w:pPr>
      <w:r>
        <w:rPr>
          <w:rFonts w:ascii="Arial" w:eastAsia="Arial" w:hAnsi="Arial" w:cs="Arial"/>
          <w:color w:val="000000"/>
        </w:rPr>
        <w:t>the Processor Personnel do not Process Personal Data except in accordance with the Contract (and in particular Annex 1 (Processing Personal Data)</w:t>
      </w:r>
      <w:proofErr w:type="gramStart"/>
      <w:r>
        <w:rPr>
          <w:rFonts w:ascii="Arial" w:eastAsia="Arial" w:hAnsi="Arial" w:cs="Arial"/>
          <w:color w:val="000000"/>
        </w:rPr>
        <w:t>);</w:t>
      </w:r>
      <w:proofErr w:type="gramEnd"/>
    </w:p>
    <w:p w14:paraId="40AB458B" w14:textId="77777777" w:rsidR="00C4141D" w:rsidRDefault="006B2A49">
      <w:pPr>
        <w:numPr>
          <w:ilvl w:val="0"/>
          <w:numId w:val="9"/>
        </w:numPr>
        <w:pBdr>
          <w:top w:val="nil"/>
          <w:left w:val="nil"/>
          <w:bottom w:val="nil"/>
          <w:right w:val="nil"/>
          <w:between w:val="nil"/>
        </w:pBdr>
        <w:spacing w:after="120"/>
        <w:ind w:left="1152" w:firstLine="0"/>
        <w:rPr>
          <w:rFonts w:ascii="Arial" w:eastAsia="Arial" w:hAnsi="Arial" w:cs="Arial"/>
          <w:color w:val="000000"/>
        </w:rPr>
      </w:pPr>
      <w:r>
        <w:rPr>
          <w:rFonts w:ascii="Arial" w:eastAsia="Arial" w:hAnsi="Arial" w:cs="Arial"/>
          <w:color w:val="000000"/>
        </w:rPr>
        <w:t>it takes all reasonable steps to ensure the reliability and integrity of any Processor Personnel who have access to the Personal Data and ensure that they:</w:t>
      </w:r>
    </w:p>
    <w:p w14:paraId="0597B167" w14:textId="77777777" w:rsidR="00C4141D" w:rsidRDefault="006B2A49">
      <w:pPr>
        <w:numPr>
          <w:ilvl w:val="1"/>
          <w:numId w:val="10"/>
        </w:numPr>
        <w:pBdr>
          <w:top w:val="nil"/>
          <w:left w:val="nil"/>
          <w:bottom w:val="nil"/>
          <w:right w:val="nil"/>
          <w:between w:val="nil"/>
        </w:pBdr>
        <w:spacing w:after="120"/>
        <w:ind w:left="1512" w:firstLine="0"/>
        <w:rPr>
          <w:rFonts w:ascii="Arial" w:eastAsia="Arial" w:hAnsi="Arial" w:cs="Arial"/>
          <w:color w:val="000000"/>
        </w:rPr>
      </w:pPr>
      <w:r>
        <w:rPr>
          <w:rFonts w:ascii="Arial" w:eastAsia="Arial" w:hAnsi="Arial" w:cs="Arial"/>
          <w:color w:val="000000"/>
        </w:rPr>
        <w:t>are aware of and comply with the Processor’s duties under this Joint Schedule 11, Clauses 14 (Data protection), 15 (What you must keep confidential) and 16 (When you can share information</w:t>
      </w:r>
      <w:proofErr w:type="gramStart"/>
      <w:r>
        <w:rPr>
          <w:rFonts w:ascii="Arial" w:eastAsia="Arial" w:hAnsi="Arial" w:cs="Arial"/>
          <w:color w:val="000000"/>
        </w:rPr>
        <w:t>);</w:t>
      </w:r>
      <w:proofErr w:type="gramEnd"/>
    </w:p>
    <w:p w14:paraId="277D6FF8" w14:textId="77777777" w:rsidR="00C4141D" w:rsidRDefault="006B2A49">
      <w:pPr>
        <w:numPr>
          <w:ilvl w:val="1"/>
          <w:numId w:val="10"/>
        </w:numPr>
        <w:pBdr>
          <w:top w:val="nil"/>
          <w:left w:val="nil"/>
          <w:bottom w:val="nil"/>
          <w:right w:val="nil"/>
          <w:between w:val="nil"/>
        </w:pBdr>
        <w:spacing w:after="120"/>
        <w:ind w:left="1512" w:firstLine="0"/>
        <w:rPr>
          <w:rFonts w:ascii="Arial" w:eastAsia="Arial" w:hAnsi="Arial" w:cs="Arial"/>
          <w:color w:val="000000"/>
        </w:rPr>
      </w:pPr>
      <w:r>
        <w:rPr>
          <w:rFonts w:ascii="Arial" w:eastAsia="Arial" w:hAnsi="Arial" w:cs="Arial"/>
          <w:color w:val="000000"/>
        </w:rPr>
        <w:t xml:space="preserve">are subject to appropriate confidentiality undertakings with the Processor or any </w:t>
      </w:r>
      <w:proofErr w:type="spellStart"/>
      <w:proofErr w:type="gramStart"/>
      <w:r>
        <w:rPr>
          <w:rFonts w:ascii="Arial" w:eastAsia="Arial" w:hAnsi="Arial" w:cs="Arial"/>
          <w:color w:val="000000"/>
        </w:rPr>
        <w:t>Subprocessor</w:t>
      </w:r>
      <w:proofErr w:type="spellEnd"/>
      <w:r>
        <w:rPr>
          <w:rFonts w:ascii="Arial" w:eastAsia="Arial" w:hAnsi="Arial" w:cs="Arial"/>
          <w:color w:val="000000"/>
        </w:rPr>
        <w:t>;</w:t>
      </w:r>
      <w:proofErr w:type="gramEnd"/>
    </w:p>
    <w:p w14:paraId="123D55BD" w14:textId="77777777" w:rsidR="00C4141D" w:rsidRDefault="006B2A49">
      <w:pPr>
        <w:numPr>
          <w:ilvl w:val="1"/>
          <w:numId w:val="10"/>
        </w:numPr>
        <w:pBdr>
          <w:top w:val="nil"/>
          <w:left w:val="nil"/>
          <w:bottom w:val="nil"/>
          <w:right w:val="nil"/>
          <w:between w:val="nil"/>
        </w:pBdr>
        <w:spacing w:after="120"/>
        <w:ind w:left="1512" w:firstLine="0"/>
        <w:rPr>
          <w:rFonts w:ascii="Arial" w:eastAsia="Arial" w:hAnsi="Arial" w:cs="Arial"/>
          <w:color w:val="000000"/>
        </w:rPr>
      </w:pPr>
      <w:r>
        <w:rPr>
          <w:rFonts w:ascii="Arial" w:eastAsia="Arial" w:hAnsi="Arial" w:cs="Arial"/>
          <w:color w:val="000000"/>
        </w:rPr>
        <w:t>are informed of the confidential nature of the Personal Data and do not publish, disclose or divulge any of the Personal Data to any third party unless directed in writing to do so by the Controller or as otherwise permitted by the Contract; and</w:t>
      </w:r>
    </w:p>
    <w:p w14:paraId="560EE290" w14:textId="77777777" w:rsidR="00C4141D" w:rsidRDefault="006B2A49">
      <w:pPr>
        <w:numPr>
          <w:ilvl w:val="1"/>
          <w:numId w:val="10"/>
        </w:numPr>
        <w:pBdr>
          <w:top w:val="nil"/>
          <w:left w:val="nil"/>
          <w:bottom w:val="nil"/>
          <w:right w:val="nil"/>
          <w:between w:val="nil"/>
        </w:pBdr>
        <w:spacing w:after="120"/>
        <w:ind w:left="1512" w:firstLine="0"/>
        <w:rPr>
          <w:rFonts w:ascii="Arial" w:eastAsia="Arial" w:hAnsi="Arial" w:cs="Arial"/>
          <w:color w:val="000000"/>
        </w:rPr>
      </w:pPr>
      <w:r>
        <w:rPr>
          <w:rFonts w:ascii="Arial" w:eastAsia="Arial" w:hAnsi="Arial" w:cs="Arial"/>
          <w:color w:val="000000"/>
        </w:rPr>
        <w:t xml:space="preserve">have undergone adequate training in the use, care, protection and handling of Personal </w:t>
      </w:r>
      <w:proofErr w:type="gramStart"/>
      <w:r>
        <w:rPr>
          <w:rFonts w:ascii="Arial" w:eastAsia="Arial" w:hAnsi="Arial" w:cs="Arial"/>
          <w:color w:val="000000"/>
        </w:rPr>
        <w:t>Data;</w:t>
      </w:r>
      <w:proofErr w:type="gramEnd"/>
      <w:r>
        <w:rPr>
          <w:rFonts w:ascii="Arial" w:eastAsia="Arial" w:hAnsi="Arial" w:cs="Arial"/>
          <w:color w:val="000000"/>
        </w:rPr>
        <w:t xml:space="preserve"> </w:t>
      </w:r>
    </w:p>
    <w:p w14:paraId="1416A347" w14:textId="77777777" w:rsidR="00C4141D" w:rsidRDefault="006B2A49">
      <w:pPr>
        <w:numPr>
          <w:ilvl w:val="0"/>
          <w:numId w:val="9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not transfer Personal Data outside of the EU unless the prior written consent of the Controller has been obtained and the following conditions are fulfilled:</w:t>
      </w:r>
    </w:p>
    <w:p w14:paraId="4382A306" w14:textId="77777777" w:rsidR="00C4141D" w:rsidRDefault="006B2A49">
      <w:pPr>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Controller or the Processor has provided appropriate safeguards in relation to the transfer (whether in accordance with GDPR Article 46 or LED Article 37) as determined by the </w:t>
      </w:r>
      <w:proofErr w:type="gramStart"/>
      <w:r>
        <w:rPr>
          <w:rFonts w:ascii="Arial" w:eastAsia="Arial" w:hAnsi="Arial" w:cs="Arial"/>
          <w:color w:val="000000"/>
        </w:rPr>
        <w:t>Controller;</w:t>
      </w:r>
      <w:proofErr w:type="gramEnd"/>
    </w:p>
    <w:p w14:paraId="05B4FAEB" w14:textId="77777777" w:rsidR="00C4141D" w:rsidRDefault="006B2A49">
      <w:pPr>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Data Subject has enforceable rights and effective legal </w:t>
      </w:r>
      <w:proofErr w:type="gramStart"/>
      <w:r>
        <w:rPr>
          <w:rFonts w:ascii="Arial" w:eastAsia="Arial" w:hAnsi="Arial" w:cs="Arial"/>
          <w:color w:val="000000"/>
        </w:rPr>
        <w:t>remedies;</w:t>
      </w:r>
      <w:proofErr w:type="gramEnd"/>
    </w:p>
    <w:p w14:paraId="0B0AC5C4" w14:textId="77777777" w:rsidR="00C4141D" w:rsidRDefault="006B2A49">
      <w:pPr>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751B31D" w14:textId="77777777" w:rsidR="00C4141D" w:rsidRDefault="006B2A49">
      <w:pPr>
        <w:numPr>
          <w:ilvl w:val="0"/>
          <w:numId w:val="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Processor complies with any reasonable instructions notified to it in advance by the Controller with respect to the Processing of the Personal Data; and</w:t>
      </w:r>
    </w:p>
    <w:p w14:paraId="5451413E" w14:textId="77777777" w:rsidR="00C4141D" w:rsidRDefault="006B2A49">
      <w:pPr>
        <w:numPr>
          <w:ilvl w:val="0"/>
          <w:numId w:val="9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at the written direction of the Controller, delete or return Personal Data (and any copies of it) to the Controller on termination of the Contract unless the Processor is required by Law to retain the Personal Data.</w:t>
      </w:r>
    </w:p>
    <w:p w14:paraId="4C40BBF8"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lastRenderedPageBreak/>
        <w:t>Subject to Paragraph 7 of this Joint Schedule 11, the Processor shall notify the Controller immediately if in relation to it Processing Personal Data under or in connection with the Contract it:</w:t>
      </w:r>
    </w:p>
    <w:p w14:paraId="6A77E7C4" w14:textId="77777777" w:rsidR="00C4141D" w:rsidRDefault="006B2A49">
      <w:pPr>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receives a Data Subject Access Request (or purported Data Subject Access Request</w:t>
      </w:r>
      <w:proofErr w:type="gramStart"/>
      <w:r>
        <w:rPr>
          <w:rFonts w:ascii="Arial" w:eastAsia="Arial" w:hAnsi="Arial" w:cs="Arial"/>
          <w:color w:val="000000"/>
        </w:rPr>
        <w:t>);</w:t>
      </w:r>
      <w:proofErr w:type="gramEnd"/>
    </w:p>
    <w:p w14:paraId="15033FC5" w14:textId="77777777" w:rsidR="00C4141D" w:rsidRDefault="006B2A49">
      <w:pPr>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receives a request to rectify, block or erase any Personal </w:t>
      </w:r>
      <w:proofErr w:type="gramStart"/>
      <w:r>
        <w:rPr>
          <w:rFonts w:ascii="Arial" w:eastAsia="Arial" w:hAnsi="Arial" w:cs="Arial"/>
          <w:color w:val="000000"/>
        </w:rPr>
        <w:t>Data;</w:t>
      </w:r>
      <w:proofErr w:type="gramEnd"/>
      <w:r>
        <w:rPr>
          <w:rFonts w:ascii="Arial" w:eastAsia="Arial" w:hAnsi="Arial" w:cs="Arial"/>
          <w:color w:val="000000"/>
        </w:rPr>
        <w:t xml:space="preserve"> </w:t>
      </w:r>
    </w:p>
    <w:p w14:paraId="38B21BD1" w14:textId="77777777" w:rsidR="00C4141D" w:rsidRDefault="006B2A49">
      <w:pPr>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receives any other request, complaint or communication relating to either Party's obligations under the Data Protection </w:t>
      </w:r>
      <w:proofErr w:type="gramStart"/>
      <w:r>
        <w:rPr>
          <w:rFonts w:ascii="Arial" w:eastAsia="Arial" w:hAnsi="Arial" w:cs="Arial"/>
          <w:color w:val="000000"/>
        </w:rPr>
        <w:t>Legislation;</w:t>
      </w:r>
      <w:proofErr w:type="gramEnd"/>
      <w:r>
        <w:rPr>
          <w:rFonts w:ascii="Arial" w:eastAsia="Arial" w:hAnsi="Arial" w:cs="Arial"/>
          <w:color w:val="000000"/>
        </w:rPr>
        <w:t xml:space="preserve"> </w:t>
      </w:r>
    </w:p>
    <w:p w14:paraId="23E2040F" w14:textId="77777777" w:rsidR="00C4141D" w:rsidRDefault="006B2A49">
      <w:pPr>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receives any communication from the Information Commissioner or any other regulatory authority in connection with Personal Data Processed under the </w:t>
      </w:r>
      <w:proofErr w:type="gramStart"/>
      <w:r>
        <w:rPr>
          <w:rFonts w:ascii="Arial" w:eastAsia="Arial" w:hAnsi="Arial" w:cs="Arial"/>
          <w:color w:val="000000"/>
        </w:rPr>
        <w:t>Contract;</w:t>
      </w:r>
      <w:proofErr w:type="gramEnd"/>
      <w:r>
        <w:rPr>
          <w:rFonts w:ascii="Arial" w:eastAsia="Arial" w:hAnsi="Arial" w:cs="Arial"/>
          <w:color w:val="000000"/>
        </w:rPr>
        <w:t xml:space="preserve"> </w:t>
      </w:r>
    </w:p>
    <w:p w14:paraId="30C272D7" w14:textId="77777777" w:rsidR="00C4141D" w:rsidRDefault="006B2A49">
      <w:pPr>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receives a request from any third Party for disclosure of Personal Data where compliance with such request is required or purported to be required by Law; or</w:t>
      </w:r>
    </w:p>
    <w:p w14:paraId="2EBC6F35" w14:textId="77777777" w:rsidR="00C4141D" w:rsidRDefault="006B2A49">
      <w:pPr>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becomes aware of a Personal Data Breach.</w:t>
      </w:r>
    </w:p>
    <w:p w14:paraId="0E031A93" w14:textId="46B23E26"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The Processor’s obligation to notify under Paragraph </w:t>
      </w:r>
      <w:r w:rsidR="005B1FF1">
        <w:rPr>
          <w:rFonts w:ascii="Arial" w:eastAsia="Arial" w:hAnsi="Arial" w:cs="Arial"/>
          <w:color w:val="000000"/>
        </w:rPr>
        <w:t>7</w:t>
      </w:r>
      <w:r>
        <w:rPr>
          <w:rFonts w:ascii="Arial" w:eastAsia="Arial" w:hAnsi="Arial" w:cs="Arial"/>
          <w:color w:val="000000"/>
        </w:rPr>
        <w:t xml:space="preserve"> of this Joint Schedule 11 shall include the provision of further information to the Controller, as details become available. </w:t>
      </w:r>
    </w:p>
    <w:p w14:paraId="281F3678"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07974DB" w14:textId="77777777" w:rsidR="00C4141D" w:rsidRDefault="006B2A49">
      <w:pPr>
        <w:numPr>
          <w:ilvl w:val="0"/>
          <w:numId w:val="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Controller with full details and copies of the complaint, communication or </w:t>
      </w:r>
      <w:proofErr w:type="gramStart"/>
      <w:r>
        <w:rPr>
          <w:rFonts w:ascii="Arial" w:eastAsia="Arial" w:hAnsi="Arial" w:cs="Arial"/>
          <w:color w:val="000000"/>
        </w:rPr>
        <w:t>request;</w:t>
      </w:r>
      <w:proofErr w:type="gramEnd"/>
    </w:p>
    <w:p w14:paraId="5E84D88A" w14:textId="77777777" w:rsidR="00C4141D" w:rsidRDefault="006B2A49">
      <w:pPr>
        <w:numPr>
          <w:ilvl w:val="0"/>
          <w:numId w:val="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color w:val="000000"/>
        </w:rPr>
        <w:t>Legislation;</w:t>
      </w:r>
      <w:proofErr w:type="gramEnd"/>
      <w:r>
        <w:rPr>
          <w:rFonts w:ascii="Arial" w:eastAsia="Arial" w:hAnsi="Arial" w:cs="Arial"/>
          <w:color w:val="000000"/>
        </w:rPr>
        <w:t xml:space="preserve"> </w:t>
      </w:r>
    </w:p>
    <w:p w14:paraId="2973FDF3" w14:textId="77777777" w:rsidR="00C4141D" w:rsidRDefault="006B2A49">
      <w:pPr>
        <w:numPr>
          <w:ilvl w:val="0"/>
          <w:numId w:val="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Controller, at its request, with any Personal Data it holds in relation to a Data </w:t>
      </w:r>
      <w:proofErr w:type="gramStart"/>
      <w:r>
        <w:rPr>
          <w:rFonts w:ascii="Arial" w:eastAsia="Arial" w:hAnsi="Arial" w:cs="Arial"/>
          <w:color w:val="000000"/>
        </w:rPr>
        <w:t>Subject;</w:t>
      </w:r>
      <w:proofErr w:type="gramEnd"/>
      <w:r>
        <w:rPr>
          <w:rFonts w:ascii="Arial" w:eastAsia="Arial" w:hAnsi="Arial" w:cs="Arial"/>
          <w:color w:val="000000"/>
        </w:rPr>
        <w:t xml:space="preserve"> </w:t>
      </w:r>
    </w:p>
    <w:p w14:paraId="61E2289E" w14:textId="77777777" w:rsidR="00C4141D" w:rsidRDefault="006B2A49">
      <w:pPr>
        <w:numPr>
          <w:ilvl w:val="0"/>
          <w:numId w:val="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assistance as requested by the Controller following any Personal Data Breach; and/or</w:t>
      </w:r>
    </w:p>
    <w:p w14:paraId="3C3D3155" w14:textId="77777777" w:rsidR="00C4141D" w:rsidRDefault="006B2A49">
      <w:pPr>
        <w:numPr>
          <w:ilvl w:val="0"/>
          <w:numId w:val="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assistance as requested by the Controller with respect to any request from the Information Commissioner’s Office, or any consultation by the Controller with the Information Commissioner's Office.</w:t>
      </w:r>
    </w:p>
    <w:p w14:paraId="129A4DFE"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Processor shall maintain complete and accurate records and information to demonstrate its compliance with this Joint Schedule 11. This requirement does not apply where the Processor employs fewer than 250 staff, unless:</w:t>
      </w:r>
    </w:p>
    <w:p w14:paraId="44AEC105" w14:textId="77777777" w:rsidR="00C4141D" w:rsidRDefault="006B2A49">
      <w:pPr>
        <w:numPr>
          <w:ilvl w:val="0"/>
          <w:numId w:val="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Controller determines that the Processing is not </w:t>
      </w:r>
      <w:proofErr w:type="gramStart"/>
      <w:r>
        <w:rPr>
          <w:rFonts w:ascii="Arial" w:eastAsia="Arial" w:hAnsi="Arial" w:cs="Arial"/>
          <w:color w:val="000000"/>
        </w:rPr>
        <w:t>occasional;</w:t>
      </w:r>
      <w:proofErr w:type="gramEnd"/>
    </w:p>
    <w:p w14:paraId="7F2FBC0C" w14:textId="77777777" w:rsidR="00C4141D" w:rsidRDefault="006B2A49">
      <w:pPr>
        <w:numPr>
          <w:ilvl w:val="0"/>
          <w:numId w:val="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Controller determines the Processing includes special categories of data as referred to in Article 9(1) of the GDPR or Personal Data relating to criminal convictions and offences referred to in Article 10 of the GDPR; or</w:t>
      </w:r>
    </w:p>
    <w:p w14:paraId="654E1364" w14:textId="77777777" w:rsidR="00C4141D" w:rsidRDefault="006B2A49">
      <w:pPr>
        <w:numPr>
          <w:ilvl w:val="0"/>
          <w:numId w:val="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Controller determines that the Processing is likely to result in a risk to the rights and freedoms of Data Subjects.</w:t>
      </w:r>
    </w:p>
    <w:p w14:paraId="7F4AC70E"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Processor shall allow for audits of its Data Processing activity by the Controller or the Controller’s designated auditor.</w:t>
      </w:r>
    </w:p>
    <w:p w14:paraId="72C35B38"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The Parties shall designate a Data Protection Officer if required by the Data Protection Legislation. </w:t>
      </w:r>
    </w:p>
    <w:p w14:paraId="4B8F6C5A"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lastRenderedPageBreak/>
        <w:t xml:space="preserve">Before allowing any </w:t>
      </w:r>
      <w:proofErr w:type="spellStart"/>
      <w:r>
        <w:rPr>
          <w:rFonts w:ascii="Arial" w:eastAsia="Arial" w:hAnsi="Arial" w:cs="Arial"/>
          <w:color w:val="000000"/>
        </w:rPr>
        <w:t>Subprocessor</w:t>
      </w:r>
      <w:proofErr w:type="spellEnd"/>
      <w:r>
        <w:rPr>
          <w:rFonts w:ascii="Arial" w:eastAsia="Arial" w:hAnsi="Arial" w:cs="Arial"/>
          <w:color w:val="000000"/>
        </w:rPr>
        <w:t xml:space="preserve"> to Process any Personal Data related to the Contract, the Processor must:</w:t>
      </w:r>
    </w:p>
    <w:p w14:paraId="583CA005" w14:textId="77777777" w:rsidR="00C4141D" w:rsidRDefault="006B2A49">
      <w:pPr>
        <w:numPr>
          <w:ilvl w:val="0"/>
          <w:numId w:val="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notify the Controller in writing of the intended </w:t>
      </w:r>
      <w:proofErr w:type="spellStart"/>
      <w:r>
        <w:rPr>
          <w:rFonts w:ascii="Arial" w:eastAsia="Arial" w:hAnsi="Arial" w:cs="Arial"/>
          <w:color w:val="000000"/>
        </w:rPr>
        <w:t>Subprocessor</w:t>
      </w:r>
      <w:proofErr w:type="spellEnd"/>
      <w:r>
        <w:rPr>
          <w:rFonts w:ascii="Arial" w:eastAsia="Arial" w:hAnsi="Arial" w:cs="Arial"/>
          <w:color w:val="000000"/>
        </w:rPr>
        <w:t xml:space="preserve"> and </w:t>
      </w:r>
      <w:proofErr w:type="gramStart"/>
      <w:r>
        <w:rPr>
          <w:rFonts w:ascii="Arial" w:eastAsia="Arial" w:hAnsi="Arial" w:cs="Arial"/>
          <w:color w:val="000000"/>
        </w:rPr>
        <w:t>Processing;</w:t>
      </w:r>
      <w:proofErr w:type="gramEnd"/>
    </w:p>
    <w:p w14:paraId="28D3CC2A" w14:textId="77777777" w:rsidR="00C4141D" w:rsidRDefault="006B2A49">
      <w:pPr>
        <w:numPr>
          <w:ilvl w:val="0"/>
          <w:numId w:val="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obtain the written consent of the </w:t>
      </w:r>
      <w:proofErr w:type="gramStart"/>
      <w:r>
        <w:rPr>
          <w:rFonts w:ascii="Arial" w:eastAsia="Arial" w:hAnsi="Arial" w:cs="Arial"/>
          <w:color w:val="000000"/>
        </w:rPr>
        <w:t>Controller;</w:t>
      </w:r>
      <w:proofErr w:type="gramEnd"/>
      <w:r>
        <w:rPr>
          <w:rFonts w:ascii="Arial" w:eastAsia="Arial" w:hAnsi="Arial" w:cs="Arial"/>
          <w:color w:val="000000"/>
        </w:rPr>
        <w:t xml:space="preserve"> </w:t>
      </w:r>
    </w:p>
    <w:p w14:paraId="604C33C2" w14:textId="77777777" w:rsidR="00C4141D" w:rsidRDefault="006B2A49">
      <w:pPr>
        <w:numPr>
          <w:ilvl w:val="0"/>
          <w:numId w:val="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enter into a written agreement with the </w:t>
      </w:r>
      <w:proofErr w:type="spellStart"/>
      <w:r>
        <w:rPr>
          <w:rFonts w:ascii="Arial" w:eastAsia="Arial" w:hAnsi="Arial" w:cs="Arial"/>
          <w:color w:val="000000"/>
        </w:rPr>
        <w:t>Subprocessor</w:t>
      </w:r>
      <w:proofErr w:type="spellEnd"/>
      <w:r>
        <w:rPr>
          <w:rFonts w:ascii="Arial" w:eastAsia="Arial" w:hAnsi="Arial" w:cs="Arial"/>
          <w:color w:val="000000"/>
        </w:rPr>
        <w:t xml:space="preserve"> which give effect to the terms set out in this Joint Schedule 11 such that they apply to the </w:t>
      </w:r>
      <w:proofErr w:type="spellStart"/>
      <w:r>
        <w:rPr>
          <w:rFonts w:ascii="Arial" w:eastAsia="Arial" w:hAnsi="Arial" w:cs="Arial"/>
          <w:color w:val="000000"/>
        </w:rPr>
        <w:t>Subprocessor</w:t>
      </w:r>
      <w:proofErr w:type="spellEnd"/>
      <w:r>
        <w:rPr>
          <w:rFonts w:ascii="Arial" w:eastAsia="Arial" w:hAnsi="Arial" w:cs="Arial"/>
          <w:color w:val="000000"/>
        </w:rPr>
        <w:t>; and</w:t>
      </w:r>
    </w:p>
    <w:p w14:paraId="666A84C6" w14:textId="77777777" w:rsidR="00C4141D" w:rsidRDefault="006B2A49">
      <w:pPr>
        <w:numPr>
          <w:ilvl w:val="0"/>
          <w:numId w:val="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provide the Controller with such information regarding the </w:t>
      </w:r>
      <w:proofErr w:type="spellStart"/>
      <w:r>
        <w:rPr>
          <w:rFonts w:ascii="Arial" w:eastAsia="Arial" w:hAnsi="Arial" w:cs="Arial"/>
          <w:color w:val="000000"/>
        </w:rPr>
        <w:t>Subprocessor</w:t>
      </w:r>
      <w:proofErr w:type="spellEnd"/>
      <w:r>
        <w:rPr>
          <w:rFonts w:ascii="Arial" w:eastAsia="Arial" w:hAnsi="Arial" w:cs="Arial"/>
          <w:color w:val="000000"/>
        </w:rPr>
        <w:t xml:space="preserve"> as the Controller may reasonably require.</w:t>
      </w:r>
    </w:p>
    <w:p w14:paraId="1F747DF8"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The Processor shall remain fully liable for all acts or omissions of any of its </w:t>
      </w:r>
      <w:proofErr w:type="spellStart"/>
      <w:r>
        <w:rPr>
          <w:rFonts w:ascii="Arial" w:eastAsia="Arial" w:hAnsi="Arial" w:cs="Arial"/>
          <w:color w:val="000000"/>
        </w:rPr>
        <w:t>Subprocessors</w:t>
      </w:r>
      <w:proofErr w:type="spellEnd"/>
      <w:r>
        <w:rPr>
          <w:rFonts w:ascii="Arial" w:eastAsia="Arial" w:hAnsi="Arial" w:cs="Arial"/>
          <w:color w:val="000000"/>
        </w:rPr>
        <w:t>.</w:t>
      </w:r>
    </w:p>
    <w:p w14:paraId="531144FF"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890C36D"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4A60FCE" w14:textId="77777777" w:rsidR="00C4141D" w:rsidRDefault="006B2A49">
      <w:pPr>
        <w:pStyle w:val="Heading3"/>
        <w:numPr>
          <w:ilvl w:val="2"/>
          <w:numId w:val="59"/>
        </w:numPr>
      </w:pPr>
      <w:r>
        <w:t xml:space="preserve">Where the Parties are Joint Controllers of Personal Data </w:t>
      </w:r>
    </w:p>
    <w:p w14:paraId="31B91832"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24E1FF25" w14:textId="77777777" w:rsidR="00C4141D" w:rsidRDefault="006B2A49">
      <w:pPr>
        <w:pStyle w:val="Heading3"/>
        <w:numPr>
          <w:ilvl w:val="2"/>
          <w:numId w:val="59"/>
        </w:numPr>
      </w:pPr>
      <w:r>
        <w:t xml:space="preserve">Independent Controllers of Personal Data </w:t>
      </w:r>
    </w:p>
    <w:p w14:paraId="0D060523"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AFFC943"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Each Party shall Process the Personal Data in compliance with its obligations under the Data Protection Legislation and not do anything to cause the other Party to be in breach of it. </w:t>
      </w:r>
    </w:p>
    <w:p w14:paraId="01D8D600"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6967C7D"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The Parties shall be responsible for their own compliance with Articles 13 and 14 GDPR in respect of the Processing of Personal Data for the purposes of the Contract. </w:t>
      </w:r>
    </w:p>
    <w:p w14:paraId="0632B3FD"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The Parties shall only provide Personal Data to each other:</w:t>
      </w:r>
    </w:p>
    <w:p w14:paraId="622F9C97" w14:textId="77777777" w:rsidR="00C4141D" w:rsidRDefault="006B2A49">
      <w:pPr>
        <w:numPr>
          <w:ilvl w:val="0"/>
          <w:numId w:val="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to the extent necessary to perform their respective obligations under the </w:t>
      </w:r>
      <w:proofErr w:type="gramStart"/>
      <w:r>
        <w:rPr>
          <w:rFonts w:ascii="Arial" w:eastAsia="Arial" w:hAnsi="Arial" w:cs="Arial"/>
          <w:color w:val="000000"/>
        </w:rPr>
        <w:t>Contract;</w:t>
      </w:r>
      <w:proofErr w:type="gramEnd"/>
    </w:p>
    <w:p w14:paraId="57974916" w14:textId="77777777" w:rsidR="00C4141D" w:rsidRDefault="006B2A49">
      <w:pPr>
        <w:numPr>
          <w:ilvl w:val="0"/>
          <w:numId w:val="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compliance with the Data Protection Legislation (including by ensuring all required data privacy information has been given to affected Data Subjects to meet the requirements of Articles 13 and 14 of the GDPR); and</w:t>
      </w:r>
    </w:p>
    <w:p w14:paraId="61DBB0F9" w14:textId="77777777" w:rsidR="00C4141D" w:rsidRDefault="006B2A49">
      <w:pPr>
        <w:numPr>
          <w:ilvl w:val="0"/>
          <w:numId w:val="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where it has recorded it in Annex 1 (Processing Personal Data).</w:t>
      </w:r>
    </w:p>
    <w:p w14:paraId="44213472"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48E5DA25"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A Party Processing Personal Data for the purposes of the Contract shall maintain a record of its Processing activities in accordance with Article 30 GDPR and shall make the record available to the other Party upon reasonable request.</w:t>
      </w:r>
    </w:p>
    <w:p w14:paraId="34EEAA63"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Where a Party receives a request by any Data Subject to exercise any of their rights under the Data Protection Legislation in relation to the Personal Data provided to it by the other Party pursuant to the Contract (“Request Recipient”):</w:t>
      </w:r>
    </w:p>
    <w:p w14:paraId="430B75DA" w14:textId="77777777" w:rsidR="00C4141D" w:rsidRDefault="006B2A49">
      <w:pPr>
        <w:numPr>
          <w:ilvl w:val="0"/>
          <w:numId w:val="7"/>
        </w:numPr>
        <w:pBdr>
          <w:top w:val="nil"/>
          <w:left w:val="nil"/>
          <w:bottom w:val="nil"/>
          <w:right w:val="nil"/>
          <w:between w:val="nil"/>
        </w:pBdr>
        <w:spacing w:after="120"/>
        <w:ind w:left="792" w:firstLine="0"/>
        <w:rPr>
          <w:rFonts w:ascii="Arial" w:eastAsia="Arial" w:hAnsi="Arial" w:cs="Arial"/>
          <w:color w:val="000000"/>
        </w:rPr>
      </w:pPr>
      <w:r>
        <w:rPr>
          <w:rFonts w:ascii="Arial" w:eastAsia="Arial" w:hAnsi="Arial" w:cs="Arial"/>
          <w:color w:val="000000"/>
        </w:rPr>
        <w:t>the other Party shall provide any information and/or assistance as reasonably requested by the Request Recipient to help it respond to the request or correspondence, at the cost of the Request Recipient; or</w:t>
      </w:r>
    </w:p>
    <w:p w14:paraId="29B4F687" w14:textId="77777777" w:rsidR="00C4141D" w:rsidRDefault="006B2A49">
      <w:pPr>
        <w:numPr>
          <w:ilvl w:val="0"/>
          <w:numId w:val="7"/>
        </w:numPr>
        <w:pBdr>
          <w:top w:val="nil"/>
          <w:left w:val="nil"/>
          <w:bottom w:val="nil"/>
          <w:right w:val="nil"/>
          <w:between w:val="nil"/>
        </w:pBdr>
        <w:spacing w:after="120"/>
        <w:ind w:left="792" w:firstLine="0"/>
        <w:rPr>
          <w:rFonts w:ascii="Arial" w:eastAsia="Arial" w:hAnsi="Arial" w:cs="Arial"/>
          <w:color w:val="000000"/>
        </w:rPr>
      </w:pPr>
      <w:r>
        <w:rPr>
          <w:rFonts w:ascii="Arial" w:eastAsia="Arial" w:hAnsi="Arial" w:cs="Arial"/>
          <w:color w:val="000000"/>
        </w:rPr>
        <w:t>where the request or correspondence is directed to the other Party and/or relates to that other Party's Processing of the Personal Data, the Request Recipient will:</w:t>
      </w:r>
    </w:p>
    <w:p w14:paraId="1E6253B7" w14:textId="77777777" w:rsidR="00C4141D" w:rsidRDefault="006B2A49">
      <w:pPr>
        <w:numPr>
          <w:ilvl w:val="0"/>
          <w:numId w:val="17"/>
        </w:numPr>
        <w:pBdr>
          <w:top w:val="nil"/>
          <w:left w:val="nil"/>
          <w:bottom w:val="nil"/>
          <w:right w:val="nil"/>
          <w:between w:val="nil"/>
        </w:pBdr>
        <w:spacing w:after="120"/>
        <w:ind w:left="1152" w:firstLine="0"/>
        <w:rPr>
          <w:rFonts w:ascii="Arial" w:eastAsia="Arial" w:hAnsi="Arial" w:cs="Arial"/>
          <w:color w:val="000000"/>
        </w:rPr>
      </w:pPr>
      <w:r>
        <w:rPr>
          <w:rFonts w:ascii="Arial" w:eastAsia="Arial" w:hAnsi="Arial" w:cs="Arial"/>
          <w:color w:val="000000"/>
        </w:rPr>
        <w:t>promptly, and in any event within five (5) Working Days of receipt of the request or correspondence, inform the other Party that it has received the same and shall forward such request or correspondence to the other Party; and</w:t>
      </w:r>
    </w:p>
    <w:p w14:paraId="3D324F93" w14:textId="77777777" w:rsidR="00C4141D" w:rsidRDefault="006B2A49">
      <w:pPr>
        <w:numPr>
          <w:ilvl w:val="0"/>
          <w:numId w:val="17"/>
        </w:numPr>
        <w:pBdr>
          <w:top w:val="nil"/>
          <w:left w:val="nil"/>
          <w:bottom w:val="nil"/>
          <w:right w:val="nil"/>
          <w:between w:val="nil"/>
        </w:pBdr>
        <w:spacing w:after="120"/>
        <w:ind w:left="1152" w:firstLine="0"/>
        <w:rPr>
          <w:rFonts w:ascii="Arial" w:eastAsia="Arial" w:hAnsi="Arial" w:cs="Arial"/>
          <w:color w:val="000000"/>
        </w:rPr>
      </w:pPr>
      <w:r>
        <w:rPr>
          <w:rFonts w:ascii="Arial" w:eastAsia="Arial" w:hAnsi="Arial" w:cs="Arial"/>
          <w:color w:val="000000"/>
        </w:rPr>
        <w:t>provide any information and/or assistance as reasonably requested by the other Party to help it respond to the request or correspondence in the timeframes specified by Data Protection Legislation.</w:t>
      </w:r>
    </w:p>
    <w:p w14:paraId="4E2387CD"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Each Party shall promptly notify the other Party upon it becoming aware of any Personal Data Breach relating to Personal Data provided by the other Party pursuant to the Contract and shall: </w:t>
      </w:r>
    </w:p>
    <w:p w14:paraId="441DB5AA" w14:textId="77777777" w:rsidR="00C4141D" w:rsidRDefault="006B2A49">
      <w:pPr>
        <w:numPr>
          <w:ilvl w:val="0"/>
          <w:numId w:val="1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do all such things as reasonably necessary to assist the other Party in mitigating the effects of the Personal Data </w:t>
      </w:r>
      <w:proofErr w:type="gramStart"/>
      <w:r>
        <w:rPr>
          <w:rFonts w:ascii="Arial" w:eastAsia="Arial" w:hAnsi="Arial" w:cs="Arial"/>
          <w:color w:val="000000"/>
        </w:rPr>
        <w:t>Breach;</w:t>
      </w:r>
      <w:proofErr w:type="gramEnd"/>
      <w:r>
        <w:rPr>
          <w:rFonts w:ascii="Arial" w:eastAsia="Arial" w:hAnsi="Arial" w:cs="Arial"/>
          <w:color w:val="000000"/>
        </w:rPr>
        <w:t xml:space="preserve"> </w:t>
      </w:r>
    </w:p>
    <w:p w14:paraId="42CF0DB4" w14:textId="77777777" w:rsidR="00C4141D" w:rsidRDefault="006B2A49">
      <w:pPr>
        <w:numPr>
          <w:ilvl w:val="0"/>
          <w:numId w:val="1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implement any measures necessary to restore the security of any compromised Personal </w:t>
      </w:r>
      <w:proofErr w:type="gramStart"/>
      <w:r>
        <w:rPr>
          <w:rFonts w:ascii="Arial" w:eastAsia="Arial" w:hAnsi="Arial" w:cs="Arial"/>
          <w:color w:val="000000"/>
        </w:rPr>
        <w:t>Data;</w:t>
      </w:r>
      <w:proofErr w:type="gramEnd"/>
      <w:r>
        <w:rPr>
          <w:rFonts w:ascii="Arial" w:eastAsia="Arial" w:hAnsi="Arial" w:cs="Arial"/>
          <w:color w:val="000000"/>
        </w:rPr>
        <w:t xml:space="preserve"> </w:t>
      </w:r>
    </w:p>
    <w:p w14:paraId="1C4D8F28" w14:textId="77777777" w:rsidR="00C4141D" w:rsidRDefault="006B2A49">
      <w:pPr>
        <w:numPr>
          <w:ilvl w:val="0"/>
          <w:numId w:val="1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work with the other Party to make any required notifications to the Information Commissioner’s Office and affected Data Subjects in accordance with the Data Protection Legislation (including the timeframes set out therein); and</w:t>
      </w:r>
    </w:p>
    <w:p w14:paraId="6679A00F" w14:textId="77777777" w:rsidR="00C4141D" w:rsidRDefault="006B2A49">
      <w:pPr>
        <w:numPr>
          <w:ilvl w:val="0"/>
          <w:numId w:val="1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not do anything which may damage the reputation of the other Party or that Party's relationship with the relevant Data Subjects, save as required by Law. </w:t>
      </w:r>
    </w:p>
    <w:p w14:paraId="62FE57EF"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Personal Data provided by one Party to the other Party may be used exclusively to exercise rights and obligations under the Contract as specified in Annex 1 (Processing Personal Data). </w:t>
      </w:r>
    </w:p>
    <w:p w14:paraId="528048A9"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Personal Data shall not be retained or processed for longer than is necessary to perform each Party’s respective obligations under the Contract which is specified in Annex 1 (Processing Personal Data). </w:t>
      </w:r>
    </w:p>
    <w:p w14:paraId="1E705742" w14:textId="77777777" w:rsidR="00C4141D" w:rsidRDefault="006B2A49">
      <w:pPr>
        <w:numPr>
          <w:ilvl w:val="0"/>
          <w:numId w:val="93"/>
        </w:numPr>
        <w:pBdr>
          <w:top w:val="nil"/>
          <w:left w:val="nil"/>
          <w:bottom w:val="nil"/>
          <w:right w:val="nil"/>
          <w:between w:val="nil"/>
        </w:pBdr>
        <w:spacing w:after="120"/>
        <w:rPr>
          <w:color w:val="000000"/>
        </w:rPr>
      </w:pPr>
      <w:r>
        <w:rPr>
          <w:rFonts w:ascii="Arial" w:eastAsia="Arial" w:hAnsi="Arial" w:cs="Arial"/>
          <w:color w:val="000000"/>
        </w:rPr>
        <w:t xml:space="preserve">Notwithstanding the general application of Paragraphs 2 to 16 of this Joint Schedule 11 to Personal Data, where the Supplier is required to exercise its regulatory and/or legal </w:t>
      </w:r>
      <w:r>
        <w:rPr>
          <w:rFonts w:ascii="Arial" w:eastAsia="Arial" w:hAnsi="Arial" w:cs="Arial"/>
          <w:color w:val="000000"/>
        </w:rPr>
        <w:lastRenderedPageBreak/>
        <w:t>obligations in respect of Personal Data, it shall act as an Independent Controller of Personal Data in accordance with Paragraphs 18 to 27 of this Joint Schedule 11.</w:t>
      </w:r>
      <w:r>
        <w:br w:type="page"/>
      </w:r>
    </w:p>
    <w:p w14:paraId="56D04CFA" w14:textId="77777777" w:rsidR="00C4141D" w:rsidRDefault="00C4141D">
      <w:pPr>
        <w:pBdr>
          <w:top w:val="nil"/>
          <w:left w:val="nil"/>
          <w:bottom w:val="nil"/>
          <w:right w:val="nil"/>
          <w:between w:val="nil"/>
        </w:pBdr>
        <w:rPr>
          <w:rFonts w:ascii="Arial" w:eastAsia="Arial" w:hAnsi="Arial" w:cs="Arial"/>
          <w:color w:val="000000"/>
        </w:rPr>
      </w:pPr>
    </w:p>
    <w:p w14:paraId="1025F009" w14:textId="77777777" w:rsidR="00C4141D" w:rsidRDefault="006B2A49">
      <w:pPr>
        <w:pStyle w:val="Heading3"/>
        <w:numPr>
          <w:ilvl w:val="2"/>
          <w:numId w:val="59"/>
        </w:numPr>
      </w:pPr>
      <w:r>
        <w:t>Annex 1: Processing Personal Data</w:t>
      </w:r>
    </w:p>
    <w:p w14:paraId="1A763B40" w14:textId="77777777" w:rsidR="00C4141D" w:rsidRDefault="006B2A49">
      <w:pPr>
        <w:numPr>
          <w:ilvl w:val="0"/>
          <w:numId w:val="19"/>
        </w:numPr>
        <w:pBdr>
          <w:top w:val="nil"/>
          <w:left w:val="nil"/>
          <w:bottom w:val="nil"/>
          <w:right w:val="nil"/>
          <w:between w:val="nil"/>
        </w:pBdr>
        <w:spacing w:after="120"/>
        <w:rPr>
          <w:color w:val="000000"/>
        </w:rPr>
      </w:pPr>
      <w:r>
        <w:rPr>
          <w:rFonts w:ascii="Arial" w:eastAsia="Arial" w:hAnsi="Arial" w:cs="Arial"/>
          <w:color w:val="000000"/>
        </w:rPr>
        <w:t>This Annex shall be completed by the Controller, who may take account of the view of the Processors, however the final decision as to the content of this Annex shall be with the Relevant Authority at its absolute discretion.</w:t>
      </w:r>
    </w:p>
    <w:p w14:paraId="44CBBFA5" w14:textId="77777777" w:rsidR="00C4141D" w:rsidRDefault="006B2A49">
      <w:pPr>
        <w:numPr>
          <w:ilvl w:val="1"/>
          <w:numId w:val="1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contact details of the Relevant Authority’s Data Protection Officer for PS/22/89 – Provision of Software Engineering Services are: DPM@dvla.gov.uk</w:t>
      </w:r>
    </w:p>
    <w:p w14:paraId="7D685F46" w14:textId="56471B5C" w:rsidR="00C4141D" w:rsidRDefault="006B2A49" w:rsidP="009458B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contact details of the Supplier’s Data Protection Officer are: </w:t>
      </w:r>
      <w:r w:rsidR="009458B2" w:rsidRPr="005866C9">
        <w:rPr>
          <w:color w:val="FFFFFF" w:themeColor="background1"/>
          <w:highlight w:val="black"/>
        </w:rPr>
        <w:t>XXXXXX “redacted under FOIA section No 40 – Personal Information</w:t>
      </w:r>
      <w:r w:rsidR="009458B2">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Processor shall comply with any further written instructions with respect to Processing by the Controller.</w:t>
      </w:r>
    </w:p>
    <w:p w14:paraId="281BEC41" w14:textId="77777777" w:rsidR="00C4141D" w:rsidRDefault="006B2A49">
      <w:pPr>
        <w:numPr>
          <w:ilvl w:val="1"/>
          <w:numId w:val="19"/>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such further instructions shall be incorporated into this Annex.</w:t>
      </w:r>
    </w:p>
    <w:p w14:paraId="52433BC6" w14:textId="77777777" w:rsidR="00C4141D" w:rsidRDefault="00C4141D">
      <w:pPr>
        <w:pBdr>
          <w:top w:val="nil"/>
          <w:left w:val="nil"/>
          <w:bottom w:val="nil"/>
          <w:right w:val="nil"/>
          <w:between w:val="nil"/>
        </w:pBdr>
        <w:spacing w:after="120"/>
        <w:rPr>
          <w:rFonts w:ascii="Arial" w:eastAsia="Arial" w:hAnsi="Arial" w:cs="Arial"/>
          <w:color w:val="000000"/>
        </w:rPr>
      </w:pPr>
    </w:p>
    <w:tbl>
      <w:tblPr>
        <w:tblStyle w:val="a8"/>
        <w:tblW w:w="968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C4141D" w14:paraId="31197CDE"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03AD"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0182"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Details</w:t>
            </w:r>
          </w:p>
        </w:tc>
      </w:tr>
      <w:tr w:rsidR="00C4141D" w14:paraId="684EF257" w14:textId="77777777">
        <w:trPr>
          <w:trHeight w:val="5377"/>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9D823A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Identity of Controller for each Category of Personal Data</w:t>
            </w:r>
          </w:p>
          <w:p w14:paraId="33DD3ADA" w14:textId="77777777" w:rsidR="00C4141D" w:rsidRDefault="00C4141D">
            <w:pPr>
              <w:pBdr>
                <w:top w:val="nil"/>
                <w:left w:val="nil"/>
                <w:bottom w:val="nil"/>
                <w:right w:val="nil"/>
                <w:between w:val="nil"/>
              </w:pBdr>
              <w:spacing w:after="120"/>
              <w:jc w:val="right"/>
              <w:rPr>
                <w:rFonts w:ascii="Arial" w:eastAsia="Arial" w:hAnsi="Arial" w:cs="Arial"/>
                <w:color w:val="000000"/>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49278DF8"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 xml:space="preserve">The Relevant Authority is </w:t>
            </w:r>
            <w:proofErr w:type="gramStart"/>
            <w:r>
              <w:rPr>
                <w:rFonts w:ascii="Arial" w:eastAsia="Arial" w:hAnsi="Arial" w:cs="Arial"/>
                <w:b/>
                <w:color w:val="000000"/>
              </w:rPr>
              <w:t>Controller</w:t>
            </w:r>
            <w:proofErr w:type="gramEnd"/>
            <w:r>
              <w:rPr>
                <w:rFonts w:ascii="Arial" w:eastAsia="Arial" w:hAnsi="Arial" w:cs="Arial"/>
                <w:b/>
                <w:color w:val="000000"/>
              </w:rPr>
              <w:t xml:space="preserve"> and the Supplier is Processor</w:t>
            </w:r>
          </w:p>
          <w:p w14:paraId="0D7E3598"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Parties acknowledge that in accordance with Paragraph 2 to Paragraph 15 and for the purposes of the Data Protection Legislation, the Relevant Authority is the </w:t>
            </w:r>
            <w:proofErr w:type="gramStart"/>
            <w:r>
              <w:rPr>
                <w:rFonts w:ascii="Arial" w:eastAsia="Arial" w:hAnsi="Arial" w:cs="Arial"/>
                <w:color w:val="000000"/>
              </w:rPr>
              <w:t>Controller</w:t>
            </w:r>
            <w:proofErr w:type="gramEnd"/>
            <w:r>
              <w:rPr>
                <w:rFonts w:ascii="Arial" w:eastAsia="Arial" w:hAnsi="Arial" w:cs="Arial"/>
                <w:color w:val="000000"/>
              </w:rPr>
              <w:t xml:space="preserve"> and the Supplier is the Processor of the following Personal Data:</w:t>
            </w:r>
          </w:p>
          <w:p w14:paraId="3DDABB2C" w14:textId="77777777" w:rsidR="00C4141D" w:rsidRDefault="006B2A49">
            <w:pPr>
              <w:numPr>
                <w:ilvl w:val="0"/>
                <w:numId w:val="60"/>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rPr>
              <w:t xml:space="preserve">This contract is for IT Service Creation Squad Engineering resource supplied for the provision of the Evolve programme of work. </w:t>
            </w:r>
          </w:p>
          <w:p w14:paraId="0B4B4E3F" w14:textId="77777777" w:rsidR="00C4141D" w:rsidRDefault="006B2A49">
            <w:pPr>
              <w:numPr>
                <w:ilvl w:val="0"/>
                <w:numId w:val="60"/>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rPr>
              <w:t xml:space="preserve">As part of this contract, the contractor(s) will have access to DVLA non-production systems for development. </w:t>
            </w:r>
          </w:p>
          <w:p w14:paraId="63057065" w14:textId="77777777" w:rsidR="00C4141D" w:rsidRDefault="006B2A49">
            <w:pPr>
              <w:numPr>
                <w:ilvl w:val="0"/>
                <w:numId w:val="60"/>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rPr>
              <w:t>This environment does not contain DVLA Records containing personal data</w:t>
            </w:r>
          </w:p>
          <w:p w14:paraId="62B5C4A8" w14:textId="77777777" w:rsidR="00C4141D" w:rsidRDefault="006B2A49">
            <w:pPr>
              <w:numPr>
                <w:ilvl w:val="0"/>
                <w:numId w:val="60"/>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rPr>
              <w:t>However, in the unlikely event that the Relevant Authority requires the Supplier to access and process Personal Data listed below, DVLA as the Relevant Authority is the Controller and the Supplier is the Processor:</w:t>
            </w:r>
          </w:p>
          <w:p w14:paraId="7246456F" w14:textId="77777777" w:rsidR="00C4141D" w:rsidRDefault="006B2A49">
            <w:pPr>
              <w:pBdr>
                <w:top w:val="single" w:sz="4" w:space="31" w:color="FFFFFF"/>
                <w:left w:val="single" w:sz="4" w:space="31" w:color="FFFFFF"/>
                <w:bottom w:val="single" w:sz="4" w:space="31" w:color="FFFFFF"/>
                <w:right w:val="single" w:sz="4" w:space="31" w:color="FFFFFF"/>
                <w:between w:val="nil"/>
              </w:pBdr>
              <w:spacing w:after="0"/>
              <w:ind w:left="360"/>
              <w:rPr>
                <w:rFonts w:ascii="Arial" w:eastAsia="Arial" w:hAnsi="Arial" w:cs="Arial"/>
                <w:color w:val="000000"/>
              </w:rPr>
            </w:pPr>
            <w:r>
              <w:rPr>
                <w:rFonts w:ascii="Arial" w:eastAsia="Arial" w:hAnsi="Arial" w:cs="Arial"/>
                <w:color w:val="000000"/>
              </w:rPr>
              <w:t>Name, Address, date of birth, photo, telephone number, endorsements, gender, ethnicity, nationality, medical data/information, and vehicle details.</w:t>
            </w:r>
          </w:p>
          <w:p w14:paraId="0CE29C74"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 xml:space="preserve">The Supplier is </w:t>
            </w:r>
            <w:proofErr w:type="gramStart"/>
            <w:r>
              <w:rPr>
                <w:rFonts w:ascii="Arial" w:eastAsia="Arial" w:hAnsi="Arial" w:cs="Arial"/>
                <w:b/>
                <w:color w:val="000000"/>
              </w:rPr>
              <w:t>Controller</w:t>
            </w:r>
            <w:proofErr w:type="gramEnd"/>
            <w:r>
              <w:rPr>
                <w:rFonts w:ascii="Arial" w:eastAsia="Arial" w:hAnsi="Arial" w:cs="Arial"/>
                <w:b/>
                <w:color w:val="000000"/>
              </w:rPr>
              <w:t xml:space="preserve"> and the Relevant Authority is Processor</w:t>
            </w:r>
          </w:p>
          <w:p w14:paraId="6C98BB9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Parties acknowledge that for the purposes of the Data Protection Legislation, the Supplier is the </w:t>
            </w:r>
            <w:proofErr w:type="gramStart"/>
            <w:r>
              <w:rPr>
                <w:rFonts w:ascii="Arial" w:eastAsia="Arial" w:hAnsi="Arial" w:cs="Arial"/>
                <w:color w:val="000000"/>
              </w:rPr>
              <w:t>Controller</w:t>
            </w:r>
            <w:proofErr w:type="gramEnd"/>
            <w:r>
              <w:rPr>
                <w:rFonts w:ascii="Arial" w:eastAsia="Arial" w:hAnsi="Arial" w:cs="Arial"/>
                <w:color w:val="000000"/>
              </w:rPr>
              <w:t xml:space="preserve"> and the Relevant Authority is the Processor in accordance with Paragraph 2 to Paragraph 15 of the following Personal Data:</w:t>
            </w:r>
          </w:p>
          <w:p w14:paraId="3A62A66B" w14:textId="77777777" w:rsidR="00C4141D" w:rsidRDefault="00C4141D">
            <w:pPr>
              <w:pBdr>
                <w:top w:val="nil"/>
                <w:left w:val="nil"/>
                <w:bottom w:val="nil"/>
                <w:right w:val="nil"/>
                <w:between w:val="nil"/>
              </w:pBdr>
              <w:spacing w:after="120"/>
              <w:rPr>
                <w:rFonts w:ascii="Arial" w:eastAsia="Arial" w:hAnsi="Arial" w:cs="Arial"/>
                <w:color w:val="000000"/>
              </w:rPr>
            </w:pPr>
          </w:p>
          <w:p w14:paraId="759720D3" w14:textId="77777777" w:rsidR="00C4141D" w:rsidRDefault="006B2A49">
            <w:pPr>
              <w:numPr>
                <w:ilvl w:val="0"/>
                <w:numId w:val="11"/>
              </w:numPr>
              <w:pBdr>
                <w:top w:val="nil"/>
                <w:left w:val="nil"/>
                <w:bottom w:val="nil"/>
                <w:right w:val="nil"/>
                <w:between w:val="nil"/>
              </w:pBdr>
              <w:spacing w:after="120"/>
              <w:rPr>
                <w:color w:val="000000"/>
              </w:rPr>
            </w:pPr>
            <w:r>
              <w:rPr>
                <w:rFonts w:ascii="Arial" w:eastAsia="Arial" w:hAnsi="Arial" w:cs="Arial"/>
                <w:b/>
                <w:color w:val="000000"/>
              </w:rPr>
              <w:t>N/A</w:t>
            </w:r>
          </w:p>
          <w:p w14:paraId="41D32335" w14:textId="77777777" w:rsidR="00C4141D" w:rsidRDefault="00C4141D">
            <w:pPr>
              <w:pBdr>
                <w:top w:val="nil"/>
                <w:left w:val="nil"/>
                <w:bottom w:val="nil"/>
                <w:right w:val="nil"/>
                <w:between w:val="nil"/>
              </w:pBdr>
              <w:spacing w:after="120"/>
              <w:ind w:left="720"/>
              <w:rPr>
                <w:rFonts w:ascii="Arial" w:eastAsia="Arial" w:hAnsi="Arial" w:cs="Arial"/>
                <w:color w:val="000000"/>
              </w:rPr>
            </w:pPr>
          </w:p>
          <w:p w14:paraId="5BFA791A"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lastRenderedPageBreak/>
              <w:t>The Parties are Joint Controllers</w:t>
            </w:r>
          </w:p>
          <w:p w14:paraId="3304B3E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Parties acknowledge that they are Joint Controllers for the purposes of the Data Protection Legislation in respect of:</w:t>
            </w:r>
          </w:p>
          <w:p w14:paraId="5676C6D6" w14:textId="77777777" w:rsidR="00C4141D" w:rsidRDefault="006B2A49">
            <w:pPr>
              <w:numPr>
                <w:ilvl w:val="0"/>
                <w:numId w:val="12"/>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b/>
                <w:color w:val="000000"/>
              </w:rPr>
              <w:t>N/A</w:t>
            </w:r>
          </w:p>
          <w:p w14:paraId="25B6EDBD" w14:textId="77777777" w:rsidR="00C4141D" w:rsidRDefault="006B2A49">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The Parties are Independent Controllers of Personal Data</w:t>
            </w:r>
          </w:p>
          <w:p w14:paraId="75CB3802"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Parties acknowledge that they are Independent Controllers for the purposes of the Data Protection Legislation in respect of:</w:t>
            </w:r>
          </w:p>
          <w:p w14:paraId="1030A874" w14:textId="77777777" w:rsidR="00C4141D" w:rsidRDefault="006B2A49">
            <w:pPr>
              <w:numPr>
                <w:ilvl w:val="0"/>
                <w:numId w:val="13"/>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rPr>
              <w:t>Business contact details of Supplier Personnel for which the Supplier is the Controller.</w:t>
            </w:r>
          </w:p>
          <w:p w14:paraId="35BB2A35" w14:textId="77777777" w:rsidR="00C4141D" w:rsidRDefault="006B2A49">
            <w:pPr>
              <w:numPr>
                <w:ilvl w:val="0"/>
                <w:numId w:val="13"/>
              </w:numPr>
              <w:pBdr>
                <w:top w:val="single" w:sz="4" w:space="31" w:color="FFFFFF"/>
                <w:left w:val="single" w:sz="4" w:space="31" w:color="FFFFFF"/>
                <w:bottom w:val="single" w:sz="4" w:space="31" w:color="FFFFFF"/>
                <w:right w:val="single" w:sz="4" w:space="31" w:color="FFFFFF"/>
                <w:between w:val="nil"/>
              </w:pBdr>
              <w:spacing w:after="0"/>
              <w:rPr>
                <w:color w:val="000000"/>
              </w:rPr>
            </w:pPr>
            <w:r>
              <w:rPr>
                <w:rFonts w:ascii="Arial" w:eastAsia="Arial" w:hAnsi="Arial" w:cs="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tc>
      </w:tr>
      <w:tr w:rsidR="00C4141D" w14:paraId="03DD66C7"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7B3F19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D46E1C1" w14:textId="4E13EA2A"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Contractors could have access throughout the duration of the contract – PS/22/89, </w:t>
            </w:r>
            <w:r w:rsidRPr="009458B2">
              <w:rPr>
                <w:rFonts w:ascii="Arial" w:eastAsia="Arial" w:hAnsi="Arial" w:cs="Arial"/>
                <w:color w:val="000000"/>
              </w:rPr>
              <w:t xml:space="preserve">Start Date: </w:t>
            </w:r>
            <w:r w:rsidR="009458B2" w:rsidRPr="009458B2">
              <w:rPr>
                <w:rFonts w:ascii="Arial" w:eastAsia="Arial" w:hAnsi="Arial" w:cs="Arial"/>
                <w:color w:val="000000"/>
              </w:rPr>
              <w:t xml:space="preserve">01.02.23 </w:t>
            </w:r>
            <w:r w:rsidRPr="009458B2">
              <w:rPr>
                <w:rFonts w:ascii="Arial" w:eastAsia="Arial" w:hAnsi="Arial" w:cs="Arial"/>
                <w:color w:val="000000"/>
              </w:rPr>
              <w:t xml:space="preserve">End Date: </w:t>
            </w:r>
            <w:r w:rsidR="009458B2">
              <w:rPr>
                <w:rFonts w:ascii="Arial" w:eastAsia="Arial" w:hAnsi="Arial" w:cs="Arial"/>
                <w:color w:val="000000"/>
              </w:rPr>
              <w:t>31.01.25</w:t>
            </w:r>
          </w:p>
          <w:p w14:paraId="734F64A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There is a provision on the Framework (DOS) to extend up to 25% beyond the current end date of the contract.</w:t>
            </w:r>
          </w:p>
          <w:p w14:paraId="47D6508F" w14:textId="77777777" w:rsidR="00C4141D" w:rsidRDefault="00C4141D">
            <w:pPr>
              <w:pBdr>
                <w:top w:val="nil"/>
                <w:left w:val="nil"/>
                <w:bottom w:val="nil"/>
                <w:right w:val="nil"/>
                <w:between w:val="nil"/>
              </w:pBdr>
              <w:spacing w:after="120"/>
              <w:rPr>
                <w:rFonts w:ascii="Arial" w:eastAsia="Arial" w:hAnsi="Arial" w:cs="Arial"/>
                <w:color w:val="000000"/>
              </w:rPr>
            </w:pPr>
          </w:p>
        </w:tc>
      </w:tr>
      <w:tr w:rsidR="00C4141D" w14:paraId="713F9059"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FBC983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127569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Due to the nature of the work the contractor(s) may have Systems access to Driver systems (Driver Record). </w:t>
            </w:r>
          </w:p>
          <w:p w14:paraId="3D326B1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View and modify – however it is not a requirement for contractor to either view or modify records, this would be outside the scope of the requirements/deliverables of the commercialised contract.</w:t>
            </w:r>
          </w:p>
          <w:p w14:paraId="5243826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change to customer records would be in breach of contract and seen as malicious modification.</w:t>
            </w:r>
          </w:p>
          <w:p w14:paraId="02EED84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Access to personal data, sensitive code and or sensitive areas of the site such as data centres is restricted to what is necessary for the contractor(s) role on the principle of least privilege.</w:t>
            </w:r>
          </w:p>
          <w:p w14:paraId="1FECD9D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contractor(s) should be aware of and understand the respective policies and procedures that apply to them while working for the agency, and only use authorised systems and services.</w:t>
            </w:r>
          </w:p>
          <w:p w14:paraId="5C6ECF9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Access is only available to contractors using DVLA equipment and via DVLA networks.</w:t>
            </w:r>
          </w:p>
          <w:p w14:paraId="221F090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contractor(s) are required to be BPSS cleared at a minimum (SC clearance may also be required based on role) and maintain this clearance for the duration of the contract. </w:t>
            </w:r>
          </w:p>
          <w:p w14:paraId="1BAA59B1" w14:textId="77777777" w:rsidR="00C4141D" w:rsidRDefault="00C4141D">
            <w:pPr>
              <w:pBdr>
                <w:top w:val="nil"/>
                <w:left w:val="nil"/>
                <w:bottom w:val="nil"/>
                <w:right w:val="nil"/>
                <w:between w:val="nil"/>
              </w:pBdr>
              <w:spacing w:after="120"/>
              <w:rPr>
                <w:rFonts w:ascii="Arial" w:eastAsia="Arial" w:hAnsi="Arial" w:cs="Arial"/>
                <w:color w:val="000000"/>
              </w:rPr>
            </w:pPr>
          </w:p>
        </w:tc>
      </w:tr>
      <w:tr w:rsidR="00C4141D" w14:paraId="7B40F19D"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E91974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226441E7"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Name, address, date of birth, photo, telephone number, endorsements, gender, ethnicity, nationality, medical data/information, and vehicle details.</w:t>
            </w:r>
          </w:p>
        </w:tc>
      </w:tr>
      <w:tr w:rsidR="00C4141D" w14:paraId="62AC28E9"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58204CE"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7FF148C"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DVLA Customers </w:t>
            </w:r>
          </w:p>
          <w:p w14:paraId="3FC4242A"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DVLA Personnel</w:t>
            </w:r>
          </w:p>
        </w:tc>
      </w:tr>
      <w:tr w:rsidR="00C4141D" w14:paraId="45E2F82F"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1AA61B1"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Plan for return and destruction of the data once the Processing is complete</w:t>
            </w:r>
          </w:p>
          <w:p w14:paraId="00727E20"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435D354B"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Contractors use DVLA </w:t>
            </w:r>
            <w:proofErr w:type="gramStart"/>
            <w:r>
              <w:rPr>
                <w:rFonts w:ascii="Arial" w:eastAsia="Arial" w:hAnsi="Arial" w:cs="Arial"/>
                <w:color w:val="000000"/>
              </w:rPr>
              <w:t>equipment</w:t>
            </w:r>
            <w:proofErr w:type="gramEnd"/>
            <w:r>
              <w:rPr>
                <w:rFonts w:ascii="Arial" w:eastAsia="Arial" w:hAnsi="Arial" w:cs="Arial"/>
                <w:color w:val="000000"/>
              </w:rPr>
              <w:t xml:space="preserve"> and no Customer or Personal Data is transferred off DVLA systems. </w:t>
            </w:r>
          </w:p>
          <w:p w14:paraId="69D25A66"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DVLA equipment is taken back from contractors when the contract ends/is terminated or replacement of the contractor (whichever is sooner), and all access is revoked at this time also.</w:t>
            </w:r>
          </w:p>
        </w:tc>
      </w:tr>
    </w:tbl>
    <w:p w14:paraId="2F5809F4" w14:textId="77777777" w:rsidR="00C4141D" w:rsidRDefault="006B2A49">
      <w:pPr>
        <w:pBdr>
          <w:top w:val="nil"/>
          <w:left w:val="nil"/>
          <w:bottom w:val="nil"/>
          <w:right w:val="nil"/>
          <w:between w:val="nil"/>
        </w:pBdr>
        <w:spacing w:after="120"/>
        <w:rPr>
          <w:rFonts w:ascii="Arial" w:eastAsia="Arial" w:hAnsi="Arial" w:cs="Arial"/>
          <w:color w:val="000000"/>
        </w:rPr>
      </w:pPr>
      <w:r>
        <w:br w:type="page"/>
      </w:r>
    </w:p>
    <w:p w14:paraId="5F82982D" w14:textId="77777777" w:rsidR="00C4141D" w:rsidRDefault="00C4141D">
      <w:pPr>
        <w:pBdr>
          <w:top w:val="nil"/>
          <w:left w:val="nil"/>
          <w:bottom w:val="nil"/>
          <w:right w:val="nil"/>
          <w:between w:val="nil"/>
        </w:pBdr>
        <w:rPr>
          <w:rFonts w:ascii="Arial" w:eastAsia="Arial" w:hAnsi="Arial" w:cs="Arial"/>
          <w:color w:val="000000"/>
        </w:rPr>
      </w:pPr>
    </w:p>
    <w:p w14:paraId="3014DB94" w14:textId="77777777" w:rsidR="00C4141D" w:rsidRDefault="006B2A49">
      <w:pPr>
        <w:pStyle w:val="Heading3"/>
        <w:numPr>
          <w:ilvl w:val="2"/>
          <w:numId w:val="59"/>
        </w:numPr>
      </w:pPr>
      <w:r>
        <w:t>Annex 2: Joint Controller Agreement</w:t>
      </w:r>
    </w:p>
    <w:p w14:paraId="2B387F74" w14:textId="77777777" w:rsidR="00C4141D" w:rsidRDefault="006B2A49">
      <w:pPr>
        <w:pStyle w:val="Heading3"/>
        <w:numPr>
          <w:ilvl w:val="0"/>
          <w:numId w:val="14"/>
        </w:numPr>
        <w:ind w:left="360" w:hanging="360"/>
      </w:pPr>
      <w:r>
        <w:t xml:space="preserve">Joint Controller Status and Allocation of Responsibilities </w:t>
      </w:r>
    </w:p>
    <w:p w14:paraId="317E51F1"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w:t>
      </w:r>
      <w:proofErr w:type="gramStart"/>
      <w:r>
        <w:rPr>
          <w:rFonts w:ascii="Arial" w:eastAsia="Arial" w:hAnsi="Arial" w:cs="Arial"/>
          <w:color w:val="000000"/>
        </w:rPr>
        <w:t>Controller</w:t>
      </w:r>
      <w:proofErr w:type="gramEnd"/>
      <w:r>
        <w:rPr>
          <w:rFonts w:ascii="Arial" w:eastAsia="Arial" w:hAnsi="Arial" w:cs="Arial"/>
          <w:color w:val="000000"/>
        </w:rPr>
        <w:t xml:space="preserve">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561A6B5B"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Parties agree that the</w:t>
      </w:r>
      <w:r>
        <w:rPr>
          <w:rFonts w:ascii="Arial" w:eastAsia="Arial" w:hAnsi="Arial" w:cs="Arial"/>
          <w:b/>
          <w:color w:val="000000"/>
        </w:rPr>
        <w:t xml:space="preserve"> [Supplier/Relevant Authority]:</w:t>
      </w:r>
      <w:r>
        <w:rPr>
          <w:rFonts w:ascii="Arial" w:eastAsia="Arial" w:hAnsi="Arial" w:cs="Arial"/>
          <w:color w:val="000000"/>
        </w:rPr>
        <w:t xml:space="preserve"> </w:t>
      </w:r>
    </w:p>
    <w:p w14:paraId="4E9575F9" w14:textId="77777777" w:rsidR="00C4141D" w:rsidRDefault="006B2A49">
      <w:pPr>
        <w:numPr>
          <w:ilvl w:val="0"/>
          <w:numId w:val="1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is the exclusive point of contact for Data Subjects and is responsible for all steps necessary to comply with the GDPR regarding the exercise by Data Subjects of their rights under the </w:t>
      </w:r>
      <w:proofErr w:type="gramStart"/>
      <w:r>
        <w:rPr>
          <w:rFonts w:ascii="Arial" w:eastAsia="Arial" w:hAnsi="Arial" w:cs="Arial"/>
          <w:color w:val="000000"/>
        </w:rPr>
        <w:t>GDPR;</w:t>
      </w:r>
      <w:proofErr w:type="gramEnd"/>
    </w:p>
    <w:p w14:paraId="56DBAB38" w14:textId="77777777" w:rsidR="00C4141D" w:rsidRDefault="006B2A49">
      <w:pPr>
        <w:numPr>
          <w:ilvl w:val="0"/>
          <w:numId w:val="1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color w:val="000000"/>
        </w:rPr>
        <w:t>privacy;</w:t>
      </w:r>
      <w:proofErr w:type="gramEnd"/>
    </w:p>
    <w:p w14:paraId="44447469" w14:textId="77777777" w:rsidR="00C4141D" w:rsidRDefault="006B2A49">
      <w:pPr>
        <w:numPr>
          <w:ilvl w:val="0"/>
          <w:numId w:val="1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is solely responsible for the Parties’ compliance with all duties to provide information to Data Subjects under Articles 13 and 14 of the </w:t>
      </w:r>
      <w:proofErr w:type="gramStart"/>
      <w:r>
        <w:rPr>
          <w:rFonts w:ascii="Arial" w:eastAsia="Arial" w:hAnsi="Arial" w:cs="Arial"/>
          <w:color w:val="000000"/>
        </w:rPr>
        <w:t>GDPR;</w:t>
      </w:r>
      <w:proofErr w:type="gramEnd"/>
    </w:p>
    <w:p w14:paraId="1132BDA9" w14:textId="77777777" w:rsidR="00C4141D" w:rsidRDefault="006B2A49">
      <w:pPr>
        <w:numPr>
          <w:ilvl w:val="0"/>
          <w:numId w:val="1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is responsible for obtaining the informed consent of Data Subjects, in accordance with the GDPR, for Processing in connection with the Deliverables where consent is the relevant legal basis for that Processing; and</w:t>
      </w:r>
    </w:p>
    <w:p w14:paraId="62A2A3E1" w14:textId="77777777" w:rsidR="00C4141D" w:rsidRDefault="006B2A49">
      <w:pPr>
        <w:numPr>
          <w:ilvl w:val="0"/>
          <w:numId w:val="1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rFonts w:ascii="Arial" w:eastAsia="Arial" w:hAnsi="Arial" w:cs="Arial"/>
          <w:b/>
          <w:color w:val="000000"/>
        </w:rPr>
        <w:t>Supplier’s/Relevant Authority’s]</w:t>
      </w:r>
      <w:r>
        <w:rPr>
          <w:rFonts w:ascii="Arial" w:eastAsia="Arial" w:hAnsi="Arial" w:cs="Arial"/>
          <w:color w:val="000000"/>
        </w:rPr>
        <w:t xml:space="preserve"> privacy policy (which must be readily available by hyperlink or otherwise on all of its public facing services and marketing).</w:t>
      </w:r>
    </w:p>
    <w:p w14:paraId="1475E461"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Notwithstanding the terms of clause 1.2, the Parties acknowledge that a Data Subject has the right to exercise their legal rights under the Data Protection Law as against the relevant Party as Controller.</w:t>
      </w:r>
    </w:p>
    <w:p w14:paraId="09C71776" w14:textId="77777777" w:rsidR="00C4141D" w:rsidRDefault="006B2A49">
      <w:pPr>
        <w:pStyle w:val="Heading3"/>
        <w:numPr>
          <w:ilvl w:val="0"/>
          <w:numId w:val="14"/>
        </w:numPr>
        <w:ind w:left="360" w:hanging="360"/>
      </w:pPr>
      <w:r>
        <w:t>Undertakings of both Parties</w:t>
      </w:r>
    </w:p>
    <w:p w14:paraId="35DBC284"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Supplier and the Relevant Authority each undertake that they shall: </w:t>
      </w:r>
    </w:p>
    <w:p w14:paraId="4AC201B7"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report to the other Party every [x] months on:</w:t>
      </w:r>
    </w:p>
    <w:p w14:paraId="0FC8B96D" w14:textId="77777777" w:rsidR="00C4141D" w:rsidRDefault="006B2A49">
      <w:pPr>
        <w:numPr>
          <w:ilvl w:val="0"/>
          <w:numId w:val="3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volume of Data Subject Access Requests (or purported Data Subject Access Requests) from Data Subjects (or third parties on their behalf</w:t>
      </w:r>
      <w:proofErr w:type="gramStart"/>
      <w:r>
        <w:rPr>
          <w:rFonts w:ascii="Arial" w:eastAsia="Arial" w:hAnsi="Arial" w:cs="Arial"/>
          <w:color w:val="000000"/>
        </w:rPr>
        <w:t>);</w:t>
      </w:r>
      <w:proofErr w:type="gramEnd"/>
    </w:p>
    <w:p w14:paraId="227E4C50" w14:textId="77777777" w:rsidR="00C4141D" w:rsidRDefault="006B2A49">
      <w:pPr>
        <w:numPr>
          <w:ilvl w:val="0"/>
          <w:numId w:val="3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volume of requests from Data Subjects (or third parties on their behalf) to rectify, block or erase any Personal </w:t>
      </w:r>
      <w:proofErr w:type="gramStart"/>
      <w:r>
        <w:rPr>
          <w:rFonts w:ascii="Arial" w:eastAsia="Arial" w:hAnsi="Arial" w:cs="Arial"/>
          <w:color w:val="000000"/>
        </w:rPr>
        <w:t>Data;</w:t>
      </w:r>
      <w:proofErr w:type="gramEnd"/>
      <w:r>
        <w:rPr>
          <w:rFonts w:ascii="Arial" w:eastAsia="Arial" w:hAnsi="Arial" w:cs="Arial"/>
          <w:color w:val="000000"/>
        </w:rPr>
        <w:t xml:space="preserve"> </w:t>
      </w:r>
    </w:p>
    <w:p w14:paraId="62425800" w14:textId="77777777" w:rsidR="00C4141D" w:rsidRDefault="006B2A49">
      <w:pPr>
        <w:numPr>
          <w:ilvl w:val="0"/>
          <w:numId w:val="3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color w:val="000000"/>
        </w:rPr>
        <w:t>Legislation;</w:t>
      </w:r>
      <w:proofErr w:type="gramEnd"/>
    </w:p>
    <w:p w14:paraId="2636E805" w14:textId="77777777" w:rsidR="00C4141D" w:rsidRDefault="006B2A49">
      <w:pPr>
        <w:numPr>
          <w:ilvl w:val="0"/>
          <w:numId w:val="3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communications from the Information Commissioner or any other regulatory authority in connection with Personal Data; and</w:t>
      </w:r>
    </w:p>
    <w:p w14:paraId="236FD080" w14:textId="77777777" w:rsidR="00C4141D" w:rsidRDefault="006B2A49">
      <w:pPr>
        <w:numPr>
          <w:ilvl w:val="0"/>
          <w:numId w:val="3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any requests from any third party for disclosure of Personal Data where compliance with such request is required or purported to be required by Law,</w:t>
      </w:r>
    </w:p>
    <w:p w14:paraId="139E7952" w14:textId="77777777" w:rsidR="00C4141D" w:rsidRDefault="006B2A49">
      <w:pPr>
        <w:pBdr>
          <w:top w:val="nil"/>
          <w:left w:val="nil"/>
          <w:bottom w:val="nil"/>
          <w:right w:val="nil"/>
          <w:between w:val="nil"/>
        </w:pBdr>
        <w:spacing w:after="120"/>
        <w:ind w:left="720"/>
        <w:rPr>
          <w:rFonts w:ascii="Arial" w:eastAsia="Arial" w:hAnsi="Arial" w:cs="Arial"/>
          <w:color w:val="000000"/>
        </w:rPr>
      </w:pPr>
      <w:r>
        <w:rPr>
          <w:rFonts w:ascii="Arial" w:eastAsia="Arial" w:hAnsi="Arial" w:cs="Arial"/>
          <w:color w:val="000000"/>
        </w:rPr>
        <w:t xml:space="preserve">that it has received in relation to the subject matter of the Contract during that </w:t>
      </w:r>
      <w:proofErr w:type="gramStart"/>
      <w:r>
        <w:rPr>
          <w:rFonts w:ascii="Arial" w:eastAsia="Arial" w:hAnsi="Arial" w:cs="Arial"/>
          <w:color w:val="000000"/>
        </w:rPr>
        <w:t>period;</w:t>
      </w:r>
      <w:proofErr w:type="gramEnd"/>
      <w:r>
        <w:rPr>
          <w:rFonts w:ascii="Arial" w:eastAsia="Arial" w:hAnsi="Arial" w:cs="Arial"/>
          <w:color w:val="000000"/>
        </w:rPr>
        <w:t xml:space="preserve"> </w:t>
      </w:r>
    </w:p>
    <w:p w14:paraId="41A108D2"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notify each other immediately if it receives any request, complaint or communication made as referred to in Clauses 2.1(a)(i) to (v</w:t>
      </w:r>
      <w:proofErr w:type="gramStart"/>
      <w:r>
        <w:rPr>
          <w:rFonts w:ascii="Arial" w:eastAsia="Arial" w:hAnsi="Arial" w:cs="Arial"/>
          <w:color w:val="000000"/>
        </w:rPr>
        <w:t>);</w:t>
      </w:r>
      <w:proofErr w:type="gramEnd"/>
      <w:r>
        <w:rPr>
          <w:rFonts w:ascii="Arial" w:eastAsia="Arial" w:hAnsi="Arial" w:cs="Arial"/>
          <w:color w:val="000000"/>
        </w:rPr>
        <w:t xml:space="preserve"> </w:t>
      </w:r>
    </w:p>
    <w:p w14:paraId="59DC2572"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color w:val="000000"/>
        </w:rPr>
        <w:t>Legislation;</w:t>
      </w:r>
      <w:proofErr w:type="gramEnd"/>
    </w:p>
    <w:p w14:paraId="6D95795A"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s="Arial"/>
          <w:color w:val="000000"/>
        </w:rPr>
        <w:t>Annex;</w:t>
      </w:r>
      <w:proofErr w:type="gramEnd"/>
    </w:p>
    <w:p w14:paraId="1A5D63F7"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request from the Data Subject only the minimum information necessary to provide the Deliverables and treat such extracted information as Confidential </w:t>
      </w:r>
      <w:proofErr w:type="gramStart"/>
      <w:r>
        <w:rPr>
          <w:rFonts w:ascii="Arial" w:eastAsia="Arial" w:hAnsi="Arial" w:cs="Arial"/>
          <w:color w:val="000000"/>
        </w:rPr>
        <w:t>Information;</w:t>
      </w:r>
      <w:proofErr w:type="gramEnd"/>
    </w:p>
    <w:p w14:paraId="0BD0AE5C"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color w:val="000000"/>
        </w:rPr>
        <w:t>Data;</w:t>
      </w:r>
      <w:proofErr w:type="gramEnd"/>
    </w:p>
    <w:p w14:paraId="5FBDB8AA"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take all reasonable steps to ensure the reliability and integrity of any of its Personnel who have access to the Personal Data and ensure that its Personnel:</w:t>
      </w:r>
    </w:p>
    <w:p w14:paraId="0C624946" w14:textId="77777777" w:rsidR="00C4141D" w:rsidRDefault="006B2A49">
      <w:pPr>
        <w:numPr>
          <w:ilvl w:val="0"/>
          <w:numId w:val="3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are aware of and comply with their duties under this Annex 2 (Joint Controller Agreement) and those in respect of Confidential Information </w:t>
      </w:r>
    </w:p>
    <w:p w14:paraId="31A1AB0B" w14:textId="77777777" w:rsidR="00C4141D" w:rsidRDefault="006B2A49">
      <w:pPr>
        <w:numPr>
          <w:ilvl w:val="0"/>
          <w:numId w:val="3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color w:val="000000"/>
        </w:rPr>
        <w:t>the that</w:t>
      </w:r>
      <w:proofErr w:type="gramEnd"/>
      <w:r>
        <w:rPr>
          <w:rFonts w:ascii="Arial" w:eastAsia="Arial" w:hAnsi="Arial" w:cs="Arial"/>
          <w:color w:val="000000"/>
        </w:rPr>
        <w:t xml:space="preserve"> Party would not be permitted to do so; and</w:t>
      </w:r>
    </w:p>
    <w:p w14:paraId="222B89B5" w14:textId="77777777" w:rsidR="00C4141D" w:rsidRDefault="006B2A49">
      <w:pPr>
        <w:numPr>
          <w:ilvl w:val="0"/>
          <w:numId w:val="3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have undergone adequate training in the use, care, protection and handling of personal data as required by the applicable Data Protection </w:t>
      </w:r>
      <w:proofErr w:type="gramStart"/>
      <w:r>
        <w:rPr>
          <w:rFonts w:ascii="Arial" w:eastAsia="Arial" w:hAnsi="Arial" w:cs="Arial"/>
          <w:color w:val="000000"/>
        </w:rPr>
        <w:t>Legislation;</w:t>
      </w:r>
      <w:proofErr w:type="gramEnd"/>
    </w:p>
    <w:p w14:paraId="7B4EADE1"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ensure that it has in place Protective Measures as appropriate to protect against a Personal Data Breach having taken account of the:</w:t>
      </w:r>
    </w:p>
    <w:p w14:paraId="14719BBC" w14:textId="77777777" w:rsidR="00C4141D" w:rsidRDefault="006B2A49">
      <w:pPr>
        <w:numPr>
          <w:ilvl w:val="0"/>
          <w:numId w:val="3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nature of the data to be </w:t>
      </w:r>
      <w:proofErr w:type="gramStart"/>
      <w:r>
        <w:rPr>
          <w:rFonts w:ascii="Arial" w:eastAsia="Arial" w:hAnsi="Arial" w:cs="Arial"/>
          <w:color w:val="000000"/>
        </w:rPr>
        <w:t>protected;</w:t>
      </w:r>
      <w:proofErr w:type="gramEnd"/>
    </w:p>
    <w:p w14:paraId="65702CAC" w14:textId="77777777" w:rsidR="00C4141D" w:rsidRDefault="006B2A49">
      <w:pPr>
        <w:numPr>
          <w:ilvl w:val="0"/>
          <w:numId w:val="3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harm that might result from a Personal Data </w:t>
      </w:r>
      <w:proofErr w:type="gramStart"/>
      <w:r>
        <w:rPr>
          <w:rFonts w:ascii="Arial" w:eastAsia="Arial" w:hAnsi="Arial" w:cs="Arial"/>
          <w:color w:val="000000"/>
        </w:rPr>
        <w:t>Breach;</w:t>
      </w:r>
      <w:proofErr w:type="gramEnd"/>
    </w:p>
    <w:p w14:paraId="1B6EB73A" w14:textId="77777777" w:rsidR="00C4141D" w:rsidRDefault="006B2A49">
      <w:pPr>
        <w:numPr>
          <w:ilvl w:val="0"/>
          <w:numId w:val="3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state of technological development; and</w:t>
      </w:r>
    </w:p>
    <w:p w14:paraId="0177DF66" w14:textId="77777777" w:rsidR="00C4141D" w:rsidRDefault="006B2A49">
      <w:pPr>
        <w:numPr>
          <w:ilvl w:val="0"/>
          <w:numId w:val="3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cost of implementing any </w:t>
      </w:r>
      <w:proofErr w:type="gramStart"/>
      <w:r>
        <w:rPr>
          <w:rFonts w:ascii="Arial" w:eastAsia="Arial" w:hAnsi="Arial" w:cs="Arial"/>
          <w:color w:val="000000"/>
        </w:rPr>
        <w:t>measures;</w:t>
      </w:r>
      <w:proofErr w:type="gramEnd"/>
    </w:p>
    <w:p w14:paraId="6EC20FCA"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E49A04" w14:textId="77777777" w:rsidR="00C4141D" w:rsidRDefault="006B2A49">
      <w:pPr>
        <w:numPr>
          <w:ilvl w:val="0"/>
          <w:numId w:val="16"/>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ensure that it notifies the other Party as soon as it becomes aware of a Personal Data Breach. </w:t>
      </w:r>
    </w:p>
    <w:p w14:paraId="4DF5648B"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A1F0136" w14:textId="77777777" w:rsidR="00C4141D" w:rsidRDefault="006B2A49">
      <w:pPr>
        <w:pStyle w:val="Heading3"/>
        <w:numPr>
          <w:ilvl w:val="0"/>
          <w:numId w:val="14"/>
        </w:numPr>
        <w:ind w:left="360" w:hanging="360"/>
      </w:pPr>
      <w:r>
        <w:t>Data Protection Breach</w:t>
      </w:r>
    </w:p>
    <w:p w14:paraId="727E50DA"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2F0AC09" w14:textId="77777777" w:rsidR="00C4141D" w:rsidRDefault="006B2A49">
      <w:pPr>
        <w:numPr>
          <w:ilvl w:val="0"/>
          <w:numId w:val="3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sufficient information and in a timescale which allows the other Party to meet any obligations to report a Personal Data Breach under the Data Protection Legislation; and</w:t>
      </w:r>
    </w:p>
    <w:p w14:paraId="1604C464" w14:textId="77777777" w:rsidR="00C4141D" w:rsidRDefault="006B2A49">
      <w:pPr>
        <w:numPr>
          <w:ilvl w:val="0"/>
          <w:numId w:val="3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all reasonable assistance, including:</w:t>
      </w:r>
    </w:p>
    <w:p w14:paraId="4FEEF230" w14:textId="77777777" w:rsidR="00C4141D" w:rsidRDefault="006B2A49">
      <w:pPr>
        <w:numPr>
          <w:ilvl w:val="0"/>
          <w:numId w:val="3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s="Arial"/>
          <w:color w:val="000000"/>
        </w:rPr>
        <w:t>guidance;</w:t>
      </w:r>
      <w:proofErr w:type="gramEnd"/>
    </w:p>
    <w:p w14:paraId="1CCE0EAE" w14:textId="77777777" w:rsidR="00C4141D" w:rsidRDefault="006B2A49">
      <w:pPr>
        <w:numPr>
          <w:ilvl w:val="0"/>
          <w:numId w:val="3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s="Arial"/>
          <w:color w:val="000000"/>
        </w:rPr>
        <w:t>Breach;</w:t>
      </w:r>
      <w:proofErr w:type="gramEnd"/>
    </w:p>
    <w:p w14:paraId="2815EAA0" w14:textId="77777777" w:rsidR="00C4141D" w:rsidRDefault="006B2A49">
      <w:pPr>
        <w:numPr>
          <w:ilvl w:val="0"/>
          <w:numId w:val="3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co-ordination with the other Party regarding the management of public relations and public statements relating to the Personal Data Breach; and/or</w:t>
      </w:r>
    </w:p>
    <w:p w14:paraId="6BD6C58D" w14:textId="77777777" w:rsidR="00C4141D" w:rsidRDefault="006B2A49">
      <w:pPr>
        <w:numPr>
          <w:ilvl w:val="0"/>
          <w:numId w:val="3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965B2BA"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D8650D4" w14:textId="77777777" w:rsidR="00C4141D" w:rsidRDefault="006B2A49">
      <w:pPr>
        <w:numPr>
          <w:ilvl w:val="0"/>
          <w:numId w:val="2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nature of the Personal Data </w:t>
      </w:r>
      <w:proofErr w:type="gramStart"/>
      <w:r>
        <w:rPr>
          <w:rFonts w:ascii="Arial" w:eastAsia="Arial" w:hAnsi="Arial" w:cs="Arial"/>
          <w:color w:val="000000"/>
        </w:rPr>
        <w:t>Breach;</w:t>
      </w:r>
      <w:proofErr w:type="gramEnd"/>
      <w:r>
        <w:rPr>
          <w:rFonts w:ascii="Arial" w:eastAsia="Arial" w:hAnsi="Arial" w:cs="Arial"/>
          <w:color w:val="000000"/>
        </w:rPr>
        <w:t xml:space="preserve"> </w:t>
      </w:r>
    </w:p>
    <w:p w14:paraId="64D7A4E3" w14:textId="77777777" w:rsidR="00C4141D" w:rsidRDefault="006B2A49">
      <w:pPr>
        <w:numPr>
          <w:ilvl w:val="0"/>
          <w:numId w:val="2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nature of Personal Data </w:t>
      </w:r>
      <w:proofErr w:type="gramStart"/>
      <w:r>
        <w:rPr>
          <w:rFonts w:ascii="Arial" w:eastAsia="Arial" w:hAnsi="Arial" w:cs="Arial"/>
          <w:color w:val="000000"/>
        </w:rPr>
        <w:t>affected;</w:t>
      </w:r>
      <w:proofErr w:type="gramEnd"/>
    </w:p>
    <w:p w14:paraId="3FDD8A6E" w14:textId="77777777" w:rsidR="00C4141D" w:rsidRDefault="006B2A49">
      <w:pPr>
        <w:numPr>
          <w:ilvl w:val="0"/>
          <w:numId w:val="2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categories and number of Data Subjects </w:t>
      </w:r>
      <w:proofErr w:type="gramStart"/>
      <w:r>
        <w:rPr>
          <w:rFonts w:ascii="Arial" w:eastAsia="Arial" w:hAnsi="Arial" w:cs="Arial"/>
          <w:color w:val="000000"/>
        </w:rPr>
        <w:t>concerned;</w:t>
      </w:r>
      <w:proofErr w:type="gramEnd"/>
    </w:p>
    <w:p w14:paraId="3114825E" w14:textId="77777777" w:rsidR="00C4141D" w:rsidRDefault="006B2A49">
      <w:pPr>
        <w:numPr>
          <w:ilvl w:val="0"/>
          <w:numId w:val="2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name and contact details of the Supplier’s Data Protection Officer or other relevant contact from whom more information may be </w:t>
      </w:r>
      <w:proofErr w:type="gramStart"/>
      <w:r>
        <w:rPr>
          <w:rFonts w:ascii="Arial" w:eastAsia="Arial" w:hAnsi="Arial" w:cs="Arial"/>
          <w:color w:val="000000"/>
        </w:rPr>
        <w:t>obtained;</w:t>
      </w:r>
      <w:proofErr w:type="gramEnd"/>
    </w:p>
    <w:p w14:paraId="7ADA12E8" w14:textId="77777777" w:rsidR="00C4141D" w:rsidRDefault="006B2A49">
      <w:pPr>
        <w:numPr>
          <w:ilvl w:val="0"/>
          <w:numId w:val="2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measures taken or proposed to be taken to address the Personal Data Breach; and</w:t>
      </w:r>
    </w:p>
    <w:p w14:paraId="1B14486B" w14:textId="77777777" w:rsidR="00C4141D" w:rsidRDefault="006B2A49">
      <w:pPr>
        <w:numPr>
          <w:ilvl w:val="0"/>
          <w:numId w:val="21"/>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describe the likely consequences of the Personal Data Breach.</w:t>
      </w:r>
    </w:p>
    <w:p w14:paraId="742AE757" w14:textId="77777777" w:rsidR="00C4141D" w:rsidRDefault="006B2A49">
      <w:pPr>
        <w:pStyle w:val="Heading3"/>
        <w:numPr>
          <w:ilvl w:val="0"/>
          <w:numId w:val="14"/>
        </w:numPr>
        <w:ind w:left="360" w:hanging="360"/>
      </w:pPr>
      <w:r>
        <w:t>Audit</w:t>
      </w:r>
    </w:p>
    <w:p w14:paraId="2CF9F6D5"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Supplier shall permit:</w:t>
      </w:r>
      <w:r>
        <w:rPr>
          <w:rFonts w:ascii="Arial" w:eastAsia="Arial" w:hAnsi="Arial" w:cs="Arial"/>
          <w:color w:val="000000"/>
        </w:rPr>
        <w:tab/>
      </w:r>
    </w:p>
    <w:p w14:paraId="0C7F1788" w14:textId="77777777" w:rsidR="00C4141D" w:rsidRDefault="006B2A49">
      <w:pPr>
        <w:numPr>
          <w:ilvl w:val="0"/>
          <w:numId w:val="2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02B68132" w14:textId="77777777" w:rsidR="00C4141D" w:rsidRDefault="00C4141D">
      <w:pPr>
        <w:pBdr>
          <w:top w:val="nil"/>
          <w:left w:val="nil"/>
          <w:bottom w:val="nil"/>
          <w:right w:val="nil"/>
          <w:between w:val="nil"/>
        </w:pBdr>
        <w:spacing w:after="120"/>
        <w:rPr>
          <w:rFonts w:ascii="Arial" w:eastAsia="Arial" w:hAnsi="Arial" w:cs="Arial"/>
          <w:color w:val="000000"/>
        </w:rPr>
      </w:pPr>
    </w:p>
    <w:p w14:paraId="2E8704E7" w14:textId="77777777" w:rsidR="00C4141D" w:rsidRDefault="006B2A49">
      <w:pPr>
        <w:numPr>
          <w:ilvl w:val="0"/>
          <w:numId w:val="2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0CD3CC11"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Relevant Authority may, in its sole discretion, require the Supplier to provide evidence of the Supplier’s compliance with Clause 4.1 in lieu of conducting such an audit, assessment or inspection.</w:t>
      </w:r>
    </w:p>
    <w:p w14:paraId="344870DB" w14:textId="77777777" w:rsidR="00C4141D" w:rsidRDefault="006B2A49">
      <w:pPr>
        <w:pStyle w:val="Heading3"/>
        <w:numPr>
          <w:ilvl w:val="0"/>
          <w:numId w:val="14"/>
        </w:numPr>
        <w:ind w:left="360" w:hanging="360"/>
      </w:pPr>
      <w:r>
        <w:t>Impact Assessments</w:t>
      </w:r>
    </w:p>
    <w:p w14:paraId="5A1E62BD"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Parties shall:</w:t>
      </w:r>
    </w:p>
    <w:p w14:paraId="5ABEDD0D" w14:textId="77777777" w:rsidR="00C4141D" w:rsidRDefault="006B2A49">
      <w:pPr>
        <w:numPr>
          <w:ilvl w:val="0"/>
          <w:numId w:val="2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provide all reasonable assistance to each other to prepare any Data Protection Impact Assessment as may be required (including provision of detailed information and assessments in relation to Processing operations, risks and measures); and</w:t>
      </w:r>
    </w:p>
    <w:p w14:paraId="6733273E" w14:textId="77777777" w:rsidR="00C4141D" w:rsidRDefault="006B2A49">
      <w:pPr>
        <w:numPr>
          <w:ilvl w:val="0"/>
          <w:numId w:val="2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maintain full and complete records of all Processing carried out in respect of the Personal Data in connection with the Contract, in accordance with the terms of Article 30 GDPR.</w:t>
      </w:r>
    </w:p>
    <w:p w14:paraId="30756877" w14:textId="77777777" w:rsidR="00C4141D" w:rsidRDefault="006B2A49">
      <w:pPr>
        <w:pStyle w:val="Heading3"/>
        <w:numPr>
          <w:ilvl w:val="0"/>
          <w:numId w:val="14"/>
        </w:numPr>
        <w:ind w:left="360" w:hanging="360"/>
      </w:pPr>
      <w:r>
        <w:t>ICO Guidance</w:t>
      </w:r>
    </w:p>
    <w:p w14:paraId="23356923"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530F1744" w14:textId="77777777" w:rsidR="00C4141D" w:rsidRDefault="006B2A49">
      <w:pPr>
        <w:pStyle w:val="Heading3"/>
        <w:numPr>
          <w:ilvl w:val="0"/>
          <w:numId w:val="14"/>
        </w:numPr>
        <w:ind w:left="360" w:hanging="360"/>
      </w:pPr>
      <w:r>
        <w:t>Liabilities for Data Protection Breach</w:t>
      </w:r>
    </w:p>
    <w:p w14:paraId="04FC6459"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w:t>
      </w:r>
      <w:r>
        <w:rPr>
          <w:rFonts w:ascii="Arial" w:eastAsia="Arial" w:hAnsi="Arial" w:cs="Arial"/>
          <w:b/>
          <w:color w:val="000000"/>
        </w:rPr>
        <w:t>Guidance</w:t>
      </w:r>
      <w:r>
        <w:rPr>
          <w:rFonts w:ascii="Arial" w:eastAsia="Arial" w:hAnsi="Arial" w:cs="Arial"/>
          <w:color w:val="000000"/>
        </w:rPr>
        <w:t xml:space="preserve">: This clause represents a risk </w:t>
      </w:r>
      <w:proofErr w:type="gramStart"/>
      <w:r>
        <w:rPr>
          <w:rFonts w:ascii="Arial" w:eastAsia="Arial" w:hAnsi="Arial" w:cs="Arial"/>
          <w:color w:val="000000"/>
        </w:rPr>
        <w:t>share,</w:t>
      </w:r>
      <w:proofErr w:type="gramEnd"/>
      <w:r>
        <w:rPr>
          <w:rFonts w:ascii="Arial" w:eastAsia="Arial" w:hAnsi="Arial" w:cs="Arial"/>
          <w:color w:val="000000"/>
        </w:rPr>
        <w:t xml:space="preserve"> you may wish to reconsider the apportionment of liability and whether recoverability of losses are likely to be hindered by the contractual limitation of liability provisions] </w:t>
      </w:r>
    </w:p>
    <w:p w14:paraId="61A2593C"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financial penalties are imposed by the Information Commissioner on either the Relevant Authority or the Supplier for a Personal Data Breach ("</w:t>
      </w:r>
      <w:r>
        <w:rPr>
          <w:rFonts w:ascii="Arial" w:eastAsia="Arial" w:hAnsi="Arial" w:cs="Arial"/>
          <w:b/>
          <w:color w:val="000000"/>
        </w:rPr>
        <w:t>Financial Penalties"</w:t>
      </w:r>
      <w:r>
        <w:rPr>
          <w:rFonts w:ascii="Arial" w:eastAsia="Arial" w:hAnsi="Arial" w:cs="Arial"/>
          <w:color w:val="000000"/>
        </w:rPr>
        <w:t>) then the following shall occur:</w:t>
      </w:r>
    </w:p>
    <w:p w14:paraId="2C4647C3" w14:textId="77777777" w:rsidR="00C4141D" w:rsidRDefault="006B2A49">
      <w:pPr>
        <w:numPr>
          <w:ilvl w:val="0"/>
          <w:numId w:val="2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color w:val="000000"/>
        </w:rPr>
        <w:t>cost</w:t>
      </w:r>
      <w:proofErr w:type="gramEnd"/>
      <w:r>
        <w:rPr>
          <w:rFonts w:ascii="Arial" w:eastAsia="Arial" w:hAnsi="Arial" w:cs="Arial"/>
          <w:color w:val="000000"/>
        </w:rPr>
        <w:t xml:space="preserve"> when necessary, an independent third party to conduct an audit of any such Personal Data Breach. The Supplier shall provide to the Relevant Authority and its </w:t>
      </w:r>
      <w:proofErr w:type="gramStart"/>
      <w:r>
        <w:rPr>
          <w:rFonts w:ascii="Arial" w:eastAsia="Arial" w:hAnsi="Arial" w:cs="Arial"/>
          <w:color w:val="000000"/>
        </w:rPr>
        <w:t>third party</w:t>
      </w:r>
      <w:proofErr w:type="gramEnd"/>
      <w:r>
        <w:rPr>
          <w:rFonts w:ascii="Arial" w:eastAsia="Arial" w:hAnsi="Arial" w:cs="Arial"/>
          <w:color w:val="000000"/>
        </w:rPr>
        <w:t xml:space="preserve"> investigators and auditors, on </w:t>
      </w:r>
      <w:r>
        <w:rPr>
          <w:rFonts w:ascii="Arial" w:eastAsia="Arial" w:hAnsi="Arial" w:cs="Arial"/>
          <w:color w:val="000000"/>
        </w:rPr>
        <w:lastRenderedPageBreak/>
        <w:t xml:space="preserve">request and at the Supplier's reasonable cost, full cooperation and access to conduct a thorough audit of such Personal Data Breach; </w:t>
      </w:r>
    </w:p>
    <w:p w14:paraId="1F3BCC13" w14:textId="77777777" w:rsidR="00C4141D" w:rsidRDefault="006B2A49">
      <w:pPr>
        <w:numPr>
          <w:ilvl w:val="0"/>
          <w:numId w:val="2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410AC46" w14:textId="77777777" w:rsidR="00C4141D" w:rsidRDefault="006B2A49">
      <w:pPr>
        <w:numPr>
          <w:ilvl w:val="0"/>
          <w:numId w:val="25"/>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1EADDC30"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either the Relevant Authority or the Supplier is the defendant in a legal claim brought before a court of competent jurisdiction (“</w:t>
      </w:r>
      <w:r>
        <w:rPr>
          <w:rFonts w:ascii="Arial" w:eastAsia="Arial" w:hAnsi="Arial" w:cs="Arial"/>
          <w:b/>
          <w:color w:val="000000"/>
        </w:rPr>
        <w:t>Court</w:t>
      </w:r>
      <w:r>
        <w:rPr>
          <w:rFonts w:ascii="Arial" w:eastAsia="Arial" w:hAnsi="Arial" w:cs="Arial"/>
          <w:color w:val="000000"/>
        </w:rP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EE4E05A"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respect of any losses, cost claims or expenses incurred by either Party as a result of a Personal Data Breach (the “</w:t>
      </w:r>
      <w:r>
        <w:rPr>
          <w:rFonts w:ascii="Arial" w:eastAsia="Arial" w:hAnsi="Arial" w:cs="Arial"/>
          <w:b/>
          <w:color w:val="000000"/>
        </w:rPr>
        <w:t>Claim</w:t>
      </w:r>
      <w:r>
        <w:rPr>
          <w:rFonts w:ascii="Arial" w:eastAsia="Arial" w:hAnsi="Arial" w:cs="Arial"/>
          <w:color w:val="000000"/>
        </w:rPr>
        <w:t xml:space="preserve"> </w:t>
      </w:r>
      <w:r>
        <w:rPr>
          <w:rFonts w:ascii="Arial" w:eastAsia="Arial" w:hAnsi="Arial" w:cs="Arial"/>
          <w:b/>
          <w:color w:val="000000"/>
        </w:rPr>
        <w:t>Losses</w:t>
      </w:r>
      <w:r>
        <w:rPr>
          <w:rFonts w:ascii="Arial" w:eastAsia="Arial" w:hAnsi="Arial" w:cs="Arial"/>
          <w:color w:val="000000"/>
        </w:rPr>
        <w:t>”):</w:t>
      </w:r>
    </w:p>
    <w:p w14:paraId="7D7F9809" w14:textId="77777777" w:rsidR="00C4141D" w:rsidRDefault="006B2A49">
      <w:pPr>
        <w:numPr>
          <w:ilvl w:val="0"/>
          <w:numId w:val="2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if the Relevant Authority is responsible for the relevant Personal Data Breach, then the Relevant Authority shall be responsible for the Claim </w:t>
      </w:r>
      <w:proofErr w:type="gramStart"/>
      <w:r>
        <w:rPr>
          <w:rFonts w:ascii="Arial" w:eastAsia="Arial" w:hAnsi="Arial" w:cs="Arial"/>
          <w:color w:val="000000"/>
        </w:rPr>
        <w:t>Losses;</w:t>
      </w:r>
      <w:proofErr w:type="gramEnd"/>
    </w:p>
    <w:p w14:paraId="22F88C14" w14:textId="77777777" w:rsidR="00C4141D" w:rsidRDefault="006B2A49">
      <w:pPr>
        <w:numPr>
          <w:ilvl w:val="0"/>
          <w:numId w:val="2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the Supplier is responsible for the relevant Personal Data Breach, then the Supplier shall be responsible for the Claim Losses: and</w:t>
      </w:r>
    </w:p>
    <w:p w14:paraId="3422AA04" w14:textId="77777777" w:rsidR="00C4141D" w:rsidRDefault="006B2A49">
      <w:pPr>
        <w:numPr>
          <w:ilvl w:val="0"/>
          <w:numId w:val="27"/>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if responsibility for the relevant Personal Data Breach is unclear, then the Relevant Authority and the Supplier shall be responsible for the Claim Losses equally. </w:t>
      </w:r>
    </w:p>
    <w:p w14:paraId="30E1319F"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rPr>
        <w:t>third party</w:t>
      </w:r>
      <w:proofErr w:type="gramEnd"/>
      <w:r>
        <w:rPr>
          <w:rFonts w:ascii="Arial" w:eastAsia="Arial" w:hAnsi="Arial" w:cs="Arial"/>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A397641" w14:textId="77777777" w:rsidR="00C4141D" w:rsidRDefault="006B2A49">
      <w:pPr>
        <w:pStyle w:val="Heading3"/>
        <w:numPr>
          <w:ilvl w:val="0"/>
          <w:numId w:val="14"/>
        </w:numPr>
        <w:ind w:left="360" w:hanging="360"/>
      </w:pPr>
      <w:r>
        <w:t>Termination</w:t>
      </w:r>
    </w:p>
    <w:p w14:paraId="197A7F1F" w14:textId="77777777" w:rsidR="00C4141D" w:rsidRDefault="006B2A49">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0B6B8422" w14:textId="77777777" w:rsidR="00C4141D" w:rsidRDefault="006B2A49">
      <w:pPr>
        <w:pStyle w:val="Heading3"/>
        <w:numPr>
          <w:ilvl w:val="0"/>
          <w:numId w:val="14"/>
        </w:numPr>
        <w:ind w:left="360" w:hanging="360"/>
      </w:pPr>
      <w:r>
        <w:t>Sub-Processing</w:t>
      </w:r>
    </w:p>
    <w:p w14:paraId="36B8C4D9" w14:textId="77777777" w:rsidR="00C4141D" w:rsidRDefault="006B2A49">
      <w:pPr>
        <w:numPr>
          <w:ilvl w:val="1"/>
          <w:numId w:val="14"/>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In respect of any Processing of Personal Data performed by a third party on behalf of a Party, that Party shall:</w:t>
      </w:r>
    </w:p>
    <w:p w14:paraId="69649105" w14:textId="77777777" w:rsidR="00C4141D" w:rsidRDefault="006B2A49">
      <w:pPr>
        <w:numPr>
          <w:ilvl w:val="0"/>
          <w:numId w:val="8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carry out adequate due diligence on such third party to ensure that it is capable of providing the level of protection for the Personal Data as is required by the </w:t>
      </w:r>
      <w:r>
        <w:rPr>
          <w:rFonts w:ascii="Arial" w:eastAsia="Arial" w:hAnsi="Arial" w:cs="Arial"/>
          <w:color w:val="000000"/>
        </w:rPr>
        <w:lastRenderedPageBreak/>
        <w:t>Contract, and provide evidence of such due diligence to the other Party where reasonably requested; and</w:t>
      </w:r>
    </w:p>
    <w:p w14:paraId="521C6500" w14:textId="77777777" w:rsidR="00C4141D" w:rsidRDefault="006B2A49">
      <w:pPr>
        <w:numPr>
          <w:ilvl w:val="0"/>
          <w:numId w:val="8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ensure that a suitable agreement is in place with the third party as required under applicable Data Protection Legislation.</w:t>
      </w:r>
    </w:p>
    <w:p w14:paraId="265B9854" w14:textId="77777777" w:rsidR="00C4141D" w:rsidRDefault="006B2A49">
      <w:pPr>
        <w:pStyle w:val="Heading3"/>
        <w:numPr>
          <w:ilvl w:val="0"/>
          <w:numId w:val="14"/>
        </w:numPr>
        <w:ind w:left="360" w:hanging="360"/>
      </w:pPr>
      <w:r>
        <w:t>Data Retention</w:t>
      </w:r>
    </w:p>
    <w:p w14:paraId="22EF9480" w14:textId="7811214F" w:rsidR="00C4141D" w:rsidRDefault="006B2A49">
      <w:pPr>
        <w:pBdr>
          <w:top w:val="nil"/>
          <w:left w:val="nil"/>
          <w:bottom w:val="nil"/>
          <w:right w:val="nil"/>
          <w:between w:val="nil"/>
        </w:pBdr>
        <w:spacing w:after="120"/>
        <w:rPr>
          <w:rFonts w:ascii="Arial" w:eastAsia="Arial" w:hAnsi="Arial" w:cs="Arial"/>
          <w:color w:val="000000"/>
        </w:rPr>
        <w:sectPr w:rsidR="00C4141D">
          <w:headerReference w:type="default" r:id="rId55"/>
          <w:footerReference w:type="default" r:id="rId56"/>
          <w:headerReference w:type="first" r:id="rId57"/>
          <w:footerReference w:type="first" r:id="rId58"/>
          <w:pgSz w:w="11906" w:h="16838"/>
          <w:pgMar w:top="1440" w:right="1440" w:bottom="1440" w:left="1440" w:header="709" w:footer="709" w:gutter="0"/>
          <w:cols w:space="720"/>
          <w:titlePg/>
        </w:sectPr>
      </w:pPr>
      <w:r>
        <w:rPr>
          <w:rFonts w:ascii="Arial" w:eastAsia="Arial" w:hAnsi="Arial" w:cs="Arial"/>
          <w:color w:val="000000"/>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5C20BF00" w14:textId="53B43F16" w:rsidR="00C4141D" w:rsidRPr="008260C6" w:rsidRDefault="009458B2" w:rsidP="00D856BF">
      <w:pPr>
        <w:pStyle w:val="Heading2"/>
        <w:rPr>
          <w:color w:val="auto"/>
        </w:rPr>
      </w:pPr>
      <w:hyperlink w:anchor="_lnxbz9">
        <w:r w:rsidR="008260C6" w:rsidRPr="008260C6">
          <w:rPr>
            <w:color w:val="auto"/>
          </w:rPr>
          <w:t>Joint Schedule 12 (Supply Chain Visibility) Not Required</w:t>
        </w:r>
      </w:hyperlink>
    </w:p>
    <w:sectPr w:rsidR="00C4141D" w:rsidRPr="008260C6">
      <w:headerReference w:type="default" r:id="rId59"/>
      <w:footerReference w:type="default" r:id="rId60"/>
      <w:headerReference w:type="first" r:id="rId61"/>
      <w:footerReference w:type="first" r:id="rId62"/>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CF60" w14:textId="77777777" w:rsidR="009D1950" w:rsidRDefault="006B2A49">
      <w:pPr>
        <w:spacing w:after="0"/>
      </w:pPr>
      <w:r>
        <w:separator/>
      </w:r>
    </w:p>
  </w:endnote>
  <w:endnote w:type="continuationSeparator" w:id="0">
    <w:p w14:paraId="1400E61B" w14:textId="77777777" w:rsidR="009D1950" w:rsidRDefault="006B2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7A0C" w14:textId="77777777"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9458B2">
      <w:rPr>
        <w:rFonts w:ascii="Arial" w:eastAsia="Arial" w:hAnsi="Arial" w:cs="Arial"/>
        <w:color w:val="000000"/>
      </w:rPr>
      <w:fldChar w:fldCharType="separate"/>
    </w:r>
    <w:r>
      <w:rPr>
        <w:rFonts w:ascii="Arial" w:eastAsia="Arial" w:hAnsi="Arial" w:cs="Arial"/>
        <w:color w:val="000000"/>
      </w:rPr>
      <w:fldChar w:fldCharType="end"/>
    </w:r>
  </w:p>
  <w:p w14:paraId="0CB3D450"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DEDB" w14:textId="5E8AFCDD"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34</w:t>
    </w:r>
    <w:r>
      <w:rPr>
        <w:rFonts w:ascii="Arial" w:eastAsia="Arial" w:hAnsi="Arial" w:cs="Arial"/>
        <w:color w:val="000000"/>
      </w:rPr>
      <w:fldChar w:fldCharType="end"/>
    </w:r>
  </w:p>
  <w:p w14:paraId="5E7B6B79"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9162" w14:textId="2D32DE16"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36</w:t>
    </w:r>
    <w:r>
      <w:rPr>
        <w:rFonts w:ascii="Arial" w:eastAsia="Arial" w:hAnsi="Arial" w:cs="Arial"/>
        <w:color w:val="000000"/>
      </w:rPr>
      <w:fldChar w:fldCharType="end"/>
    </w:r>
  </w:p>
  <w:p w14:paraId="09A42BE1"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98ED" w14:textId="1513A1CC"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35</w:t>
    </w:r>
    <w:r>
      <w:rPr>
        <w:rFonts w:ascii="Arial" w:eastAsia="Arial" w:hAnsi="Arial" w:cs="Arial"/>
        <w:color w:val="000000"/>
      </w:rPr>
      <w:fldChar w:fldCharType="end"/>
    </w:r>
  </w:p>
  <w:p w14:paraId="33D87DD0"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2D1" w14:textId="7F33E084"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39</w:t>
    </w:r>
    <w:r>
      <w:rPr>
        <w:rFonts w:ascii="Arial" w:eastAsia="Arial" w:hAnsi="Arial" w:cs="Arial"/>
        <w:color w:val="000000"/>
      </w:rPr>
      <w:fldChar w:fldCharType="end"/>
    </w:r>
  </w:p>
  <w:p w14:paraId="337ADC52"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D9DB" w14:textId="137EB6B4"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38</w:t>
    </w:r>
    <w:r>
      <w:rPr>
        <w:rFonts w:ascii="Arial" w:eastAsia="Arial" w:hAnsi="Arial" w:cs="Arial"/>
        <w:color w:val="000000"/>
      </w:rPr>
      <w:fldChar w:fldCharType="end"/>
    </w:r>
  </w:p>
  <w:p w14:paraId="7EB8862A"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5D47" w14:textId="216445A8"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41</w:t>
    </w:r>
    <w:r>
      <w:rPr>
        <w:rFonts w:ascii="Arial" w:eastAsia="Arial" w:hAnsi="Arial" w:cs="Arial"/>
        <w:color w:val="000000"/>
      </w:rPr>
      <w:fldChar w:fldCharType="end"/>
    </w:r>
  </w:p>
  <w:p w14:paraId="21D836F0"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5716" w14:textId="043932F3"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40</w:t>
    </w:r>
    <w:r>
      <w:rPr>
        <w:rFonts w:ascii="Arial" w:eastAsia="Arial" w:hAnsi="Arial" w:cs="Arial"/>
        <w:color w:val="000000"/>
      </w:rPr>
      <w:fldChar w:fldCharType="end"/>
    </w:r>
  </w:p>
  <w:p w14:paraId="2203C508"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8C41" w14:textId="54D5CB78"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46</w:t>
    </w:r>
    <w:r>
      <w:rPr>
        <w:rFonts w:ascii="Arial" w:eastAsia="Arial" w:hAnsi="Arial" w:cs="Arial"/>
        <w:color w:val="000000"/>
      </w:rPr>
      <w:fldChar w:fldCharType="end"/>
    </w:r>
  </w:p>
  <w:p w14:paraId="189688F6"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AF4E" w14:textId="1ED10C69"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45</w:t>
    </w:r>
    <w:r>
      <w:rPr>
        <w:rFonts w:ascii="Arial" w:eastAsia="Arial" w:hAnsi="Arial" w:cs="Arial"/>
        <w:color w:val="000000"/>
      </w:rPr>
      <w:fldChar w:fldCharType="end"/>
    </w:r>
  </w:p>
  <w:p w14:paraId="34EB098B"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D0C3" w14:textId="7319FBEE"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60</w:t>
    </w:r>
    <w:r>
      <w:rPr>
        <w:rFonts w:ascii="Arial" w:eastAsia="Arial" w:hAnsi="Arial" w:cs="Arial"/>
        <w:color w:val="000000"/>
      </w:rPr>
      <w:fldChar w:fldCharType="end"/>
    </w:r>
  </w:p>
  <w:p w14:paraId="2D608A2E"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7B95" w14:textId="77777777"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78910008"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C6D6" w14:textId="28EBA4B2"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59</w:t>
    </w:r>
    <w:r>
      <w:rPr>
        <w:rFonts w:ascii="Arial" w:eastAsia="Arial" w:hAnsi="Arial" w:cs="Arial"/>
        <w:color w:val="000000"/>
      </w:rPr>
      <w:fldChar w:fldCharType="end"/>
    </w:r>
  </w:p>
  <w:p w14:paraId="797BB576"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647D" w14:textId="05EAD5EC"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62</w:t>
    </w:r>
    <w:r>
      <w:rPr>
        <w:rFonts w:ascii="Arial" w:eastAsia="Arial" w:hAnsi="Arial" w:cs="Arial"/>
        <w:color w:val="000000"/>
      </w:rPr>
      <w:fldChar w:fldCharType="end"/>
    </w:r>
  </w:p>
  <w:p w14:paraId="3089D70B"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0D48" w14:textId="46E2CD4D"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61</w:t>
    </w:r>
    <w:r>
      <w:rPr>
        <w:rFonts w:ascii="Arial" w:eastAsia="Arial" w:hAnsi="Arial" w:cs="Arial"/>
        <w:color w:val="000000"/>
      </w:rPr>
      <w:fldChar w:fldCharType="end"/>
    </w:r>
  </w:p>
  <w:p w14:paraId="24C262FE"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2166" w14:textId="77777777"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9458B2">
      <w:rPr>
        <w:rFonts w:ascii="Arial" w:eastAsia="Arial" w:hAnsi="Arial" w:cs="Arial"/>
        <w:color w:val="000000"/>
      </w:rPr>
      <w:fldChar w:fldCharType="separate"/>
    </w:r>
    <w:r>
      <w:rPr>
        <w:rFonts w:ascii="Arial" w:eastAsia="Arial" w:hAnsi="Arial" w:cs="Arial"/>
        <w:color w:val="000000"/>
      </w:rPr>
      <w:fldChar w:fldCharType="end"/>
    </w:r>
  </w:p>
  <w:p w14:paraId="35DE3998"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ABA0" w14:textId="1D1D7523"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76</w:t>
    </w:r>
    <w:r>
      <w:rPr>
        <w:rFonts w:ascii="Arial" w:eastAsia="Arial" w:hAnsi="Arial" w:cs="Arial"/>
        <w:color w:val="000000"/>
      </w:rPr>
      <w:fldChar w:fldCharType="end"/>
    </w:r>
  </w:p>
  <w:p w14:paraId="3C56FBA8"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E983" w14:textId="2BC9E295"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w:t>
    </w:r>
    <w:r>
      <w:rPr>
        <w:rFonts w:ascii="Arial" w:eastAsia="Arial" w:hAnsi="Arial" w:cs="Arial"/>
        <w:color w:val="000000"/>
      </w:rPr>
      <w:fldChar w:fldCharType="end"/>
    </w:r>
  </w:p>
  <w:p w14:paraId="5620011C"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626A" w14:textId="77777777"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p>
  <w:p w14:paraId="72BB43B0"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8B5E" w14:textId="3993D752"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29</w:t>
    </w:r>
    <w:r>
      <w:rPr>
        <w:rFonts w:ascii="Arial" w:eastAsia="Arial" w:hAnsi="Arial" w:cs="Arial"/>
        <w:color w:val="000000"/>
      </w:rPr>
      <w:fldChar w:fldCharType="end"/>
    </w:r>
  </w:p>
  <w:p w14:paraId="09877DE7"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C116" w14:textId="7B063E60"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28</w:t>
    </w:r>
    <w:r>
      <w:rPr>
        <w:rFonts w:ascii="Arial" w:eastAsia="Arial" w:hAnsi="Arial" w:cs="Arial"/>
        <w:color w:val="000000"/>
      </w:rPr>
      <w:fldChar w:fldCharType="end"/>
    </w:r>
  </w:p>
  <w:p w14:paraId="26F53259"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7C6A" w14:textId="70CC093A"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32</w:t>
    </w:r>
    <w:r>
      <w:rPr>
        <w:rFonts w:ascii="Arial" w:eastAsia="Arial" w:hAnsi="Arial" w:cs="Arial"/>
        <w:color w:val="000000"/>
      </w:rPr>
      <w:fldChar w:fldCharType="end"/>
    </w:r>
  </w:p>
  <w:p w14:paraId="5563C0DA"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6D53" w14:textId="77B834BC"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31</w:t>
    </w:r>
    <w:r>
      <w:rPr>
        <w:rFonts w:ascii="Arial" w:eastAsia="Arial" w:hAnsi="Arial" w:cs="Arial"/>
        <w:color w:val="000000"/>
      </w:rPr>
      <w:fldChar w:fldCharType="end"/>
    </w:r>
  </w:p>
  <w:p w14:paraId="1DB012A6"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30F3" w14:textId="53164454" w:rsidR="00C4141D" w:rsidRDefault="006B2A49">
    <w:pPr>
      <w:pBdr>
        <w:top w:val="nil"/>
        <w:left w:val="nil"/>
        <w:bottom w:val="nil"/>
        <w:right w:val="nil"/>
        <w:between w:val="nil"/>
      </w:pBdr>
      <w:tabs>
        <w:tab w:val="center" w:pos="4513"/>
        <w:tab w:val="right" w:pos="9026"/>
      </w:tabs>
      <w:spacing w:after="0"/>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9458B2">
      <w:rPr>
        <w:rFonts w:ascii="Arial" w:eastAsia="Arial" w:hAnsi="Arial" w:cs="Arial"/>
        <w:color w:val="000000"/>
      </w:rPr>
      <w:fldChar w:fldCharType="separate"/>
    </w:r>
    <w:r w:rsidR="00026711">
      <w:rPr>
        <w:rFonts w:ascii="Arial" w:eastAsia="Arial" w:hAnsi="Arial" w:cs="Arial"/>
        <w:noProof/>
        <w:color w:val="000000"/>
      </w:rPr>
      <w:t>35</w:t>
    </w:r>
    <w:r>
      <w:rPr>
        <w:rFonts w:ascii="Arial" w:eastAsia="Arial" w:hAnsi="Arial" w:cs="Arial"/>
        <w:color w:val="000000"/>
      </w:rPr>
      <w:fldChar w:fldCharType="end"/>
    </w:r>
  </w:p>
  <w:p w14:paraId="2F36B205" w14:textId="77777777" w:rsidR="00C4141D" w:rsidRDefault="00C4141D">
    <w:pPr>
      <w:widowControl w:val="0"/>
      <w:pBdr>
        <w:top w:val="nil"/>
        <w:left w:val="nil"/>
        <w:bottom w:val="nil"/>
        <w:right w:val="nil"/>
        <w:between w:val="nil"/>
      </w:pBdr>
      <w:spacing w:after="0" w:line="276"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0443" w14:textId="77777777" w:rsidR="009D1950" w:rsidRDefault="006B2A49">
      <w:pPr>
        <w:spacing w:after="0"/>
      </w:pPr>
      <w:r>
        <w:separator/>
      </w:r>
    </w:p>
  </w:footnote>
  <w:footnote w:type="continuationSeparator" w:id="0">
    <w:p w14:paraId="1A689045" w14:textId="77777777" w:rsidR="009D1950" w:rsidRDefault="006B2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A153"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 (Definitions)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897E"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4 (Commercially Sensitive Information)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B5E9"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5 (Corporate Social Responsibility)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6603"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5 (Corporate Social Responsibility)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4584"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6 (Key Subcontractors)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08DA"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6 (Key Subcontractors)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849F"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7 (Financial Difficulties)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F3FA"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7 (Financial Difficulties)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5EFC"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8 (Guarantee)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8D93"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8 (Guarantee)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4EDA"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10 (Rectification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24B"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 (Definitions)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7B3F"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10 (Rectification Plan)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0490"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11 (Processing Data)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6CB1"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11 (Processing Data)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EB58"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12 (Supply Chain Visibility)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48EA"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893"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 (Definitions)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52F1"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1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0F0E"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2 (Variation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8A80"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2 (Variation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472B"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3 (Insurance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32B0"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3 (Insurance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3EA3" w14:textId="77777777" w:rsidR="00C4141D" w:rsidRDefault="006B2A49">
    <w:pPr>
      <w:pBdr>
        <w:top w:val="nil"/>
        <w:left w:val="nil"/>
        <w:bottom w:val="nil"/>
        <w:right w:val="nil"/>
        <w:between w:val="nil"/>
      </w:pBdr>
      <w:tabs>
        <w:tab w:val="center" w:pos="4513"/>
        <w:tab w:val="right" w:pos="9026"/>
      </w:tabs>
      <w:spacing w:after="0"/>
      <w:rPr>
        <w:rFonts w:ascii="Arial" w:eastAsia="Arial" w:hAnsi="Arial" w:cs="Arial"/>
        <w:color w:val="000000"/>
      </w:rPr>
    </w:pPr>
    <w:r>
      <w:rPr>
        <w:rFonts w:ascii="Arial" w:eastAsia="Arial" w:hAnsi="Arial" w:cs="Arial"/>
        <w:color w:val="000000"/>
      </w:rPr>
      <w:t>Joint Schedule 3 (Insurance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CA"/>
    <w:multiLevelType w:val="multilevel"/>
    <w:tmpl w:val="4156FE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B57D6F"/>
    <w:multiLevelType w:val="multilevel"/>
    <w:tmpl w:val="C756D7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A70117"/>
    <w:multiLevelType w:val="multilevel"/>
    <w:tmpl w:val="16A622CA"/>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1A39AD"/>
    <w:multiLevelType w:val="multilevel"/>
    <w:tmpl w:val="E09AF64A"/>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BB0988"/>
    <w:multiLevelType w:val="multilevel"/>
    <w:tmpl w:val="C4FA659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A573DF"/>
    <w:multiLevelType w:val="multilevel"/>
    <w:tmpl w:val="FBFC868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 w15:restartNumberingAfterBreak="0">
    <w:nsid w:val="100F46A4"/>
    <w:multiLevelType w:val="multilevel"/>
    <w:tmpl w:val="791CC54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11261E14"/>
    <w:multiLevelType w:val="multilevel"/>
    <w:tmpl w:val="35DED95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AB7169"/>
    <w:multiLevelType w:val="multilevel"/>
    <w:tmpl w:val="4AA28B6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9" w15:restartNumberingAfterBreak="0">
    <w:nsid w:val="149419CA"/>
    <w:multiLevelType w:val="multilevel"/>
    <w:tmpl w:val="011E2B76"/>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14FE0D11"/>
    <w:multiLevelType w:val="multilevel"/>
    <w:tmpl w:val="CB646F1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167A035D"/>
    <w:multiLevelType w:val="multilevel"/>
    <w:tmpl w:val="782EF1B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84D7D05"/>
    <w:multiLevelType w:val="multilevel"/>
    <w:tmpl w:val="12908CF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A1A7D1E"/>
    <w:multiLevelType w:val="multilevel"/>
    <w:tmpl w:val="86E45A18"/>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15:restartNumberingAfterBreak="0">
    <w:nsid w:val="1B611F1C"/>
    <w:multiLevelType w:val="multilevel"/>
    <w:tmpl w:val="4E9075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C830E05"/>
    <w:multiLevelType w:val="multilevel"/>
    <w:tmpl w:val="2D8A92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CF63B9D"/>
    <w:multiLevelType w:val="multilevel"/>
    <w:tmpl w:val="4E5698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E11366B"/>
    <w:multiLevelType w:val="multilevel"/>
    <w:tmpl w:val="A860D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625114"/>
    <w:multiLevelType w:val="multilevel"/>
    <w:tmpl w:val="619C0E02"/>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E96269"/>
    <w:multiLevelType w:val="multilevel"/>
    <w:tmpl w:val="35FC616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0ED6BB2"/>
    <w:multiLevelType w:val="multilevel"/>
    <w:tmpl w:val="B8BA499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1" w15:restartNumberingAfterBreak="0">
    <w:nsid w:val="21393A8F"/>
    <w:multiLevelType w:val="multilevel"/>
    <w:tmpl w:val="825CA5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5E41B3"/>
    <w:multiLevelType w:val="multilevel"/>
    <w:tmpl w:val="87B0D226"/>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1AE561A"/>
    <w:multiLevelType w:val="multilevel"/>
    <w:tmpl w:val="C388EDE0"/>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4" w15:restartNumberingAfterBreak="0">
    <w:nsid w:val="22B36A77"/>
    <w:multiLevelType w:val="multilevel"/>
    <w:tmpl w:val="3C84092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4BA2C6B"/>
    <w:multiLevelType w:val="multilevel"/>
    <w:tmpl w:val="6B2A866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53B0650"/>
    <w:multiLevelType w:val="multilevel"/>
    <w:tmpl w:val="D4928F1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C402F1"/>
    <w:multiLevelType w:val="multilevel"/>
    <w:tmpl w:val="018C9100"/>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8" w15:restartNumberingAfterBreak="0">
    <w:nsid w:val="27B33DE9"/>
    <w:multiLevelType w:val="multilevel"/>
    <w:tmpl w:val="A3AC89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93C11DE"/>
    <w:multiLevelType w:val="multilevel"/>
    <w:tmpl w:val="29E0D4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B022547"/>
    <w:multiLevelType w:val="multilevel"/>
    <w:tmpl w:val="9F144DE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CB31DC3"/>
    <w:multiLevelType w:val="multilevel"/>
    <w:tmpl w:val="CC4894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D3D391F"/>
    <w:multiLevelType w:val="multilevel"/>
    <w:tmpl w:val="2B66760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3" w15:restartNumberingAfterBreak="0">
    <w:nsid w:val="2D990583"/>
    <w:multiLevelType w:val="multilevel"/>
    <w:tmpl w:val="37FC3D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0BF5B9D"/>
    <w:multiLevelType w:val="multilevel"/>
    <w:tmpl w:val="B03ED47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163623F"/>
    <w:multiLevelType w:val="multilevel"/>
    <w:tmpl w:val="91BE9A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29408B1"/>
    <w:multiLevelType w:val="multilevel"/>
    <w:tmpl w:val="53F8EC8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3D6589A"/>
    <w:multiLevelType w:val="multilevel"/>
    <w:tmpl w:val="AC0017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55825D9"/>
    <w:multiLevelType w:val="multilevel"/>
    <w:tmpl w:val="619628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663382"/>
    <w:multiLevelType w:val="multilevel"/>
    <w:tmpl w:val="7B68B3BE"/>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0" w15:restartNumberingAfterBreak="0">
    <w:nsid w:val="367D15B9"/>
    <w:multiLevelType w:val="multilevel"/>
    <w:tmpl w:val="3D2049C0"/>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41" w15:restartNumberingAfterBreak="0">
    <w:nsid w:val="36E47B60"/>
    <w:multiLevelType w:val="multilevel"/>
    <w:tmpl w:val="E08C1E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9BB6C93"/>
    <w:multiLevelType w:val="multilevel"/>
    <w:tmpl w:val="1E4C9234"/>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C07120B"/>
    <w:multiLevelType w:val="multilevel"/>
    <w:tmpl w:val="D2B28262"/>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EFE49C9"/>
    <w:multiLevelType w:val="multilevel"/>
    <w:tmpl w:val="CD302F5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62535D"/>
    <w:multiLevelType w:val="multilevel"/>
    <w:tmpl w:val="C5D873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0FE247E"/>
    <w:multiLevelType w:val="multilevel"/>
    <w:tmpl w:val="6734B74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1B34323"/>
    <w:multiLevelType w:val="multilevel"/>
    <w:tmpl w:val="A27E49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29B792B"/>
    <w:multiLevelType w:val="multilevel"/>
    <w:tmpl w:val="553E96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34687B"/>
    <w:multiLevelType w:val="multilevel"/>
    <w:tmpl w:val="2D9ACE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4070D6E"/>
    <w:multiLevelType w:val="multilevel"/>
    <w:tmpl w:val="AE14EBB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4E964C8"/>
    <w:multiLevelType w:val="multilevel"/>
    <w:tmpl w:val="2F74E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528463A"/>
    <w:multiLevelType w:val="multilevel"/>
    <w:tmpl w:val="ABAEBE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5D41F70"/>
    <w:multiLevelType w:val="multilevel"/>
    <w:tmpl w:val="88EEBA7A"/>
    <w:lvl w:ilvl="0">
      <w:start w:val="1"/>
      <w:numFmt w:val="decimal"/>
      <w:lvlText w:val="%1"/>
      <w:lvlJc w:val="left"/>
      <w:pPr>
        <w:ind w:left="720" w:hanging="720"/>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466F59A7"/>
    <w:multiLevelType w:val="multilevel"/>
    <w:tmpl w:val="54A6F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5" w15:restartNumberingAfterBreak="0">
    <w:nsid w:val="49481141"/>
    <w:multiLevelType w:val="multilevel"/>
    <w:tmpl w:val="25465C88"/>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4A0B3C15"/>
    <w:multiLevelType w:val="multilevel"/>
    <w:tmpl w:val="77847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7" w15:restartNumberingAfterBreak="0">
    <w:nsid w:val="4AAE4026"/>
    <w:multiLevelType w:val="multilevel"/>
    <w:tmpl w:val="6324C0E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AC35339"/>
    <w:multiLevelType w:val="multilevel"/>
    <w:tmpl w:val="DFB841A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B414B05"/>
    <w:multiLevelType w:val="multilevel"/>
    <w:tmpl w:val="A9F0E252"/>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4CBD344C"/>
    <w:multiLevelType w:val="multilevel"/>
    <w:tmpl w:val="FB2449D0"/>
    <w:lvl w:ilvl="0">
      <w:start w:val="1"/>
      <w:numFmt w:val="lowerLetter"/>
      <w:lvlText w:val="(%1)"/>
      <w:lvlJc w:val="left"/>
      <w:pPr>
        <w:ind w:left="1080" w:hanging="360"/>
      </w:pPr>
    </w:lvl>
    <w:lvl w:ilvl="1">
      <w:start w:val="1"/>
      <w:numFmt w:val="upperLetter"/>
      <w:lvlText w:val="(%2)"/>
      <w:lvlJc w:val="left"/>
      <w:pPr>
        <w:ind w:left="2880" w:hanging="144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4E711227"/>
    <w:multiLevelType w:val="multilevel"/>
    <w:tmpl w:val="166CA11C"/>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62" w15:restartNumberingAfterBreak="0">
    <w:nsid w:val="4F5A6A92"/>
    <w:multiLevelType w:val="multilevel"/>
    <w:tmpl w:val="3D901690"/>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3" w15:restartNumberingAfterBreak="0">
    <w:nsid w:val="4F6B799D"/>
    <w:multiLevelType w:val="multilevel"/>
    <w:tmpl w:val="8FB217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FE84BF5"/>
    <w:multiLevelType w:val="multilevel"/>
    <w:tmpl w:val="71B24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65" w15:restartNumberingAfterBreak="0">
    <w:nsid w:val="50156DB8"/>
    <w:multiLevelType w:val="multilevel"/>
    <w:tmpl w:val="062C14AC"/>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6" w15:restartNumberingAfterBreak="0">
    <w:nsid w:val="539C5213"/>
    <w:multiLevelType w:val="multilevel"/>
    <w:tmpl w:val="B70848AE"/>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0E6014"/>
    <w:multiLevelType w:val="multilevel"/>
    <w:tmpl w:val="66706CB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8" w15:restartNumberingAfterBreak="0">
    <w:nsid w:val="57517EB2"/>
    <w:multiLevelType w:val="multilevel"/>
    <w:tmpl w:val="81CCCD9C"/>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578D095C"/>
    <w:multiLevelType w:val="multilevel"/>
    <w:tmpl w:val="7CB6B5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9641F88"/>
    <w:multiLevelType w:val="multilevel"/>
    <w:tmpl w:val="CEF29E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9F37DA1"/>
    <w:multiLevelType w:val="multilevel"/>
    <w:tmpl w:val="DB18A1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AE432EF"/>
    <w:multiLevelType w:val="multilevel"/>
    <w:tmpl w:val="8DF0B7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D390F60"/>
    <w:multiLevelType w:val="multilevel"/>
    <w:tmpl w:val="1BE472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F9C30F5"/>
    <w:multiLevelType w:val="multilevel"/>
    <w:tmpl w:val="A8BCAC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27B54CB"/>
    <w:multiLevelType w:val="multilevel"/>
    <w:tmpl w:val="5A98FE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43F1FD2"/>
    <w:multiLevelType w:val="multilevel"/>
    <w:tmpl w:val="F6968D0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7" w15:restartNumberingAfterBreak="0">
    <w:nsid w:val="64A30A72"/>
    <w:multiLevelType w:val="multilevel"/>
    <w:tmpl w:val="CC4C03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50F4749"/>
    <w:multiLevelType w:val="multilevel"/>
    <w:tmpl w:val="0276A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67E46BA"/>
    <w:multiLevelType w:val="multilevel"/>
    <w:tmpl w:val="12303F4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0" w15:restartNumberingAfterBreak="0">
    <w:nsid w:val="67E50CCE"/>
    <w:multiLevelType w:val="multilevel"/>
    <w:tmpl w:val="D97015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A686AB2"/>
    <w:multiLevelType w:val="multilevel"/>
    <w:tmpl w:val="EB1892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CCB6D2D"/>
    <w:multiLevelType w:val="multilevel"/>
    <w:tmpl w:val="6E0EAB06"/>
    <w:lvl w:ilvl="0">
      <w:start w:val="1"/>
      <w:numFmt w:val="decimal"/>
      <w:lvlText w:val="%1."/>
      <w:lvlJc w:val="left"/>
      <w:pPr>
        <w:ind w:left="2204" w:hanging="360"/>
      </w:pPr>
    </w:lvl>
    <w:lvl w:ilvl="1">
      <w:start w:val="1"/>
      <w:numFmt w:val="decimal"/>
      <w:lvlText w:val="%2."/>
      <w:lvlJc w:val="left"/>
      <w:pPr>
        <w:ind w:left="2924" w:hanging="360"/>
      </w:pPr>
    </w:lvl>
    <w:lvl w:ilvl="2">
      <w:start w:val="1"/>
      <w:numFmt w:val="decimal"/>
      <w:lvlText w:val="%3."/>
      <w:lvlJc w:val="left"/>
      <w:pPr>
        <w:ind w:left="3644" w:hanging="360"/>
      </w:pPr>
    </w:lvl>
    <w:lvl w:ilvl="3">
      <w:start w:val="1"/>
      <w:numFmt w:val="decimal"/>
      <w:lvlText w:val="%4."/>
      <w:lvlJc w:val="left"/>
      <w:pPr>
        <w:ind w:left="4364" w:hanging="360"/>
      </w:pPr>
    </w:lvl>
    <w:lvl w:ilvl="4">
      <w:start w:val="1"/>
      <w:numFmt w:val="decimal"/>
      <w:lvlText w:val=""/>
      <w:lvlJc w:val="left"/>
      <w:pPr>
        <w:ind w:left="44" w:firstLine="0"/>
      </w:pPr>
    </w:lvl>
    <w:lvl w:ilvl="5">
      <w:start w:val="1"/>
      <w:numFmt w:val="decimal"/>
      <w:lvlText w:val=""/>
      <w:lvlJc w:val="left"/>
      <w:pPr>
        <w:ind w:left="44" w:firstLine="0"/>
      </w:pPr>
    </w:lvl>
    <w:lvl w:ilvl="6">
      <w:start w:val="1"/>
      <w:numFmt w:val="decimal"/>
      <w:lvlText w:val=""/>
      <w:lvlJc w:val="left"/>
      <w:pPr>
        <w:ind w:left="44" w:firstLine="0"/>
      </w:pPr>
    </w:lvl>
    <w:lvl w:ilvl="7">
      <w:start w:val="1"/>
      <w:numFmt w:val="decimal"/>
      <w:lvlText w:val=""/>
      <w:lvlJc w:val="left"/>
      <w:pPr>
        <w:ind w:left="44" w:firstLine="0"/>
      </w:pPr>
    </w:lvl>
    <w:lvl w:ilvl="8">
      <w:start w:val="1"/>
      <w:numFmt w:val="decimal"/>
      <w:lvlText w:val=""/>
      <w:lvlJc w:val="left"/>
      <w:pPr>
        <w:ind w:left="44" w:firstLine="0"/>
      </w:pPr>
    </w:lvl>
  </w:abstractNum>
  <w:abstractNum w:abstractNumId="83" w15:restartNumberingAfterBreak="0">
    <w:nsid w:val="6FAB5228"/>
    <w:multiLevelType w:val="multilevel"/>
    <w:tmpl w:val="FE106A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FD17213"/>
    <w:multiLevelType w:val="multilevel"/>
    <w:tmpl w:val="168656F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5" w15:restartNumberingAfterBreak="0">
    <w:nsid w:val="713B3DAC"/>
    <w:multiLevelType w:val="multilevel"/>
    <w:tmpl w:val="524E07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27A1096"/>
    <w:multiLevelType w:val="multilevel"/>
    <w:tmpl w:val="1C10E6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3E563EA"/>
    <w:multiLevelType w:val="multilevel"/>
    <w:tmpl w:val="A8462540"/>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74791272"/>
    <w:multiLevelType w:val="multilevel"/>
    <w:tmpl w:val="A4083520"/>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4BD429E"/>
    <w:multiLevelType w:val="multilevel"/>
    <w:tmpl w:val="EB64E5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50E7323"/>
    <w:multiLevelType w:val="multilevel"/>
    <w:tmpl w:val="B6AEBC1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1" w15:restartNumberingAfterBreak="0">
    <w:nsid w:val="75B86AE1"/>
    <w:multiLevelType w:val="multilevel"/>
    <w:tmpl w:val="EF8A0F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031081"/>
    <w:multiLevelType w:val="multilevel"/>
    <w:tmpl w:val="97A05A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76BD0813"/>
    <w:multiLevelType w:val="multilevel"/>
    <w:tmpl w:val="F8BE1B6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4" w15:restartNumberingAfterBreak="0">
    <w:nsid w:val="77195B60"/>
    <w:multiLevelType w:val="multilevel"/>
    <w:tmpl w:val="909407D6"/>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5" w15:restartNumberingAfterBreak="0">
    <w:nsid w:val="789F4115"/>
    <w:multiLevelType w:val="multilevel"/>
    <w:tmpl w:val="EB2A5C4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6" w15:restartNumberingAfterBreak="0">
    <w:nsid w:val="7AED1ADF"/>
    <w:multiLevelType w:val="multilevel"/>
    <w:tmpl w:val="278203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D8249A7"/>
    <w:multiLevelType w:val="multilevel"/>
    <w:tmpl w:val="9B00B84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DAC74EC"/>
    <w:multiLevelType w:val="multilevel"/>
    <w:tmpl w:val="AC025F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93"/>
  </w:num>
  <w:num w:numId="3">
    <w:abstractNumId w:val="76"/>
  </w:num>
  <w:num w:numId="4">
    <w:abstractNumId w:val="90"/>
  </w:num>
  <w:num w:numId="5">
    <w:abstractNumId w:val="6"/>
  </w:num>
  <w:num w:numId="6">
    <w:abstractNumId w:val="95"/>
  </w:num>
  <w:num w:numId="7">
    <w:abstractNumId w:val="17"/>
  </w:num>
  <w:num w:numId="8">
    <w:abstractNumId w:val="94"/>
  </w:num>
  <w:num w:numId="9">
    <w:abstractNumId w:val="87"/>
  </w:num>
  <w:num w:numId="10">
    <w:abstractNumId w:val="44"/>
  </w:num>
  <w:num w:numId="11">
    <w:abstractNumId w:val="78"/>
  </w:num>
  <w:num w:numId="12">
    <w:abstractNumId w:val="56"/>
  </w:num>
  <w:num w:numId="13">
    <w:abstractNumId w:val="54"/>
  </w:num>
  <w:num w:numId="14">
    <w:abstractNumId w:val="58"/>
  </w:num>
  <w:num w:numId="15">
    <w:abstractNumId w:val="8"/>
  </w:num>
  <w:num w:numId="16">
    <w:abstractNumId w:val="20"/>
  </w:num>
  <w:num w:numId="17">
    <w:abstractNumId w:val="59"/>
  </w:num>
  <w:num w:numId="18">
    <w:abstractNumId w:val="10"/>
  </w:num>
  <w:num w:numId="19">
    <w:abstractNumId w:val="30"/>
  </w:num>
  <w:num w:numId="20">
    <w:abstractNumId w:val="11"/>
  </w:num>
  <w:num w:numId="21">
    <w:abstractNumId w:val="67"/>
  </w:num>
  <w:num w:numId="22">
    <w:abstractNumId w:val="63"/>
  </w:num>
  <w:num w:numId="23">
    <w:abstractNumId w:val="13"/>
  </w:num>
  <w:num w:numId="24">
    <w:abstractNumId w:val="75"/>
  </w:num>
  <w:num w:numId="25">
    <w:abstractNumId w:val="62"/>
  </w:num>
  <w:num w:numId="26">
    <w:abstractNumId w:val="96"/>
  </w:num>
  <w:num w:numId="27">
    <w:abstractNumId w:val="65"/>
  </w:num>
  <w:num w:numId="28">
    <w:abstractNumId w:val="31"/>
  </w:num>
  <w:num w:numId="29">
    <w:abstractNumId w:val="89"/>
  </w:num>
  <w:num w:numId="30">
    <w:abstractNumId w:val="49"/>
  </w:num>
  <w:num w:numId="31">
    <w:abstractNumId w:val="40"/>
  </w:num>
  <w:num w:numId="32">
    <w:abstractNumId w:val="61"/>
  </w:num>
  <w:num w:numId="33">
    <w:abstractNumId w:val="27"/>
  </w:num>
  <w:num w:numId="34">
    <w:abstractNumId w:val="5"/>
  </w:num>
  <w:num w:numId="35">
    <w:abstractNumId w:val="23"/>
  </w:num>
  <w:num w:numId="36">
    <w:abstractNumId w:val="29"/>
  </w:num>
  <w:num w:numId="37">
    <w:abstractNumId w:val="26"/>
  </w:num>
  <w:num w:numId="38">
    <w:abstractNumId w:val="98"/>
  </w:num>
  <w:num w:numId="39">
    <w:abstractNumId w:val="22"/>
  </w:num>
  <w:num w:numId="40">
    <w:abstractNumId w:val="72"/>
  </w:num>
  <w:num w:numId="41">
    <w:abstractNumId w:val="85"/>
  </w:num>
  <w:num w:numId="42">
    <w:abstractNumId w:val="69"/>
  </w:num>
  <w:num w:numId="43">
    <w:abstractNumId w:val="80"/>
  </w:num>
  <w:num w:numId="44">
    <w:abstractNumId w:val="57"/>
  </w:num>
  <w:num w:numId="45">
    <w:abstractNumId w:val="81"/>
  </w:num>
  <w:num w:numId="46">
    <w:abstractNumId w:val="0"/>
  </w:num>
  <w:num w:numId="47">
    <w:abstractNumId w:val="2"/>
  </w:num>
  <w:num w:numId="48">
    <w:abstractNumId w:val="86"/>
  </w:num>
  <w:num w:numId="49">
    <w:abstractNumId w:val="3"/>
  </w:num>
  <w:num w:numId="50">
    <w:abstractNumId w:val="18"/>
  </w:num>
  <w:num w:numId="51">
    <w:abstractNumId w:val="77"/>
  </w:num>
  <w:num w:numId="52">
    <w:abstractNumId w:val="66"/>
  </w:num>
  <w:num w:numId="53">
    <w:abstractNumId w:val="74"/>
  </w:num>
  <w:num w:numId="54">
    <w:abstractNumId w:val="38"/>
  </w:num>
  <w:num w:numId="55">
    <w:abstractNumId w:val="71"/>
  </w:num>
  <w:num w:numId="56">
    <w:abstractNumId w:val="70"/>
  </w:num>
  <w:num w:numId="57">
    <w:abstractNumId w:val="83"/>
  </w:num>
  <w:num w:numId="58">
    <w:abstractNumId w:val="52"/>
  </w:num>
  <w:num w:numId="59">
    <w:abstractNumId w:val="82"/>
  </w:num>
  <w:num w:numId="60">
    <w:abstractNumId w:val="64"/>
  </w:num>
  <w:num w:numId="61">
    <w:abstractNumId w:val="55"/>
  </w:num>
  <w:num w:numId="62">
    <w:abstractNumId w:val="15"/>
  </w:num>
  <w:num w:numId="63">
    <w:abstractNumId w:val="47"/>
  </w:num>
  <w:num w:numId="64">
    <w:abstractNumId w:val="48"/>
  </w:num>
  <w:num w:numId="65">
    <w:abstractNumId w:val="97"/>
  </w:num>
  <w:num w:numId="66">
    <w:abstractNumId w:val="1"/>
  </w:num>
  <w:num w:numId="67">
    <w:abstractNumId w:val="21"/>
  </w:num>
  <w:num w:numId="68">
    <w:abstractNumId w:val="91"/>
  </w:num>
  <w:num w:numId="69">
    <w:abstractNumId w:val="73"/>
  </w:num>
  <w:num w:numId="70">
    <w:abstractNumId w:val="41"/>
  </w:num>
  <w:num w:numId="71">
    <w:abstractNumId w:val="16"/>
  </w:num>
  <w:num w:numId="72">
    <w:abstractNumId w:val="88"/>
  </w:num>
  <w:num w:numId="73">
    <w:abstractNumId w:val="46"/>
  </w:num>
  <w:num w:numId="74">
    <w:abstractNumId w:val="45"/>
  </w:num>
  <w:num w:numId="75">
    <w:abstractNumId w:val="37"/>
  </w:num>
  <w:num w:numId="76">
    <w:abstractNumId w:val="35"/>
  </w:num>
  <w:num w:numId="77">
    <w:abstractNumId w:val="12"/>
  </w:num>
  <w:num w:numId="78">
    <w:abstractNumId w:val="33"/>
  </w:num>
  <w:num w:numId="79">
    <w:abstractNumId w:val="14"/>
  </w:num>
  <w:num w:numId="80">
    <w:abstractNumId w:val="42"/>
  </w:num>
  <w:num w:numId="81">
    <w:abstractNumId w:val="25"/>
  </w:num>
  <w:num w:numId="82">
    <w:abstractNumId w:val="92"/>
  </w:num>
  <w:num w:numId="83">
    <w:abstractNumId w:val="7"/>
  </w:num>
  <w:num w:numId="84">
    <w:abstractNumId w:val="28"/>
  </w:num>
  <w:num w:numId="85">
    <w:abstractNumId w:val="34"/>
  </w:num>
  <w:num w:numId="86">
    <w:abstractNumId w:val="53"/>
  </w:num>
  <w:num w:numId="87">
    <w:abstractNumId w:val="43"/>
  </w:num>
  <w:num w:numId="88">
    <w:abstractNumId w:val="32"/>
  </w:num>
  <w:num w:numId="89">
    <w:abstractNumId w:val="51"/>
  </w:num>
  <w:num w:numId="90">
    <w:abstractNumId w:val="68"/>
  </w:num>
  <w:num w:numId="91">
    <w:abstractNumId w:val="36"/>
  </w:num>
  <w:num w:numId="92">
    <w:abstractNumId w:val="19"/>
  </w:num>
  <w:num w:numId="93">
    <w:abstractNumId w:val="4"/>
  </w:num>
  <w:num w:numId="94">
    <w:abstractNumId w:val="79"/>
  </w:num>
  <w:num w:numId="95">
    <w:abstractNumId w:val="84"/>
  </w:num>
  <w:num w:numId="96">
    <w:abstractNumId w:val="9"/>
  </w:num>
  <w:num w:numId="97">
    <w:abstractNumId w:val="60"/>
  </w:num>
  <w:num w:numId="98">
    <w:abstractNumId w:val="24"/>
  </w:num>
  <w:num w:numId="99">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1D"/>
    <w:rsid w:val="00026711"/>
    <w:rsid w:val="00062B74"/>
    <w:rsid w:val="000D1463"/>
    <w:rsid w:val="005B1FF1"/>
    <w:rsid w:val="006B2A49"/>
    <w:rsid w:val="008260C6"/>
    <w:rsid w:val="009458B2"/>
    <w:rsid w:val="009D1950"/>
    <w:rsid w:val="00C4141D"/>
    <w:rsid w:val="00D856BF"/>
    <w:rsid w:val="00E85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8219"/>
  <w15:docId w15:val="{B2459FA1-3F76-486E-AADB-BF3D6123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240"/>
      <w:outlineLvl w:val="0"/>
    </w:pPr>
    <w:rPr>
      <w:rFonts w:ascii="Arial" w:eastAsia="Arial" w:hAnsi="Arial" w:cs="Arial"/>
      <w:b/>
      <w:color w:val="000000"/>
      <w:sz w:val="36"/>
      <w:szCs w:val="36"/>
    </w:rPr>
  </w:style>
  <w:style w:type="paragraph" w:styleId="Heading2">
    <w:name w:val="heading 2"/>
    <w:basedOn w:val="Normal"/>
    <w:next w:val="Normal"/>
    <w:uiPriority w:val="9"/>
    <w:unhideWhenUsed/>
    <w:qFormat/>
    <w:pPr>
      <w:keepNext/>
      <w:keepLines/>
      <w:widowControl w:val="0"/>
      <w:pBdr>
        <w:top w:val="nil"/>
        <w:left w:val="nil"/>
        <w:bottom w:val="nil"/>
        <w:right w:val="nil"/>
        <w:between w:val="nil"/>
      </w:pBdr>
      <w:spacing w:before="240" w:after="240" w:line="360" w:lineRule="auto"/>
      <w:outlineLvl w:val="1"/>
    </w:pPr>
    <w:rPr>
      <w:rFonts w:ascii="Arial" w:eastAsia="Arial" w:hAnsi="Arial" w:cs="Arial"/>
      <w:b/>
      <w:color w:val="000000"/>
      <w:sz w:val="28"/>
      <w:szCs w:val="28"/>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40" w:line="360" w:lineRule="auto"/>
      <w:outlineLvl w:val="2"/>
    </w:pPr>
    <w:rPr>
      <w:rFonts w:ascii="Arial" w:eastAsia="Arial" w:hAnsi="Arial" w:cs="Arial"/>
      <w:b/>
      <w:color w:val="000000"/>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120" w:after="80" w:line="360" w:lineRule="auto"/>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40" w:after="0"/>
      <w:outlineLvl w:val="4"/>
    </w:pPr>
    <w:rPr>
      <w:color w:val="2E74B5"/>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after="0"/>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360" w:after="240" w:line="480" w:lineRule="auto"/>
      <w:ind w:left="431" w:hanging="431"/>
    </w:pPr>
    <w:rPr>
      <w:rFonts w:ascii="Arial" w:eastAsia="Arial" w:hAnsi="Arial" w:cs="Arial"/>
      <w:b/>
      <w:color w:val="000000"/>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2A49"/>
    <w:rPr>
      <w:b/>
      <w:bCs/>
    </w:rPr>
  </w:style>
  <w:style w:type="character" w:customStyle="1" w:styleId="CommentSubjectChar">
    <w:name w:val="Comment Subject Char"/>
    <w:basedOn w:val="CommentTextChar"/>
    <w:link w:val="CommentSubject"/>
    <w:uiPriority w:val="99"/>
    <w:semiHidden/>
    <w:rsid w:val="006B2A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uidance/ir35-find-out-if-it-applies" TargetMode="Externa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s://www.gov.uk/government/uploads/system/uploads/attachment_data/file/646497/2017-09-13_Official_Sensitive_Supplier_Code_of_Conduct_September_2017.pdf" TargetMode="Externa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ettings" Target="settings.xml"/><Relationship Id="rId12" Type="http://schemas.openxmlformats.org/officeDocument/2006/relationships/hyperlink" Target="https://www.gov.uk/guidance/digital-outcomes-and-specialists-buyers-guide"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s://www.modernslaveryhelpline.org/report" TargetMode="External"/><Relationship Id="rId38" Type="http://schemas.openxmlformats.org/officeDocument/2006/relationships/hyperlink" Target="https://www.gov.uk/government/collections/sustainable-procurement-the-government-buying-standards-gbs" TargetMode="External"/><Relationship Id="rId46" Type="http://schemas.openxmlformats.org/officeDocument/2006/relationships/footer" Target="footer16.xml"/><Relationship Id="rId5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65</Pages>
  <Words>20701</Words>
  <Characters>117997</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Deborah Lewis</cp:lastModifiedBy>
  <cp:revision>5</cp:revision>
  <dcterms:created xsi:type="dcterms:W3CDTF">2023-01-24T14:36:00Z</dcterms:created>
  <dcterms:modified xsi:type="dcterms:W3CDTF">2023-01-24T15:21:00Z</dcterms:modified>
</cp:coreProperties>
</file>