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2494" w14:textId="77777777" w:rsidR="00875E4F" w:rsidRDefault="00875E4F">
      <w:pPr>
        <w:rPr>
          <w:rFonts w:ascii="Arial" w:eastAsia="Arial" w:hAnsi="Arial" w:cs="Arial"/>
          <w:b/>
          <w:smallCaps/>
          <w:sz w:val="24"/>
          <w:szCs w:val="24"/>
        </w:rPr>
      </w:pPr>
    </w:p>
    <w:tbl>
      <w:tblPr>
        <w:tblStyle w:val="a5"/>
        <w:tblW w:w="90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9026"/>
      </w:tblGrid>
      <w:tr w:rsidR="00875E4F" w14:paraId="24F15DC2" w14:textId="77777777">
        <w:trPr>
          <w:trHeight w:val="3005"/>
        </w:trPr>
        <w:tc>
          <w:tcPr>
            <w:tcW w:w="9026" w:type="dxa"/>
            <w:shd w:val="clear" w:color="auto" w:fill="auto"/>
            <w:tcMar>
              <w:top w:w="100" w:type="dxa"/>
              <w:left w:w="100" w:type="dxa"/>
              <w:bottom w:w="100" w:type="dxa"/>
              <w:right w:w="100" w:type="dxa"/>
            </w:tcMar>
          </w:tcPr>
          <w:p w14:paraId="3D3B3F1F" w14:textId="77777777" w:rsidR="00875E4F" w:rsidRDefault="00E61DF8">
            <w:pPr>
              <w:widowControl w:val="0"/>
              <w:pBdr>
                <w:top w:val="nil"/>
                <w:left w:val="nil"/>
                <w:bottom w:val="nil"/>
                <w:right w:val="nil"/>
                <w:between w:val="nil"/>
              </w:pBdr>
              <w:spacing w:after="0" w:line="240" w:lineRule="auto"/>
              <w:rPr>
                <w:rFonts w:ascii="Arial" w:eastAsia="Arial" w:hAnsi="Arial" w:cs="Arial"/>
                <w:b/>
                <w:smallCaps/>
                <w:sz w:val="24"/>
                <w:szCs w:val="24"/>
              </w:rPr>
            </w:pPr>
            <w:r>
              <w:rPr>
                <w:noProof/>
              </w:rPr>
              <w:drawing>
                <wp:anchor distT="0" distB="0" distL="114300" distR="114300" simplePos="0" relativeHeight="251658240" behindDoc="0" locked="0" layoutInCell="1" hidden="0" allowOverlap="1" wp14:anchorId="629DD5C7" wp14:editId="5C1F269B">
                  <wp:simplePos x="0" y="0"/>
                  <wp:positionH relativeFrom="column">
                    <wp:posOffset>171450</wp:posOffset>
                  </wp:positionH>
                  <wp:positionV relativeFrom="paragraph">
                    <wp:posOffset>0</wp:posOffset>
                  </wp:positionV>
                  <wp:extent cx="1647190" cy="1371600"/>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tc>
      </w:tr>
    </w:tbl>
    <w:p w14:paraId="5AA6989E" w14:textId="77777777" w:rsidR="00875E4F" w:rsidRDefault="00875E4F">
      <w:pPr>
        <w:rPr>
          <w:rFonts w:ascii="Arial" w:eastAsia="Arial" w:hAnsi="Arial" w:cs="Arial"/>
          <w:b/>
          <w:smallCaps/>
          <w:sz w:val="24"/>
          <w:szCs w:val="24"/>
        </w:rPr>
      </w:pPr>
    </w:p>
    <w:p w14:paraId="4439C7A1" w14:textId="77777777" w:rsidR="00875E4F" w:rsidRDefault="00875E4F">
      <w:pPr>
        <w:rPr>
          <w:rFonts w:ascii="Arial" w:eastAsia="Arial" w:hAnsi="Arial" w:cs="Arial"/>
          <w:b/>
          <w:smallCaps/>
          <w:sz w:val="24"/>
          <w:szCs w:val="24"/>
        </w:rPr>
      </w:pPr>
    </w:p>
    <w:tbl>
      <w:tblPr>
        <w:tblStyle w:val="a6"/>
        <w:tblW w:w="902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9026"/>
      </w:tblGrid>
      <w:tr w:rsidR="00875E4F" w14:paraId="33EC13B3" w14:textId="77777777">
        <w:tc>
          <w:tcPr>
            <w:tcW w:w="9026" w:type="dxa"/>
            <w:shd w:val="clear" w:color="auto" w:fill="auto"/>
            <w:tcMar>
              <w:top w:w="100" w:type="dxa"/>
              <w:left w:w="100" w:type="dxa"/>
              <w:bottom w:w="100" w:type="dxa"/>
              <w:right w:w="100" w:type="dxa"/>
            </w:tcMar>
          </w:tcPr>
          <w:p w14:paraId="77AC4A58" w14:textId="77777777" w:rsidR="00875E4F" w:rsidRDefault="00E61DF8">
            <w:pPr>
              <w:pStyle w:val="Heading1"/>
              <w:widowControl w:val="0"/>
              <w:spacing w:before="60" w:after="60" w:line="240" w:lineRule="auto"/>
              <w:rPr>
                <w:color w:val="366091"/>
                <w:sz w:val="90"/>
                <w:szCs w:val="90"/>
              </w:rPr>
            </w:pPr>
            <w:bookmarkStart w:id="0" w:name="_heading=h.sybi5b5syy3l" w:colFirst="0" w:colLast="0"/>
            <w:bookmarkEnd w:id="0"/>
            <w:r>
              <w:rPr>
                <w:color w:val="366091"/>
                <w:sz w:val="90"/>
                <w:szCs w:val="90"/>
              </w:rPr>
              <w:t xml:space="preserve">Framework </w:t>
            </w:r>
          </w:p>
          <w:p w14:paraId="27AD1086" w14:textId="77777777" w:rsidR="00875E4F" w:rsidRDefault="00E61DF8">
            <w:pPr>
              <w:pStyle w:val="Heading1"/>
              <w:widowControl w:val="0"/>
              <w:spacing w:before="60" w:after="60" w:line="240" w:lineRule="auto"/>
              <w:rPr>
                <w:color w:val="366091"/>
                <w:sz w:val="90"/>
                <w:szCs w:val="90"/>
              </w:rPr>
            </w:pPr>
            <w:bookmarkStart w:id="1" w:name="_heading=h.bad72yg43ejs" w:colFirst="0" w:colLast="0"/>
            <w:bookmarkEnd w:id="1"/>
            <w:r>
              <w:rPr>
                <w:color w:val="366091"/>
                <w:sz w:val="90"/>
                <w:szCs w:val="90"/>
              </w:rPr>
              <w:t xml:space="preserve">Award Form </w:t>
            </w:r>
          </w:p>
          <w:p w14:paraId="355FB694" w14:textId="77777777" w:rsidR="00875E4F" w:rsidRDefault="00E61DF8">
            <w:pPr>
              <w:pStyle w:val="Heading1"/>
              <w:widowControl w:val="0"/>
              <w:spacing w:before="60" w:after="60" w:line="240" w:lineRule="auto"/>
              <w:rPr>
                <w:color w:val="366091"/>
                <w:sz w:val="90"/>
                <w:szCs w:val="90"/>
              </w:rPr>
            </w:pPr>
            <w:bookmarkStart w:id="2" w:name="_heading=h.y4fm1ueka83w" w:colFirst="0" w:colLast="0"/>
            <w:bookmarkEnd w:id="2"/>
            <w:r>
              <w:rPr>
                <w:color w:val="366091"/>
                <w:sz w:val="90"/>
                <w:szCs w:val="90"/>
              </w:rPr>
              <w:t>RM6098</w:t>
            </w:r>
          </w:p>
        </w:tc>
      </w:tr>
    </w:tbl>
    <w:p w14:paraId="02BC7BE5" w14:textId="77777777" w:rsidR="00875E4F" w:rsidRDefault="00875E4F">
      <w:pPr>
        <w:rPr>
          <w:rFonts w:ascii="Arial" w:eastAsia="Arial" w:hAnsi="Arial" w:cs="Arial"/>
          <w:b/>
          <w:smallCaps/>
          <w:sz w:val="24"/>
          <w:szCs w:val="24"/>
        </w:rPr>
        <w:sectPr w:rsidR="00875E4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sectPr>
      </w:pPr>
    </w:p>
    <w:p w14:paraId="13E9A6B5" w14:textId="77777777" w:rsidR="00875E4F" w:rsidRDefault="00875E4F">
      <w:pPr>
        <w:rPr>
          <w:rFonts w:ascii="Arial" w:eastAsia="Arial" w:hAnsi="Arial" w:cs="Arial"/>
          <w:b/>
          <w:smallCaps/>
          <w:sz w:val="24"/>
          <w:szCs w:val="24"/>
        </w:rPr>
      </w:pPr>
    </w:p>
    <w:p w14:paraId="05AD2F2C" w14:textId="77777777" w:rsidR="00875E4F" w:rsidRDefault="00E61DF8">
      <w:pPr>
        <w:rPr>
          <w:rFonts w:ascii="Arial" w:eastAsia="Arial" w:hAnsi="Arial" w:cs="Arial"/>
          <w:sz w:val="24"/>
          <w:szCs w:val="24"/>
        </w:rPr>
      </w:pPr>
      <w:r>
        <w:rPr>
          <w:rFonts w:ascii="Arial" w:eastAsia="Arial" w:hAnsi="Arial" w:cs="Arial"/>
          <w:sz w:val="24"/>
          <w:szCs w:val="24"/>
        </w:rPr>
        <w:t>This Framework Award Form creates the Framework Contract RM6098 Technology Products &amp; Associated Services 2. It summarises the main features of the procurement and includes CCS and the Supplier’s contact details.</w:t>
      </w:r>
    </w:p>
    <w:tbl>
      <w:tblPr>
        <w:tblStyle w:val="a7"/>
        <w:tblW w:w="9315" w:type="dxa"/>
        <w:tblInd w:w="-162"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10"/>
        <w:gridCol w:w="2115"/>
        <w:gridCol w:w="6690"/>
      </w:tblGrid>
      <w:tr w:rsidR="00875E4F" w14:paraId="743937B1" w14:textId="77777777" w:rsidTr="00875E4F">
        <w:trPr>
          <w:trHeight w:val="1072"/>
        </w:trPr>
        <w:tc>
          <w:tcPr>
            <w:tcW w:w="510" w:type="dxa"/>
          </w:tcPr>
          <w:p w14:paraId="5FF7650D"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30EC9B29"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tc>
        <w:tc>
          <w:tcPr>
            <w:tcW w:w="6690" w:type="dxa"/>
          </w:tcPr>
          <w:p w14:paraId="00093BE8"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14:paraId="7D4BD5BF" w14:textId="77777777" w:rsidR="00875E4F" w:rsidRDefault="00875E4F">
            <w:pPr>
              <w:spacing w:after="0"/>
              <w:rPr>
                <w:rFonts w:ascii="Arial" w:eastAsia="Arial" w:hAnsi="Arial" w:cs="Arial"/>
                <w:color w:val="000000"/>
                <w:sz w:val="24"/>
                <w:szCs w:val="24"/>
              </w:rPr>
            </w:pPr>
          </w:p>
          <w:p w14:paraId="6153EF81"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14:paraId="6C181DB9" w14:textId="77777777" w:rsidR="00875E4F" w:rsidRDefault="00875E4F">
            <w:pPr>
              <w:spacing w:after="0"/>
              <w:rPr>
                <w:rFonts w:ascii="Arial" w:eastAsia="Arial" w:hAnsi="Arial" w:cs="Arial"/>
                <w:b/>
                <w:sz w:val="24"/>
                <w:szCs w:val="24"/>
                <w:highlight w:val="yellow"/>
              </w:rPr>
            </w:pPr>
          </w:p>
        </w:tc>
      </w:tr>
      <w:tr w:rsidR="00875E4F" w14:paraId="7B3D1C49" w14:textId="77777777" w:rsidTr="00875E4F">
        <w:trPr>
          <w:trHeight w:val="976"/>
        </w:trPr>
        <w:tc>
          <w:tcPr>
            <w:tcW w:w="510" w:type="dxa"/>
          </w:tcPr>
          <w:p w14:paraId="521A7A4F"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5CD31006"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6690" w:type="dxa"/>
          </w:tcPr>
          <w:p w14:paraId="281AA287" w14:textId="77777777" w:rsidR="00875E4F" w:rsidRDefault="00875E4F">
            <w:pPr>
              <w:widowControl w:val="0"/>
              <w:pBdr>
                <w:top w:val="nil"/>
                <w:left w:val="nil"/>
                <w:bottom w:val="nil"/>
                <w:right w:val="nil"/>
                <w:between w:val="nil"/>
              </w:pBdr>
              <w:spacing w:after="0"/>
              <w:rPr>
                <w:rFonts w:ascii="Arial" w:eastAsia="Arial" w:hAnsi="Arial" w:cs="Arial"/>
                <w:b/>
                <w:color w:val="000000"/>
                <w:sz w:val="24"/>
                <w:szCs w:val="24"/>
              </w:rPr>
            </w:pPr>
          </w:p>
          <w:tbl>
            <w:tblPr>
              <w:tblStyle w:val="a8"/>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75E4F" w14:paraId="7DF655C7" w14:textId="77777777">
              <w:tc>
                <w:tcPr>
                  <w:tcW w:w="2296" w:type="dxa"/>
                  <w:shd w:val="clear" w:color="auto" w:fill="auto"/>
                </w:tcPr>
                <w:p w14:paraId="20D9E18C" w14:textId="77777777"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14:paraId="61AE7CCB" w14:textId="77777777" w:rsidR="00875E4F" w:rsidRDefault="00E61DF8">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875E4F" w14:paraId="3B134EB4" w14:textId="77777777">
              <w:tc>
                <w:tcPr>
                  <w:tcW w:w="2296" w:type="dxa"/>
                  <w:shd w:val="clear" w:color="auto" w:fill="auto"/>
                </w:tcPr>
                <w:p w14:paraId="6E45B1EB" w14:textId="77777777"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14:paraId="02C783AE" w14:textId="77777777"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875E4F" w14:paraId="06A35FC9" w14:textId="77777777">
              <w:tc>
                <w:tcPr>
                  <w:tcW w:w="2296" w:type="dxa"/>
                  <w:shd w:val="clear" w:color="auto" w:fill="auto"/>
                </w:tcPr>
                <w:p w14:paraId="6EBF1479" w14:textId="77777777"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14:paraId="338168EF" w14:textId="77777777"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875E4F" w14:paraId="63F255D2" w14:textId="77777777">
              <w:tc>
                <w:tcPr>
                  <w:tcW w:w="2296" w:type="dxa"/>
                  <w:shd w:val="clear" w:color="auto" w:fill="auto"/>
                </w:tcPr>
                <w:p w14:paraId="449E5605" w14:textId="77777777" w:rsidR="00875E4F" w:rsidRDefault="00E61DF8">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14:paraId="0956D9E8" w14:textId="77777777" w:rsidR="00875E4F" w:rsidRDefault="00E61DF8">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875E4F" w14:paraId="00D833EE" w14:textId="77777777">
              <w:tc>
                <w:tcPr>
                  <w:tcW w:w="2296" w:type="dxa"/>
                  <w:shd w:val="clear" w:color="auto" w:fill="auto"/>
                </w:tcPr>
                <w:p w14:paraId="62D35080" w14:textId="77777777" w:rsidR="00875E4F" w:rsidRDefault="00875E4F">
                  <w:pPr>
                    <w:spacing w:after="0"/>
                    <w:ind w:left="-75"/>
                    <w:rPr>
                      <w:rFonts w:ascii="Arial" w:eastAsia="Arial" w:hAnsi="Arial" w:cs="Arial"/>
                      <w:sz w:val="24"/>
                      <w:szCs w:val="24"/>
                    </w:rPr>
                  </w:pPr>
                </w:p>
              </w:tc>
              <w:tc>
                <w:tcPr>
                  <w:tcW w:w="4991" w:type="dxa"/>
                </w:tcPr>
                <w:p w14:paraId="5FC417F6" w14:textId="77777777" w:rsidR="00875E4F" w:rsidRDefault="00875E4F">
                  <w:pPr>
                    <w:spacing w:after="0"/>
                    <w:rPr>
                      <w:rFonts w:ascii="Arial" w:eastAsia="Arial" w:hAnsi="Arial" w:cs="Arial"/>
                      <w:sz w:val="24"/>
                      <w:szCs w:val="24"/>
                      <w:highlight w:val="yellow"/>
                    </w:rPr>
                  </w:pPr>
                </w:p>
              </w:tc>
            </w:tr>
          </w:tbl>
          <w:p w14:paraId="014CD2BC" w14:textId="77777777" w:rsidR="00875E4F" w:rsidRDefault="00875E4F">
            <w:pPr>
              <w:spacing w:after="0"/>
              <w:rPr>
                <w:rFonts w:ascii="Arial" w:eastAsia="Arial" w:hAnsi="Arial" w:cs="Arial"/>
                <w:sz w:val="24"/>
                <w:szCs w:val="24"/>
              </w:rPr>
            </w:pPr>
          </w:p>
        </w:tc>
      </w:tr>
      <w:tr w:rsidR="00875E4F" w14:paraId="6EAC8A69" w14:textId="77777777" w:rsidTr="00875E4F">
        <w:trPr>
          <w:trHeight w:val="1446"/>
        </w:trPr>
        <w:tc>
          <w:tcPr>
            <w:tcW w:w="510" w:type="dxa"/>
          </w:tcPr>
          <w:p w14:paraId="72730560"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41A23846" w14:textId="77777777" w:rsidR="00875E4F" w:rsidRDefault="00E61DF8">
            <w:pPr>
              <w:pBdr>
                <w:top w:val="nil"/>
                <w:left w:val="nil"/>
                <w:bottom w:val="nil"/>
                <w:right w:val="nil"/>
                <w:between w:val="nil"/>
              </w:pBdr>
              <w:spacing w:after="0" w:line="240" w:lineRule="auto"/>
              <w:ind w:left="34" w:hanging="34"/>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6690" w:type="dxa"/>
          </w:tcPr>
          <w:p w14:paraId="0755ADC6" w14:textId="77777777"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w:t>
            </w:r>
          </w:p>
          <w:p w14:paraId="5A7BD53C" w14:textId="30676FD6" w:rsidR="00875E4F" w:rsidRDefault="00875E4F">
            <w:pPr>
              <w:spacing w:after="0" w:line="240" w:lineRule="auto"/>
              <w:rPr>
                <w:rFonts w:ascii="Arial" w:eastAsia="Arial" w:hAnsi="Arial" w:cs="Arial"/>
                <w:color w:val="000000"/>
                <w:sz w:val="24"/>
                <w:szCs w:val="24"/>
              </w:rPr>
            </w:pPr>
          </w:p>
          <w:p w14:paraId="5BB04BF7" w14:textId="77777777"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2 Hardware </w:t>
            </w:r>
          </w:p>
          <w:p w14:paraId="17CD82FF" w14:textId="77777777"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42272935" w14:textId="77777777"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You cannot deliver in any other Lot under this contract. Any references made to other Lots in this contract do not apply.</w:t>
            </w:r>
          </w:p>
          <w:p w14:paraId="7364B569" w14:textId="77777777" w:rsidR="00875E4F" w:rsidRDefault="00875E4F">
            <w:pPr>
              <w:pBdr>
                <w:top w:val="nil"/>
                <w:left w:val="nil"/>
                <w:bottom w:val="nil"/>
                <w:right w:val="nil"/>
                <w:between w:val="nil"/>
              </w:pBdr>
              <w:spacing w:after="0" w:line="240" w:lineRule="auto"/>
              <w:rPr>
                <w:rFonts w:ascii="Arial" w:eastAsia="Arial" w:hAnsi="Arial" w:cs="Arial"/>
                <w:color w:val="000000"/>
                <w:sz w:val="24"/>
                <w:szCs w:val="24"/>
              </w:rPr>
            </w:pPr>
          </w:p>
          <w:p w14:paraId="3553E608" w14:textId="298E4388" w:rsidR="00875E4F" w:rsidRDefault="00E61DF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bookmarkStart w:id="3" w:name="_heading=h.gjdgxs" w:colFirst="0" w:colLast="0"/>
            <w:bookmarkEnd w:id="3"/>
            <w:r>
              <w:rPr>
                <w:rFonts w:ascii="Arial" w:eastAsia="Arial" w:hAnsi="Arial" w:cs="Arial"/>
                <w:color w:val="000000"/>
                <w:sz w:val="24"/>
                <w:szCs w:val="24"/>
              </w:rPr>
              <w:t xml:space="preserve">This opportunity is advertised in the Contract Notice in the </w:t>
            </w:r>
            <w:r w:rsidR="00AD4496" w:rsidRPr="00AD4496">
              <w:rPr>
                <w:rFonts w:ascii="Arial" w:eastAsia="Arial" w:hAnsi="Arial" w:cs="Arial"/>
                <w:color w:val="000000"/>
                <w:sz w:val="24"/>
                <w:szCs w:val="24"/>
              </w:rPr>
              <w:t xml:space="preserve">Crown Commercial Service </w:t>
            </w:r>
            <w:r w:rsidRPr="00AD4496">
              <w:rPr>
                <w:rFonts w:ascii="Arial" w:eastAsia="Arial" w:hAnsi="Arial" w:cs="Arial"/>
                <w:color w:val="000000"/>
                <w:sz w:val="24"/>
                <w:szCs w:val="24"/>
              </w:rPr>
              <w:t xml:space="preserve">reference </w:t>
            </w:r>
            <w:r w:rsidR="00AD4496" w:rsidRPr="00AD4496">
              <w:rPr>
                <w:rFonts w:ascii="Arial" w:hAnsi="Arial" w:cs="Arial"/>
                <w:color w:val="auto"/>
                <w:sz w:val="24"/>
                <w:szCs w:val="24"/>
              </w:rPr>
              <w:t>project_77032</w:t>
            </w:r>
            <w:r w:rsidR="00AD4496">
              <w:rPr>
                <w:rFonts w:ascii="Arial" w:eastAsia="Arial" w:hAnsi="Arial" w:cs="Arial"/>
                <w:color w:val="000000"/>
                <w:sz w:val="24"/>
                <w:szCs w:val="24"/>
                <w:highlight w:val="yellow"/>
              </w:rPr>
              <w:t xml:space="preserve"> </w:t>
            </w:r>
          </w:p>
        </w:tc>
      </w:tr>
      <w:tr w:rsidR="00875E4F" w14:paraId="08D1CBFD" w14:textId="77777777" w:rsidTr="00875E4F">
        <w:trPr>
          <w:trHeight w:val="327"/>
        </w:trPr>
        <w:tc>
          <w:tcPr>
            <w:tcW w:w="510" w:type="dxa"/>
          </w:tcPr>
          <w:p w14:paraId="6C46BF40" w14:textId="77777777" w:rsidR="00875E4F" w:rsidRDefault="00875E4F">
            <w:pPr>
              <w:keepNext/>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7123E3AC"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tcW w:w="6690" w:type="dxa"/>
          </w:tcPr>
          <w:p w14:paraId="08E22D35" w14:textId="59DBB3C0"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See </w:t>
            </w:r>
            <w:r w:rsidR="00F55A54" w:rsidRPr="00F55A54">
              <w:rPr>
                <w:rFonts w:ascii="Arial" w:eastAsia="Arial" w:hAnsi="Arial" w:cs="Arial"/>
                <w:color w:val="000000"/>
                <w:sz w:val="24"/>
                <w:szCs w:val="24"/>
              </w:rPr>
              <w:t>Annex A_BTAP_Statement of Requirement_01</w:t>
            </w:r>
            <w:r>
              <w:rPr>
                <w:rFonts w:ascii="Arial" w:eastAsia="Arial" w:hAnsi="Arial" w:cs="Arial"/>
                <w:color w:val="000000"/>
                <w:sz w:val="24"/>
                <w:szCs w:val="24"/>
              </w:rPr>
              <w:t xml:space="preserve"> (Specification) for further details.</w:t>
            </w:r>
          </w:p>
          <w:p w14:paraId="67ECF722" w14:textId="77777777"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875E4F" w14:paraId="05CA4184" w14:textId="77777777" w:rsidTr="00875E4F">
        <w:trPr>
          <w:trHeight w:val="463"/>
        </w:trPr>
        <w:tc>
          <w:tcPr>
            <w:tcW w:w="510" w:type="dxa"/>
          </w:tcPr>
          <w:p w14:paraId="738B6D51"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46EDB669"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287BA8E5"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Start Date</w:t>
            </w:r>
          </w:p>
          <w:p w14:paraId="2B0B2F5C" w14:textId="77777777"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14:paraId="6724B1EA" w14:textId="58C5F3C4" w:rsidR="00875E4F" w:rsidRDefault="00F55A54">
            <w:pPr>
              <w:spacing w:after="0"/>
              <w:ind w:right="936"/>
              <w:rPr>
                <w:rFonts w:ascii="Arial" w:eastAsia="Arial" w:hAnsi="Arial" w:cs="Arial"/>
                <w:sz w:val="24"/>
                <w:szCs w:val="24"/>
                <w:highlight w:val="yellow"/>
              </w:rPr>
            </w:pPr>
            <w:r w:rsidRPr="00F55A54">
              <w:rPr>
                <w:rFonts w:ascii="Arial" w:eastAsia="Arial" w:hAnsi="Arial" w:cs="Arial"/>
                <w:sz w:val="24"/>
                <w:szCs w:val="24"/>
              </w:rPr>
              <w:t>06/01/2025</w:t>
            </w:r>
          </w:p>
        </w:tc>
      </w:tr>
      <w:tr w:rsidR="00875E4F" w14:paraId="449ABBD4" w14:textId="77777777" w:rsidTr="00875E4F">
        <w:trPr>
          <w:trHeight w:val="60"/>
        </w:trPr>
        <w:tc>
          <w:tcPr>
            <w:tcW w:w="510" w:type="dxa"/>
          </w:tcPr>
          <w:p w14:paraId="3B4020D2"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2637F726"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Expiry Date</w:t>
            </w:r>
          </w:p>
          <w:p w14:paraId="4C1144FF" w14:textId="77777777"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14:paraId="4D90BC75" w14:textId="250CBBD9" w:rsidR="00875E4F" w:rsidRDefault="00F55A54">
            <w:pPr>
              <w:spacing w:after="0"/>
              <w:ind w:right="936"/>
              <w:rPr>
                <w:rFonts w:ascii="Arial" w:eastAsia="Arial" w:hAnsi="Arial" w:cs="Arial"/>
                <w:sz w:val="24"/>
                <w:szCs w:val="24"/>
              </w:rPr>
            </w:pPr>
            <w:r>
              <w:rPr>
                <w:rFonts w:ascii="Arial" w:eastAsia="Arial" w:hAnsi="Arial" w:cs="Arial"/>
                <w:sz w:val="24"/>
                <w:szCs w:val="24"/>
              </w:rPr>
              <w:t>06/0</w:t>
            </w:r>
            <w:r w:rsidR="00492FB3">
              <w:rPr>
                <w:rFonts w:ascii="Arial" w:eastAsia="Arial" w:hAnsi="Arial" w:cs="Arial"/>
                <w:sz w:val="24"/>
                <w:szCs w:val="24"/>
              </w:rPr>
              <w:t>4</w:t>
            </w:r>
            <w:r>
              <w:rPr>
                <w:rFonts w:ascii="Arial" w:eastAsia="Arial" w:hAnsi="Arial" w:cs="Arial"/>
                <w:sz w:val="24"/>
                <w:szCs w:val="24"/>
              </w:rPr>
              <w:t>/2029</w:t>
            </w:r>
          </w:p>
        </w:tc>
      </w:tr>
      <w:tr w:rsidR="00875E4F" w14:paraId="48141027" w14:textId="77777777" w:rsidTr="00875E4F">
        <w:trPr>
          <w:trHeight w:val="471"/>
        </w:trPr>
        <w:tc>
          <w:tcPr>
            <w:tcW w:w="510" w:type="dxa"/>
          </w:tcPr>
          <w:p w14:paraId="7F24A05C"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3B28DC4A"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2997C7E5"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Optional</w:t>
            </w:r>
          </w:p>
          <w:p w14:paraId="3EDC5AD5"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Extension</w:t>
            </w:r>
          </w:p>
          <w:p w14:paraId="26957186"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Period</w:t>
            </w:r>
          </w:p>
        </w:tc>
        <w:tc>
          <w:tcPr>
            <w:tcW w:w="6690" w:type="dxa"/>
          </w:tcPr>
          <w:p w14:paraId="4E30FAD8" w14:textId="0E67A33C" w:rsidR="00875E4F" w:rsidRDefault="00F55A54">
            <w:pPr>
              <w:spacing w:after="0"/>
              <w:ind w:right="936"/>
              <w:rPr>
                <w:rFonts w:ascii="Arial" w:eastAsia="Arial" w:hAnsi="Arial" w:cs="Arial"/>
                <w:sz w:val="24"/>
                <w:szCs w:val="24"/>
              </w:rPr>
            </w:pPr>
            <w:r>
              <w:rPr>
                <w:rFonts w:ascii="Arial" w:eastAsia="Arial" w:hAnsi="Arial" w:cs="Arial"/>
                <w:color w:val="000000"/>
                <w:sz w:val="24"/>
                <w:szCs w:val="24"/>
              </w:rPr>
              <w:t>0</w:t>
            </w:r>
            <w:r w:rsidR="00E61DF8">
              <w:rPr>
                <w:rFonts w:ascii="Arial" w:eastAsia="Arial" w:hAnsi="Arial" w:cs="Arial"/>
                <w:color w:val="000000"/>
                <w:sz w:val="24"/>
                <w:szCs w:val="24"/>
              </w:rPr>
              <w:t xml:space="preserve"> month additional period</w:t>
            </w:r>
          </w:p>
        </w:tc>
      </w:tr>
      <w:tr w:rsidR="00875E4F" w14:paraId="5A0E1559" w14:textId="77777777" w:rsidTr="00875E4F">
        <w:trPr>
          <w:trHeight w:val="837"/>
        </w:trPr>
        <w:tc>
          <w:tcPr>
            <w:tcW w:w="510" w:type="dxa"/>
          </w:tcPr>
          <w:p w14:paraId="44BC8049"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0E923B60" w14:textId="77777777" w:rsidR="00875E4F" w:rsidRDefault="00E61DF8">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w:t>
            </w:r>
          </w:p>
          <w:p w14:paraId="1AFC96F6" w14:textId="77777777" w:rsidR="00875E4F" w:rsidRDefault="00E61DF8">
            <w:pPr>
              <w:pBdr>
                <w:top w:val="nil"/>
                <w:left w:val="nil"/>
                <w:bottom w:val="nil"/>
                <w:right w:val="nil"/>
                <w:between w:val="nil"/>
              </w:pBdr>
              <w:spacing w:after="0" w:line="240" w:lineRule="auto"/>
              <w:ind w:left="360" w:hanging="360"/>
              <w:rPr>
                <w:rFonts w:ascii="Arial" w:eastAsia="Arial" w:hAnsi="Arial" w:cs="Arial"/>
                <w:color w:val="000000"/>
              </w:rPr>
            </w:pPr>
            <w:r>
              <w:rPr>
                <w:rFonts w:ascii="Arial" w:eastAsia="Arial" w:hAnsi="Arial" w:cs="Arial"/>
                <w:b/>
                <w:color w:val="000000"/>
                <w:sz w:val="24"/>
                <w:szCs w:val="24"/>
              </w:rPr>
              <w:t>Procedure</w:t>
            </w:r>
          </w:p>
        </w:tc>
        <w:tc>
          <w:tcPr>
            <w:tcW w:w="6690" w:type="dxa"/>
          </w:tcPr>
          <w:p w14:paraId="6F55E6D7" w14:textId="77777777" w:rsidR="00875E4F" w:rsidRDefault="00E61DF8">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Lot 2 Hardware </w:t>
            </w:r>
          </w:p>
          <w:p w14:paraId="4621D853" w14:textId="77777777" w:rsidR="00875E4F" w:rsidRDefault="00875E4F">
            <w:pPr>
              <w:spacing w:after="0" w:line="240" w:lineRule="auto"/>
              <w:rPr>
                <w:rFonts w:ascii="Arial" w:eastAsia="Arial" w:hAnsi="Arial" w:cs="Arial"/>
                <w:color w:val="000000"/>
              </w:rPr>
            </w:pPr>
          </w:p>
          <w:p w14:paraId="1B74BF39" w14:textId="77777777" w:rsidR="00875E4F" w:rsidRDefault="00E61DF8">
            <w:pPr>
              <w:spacing w:after="0"/>
              <w:ind w:right="936"/>
              <w:rPr>
                <w:rFonts w:ascii="Arial" w:eastAsia="Arial" w:hAnsi="Arial" w:cs="Arial"/>
                <w:color w:val="000000"/>
              </w:rPr>
            </w:pPr>
            <w:r>
              <w:rPr>
                <w:rFonts w:ascii="Arial" w:eastAsia="Arial" w:hAnsi="Arial" w:cs="Arial"/>
                <w:color w:val="000000"/>
              </w:rPr>
              <w:t>See Framework Schedule 7 (Call-off Award Procedure)</w:t>
            </w:r>
          </w:p>
          <w:p w14:paraId="68D8A3BA" w14:textId="77777777" w:rsidR="00875E4F" w:rsidRDefault="00875E4F">
            <w:pPr>
              <w:spacing w:after="0"/>
              <w:ind w:right="936"/>
              <w:rPr>
                <w:rFonts w:ascii="Arial" w:eastAsia="Arial" w:hAnsi="Arial" w:cs="Arial"/>
                <w:color w:val="000000"/>
              </w:rPr>
            </w:pPr>
          </w:p>
        </w:tc>
      </w:tr>
      <w:tr w:rsidR="00875E4F" w14:paraId="6D564361" w14:textId="77777777" w:rsidTr="00875E4F">
        <w:trPr>
          <w:trHeight w:val="231"/>
        </w:trPr>
        <w:tc>
          <w:tcPr>
            <w:tcW w:w="510" w:type="dxa"/>
          </w:tcPr>
          <w:p w14:paraId="6955DE0E"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1E34C06A"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68C6699D" w14:textId="77777777" w:rsidR="00875E4F" w:rsidRDefault="00875E4F">
            <w:pPr>
              <w:spacing w:after="0" w:line="259" w:lineRule="auto"/>
              <w:rPr>
                <w:rFonts w:ascii="Arial" w:eastAsia="Arial" w:hAnsi="Arial" w:cs="Arial"/>
                <w:sz w:val="24"/>
                <w:szCs w:val="24"/>
              </w:rPr>
            </w:pPr>
          </w:p>
          <w:p w14:paraId="1ECE9456" w14:textId="77777777" w:rsidR="00875E4F" w:rsidRDefault="00E61DF8">
            <w:pPr>
              <w:spacing w:after="0" w:line="259" w:lineRule="auto"/>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14:paraId="761D7B15" w14:textId="77777777" w:rsidR="00875E4F" w:rsidRDefault="00875E4F">
            <w:pPr>
              <w:spacing w:after="0" w:line="259" w:lineRule="auto"/>
              <w:rPr>
                <w:rFonts w:ascii="Arial" w:eastAsia="Arial" w:hAnsi="Arial" w:cs="Arial"/>
                <w:sz w:val="24"/>
                <w:szCs w:val="24"/>
              </w:rPr>
            </w:pPr>
          </w:p>
          <w:p w14:paraId="6407DEA5" w14:textId="77777777" w:rsidR="00875E4F" w:rsidRDefault="00875E4F">
            <w:pPr>
              <w:spacing w:after="0" w:line="259" w:lineRule="auto"/>
              <w:rPr>
                <w:rFonts w:ascii="Arial" w:eastAsia="Arial" w:hAnsi="Arial" w:cs="Arial"/>
                <w:sz w:val="24"/>
                <w:szCs w:val="24"/>
              </w:rPr>
            </w:pPr>
          </w:p>
          <w:p w14:paraId="1CF55043" w14:textId="77777777" w:rsidR="00875E4F" w:rsidRDefault="00875E4F">
            <w:pPr>
              <w:spacing w:after="0" w:line="259" w:lineRule="auto"/>
              <w:rPr>
                <w:rFonts w:ascii="Arial" w:eastAsia="Arial" w:hAnsi="Arial" w:cs="Arial"/>
                <w:sz w:val="24"/>
                <w:szCs w:val="24"/>
              </w:rPr>
            </w:pPr>
          </w:p>
          <w:p w14:paraId="0A14D889" w14:textId="77777777" w:rsidR="00875E4F" w:rsidRDefault="00875E4F">
            <w:pPr>
              <w:spacing w:after="0" w:line="259" w:lineRule="auto"/>
              <w:rPr>
                <w:rFonts w:ascii="Arial" w:eastAsia="Arial" w:hAnsi="Arial" w:cs="Arial"/>
                <w:sz w:val="24"/>
                <w:szCs w:val="24"/>
              </w:rPr>
            </w:pPr>
          </w:p>
          <w:p w14:paraId="5CC3AA1A" w14:textId="77777777" w:rsidR="00875E4F" w:rsidRDefault="00875E4F">
            <w:pPr>
              <w:spacing w:after="0" w:line="259" w:lineRule="auto"/>
              <w:rPr>
                <w:rFonts w:ascii="Arial" w:eastAsia="Arial" w:hAnsi="Arial" w:cs="Arial"/>
                <w:sz w:val="24"/>
                <w:szCs w:val="24"/>
              </w:rPr>
            </w:pPr>
          </w:p>
          <w:p w14:paraId="59619956" w14:textId="77777777" w:rsidR="00875E4F" w:rsidRDefault="00875E4F">
            <w:pPr>
              <w:spacing w:after="0" w:line="259" w:lineRule="auto"/>
              <w:rPr>
                <w:rFonts w:ascii="Arial" w:eastAsia="Arial" w:hAnsi="Arial" w:cs="Arial"/>
                <w:sz w:val="24"/>
                <w:szCs w:val="24"/>
              </w:rPr>
            </w:pPr>
          </w:p>
          <w:p w14:paraId="104455AE" w14:textId="77777777" w:rsidR="00875E4F" w:rsidRDefault="00875E4F">
            <w:pPr>
              <w:spacing w:after="0" w:line="259" w:lineRule="auto"/>
              <w:rPr>
                <w:rFonts w:ascii="Arial" w:eastAsia="Arial" w:hAnsi="Arial" w:cs="Arial"/>
                <w:sz w:val="24"/>
                <w:szCs w:val="24"/>
              </w:rPr>
            </w:pPr>
          </w:p>
          <w:p w14:paraId="2897BB18" w14:textId="77777777" w:rsidR="00875E4F" w:rsidRDefault="00875E4F">
            <w:pPr>
              <w:spacing w:after="0" w:line="259" w:lineRule="auto"/>
              <w:rPr>
                <w:rFonts w:ascii="Arial" w:eastAsia="Arial" w:hAnsi="Arial" w:cs="Arial"/>
                <w:sz w:val="24"/>
                <w:szCs w:val="24"/>
              </w:rPr>
            </w:pPr>
          </w:p>
          <w:p w14:paraId="5FF15B1D" w14:textId="77777777" w:rsidR="00875E4F" w:rsidRDefault="00875E4F">
            <w:pPr>
              <w:spacing w:after="0" w:line="259" w:lineRule="auto"/>
              <w:rPr>
                <w:rFonts w:ascii="Arial" w:eastAsia="Arial" w:hAnsi="Arial" w:cs="Arial"/>
                <w:sz w:val="24"/>
                <w:szCs w:val="24"/>
              </w:rPr>
            </w:pPr>
          </w:p>
          <w:p w14:paraId="494147BE" w14:textId="77777777" w:rsidR="00875E4F" w:rsidRDefault="00875E4F">
            <w:pPr>
              <w:spacing w:after="0" w:line="259" w:lineRule="auto"/>
              <w:rPr>
                <w:rFonts w:ascii="Arial" w:eastAsia="Arial" w:hAnsi="Arial" w:cs="Arial"/>
                <w:sz w:val="24"/>
                <w:szCs w:val="24"/>
              </w:rPr>
            </w:pPr>
          </w:p>
          <w:p w14:paraId="686A268D" w14:textId="77777777" w:rsidR="00875E4F" w:rsidRDefault="00875E4F">
            <w:pPr>
              <w:spacing w:after="0" w:line="259" w:lineRule="auto"/>
              <w:rPr>
                <w:rFonts w:ascii="Arial" w:eastAsia="Arial" w:hAnsi="Arial" w:cs="Arial"/>
                <w:sz w:val="24"/>
                <w:szCs w:val="24"/>
              </w:rPr>
            </w:pPr>
          </w:p>
          <w:p w14:paraId="4B55E9F4" w14:textId="77777777" w:rsidR="00875E4F" w:rsidRDefault="00875E4F">
            <w:pPr>
              <w:spacing w:after="0" w:line="259" w:lineRule="auto"/>
              <w:rPr>
                <w:rFonts w:ascii="Arial" w:eastAsia="Arial" w:hAnsi="Arial" w:cs="Arial"/>
                <w:sz w:val="24"/>
                <w:szCs w:val="24"/>
              </w:rPr>
            </w:pPr>
          </w:p>
          <w:p w14:paraId="39FD23B6" w14:textId="77777777" w:rsidR="00875E4F" w:rsidRDefault="00875E4F">
            <w:pPr>
              <w:spacing w:after="0" w:line="259" w:lineRule="auto"/>
              <w:rPr>
                <w:rFonts w:ascii="Arial" w:eastAsia="Arial" w:hAnsi="Arial" w:cs="Arial"/>
                <w:sz w:val="24"/>
                <w:szCs w:val="24"/>
              </w:rPr>
            </w:pPr>
          </w:p>
          <w:p w14:paraId="3F4FD070" w14:textId="77777777" w:rsidR="00875E4F" w:rsidRDefault="00875E4F">
            <w:pPr>
              <w:spacing w:after="0" w:line="259" w:lineRule="auto"/>
              <w:rPr>
                <w:rFonts w:ascii="Arial" w:eastAsia="Arial" w:hAnsi="Arial" w:cs="Arial"/>
                <w:sz w:val="24"/>
                <w:szCs w:val="24"/>
              </w:rPr>
            </w:pPr>
          </w:p>
          <w:p w14:paraId="73FC31ED" w14:textId="77777777" w:rsidR="00875E4F" w:rsidRDefault="00875E4F">
            <w:pPr>
              <w:spacing w:after="0" w:line="259" w:lineRule="auto"/>
              <w:rPr>
                <w:rFonts w:ascii="Arial" w:eastAsia="Arial" w:hAnsi="Arial" w:cs="Arial"/>
                <w:sz w:val="24"/>
                <w:szCs w:val="24"/>
              </w:rPr>
            </w:pPr>
          </w:p>
          <w:p w14:paraId="2D1437C0" w14:textId="77777777" w:rsidR="00875E4F" w:rsidRDefault="00875E4F">
            <w:pPr>
              <w:spacing w:after="0" w:line="259" w:lineRule="auto"/>
              <w:rPr>
                <w:rFonts w:ascii="Arial" w:eastAsia="Arial" w:hAnsi="Arial" w:cs="Arial"/>
                <w:sz w:val="24"/>
                <w:szCs w:val="24"/>
              </w:rPr>
            </w:pPr>
          </w:p>
        </w:tc>
        <w:tc>
          <w:tcPr>
            <w:tcW w:w="6690" w:type="dxa"/>
          </w:tcPr>
          <w:p w14:paraId="7BAB94E4"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14:paraId="007BEE5C"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14:paraId="2D73F8E5"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14:paraId="552028E1"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RM6098 </w:t>
            </w:r>
          </w:p>
          <w:p w14:paraId="4DCD3437"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RM6098</w:t>
            </w:r>
            <w:r>
              <w:rPr>
                <w:rFonts w:ascii="Arial" w:eastAsia="Arial" w:hAnsi="Arial" w:cs="Arial"/>
                <w:color w:val="000000"/>
                <w:sz w:val="24"/>
                <w:szCs w:val="24"/>
                <w:highlight w:val="yellow"/>
              </w:rPr>
              <w:t xml:space="preserve">  </w:t>
            </w:r>
          </w:p>
          <w:p w14:paraId="5458F680"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RM6098 (in equal order of precedence):</w:t>
            </w:r>
          </w:p>
          <w:p w14:paraId="73F56224" w14:textId="77777777"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14:paraId="27C2F085" w14:textId="77777777"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3 (Framework Prices)</w:t>
            </w:r>
          </w:p>
          <w:p w14:paraId="7C91F874" w14:textId="77777777"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14:paraId="06F567B1" w14:textId="77777777"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14:paraId="0F9793FF" w14:textId="77777777" w:rsidR="00875E4F" w:rsidRDefault="00E61DF8">
            <w:pPr>
              <w:numPr>
                <w:ilvl w:val="1"/>
                <w:numId w:val="8"/>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 xml:space="preserve">Framework Schedule 6/6a (Order Form Template and Call-Off Schedules) including the following template Call-Off Schedules: </w:t>
            </w:r>
          </w:p>
          <w:p w14:paraId="451554EF"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5E68309C"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5E1DBE11"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36117382"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4 (Call-Off Tender)</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56891A31"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5 </w:t>
            </w:r>
            <w:r>
              <w:rPr>
                <w:rFonts w:ascii="Arial" w:eastAsia="Arial" w:hAnsi="Arial" w:cs="Arial"/>
                <w:i/>
                <w:color w:val="000000"/>
                <w:sz w:val="24"/>
                <w:szCs w:val="24"/>
                <w:highlight w:val="white"/>
              </w:rPr>
              <w:t>(</w:t>
            </w:r>
            <w:r>
              <w:rPr>
                <w:rFonts w:ascii="Arial" w:eastAsia="Arial" w:hAnsi="Arial" w:cs="Arial"/>
                <w:color w:val="000000"/>
                <w:sz w:val="24"/>
                <w:szCs w:val="24"/>
                <w:highlight w:val="white"/>
              </w:rPr>
              <w:t>Pricing Details)</w:t>
            </w:r>
          </w:p>
          <w:p w14:paraId="64BEAD14"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6 (ICT Services) and its Annexes A to 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0202CBF6"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p>
          <w:p w14:paraId="40573ADD"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8 (Business Continuity and Disaster Recovery) </w:t>
            </w:r>
          </w:p>
          <w:p w14:paraId="6D7A075A"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14:paraId="7D78FB15"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p>
          <w:p w14:paraId="25454A58"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11 (Installation Works) </w:t>
            </w:r>
            <w:r>
              <w:rPr>
                <w:rFonts w:ascii="Arial" w:eastAsia="Arial" w:hAnsi="Arial" w:cs="Arial"/>
                <w:color w:val="000000"/>
                <w:sz w:val="24"/>
                <w:szCs w:val="24"/>
                <w:highlight w:val="white"/>
              </w:rPr>
              <w:tab/>
            </w:r>
          </w:p>
          <w:p w14:paraId="6E41D33B"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12 (Clustering)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6E51604A"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Call-Off Schedule 13 (Implementation Plan and Testing)</w:t>
            </w:r>
          </w:p>
          <w:p w14:paraId="42E7D96A"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538C8BF3"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15 (Call-Off Contract Management)</w:t>
            </w:r>
          </w:p>
          <w:p w14:paraId="51E1DE51"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16 (Benchmarking)</w:t>
            </w:r>
          </w:p>
          <w:p w14:paraId="611A98A0"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17 (MOD Terms)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545E0BBD"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18 (Background Checks) </w:t>
            </w:r>
            <w:r>
              <w:rPr>
                <w:rFonts w:ascii="Arial" w:eastAsia="Arial" w:hAnsi="Arial" w:cs="Arial"/>
                <w:color w:val="000000"/>
                <w:sz w:val="24"/>
                <w:szCs w:val="24"/>
                <w:highlight w:val="white"/>
              </w:rPr>
              <w:tab/>
            </w:r>
          </w:p>
          <w:p w14:paraId="36F534CB"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19 (Scottish Law)</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77F70F22"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20 (Call-Off Specification)   </w:t>
            </w:r>
          </w:p>
          <w:p w14:paraId="5C0C7ED1"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21 (Northern Ireland Law)    </w:t>
            </w:r>
          </w:p>
          <w:p w14:paraId="6669EE51"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22 (Lease Terms)                </w:t>
            </w:r>
          </w:p>
          <w:p w14:paraId="08E883D4" w14:textId="77777777" w:rsidR="00875E4F" w:rsidRDefault="00E61DF8">
            <w:pPr>
              <w:numPr>
                <w:ilvl w:val="2"/>
                <w:numId w:val="8"/>
              </w:numPr>
              <w:pBdr>
                <w:top w:val="nil"/>
                <w:left w:val="nil"/>
                <w:bottom w:val="nil"/>
                <w:right w:val="nil"/>
                <w:between w:val="nil"/>
              </w:pBdr>
              <w:spacing w:after="0" w:line="259" w:lineRule="auto"/>
              <w:ind w:left="1559"/>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23 (HMRC Terms) </w:t>
            </w:r>
          </w:p>
          <w:p w14:paraId="5B160CCB" w14:textId="77777777" w:rsidR="00875E4F" w:rsidRDefault="00E61DF8">
            <w:pPr>
              <w:pBdr>
                <w:top w:val="nil"/>
                <w:left w:val="nil"/>
                <w:bottom w:val="nil"/>
                <w:right w:val="nil"/>
                <w:between w:val="nil"/>
              </w:pBdr>
              <w:spacing w:after="0" w:line="259" w:lineRule="auto"/>
              <w:ind w:left="1440"/>
              <w:rPr>
                <w:rFonts w:ascii="Arial" w:eastAsia="Arial" w:hAnsi="Arial" w:cs="Arial"/>
                <w:color w:val="000000"/>
                <w:sz w:val="24"/>
                <w:szCs w:val="24"/>
              </w:rPr>
            </w:pPr>
            <w:r>
              <w:rPr>
                <w:rFonts w:ascii="Arial" w:eastAsia="Arial" w:hAnsi="Arial" w:cs="Arial"/>
                <w:color w:val="000000"/>
                <w:sz w:val="24"/>
                <w:szCs w:val="24"/>
                <w:highlight w:val="white"/>
              </w:rPr>
              <w:t xml:space="preserve">         </w:t>
            </w:r>
            <w:r>
              <w:rPr>
                <w:rFonts w:ascii="Arial" w:eastAsia="Arial" w:hAnsi="Arial" w:cs="Arial"/>
                <w:color w:val="000000"/>
                <w:sz w:val="24"/>
                <w:szCs w:val="24"/>
              </w:rPr>
              <w:t xml:space="preserve"> </w:t>
            </w:r>
          </w:p>
          <w:p w14:paraId="77F5AB19"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14:paraId="26B1D8BE"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14:paraId="0FD4B1D7"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 xml:space="preserve">Framework Schedule 9 (Cyber Essentials Scheme) </w:t>
            </w:r>
          </w:p>
          <w:p w14:paraId="6DB73D26"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2 (Variation Form)</w:t>
            </w:r>
          </w:p>
          <w:p w14:paraId="29B1D5EA"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26683645"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6F6BAC1"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42672EBE"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Joint Schedule 7 (Financial Difficulties)</w:t>
            </w:r>
          </w:p>
          <w:p w14:paraId="0B790472" w14:textId="77777777" w:rsidR="00875E4F" w:rsidRPr="007F0B64"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highlight w:val="yellow"/>
              </w:rPr>
            </w:pPr>
            <w:r w:rsidRPr="007F0B64">
              <w:rPr>
                <w:rFonts w:ascii="Arial" w:eastAsia="Arial" w:hAnsi="Arial" w:cs="Arial"/>
                <w:color w:val="000000"/>
                <w:sz w:val="24"/>
                <w:szCs w:val="24"/>
                <w:highlight w:val="yellow"/>
              </w:rPr>
              <w:t>[Joint Schedule 8 (Guarantee)]</w:t>
            </w:r>
          </w:p>
          <w:p w14:paraId="3CAC3F96"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highlight w:val="white"/>
              </w:rPr>
              <w:t>Joint Schedule 9 (Minimum Standards of Reliability)</w:t>
            </w:r>
          </w:p>
          <w:p w14:paraId="371043D8"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060793F5" w14:textId="77777777" w:rsidR="00875E4F" w:rsidRDefault="00E61DF8">
            <w:pPr>
              <w:numPr>
                <w:ilvl w:val="0"/>
                <w:numId w:val="7"/>
              </w:numPr>
              <w:pBdr>
                <w:top w:val="nil"/>
                <w:left w:val="nil"/>
                <w:bottom w:val="nil"/>
                <w:right w:val="nil"/>
                <w:between w:val="nil"/>
              </w:pBdr>
              <w:spacing w:after="0"/>
              <w:ind w:left="992"/>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12 (Supply Chain Visibility)</w:t>
            </w:r>
          </w:p>
          <w:p w14:paraId="6BC3D35A"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14:paraId="52900A1F"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RM6098</w:t>
            </w:r>
          </w:p>
          <w:p w14:paraId="7AE12CC9" w14:textId="77777777" w:rsidR="00875E4F" w:rsidRDefault="00E61DF8">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RM6098 as long as any part of the Framework Tender that offers a better commercial position for CCS or Buyers (as decided by CCS) take precedence over the documents above </w:t>
            </w:r>
          </w:p>
          <w:p w14:paraId="2B801FF2" w14:textId="77777777" w:rsidR="00875E4F" w:rsidRDefault="00875E4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875E4F" w14:paraId="3D05F53C" w14:textId="77777777" w:rsidTr="00875E4F">
        <w:trPr>
          <w:trHeight w:val="940"/>
        </w:trPr>
        <w:tc>
          <w:tcPr>
            <w:tcW w:w="510" w:type="dxa"/>
            <w:vMerge w:val="restart"/>
          </w:tcPr>
          <w:p w14:paraId="2163D07C"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vMerge w:val="restart"/>
          </w:tcPr>
          <w:p w14:paraId="0D41DC6C"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Special Terms</w:t>
            </w:r>
          </w:p>
          <w:p w14:paraId="32B1D7A1" w14:textId="77777777"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6BA9FE66" w14:textId="77777777" w:rsidR="00875E4F" w:rsidRDefault="00875E4F">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6690" w:type="dxa"/>
          </w:tcPr>
          <w:p w14:paraId="739170C2" w14:textId="77777777" w:rsidR="00875E4F" w:rsidRDefault="00E61DF8">
            <w:pPr>
              <w:rPr>
                <w:rFonts w:ascii="Arial" w:eastAsia="Arial" w:hAnsi="Arial" w:cs="Arial"/>
                <w:color w:val="000000"/>
                <w:sz w:val="24"/>
                <w:szCs w:val="24"/>
              </w:rPr>
            </w:pPr>
            <w:r>
              <w:rPr>
                <w:rFonts w:ascii="Arial" w:eastAsia="Arial" w:hAnsi="Arial" w:cs="Arial"/>
                <w:b/>
                <w:color w:val="000000"/>
                <w:sz w:val="24"/>
                <w:szCs w:val="24"/>
              </w:rPr>
              <w:t xml:space="preserve">Special Term 1 </w:t>
            </w:r>
          </w:p>
          <w:p w14:paraId="23D94436" w14:textId="3995C960"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X.1 The Contractor shall, and shall procure that their Sub-contractors shall, notify the Authority in writing as soon as they become aware that:</w:t>
            </w:r>
          </w:p>
          <w:p w14:paraId="53450DF7" w14:textId="425B4B3B"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a. the Contract Deliverables and/or Services contain any Russian/Belarussian products and/or services; or</w:t>
            </w:r>
          </w:p>
          <w:p w14:paraId="71349857" w14:textId="4361EABA"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6B9AC0A3" w14:textId="1E76C8AD"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(1) registered in the UK or in a country with which the UK has a relevant international agreement providing reciprocal rights of access in the relevant field of public procurement; and/or</w:t>
            </w:r>
          </w:p>
          <w:p w14:paraId="7EC2FA9E" w14:textId="4DFD45ED"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(2) which have significant business operations in the UK or in a country with which the UK has a relevant international agreement providing reciprocal rights of access in the relevant field of public procurement.</w:t>
            </w:r>
          </w:p>
          <w:p w14:paraId="66FE3D96" w14:textId="08706DF7"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X.2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428D9622" w14:textId="77777777" w:rsidR="00245B59" w:rsidRP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t>X.3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4CC56CBE" w14:textId="77777777" w:rsidR="00245B59" w:rsidRPr="00245B59" w:rsidRDefault="00245B59" w:rsidP="00245B59">
            <w:pPr>
              <w:rPr>
                <w:rFonts w:ascii="Arial" w:eastAsia="Arial" w:hAnsi="Arial" w:cs="Arial"/>
                <w:color w:val="000000"/>
                <w:sz w:val="24"/>
                <w:szCs w:val="24"/>
              </w:rPr>
            </w:pPr>
          </w:p>
          <w:p w14:paraId="4D0F7EF8" w14:textId="4CE99F6C" w:rsidR="00245B59" w:rsidRDefault="00245B59" w:rsidP="00245B59">
            <w:pPr>
              <w:rPr>
                <w:rFonts w:ascii="Arial" w:eastAsia="Arial" w:hAnsi="Arial" w:cs="Arial"/>
                <w:color w:val="000000"/>
                <w:sz w:val="24"/>
                <w:szCs w:val="24"/>
              </w:rPr>
            </w:pPr>
            <w:r w:rsidRPr="00245B59">
              <w:rPr>
                <w:rFonts w:ascii="Arial" w:eastAsia="Arial" w:hAnsi="Arial" w:cs="Arial"/>
                <w:color w:val="000000"/>
                <w:sz w:val="24"/>
                <w:szCs w:val="24"/>
              </w:rPr>
              <w:lastRenderedPageBreak/>
              <w:t>X.4 The Contractor shall include provisions equivalent to those set out in this clause in all relevant Sub-contracts</w:t>
            </w:r>
          </w:p>
          <w:p w14:paraId="537F76BB" w14:textId="77777777" w:rsidR="00245B59" w:rsidRDefault="00245B59">
            <w:pPr>
              <w:rPr>
                <w:rFonts w:ascii="Arial" w:eastAsia="Arial" w:hAnsi="Arial" w:cs="Arial"/>
                <w:color w:val="000000"/>
                <w:sz w:val="24"/>
                <w:szCs w:val="24"/>
              </w:rPr>
            </w:pPr>
          </w:p>
          <w:p w14:paraId="2D9FBD49" w14:textId="5C37608A"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Core Terms Clause 3.1.1 – add the </w:t>
            </w:r>
            <w:r w:rsidR="00532A87">
              <w:rPr>
                <w:rFonts w:ascii="Arial" w:eastAsia="Arial" w:hAnsi="Arial" w:cs="Arial"/>
                <w:color w:val="000000"/>
                <w:sz w:val="24"/>
                <w:szCs w:val="24"/>
              </w:rPr>
              <w:t>following point</w:t>
            </w:r>
            <w:r>
              <w:rPr>
                <w:rFonts w:ascii="Arial" w:eastAsia="Arial" w:hAnsi="Arial" w:cs="Arial"/>
                <w:color w:val="000000"/>
                <w:sz w:val="24"/>
                <w:szCs w:val="24"/>
              </w:rPr>
              <w:t xml:space="preserve"> as (h);</w:t>
            </w:r>
          </w:p>
          <w:p w14:paraId="35CB5A4A"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“That meet the Test Success Criteria” </w:t>
            </w:r>
          </w:p>
          <w:p w14:paraId="0D1061D8" w14:textId="472C4DA1" w:rsidR="00F55A54" w:rsidRPr="00F55A54" w:rsidRDefault="00F55A54" w:rsidP="00F55A54">
            <w:pPr>
              <w:rPr>
                <w:rFonts w:ascii="Arial" w:eastAsia="Arial" w:hAnsi="Arial" w:cs="Arial"/>
                <w:color w:val="000000"/>
                <w:sz w:val="24"/>
                <w:szCs w:val="24"/>
              </w:rPr>
            </w:pPr>
            <w:r w:rsidRPr="00F55A54">
              <w:rPr>
                <w:rFonts w:ascii="Arial" w:eastAsia="Arial" w:hAnsi="Arial" w:cs="Arial"/>
                <w:color w:val="000000"/>
                <w:sz w:val="24"/>
                <w:szCs w:val="24"/>
              </w:rPr>
              <w:t>1.</w:t>
            </w:r>
            <w:r>
              <w:rPr>
                <w:rFonts w:ascii="Arial" w:eastAsia="Arial" w:hAnsi="Arial" w:cs="Arial"/>
                <w:color w:val="000000"/>
                <w:sz w:val="24"/>
                <w:szCs w:val="24"/>
              </w:rPr>
              <w:t xml:space="preserve"> </w:t>
            </w:r>
            <w:r w:rsidRPr="00F55A54">
              <w:rPr>
                <w:rFonts w:ascii="Arial" w:eastAsia="Arial" w:hAnsi="Arial" w:cs="Arial"/>
                <w:color w:val="000000"/>
                <w:sz w:val="24"/>
                <w:szCs w:val="24"/>
              </w:rPr>
              <w:t xml:space="preserve">DEFCON 514 (08/15) – Material Breach </w:t>
            </w:r>
          </w:p>
          <w:p w14:paraId="48865B9B" w14:textId="7D8237FA" w:rsidR="00F55A54" w:rsidRPr="00F55A54" w:rsidRDefault="00F55A54" w:rsidP="00F55A54">
            <w:pPr>
              <w:rPr>
                <w:rFonts w:ascii="Arial" w:eastAsia="Arial" w:hAnsi="Arial" w:cs="Arial"/>
                <w:color w:val="000000"/>
                <w:sz w:val="24"/>
                <w:szCs w:val="24"/>
              </w:rPr>
            </w:pPr>
            <w:r w:rsidRPr="00F55A54">
              <w:rPr>
                <w:rFonts w:ascii="Arial" w:eastAsia="Arial" w:hAnsi="Arial" w:cs="Arial"/>
                <w:color w:val="000000"/>
                <w:sz w:val="24"/>
                <w:szCs w:val="24"/>
              </w:rPr>
              <w:t>2.</w:t>
            </w:r>
            <w:r>
              <w:rPr>
                <w:rFonts w:ascii="Arial" w:eastAsia="Arial" w:hAnsi="Arial" w:cs="Arial"/>
                <w:color w:val="000000"/>
                <w:sz w:val="24"/>
                <w:szCs w:val="24"/>
              </w:rPr>
              <w:t xml:space="preserve"> </w:t>
            </w:r>
            <w:r w:rsidRPr="00F55A54">
              <w:rPr>
                <w:rFonts w:ascii="Arial" w:eastAsia="Arial" w:hAnsi="Arial" w:cs="Arial"/>
                <w:color w:val="000000"/>
                <w:sz w:val="24"/>
                <w:szCs w:val="24"/>
              </w:rPr>
              <w:t xml:space="preserve">DEFCON 531 (09/21) – Disclosure of Information   </w:t>
            </w:r>
          </w:p>
          <w:p w14:paraId="657535BA" w14:textId="32944E87" w:rsidR="00F55A54" w:rsidRPr="00F55A54" w:rsidRDefault="00F55A54" w:rsidP="00F55A54">
            <w:pPr>
              <w:rPr>
                <w:rFonts w:ascii="Arial" w:eastAsia="Arial" w:hAnsi="Arial" w:cs="Arial"/>
                <w:color w:val="000000"/>
                <w:sz w:val="24"/>
                <w:szCs w:val="24"/>
              </w:rPr>
            </w:pPr>
            <w:r w:rsidRPr="00F55A54">
              <w:rPr>
                <w:rFonts w:ascii="Arial" w:eastAsia="Arial" w:hAnsi="Arial" w:cs="Arial"/>
                <w:color w:val="000000"/>
                <w:sz w:val="24"/>
                <w:szCs w:val="24"/>
              </w:rPr>
              <w:t>3.</w:t>
            </w:r>
            <w:r>
              <w:rPr>
                <w:rFonts w:ascii="Arial" w:eastAsia="Arial" w:hAnsi="Arial" w:cs="Arial"/>
                <w:color w:val="000000"/>
                <w:sz w:val="24"/>
                <w:szCs w:val="24"/>
              </w:rPr>
              <w:t xml:space="preserve"> </w:t>
            </w:r>
            <w:r w:rsidRPr="00F55A54">
              <w:rPr>
                <w:rFonts w:ascii="Arial" w:eastAsia="Arial" w:hAnsi="Arial" w:cs="Arial"/>
                <w:color w:val="000000"/>
                <w:sz w:val="24"/>
                <w:szCs w:val="24"/>
              </w:rPr>
              <w:t xml:space="preserve">DEFCON 532A (05/22) – Protection of Personal Data (Where Personal Data is not Being Processed on Behalf of the Authority) </w:t>
            </w:r>
          </w:p>
          <w:p w14:paraId="642D6844" w14:textId="45858E06" w:rsidR="00F55A54" w:rsidRDefault="00F55A54" w:rsidP="00F55A54">
            <w:pPr>
              <w:rPr>
                <w:rFonts w:ascii="Arial" w:eastAsia="Arial" w:hAnsi="Arial" w:cs="Arial"/>
                <w:color w:val="000000"/>
                <w:sz w:val="24"/>
                <w:szCs w:val="24"/>
                <w:highlight w:val="yellow"/>
              </w:rPr>
            </w:pPr>
            <w:r w:rsidRPr="00F55A54">
              <w:rPr>
                <w:rFonts w:ascii="Arial" w:eastAsia="Arial" w:hAnsi="Arial" w:cs="Arial"/>
                <w:color w:val="000000"/>
                <w:sz w:val="24"/>
                <w:szCs w:val="24"/>
              </w:rPr>
              <w:t>4.</w:t>
            </w:r>
            <w:r>
              <w:rPr>
                <w:rFonts w:ascii="Arial" w:eastAsia="Arial" w:hAnsi="Arial" w:cs="Arial"/>
                <w:color w:val="000000"/>
                <w:sz w:val="24"/>
                <w:szCs w:val="24"/>
              </w:rPr>
              <w:t xml:space="preserve"> </w:t>
            </w:r>
            <w:r w:rsidRPr="00F55A54">
              <w:rPr>
                <w:rFonts w:ascii="Arial" w:eastAsia="Arial" w:hAnsi="Arial" w:cs="Arial"/>
                <w:color w:val="000000"/>
                <w:sz w:val="24"/>
                <w:szCs w:val="24"/>
              </w:rPr>
              <w:t>DEFCON 656A (08/16) – Termination for Convenience</w:t>
            </w:r>
            <w:r w:rsidRPr="00F55A54">
              <w:rPr>
                <w:rFonts w:ascii="Arial" w:eastAsia="Arial" w:hAnsi="Arial" w:cs="Arial"/>
                <w:color w:val="000000"/>
                <w:sz w:val="24"/>
                <w:szCs w:val="24"/>
              </w:rPr>
              <w:tab/>
            </w:r>
          </w:p>
        </w:tc>
      </w:tr>
      <w:tr w:rsidR="00875E4F" w14:paraId="1D340F56" w14:textId="77777777" w:rsidTr="00875E4F">
        <w:trPr>
          <w:trHeight w:val="666"/>
        </w:trPr>
        <w:tc>
          <w:tcPr>
            <w:tcW w:w="510" w:type="dxa"/>
            <w:vMerge/>
          </w:tcPr>
          <w:p w14:paraId="289DD44B" w14:textId="77777777" w:rsidR="00875E4F" w:rsidRDefault="00875E4F">
            <w:pPr>
              <w:widowControl w:val="0"/>
              <w:pBdr>
                <w:top w:val="nil"/>
                <w:left w:val="nil"/>
                <w:bottom w:val="nil"/>
                <w:right w:val="nil"/>
                <w:between w:val="nil"/>
              </w:pBdr>
              <w:spacing w:after="0"/>
              <w:rPr>
                <w:rFonts w:ascii="Arial" w:eastAsia="Arial" w:hAnsi="Arial" w:cs="Arial"/>
                <w:sz w:val="24"/>
                <w:szCs w:val="24"/>
                <w:highlight w:val="yellow"/>
              </w:rPr>
            </w:pPr>
          </w:p>
        </w:tc>
        <w:tc>
          <w:tcPr>
            <w:tcW w:w="2115" w:type="dxa"/>
            <w:vMerge/>
          </w:tcPr>
          <w:p w14:paraId="49E5FE63" w14:textId="77777777" w:rsidR="00875E4F" w:rsidRDefault="00875E4F">
            <w:pPr>
              <w:widowControl w:val="0"/>
              <w:pBdr>
                <w:top w:val="nil"/>
                <w:left w:val="nil"/>
                <w:bottom w:val="nil"/>
                <w:right w:val="nil"/>
                <w:between w:val="nil"/>
              </w:pBdr>
              <w:spacing w:after="0"/>
              <w:rPr>
                <w:rFonts w:ascii="Arial" w:eastAsia="Arial" w:hAnsi="Arial" w:cs="Arial"/>
                <w:sz w:val="24"/>
                <w:szCs w:val="24"/>
                <w:highlight w:val="yellow"/>
              </w:rPr>
            </w:pPr>
          </w:p>
        </w:tc>
        <w:tc>
          <w:tcPr>
            <w:tcW w:w="6690" w:type="dxa"/>
          </w:tcPr>
          <w:p w14:paraId="175CFE33" w14:textId="77777777" w:rsidR="00875E4F" w:rsidRDefault="00E61DF8">
            <w:pPr>
              <w:rPr>
                <w:rFonts w:ascii="Arial" w:eastAsia="Arial" w:hAnsi="Arial" w:cs="Arial"/>
                <w:color w:val="000000"/>
                <w:sz w:val="24"/>
                <w:szCs w:val="24"/>
              </w:rPr>
            </w:pPr>
            <w:r>
              <w:rPr>
                <w:rFonts w:ascii="Arial" w:eastAsia="Arial" w:hAnsi="Arial" w:cs="Arial"/>
                <w:b/>
                <w:color w:val="000000"/>
                <w:sz w:val="24"/>
                <w:szCs w:val="24"/>
              </w:rPr>
              <w:t>Special Term 2</w:t>
            </w:r>
            <w:r>
              <w:rPr>
                <w:rFonts w:ascii="Arial" w:eastAsia="Arial" w:hAnsi="Arial" w:cs="Arial"/>
                <w:color w:val="000000"/>
                <w:sz w:val="24"/>
                <w:szCs w:val="24"/>
              </w:rPr>
              <w:t xml:space="preserve"> </w:t>
            </w:r>
          </w:p>
          <w:p w14:paraId="6590A305"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Core Terms Clause 3.2.1 – add the following additional sentence;</w:t>
            </w:r>
          </w:p>
          <w:p w14:paraId="78CAF55E"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“The relevant Buyer must agree in writing to supply of Goods that are not new.”</w:t>
            </w:r>
          </w:p>
        </w:tc>
      </w:tr>
      <w:tr w:rsidR="00875E4F" w14:paraId="46233F66" w14:textId="77777777" w:rsidTr="00875E4F">
        <w:trPr>
          <w:trHeight w:val="690"/>
        </w:trPr>
        <w:tc>
          <w:tcPr>
            <w:tcW w:w="510" w:type="dxa"/>
            <w:vMerge/>
          </w:tcPr>
          <w:p w14:paraId="713D1734" w14:textId="77777777" w:rsidR="00875E4F" w:rsidRDefault="00875E4F">
            <w:pPr>
              <w:widowControl w:val="0"/>
              <w:pBdr>
                <w:top w:val="nil"/>
                <w:left w:val="nil"/>
                <w:bottom w:val="nil"/>
                <w:right w:val="nil"/>
                <w:between w:val="nil"/>
              </w:pBdr>
              <w:spacing w:after="0"/>
              <w:rPr>
                <w:rFonts w:ascii="Arial" w:eastAsia="Arial" w:hAnsi="Arial" w:cs="Arial"/>
                <w:sz w:val="24"/>
                <w:szCs w:val="24"/>
              </w:rPr>
            </w:pPr>
          </w:p>
        </w:tc>
        <w:tc>
          <w:tcPr>
            <w:tcW w:w="2115" w:type="dxa"/>
            <w:vMerge/>
          </w:tcPr>
          <w:p w14:paraId="4FB0123C" w14:textId="77777777" w:rsidR="00875E4F" w:rsidRDefault="00875E4F">
            <w:pPr>
              <w:widowControl w:val="0"/>
              <w:pBdr>
                <w:top w:val="nil"/>
                <w:left w:val="nil"/>
                <w:bottom w:val="nil"/>
                <w:right w:val="nil"/>
                <w:between w:val="nil"/>
              </w:pBdr>
              <w:spacing w:after="0"/>
              <w:rPr>
                <w:rFonts w:ascii="Arial" w:eastAsia="Arial" w:hAnsi="Arial" w:cs="Arial"/>
                <w:sz w:val="24"/>
                <w:szCs w:val="24"/>
              </w:rPr>
            </w:pPr>
          </w:p>
        </w:tc>
        <w:tc>
          <w:tcPr>
            <w:tcW w:w="6690" w:type="dxa"/>
          </w:tcPr>
          <w:p w14:paraId="30B87AD0" w14:textId="77777777" w:rsidR="00875E4F" w:rsidRDefault="00E61DF8">
            <w:pPr>
              <w:rPr>
                <w:rFonts w:ascii="Arial" w:eastAsia="Arial" w:hAnsi="Arial" w:cs="Arial"/>
                <w:color w:val="000000"/>
                <w:sz w:val="24"/>
                <w:szCs w:val="24"/>
              </w:rPr>
            </w:pPr>
            <w:r>
              <w:rPr>
                <w:rFonts w:ascii="Arial" w:eastAsia="Arial" w:hAnsi="Arial" w:cs="Arial"/>
                <w:b/>
                <w:color w:val="000000"/>
                <w:sz w:val="24"/>
                <w:szCs w:val="24"/>
              </w:rPr>
              <w:t>Special Term 3</w:t>
            </w:r>
            <w:r>
              <w:rPr>
                <w:rFonts w:ascii="Arial" w:eastAsia="Arial" w:hAnsi="Arial" w:cs="Arial"/>
                <w:color w:val="000000"/>
                <w:sz w:val="24"/>
                <w:szCs w:val="24"/>
              </w:rPr>
              <w:t xml:space="preserve"> </w:t>
            </w:r>
          </w:p>
          <w:p w14:paraId="304C506F"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Core Terms Clause 3.2.2 – delete the Clause and replace with:</w:t>
            </w:r>
          </w:p>
          <w:p w14:paraId="7AB6881D"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The supplier warrants that all </w:t>
            </w:r>
            <w:r w:rsidR="00532A87">
              <w:rPr>
                <w:rFonts w:ascii="Arial" w:eastAsia="Arial" w:hAnsi="Arial" w:cs="Arial"/>
                <w:color w:val="000000"/>
                <w:sz w:val="24"/>
                <w:szCs w:val="24"/>
              </w:rPr>
              <w:t>Goods;</w:t>
            </w:r>
          </w:p>
          <w:p w14:paraId="4790BFEA" w14:textId="77777777" w:rsidR="00875E4F" w:rsidRDefault="00E61DF8">
            <w:pPr>
              <w:numPr>
                <w:ilvl w:val="0"/>
                <w:numId w:val="3"/>
              </w:numPr>
              <w:spacing w:after="0"/>
              <w:rPr>
                <w:rFonts w:ascii="Arial" w:eastAsia="Arial" w:hAnsi="Arial" w:cs="Arial"/>
                <w:color w:val="000000"/>
                <w:sz w:val="24"/>
                <w:szCs w:val="24"/>
              </w:rPr>
            </w:pPr>
            <w:r>
              <w:rPr>
                <w:rFonts w:ascii="Arial" w:eastAsia="Arial" w:hAnsi="Arial" w:cs="Arial"/>
                <w:color w:val="000000"/>
                <w:sz w:val="24"/>
                <w:szCs w:val="24"/>
              </w:rPr>
              <w:t>are sourced directly from the manufacturer or an authorised reseller and;</w:t>
            </w:r>
          </w:p>
          <w:p w14:paraId="171F45C2" w14:textId="77777777"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sold by manufacturer or with its consent within the UK and the European Economic </w:t>
            </w:r>
            <w:r w:rsidR="00532A87">
              <w:rPr>
                <w:rFonts w:ascii="Arial" w:eastAsia="Arial" w:hAnsi="Arial" w:cs="Arial"/>
                <w:color w:val="000000"/>
                <w:sz w:val="24"/>
                <w:szCs w:val="24"/>
              </w:rPr>
              <w:t>Area;</w:t>
            </w:r>
          </w:p>
          <w:p w14:paraId="25C3DD79" w14:textId="77777777"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where necessary are accompanied by a valid software licence;</w:t>
            </w:r>
          </w:p>
          <w:p w14:paraId="6614350F" w14:textId="77777777"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eligible for manufacturer’s </w:t>
            </w:r>
            <w:r w:rsidR="00532A87">
              <w:rPr>
                <w:rFonts w:ascii="Arial" w:eastAsia="Arial" w:hAnsi="Arial" w:cs="Arial"/>
                <w:color w:val="000000"/>
                <w:sz w:val="24"/>
                <w:szCs w:val="24"/>
              </w:rPr>
              <w:t>warranty;</w:t>
            </w:r>
          </w:p>
          <w:p w14:paraId="304472F1" w14:textId="77777777"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 xml:space="preserve">are eligible for manufacturer’s support services and;  </w:t>
            </w:r>
          </w:p>
          <w:p w14:paraId="4CFA5002" w14:textId="77777777" w:rsidR="00875E4F" w:rsidRDefault="00E61DF8">
            <w:pPr>
              <w:numPr>
                <w:ilvl w:val="0"/>
                <w:numId w:val="1"/>
              </w:numPr>
              <w:spacing w:after="0"/>
              <w:rPr>
                <w:rFonts w:ascii="Arial" w:eastAsia="Arial" w:hAnsi="Arial" w:cs="Arial"/>
                <w:color w:val="000000"/>
                <w:sz w:val="24"/>
                <w:szCs w:val="24"/>
              </w:rPr>
            </w:pPr>
            <w:r>
              <w:rPr>
                <w:rFonts w:ascii="Arial" w:eastAsia="Arial" w:hAnsi="Arial" w:cs="Arial"/>
                <w:color w:val="000000"/>
                <w:sz w:val="24"/>
                <w:szCs w:val="24"/>
              </w:rPr>
              <w:t>will be reported back to manufacturer as sold to the relevant Buyer.</w:t>
            </w:r>
          </w:p>
          <w:p w14:paraId="39DC2901" w14:textId="77777777" w:rsidR="00875E4F" w:rsidRDefault="00875E4F">
            <w:pPr>
              <w:spacing w:after="0"/>
              <w:rPr>
                <w:rFonts w:ascii="Arial" w:eastAsia="Arial" w:hAnsi="Arial" w:cs="Arial"/>
                <w:b/>
                <w:sz w:val="24"/>
                <w:szCs w:val="24"/>
              </w:rPr>
            </w:pPr>
          </w:p>
          <w:p w14:paraId="4E1DE1C1"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4</w:t>
            </w:r>
          </w:p>
          <w:p w14:paraId="6B6A9382" w14:textId="77777777" w:rsidR="00875E4F" w:rsidRDefault="00875E4F">
            <w:pPr>
              <w:spacing w:after="0"/>
              <w:rPr>
                <w:rFonts w:ascii="Arial" w:eastAsia="Arial" w:hAnsi="Arial" w:cs="Arial"/>
                <w:b/>
                <w:color w:val="000000"/>
                <w:sz w:val="24"/>
                <w:szCs w:val="24"/>
              </w:rPr>
            </w:pPr>
          </w:p>
          <w:p w14:paraId="72A9DFBB"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Core Terms </w:t>
            </w:r>
            <w:r w:rsidR="00532A87">
              <w:rPr>
                <w:rFonts w:ascii="Arial" w:eastAsia="Arial" w:hAnsi="Arial" w:cs="Arial"/>
                <w:color w:val="000000"/>
                <w:sz w:val="24"/>
                <w:szCs w:val="24"/>
              </w:rPr>
              <w:t>Clause 3.2.11</w:t>
            </w:r>
            <w:r>
              <w:rPr>
                <w:rFonts w:ascii="Arial" w:eastAsia="Arial" w:hAnsi="Arial" w:cs="Arial"/>
                <w:color w:val="000000"/>
                <w:sz w:val="24"/>
                <w:szCs w:val="24"/>
              </w:rPr>
              <w:t xml:space="preserve"> - Delete the Clause and replace with:</w:t>
            </w:r>
          </w:p>
          <w:p w14:paraId="79F8EC5C"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p>
          <w:p w14:paraId="5D90871F" w14:textId="77777777" w:rsidR="00875E4F" w:rsidRDefault="00875E4F">
            <w:pPr>
              <w:spacing w:after="0"/>
              <w:rPr>
                <w:rFonts w:ascii="Arial" w:eastAsia="Arial" w:hAnsi="Arial" w:cs="Arial"/>
                <w:color w:val="000000"/>
                <w:sz w:val="24"/>
                <w:szCs w:val="24"/>
              </w:rPr>
            </w:pPr>
          </w:p>
          <w:p w14:paraId="0C9C9A4A"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5</w:t>
            </w:r>
          </w:p>
          <w:p w14:paraId="6ED7BD2E" w14:textId="77777777" w:rsidR="00875E4F" w:rsidRDefault="00875E4F">
            <w:pPr>
              <w:spacing w:after="0"/>
              <w:rPr>
                <w:rFonts w:ascii="Arial" w:eastAsia="Arial" w:hAnsi="Arial" w:cs="Arial"/>
                <w:b/>
                <w:color w:val="000000"/>
                <w:sz w:val="24"/>
                <w:szCs w:val="24"/>
              </w:rPr>
            </w:pPr>
          </w:p>
          <w:p w14:paraId="658185AB"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3.2.13:</w:t>
            </w:r>
          </w:p>
          <w:p w14:paraId="34F1E9FB"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Buyer shall have the right to require that the Deliverables be subjected to the Tests specified in the Order Form.</w:t>
            </w:r>
          </w:p>
          <w:p w14:paraId="3FAA1B80"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ensure the Deliverables are available for Testing at the start of the scheduled Test Period, and the Tests shall be carried out during the scheduled Test Period.</w:t>
            </w:r>
          </w:p>
          <w:p w14:paraId="7BEDC4C1"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Party conducting the Tests will record them as successful and inform the other Party accordingly where the Test Success Criteria are met by the end of the scheduled Test Period.</w:t>
            </w:r>
          </w:p>
          <w:p w14:paraId="6BA21659"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Party conducting the Tests will record them as unsuccessful and inform the other Party accordingly where the Test Success Criteria are not met by the end of scheduled Test Period.</w:t>
            </w:r>
          </w:p>
          <w:p w14:paraId="44404673"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Without prejudice to Clauses 5 and 20 of the Core terms, where the Test Success Criteria are not met within the scheduled Test Period the Buyer shall have the right either;</w:t>
            </w:r>
          </w:p>
          <w:p w14:paraId="70DB75D4" w14:textId="77777777" w:rsidR="00875E4F" w:rsidRDefault="00E61DF8">
            <w:pPr>
              <w:numPr>
                <w:ilvl w:val="0"/>
                <w:numId w:val="4"/>
              </w:numPr>
              <w:spacing w:after="0"/>
              <w:rPr>
                <w:rFonts w:ascii="Arial" w:eastAsia="Arial" w:hAnsi="Arial" w:cs="Arial"/>
                <w:color w:val="000000"/>
                <w:sz w:val="24"/>
                <w:szCs w:val="24"/>
              </w:rPr>
            </w:pPr>
            <w:r>
              <w:rPr>
                <w:rFonts w:ascii="Arial" w:eastAsia="Arial" w:hAnsi="Arial" w:cs="Arial"/>
                <w:color w:val="000000"/>
                <w:sz w:val="24"/>
                <w:szCs w:val="24"/>
              </w:rPr>
              <w:t>to direct the Supplier to correct the issues that resulted in failure to satisfy the Test Success Criteria, and to resubmit the relevant Deliverables for Testing</w:t>
            </w:r>
          </w:p>
          <w:p w14:paraId="2E442DDE"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          or;</w:t>
            </w:r>
          </w:p>
          <w:p w14:paraId="08A06E33" w14:textId="77777777" w:rsidR="00875E4F" w:rsidRDefault="00E61DF8">
            <w:pPr>
              <w:numPr>
                <w:ilvl w:val="0"/>
                <w:numId w:val="2"/>
              </w:numPr>
              <w:spacing w:after="0"/>
              <w:rPr>
                <w:rFonts w:ascii="Arial" w:eastAsia="Arial" w:hAnsi="Arial" w:cs="Arial"/>
                <w:color w:val="000000"/>
                <w:sz w:val="24"/>
                <w:szCs w:val="24"/>
              </w:rPr>
            </w:pPr>
            <w:r>
              <w:rPr>
                <w:rFonts w:ascii="Arial" w:eastAsia="Arial" w:hAnsi="Arial" w:cs="Arial"/>
                <w:color w:val="000000"/>
                <w:sz w:val="24"/>
                <w:szCs w:val="24"/>
              </w:rPr>
              <w:t>to notify the Supplier that testing has been satisfactorily completed subject to rectification of outstanding issues within a period specified by the Buyer. Failure to rectify the relevant issues within the period specified shall be a material Default</w:t>
            </w:r>
          </w:p>
          <w:p w14:paraId="0DB0581F"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          or;</w:t>
            </w:r>
          </w:p>
          <w:p w14:paraId="41315C94" w14:textId="77777777" w:rsidR="00875E4F" w:rsidRDefault="00E61DF8">
            <w:pPr>
              <w:numPr>
                <w:ilvl w:val="0"/>
                <w:numId w:val="5"/>
              </w:numPr>
              <w:spacing w:after="0"/>
              <w:rPr>
                <w:rFonts w:ascii="Arial" w:eastAsia="Arial" w:hAnsi="Arial" w:cs="Arial"/>
                <w:color w:val="000000"/>
                <w:sz w:val="24"/>
                <w:szCs w:val="24"/>
              </w:rPr>
            </w:pPr>
            <w:r>
              <w:rPr>
                <w:rFonts w:ascii="Arial" w:eastAsia="Arial" w:hAnsi="Arial" w:cs="Arial"/>
                <w:color w:val="000000"/>
                <w:sz w:val="24"/>
                <w:szCs w:val="24"/>
              </w:rPr>
              <w:t>to reject the relevant Deliverables and to invoke Clause 3.2.12</w:t>
            </w:r>
          </w:p>
          <w:p w14:paraId="1DB95FE7"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           or;</w:t>
            </w:r>
          </w:p>
          <w:p w14:paraId="6BA0D4FE" w14:textId="77777777" w:rsidR="00875E4F" w:rsidRDefault="00E61DF8">
            <w:pPr>
              <w:numPr>
                <w:ilvl w:val="0"/>
                <w:numId w:val="9"/>
              </w:numPr>
              <w:spacing w:after="0"/>
              <w:rPr>
                <w:rFonts w:ascii="Arial" w:eastAsia="Arial" w:hAnsi="Arial" w:cs="Arial"/>
                <w:color w:val="000000"/>
                <w:sz w:val="24"/>
                <w:szCs w:val="24"/>
              </w:rPr>
            </w:pPr>
            <w:r>
              <w:rPr>
                <w:rFonts w:ascii="Arial" w:eastAsia="Arial" w:hAnsi="Arial" w:cs="Arial"/>
                <w:color w:val="000000"/>
                <w:sz w:val="24"/>
                <w:szCs w:val="24"/>
              </w:rPr>
              <w:t>to reject the relevant Deliverables treating this as a material default and invoking the Buyer’s termination right under Clause 10.4.1”</w:t>
            </w:r>
          </w:p>
          <w:p w14:paraId="1417F755" w14:textId="77777777" w:rsidR="00875E4F" w:rsidRDefault="00875E4F">
            <w:pPr>
              <w:spacing w:after="0"/>
              <w:rPr>
                <w:rFonts w:ascii="Arial" w:eastAsia="Arial" w:hAnsi="Arial" w:cs="Arial"/>
                <w:b/>
                <w:color w:val="000000"/>
                <w:sz w:val="24"/>
                <w:szCs w:val="24"/>
              </w:rPr>
            </w:pPr>
          </w:p>
          <w:p w14:paraId="76783072"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6 </w:t>
            </w:r>
          </w:p>
          <w:p w14:paraId="7BE78AEF" w14:textId="77777777" w:rsidR="00875E4F" w:rsidRDefault="00875E4F">
            <w:pPr>
              <w:spacing w:after="0"/>
              <w:rPr>
                <w:rFonts w:ascii="Arial" w:eastAsia="Arial" w:hAnsi="Arial" w:cs="Arial"/>
                <w:b/>
                <w:color w:val="000000"/>
                <w:sz w:val="24"/>
                <w:szCs w:val="24"/>
              </w:rPr>
            </w:pPr>
          </w:p>
          <w:p w14:paraId="7CC9E709"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3.2.14:</w:t>
            </w:r>
          </w:p>
          <w:p w14:paraId="68B139FB"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have access to a sufficient stock of spare devices that have been specified as business critical on the Order Form or elsewhere in the relevant Call-Off Contract 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14:paraId="720A39CF"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For the avoidance of doubt, the Buyer shall not Approve any DOA/DOI devices, and for the purposes of any Implementation Plan such Goods shall be deemed as not having been Delivered.”</w:t>
            </w:r>
          </w:p>
          <w:p w14:paraId="0D589C0F" w14:textId="77777777" w:rsidR="00875E4F" w:rsidRDefault="00875E4F">
            <w:pPr>
              <w:spacing w:after="0"/>
              <w:rPr>
                <w:rFonts w:ascii="Arial" w:eastAsia="Arial" w:hAnsi="Arial" w:cs="Arial"/>
                <w:b/>
                <w:color w:val="000000"/>
                <w:sz w:val="24"/>
                <w:szCs w:val="24"/>
              </w:rPr>
            </w:pPr>
          </w:p>
          <w:p w14:paraId="1B67A79F"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7 </w:t>
            </w:r>
          </w:p>
          <w:p w14:paraId="72962CC4"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3.2.15:</w:t>
            </w:r>
          </w:p>
          <w:p w14:paraId="06404947"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ensure:</w:t>
            </w:r>
          </w:p>
          <w:p w14:paraId="6B47D5D3"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it has access to a sufficient stock of spare components to undertake repairs to Goods in accordance with warranty requirements, and in any case to undertake required repairs within a reasonable time period; and</w:t>
            </w:r>
          </w:p>
          <w:p w14:paraId="3DE2DFDC"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where Goods are repaired or replaced under warranty, the repaired or replaced Goods shall have either the remainder of the original warranty period or where offered a full warranty period as if supplied as new under the Call-Off Contract”</w:t>
            </w:r>
          </w:p>
          <w:p w14:paraId="43B2DD74" w14:textId="77777777" w:rsidR="00875E4F" w:rsidRDefault="00875E4F">
            <w:pPr>
              <w:spacing w:after="0"/>
              <w:rPr>
                <w:rFonts w:ascii="Arial" w:eastAsia="Arial" w:hAnsi="Arial" w:cs="Arial"/>
                <w:b/>
                <w:sz w:val="24"/>
                <w:szCs w:val="24"/>
              </w:rPr>
            </w:pPr>
          </w:p>
          <w:p w14:paraId="3FE67F83"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8 </w:t>
            </w:r>
          </w:p>
          <w:p w14:paraId="08B68C4D"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3.2.16:</w:t>
            </w:r>
          </w:p>
          <w:p w14:paraId="5E3112EE"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“In undertaking any repairs to the Goods, the Supplier shall not replace any parts or components of the Goods with parts or components that are of lower quality or which are </w:t>
            </w:r>
            <w:r>
              <w:rPr>
                <w:rFonts w:ascii="Arial" w:eastAsia="Arial" w:hAnsi="Arial" w:cs="Arial"/>
                <w:color w:val="000000"/>
                <w:sz w:val="24"/>
                <w:szCs w:val="24"/>
              </w:rPr>
              <w:lastRenderedPageBreak/>
              <w:t>unsuitable for use in their designed purpose either by the Buyer or a Replacement Supplier, prior to the expiry or termination of the Call-Off Contract (howsoever arising).</w:t>
            </w:r>
          </w:p>
          <w:p w14:paraId="1BB00DB4" w14:textId="77777777" w:rsidR="00875E4F" w:rsidRDefault="00875E4F">
            <w:pPr>
              <w:spacing w:after="0"/>
              <w:rPr>
                <w:rFonts w:ascii="Arial" w:eastAsia="Arial" w:hAnsi="Arial" w:cs="Arial"/>
                <w:color w:val="000000"/>
                <w:sz w:val="24"/>
                <w:szCs w:val="24"/>
              </w:rPr>
            </w:pPr>
          </w:p>
          <w:p w14:paraId="4C0A72AE" w14:textId="77777777" w:rsidR="00875E4F" w:rsidRDefault="00E61DF8">
            <w:pPr>
              <w:spacing w:after="0"/>
              <w:rPr>
                <w:rFonts w:ascii="Arial" w:eastAsia="Arial" w:hAnsi="Arial" w:cs="Arial"/>
                <w:color w:val="000000"/>
                <w:sz w:val="24"/>
                <w:szCs w:val="24"/>
              </w:rPr>
            </w:pPr>
            <w:r>
              <w:rPr>
                <w:rFonts w:ascii="Arial" w:eastAsia="Arial" w:hAnsi="Arial" w:cs="Arial"/>
                <w:b/>
                <w:color w:val="000000"/>
                <w:sz w:val="24"/>
                <w:szCs w:val="24"/>
              </w:rPr>
              <w:t>Special Term 9</w:t>
            </w:r>
            <w:r>
              <w:rPr>
                <w:rFonts w:ascii="Arial" w:eastAsia="Arial" w:hAnsi="Arial" w:cs="Arial"/>
                <w:color w:val="000000"/>
                <w:sz w:val="24"/>
                <w:szCs w:val="24"/>
              </w:rPr>
              <w:t xml:space="preserve"> </w:t>
            </w:r>
          </w:p>
          <w:p w14:paraId="47DE5135"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3.2.17:</w:t>
            </w:r>
          </w:p>
          <w:p w14:paraId="36DE297C"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confirms that where a Buyer has an in-house warranty provider or technical staff who undertake warranty</w:t>
            </w:r>
            <w:r>
              <w:rPr>
                <w:rFonts w:ascii="Arial" w:eastAsia="Arial" w:hAnsi="Arial" w:cs="Arial"/>
                <w:sz w:val="24"/>
                <w:szCs w:val="24"/>
              </w:rPr>
              <w:t xml:space="preserve"> </w:t>
            </w:r>
            <w:r>
              <w:rPr>
                <w:rFonts w:ascii="Arial" w:eastAsia="Arial" w:hAnsi="Arial" w:cs="Arial"/>
                <w:color w:val="000000"/>
                <w:sz w:val="24"/>
                <w:szCs w:val="24"/>
              </w:rPr>
              <w:t>repair work, the Supplier shall work with the in-house warranty provider and/or technical staff to provide any required training to enable the transfer of warranty repair work without cost or loss of service to the Buyer. Where this reduces the cost to the Supplier of providing the warranty, the Supplier shall pass such cost savings on to the Buyer”</w:t>
            </w:r>
          </w:p>
          <w:p w14:paraId="03EA3B9D" w14:textId="77777777" w:rsidR="00875E4F" w:rsidRDefault="00875E4F">
            <w:pPr>
              <w:spacing w:after="0"/>
              <w:rPr>
                <w:rFonts w:ascii="Arial" w:eastAsia="Arial" w:hAnsi="Arial" w:cs="Arial"/>
                <w:b/>
                <w:color w:val="000000"/>
                <w:sz w:val="24"/>
                <w:szCs w:val="24"/>
              </w:rPr>
            </w:pPr>
          </w:p>
          <w:p w14:paraId="4BFDA70A"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10 </w:t>
            </w:r>
          </w:p>
          <w:p w14:paraId="5CFDFC87"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new Clause 3.2.18:</w:t>
            </w:r>
          </w:p>
          <w:p w14:paraId="16CDB557"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“Where there is fault in any Goods which cannot be repaired, the Supplier shall ensure and procure that any data residing in any such Goods is removed or destroyed in accordance with HMG Infosec Standard 5 baseline, or as otherwise agreed with the Buyer, at no additional cost to the Buyer, prior to such Goods being returned to any manufacturer or other third party for disposal”</w:t>
            </w:r>
          </w:p>
          <w:p w14:paraId="6CB28C77" w14:textId="77777777" w:rsidR="00875E4F" w:rsidRDefault="00875E4F">
            <w:pPr>
              <w:spacing w:after="0"/>
              <w:rPr>
                <w:rFonts w:ascii="Arial" w:eastAsia="Arial" w:hAnsi="Arial" w:cs="Arial"/>
                <w:color w:val="000000"/>
                <w:sz w:val="24"/>
                <w:szCs w:val="24"/>
              </w:rPr>
            </w:pPr>
          </w:p>
          <w:p w14:paraId="18C3A479"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11</w:t>
            </w:r>
          </w:p>
          <w:p w14:paraId="24897785"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3.2.19</w:t>
            </w:r>
          </w:p>
          <w:p w14:paraId="48BB00AF" w14:textId="77777777" w:rsidR="00875E4F" w:rsidRDefault="00E61DF8">
            <w:pPr>
              <w:spacing w:after="0"/>
              <w:rPr>
                <w:rFonts w:ascii="Arial" w:eastAsia="Arial" w:hAnsi="Arial" w:cs="Arial"/>
                <w:sz w:val="24"/>
                <w:szCs w:val="24"/>
              </w:rPr>
            </w:pPr>
            <w:r>
              <w:rPr>
                <w:rFonts w:ascii="Arial" w:eastAsia="Arial" w:hAnsi="Arial" w:cs="Arial"/>
                <w:color w:val="000000"/>
                <w:sz w:val="24"/>
                <w:szCs w:val="24"/>
              </w:rPr>
              <w:t>“The Buyer has the sole option to remove and retain any hard drives or solid state drives prior to the return of Goods to the Supplier at no additional cost to the Buyer.</w:t>
            </w:r>
            <w:r>
              <w:rPr>
                <w:rFonts w:ascii="Arial" w:eastAsia="Arial" w:hAnsi="Arial" w:cs="Arial"/>
                <w:sz w:val="24"/>
                <w:szCs w:val="24"/>
              </w:rPr>
              <w:t>”</w:t>
            </w:r>
          </w:p>
          <w:p w14:paraId="49160B78" w14:textId="77777777" w:rsidR="00875E4F" w:rsidRDefault="00875E4F">
            <w:pPr>
              <w:spacing w:after="0"/>
              <w:rPr>
                <w:rFonts w:ascii="Arial" w:eastAsia="Arial" w:hAnsi="Arial" w:cs="Arial"/>
                <w:sz w:val="24"/>
                <w:szCs w:val="24"/>
              </w:rPr>
            </w:pPr>
          </w:p>
          <w:p w14:paraId="6DC2E8E3"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12</w:t>
            </w:r>
          </w:p>
          <w:p w14:paraId="696D34B0"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3.2.20:</w:t>
            </w:r>
          </w:p>
          <w:p w14:paraId="1D8B3741"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p>
          <w:p w14:paraId="00D38100" w14:textId="77777777" w:rsidR="00875E4F" w:rsidRDefault="00875E4F">
            <w:pPr>
              <w:spacing w:after="0"/>
              <w:rPr>
                <w:rFonts w:ascii="Arial" w:eastAsia="Arial" w:hAnsi="Arial" w:cs="Arial"/>
                <w:color w:val="000000"/>
                <w:sz w:val="24"/>
                <w:szCs w:val="24"/>
              </w:rPr>
            </w:pPr>
          </w:p>
          <w:p w14:paraId="4D087BF2"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13 </w:t>
            </w:r>
          </w:p>
          <w:p w14:paraId="5987CD6D"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3.2.21:</w:t>
            </w:r>
          </w:p>
          <w:p w14:paraId="49E0C416"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where reasonably possible 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will have the right to reject all Goods in the affected batch and require their replacement by the Supplier at no cost to the Buyer and without prejudice to the Buyer’s right of remedies. Endemic Failure also triggers a material Default by the Supplier, entitling the Buyer to terminate the Call-Off Contract”</w:t>
            </w:r>
          </w:p>
          <w:p w14:paraId="4ECF52A3" w14:textId="77777777" w:rsidR="00875E4F" w:rsidRDefault="00875E4F">
            <w:pPr>
              <w:spacing w:after="0"/>
              <w:rPr>
                <w:rFonts w:ascii="Arial" w:eastAsia="Arial" w:hAnsi="Arial" w:cs="Arial"/>
                <w:color w:val="000000"/>
                <w:sz w:val="24"/>
                <w:szCs w:val="24"/>
              </w:rPr>
            </w:pPr>
          </w:p>
          <w:p w14:paraId="02A21E78"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14</w:t>
            </w:r>
          </w:p>
          <w:p w14:paraId="2077A09C"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Add the following new Clause 3.2.22:</w:t>
            </w:r>
          </w:p>
          <w:p w14:paraId="2859514D" w14:textId="77777777" w:rsidR="00875E4F" w:rsidRDefault="00E61DF8">
            <w:pPr>
              <w:spacing w:after="0"/>
              <w:rPr>
                <w:rFonts w:ascii="Arial" w:eastAsia="Arial" w:hAnsi="Arial" w:cs="Arial"/>
                <w:sz w:val="24"/>
                <w:szCs w:val="24"/>
              </w:rPr>
            </w:pPr>
            <w:r>
              <w:rPr>
                <w:rFonts w:ascii="Arial" w:eastAsia="Arial" w:hAnsi="Arial" w:cs="Arial"/>
                <w:sz w:val="24"/>
                <w:szCs w:val="24"/>
              </w:rPr>
              <w:t>“</w:t>
            </w:r>
            <w:r>
              <w:rPr>
                <w:rFonts w:ascii="Arial" w:eastAsia="Arial" w:hAnsi="Arial" w:cs="Arial"/>
                <w:color w:val="000000"/>
                <w:sz w:val="24"/>
                <w:szCs w:val="24"/>
              </w:rPr>
              <w:t>The Supplier warrants that the goods comply with the then applicable UK Electrical Equipment (Safety) Regulations unless otherwise requested by the Buyer</w:t>
            </w:r>
            <w:r>
              <w:rPr>
                <w:color w:val="000000"/>
                <w:sz w:val="24"/>
                <w:szCs w:val="24"/>
              </w:rPr>
              <w:t>.</w:t>
            </w:r>
          </w:p>
          <w:p w14:paraId="0590AC2D" w14:textId="77777777" w:rsidR="00875E4F" w:rsidRDefault="00875E4F">
            <w:pPr>
              <w:spacing w:after="0"/>
              <w:rPr>
                <w:rFonts w:ascii="Arial" w:eastAsia="Arial" w:hAnsi="Arial" w:cs="Arial"/>
                <w:b/>
                <w:sz w:val="24"/>
                <w:szCs w:val="24"/>
              </w:rPr>
            </w:pPr>
          </w:p>
          <w:p w14:paraId="1A29EC7A"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Special Term 15</w:t>
            </w:r>
          </w:p>
          <w:p w14:paraId="5561CBA7"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Core Terms Clause 8.7 – Delete current text and replace with:</w:t>
            </w:r>
          </w:p>
          <w:p w14:paraId="23CE9C83"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p w14:paraId="48571512" w14:textId="77777777" w:rsidR="00875E4F" w:rsidRDefault="00875E4F">
            <w:pPr>
              <w:spacing w:after="0"/>
              <w:rPr>
                <w:rFonts w:ascii="Arial" w:eastAsia="Arial" w:hAnsi="Arial" w:cs="Arial"/>
                <w:b/>
                <w:sz w:val="24"/>
                <w:szCs w:val="24"/>
              </w:rPr>
            </w:pPr>
          </w:p>
          <w:p w14:paraId="4FD03851" w14:textId="77777777" w:rsidR="00875E4F" w:rsidRDefault="00E61DF8">
            <w:pPr>
              <w:spacing w:after="0"/>
              <w:rPr>
                <w:rFonts w:ascii="Arial" w:eastAsia="Arial" w:hAnsi="Arial" w:cs="Arial"/>
                <w:b/>
                <w:color w:val="000000"/>
                <w:sz w:val="24"/>
                <w:szCs w:val="24"/>
              </w:rPr>
            </w:pPr>
            <w:r>
              <w:rPr>
                <w:rFonts w:ascii="Arial" w:eastAsia="Arial" w:hAnsi="Arial" w:cs="Arial"/>
                <w:b/>
                <w:color w:val="000000"/>
                <w:sz w:val="24"/>
                <w:szCs w:val="24"/>
              </w:rPr>
              <w:t xml:space="preserve">Special Term 16 </w:t>
            </w:r>
          </w:p>
          <w:p w14:paraId="020D6108"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Core Terms Clause 10.</w:t>
            </w:r>
            <w:r w:rsidR="00F12FCF">
              <w:rPr>
                <w:rFonts w:ascii="Arial" w:eastAsia="Arial" w:hAnsi="Arial" w:cs="Arial"/>
                <w:color w:val="000000"/>
                <w:sz w:val="24"/>
                <w:szCs w:val="24"/>
              </w:rPr>
              <w:t>2</w:t>
            </w:r>
            <w:r>
              <w:rPr>
                <w:rFonts w:ascii="Arial" w:eastAsia="Arial" w:hAnsi="Arial" w:cs="Arial"/>
                <w:color w:val="000000"/>
                <w:sz w:val="24"/>
                <w:szCs w:val="24"/>
              </w:rPr>
              <w:t>.2 – Amend to read as follows:</w:t>
            </w:r>
          </w:p>
          <w:p w14:paraId="56502F12"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“Each Buyer has the right to terminate their Call-Off Contract at any time without reason or liability by giving the Supplier not less than 90 days' written notice and if it’s terminated Clause 10.6.1 applies and for the avoidance of doubt the Buyer shall be liable for the Supplier’s reasonable and proven costs already incurred on the cancelled order as long </w:t>
            </w:r>
            <w:r>
              <w:rPr>
                <w:rFonts w:ascii="Arial" w:eastAsia="Arial" w:hAnsi="Arial" w:cs="Arial"/>
                <w:color w:val="000000"/>
                <w:sz w:val="24"/>
                <w:szCs w:val="24"/>
              </w:rPr>
              <w:lastRenderedPageBreak/>
              <w:t>as the Supplier takes all reasonable steps to minimise these costs.”</w:t>
            </w:r>
          </w:p>
          <w:p w14:paraId="5D2AA419" w14:textId="77777777" w:rsidR="00875E4F" w:rsidRDefault="00875E4F">
            <w:pPr>
              <w:spacing w:after="0"/>
              <w:rPr>
                <w:rFonts w:ascii="Arial" w:eastAsia="Arial" w:hAnsi="Arial" w:cs="Arial"/>
                <w:color w:val="000000"/>
                <w:sz w:val="24"/>
                <w:szCs w:val="24"/>
              </w:rPr>
            </w:pPr>
          </w:p>
          <w:p w14:paraId="47E64CC4" w14:textId="77777777" w:rsidR="00875E4F" w:rsidRDefault="00E61DF8">
            <w:pPr>
              <w:spacing w:after="0"/>
              <w:rPr>
                <w:rFonts w:ascii="Arial" w:eastAsia="Arial" w:hAnsi="Arial" w:cs="Arial"/>
                <w:color w:val="000000"/>
                <w:sz w:val="24"/>
                <w:szCs w:val="24"/>
              </w:rPr>
            </w:pPr>
            <w:r>
              <w:rPr>
                <w:rFonts w:ascii="Arial" w:eastAsia="Arial" w:hAnsi="Arial" w:cs="Arial"/>
                <w:b/>
                <w:color w:val="000000"/>
                <w:sz w:val="24"/>
                <w:szCs w:val="24"/>
              </w:rPr>
              <w:t>Special Term 17</w:t>
            </w:r>
            <w:r>
              <w:rPr>
                <w:rFonts w:ascii="Arial" w:eastAsia="Arial" w:hAnsi="Arial" w:cs="Arial"/>
                <w:color w:val="000000"/>
                <w:sz w:val="24"/>
                <w:szCs w:val="24"/>
              </w:rPr>
              <w:t xml:space="preserve"> </w:t>
            </w:r>
          </w:p>
          <w:p w14:paraId="691BD471" w14:textId="77777777" w:rsidR="00875E4F" w:rsidRDefault="00E61DF8">
            <w:pPr>
              <w:spacing w:after="0"/>
              <w:rPr>
                <w:rFonts w:ascii="Arial" w:eastAsia="Arial" w:hAnsi="Arial" w:cs="Arial"/>
                <w:color w:val="000000"/>
                <w:sz w:val="24"/>
                <w:szCs w:val="24"/>
              </w:rPr>
            </w:pPr>
            <w:r>
              <w:rPr>
                <w:rFonts w:ascii="Arial" w:eastAsia="Arial" w:hAnsi="Arial" w:cs="Arial"/>
                <w:color w:val="000000"/>
                <w:sz w:val="24"/>
                <w:szCs w:val="24"/>
              </w:rPr>
              <w:t xml:space="preserve">Core Terms Clause 11.2 – amend “£5 million” to “£1 </w:t>
            </w:r>
            <w:r w:rsidR="00532A87">
              <w:rPr>
                <w:rFonts w:ascii="Arial" w:eastAsia="Arial" w:hAnsi="Arial" w:cs="Arial"/>
                <w:color w:val="000000"/>
                <w:sz w:val="24"/>
                <w:szCs w:val="24"/>
              </w:rPr>
              <w:t>million “</w:t>
            </w:r>
          </w:p>
          <w:p w14:paraId="6BB1D9B3" w14:textId="77777777" w:rsidR="00532A87" w:rsidRDefault="00532A87">
            <w:pPr>
              <w:spacing w:after="0"/>
              <w:rPr>
                <w:rFonts w:ascii="Arial" w:eastAsia="Arial" w:hAnsi="Arial" w:cs="Arial"/>
                <w:color w:val="000000"/>
                <w:sz w:val="24"/>
                <w:szCs w:val="24"/>
              </w:rPr>
            </w:pPr>
          </w:p>
          <w:p w14:paraId="20F9A263" w14:textId="77777777" w:rsidR="00532A87" w:rsidRPr="00432512" w:rsidRDefault="00532A87">
            <w:pPr>
              <w:spacing w:after="0"/>
              <w:rPr>
                <w:rFonts w:ascii="Arial" w:eastAsia="Arial" w:hAnsi="Arial" w:cs="Arial"/>
                <w:b/>
                <w:color w:val="000000"/>
                <w:sz w:val="24"/>
                <w:szCs w:val="24"/>
              </w:rPr>
            </w:pPr>
            <w:r w:rsidRPr="00432512">
              <w:rPr>
                <w:rFonts w:ascii="Arial" w:eastAsia="Arial" w:hAnsi="Arial" w:cs="Arial"/>
                <w:b/>
                <w:color w:val="000000"/>
                <w:sz w:val="24"/>
                <w:szCs w:val="24"/>
              </w:rPr>
              <w:t>Special Term 18</w:t>
            </w:r>
          </w:p>
          <w:p w14:paraId="23D77B45" w14:textId="77777777" w:rsidR="00532A87" w:rsidRPr="00432512" w:rsidRDefault="00532A87" w:rsidP="00532A87">
            <w:pPr>
              <w:spacing w:after="0"/>
              <w:rPr>
                <w:rFonts w:ascii="Arial" w:eastAsia="Arial" w:hAnsi="Arial" w:cs="Arial"/>
                <w:color w:val="000000"/>
                <w:sz w:val="24"/>
                <w:szCs w:val="24"/>
              </w:rPr>
            </w:pPr>
            <w:r w:rsidRPr="00432512">
              <w:rPr>
                <w:rFonts w:ascii="Arial" w:eastAsia="Arial" w:hAnsi="Arial" w:cs="Arial"/>
                <w:color w:val="000000"/>
                <w:sz w:val="24"/>
                <w:szCs w:val="24"/>
              </w:rPr>
              <w:t>Core Terms Clause 7.4 – Amend to read as follows “If requested, the Supplier will provide a list of Supplier Staff needing access to the Buyer's Premises”</w:t>
            </w:r>
          </w:p>
          <w:p w14:paraId="1CA0CE99" w14:textId="77777777" w:rsidR="00532A87" w:rsidRPr="00432512" w:rsidRDefault="00532A87" w:rsidP="00532A87">
            <w:pPr>
              <w:spacing w:after="0"/>
              <w:rPr>
                <w:rFonts w:ascii="Arial" w:eastAsia="Arial" w:hAnsi="Arial" w:cs="Arial"/>
                <w:color w:val="000000"/>
                <w:sz w:val="24"/>
                <w:szCs w:val="24"/>
              </w:rPr>
            </w:pPr>
          </w:p>
          <w:p w14:paraId="602296D3" w14:textId="77777777" w:rsidR="00532A87" w:rsidRPr="00432512" w:rsidRDefault="00532A87" w:rsidP="00532A87">
            <w:pPr>
              <w:spacing w:after="0"/>
              <w:rPr>
                <w:rFonts w:ascii="Arial" w:eastAsia="Arial" w:hAnsi="Arial" w:cs="Arial"/>
                <w:b/>
                <w:color w:val="000000"/>
                <w:sz w:val="24"/>
                <w:szCs w:val="24"/>
              </w:rPr>
            </w:pPr>
            <w:r w:rsidRPr="00432512">
              <w:rPr>
                <w:rFonts w:ascii="Arial" w:eastAsia="Arial" w:hAnsi="Arial" w:cs="Arial"/>
                <w:b/>
                <w:color w:val="000000"/>
                <w:sz w:val="24"/>
                <w:szCs w:val="24"/>
              </w:rPr>
              <w:t>Special Term 19</w:t>
            </w:r>
          </w:p>
          <w:p w14:paraId="2A01154A" w14:textId="77777777" w:rsidR="00532A87" w:rsidRPr="00432512" w:rsidRDefault="00532A87" w:rsidP="00532A87">
            <w:pPr>
              <w:spacing w:after="0" w:line="240" w:lineRule="auto"/>
              <w:rPr>
                <w:rFonts w:ascii="Arial" w:hAnsi="Arial" w:cs="Arial"/>
                <w:color w:val="auto"/>
                <w:sz w:val="24"/>
                <w:szCs w:val="24"/>
              </w:rPr>
            </w:pPr>
            <w:r w:rsidRPr="00432512">
              <w:rPr>
                <w:rFonts w:ascii="Arial" w:hAnsi="Arial" w:cs="Arial"/>
                <w:color w:val="auto"/>
                <w:sz w:val="24"/>
                <w:szCs w:val="24"/>
              </w:rPr>
              <w:t>Core Terms Clause 24.2 – add the following additional text at the end of the Clause:</w:t>
            </w:r>
          </w:p>
          <w:p w14:paraId="069A7C4C" w14:textId="77777777" w:rsidR="00532A87" w:rsidRPr="00532A87" w:rsidRDefault="00532A87" w:rsidP="00532A87">
            <w:pPr>
              <w:spacing w:after="0" w:line="240" w:lineRule="auto"/>
              <w:rPr>
                <w:rFonts w:ascii="Arial" w:eastAsia="Arial" w:hAnsi="Arial" w:cs="Arial"/>
                <w:color w:val="000000"/>
                <w:sz w:val="24"/>
                <w:szCs w:val="24"/>
              </w:rPr>
            </w:pPr>
            <w:r w:rsidRPr="00432512">
              <w:rPr>
                <w:rFonts w:ascii="Arial" w:hAnsi="Arial" w:cs="Arial"/>
                <w:color w:val="auto"/>
                <w:sz w:val="24"/>
                <w:szCs w:val="24"/>
              </w:rPr>
              <w:t>“If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14:paraId="6F9F1CDD" w14:textId="77777777" w:rsidR="00875E4F" w:rsidRDefault="00875E4F" w:rsidP="00532A87">
            <w:pPr>
              <w:spacing w:after="0"/>
              <w:rPr>
                <w:rFonts w:ascii="Arial" w:eastAsia="Arial" w:hAnsi="Arial" w:cs="Arial"/>
                <w:sz w:val="24"/>
                <w:szCs w:val="24"/>
              </w:rPr>
            </w:pPr>
          </w:p>
        </w:tc>
      </w:tr>
      <w:tr w:rsidR="00875E4F" w14:paraId="4033DFF2" w14:textId="77777777" w:rsidTr="00875E4F">
        <w:trPr>
          <w:trHeight w:val="55"/>
        </w:trPr>
        <w:tc>
          <w:tcPr>
            <w:tcW w:w="510" w:type="dxa"/>
          </w:tcPr>
          <w:p w14:paraId="5144024C"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3918FA12"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tcW w:w="6690" w:type="dxa"/>
          </w:tcPr>
          <w:p w14:paraId="0E3E63ED" w14:textId="48DA65BE"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Details in </w:t>
            </w:r>
            <w:r w:rsidR="00245B59" w:rsidRPr="00245B59">
              <w:rPr>
                <w:rFonts w:ascii="Arial" w:eastAsia="Arial" w:hAnsi="Arial" w:cs="Arial"/>
                <w:color w:val="000000"/>
                <w:sz w:val="24"/>
                <w:szCs w:val="24"/>
              </w:rPr>
              <w:t xml:space="preserve">Annex B_Pricing_Schedule </w:t>
            </w:r>
            <w:r>
              <w:rPr>
                <w:rFonts w:ascii="Arial" w:eastAsia="Arial" w:hAnsi="Arial" w:cs="Arial"/>
                <w:color w:val="000000"/>
                <w:sz w:val="24"/>
                <w:szCs w:val="24"/>
              </w:rPr>
              <w:t>(Framework Prices)</w:t>
            </w:r>
          </w:p>
          <w:p w14:paraId="0A8C3758" w14:textId="77777777" w:rsidR="00875E4F" w:rsidRDefault="00875E4F">
            <w:pPr>
              <w:rPr>
                <w:rFonts w:ascii="Arial" w:eastAsia="Arial" w:hAnsi="Arial" w:cs="Arial"/>
                <w:color w:val="000000"/>
                <w:sz w:val="24"/>
                <w:szCs w:val="24"/>
              </w:rPr>
            </w:pPr>
          </w:p>
        </w:tc>
      </w:tr>
      <w:tr w:rsidR="00875E4F" w14:paraId="3035D6AC" w14:textId="77777777" w:rsidTr="00875E4F">
        <w:trPr>
          <w:trHeight w:val="585"/>
        </w:trPr>
        <w:tc>
          <w:tcPr>
            <w:tcW w:w="510" w:type="dxa"/>
          </w:tcPr>
          <w:p w14:paraId="21230A80"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5856A432"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Insurance</w:t>
            </w:r>
          </w:p>
        </w:tc>
        <w:tc>
          <w:tcPr>
            <w:tcW w:w="6690" w:type="dxa"/>
            <w:shd w:val="clear" w:color="auto" w:fill="auto"/>
          </w:tcPr>
          <w:p w14:paraId="0EE5E7E3" w14:textId="77777777" w:rsidR="00875E4F" w:rsidRDefault="00E61DF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Details in Annex of Joint Schedule 3 (Insurance Requirements).</w:t>
            </w:r>
          </w:p>
          <w:p w14:paraId="24FD9B26" w14:textId="77777777" w:rsidR="00875E4F" w:rsidRDefault="00875E4F">
            <w:pPr>
              <w:pBdr>
                <w:top w:val="nil"/>
                <w:left w:val="nil"/>
                <w:bottom w:val="nil"/>
                <w:right w:val="nil"/>
                <w:between w:val="nil"/>
              </w:pBdr>
              <w:spacing w:after="0" w:line="240" w:lineRule="auto"/>
              <w:rPr>
                <w:rFonts w:ascii="Arial" w:eastAsia="Arial" w:hAnsi="Arial" w:cs="Arial"/>
                <w:color w:val="000000"/>
                <w:sz w:val="24"/>
                <w:szCs w:val="24"/>
              </w:rPr>
            </w:pPr>
          </w:p>
        </w:tc>
      </w:tr>
      <w:tr w:rsidR="00875E4F" w14:paraId="25618B39" w14:textId="77777777" w:rsidTr="00875E4F">
        <w:trPr>
          <w:trHeight w:val="939"/>
        </w:trPr>
        <w:tc>
          <w:tcPr>
            <w:tcW w:w="510" w:type="dxa"/>
          </w:tcPr>
          <w:p w14:paraId="1C796478"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78101D37"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Cyber </w:t>
            </w:r>
          </w:p>
          <w:p w14:paraId="1D3DCE14"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tcW w:w="6690" w:type="dxa"/>
          </w:tcPr>
          <w:p w14:paraId="67179BEC" w14:textId="77777777" w:rsidR="00875E4F" w:rsidRDefault="00E61DF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Lots 1, 2, 3, 5, 6 and 7 -  Supplier to possess a current and valid Cyber Essentials Basic Certificate or Cyber Essentials Equivalent  in accordance with the RM6098 Framework procurement documentation before execution of the first Call-Off Contract awarded hereunder. </w:t>
            </w:r>
          </w:p>
          <w:p w14:paraId="0FC59197"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 xml:space="preserve">Lot 4 -  Supplier to possess a current and valid Cyber Essentials Plus Scheme Certificate or Cyber Essentials   Equivalent in accordance with the RM6098 Framework procurement documentation before execution of the first Call-Off Contract awarded hereunder. </w:t>
            </w:r>
          </w:p>
          <w:p w14:paraId="296F1411" w14:textId="77777777" w:rsidR="00875E4F" w:rsidRDefault="00E61DF8">
            <w:p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Framework Schedule 9 refers.</w:t>
            </w:r>
          </w:p>
        </w:tc>
      </w:tr>
      <w:tr w:rsidR="00875E4F" w14:paraId="6EBDF34E" w14:textId="77777777" w:rsidTr="00875E4F">
        <w:trPr>
          <w:trHeight w:val="731"/>
        </w:trPr>
        <w:tc>
          <w:tcPr>
            <w:tcW w:w="510" w:type="dxa"/>
          </w:tcPr>
          <w:p w14:paraId="2A26C248"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15" w:type="dxa"/>
          </w:tcPr>
          <w:p w14:paraId="2BF7FCF4"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6690" w:type="dxa"/>
          </w:tcPr>
          <w:p w14:paraId="63AFEA57" w14:textId="77777777" w:rsidR="00875E4F" w:rsidRDefault="00E61DF8">
            <w:pPr>
              <w:rPr>
                <w:rFonts w:ascii="Arial" w:eastAsia="Arial" w:hAnsi="Arial" w:cs="Arial"/>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875E4F" w14:paraId="095F7E38" w14:textId="77777777" w:rsidTr="00875E4F">
        <w:trPr>
          <w:trHeight w:val="1333"/>
        </w:trPr>
        <w:tc>
          <w:tcPr>
            <w:tcW w:w="510" w:type="dxa"/>
          </w:tcPr>
          <w:p w14:paraId="082BE02A"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1643633B"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2429C36"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w:t>
            </w:r>
          </w:p>
          <w:p w14:paraId="406F8BEC"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Manager</w:t>
            </w:r>
          </w:p>
        </w:tc>
        <w:tc>
          <w:tcPr>
            <w:tcW w:w="6690" w:type="dxa"/>
          </w:tcPr>
          <w:p w14:paraId="1257C171"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BA4C452"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B0C6771"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5E911DF"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14:paraId="106C428A" w14:textId="77777777" w:rsidTr="00875E4F">
        <w:trPr>
          <w:trHeight w:val="1333"/>
        </w:trPr>
        <w:tc>
          <w:tcPr>
            <w:tcW w:w="510" w:type="dxa"/>
          </w:tcPr>
          <w:p w14:paraId="2F79D488"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6FDB22FF"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4DA7650"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6690" w:type="dxa"/>
          </w:tcPr>
          <w:p w14:paraId="0BF9C7A3"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086C7343"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438E89E9"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E4D8ECE"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14:paraId="14277AB8" w14:textId="77777777" w:rsidTr="00875E4F">
        <w:trPr>
          <w:trHeight w:val="1333"/>
        </w:trPr>
        <w:tc>
          <w:tcPr>
            <w:tcW w:w="510" w:type="dxa"/>
          </w:tcPr>
          <w:p w14:paraId="24416979"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7C78096A"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240E2C22"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6690" w:type="dxa"/>
          </w:tcPr>
          <w:p w14:paraId="4EBFDB4F"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314D4010"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7B9F81E5"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1473776"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14:paraId="3B669984" w14:textId="77777777" w:rsidTr="00875E4F">
        <w:trPr>
          <w:trHeight w:val="2144"/>
        </w:trPr>
        <w:tc>
          <w:tcPr>
            <w:tcW w:w="510" w:type="dxa"/>
          </w:tcPr>
          <w:p w14:paraId="499B97F2"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7120F41B"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18419DCE"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Officer</w:t>
            </w:r>
          </w:p>
        </w:tc>
        <w:tc>
          <w:tcPr>
            <w:tcW w:w="6690" w:type="dxa"/>
          </w:tcPr>
          <w:p w14:paraId="284FB431"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14C072CD"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600E263"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AF9C77B"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14:paraId="3A70F69E" w14:textId="77777777" w:rsidTr="00875E4F">
        <w:trPr>
          <w:trHeight w:val="1333"/>
        </w:trPr>
        <w:tc>
          <w:tcPr>
            <w:tcW w:w="510" w:type="dxa"/>
          </w:tcPr>
          <w:p w14:paraId="6A1C4301"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59436656"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6690" w:type="dxa"/>
          </w:tcPr>
          <w:p w14:paraId="09B9DD71" w14:textId="77777777" w:rsidR="00875E4F" w:rsidRDefault="00E61DF8">
            <w:pPr>
              <w:rPr>
                <w:rFonts w:ascii="Arial" w:eastAsia="Arial" w:hAnsi="Arial" w:cs="Arial"/>
                <w:color w:val="000000"/>
                <w:sz w:val="24"/>
                <w:szCs w:val="24"/>
              </w:rPr>
            </w:pPr>
            <w:r>
              <w:rPr>
                <w:rFonts w:ascii="Arial" w:eastAsia="Arial" w:hAnsi="Arial" w:cs="Arial"/>
                <w:color w:val="000000"/>
                <w:sz w:val="24"/>
                <w:szCs w:val="24"/>
              </w:rPr>
              <w:t>£10,000,000</w:t>
            </w:r>
          </w:p>
        </w:tc>
      </w:tr>
      <w:tr w:rsidR="00875E4F" w14:paraId="22F97A30" w14:textId="77777777" w:rsidTr="00875E4F">
        <w:trPr>
          <w:trHeight w:val="1333"/>
        </w:trPr>
        <w:tc>
          <w:tcPr>
            <w:tcW w:w="510" w:type="dxa"/>
          </w:tcPr>
          <w:p w14:paraId="1AB1D894"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33CE5CB0"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EC6AB40"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6690" w:type="dxa"/>
          </w:tcPr>
          <w:p w14:paraId="76A46B85"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1CBDD324"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959CF70"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577E0D7" w14:textId="77777777" w:rsidR="00875E4F" w:rsidRDefault="00E61DF8">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875E4F" w14:paraId="7130EE06" w14:textId="77777777" w:rsidTr="00875E4F">
        <w:trPr>
          <w:trHeight w:val="1333"/>
        </w:trPr>
        <w:tc>
          <w:tcPr>
            <w:tcW w:w="510" w:type="dxa"/>
          </w:tcPr>
          <w:p w14:paraId="57D1545C"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149E2DDC"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6690" w:type="dxa"/>
            <w:shd w:val="clear" w:color="auto" w:fill="auto"/>
          </w:tcPr>
          <w:p w14:paraId="1351FBA2" w14:textId="77777777" w:rsidR="00875E4F" w:rsidRDefault="00E61DF8">
            <w:pPr>
              <w:spacing w:before="120" w:after="120"/>
              <w:rPr>
                <w:rFonts w:ascii="Arial" w:eastAsia="Arial" w:hAnsi="Arial" w:cs="Arial"/>
                <w:b/>
                <w:sz w:val="24"/>
                <w:szCs w:val="24"/>
              </w:rPr>
            </w:pPr>
            <w:r>
              <w:rPr>
                <w:rFonts w:ascii="Arial" w:eastAsia="Arial" w:hAnsi="Arial" w:cs="Arial"/>
                <w:b/>
                <w:sz w:val="24"/>
                <w:szCs w:val="24"/>
              </w:rPr>
              <w:t>Key Subcontractor 1</w:t>
            </w:r>
          </w:p>
          <w:p w14:paraId="4B2F3DDB" w14:textId="77777777" w:rsidR="00875E4F" w:rsidRDefault="00E61DF8">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6E64E9C0" w14:textId="77777777" w:rsidR="00875E4F" w:rsidRDefault="00E61DF8">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306859DF" w14:textId="77777777" w:rsidR="00875E4F" w:rsidRDefault="00E61DF8">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2E4C81E0" w14:textId="77777777" w:rsidR="00875E4F" w:rsidRDefault="00E61DF8">
            <w:pPr>
              <w:spacing w:before="120" w:after="120"/>
              <w:rPr>
                <w:rFonts w:ascii="Arial" w:eastAsia="Arial" w:hAnsi="Arial" w:cs="Arial"/>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p w14:paraId="481F3B40" w14:textId="77777777" w:rsidR="00875E4F" w:rsidRDefault="00875E4F">
            <w:pPr>
              <w:spacing w:before="120" w:after="120"/>
              <w:rPr>
                <w:rFonts w:ascii="Arial" w:eastAsia="Arial" w:hAnsi="Arial" w:cs="Arial"/>
                <w:sz w:val="24"/>
                <w:szCs w:val="24"/>
              </w:rPr>
            </w:pPr>
          </w:p>
        </w:tc>
      </w:tr>
      <w:tr w:rsidR="00875E4F" w14:paraId="07BF5432" w14:textId="77777777" w:rsidTr="00875E4F">
        <w:trPr>
          <w:trHeight w:val="1333"/>
        </w:trPr>
        <w:tc>
          <w:tcPr>
            <w:tcW w:w="510" w:type="dxa"/>
          </w:tcPr>
          <w:p w14:paraId="7D284BF8" w14:textId="77777777" w:rsidR="00875E4F" w:rsidRDefault="00875E4F">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15" w:type="dxa"/>
          </w:tcPr>
          <w:p w14:paraId="0DF76999"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CCS </w:t>
            </w:r>
          </w:p>
          <w:p w14:paraId="679AD9D6" w14:textId="77777777" w:rsidR="00875E4F" w:rsidRDefault="00E61DF8">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6690" w:type="dxa"/>
          </w:tcPr>
          <w:p w14:paraId="3AA3DCFB"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3B6154C9"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1FFE876D"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29E235D" w14:textId="77777777" w:rsidR="00875E4F" w:rsidRDefault="00E61DF8">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520DB87D" w14:textId="77777777" w:rsidR="00875E4F" w:rsidRDefault="00875E4F">
      <w:pPr>
        <w:rPr>
          <w:rFonts w:ascii="Arial" w:eastAsia="Arial" w:hAnsi="Arial" w:cs="Arial"/>
          <w:sz w:val="24"/>
          <w:szCs w:val="24"/>
        </w:rPr>
      </w:pPr>
    </w:p>
    <w:p w14:paraId="736B7854" w14:textId="77777777" w:rsidR="00875E4F" w:rsidRDefault="00875E4F">
      <w:pPr>
        <w:rPr>
          <w:rFonts w:ascii="Arial" w:eastAsia="Arial" w:hAnsi="Arial" w:cs="Arial"/>
          <w:sz w:val="24"/>
          <w:szCs w:val="24"/>
        </w:rPr>
      </w:pPr>
    </w:p>
    <w:tbl>
      <w:tblPr>
        <w:tblStyle w:val="a9"/>
        <w:tblW w:w="9170" w:type="dxa"/>
        <w:tblInd w:w="-108"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875E4F" w14:paraId="7EC089F0" w14:textId="77777777" w:rsidTr="00875E4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CF412C4" w14:textId="77777777" w:rsidR="00875E4F" w:rsidRDefault="00E61DF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3A80EAE8" w14:textId="77777777" w:rsidR="00875E4F" w:rsidRDefault="00E61DF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875E4F" w14:paraId="2FB439CE" w14:textId="77777777" w:rsidTr="00875E4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B78BD37" w14:textId="77777777"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1FFB8BB" w14:textId="02E23061" w:rsidR="00875E4F" w:rsidRDefault="00A0407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A0407B">
              <w:rPr>
                <w:rFonts w:ascii="Arial" w:eastAsia="Arial" w:hAnsi="Arial" w:cs="Arial"/>
                <w:color w:val="FF0000"/>
                <w:lang w:eastAsia="en-GB"/>
              </w:rPr>
              <w:t>Redacted under FOI</w:t>
            </w:r>
          </w:p>
        </w:tc>
        <w:tc>
          <w:tcPr>
            <w:cnfStyle w:val="000010000000" w:firstRow="0" w:lastRow="0" w:firstColumn="0" w:lastColumn="0" w:oddVBand="1" w:evenVBand="0" w:oddHBand="0" w:evenHBand="0" w:firstRowFirstColumn="0" w:firstRowLastColumn="0" w:lastRowFirstColumn="0" w:lastRowLastColumn="0"/>
            <w:tcW w:w="1698" w:type="dxa"/>
          </w:tcPr>
          <w:p w14:paraId="6A5E97ED" w14:textId="77777777"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49F74F91" w14:textId="6DD56336" w:rsidR="00875E4F" w:rsidRDefault="00A0407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A0407B">
              <w:rPr>
                <w:rFonts w:ascii="Arial" w:eastAsia="Arial" w:hAnsi="Arial" w:cs="Arial"/>
                <w:color w:val="FF0000"/>
                <w:lang w:eastAsia="en-GB"/>
              </w:rPr>
              <w:t>Redacted under FOI</w:t>
            </w:r>
          </w:p>
        </w:tc>
      </w:tr>
      <w:tr w:rsidR="00875E4F" w14:paraId="4A682633" w14:textId="77777777" w:rsidTr="00875E4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1A5C4B" w14:textId="77777777"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7E537585" w14:textId="29068C0C" w:rsidR="00875E4F" w:rsidRDefault="00A0407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A0407B">
              <w:rPr>
                <w:rFonts w:ascii="Arial" w:eastAsia="Arial" w:hAnsi="Arial" w:cs="Arial"/>
                <w:color w:val="FF0000"/>
                <w:lang w:eastAsia="en-GB"/>
              </w:rPr>
              <w:t>Redacted under FOI</w:t>
            </w:r>
          </w:p>
        </w:tc>
        <w:tc>
          <w:tcPr>
            <w:cnfStyle w:val="000010000000" w:firstRow="0" w:lastRow="0" w:firstColumn="0" w:lastColumn="0" w:oddVBand="1" w:evenVBand="0" w:oddHBand="0" w:evenHBand="0" w:firstRowFirstColumn="0" w:firstRowLastColumn="0" w:lastRowFirstColumn="0" w:lastRowLastColumn="0"/>
            <w:tcW w:w="1698" w:type="dxa"/>
          </w:tcPr>
          <w:p w14:paraId="62D06C12" w14:textId="77777777"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70CED902" w14:textId="2603995C" w:rsidR="00875E4F" w:rsidRDefault="00245B59">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Army Commercial</w:t>
            </w:r>
          </w:p>
        </w:tc>
      </w:tr>
      <w:tr w:rsidR="00875E4F" w14:paraId="55370C02" w14:textId="77777777" w:rsidTr="00875E4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88E51C4" w14:textId="77777777"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6E37A83" w14:textId="51C012F3" w:rsidR="00875E4F" w:rsidRDefault="00A0407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A0407B">
              <w:rPr>
                <w:rFonts w:ascii="Arial" w:eastAsia="Arial" w:hAnsi="Arial" w:cs="Arial"/>
                <w:color w:val="FF0000"/>
                <w:lang w:eastAsia="en-GB"/>
              </w:rPr>
              <w:t>Redacted under FOI</w:t>
            </w:r>
          </w:p>
        </w:tc>
        <w:tc>
          <w:tcPr>
            <w:cnfStyle w:val="000010000000" w:firstRow="0" w:lastRow="0" w:firstColumn="0" w:lastColumn="0" w:oddVBand="1" w:evenVBand="0" w:oddHBand="0" w:evenHBand="0" w:firstRowFirstColumn="0" w:firstRowLastColumn="0" w:lastRowFirstColumn="0" w:lastRowLastColumn="0"/>
            <w:tcW w:w="1698" w:type="dxa"/>
          </w:tcPr>
          <w:p w14:paraId="7FDFB0CD" w14:textId="77777777"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438EB809" w14:textId="79ACAFF4" w:rsidR="00875E4F" w:rsidRDefault="00245B59">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Procure HC</w:t>
            </w:r>
          </w:p>
        </w:tc>
      </w:tr>
      <w:tr w:rsidR="00875E4F" w14:paraId="3B4CF0CE" w14:textId="77777777" w:rsidTr="00875E4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BD4814B" w14:textId="77777777" w:rsidR="00875E4F" w:rsidRDefault="00E61DF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6270E88B" w14:textId="77777777" w:rsidR="00875E4F" w:rsidRDefault="00875E4F">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0961595" w14:textId="77777777" w:rsidR="00875E4F" w:rsidRDefault="00E61DF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38C6BCFC" w14:textId="1F35DD45" w:rsidR="00875E4F" w:rsidRDefault="00245B59">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20/12/2024</w:t>
            </w:r>
          </w:p>
        </w:tc>
      </w:tr>
    </w:tbl>
    <w:p w14:paraId="11BEDFD6" w14:textId="77777777" w:rsidR="00875E4F" w:rsidRDefault="00875E4F">
      <w:pPr>
        <w:pBdr>
          <w:top w:val="nil"/>
          <w:left w:val="nil"/>
          <w:bottom w:val="nil"/>
          <w:right w:val="nil"/>
          <w:between w:val="nil"/>
        </w:pBdr>
        <w:ind w:left="792"/>
        <w:rPr>
          <w:rFonts w:ascii="Arial" w:eastAsia="Arial" w:hAnsi="Arial" w:cs="Arial"/>
          <w:i/>
          <w:color w:val="000000"/>
        </w:rPr>
      </w:pPr>
      <w:bookmarkStart w:id="4" w:name="bookmark=id.30j0zll" w:colFirst="0" w:colLast="0"/>
      <w:bookmarkEnd w:id="4"/>
    </w:p>
    <w:sectPr w:rsidR="00875E4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5804" w14:textId="77777777" w:rsidR="00661AF9" w:rsidRDefault="00661AF9">
      <w:pPr>
        <w:spacing w:after="0" w:line="240" w:lineRule="auto"/>
      </w:pPr>
      <w:r>
        <w:separator/>
      </w:r>
    </w:p>
  </w:endnote>
  <w:endnote w:type="continuationSeparator" w:id="0">
    <w:p w14:paraId="7DCDE6B8" w14:textId="77777777" w:rsidR="00661AF9" w:rsidRDefault="00661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B26" w14:textId="1D1979A2" w:rsidR="00AD4496" w:rsidRDefault="00AD4496">
    <w:pPr>
      <w:pStyle w:val="Footer"/>
    </w:pPr>
    <w:r>
      <w:rPr>
        <w:noProof/>
      </w:rPr>
      <mc:AlternateContent>
        <mc:Choice Requires="wps">
          <w:drawing>
            <wp:anchor distT="0" distB="0" distL="0" distR="0" simplePos="0" relativeHeight="251662336" behindDoc="0" locked="0" layoutInCell="1" allowOverlap="1" wp14:anchorId="755C06C7" wp14:editId="3084BE6B">
              <wp:simplePos x="635" y="635"/>
              <wp:positionH relativeFrom="page">
                <wp:align>center</wp:align>
              </wp:positionH>
              <wp:positionV relativeFrom="page">
                <wp:align>bottom</wp:align>
              </wp:positionV>
              <wp:extent cx="443865" cy="443865"/>
              <wp:effectExtent l="0" t="0" r="0" b="0"/>
              <wp:wrapNone/>
              <wp:docPr id="227104594"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7F7794" w14:textId="6B1B3AA9"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5C06C7"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E7F7794" w14:textId="6B1B3AA9"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429" w14:textId="18BCDF46" w:rsidR="00875E4F" w:rsidRDefault="00AD4496">
    <w:pPr>
      <w:tabs>
        <w:tab w:val="center" w:pos="4513"/>
        <w:tab w:val="right" w:pos="9026"/>
      </w:tabs>
      <w:spacing w:after="0"/>
      <w:rPr>
        <w:color w:val="A6A6A6"/>
      </w:rPr>
    </w:pPr>
    <w:r>
      <w:rPr>
        <w:noProof/>
        <w:color w:val="A6A6A6"/>
      </w:rPr>
      <mc:AlternateContent>
        <mc:Choice Requires="wps">
          <w:drawing>
            <wp:anchor distT="0" distB="0" distL="0" distR="0" simplePos="0" relativeHeight="251663360" behindDoc="0" locked="0" layoutInCell="1" allowOverlap="1" wp14:anchorId="20CE497D" wp14:editId="507E4D3E">
              <wp:simplePos x="914400" y="9582150"/>
              <wp:positionH relativeFrom="page">
                <wp:align>center</wp:align>
              </wp:positionH>
              <wp:positionV relativeFrom="page">
                <wp:align>bottom</wp:align>
              </wp:positionV>
              <wp:extent cx="443865" cy="443865"/>
              <wp:effectExtent l="0" t="0" r="0" b="0"/>
              <wp:wrapNone/>
              <wp:docPr id="1137521860"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D3B987" w14:textId="05815161"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CE497D"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0D3B987" w14:textId="05815161"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p>
  <w:p w14:paraId="031D7759" w14:textId="77777777" w:rsidR="00875E4F" w:rsidRDefault="00E61DF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1C784BA1" w14:textId="77777777"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F12FCF">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104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DFA1F1B" w14:textId="77777777" w:rsidR="00875E4F" w:rsidRDefault="00E61DF8">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4D18E" w14:textId="0819B628" w:rsidR="00875E4F" w:rsidRDefault="00AD4496">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5D6DC165" wp14:editId="626E6F5F">
              <wp:simplePos x="635" y="635"/>
              <wp:positionH relativeFrom="page">
                <wp:align>center</wp:align>
              </wp:positionH>
              <wp:positionV relativeFrom="page">
                <wp:align>bottom</wp:align>
              </wp:positionV>
              <wp:extent cx="443865" cy="443865"/>
              <wp:effectExtent l="0" t="0" r="0" b="0"/>
              <wp:wrapNone/>
              <wp:docPr id="1924132956"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58C419" w14:textId="3A67E174"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6DC165"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A58C419" w14:textId="3A67E174"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p>
  <w:p w14:paraId="12E821D6" w14:textId="77777777" w:rsidR="00875E4F" w:rsidRDefault="00E61DF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E66BBC6" w14:textId="77777777"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763E7B22" w14:textId="77777777" w:rsidR="00875E4F" w:rsidRDefault="00E61DF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6121" w14:textId="77777777" w:rsidR="00661AF9" w:rsidRDefault="00661AF9">
      <w:pPr>
        <w:spacing w:after="0" w:line="240" w:lineRule="auto"/>
      </w:pPr>
      <w:r>
        <w:separator/>
      </w:r>
    </w:p>
  </w:footnote>
  <w:footnote w:type="continuationSeparator" w:id="0">
    <w:p w14:paraId="00AAB5B2" w14:textId="77777777" w:rsidR="00661AF9" w:rsidRDefault="00661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699C" w14:textId="21002350" w:rsidR="00AD4496" w:rsidRDefault="00AD4496">
    <w:pPr>
      <w:pStyle w:val="Header"/>
    </w:pPr>
    <w:r>
      <w:rPr>
        <w:noProof/>
      </w:rPr>
      <mc:AlternateContent>
        <mc:Choice Requires="wps">
          <w:drawing>
            <wp:anchor distT="0" distB="0" distL="0" distR="0" simplePos="0" relativeHeight="251659264" behindDoc="0" locked="0" layoutInCell="1" allowOverlap="1" wp14:anchorId="1D577BFF" wp14:editId="22183F0D">
              <wp:simplePos x="635" y="635"/>
              <wp:positionH relativeFrom="page">
                <wp:align>center</wp:align>
              </wp:positionH>
              <wp:positionV relativeFrom="page">
                <wp:align>top</wp:align>
              </wp:positionV>
              <wp:extent cx="443865" cy="443865"/>
              <wp:effectExtent l="0" t="0" r="0" b="5715"/>
              <wp:wrapNone/>
              <wp:docPr id="73773061"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E598A8" w14:textId="771E082B"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577BFF"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4E598A8" w14:textId="771E082B"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65A" w14:textId="4DFDDCFE" w:rsidR="00875E4F" w:rsidRDefault="00AD4496">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0288" behindDoc="0" locked="0" layoutInCell="1" allowOverlap="1" wp14:anchorId="1F13E254" wp14:editId="41ED4FBB">
              <wp:simplePos x="914400" y="457200"/>
              <wp:positionH relativeFrom="page">
                <wp:align>center</wp:align>
              </wp:positionH>
              <wp:positionV relativeFrom="page">
                <wp:align>top</wp:align>
              </wp:positionV>
              <wp:extent cx="443865" cy="443865"/>
              <wp:effectExtent l="0" t="0" r="0" b="5715"/>
              <wp:wrapNone/>
              <wp:docPr id="399028897"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552337" w14:textId="3D34E885"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13E254"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0552337" w14:textId="3D34E885"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r w:rsidR="00E61DF8">
      <w:rPr>
        <w:color w:val="000000"/>
      </w:rPr>
      <w:t>Framework Award Form RM6098</w:t>
    </w:r>
  </w:p>
  <w:p w14:paraId="1BE125E4" w14:textId="77777777" w:rsidR="00875E4F" w:rsidRDefault="00E61DF8">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84664" w14:textId="4793CB6B" w:rsidR="00875E4F" w:rsidRDefault="00AD4496">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noProof/>
        <w:color w:val="A6A6A6"/>
        <w:sz w:val="20"/>
        <w:szCs w:val="20"/>
      </w:rPr>
      <mc:AlternateContent>
        <mc:Choice Requires="wps">
          <w:drawing>
            <wp:anchor distT="0" distB="0" distL="0" distR="0" simplePos="0" relativeHeight="251658240" behindDoc="0" locked="0" layoutInCell="1" allowOverlap="1" wp14:anchorId="0BEF95CD" wp14:editId="0CFEF025">
              <wp:simplePos x="635" y="635"/>
              <wp:positionH relativeFrom="page">
                <wp:align>center</wp:align>
              </wp:positionH>
              <wp:positionV relativeFrom="page">
                <wp:align>top</wp:align>
              </wp:positionV>
              <wp:extent cx="443865" cy="443865"/>
              <wp:effectExtent l="0" t="0" r="0" b="5715"/>
              <wp:wrapNone/>
              <wp:docPr id="813686634"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DC3EB" w14:textId="4CE1D614"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EF95CD"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CCDC3EB" w14:textId="4CE1D614" w:rsidR="00AD4496" w:rsidRPr="00AD4496" w:rsidRDefault="00AD4496" w:rsidP="00AD4496">
                    <w:pPr>
                      <w:spacing w:after="0"/>
                      <w:rPr>
                        <w:rFonts w:ascii="Arial" w:eastAsia="Arial" w:hAnsi="Arial" w:cs="Arial"/>
                        <w:noProof/>
                        <w:color w:val="000000"/>
                      </w:rPr>
                    </w:pPr>
                    <w:r w:rsidRPr="00AD4496">
                      <w:rPr>
                        <w:rFonts w:ascii="Arial" w:eastAsia="Arial" w:hAnsi="Arial" w:cs="Arial"/>
                        <w:noProof/>
                        <w:color w:val="000000"/>
                      </w:rPr>
                      <w:t>OFFICIAL-SENSITIVE - COMMERCIAL</w:t>
                    </w:r>
                  </w:p>
                </w:txbxContent>
              </v:textbox>
              <w10:wrap anchorx="page" anchory="page"/>
            </v:shape>
          </w:pict>
        </mc:Fallback>
      </mc:AlternateContent>
    </w:r>
    <w:r w:rsidR="00E61DF8">
      <w:rPr>
        <w:rFonts w:ascii="Arial" w:eastAsia="Arial" w:hAnsi="Arial" w:cs="Arial"/>
        <w:b/>
        <w:color w:val="A6A6A6"/>
        <w:sz w:val="20"/>
        <w:szCs w:val="20"/>
      </w:rPr>
      <w:t>Framework Award Form</w:t>
    </w:r>
  </w:p>
  <w:p w14:paraId="45314FB5" w14:textId="77777777" w:rsidR="00875E4F" w:rsidRDefault="00E61DF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0FCBA374" w14:textId="77777777" w:rsidR="00875E4F" w:rsidRDefault="00875E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57F06"/>
    <w:multiLevelType w:val="multilevel"/>
    <w:tmpl w:val="DAA6B45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F43ADC"/>
    <w:multiLevelType w:val="multilevel"/>
    <w:tmpl w:val="A39AF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9251FF"/>
    <w:multiLevelType w:val="multilevel"/>
    <w:tmpl w:val="B846E6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58A33AB"/>
    <w:multiLevelType w:val="multilevel"/>
    <w:tmpl w:val="A95EF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97116C"/>
    <w:multiLevelType w:val="multilevel"/>
    <w:tmpl w:val="03624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2143ED"/>
    <w:multiLevelType w:val="multilevel"/>
    <w:tmpl w:val="389E5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237D8B"/>
    <w:multiLevelType w:val="multilevel"/>
    <w:tmpl w:val="4830EE3A"/>
    <w:lvl w:ilvl="0">
      <w:start w:val="1"/>
      <w:numFmt w:val="bullet"/>
      <w:lvlText w:val="o"/>
      <w:lvlJc w:val="left"/>
      <w:pPr>
        <w:ind w:left="1440" w:hanging="360"/>
      </w:pPr>
      <w:rPr>
        <w:rFonts w:ascii="Courier New" w:eastAsia="Courier New" w:hAnsi="Courier New" w:cs="Courier New"/>
        <w:shd w:val="clear" w:color="auto" w:fill="auto"/>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7" w15:restartNumberingAfterBreak="0">
    <w:nsid w:val="59C5256F"/>
    <w:multiLevelType w:val="multilevel"/>
    <w:tmpl w:val="B64046B4"/>
    <w:lvl w:ilvl="0">
      <w:start w:val="1"/>
      <w:numFmt w:val="bullet"/>
      <w:pStyle w:val="GPSL4boldheading"/>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D87FDD"/>
    <w:multiLevelType w:val="multilevel"/>
    <w:tmpl w:val="1D081610"/>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6C461889"/>
    <w:multiLevelType w:val="multilevel"/>
    <w:tmpl w:val="C978A04E"/>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50598843">
    <w:abstractNumId w:val="4"/>
  </w:num>
  <w:num w:numId="2" w16cid:durableId="2066635571">
    <w:abstractNumId w:val="5"/>
  </w:num>
  <w:num w:numId="3" w16cid:durableId="680351110">
    <w:abstractNumId w:val="1"/>
  </w:num>
  <w:num w:numId="4" w16cid:durableId="639576916">
    <w:abstractNumId w:val="3"/>
  </w:num>
  <w:num w:numId="5" w16cid:durableId="908001884">
    <w:abstractNumId w:val="7"/>
  </w:num>
  <w:num w:numId="6" w16cid:durableId="1116828305">
    <w:abstractNumId w:val="8"/>
  </w:num>
  <w:num w:numId="7" w16cid:durableId="1326474066">
    <w:abstractNumId w:val="6"/>
  </w:num>
  <w:num w:numId="8" w16cid:durableId="543642666">
    <w:abstractNumId w:val="9"/>
  </w:num>
  <w:num w:numId="9" w16cid:durableId="494035482">
    <w:abstractNumId w:val="2"/>
  </w:num>
  <w:num w:numId="10" w16cid:durableId="232937329">
    <w:abstractNumId w:val="0"/>
  </w:num>
  <w:num w:numId="11" w16cid:durableId="15355389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32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2363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793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4F"/>
    <w:rsid w:val="001B104B"/>
    <w:rsid w:val="00245B59"/>
    <w:rsid w:val="003C5BB1"/>
    <w:rsid w:val="00432512"/>
    <w:rsid w:val="00492FB3"/>
    <w:rsid w:val="00532A87"/>
    <w:rsid w:val="00661AF9"/>
    <w:rsid w:val="006C603D"/>
    <w:rsid w:val="00745DEF"/>
    <w:rsid w:val="00780B81"/>
    <w:rsid w:val="007F0B64"/>
    <w:rsid w:val="00875E4F"/>
    <w:rsid w:val="00A0407B"/>
    <w:rsid w:val="00AD4496"/>
    <w:rsid w:val="00C478DC"/>
    <w:rsid w:val="00E60169"/>
    <w:rsid w:val="00E61DF8"/>
    <w:rsid w:val="00F12FCF"/>
    <w:rsid w:val="00F55A54"/>
    <w:rsid w:val="00FB6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AD2C9"/>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0"/>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StylePr>
    <w:tblStylePr w:type="firstCol">
      <w:rPr>
        <w:b/>
      </w:rPr>
    </w:tblStylePr>
    <w:tblStylePr w:type="lastCol">
      <w:rPr>
        <w:b/>
      </w:r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StylePr>
    <w:tblStylePr w:type="firstCol">
      <w:rPr>
        <w:b/>
      </w:rPr>
    </w:tblStylePr>
    <w:tblStylePr w:type="lastCol">
      <w:rPr>
        <w:b/>
      </w:rPr>
    </w:tblStylePr>
  </w:style>
  <w:style w:type="table" w:customStyle="1" w:styleId="a8">
    <w:basedOn w:val="TableNormal"/>
    <w:rPr>
      <w:color w:val="366091"/>
    </w:rPr>
    <w:tblPr>
      <w:tblStyleRowBandSize w:val="1"/>
      <w:tblStyleColBandSize w:val="1"/>
    </w:tblPr>
  </w:style>
  <w:style w:type="table" w:customStyle="1" w:styleId="a9">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aZoRdhdjvDrWiTLPSeWcCH7xjQ==">AMUW2mX1ENgkkflp+O2mGuAZeWluzq2f+3pZrj/Qn/UI5zUcDUMAvPrWpsf3TO0RkQJ1TNJnw/41gCH/74aj2Vw8Z0FOodi/s7eZCPhDfbbZWpmubhfgw5IgIT1NMdLIDDKX62zJEJWatQIiOIHD/Qc8fY2hZIlI69WRK7xO5ynPW852X3eiYKLa6GEn0cPRvrHT0atf9AElDcZKumZFeTj+dxL1wBcZRm4GMnFk9oJnXFhnZliTjCKUj78DTns+oFzJvVTzRnVQ3lgyrktgSMyijSmQ63lfOq3HRoI+53Qe9b7zDUpj9hOz1f0cq5B/Vp6LPcz7QlAhnN8WZbuNvYuQhDHIXCUV62yAJbUB9bXZqwEOoJwIi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Siawor, Linda Mrs (Army StratCen-Comrcl-Proc-HC-TL)</cp:lastModifiedBy>
  <cp:revision>4</cp:revision>
  <dcterms:created xsi:type="dcterms:W3CDTF">2024-12-17T11:12:00Z</dcterms:created>
  <dcterms:modified xsi:type="dcterms:W3CDTF">2025-01-14T21:53:00Z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307fdf6a,465b005,17c8b2a1</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72aff05c,d895752,43cd34c4</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2024-12-17T09:11:32Z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9e0acf25-e8c4-45a4-8b25-244343cd85e7</vt:lpwstr>
  </property>
  <property fmtid="{D5CDD505-2E9C-101B-9397-08002B2CF9AE}" pid="15" name="MSIP_Label_5e992740-1f89-4ed6-b51b-95a6d0136ac8_ContentBits">
    <vt:lpwstr>3</vt:lpwstr>
  </property>
</Properties>
</file>