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7672F3">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7672F3">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7672F3">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7672F3">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7672F3"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7672F3">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7672F3">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7672F3">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7672F3">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7672F3">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7672F3">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7672F3">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7672F3">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0A289E54" w:rsidR="00A26C2A" w:rsidRDefault="00264D0B">
            <w:pPr>
              <w:pBdr>
                <w:top w:val="nil"/>
                <w:left w:val="nil"/>
                <w:bottom w:val="nil"/>
                <w:right w:val="nil"/>
                <w:between w:val="nil"/>
              </w:pBdr>
              <w:spacing w:after="310" w:line="249" w:lineRule="auto"/>
              <w:ind w:left="0" w:hanging="2"/>
              <w:rPr>
                <w:color w:val="000000"/>
              </w:rPr>
            </w:pPr>
            <w:r w:rsidRPr="00264D0B">
              <w:rPr>
                <w:color w:val="000000"/>
              </w:rPr>
              <w:t>594149934832910</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71298E03" w:rsidR="00A26C2A" w:rsidRDefault="00EB7737">
            <w:pPr>
              <w:pBdr>
                <w:top w:val="nil"/>
                <w:left w:val="nil"/>
                <w:bottom w:val="nil"/>
                <w:right w:val="nil"/>
                <w:between w:val="nil"/>
              </w:pBdr>
              <w:spacing w:after="310" w:line="249" w:lineRule="auto"/>
              <w:ind w:left="0" w:hanging="2"/>
              <w:rPr>
                <w:color w:val="000000"/>
              </w:rPr>
            </w:pPr>
            <w:r w:rsidRPr="00EB7737">
              <w:rPr>
                <w:color w:val="000000"/>
              </w:rPr>
              <w:t>704487450</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5A7CB8F6" w:rsidR="00A26C2A" w:rsidRDefault="00644C68">
            <w:pPr>
              <w:pBdr>
                <w:top w:val="nil"/>
                <w:left w:val="nil"/>
                <w:bottom w:val="nil"/>
                <w:right w:val="nil"/>
                <w:between w:val="nil"/>
              </w:pBdr>
              <w:spacing w:after="310" w:line="249" w:lineRule="auto"/>
              <w:ind w:left="0" w:hanging="2"/>
              <w:rPr>
                <w:color w:val="000000"/>
              </w:rPr>
            </w:pPr>
            <w:r w:rsidRPr="00644C68">
              <w:rPr>
                <w:color w:val="000000"/>
              </w:rPr>
              <w:t>Service Police Digital Audio Video Recording Equipment</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54868226" w:rsidR="00A26C2A" w:rsidRDefault="00644C68">
            <w:pPr>
              <w:pBdr>
                <w:top w:val="nil"/>
                <w:left w:val="nil"/>
                <w:bottom w:val="nil"/>
                <w:right w:val="nil"/>
                <w:between w:val="nil"/>
              </w:pBdr>
              <w:spacing w:after="310" w:line="249" w:lineRule="auto"/>
              <w:ind w:left="0" w:hanging="2"/>
              <w:rPr>
                <w:color w:val="000000"/>
              </w:rPr>
            </w:pPr>
            <w:r>
              <w:rPr>
                <w:color w:val="000000"/>
              </w:rPr>
              <w:t xml:space="preserve">Acquisition of </w:t>
            </w:r>
            <w:r>
              <w:rPr>
                <w:szCs w:val="18"/>
                <w:lang w:eastAsia="en-US"/>
              </w:rPr>
              <w:t>Service Police Digital Audio Video Recording Equipment</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23975ED0" w:rsidR="00A26C2A" w:rsidRDefault="008E586D">
            <w:pPr>
              <w:pBdr>
                <w:top w:val="nil"/>
                <w:left w:val="nil"/>
                <w:bottom w:val="nil"/>
                <w:right w:val="nil"/>
                <w:between w:val="nil"/>
              </w:pBdr>
              <w:spacing w:after="310" w:line="249" w:lineRule="auto"/>
              <w:ind w:left="0" w:hanging="2"/>
              <w:rPr>
                <w:color w:val="000000"/>
              </w:rPr>
            </w:pPr>
            <w:r>
              <w:rPr>
                <w:color w:val="000000"/>
              </w:rPr>
              <w:t>18/3/2025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7113BC9C" w:rsidR="00A26C2A" w:rsidRDefault="008E586D">
            <w:pPr>
              <w:pBdr>
                <w:top w:val="nil"/>
                <w:left w:val="nil"/>
                <w:bottom w:val="nil"/>
                <w:right w:val="nil"/>
                <w:between w:val="nil"/>
              </w:pBdr>
              <w:spacing w:after="310" w:line="249" w:lineRule="auto"/>
              <w:ind w:left="0" w:hanging="2"/>
              <w:rPr>
                <w:color w:val="000000"/>
              </w:rPr>
            </w:pPr>
            <w:r>
              <w:rPr>
                <w:color w:val="000000"/>
              </w:rPr>
              <w:t>17/</w:t>
            </w:r>
            <w:r w:rsidR="00854B78">
              <w:rPr>
                <w:color w:val="000000"/>
              </w:rPr>
              <w:t>6</w:t>
            </w:r>
            <w:r>
              <w:rPr>
                <w:color w:val="000000"/>
              </w:rPr>
              <w:t>/2025</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3AD4E4EC" w:rsidR="00A26C2A" w:rsidRDefault="002764F8">
            <w:pPr>
              <w:pBdr>
                <w:top w:val="nil"/>
                <w:left w:val="nil"/>
                <w:bottom w:val="nil"/>
                <w:right w:val="nil"/>
                <w:between w:val="nil"/>
              </w:pBdr>
              <w:spacing w:after="310" w:line="249" w:lineRule="auto"/>
              <w:ind w:left="0" w:hanging="2"/>
              <w:rPr>
                <w:color w:val="000000"/>
              </w:rPr>
            </w:pPr>
            <w:r>
              <w:rPr>
                <w:color w:val="000000"/>
              </w:rPr>
              <w:t>£1</w:t>
            </w:r>
            <w:r w:rsidR="00C36E6F">
              <w:rPr>
                <w:color w:val="000000"/>
              </w:rPr>
              <w:t>62</w:t>
            </w:r>
            <w:r>
              <w:rPr>
                <w:color w:val="000000"/>
              </w:rPr>
              <w:t>,</w:t>
            </w:r>
            <w:r w:rsidR="00C36E6F">
              <w:rPr>
                <w:color w:val="000000"/>
              </w:rPr>
              <w:t>5</w:t>
            </w:r>
            <w:r>
              <w:rPr>
                <w:color w:val="000000"/>
              </w:rPr>
              <w:t>00</w:t>
            </w:r>
            <w:r w:rsidR="00C66EDD">
              <w:rPr>
                <w:color w:val="000000"/>
              </w:rPr>
              <w:t xml:space="preserve"> (Ex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75834B3D" w:rsidR="00A26C2A" w:rsidRDefault="00CD49F2">
            <w:pPr>
              <w:pBdr>
                <w:top w:val="nil"/>
                <w:left w:val="nil"/>
                <w:bottom w:val="nil"/>
                <w:right w:val="nil"/>
                <w:between w:val="nil"/>
              </w:pBdr>
              <w:spacing w:after="310" w:line="249" w:lineRule="auto"/>
              <w:ind w:left="0" w:hanging="2"/>
              <w:rPr>
                <w:color w:val="000000"/>
              </w:rPr>
            </w:pPr>
            <w:r>
              <w:rPr>
                <w:color w:val="000000"/>
              </w:rPr>
              <w:t>Upon Signature</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60E0D014" w:rsidR="00A26C2A" w:rsidRDefault="00CD49F2">
            <w:pPr>
              <w:pBdr>
                <w:top w:val="nil"/>
                <w:left w:val="nil"/>
                <w:bottom w:val="nil"/>
                <w:right w:val="nil"/>
                <w:between w:val="nil"/>
              </w:pBdr>
              <w:spacing w:after="310" w:line="249" w:lineRule="auto"/>
              <w:ind w:left="0" w:hanging="2"/>
              <w:rPr>
                <w:color w:val="000000"/>
              </w:rPr>
            </w:pPr>
            <w:r w:rsidRPr="00CD49F2">
              <w:rPr>
                <w:color w:val="000000"/>
              </w:rPr>
              <w:t>704487450</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754466" w14:textId="77777777" w:rsidR="001850DF" w:rsidRPr="001850DF" w:rsidRDefault="001850DF" w:rsidP="001850DF">
            <w:pPr>
              <w:suppressAutoHyphens/>
              <w:autoSpaceDN w:val="0"/>
              <w:spacing w:after="304" w:line="254" w:lineRule="auto"/>
              <w:ind w:leftChars="0" w:left="0" w:firstLineChars="0" w:firstLine="0"/>
              <w:textDirection w:val="lrTb"/>
              <w:textAlignment w:val="baseline"/>
              <w:outlineLvl w:val="9"/>
              <w:rPr>
                <w:color w:val="000000"/>
                <w:position w:val="0"/>
                <w:lang w:eastAsia="zh-CN" w:bidi="hi-IN"/>
              </w:rPr>
            </w:pPr>
            <w:r w:rsidRPr="001850DF">
              <w:rPr>
                <w:color w:val="000000"/>
                <w:position w:val="0"/>
                <w:lang w:eastAsia="zh-CN" w:bidi="hi-IN"/>
              </w:rPr>
              <w:t>Ministry of Defence</w:t>
            </w:r>
          </w:p>
          <w:p w14:paraId="03CDD314" w14:textId="77777777" w:rsidR="001850DF" w:rsidRPr="001850DF" w:rsidRDefault="001850DF" w:rsidP="001850DF">
            <w:pPr>
              <w:suppressAutoHyphens/>
              <w:autoSpaceDN w:val="0"/>
              <w:spacing w:after="304" w:line="254" w:lineRule="auto"/>
              <w:ind w:leftChars="0" w:left="0" w:firstLineChars="0" w:firstLine="0"/>
              <w:textDirection w:val="lrTb"/>
              <w:textAlignment w:val="baseline"/>
              <w:outlineLvl w:val="9"/>
              <w:rPr>
                <w:color w:val="000000"/>
                <w:position w:val="0"/>
                <w:lang w:eastAsia="zh-CN" w:bidi="hi-IN"/>
              </w:rPr>
            </w:pPr>
            <w:r w:rsidRPr="001850DF">
              <w:rPr>
                <w:color w:val="000000"/>
                <w:position w:val="0"/>
                <w:lang w:eastAsia="zh-CN" w:bidi="hi-IN"/>
              </w:rPr>
              <w:t>Kentigern House</w:t>
            </w:r>
          </w:p>
          <w:p w14:paraId="0A274776" w14:textId="77777777" w:rsidR="001850DF" w:rsidRPr="001850DF" w:rsidRDefault="001850DF" w:rsidP="001850DF">
            <w:pPr>
              <w:suppressAutoHyphens/>
              <w:autoSpaceDN w:val="0"/>
              <w:spacing w:after="304" w:line="254" w:lineRule="auto"/>
              <w:ind w:leftChars="0" w:left="0" w:firstLineChars="0" w:firstLine="0"/>
              <w:textDirection w:val="lrTb"/>
              <w:textAlignment w:val="baseline"/>
              <w:outlineLvl w:val="9"/>
              <w:rPr>
                <w:color w:val="000000"/>
                <w:position w:val="0"/>
                <w:lang w:eastAsia="zh-CN" w:bidi="hi-IN"/>
              </w:rPr>
            </w:pPr>
            <w:r w:rsidRPr="001850DF">
              <w:rPr>
                <w:color w:val="000000"/>
                <w:position w:val="0"/>
                <w:lang w:eastAsia="zh-CN" w:bidi="hi-IN"/>
              </w:rPr>
              <w:t>65 Brown Street</w:t>
            </w:r>
          </w:p>
          <w:p w14:paraId="1FED3F41" w14:textId="77777777" w:rsidR="001850DF" w:rsidRPr="001850DF" w:rsidRDefault="001850DF" w:rsidP="001850DF">
            <w:pPr>
              <w:suppressAutoHyphens/>
              <w:autoSpaceDN w:val="0"/>
              <w:spacing w:after="304" w:line="254" w:lineRule="auto"/>
              <w:ind w:leftChars="0" w:left="0" w:firstLineChars="0" w:firstLine="0"/>
              <w:textDirection w:val="lrTb"/>
              <w:textAlignment w:val="baseline"/>
              <w:outlineLvl w:val="9"/>
              <w:rPr>
                <w:color w:val="000000"/>
                <w:position w:val="0"/>
                <w:lang w:eastAsia="zh-CN" w:bidi="hi-IN"/>
              </w:rPr>
            </w:pPr>
            <w:r w:rsidRPr="001850DF">
              <w:rPr>
                <w:color w:val="000000"/>
                <w:position w:val="0"/>
                <w:lang w:eastAsia="zh-CN" w:bidi="hi-IN"/>
              </w:rPr>
              <w:t>Glasgow</w:t>
            </w:r>
          </w:p>
          <w:p w14:paraId="30C8EB80" w14:textId="6BA05BBB" w:rsidR="001850DF" w:rsidRDefault="001850DF" w:rsidP="001850DF">
            <w:pPr>
              <w:pBdr>
                <w:top w:val="nil"/>
                <w:left w:val="nil"/>
                <w:bottom w:val="nil"/>
                <w:right w:val="nil"/>
                <w:between w:val="nil"/>
              </w:pBdr>
              <w:spacing w:after="304" w:line="249" w:lineRule="auto"/>
              <w:ind w:leftChars="0" w:left="0" w:firstLineChars="0" w:firstLine="0"/>
              <w:rPr>
                <w:color w:val="000000"/>
              </w:rPr>
            </w:pPr>
            <w:r w:rsidRPr="001850DF">
              <w:rPr>
                <w:position w:val="0"/>
                <w:lang w:eastAsia="zh-CN" w:bidi="hi-IN"/>
              </w:rPr>
              <w:t>G2 8EX</w:t>
            </w:r>
          </w:p>
          <w:p w14:paraId="754ADE55" w14:textId="409A7738" w:rsidR="00A26C2A" w:rsidRDefault="00A26C2A">
            <w:pPr>
              <w:pBdr>
                <w:top w:val="nil"/>
                <w:left w:val="nil"/>
                <w:bottom w:val="nil"/>
                <w:right w:val="nil"/>
                <w:between w:val="nil"/>
              </w:pBdr>
              <w:spacing w:line="249" w:lineRule="auto"/>
              <w:ind w:left="0" w:hanging="2"/>
              <w:rPr>
                <w:color w:val="000000"/>
              </w:rPr>
            </w:pP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23A91EB" w14:textId="42DF5634" w:rsidR="00A26C2A" w:rsidRDefault="001850DF">
            <w:pPr>
              <w:pBdr>
                <w:top w:val="nil"/>
                <w:left w:val="nil"/>
                <w:bottom w:val="nil"/>
                <w:right w:val="nil"/>
                <w:between w:val="nil"/>
              </w:pBdr>
              <w:spacing w:after="304" w:line="249" w:lineRule="auto"/>
              <w:ind w:left="0" w:hanging="2"/>
              <w:rPr>
                <w:color w:val="000000"/>
              </w:rPr>
            </w:pPr>
            <w:r>
              <w:rPr>
                <w:color w:val="000000"/>
              </w:rPr>
              <w:t xml:space="preserve">David Horn Communications </w:t>
            </w:r>
            <w:r w:rsidR="00B27992">
              <w:rPr>
                <w:color w:val="000000"/>
              </w:rPr>
              <w:t>Ltd</w:t>
            </w:r>
          </w:p>
          <w:p w14:paraId="23A0F7FC" w14:textId="77777777" w:rsidR="00690694" w:rsidRDefault="00690694">
            <w:pPr>
              <w:pBdr>
                <w:top w:val="nil"/>
                <w:left w:val="nil"/>
                <w:bottom w:val="nil"/>
                <w:right w:val="nil"/>
                <w:between w:val="nil"/>
              </w:pBdr>
              <w:spacing w:after="304" w:line="249" w:lineRule="auto"/>
              <w:ind w:left="0" w:hanging="2"/>
              <w:rPr>
                <w:color w:val="000000"/>
              </w:rPr>
            </w:pPr>
            <w:proofErr w:type="spellStart"/>
            <w:r w:rsidRPr="00690694">
              <w:rPr>
                <w:color w:val="000000"/>
              </w:rPr>
              <w:t>Comtec</w:t>
            </w:r>
            <w:proofErr w:type="spellEnd"/>
            <w:r w:rsidRPr="00690694">
              <w:rPr>
                <w:color w:val="000000"/>
              </w:rPr>
              <w:t xml:space="preserve"> House</w:t>
            </w:r>
          </w:p>
          <w:p w14:paraId="27E3FA6B" w14:textId="5E95606C" w:rsidR="00690694" w:rsidRDefault="00690694">
            <w:pPr>
              <w:pBdr>
                <w:top w:val="nil"/>
                <w:left w:val="nil"/>
                <w:bottom w:val="nil"/>
                <w:right w:val="nil"/>
                <w:between w:val="nil"/>
              </w:pBdr>
              <w:spacing w:after="304" w:line="249" w:lineRule="auto"/>
              <w:ind w:left="0" w:hanging="2"/>
              <w:rPr>
                <w:color w:val="000000"/>
              </w:rPr>
            </w:pPr>
            <w:r w:rsidRPr="00690694">
              <w:rPr>
                <w:color w:val="000000"/>
              </w:rPr>
              <w:t>Enterprise Way</w:t>
            </w:r>
          </w:p>
          <w:p w14:paraId="4096EACE" w14:textId="2FFD6A4E" w:rsidR="00690694" w:rsidRDefault="00690694">
            <w:pPr>
              <w:pBdr>
                <w:top w:val="nil"/>
                <w:left w:val="nil"/>
                <w:bottom w:val="nil"/>
                <w:right w:val="nil"/>
                <w:between w:val="nil"/>
              </w:pBdr>
              <w:spacing w:after="304" w:line="249" w:lineRule="auto"/>
              <w:ind w:left="0" w:hanging="2"/>
              <w:rPr>
                <w:color w:val="000000"/>
              </w:rPr>
            </w:pPr>
            <w:r w:rsidRPr="00690694">
              <w:rPr>
                <w:color w:val="000000"/>
              </w:rPr>
              <w:t>Luton</w:t>
            </w:r>
          </w:p>
          <w:p w14:paraId="64096C8F" w14:textId="64D0FD6B" w:rsidR="00B27992" w:rsidRDefault="00690694">
            <w:pPr>
              <w:pBdr>
                <w:top w:val="nil"/>
                <w:left w:val="nil"/>
                <w:bottom w:val="nil"/>
                <w:right w:val="nil"/>
                <w:between w:val="nil"/>
              </w:pBdr>
              <w:spacing w:after="304" w:line="249" w:lineRule="auto"/>
              <w:ind w:left="0" w:hanging="2"/>
              <w:rPr>
                <w:color w:val="000000"/>
              </w:rPr>
            </w:pPr>
            <w:r w:rsidRPr="00690694">
              <w:rPr>
                <w:color w:val="000000"/>
              </w:rPr>
              <w:t>LU3 4BU</w:t>
            </w:r>
          </w:p>
          <w:p w14:paraId="0DE6F4A0" w14:textId="59E9B23B" w:rsidR="00A26C2A" w:rsidRDefault="008C39B4" w:rsidP="00B27992">
            <w:pPr>
              <w:pBdr>
                <w:top w:val="nil"/>
                <w:left w:val="nil"/>
                <w:bottom w:val="nil"/>
                <w:right w:val="nil"/>
                <w:between w:val="nil"/>
              </w:pBdr>
              <w:spacing w:after="266" w:line="249" w:lineRule="auto"/>
              <w:ind w:left="0" w:hanging="2"/>
              <w:rPr>
                <w:color w:val="000000"/>
              </w:rPr>
            </w:pPr>
            <w:r>
              <w:rPr>
                <w:color w:val="000000"/>
              </w:rPr>
              <w:t xml:space="preserve">Company number: </w:t>
            </w:r>
            <w:r w:rsidR="00690694" w:rsidRPr="00690694">
              <w:rPr>
                <w:color w:val="000000"/>
              </w:rPr>
              <w:t>594149934832910</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0385DDDF" w:rsidR="00A26C2A" w:rsidRDefault="008C39B4">
      <w:pPr>
        <w:pBdr>
          <w:top w:val="nil"/>
          <w:left w:val="nil"/>
          <w:bottom w:val="nil"/>
          <w:right w:val="nil"/>
          <w:between w:val="nil"/>
        </w:pBdr>
        <w:spacing w:after="117"/>
        <w:ind w:left="0" w:right="14" w:hanging="2"/>
        <w:rPr>
          <w:color w:val="000000"/>
        </w:rPr>
      </w:pPr>
      <w:r>
        <w:rPr>
          <w:color w:val="000000"/>
        </w:rPr>
        <w:t>Title:</w:t>
      </w:r>
      <w:r w:rsidR="0086677F">
        <w:rPr>
          <w:color w:val="000000"/>
        </w:rPr>
        <w:t xml:space="preserve"> </w:t>
      </w:r>
      <w:r w:rsidR="00751387">
        <w:rPr>
          <w:color w:val="000000"/>
        </w:rPr>
        <w:t>XXX</w:t>
      </w:r>
    </w:p>
    <w:p w14:paraId="236B79F9" w14:textId="147F2DDF"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751387">
        <w:rPr>
          <w:color w:val="000000"/>
        </w:rPr>
        <w:t>XXX</w:t>
      </w:r>
    </w:p>
    <w:p w14:paraId="6D32FAE1" w14:textId="01E29DAC"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751387">
        <w:rPr>
          <w:color w:val="000000"/>
        </w:rPr>
        <w:t>XXX</w:t>
      </w:r>
    </w:p>
    <w:p w14:paraId="57CF7722" w14:textId="7608CBD1" w:rsidR="00A26C2A" w:rsidRDefault="008C39B4">
      <w:pPr>
        <w:pBdr>
          <w:top w:val="nil"/>
          <w:left w:val="nil"/>
          <w:bottom w:val="nil"/>
          <w:right w:val="nil"/>
          <w:between w:val="nil"/>
        </w:pBdr>
        <w:spacing w:after="1" w:line="758" w:lineRule="auto"/>
        <w:ind w:left="0" w:right="4221" w:hanging="2"/>
        <w:rPr>
          <w:color w:val="000000"/>
        </w:rPr>
      </w:pPr>
      <w:r>
        <w:rPr>
          <w:color w:val="000000"/>
        </w:rPr>
        <w:t xml:space="preserve">Phone: </w:t>
      </w:r>
      <w:r w:rsidR="00690694">
        <w:rPr>
          <w:color w:val="000000"/>
        </w:rPr>
        <w:t>N/A</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00778558"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751387">
        <w:rPr>
          <w:color w:val="000000"/>
        </w:rPr>
        <w:t>XXX</w:t>
      </w:r>
    </w:p>
    <w:p w14:paraId="72CF9269" w14:textId="71DEE801"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751387">
        <w:rPr>
          <w:color w:val="000000"/>
        </w:rPr>
        <w:t>XXX</w:t>
      </w:r>
    </w:p>
    <w:p w14:paraId="2030B9D6" w14:textId="1D2F7763"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751387">
        <w:rPr>
          <w:color w:val="000000"/>
        </w:rPr>
        <w:t>XXX</w:t>
      </w:r>
    </w:p>
    <w:p w14:paraId="08561725" w14:textId="1DDDAE29"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Phone: </w:t>
      </w:r>
      <w:r w:rsidR="00751387">
        <w:rPr>
          <w:color w:val="000000"/>
        </w:rPr>
        <w:t>XXX</w:t>
      </w:r>
    </w:p>
    <w:p w14:paraId="69C29618" w14:textId="77777777" w:rsidR="00A26C2A" w:rsidRPr="006B3D35" w:rsidRDefault="008C39B4" w:rsidP="006B3D35">
      <w:pPr>
        <w:pStyle w:val="Heading3"/>
        <w:ind w:left="1" w:hanging="3"/>
      </w:pPr>
      <w:r w:rsidRPr="006B3D35">
        <w:t xml:space="preserve">Call-Off Contract </w:t>
      </w:r>
      <w:proofErr w:type="gramStart"/>
      <w:r w:rsidRPr="006B3D35">
        <w:t>term</w:t>
      </w:r>
      <w:proofErr w:type="gramEnd"/>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12D39F57"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18714A">
              <w:rPr>
                <w:b/>
                <w:color w:val="000000"/>
              </w:rPr>
              <w:t>18/3/2025</w:t>
            </w:r>
            <w:r>
              <w:rPr>
                <w:b/>
                <w:color w:val="000000"/>
              </w:rPr>
              <w:t xml:space="preserve"> </w:t>
            </w:r>
            <w:r>
              <w:rPr>
                <w:color w:val="000000"/>
              </w:rPr>
              <w:t xml:space="preserve">and is valid for </w:t>
            </w:r>
            <w:r>
              <w:rPr>
                <w:b/>
                <w:color w:val="000000"/>
              </w:rPr>
              <w:t xml:space="preserve">enter </w:t>
            </w:r>
            <w:r w:rsidR="0018714A">
              <w:rPr>
                <w:b/>
                <w:color w:val="000000"/>
              </w:rPr>
              <w:t xml:space="preserve">3 </w:t>
            </w:r>
            <w:r>
              <w:rPr>
                <w:b/>
                <w:color w:val="000000"/>
              </w:rPr>
              <w:t>months</w:t>
            </w:r>
            <w:r>
              <w:rPr>
                <w:color w:val="000000"/>
              </w:rPr>
              <w:t>.</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56B22C84"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1F76E7">
              <w:rPr>
                <w:b/>
                <w:color w:val="000000"/>
              </w:rPr>
              <w:t xml:space="preserve">3 </w:t>
            </w:r>
            <w:r>
              <w:rPr>
                <w:b/>
                <w:color w:val="000000"/>
              </w:rPr>
              <w:t xml:space="preserve">months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4C0B9691" w:rsidR="00A26C2A" w:rsidRDefault="008C39B4" w:rsidP="000803E2">
            <w:pPr>
              <w:widowControl w:val="0"/>
              <w:numPr>
                <w:ilvl w:val="0"/>
                <w:numId w:val="29"/>
              </w:numPr>
              <w:pBdr>
                <w:top w:val="nil"/>
                <w:left w:val="nil"/>
                <w:bottom w:val="nil"/>
                <w:right w:val="nil"/>
                <w:between w:val="nil"/>
              </w:pBdr>
              <w:spacing w:line="276" w:lineRule="auto"/>
              <w:ind w:left="0" w:right="322" w:hanging="2"/>
            </w:pPr>
            <w:r>
              <w:rPr>
                <w:color w:val="000000"/>
              </w:rPr>
              <w:t>Lot 2: Cloud software</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3BB65413" w14:textId="0D4D04A3" w:rsidR="00A26C2A" w:rsidRPr="0026560C" w:rsidRDefault="0026560C" w:rsidP="0026560C">
            <w:pPr>
              <w:widowControl w:val="0"/>
              <w:numPr>
                <w:ilvl w:val="0"/>
                <w:numId w:val="19"/>
              </w:numPr>
              <w:pBdr>
                <w:top w:val="nil"/>
                <w:left w:val="nil"/>
                <w:bottom w:val="nil"/>
                <w:right w:val="nil"/>
                <w:between w:val="nil"/>
              </w:pBdr>
              <w:spacing w:before="190" w:line="276" w:lineRule="auto"/>
              <w:ind w:left="0" w:right="322" w:hanging="2"/>
            </w:pPr>
            <w:r>
              <w:rPr>
                <w:b/>
                <w:color w:val="000000"/>
              </w:rPr>
              <w:t>Legal &amp; Enforcement</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0430734A" w:rsidR="00A26C2A" w:rsidRDefault="0026560C">
            <w:pPr>
              <w:widowControl w:val="0"/>
              <w:pBdr>
                <w:top w:val="nil"/>
                <w:left w:val="nil"/>
                <w:bottom w:val="nil"/>
                <w:right w:val="nil"/>
                <w:between w:val="nil"/>
              </w:pBdr>
              <w:spacing w:before="190" w:line="276" w:lineRule="auto"/>
              <w:ind w:left="0" w:right="322" w:hanging="2"/>
              <w:rPr>
                <w:color w:val="000000"/>
              </w:rPr>
            </w:pPr>
            <w:r>
              <w:rPr>
                <w:b/>
                <w:color w:val="000000"/>
              </w:rPr>
              <w:t>Not Applicable</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4C4661FA"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to </w:t>
            </w:r>
            <w:r w:rsidR="001B37BA">
              <w:rPr>
                <w:b/>
                <w:color w:val="000000"/>
              </w:rPr>
              <w:t>the Authority from David Horn</w:t>
            </w:r>
            <w:r w:rsidR="006C4766">
              <w:rPr>
                <w:b/>
                <w:color w:val="000000"/>
              </w:rPr>
              <w:t xml:space="preserve"> Communications Ltd secure premises</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6001F968"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sidR="006C4766">
              <w:rPr>
                <w:b/>
                <w:color w:val="000000"/>
              </w:rPr>
              <w:t xml:space="preserve">detailed in the </w:t>
            </w:r>
            <w:r w:rsidR="001D7801" w:rsidRPr="001D7801">
              <w:rPr>
                <w:b/>
                <w:color w:val="000000"/>
              </w:rPr>
              <w:t>Service Police Digital Audio Video Recording Equipment</w:t>
            </w:r>
            <w:r w:rsidR="001D7801">
              <w:rPr>
                <w:b/>
                <w:color w:val="000000"/>
              </w:rPr>
              <w:t xml:space="preserve"> Requirement Specification</w:t>
            </w:r>
            <w:r>
              <w:rPr>
                <w:b/>
                <w:color w:val="000000"/>
              </w:rPr>
              <w:t>.</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6DB3F17B"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sidR="00D150F1">
              <w:rPr>
                <w:color w:val="000000"/>
              </w:rPr>
              <w:t xml:space="preserve">detailed in the </w:t>
            </w:r>
            <w:r w:rsidR="001D7801" w:rsidRPr="00644C68">
              <w:rPr>
                <w:color w:val="000000"/>
              </w:rPr>
              <w:t xml:space="preserve">Service Police Digital Audio </w:t>
            </w:r>
            <w:r w:rsidR="001D7801" w:rsidRPr="00644C68">
              <w:rPr>
                <w:color w:val="000000"/>
              </w:rPr>
              <w:lastRenderedPageBreak/>
              <w:t>Video Recording Equipment</w:t>
            </w:r>
            <w:r w:rsidR="003D1539">
              <w:rPr>
                <w:color w:val="000000"/>
              </w:rPr>
              <w:t xml:space="preserve"> Requirement Specification</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4709FC4B"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w:t>
            </w:r>
            <w:r w:rsidR="00D150F1">
              <w:rPr>
                <w:color w:val="000000"/>
              </w:rPr>
              <w:t xml:space="preserve">detailed in the </w:t>
            </w:r>
            <w:r w:rsidR="00D150F1" w:rsidRPr="00644C68">
              <w:rPr>
                <w:color w:val="000000"/>
              </w:rPr>
              <w:t>Service Police Digital Audio Video Recording Equipment</w:t>
            </w:r>
            <w:r w:rsidR="00D150F1">
              <w:rPr>
                <w:color w:val="000000"/>
              </w:rPr>
              <w:t xml:space="preserve"> Requirement Specification</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77216021"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sidR="00D150F1">
              <w:rPr>
                <w:color w:val="000000"/>
              </w:rPr>
              <w:t xml:space="preserve">detailed in the </w:t>
            </w:r>
            <w:r w:rsidR="00D150F1" w:rsidRPr="00D150F1">
              <w:rPr>
                <w:color w:val="000000"/>
              </w:rPr>
              <w:t>Service Police Digital Audio Video Recording Equipment Requirement Specification</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58FCF1B0" w:rsidR="00A26C2A" w:rsidRDefault="008C39B4">
            <w:pPr>
              <w:pBdr>
                <w:top w:val="nil"/>
                <w:left w:val="nil"/>
                <w:bottom w:val="nil"/>
                <w:right w:val="nil"/>
                <w:between w:val="nil"/>
              </w:pBdr>
              <w:spacing w:line="249" w:lineRule="auto"/>
              <w:ind w:left="0" w:hanging="2"/>
              <w:rPr>
                <w:color w:val="000000"/>
              </w:rPr>
            </w:pPr>
            <w:r>
              <w:rPr>
                <w:color w:val="000000"/>
              </w:rPr>
              <w:t xml:space="preserve">The offboarding plan for this Call-Off Contract is </w:t>
            </w:r>
            <w:r w:rsidR="00D150F1">
              <w:rPr>
                <w:b/>
                <w:color w:val="000000"/>
              </w:rPr>
              <w:t xml:space="preserve">detailed in the </w:t>
            </w:r>
            <w:r w:rsidR="00D150F1" w:rsidRPr="00644C68">
              <w:rPr>
                <w:color w:val="000000"/>
              </w:rPr>
              <w:t>Service Police Digital Audio Video Recording Equipment</w:t>
            </w:r>
            <w:r w:rsidR="00D150F1">
              <w:rPr>
                <w:color w:val="000000"/>
              </w:rPr>
              <w:t xml:space="preserve"> Requirement Specification</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568C4817" w:rsidR="00A26C2A" w:rsidRDefault="00D150F1">
            <w:pPr>
              <w:pBdr>
                <w:top w:val="nil"/>
                <w:left w:val="nil"/>
                <w:bottom w:val="nil"/>
                <w:right w:val="nil"/>
                <w:between w:val="nil"/>
              </w:pBdr>
              <w:spacing w:line="249" w:lineRule="auto"/>
              <w:ind w:left="0" w:hanging="2"/>
              <w:rPr>
                <w:color w:val="000000"/>
              </w:rPr>
            </w:pPr>
            <w:r>
              <w:rPr>
                <w:color w:val="000000"/>
              </w:rPr>
              <w:t>Not Applicable</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4610F82E" w:rsidR="00A26C2A" w:rsidRDefault="008C39B4">
            <w:pPr>
              <w:pBdr>
                <w:top w:val="nil"/>
                <w:left w:val="nil"/>
                <w:bottom w:val="nil"/>
                <w:right w:val="nil"/>
                <w:between w:val="nil"/>
              </w:pBdr>
              <w:spacing w:after="233" w:line="288" w:lineRule="auto"/>
              <w:ind w:left="0" w:hanging="2"/>
              <w:rPr>
                <w:color w:val="000000"/>
              </w:rPr>
            </w:pPr>
            <w:r>
              <w:rPr>
                <w:color w:val="000000"/>
              </w:rPr>
              <w:t>Defaults by either party resulting in direct loss or damage to the property (including technical infrastructure, assets or equipment but excluding any loss or damage to Buyer Data) of the other Party will not exceed [</w:t>
            </w:r>
            <w:r>
              <w:rPr>
                <w:b/>
                <w:color w:val="000000"/>
              </w:rPr>
              <w:t>£</w:t>
            </w:r>
            <w:r w:rsidR="005D50C0">
              <w:rPr>
                <w:b/>
                <w:color w:val="000000"/>
              </w:rPr>
              <w:t>100,000</w:t>
            </w:r>
            <w:r>
              <w:rPr>
                <w:color w:val="000000"/>
              </w:rPr>
              <w:t xml:space="preserve"> per year. </w:t>
            </w:r>
            <w:r>
              <w:rPr>
                <w:color w:val="222222"/>
              </w:rPr>
              <w:t>[Insert cap on any property related claims]</w:t>
            </w:r>
          </w:p>
          <w:p w14:paraId="4A9A6D70" w14:textId="573B1438"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EA4C55">
              <w:rPr>
                <w:color w:val="000000"/>
              </w:rPr>
              <w:t>12.5%</w:t>
            </w:r>
            <w:r>
              <w:rPr>
                <w:color w:val="000000"/>
              </w:rPr>
              <w:t>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39475F89" w:rsidR="00A26C2A" w:rsidRDefault="008C39B4">
            <w:pPr>
              <w:pBdr>
                <w:top w:val="nil"/>
                <w:left w:val="nil"/>
                <w:bottom w:val="nil"/>
                <w:right w:val="nil"/>
                <w:between w:val="nil"/>
              </w:pBdr>
              <w:spacing w:line="249" w:lineRule="auto"/>
              <w:ind w:left="0" w:hanging="2"/>
              <w:rPr>
                <w:color w:val="000000"/>
              </w:rPr>
            </w:pPr>
            <w:r>
              <w:rPr>
                <w:color w:val="000000"/>
              </w:rPr>
              <w:t xml:space="preserve">not exceed the greater </w:t>
            </w:r>
            <w:r w:rsidR="00EA4C55">
              <w:rPr>
                <w:color w:val="000000"/>
              </w:rPr>
              <w:t>than 12.5%</w:t>
            </w:r>
            <w:r>
              <w:rPr>
                <w:color w:val="000000"/>
              </w:rPr>
              <w:t xml:space="preserve">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4928A767" w:rsidR="00A26C2A" w:rsidRDefault="008C39B4">
            <w:pPr>
              <w:pBdr>
                <w:top w:val="nil"/>
                <w:left w:val="nil"/>
                <w:bottom w:val="nil"/>
                <w:right w:val="nil"/>
                <w:between w:val="nil"/>
              </w:pBdr>
              <w:spacing w:line="249" w:lineRule="auto"/>
              <w:ind w:left="0" w:hanging="2"/>
              <w:rPr>
                <w:color w:val="000000"/>
              </w:rPr>
            </w:pPr>
            <w:r>
              <w:rPr>
                <w:color w:val="000000"/>
              </w:rPr>
              <w:t xml:space="preserve">The Buyer is responsible for </w:t>
            </w:r>
            <w:r w:rsidR="003340B6">
              <w:rPr>
                <w:b/>
                <w:color w:val="000000"/>
              </w:rPr>
              <w:t>the items detailed in the</w:t>
            </w:r>
            <w:r w:rsidR="003340B6">
              <w:t xml:space="preserve"> </w:t>
            </w:r>
            <w:r w:rsidR="003340B6" w:rsidRPr="003340B6">
              <w:rPr>
                <w:b/>
                <w:color w:val="000000"/>
              </w:rPr>
              <w:t>Service Police Digital Audio Video Recording Equipment Requirement Specification</w:t>
            </w:r>
            <w:r>
              <w:rPr>
                <w:color w:val="000000"/>
              </w:rPr>
              <w:t>.</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31087E89" w:rsidR="00A26C2A" w:rsidRDefault="008C39B4">
            <w:pPr>
              <w:pBdr>
                <w:top w:val="nil"/>
                <w:left w:val="nil"/>
                <w:bottom w:val="nil"/>
                <w:right w:val="nil"/>
                <w:between w:val="nil"/>
              </w:pBdr>
              <w:spacing w:after="250" w:line="300" w:lineRule="auto"/>
              <w:ind w:left="0" w:hanging="2"/>
              <w:rPr>
                <w:color w:val="000000"/>
              </w:rPr>
            </w:pPr>
            <w:r>
              <w:rPr>
                <w:color w:val="000000"/>
              </w:rPr>
              <w:t>The Buyer’s equipment to be used with this Call-Off Contract includes</w:t>
            </w:r>
            <w:r w:rsidR="003F6C68">
              <w:t xml:space="preserve"> </w:t>
            </w:r>
            <w:r w:rsidR="003F6C68" w:rsidRPr="003F6C68">
              <w:rPr>
                <w:color w:val="000000"/>
              </w:rPr>
              <w:t xml:space="preserve">detailed in the Service Police Digital Audio Video Recording </w:t>
            </w:r>
            <w:r w:rsidR="00E23652">
              <w:rPr>
                <w:color w:val="000000"/>
              </w:rPr>
              <w:t xml:space="preserve">that </w:t>
            </w:r>
            <w:r w:rsidR="003F6C68" w:rsidRPr="003F6C68">
              <w:rPr>
                <w:color w:val="000000"/>
              </w:rPr>
              <w:t>Equipment Requirement Specification</w:t>
            </w:r>
            <w:proofErr w:type="gramStart"/>
            <w:r w:rsidR="003F6C68" w:rsidRPr="003F6C68">
              <w:rPr>
                <w:color w:val="000000"/>
              </w:rPr>
              <w:t>.</w:t>
            </w:r>
            <w:r>
              <w:rPr>
                <w:color w:val="000000"/>
              </w:rPr>
              <w:t xml:space="preserve"> .</w:t>
            </w:r>
            <w:proofErr w:type="gramEnd"/>
          </w:p>
          <w:p w14:paraId="6BAF5766" w14:textId="26E139F2" w:rsidR="00A26C2A" w:rsidRDefault="008C39B4">
            <w:pPr>
              <w:pBdr>
                <w:top w:val="nil"/>
                <w:left w:val="nil"/>
                <w:bottom w:val="nil"/>
                <w:right w:val="nil"/>
                <w:between w:val="nil"/>
              </w:pBdr>
              <w:spacing w:line="249" w:lineRule="auto"/>
              <w:ind w:left="0" w:hanging="2"/>
              <w:rPr>
                <w:color w:val="000000"/>
              </w:rPr>
            </w:pPr>
            <w:r>
              <w:rPr>
                <w:color w:val="000000"/>
              </w:rPr>
              <w:t xml:space="preserve">Reason </w:t>
            </w:r>
            <w:r w:rsidR="00147F19">
              <w:rPr>
                <w:b/>
                <w:color w:val="000000"/>
              </w:rPr>
              <w:t xml:space="preserve">- </w:t>
            </w:r>
            <w:r w:rsidR="00147F19" w:rsidRPr="006E6504">
              <w:t xml:space="preserve">Where it is deployed on a Buyer’s own cloud infrastructure, or any other vendors cloud platform then the Buyer sizing must be provided or approved by Supplier which can be procured under a separate Call Off using Table </w:t>
            </w:r>
            <w:r w:rsidR="00147F19">
              <w:t>6</w:t>
            </w:r>
            <w:r w:rsidR="00147F19" w:rsidRPr="006E6504">
              <w:t xml:space="preserve"> - ‘Rate table for services’ within the Pricing </w:t>
            </w:r>
            <w:proofErr w:type="gramStart"/>
            <w:r w:rsidR="00147F19" w:rsidRPr="006E6504">
              <w:t>document.</w:t>
            </w:r>
            <w:r>
              <w:rPr>
                <w:color w:val="000000"/>
              </w:rPr>
              <w:t>.</w:t>
            </w:r>
            <w:proofErr w:type="gramEnd"/>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5A2E4B2A"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r w:rsidR="00B50096" w:rsidRPr="00B512E3">
              <w:t>PSN (or equivalent replacement) provider (where PSN services are purchased)</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 xml:space="preserve">Call-Off Contract charges and </w:t>
      </w:r>
      <w:proofErr w:type="gramStart"/>
      <w:r w:rsidRPr="006B3D35">
        <w:t>payment</w:t>
      </w:r>
      <w:proofErr w:type="gramEnd"/>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090AA105"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B50096">
              <w:rPr>
                <w:b/>
                <w:color w:val="000000"/>
              </w:rPr>
              <w:t>CP&amp;F</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06DBD4B3"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AA3E80">
              <w:rPr>
                <w:color w:val="000000"/>
              </w:rPr>
              <w:t>up</w:t>
            </w:r>
            <w:r w:rsidR="005B5421">
              <w:rPr>
                <w:color w:val="000000"/>
              </w:rPr>
              <w:t>on contract signature.</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31F2F7B9"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5D3081BB" w:rsidR="00A26C2A" w:rsidRDefault="008C39B4">
            <w:pPr>
              <w:pBdr>
                <w:top w:val="nil"/>
                <w:left w:val="nil"/>
                <w:bottom w:val="nil"/>
                <w:right w:val="nil"/>
                <w:between w:val="nil"/>
              </w:pBdr>
              <w:spacing w:line="249" w:lineRule="auto"/>
              <w:ind w:left="0" w:hanging="2"/>
              <w:rPr>
                <w:color w:val="000000"/>
              </w:rPr>
            </w:pPr>
            <w:r>
              <w:rPr>
                <w:color w:val="000000"/>
              </w:rPr>
              <w:t xml:space="preserve">Invoices will be sent to </w:t>
            </w:r>
            <w:r w:rsidR="005F03F7" w:rsidRPr="005F03F7">
              <w:rPr>
                <w:color w:val="000000"/>
              </w:rPr>
              <w:t>dean.latham334@mod.gov.uk</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5B65889E"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7371AE">
              <w:rPr>
                <w:color w:val="000000"/>
              </w:rPr>
              <w:t xml:space="preserve"> call-off contract description and a Purchase Order number</w:t>
            </w:r>
            <w:r>
              <w:rPr>
                <w:color w:val="000000"/>
              </w:rPr>
              <w:t>.</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10A70314" w:rsidR="00A26C2A" w:rsidRDefault="008C39B4">
            <w:pPr>
              <w:pBdr>
                <w:top w:val="nil"/>
                <w:left w:val="nil"/>
                <w:bottom w:val="nil"/>
                <w:right w:val="nil"/>
                <w:between w:val="nil"/>
              </w:pBdr>
              <w:spacing w:line="249" w:lineRule="auto"/>
              <w:ind w:left="0" w:hanging="2"/>
              <w:rPr>
                <w:color w:val="000000"/>
              </w:rPr>
            </w:pPr>
            <w:r>
              <w:rPr>
                <w:color w:val="000000"/>
              </w:rPr>
              <w:t>Invoice will be sent to the Buyer.</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46D44352"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99349E">
              <w:rPr>
                <w:color w:val="000000"/>
              </w:rPr>
              <w:t>£1</w:t>
            </w:r>
            <w:r w:rsidR="00C36E6F">
              <w:rPr>
                <w:color w:val="000000"/>
              </w:rPr>
              <w:t>62</w:t>
            </w:r>
            <w:r w:rsidR="0099349E">
              <w:rPr>
                <w:color w:val="000000"/>
              </w:rPr>
              <w:t>,</w:t>
            </w:r>
            <w:r w:rsidR="00C36E6F">
              <w:rPr>
                <w:color w:val="000000"/>
              </w:rPr>
              <w:t>5</w:t>
            </w:r>
            <w:r w:rsidR="0099349E">
              <w:rPr>
                <w:color w:val="000000"/>
              </w:rPr>
              <w:t>00 (Ex VAT)</w:t>
            </w:r>
            <w:r>
              <w:rPr>
                <w:color w:val="000000"/>
              </w:rPr>
              <w: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12F7181C"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is </w:t>
            </w:r>
            <w:r w:rsidR="0099349E">
              <w:rPr>
                <w:color w:val="000000"/>
              </w:rPr>
              <w:t>detailed in Schedule 2</w:t>
            </w:r>
            <w:r>
              <w:rPr>
                <w:color w:val="000000"/>
              </w:rPr>
              <w: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lastRenderedPageBreak/>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57C84EA" w14:textId="7B4167E3" w:rsidR="00A26C2A" w:rsidRDefault="00684F6D" w:rsidP="00684F6D">
            <w:pPr>
              <w:pBdr>
                <w:top w:val="nil"/>
                <w:left w:val="nil"/>
                <w:bottom w:val="nil"/>
                <w:right w:val="nil"/>
                <w:between w:val="nil"/>
              </w:pBdr>
              <w:spacing w:line="249" w:lineRule="auto"/>
              <w:ind w:leftChars="0" w:left="0" w:firstLineChars="0" w:firstLine="0"/>
            </w:pPr>
            <w:r>
              <w:rPr>
                <w:color w:val="000000"/>
              </w:rPr>
              <w:t>Not Applicable</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5E87B35E" w:rsidR="00A26C2A" w:rsidRDefault="00936647">
            <w:pPr>
              <w:pBdr>
                <w:top w:val="nil"/>
                <w:left w:val="nil"/>
                <w:bottom w:val="nil"/>
                <w:right w:val="nil"/>
                <w:between w:val="nil"/>
              </w:pBdr>
              <w:spacing w:line="249" w:lineRule="auto"/>
              <w:ind w:left="0" w:hanging="2"/>
              <w:rPr>
                <w:color w:val="000000"/>
              </w:rPr>
            </w:pPr>
            <w:r>
              <w:rPr>
                <w:color w:val="000000"/>
              </w:rPr>
              <w:t>Not Applicable</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349A2E6F" w:rsidR="00A26C2A" w:rsidRDefault="008C39B4">
            <w:pPr>
              <w:pBdr>
                <w:top w:val="nil"/>
                <w:left w:val="nil"/>
                <w:bottom w:val="nil"/>
                <w:right w:val="nil"/>
                <w:between w:val="nil"/>
              </w:pBdr>
              <w:spacing w:line="249" w:lineRule="auto"/>
              <w:ind w:left="0" w:hanging="2"/>
              <w:rPr>
                <w:color w:val="000000"/>
              </w:rPr>
            </w:pPr>
            <w:r>
              <w:rPr>
                <w:color w:val="000000"/>
              </w:rPr>
              <w:t xml:space="preserve">In addition to the incorporated Framework Agreement clause 2.3, the Supplier warrants and represents to the Buyer that </w:t>
            </w:r>
            <w:r w:rsidR="00936647">
              <w:rPr>
                <w:color w:val="000000"/>
              </w:rPr>
              <w:t>N/A</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59A17E3C"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936647">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28FB2A48" w:rsidR="00A26C2A" w:rsidRDefault="00374B70">
            <w:pPr>
              <w:pBdr>
                <w:top w:val="nil"/>
                <w:left w:val="nil"/>
                <w:bottom w:val="nil"/>
                <w:right w:val="nil"/>
                <w:between w:val="nil"/>
              </w:pBdr>
              <w:spacing w:line="249" w:lineRule="auto"/>
              <w:ind w:left="0" w:hanging="2"/>
              <w:rPr>
                <w:color w:val="000000"/>
              </w:rPr>
            </w:pPr>
            <w:r>
              <w:rPr>
                <w:color w:val="000000"/>
              </w:rPr>
              <w:t>Not Applicable</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0EC175FE"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374B70">
              <w:rPr>
                <w:color w:val="000000"/>
              </w:rPr>
              <w:t>Not Applicable</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Default="008C39B4">
            <w:pPr>
              <w:pBdr>
                <w:top w:val="nil"/>
                <w:left w:val="nil"/>
                <w:bottom w:val="nil"/>
                <w:right w:val="nil"/>
                <w:between w:val="nil"/>
              </w:pBdr>
              <w:spacing w:after="46" w:line="249" w:lineRule="auto"/>
              <w:ind w:left="0" w:hanging="2"/>
              <w:rPr>
                <w:color w:val="000000"/>
              </w:rPr>
            </w:pPr>
            <w:r>
              <w:rPr>
                <w:color w:val="000000"/>
              </w:rPr>
              <w:t>Confirm whether Annex 1 (and Annex 2, if applicable) of</w:t>
            </w:r>
          </w:p>
          <w:p w14:paraId="764DB7E3" w14:textId="6A6E10DD" w:rsidR="00A26C2A" w:rsidRDefault="008C39B4">
            <w:pPr>
              <w:pBdr>
                <w:top w:val="nil"/>
                <w:left w:val="nil"/>
                <w:bottom w:val="nil"/>
                <w:right w:val="nil"/>
                <w:between w:val="nil"/>
              </w:pBdr>
              <w:spacing w:line="249" w:lineRule="auto"/>
              <w:ind w:left="0" w:hanging="2"/>
              <w:rPr>
                <w:color w:val="000000"/>
              </w:rPr>
            </w:pPr>
            <w:r>
              <w:rPr>
                <w:color w:val="000000"/>
              </w:rPr>
              <w:t xml:space="preserve">Schedule 7 is being used: </w:t>
            </w:r>
            <w:r w:rsidR="00AC145A">
              <w:rPr>
                <w:color w:val="000000"/>
              </w:rPr>
              <w:t>N/A</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6D9CAD2E" w:rsidR="00A26C2A" w:rsidRDefault="00ED215F">
            <w:pPr>
              <w:pBdr>
                <w:top w:val="nil"/>
                <w:left w:val="nil"/>
                <w:bottom w:val="nil"/>
                <w:right w:val="nil"/>
                <w:between w:val="nil"/>
              </w:pBdr>
              <w:spacing w:line="249" w:lineRule="auto"/>
              <w:ind w:left="0" w:hanging="2"/>
              <w:rPr>
                <w:color w:val="000000"/>
              </w:rPr>
            </w:pPr>
            <w:r>
              <w:rPr>
                <w:color w:val="000000"/>
              </w:rPr>
              <w:t>Not Applicable</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581F7EE5" w:rsidR="00A26C2A" w:rsidRDefault="00233E21">
            <w:pPr>
              <w:pBdr>
                <w:top w:val="nil"/>
                <w:left w:val="nil"/>
                <w:bottom w:val="nil"/>
                <w:right w:val="nil"/>
                <w:between w:val="nil"/>
              </w:pBdr>
              <w:spacing w:line="249" w:lineRule="auto"/>
              <w:ind w:left="0" w:hanging="2"/>
              <w:rPr>
                <w:color w:val="000000"/>
              </w:rPr>
            </w:pPr>
            <w:r>
              <w:rPr>
                <w:color w:val="000000"/>
              </w:rPr>
              <w:t>Not Applicable</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392EF8DB" w:rsidR="00A26C2A" w:rsidRDefault="00A26C2A">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 xml:space="preserve">In cases of any ambiguity or conflict, the </w:t>
      </w:r>
      <w:proofErr w:type="gramStart"/>
      <w:r>
        <w:rPr>
          <w:color w:val="000000"/>
        </w:rPr>
        <w:t>terms</w:t>
      </w:r>
      <w:proofErr w:type="gramEnd"/>
      <w:r>
        <w:rPr>
          <w:color w:val="000000"/>
        </w:rPr>
        <w:t xml:space="preserve">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3F7E66C4" w:rsidR="00A26C2A" w:rsidRDefault="00751387">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56B59981" w:rsidR="00A26C2A" w:rsidRDefault="00751387">
            <w:pPr>
              <w:pBdr>
                <w:top w:val="nil"/>
                <w:left w:val="nil"/>
                <w:bottom w:val="nil"/>
                <w:right w:val="nil"/>
                <w:between w:val="nil"/>
              </w:pBdr>
              <w:spacing w:line="249" w:lineRule="auto"/>
              <w:ind w:left="0" w:hanging="2"/>
              <w:rPr>
                <w:color w:val="000000"/>
              </w:rPr>
            </w:pPr>
            <w:r>
              <w:rPr>
                <w:color w:val="000000"/>
              </w:rPr>
              <w:t>XXX</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18362FB7" w:rsidR="00A26C2A" w:rsidRDefault="00751387">
            <w:pPr>
              <w:pBdr>
                <w:top w:val="nil"/>
                <w:left w:val="nil"/>
                <w:bottom w:val="nil"/>
                <w:right w:val="nil"/>
                <w:between w:val="nil"/>
              </w:pBdr>
              <w:spacing w:line="249" w:lineRule="auto"/>
              <w:ind w:left="0" w:hanging="2"/>
              <w:rPr>
                <w:color w:val="000000"/>
              </w:rPr>
            </w:pPr>
            <w:r>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0B021A2C" w:rsidR="00A26C2A" w:rsidRDefault="00A8773A">
            <w:pPr>
              <w:pBdr>
                <w:top w:val="nil"/>
                <w:left w:val="nil"/>
                <w:bottom w:val="nil"/>
                <w:right w:val="nil"/>
                <w:between w:val="nil"/>
              </w:pBdr>
              <w:spacing w:line="249" w:lineRule="auto"/>
              <w:ind w:left="0" w:hanging="2"/>
              <w:rPr>
                <w:color w:val="000000"/>
              </w:rPr>
            </w:pPr>
            <w:r>
              <w:rPr>
                <w:color w:val="000000"/>
              </w:rPr>
              <w:t>Commercial Officer</w:t>
            </w:r>
          </w:p>
        </w:tc>
      </w:tr>
      <w:tr w:rsidR="007672F3" w14:paraId="66CAC933"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E10501C" w14:textId="77777777" w:rsidR="007672F3" w:rsidRDefault="007672F3">
            <w:pPr>
              <w:pBdr>
                <w:top w:val="nil"/>
                <w:left w:val="nil"/>
                <w:bottom w:val="nil"/>
                <w:right w:val="nil"/>
                <w:between w:val="nil"/>
              </w:pBdr>
              <w:spacing w:line="249" w:lineRule="auto"/>
              <w:ind w:left="0" w:hanging="2"/>
              <w:rPr>
                <w:b/>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2DE1F76" w14:textId="77777777" w:rsidR="007672F3" w:rsidRDefault="007672F3">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69AACF" w14:textId="77777777" w:rsidR="007672F3" w:rsidRDefault="007672F3">
            <w:pPr>
              <w:pBdr>
                <w:top w:val="nil"/>
                <w:left w:val="nil"/>
                <w:bottom w:val="nil"/>
                <w:right w:val="nil"/>
                <w:between w:val="nil"/>
              </w:pBdr>
              <w:spacing w:line="249" w:lineRule="auto"/>
              <w:ind w:left="0" w:hanging="2"/>
              <w:rPr>
                <w:color w:val="000000"/>
              </w:rPr>
            </w:pP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313A4789"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751387">
              <w:rPr>
                <w:color w:val="000000"/>
              </w:rP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08D810CE" w:rsidR="00A26C2A" w:rsidRPr="00A8773A" w:rsidRDefault="008C39B4">
            <w:pPr>
              <w:pBdr>
                <w:top w:val="nil"/>
                <w:left w:val="nil"/>
                <w:bottom w:val="nil"/>
                <w:right w:val="nil"/>
                <w:between w:val="nil"/>
              </w:pBdr>
              <w:spacing w:line="249" w:lineRule="auto"/>
              <w:ind w:left="0" w:hanging="2"/>
              <w:rPr>
                <w:rFonts w:ascii="Dreaming Outloud Pro" w:hAnsi="Dreaming Outloud Pro" w:cs="Dreaming Outloud Pro"/>
                <w:color w:val="000000"/>
              </w:rPr>
            </w:pPr>
            <w:r>
              <w:rPr>
                <w:color w:val="000000"/>
              </w:rPr>
              <w:t xml:space="preserve"> </w:t>
            </w:r>
            <w:r w:rsidR="00751387">
              <w:rPr>
                <w:rFonts w:ascii="Dreaming Outloud Pro" w:hAnsi="Dreaming Outloud Pro" w:cs="Dreaming Outloud Pro"/>
                <w:color w:val="000000"/>
              </w:rPr>
              <w:t>XXX</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date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70A8304" w:rsidR="00A26C2A" w:rsidRDefault="00730C28">
            <w:pPr>
              <w:pBdr>
                <w:top w:val="nil"/>
                <w:left w:val="nil"/>
                <w:bottom w:val="nil"/>
                <w:right w:val="nil"/>
                <w:between w:val="nil"/>
              </w:pBdr>
              <w:spacing w:line="249" w:lineRule="auto"/>
              <w:ind w:left="0" w:hanging="2"/>
              <w:rPr>
                <w:color w:val="000000"/>
              </w:rPr>
            </w:pPr>
            <w:r>
              <w:rPr>
                <w:color w:val="000000"/>
              </w:rPr>
              <w:t>18/3/2025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36 </w:t>
      </w:r>
      <w:proofErr w:type="gramStart"/>
      <w:r>
        <w:rPr>
          <w:color w:val="000000"/>
        </w:rPr>
        <w:t>months</w:t>
      </w:r>
      <w:proofErr w:type="gramEnd"/>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 xml:space="preserve">a reference to the ‘Framework Agreement’ will be a reference to the ‘Call-Off </w:t>
      </w:r>
      <w:proofErr w:type="gramStart"/>
      <w:r w:rsidR="008C39B4">
        <w:rPr>
          <w:color w:val="000000"/>
        </w:rPr>
        <w:t>Contract’</w:t>
      </w:r>
      <w:proofErr w:type="gramEnd"/>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 xml:space="preserve">a reference to ‘CCS’ or to ‘CCS and/or the Buyer’ will be a reference to ‘the </w:t>
      </w:r>
      <w:proofErr w:type="gramStart"/>
      <w:r w:rsidR="008C39B4">
        <w:rPr>
          <w:color w:val="000000"/>
        </w:rPr>
        <w:t>Buyer’</w:t>
      </w:r>
      <w:proofErr w:type="gramEnd"/>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 xml:space="preserve">be appropriately experienced, qualified and trained to supply the </w:t>
      </w:r>
      <w:proofErr w:type="gramStart"/>
      <w:r w:rsidR="008C39B4">
        <w:rPr>
          <w:color w:val="000000"/>
        </w:rPr>
        <w:t>Services</w:t>
      </w:r>
      <w:proofErr w:type="gramEnd"/>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 xml:space="preserve">apply all due skill, care and diligence in faithfully performing those </w:t>
      </w:r>
      <w:proofErr w:type="gramStart"/>
      <w:r w:rsidR="008C39B4">
        <w:rPr>
          <w:color w:val="000000"/>
        </w:rPr>
        <w:t>duties</w:t>
      </w:r>
      <w:proofErr w:type="gramEnd"/>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 xml:space="preserve">the Services to the reasonable satisfaction of the </w:t>
      </w:r>
      <w:proofErr w:type="gramStart"/>
      <w:r w:rsidRPr="009E1989">
        <w:rPr>
          <w:color w:val="000000"/>
        </w:rPr>
        <w:t>Buyer</w:t>
      </w:r>
      <w:proofErr w:type="gramEnd"/>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 xml:space="preserve">The Supplier must retain overall control of the Supplier Staff so that they are not considered to be employees, workers, </w:t>
      </w:r>
      <w:proofErr w:type="gramStart"/>
      <w:r>
        <w:rPr>
          <w:color w:val="000000"/>
        </w:rPr>
        <w:t>agents</w:t>
      </w:r>
      <w:proofErr w:type="gramEnd"/>
      <w:r>
        <w:rPr>
          <w:color w:val="000000"/>
        </w:rPr>
        <w:t xml:space="preserve">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 xml:space="preserve">5.1.1 have made their own enquiries and are satisfied by the accuracy of any information supplied by the other </w:t>
      </w:r>
      <w:proofErr w:type="gramStart"/>
      <w:r w:rsidR="008C39B4">
        <w:rPr>
          <w:color w:val="000000"/>
        </w:rPr>
        <w:t>Party</w:t>
      </w:r>
      <w:proofErr w:type="gramEnd"/>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 xml:space="preserve">5.1.2 are confident that they can fulfil their obligations according to the Call-Off Contract </w:t>
      </w:r>
      <w:proofErr w:type="gramStart"/>
      <w:r w:rsidR="008C39B4">
        <w:rPr>
          <w:color w:val="000000"/>
        </w:rPr>
        <w:t>terms</w:t>
      </w:r>
      <w:proofErr w:type="gramEnd"/>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entered into the Call-Off Contract relying on their own due </w:t>
      </w:r>
      <w:proofErr w:type="gramStart"/>
      <w:r w:rsidR="008C39B4">
        <w:rPr>
          <w:color w:val="000000"/>
        </w:rPr>
        <w:t>diligence</w:t>
      </w:r>
      <w:proofErr w:type="gramEnd"/>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Pr>
          <w:color w:val="000000"/>
        </w:rPr>
        <w:t>£1,000,000</w:t>
      </w:r>
      <w:proofErr w:type="gramEnd"/>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 xml:space="preserve">the third-party public and products liability insurance contains an ‘indemnity to principals’ clause for the Buyer’s </w:t>
      </w:r>
      <w:proofErr w:type="gramStart"/>
      <w:r>
        <w:rPr>
          <w:color w:val="000000"/>
        </w:rPr>
        <w:t>benefit</w:t>
      </w:r>
      <w:proofErr w:type="gramEnd"/>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 xml:space="preserve">take all risk control measures using Good Industry Practice, including the investigation and reports of claims to </w:t>
      </w:r>
      <w:proofErr w:type="gramStart"/>
      <w:r w:rsidR="008C39B4">
        <w:rPr>
          <w:color w:val="000000"/>
        </w:rPr>
        <w:t>insurers</w:t>
      </w:r>
      <w:proofErr w:type="gramEnd"/>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 xml:space="preserve">promptly notify the insurers in writing of any relevant material fact under any </w:t>
      </w:r>
      <w:proofErr w:type="gramStart"/>
      <w:r w:rsidR="008C39B4">
        <w:rPr>
          <w:color w:val="000000"/>
        </w:rPr>
        <w:t>Insurances</w:t>
      </w:r>
      <w:proofErr w:type="gramEnd"/>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 xml:space="preserve">hold all insurance policies and require any broker arranging the insurance to hold any insurance slips and other evidence of </w:t>
      </w:r>
      <w:proofErr w:type="gramStart"/>
      <w:r w:rsidR="008C39B4">
        <w:rPr>
          <w:color w:val="000000"/>
        </w:rPr>
        <w:t>insurance</w:t>
      </w:r>
      <w:proofErr w:type="gramEnd"/>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w:t>
      </w:r>
      <w:proofErr w:type="gramStart"/>
      <w:r>
        <w:rPr>
          <w:color w:val="000000"/>
        </w:rPr>
        <w:t>logos</w:t>
      </w:r>
      <w:proofErr w:type="gramEnd"/>
      <w:r>
        <w:rPr>
          <w:color w:val="000000"/>
        </w:rPr>
        <w:t xml:space="preserve">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11.5.1 defend the Supplier, its </w:t>
      </w:r>
      <w:proofErr w:type="gramStart"/>
      <w:r>
        <w:rPr>
          <w:color w:val="000000"/>
        </w:rPr>
        <w:t>Affiliates</w:t>
      </w:r>
      <w:proofErr w:type="gramEnd"/>
      <w:r>
        <w:rPr>
          <w:color w:val="000000"/>
        </w:rPr>
        <w:t xml:space="preserve">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 xml:space="preserve">modify the relevant part of the Services without reducing its functionality or </w:t>
      </w:r>
      <w:proofErr w:type="gramStart"/>
      <w:r w:rsidR="008C39B4">
        <w:rPr>
          <w:color w:val="000000"/>
        </w:rPr>
        <w:t>performance</w:t>
      </w:r>
      <w:proofErr w:type="gramEnd"/>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as long as there is no additional cost or burden to the </w:t>
      </w:r>
      <w:proofErr w:type="gramStart"/>
      <w:r w:rsidR="008C39B4">
        <w:rPr>
          <w:color w:val="000000"/>
        </w:rPr>
        <w:t>Buyer</w:t>
      </w:r>
      <w:proofErr w:type="gramEnd"/>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 xml:space="preserve">buy a licence to use and supply the Services which are the subject of the alleged infringement, on terms acceptable to the </w:t>
      </w:r>
      <w:proofErr w:type="gramStart"/>
      <w:r w:rsidR="008C39B4" w:rsidRPr="00B55BBC">
        <w:rPr>
          <w:color w:val="000000"/>
        </w:rPr>
        <w:t>Buyer</w:t>
      </w:r>
      <w:proofErr w:type="gramEnd"/>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 xml:space="preserve">other material provided by the Buyer necessary for the </w:t>
      </w:r>
      <w:proofErr w:type="gramStart"/>
      <w:r w:rsidR="008C39B4">
        <w:rPr>
          <w:color w:val="000000"/>
        </w:rPr>
        <w:t>Services</w:t>
      </w:r>
      <w:proofErr w:type="gramEnd"/>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12.1.3 take reasonable steps to ensure that any Supplier Staff who have access to Buyer Personal Data act in compliance with Supplier's security </w:t>
      </w:r>
      <w:proofErr w:type="gramStart"/>
      <w:r>
        <w:rPr>
          <w:color w:val="000000"/>
        </w:rPr>
        <w:t>processes</w:t>
      </w:r>
      <w:proofErr w:type="gramEnd"/>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12.2.1 providing the Buyer with full details of the complaint or </w:t>
      </w:r>
      <w:proofErr w:type="gramStart"/>
      <w:r>
        <w:rPr>
          <w:color w:val="000000"/>
        </w:rPr>
        <w:t>request</w:t>
      </w:r>
      <w:proofErr w:type="gramEnd"/>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12.2.2 complying with a data access request within the timescales in the Data Protection Legislation and following the Buyer’s </w:t>
      </w:r>
      <w:proofErr w:type="gramStart"/>
      <w:r>
        <w:rPr>
          <w:color w:val="000000"/>
        </w:rPr>
        <w:t>instructions</w:t>
      </w:r>
      <w:proofErr w:type="gramEnd"/>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7672F3"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7672F3" w:rsidP="00B55BBC">
      <w:pPr>
        <w:pBdr>
          <w:top w:val="nil"/>
          <w:left w:val="nil"/>
          <w:bottom w:val="nil"/>
          <w:right w:val="nil"/>
          <w:between w:val="nil"/>
        </w:pBdr>
        <w:spacing w:after="344" w:line="249" w:lineRule="auto"/>
        <w:ind w:leftChars="0" w:left="0" w:firstLineChars="0" w:firstLine="720"/>
        <w:rPr>
          <w:color w:val="000000"/>
        </w:rPr>
      </w:pPr>
      <w:hyperlink r:id="rId18" w:history="1">
        <w:r w:rsidR="00B55BBC"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 xml:space="preserve">The Supplier agrees to use the appropriate organisational, </w:t>
      </w:r>
      <w:proofErr w:type="gramStart"/>
      <w:r>
        <w:rPr>
          <w:color w:val="000000"/>
        </w:rPr>
        <w:t>operational</w:t>
      </w:r>
      <w:proofErr w:type="gramEnd"/>
      <w:r>
        <w:rPr>
          <w:color w:val="000000"/>
        </w:rPr>
        <w:t xml:space="preserve">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 xml:space="preserve">The Supplier will comply with any standards in this Call-Off Contract, the Order </w:t>
      </w:r>
      <w:proofErr w:type="gramStart"/>
      <w:r>
        <w:rPr>
          <w:color w:val="000000"/>
        </w:rPr>
        <w:t>Form</w:t>
      </w:r>
      <w:proofErr w:type="gramEnd"/>
      <w:r>
        <w:rPr>
          <w:color w:val="000000"/>
        </w:rPr>
        <w:t xml:space="preserve">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7672F3">
      <w:pPr>
        <w:pBdr>
          <w:top w:val="nil"/>
          <w:left w:val="nil"/>
          <w:bottom w:val="nil"/>
          <w:right w:val="nil"/>
          <w:between w:val="nil"/>
        </w:pBdr>
        <w:spacing w:after="27" w:line="249" w:lineRule="auto"/>
        <w:ind w:left="0" w:hanging="2"/>
        <w:rPr>
          <w:color w:val="000000"/>
        </w:rPr>
      </w:pPr>
      <w:hyperlink r:id="rId21">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 xml:space="preserve">The Supplier will use all reasonable endeavours, </w:t>
      </w:r>
      <w:proofErr w:type="gramStart"/>
      <w:r>
        <w:rPr>
          <w:color w:val="000000"/>
        </w:rPr>
        <w:t>software</w:t>
      </w:r>
      <w:proofErr w:type="gramEnd"/>
      <w:r>
        <w:rPr>
          <w:color w:val="000000"/>
        </w:rPr>
        <w:t xml:space="preserv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Pr>
          <w:color w:val="000000"/>
        </w:rPr>
        <w:t>provided</w:t>
      </w:r>
      <w:proofErr w:type="gramEnd"/>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 xml:space="preserve">16.4.2 Buyer’s expense if the Malicious Software originates from the Buyer software or the Service Data, while the Service Data was under the Buyer’s </w:t>
      </w:r>
      <w:proofErr w:type="gramStart"/>
      <w:r>
        <w:rPr>
          <w:color w:val="000000"/>
        </w:rPr>
        <w:t>control</w:t>
      </w:r>
      <w:proofErr w:type="gramEnd"/>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7672F3">
      <w:pPr>
        <w:pBdr>
          <w:top w:val="nil"/>
          <w:left w:val="nil"/>
          <w:bottom w:val="nil"/>
          <w:right w:val="nil"/>
          <w:between w:val="nil"/>
        </w:pBdr>
        <w:spacing w:after="347" w:line="249" w:lineRule="auto"/>
        <w:ind w:left="0" w:hanging="2"/>
        <w:rPr>
          <w:color w:val="000000"/>
        </w:rPr>
      </w:pPr>
      <w:hyperlink r:id="rId22">
        <w:r w:rsidR="008C39B4">
          <w:rPr>
            <w:color w:val="0563C1"/>
            <w:u w:val="single"/>
          </w:rPr>
          <w:t>https://www.ncsc.gov.uk/guidance/10-steps-cyber-security</w:t>
        </w:r>
      </w:hyperlink>
      <w:hyperlink r:id="rId23">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 xml:space="preserve">17.1.2 a certified copy of the passed resolution or board minutes of the guarantor approving the execution of the </w:t>
      </w:r>
      <w:proofErr w:type="gramStart"/>
      <w:r>
        <w:rPr>
          <w:color w:val="000000"/>
        </w:rPr>
        <w:t>Guarantee</w:t>
      </w:r>
      <w:proofErr w:type="gramEnd"/>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 xml:space="preserve">The Buyer can End this Call-Off Contract at any time by giving 30 days’ written notice to the </w:t>
      </w:r>
      <w:proofErr w:type="gramStart"/>
      <w:r>
        <w:rPr>
          <w:color w:val="000000"/>
        </w:rPr>
        <w:t>Supplier, unless</w:t>
      </w:r>
      <w:proofErr w:type="gramEnd"/>
      <w:r>
        <w:rPr>
          <w:color w:val="000000"/>
        </w:rPr>
        <w:t xml:space="preserve">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18.2.1 Buyer’s right to End the Call-Off Contract under clause 18.1 is reasonable considering the type of cloud Service being </w:t>
      </w:r>
      <w:proofErr w:type="gramStart"/>
      <w:r>
        <w:rPr>
          <w:color w:val="000000"/>
        </w:rPr>
        <w:t>provided</w:t>
      </w:r>
      <w:proofErr w:type="gramEnd"/>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18.2.2 Call-Off Contract Charges paid during the notice period are reasonable compensation and cover all the Supplier’s avoidable costs or </w:t>
      </w:r>
      <w:proofErr w:type="gramStart"/>
      <w:r>
        <w:rPr>
          <w:color w:val="000000"/>
        </w:rPr>
        <w:t>Losses</w:t>
      </w:r>
      <w:proofErr w:type="gramEnd"/>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 xml:space="preserve">a Supplier Default and if the Supplier Default cannot, in the reasonable opinion of the Buyer, be </w:t>
      </w:r>
      <w:proofErr w:type="gramStart"/>
      <w:r>
        <w:rPr>
          <w:color w:val="000000"/>
        </w:rPr>
        <w:t>remedied</w:t>
      </w:r>
      <w:proofErr w:type="gramEnd"/>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 xml:space="preserve">the other Party commits a Material Breach of any term of this Call-Off Contract (other than failure to pay any amounts due) and, if that breach is remediable, fails to remedy it within 15 Working Days of being notified in writing to do </w:t>
      </w:r>
      <w:proofErr w:type="gramStart"/>
      <w:r>
        <w:rPr>
          <w:color w:val="000000"/>
        </w:rPr>
        <w:t>so</w:t>
      </w:r>
      <w:proofErr w:type="gramEnd"/>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 xml:space="preserve">an Insolvency Event of the other Party </w:t>
      </w:r>
      <w:proofErr w:type="gramStart"/>
      <w:r>
        <w:rPr>
          <w:color w:val="000000"/>
        </w:rPr>
        <w:t>happens</w:t>
      </w:r>
      <w:proofErr w:type="gramEnd"/>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on the whole or any material part of its </w:t>
      </w:r>
      <w:proofErr w:type="gramStart"/>
      <w:r>
        <w:rPr>
          <w:color w:val="000000"/>
        </w:rPr>
        <w:t>business</w:t>
      </w:r>
      <w:proofErr w:type="gramEnd"/>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 xml:space="preserve">any rights, remedies or obligations accrued before its Ending or </w:t>
      </w:r>
      <w:proofErr w:type="gramStart"/>
      <w:r>
        <w:rPr>
          <w:color w:val="000000"/>
        </w:rPr>
        <w:t>expiration</w:t>
      </w:r>
      <w:proofErr w:type="gramEnd"/>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 xml:space="preserve">the right of either Party to recover any amount outstanding at the time of Ending or </w:t>
      </w:r>
      <w:proofErr w:type="gramStart"/>
      <w:r>
        <w:rPr>
          <w:color w:val="000000"/>
        </w:rPr>
        <w:t>expiry</w:t>
      </w:r>
      <w:proofErr w:type="gramEnd"/>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 xml:space="preserve">return all Buyer Data including all copies of Buyer software, code and any other software licensed by the Buyer to the Supplier under </w:t>
      </w:r>
      <w:proofErr w:type="gramStart"/>
      <w:r w:rsidR="008C39B4">
        <w:rPr>
          <w:color w:val="000000"/>
        </w:rPr>
        <w:t>it</w:t>
      </w:r>
      <w:proofErr w:type="gramEnd"/>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 xml:space="preserve">return any materials created by the Supplier under this Call-Off Contract if the IPRs are owned by the </w:t>
      </w:r>
      <w:proofErr w:type="gramStart"/>
      <w:r w:rsidR="008C39B4" w:rsidRPr="001B3C93">
        <w:rPr>
          <w:color w:val="000000"/>
        </w:rPr>
        <w:t>Buyer</w:t>
      </w:r>
      <w:proofErr w:type="gramEnd"/>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 xml:space="preserve">stop using the Buyer Data and, at the direction of the Buyer, provide the Buyer with a complete and uncorrupted version in electronic form in the formats and on media agreed with the </w:t>
      </w:r>
      <w:proofErr w:type="gramStart"/>
      <w:r w:rsidR="008C39B4" w:rsidRPr="001B3C93">
        <w:rPr>
          <w:color w:val="000000"/>
        </w:rPr>
        <w:t>Buyer</w:t>
      </w:r>
      <w:proofErr w:type="gramEnd"/>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sidR="008C39B4">
        <w:rPr>
          <w:color w:val="000000"/>
        </w:rPr>
        <w:t>Law</w:t>
      </w:r>
      <w:proofErr w:type="gramEnd"/>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 xml:space="preserve">Proof of service: Sent in an emailed letter in PDF format to the correct email address without any error </w:t>
      </w:r>
      <w:proofErr w:type="gramStart"/>
      <w:r>
        <w:rPr>
          <w:color w:val="000000"/>
        </w:rPr>
        <w:t>message</w:t>
      </w:r>
      <w:proofErr w:type="gramEnd"/>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 xml:space="preserve">the Buyer will be able to transfer the Services to a replacement supplier before the expiry or Ending of the period on terms that are commercially reasonable and acceptable to the </w:t>
      </w:r>
      <w:proofErr w:type="gramStart"/>
      <w:r>
        <w:rPr>
          <w:color w:val="000000"/>
        </w:rPr>
        <w:t>Buyer</w:t>
      </w:r>
      <w:proofErr w:type="gramEnd"/>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 xml:space="preserve">there will be no adverse impact on service </w:t>
      </w:r>
      <w:proofErr w:type="gramStart"/>
      <w:r>
        <w:rPr>
          <w:color w:val="000000"/>
        </w:rPr>
        <w:t>continuity</w:t>
      </w:r>
      <w:proofErr w:type="gramEnd"/>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 xml:space="preserve">there is no vendor lock-in to the Supplier’s Service at </w:t>
      </w:r>
      <w:proofErr w:type="gramStart"/>
      <w:r>
        <w:rPr>
          <w:color w:val="000000"/>
        </w:rPr>
        <w:t>exit</w:t>
      </w:r>
      <w:proofErr w:type="gramEnd"/>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 xml:space="preserve">the transfer to the Buyer of any technical information, instructions, manuals and code reasonably required by the Buyer to enable a smooth migration from the </w:t>
      </w:r>
      <w:proofErr w:type="gramStart"/>
      <w:r>
        <w:rPr>
          <w:color w:val="000000"/>
        </w:rPr>
        <w:t>Supplier</w:t>
      </w:r>
      <w:proofErr w:type="gramEnd"/>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 xml:space="preserve">the strategy for exportation and migration of Buyer Data from the Supplier system to the Buyer or a replacement supplier, including conversion to open standards or other standards required by the </w:t>
      </w:r>
      <w:proofErr w:type="gramStart"/>
      <w:r>
        <w:rPr>
          <w:color w:val="000000"/>
        </w:rPr>
        <w:t>Buyer</w:t>
      </w:r>
      <w:proofErr w:type="gramEnd"/>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21.8.5 if relevant, TUPE-related activity to comply with the TUPE </w:t>
      </w:r>
      <w:proofErr w:type="gramStart"/>
      <w:r>
        <w:rPr>
          <w:color w:val="000000"/>
        </w:rPr>
        <w:t>regulations</w:t>
      </w:r>
      <w:proofErr w:type="gramEnd"/>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 xml:space="preserve">21.8.6 any other activities and information which is reasonably required to ensure continuity of Service during the exit period and an orderly </w:t>
      </w:r>
      <w:proofErr w:type="gramStart"/>
      <w:r>
        <w:rPr>
          <w:color w:val="000000"/>
        </w:rPr>
        <w:t>transition</w:t>
      </w:r>
      <w:proofErr w:type="gramEnd"/>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22.1.1 data (including Buyer Data), Buyer Personal Data and Buyer Confidential Information in the Supplier’s possession, power or </w:t>
      </w:r>
      <w:proofErr w:type="gramStart"/>
      <w:r>
        <w:rPr>
          <w:color w:val="000000"/>
        </w:rPr>
        <w:t>control</w:t>
      </w:r>
      <w:proofErr w:type="gramEnd"/>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22.1.2 other information reasonably requested by the </w:t>
      </w:r>
      <w:proofErr w:type="gramStart"/>
      <w:r>
        <w:rPr>
          <w:color w:val="000000"/>
        </w:rPr>
        <w:t>Buyer</w:t>
      </w:r>
      <w:proofErr w:type="gramEnd"/>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 xml:space="preserve">comply with any security requirements at the premises and not do anything to weaken the security of the </w:t>
      </w:r>
      <w:proofErr w:type="gramStart"/>
      <w:r>
        <w:rPr>
          <w:color w:val="000000"/>
        </w:rPr>
        <w:t>premises</w:t>
      </w:r>
      <w:proofErr w:type="gramEnd"/>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 xml:space="preserve">comply with Buyer requirements for the conduct of </w:t>
      </w:r>
      <w:proofErr w:type="gramStart"/>
      <w:r>
        <w:rPr>
          <w:color w:val="000000"/>
        </w:rPr>
        <w:t>personnel</w:t>
      </w:r>
      <w:proofErr w:type="gramEnd"/>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 xml:space="preserve">comply with any health and safety measures implemented by the </w:t>
      </w:r>
      <w:proofErr w:type="gramStart"/>
      <w:r>
        <w:rPr>
          <w:color w:val="000000"/>
        </w:rPr>
        <w:t>Buyer</w:t>
      </w:r>
      <w:proofErr w:type="gramEnd"/>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 xml:space="preserve">immediately notify the Buyer of any incident on the premises that causes any damage to Property which could cause personal </w:t>
      </w:r>
      <w:proofErr w:type="gramStart"/>
      <w:r>
        <w:rPr>
          <w:color w:val="000000"/>
        </w:rPr>
        <w:t>injury</w:t>
      </w:r>
      <w:proofErr w:type="gramEnd"/>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 xml:space="preserve">the activities they </w:t>
      </w:r>
      <w:proofErr w:type="gramStart"/>
      <w:r w:rsidR="008C39B4">
        <w:rPr>
          <w:color w:val="000000"/>
        </w:rPr>
        <w:t>perform</w:t>
      </w:r>
      <w:proofErr w:type="gramEnd"/>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 xml:space="preserve">salary, </w:t>
      </w:r>
      <w:proofErr w:type="gramStart"/>
      <w:r w:rsidR="008C39B4">
        <w:rPr>
          <w:color w:val="000000"/>
        </w:rPr>
        <w:t>benefits</w:t>
      </w:r>
      <w:proofErr w:type="gramEnd"/>
      <w:r w:rsidR="008C39B4">
        <w:rPr>
          <w:color w:val="000000"/>
        </w:rPr>
        <w:t xml:space="preserve">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 xml:space="preserve">its failure to comply with the provisions of this </w:t>
      </w:r>
      <w:proofErr w:type="gramStart"/>
      <w:r w:rsidR="008C39B4">
        <w:rPr>
          <w:color w:val="000000"/>
        </w:rPr>
        <w:t>clause</w:t>
      </w:r>
      <w:proofErr w:type="gramEnd"/>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Pr>
          <w:color w:val="000000"/>
        </w:rPr>
        <w:t>are</w:t>
      </w:r>
      <w:proofErr w:type="gramEnd"/>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lastRenderedPageBreak/>
        <w:t>Schedule 1: Services</w:t>
      </w:r>
    </w:p>
    <w:p w14:paraId="11D61565" w14:textId="77777777" w:rsidR="00C81DF6" w:rsidRDefault="008C39B4" w:rsidP="00C81DF6">
      <w:pPr>
        <w:pBdr>
          <w:top w:val="nil"/>
          <w:left w:val="nil"/>
          <w:bottom w:val="nil"/>
          <w:right w:val="nil"/>
          <w:between w:val="nil"/>
        </w:pBdr>
        <w:spacing w:after="233"/>
        <w:ind w:left="0" w:right="14" w:hanging="2"/>
        <w:rPr>
          <w:color w:val="000000"/>
        </w:rPr>
      </w:pPr>
      <w:r>
        <w:rPr>
          <w:color w:val="000000"/>
        </w:rPr>
        <w:t xml:space="preserve">[To be added in agreement between the Buyer and </w:t>
      </w:r>
      <w:proofErr w:type="gramStart"/>
      <w:r>
        <w:rPr>
          <w:color w:val="000000"/>
        </w:rPr>
        <w:t>Supplier, and</w:t>
      </w:r>
      <w:proofErr w:type="gramEnd"/>
      <w:r>
        <w:rPr>
          <w:color w:val="000000"/>
        </w:rPr>
        <w:t xml:space="preserve"> will be G-Cloud Services the Supplier is capable of providing through the Platform.]</w:t>
      </w:r>
    </w:p>
    <w:p w14:paraId="622CF05A" w14:textId="582FDB0E" w:rsidR="00C40953" w:rsidRDefault="008C39B4" w:rsidP="0090561A">
      <w:pPr>
        <w:pBdr>
          <w:top w:val="nil"/>
          <w:left w:val="nil"/>
          <w:bottom w:val="nil"/>
          <w:right w:val="nil"/>
          <w:between w:val="nil"/>
        </w:pBdr>
        <w:spacing w:after="233"/>
        <w:ind w:left="0" w:right="14" w:hanging="2"/>
        <w:rPr>
          <w:color w:val="000000"/>
        </w:rPr>
      </w:pPr>
      <w:r>
        <w:rPr>
          <w:color w:val="000000"/>
        </w:rPr>
        <w:tab/>
      </w:r>
    </w:p>
    <w:p w14:paraId="6B1A681D" w14:textId="77777777" w:rsidR="008E3C47" w:rsidRPr="008E3C47" w:rsidRDefault="008E3C47" w:rsidP="008E3C47">
      <w:pPr>
        <w:spacing w:line="240" w:lineRule="auto"/>
        <w:ind w:leftChars="0" w:left="0" w:firstLineChars="0" w:firstLine="0"/>
        <w:jc w:val="center"/>
        <w:textDirection w:val="lrTb"/>
        <w:textAlignment w:val="auto"/>
        <w:outlineLvl w:val="9"/>
        <w:rPr>
          <w:rFonts w:eastAsia="Calibri"/>
          <w:b/>
          <w:bCs/>
          <w:position w:val="0"/>
          <w:sz w:val="28"/>
          <w:szCs w:val="28"/>
          <w:lang w:eastAsia="en-US"/>
        </w:rPr>
      </w:pPr>
      <w:r w:rsidRPr="008E3C47">
        <w:rPr>
          <w:rFonts w:eastAsia="Calibri"/>
          <w:b/>
          <w:bCs/>
          <w:position w:val="0"/>
          <w:sz w:val="28"/>
          <w:szCs w:val="28"/>
          <w:lang w:eastAsia="en-US"/>
        </w:rPr>
        <w:t>Statement of Requirements</w:t>
      </w:r>
    </w:p>
    <w:p w14:paraId="6F1908AF" w14:textId="77777777" w:rsidR="008E3C47" w:rsidRPr="008E3C47" w:rsidRDefault="008E3C47" w:rsidP="008E3C47">
      <w:pPr>
        <w:spacing w:line="240" w:lineRule="auto"/>
        <w:ind w:leftChars="0" w:left="0" w:firstLineChars="0" w:firstLine="0"/>
        <w:jc w:val="center"/>
        <w:textDirection w:val="lrTb"/>
        <w:textAlignment w:val="auto"/>
        <w:outlineLvl w:val="9"/>
        <w:rPr>
          <w:rFonts w:eastAsia="Calibri"/>
          <w:b/>
          <w:bCs/>
          <w:position w:val="0"/>
          <w:sz w:val="28"/>
          <w:szCs w:val="28"/>
          <w:lang w:eastAsia="en-US"/>
        </w:rPr>
      </w:pPr>
    </w:p>
    <w:p w14:paraId="2E6F0DFF" w14:textId="77777777" w:rsidR="008E3C47" w:rsidRPr="008E3C47" w:rsidRDefault="008E3C47" w:rsidP="008E3C47">
      <w:pPr>
        <w:spacing w:line="240" w:lineRule="auto"/>
        <w:ind w:leftChars="0" w:left="0" w:firstLineChars="0" w:firstLine="0"/>
        <w:jc w:val="center"/>
        <w:textDirection w:val="lrTb"/>
        <w:textAlignment w:val="auto"/>
        <w:outlineLvl w:val="9"/>
        <w:rPr>
          <w:rFonts w:eastAsia="Calibri"/>
          <w:b/>
          <w:bCs/>
          <w:position w:val="0"/>
          <w:sz w:val="28"/>
          <w:szCs w:val="28"/>
          <w:lang w:eastAsia="en-US"/>
        </w:rPr>
      </w:pPr>
      <w:r w:rsidRPr="008E3C47">
        <w:rPr>
          <w:rFonts w:eastAsia="Calibri"/>
          <w:b/>
          <w:bCs/>
          <w:position w:val="0"/>
          <w:sz w:val="28"/>
          <w:szCs w:val="28"/>
          <w:lang w:eastAsia="en-US"/>
        </w:rPr>
        <w:t xml:space="preserve">Digital Audio Video Recording Equipment </w:t>
      </w:r>
    </w:p>
    <w:p w14:paraId="7578C32E" w14:textId="77777777" w:rsidR="008E3C47" w:rsidRPr="008E3C47" w:rsidRDefault="008E3C47" w:rsidP="008E3C47">
      <w:pPr>
        <w:spacing w:line="240" w:lineRule="auto"/>
        <w:ind w:leftChars="0" w:left="0" w:firstLineChars="0" w:firstLine="0"/>
        <w:jc w:val="center"/>
        <w:textDirection w:val="lrTb"/>
        <w:textAlignment w:val="auto"/>
        <w:outlineLvl w:val="9"/>
        <w:rPr>
          <w:rFonts w:eastAsia="Calibri"/>
          <w:b/>
          <w:bCs/>
          <w:position w:val="0"/>
          <w:sz w:val="28"/>
          <w:szCs w:val="28"/>
          <w:lang w:eastAsia="en-US"/>
        </w:rPr>
      </w:pPr>
    </w:p>
    <w:p w14:paraId="34E4A9DB" w14:textId="77777777" w:rsidR="008E3C47" w:rsidRPr="008E3C47" w:rsidRDefault="008E3C47" w:rsidP="008E3C47">
      <w:pPr>
        <w:spacing w:line="240" w:lineRule="auto"/>
        <w:ind w:leftChars="0" w:left="0" w:firstLineChars="0" w:firstLine="0"/>
        <w:textDirection w:val="lrTb"/>
        <w:textAlignment w:val="auto"/>
        <w:outlineLvl w:val="9"/>
        <w:rPr>
          <w:rFonts w:eastAsia="Calibri"/>
          <w:b/>
          <w:bCs/>
          <w:position w:val="0"/>
          <w:lang w:eastAsia="en-US"/>
        </w:rPr>
      </w:pPr>
      <w:r w:rsidRPr="008E3C47">
        <w:rPr>
          <w:rFonts w:eastAsia="Calibri"/>
          <w:b/>
          <w:bCs/>
          <w:position w:val="0"/>
          <w:sz w:val="24"/>
          <w:szCs w:val="24"/>
          <w:lang w:eastAsia="en-US"/>
        </w:rPr>
        <w:t>Introduction</w:t>
      </w:r>
    </w:p>
    <w:p w14:paraId="435510FF" w14:textId="77777777" w:rsidR="008E3C47" w:rsidRPr="008E3C47" w:rsidRDefault="008E3C47" w:rsidP="008E3C47">
      <w:pPr>
        <w:spacing w:line="240" w:lineRule="auto"/>
        <w:ind w:leftChars="0" w:left="0" w:firstLineChars="0" w:firstLine="0"/>
        <w:textDirection w:val="lrTb"/>
        <w:textAlignment w:val="auto"/>
        <w:outlineLvl w:val="9"/>
        <w:rPr>
          <w:rFonts w:eastAsia="Calibri"/>
          <w:b/>
          <w:bCs/>
          <w:position w:val="0"/>
          <w:lang w:eastAsia="en-US"/>
        </w:rPr>
      </w:pPr>
    </w:p>
    <w:p w14:paraId="3179E9B1" w14:textId="77777777" w:rsidR="008E3C47" w:rsidRPr="008E3C47" w:rsidRDefault="008E3C47" w:rsidP="008E3C47">
      <w:pPr>
        <w:spacing w:after="240" w:line="259" w:lineRule="auto"/>
        <w:ind w:leftChars="0" w:left="0" w:firstLineChars="0" w:firstLine="0"/>
        <w:textDirection w:val="lrTb"/>
        <w:textAlignment w:val="auto"/>
        <w:outlineLvl w:val="9"/>
        <w:rPr>
          <w:position w:val="0"/>
          <w:lang w:eastAsia="en-US"/>
        </w:rPr>
      </w:pPr>
      <w:proofErr w:type="gramStart"/>
      <w:r w:rsidRPr="008E3C47">
        <w:rPr>
          <w:color w:val="000000"/>
          <w:position w:val="0"/>
          <w:sz w:val="24"/>
          <w:szCs w:val="24"/>
          <w:lang w:eastAsia="en-US"/>
        </w:rPr>
        <w:t>In the course of</w:t>
      </w:r>
      <w:proofErr w:type="gramEnd"/>
      <w:r w:rsidRPr="008E3C47">
        <w:rPr>
          <w:color w:val="000000"/>
          <w:position w:val="0"/>
          <w:sz w:val="24"/>
          <w:szCs w:val="24"/>
          <w:lang w:eastAsia="en-US"/>
        </w:rPr>
        <w:t xml:space="preserve"> their investigations, the four Service Police forces are required to interview suspects, witnesses and victims.  Legal and policy requirements mandate that these interviews are audio or audio-visually recorded using equipment which meets technical standards set by the Home Office.  Interviews may take place in dedicated rooms in permanent Service Police establishments in the UK and overseas, or using portable equipment in any location where Defence personnel are present.</w:t>
      </w:r>
    </w:p>
    <w:p w14:paraId="2D070A16"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r w:rsidRPr="008E3C47">
        <w:rPr>
          <w:color w:val="000000"/>
          <w:position w:val="0"/>
          <w:sz w:val="24"/>
          <w:szCs w:val="24"/>
          <w:lang w:eastAsia="en-US"/>
        </w:rPr>
        <w:t xml:space="preserve">Current Service Police Digital Audio Video Recording Equipment (DAVRE) is effectively obsolete, hard to maintain and costly to repair. The system was supplied in 2015 with an eight-year shelf life, which has now passed and the level of utility resulting in a </w:t>
      </w:r>
      <w:proofErr w:type="gramStart"/>
      <w:r w:rsidRPr="008E3C47">
        <w:rPr>
          <w:color w:val="000000"/>
          <w:position w:val="0"/>
          <w:sz w:val="24"/>
          <w:szCs w:val="24"/>
          <w:lang w:eastAsia="en-US"/>
        </w:rPr>
        <w:t>poor quality</w:t>
      </w:r>
      <w:proofErr w:type="gramEnd"/>
      <w:r w:rsidRPr="008E3C47">
        <w:rPr>
          <w:color w:val="000000"/>
          <w:position w:val="0"/>
          <w:sz w:val="24"/>
          <w:szCs w:val="24"/>
          <w:lang w:eastAsia="en-US"/>
        </w:rPr>
        <w:t xml:space="preserve"> product being relied upon within the Service Justice System. A new procurement is sort to replace current </w:t>
      </w:r>
      <w:proofErr w:type="gramStart"/>
      <w:r w:rsidRPr="008E3C47">
        <w:rPr>
          <w:color w:val="000000"/>
          <w:position w:val="0"/>
          <w:sz w:val="24"/>
          <w:szCs w:val="24"/>
          <w:lang w:eastAsia="en-US"/>
        </w:rPr>
        <w:t>equipment</w:t>
      </w:r>
      <w:proofErr w:type="gramEnd"/>
      <w:r w:rsidRPr="008E3C47">
        <w:rPr>
          <w:color w:val="000000"/>
          <w:position w:val="0"/>
          <w:sz w:val="24"/>
          <w:szCs w:val="24"/>
          <w:lang w:eastAsia="en-US"/>
        </w:rPr>
        <w:t xml:space="preserve"> </w:t>
      </w:r>
    </w:p>
    <w:p w14:paraId="021ABF38" w14:textId="77777777" w:rsidR="008E3C47" w:rsidRPr="008E3C47" w:rsidRDefault="008E3C47" w:rsidP="008E3C47">
      <w:pPr>
        <w:spacing w:line="240" w:lineRule="auto"/>
        <w:ind w:leftChars="0" w:left="0" w:firstLineChars="0" w:firstLine="0"/>
        <w:textDirection w:val="lrTb"/>
        <w:textAlignment w:val="auto"/>
        <w:outlineLvl w:val="9"/>
        <w:rPr>
          <w:rFonts w:eastAsia="Calibri"/>
          <w:b/>
          <w:bCs/>
          <w:position w:val="0"/>
          <w:lang w:eastAsia="en-US"/>
        </w:rPr>
      </w:pPr>
    </w:p>
    <w:p w14:paraId="572676EC" w14:textId="77777777" w:rsidR="008E3C47" w:rsidRPr="008E3C47" w:rsidRDefault="008E3C47" w:rsidP="008E3C47">
      <w:pPr>
        <w:spacing w:line="240" w:lineRule="auto"/>
        <w:ind w:leftChars="0" w:left="0" w:firstLineChars="0" w:firstLine="0"/>
        <w:textDirection w:val="lrTb"/>
        <w:textAlignment w:val="auto"/>
        <w:outlineLvl w:val="9"/>
        <w:rPr>
          <w:rFonts w:eastAsia="Calibri"/>
          <w:b/>
          <w:bCs/>
          <w:position w:val="0"/>
          <w:sz w:val="24"/>
          <w:szCs w:val="24"/>
          <w:lang w:eastAsia="en-US"/>
        </w:rPr>
      </w:pPr>
      <w:r w:rsidRPr="008E3C47">
        <w:rPr>
          <w:rFonts w:eastAsia="Calibri"/>
          <w:b/>
          <w:bCs/>
          <w:position w:val="0"/>
          <w:sz w:val="24"/>
          <w:szCs w:val="24"/>
          <w:lang w:eastAsia="en-US"/>
        </w:rPr>
        <w:t xml:space="preserve">Requirement  </w:t>
      </w:r>
    </w:p>
    <w:p w14:paraId="79AD22AF" w14:textId="77777777" w:rsidR="008E3C47" w:rsidRPr="008E3C47" w:rsidRDefault="008E3C47" w:rsidP="008E3C47">
      <w:pPr>
        <w:spacing w:line="240" w:lineRule="auto"/>
        <w:ind w:leftChars="0" w:left="0" w:firstLineChars="0" w:firstLine="0"/>
        <w:textDirection w:val="lrTb"/>
        <w:textAlignment w:val="auto"/>
        <w:outlineLvl w:val="9"/>
        <w:rPr>
          <w:rFonts w:eastAsia="Calibri"/>
          <w:position w:val="0"/>
          <w:sz w:val="24"/>
          <w:szCs w:val="24"/>
          <w:lang w:eastAsia="en-US"/>
        </w:rPr>
      </w:pPr>
    </w:p>
    <w:p w14:paraId="02189A73"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r w:rsidRPr="008E3C47">
        <w:rPr>
          <w:color w:val="000000"/>
          <w:position w:val="0"/>
          <w:sz w:val="24"/>
          <w:szCs w:val="24"/>
          <w:lang w:eastAsia="en-US"/>
        </w:rPr>
        <w:t xml:space="preserve">Procure Digital Audio Video Recording Equipment (DAVRE) is procured which will fulfil three capabilities for the Service Police: Suspect Interviews; Achieving Best Evidence (ABE) Victim and Witness Interviews; fully deployable standalone devices for use in locations where Defence Serious Crime Command (DSCC) temporarily deploy. </w:t>
      </w:r>
    </w:p>
    <w:p w14:paraId="04E9DF75"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p>
    <w:p w14:paraId="1B2E4F65"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r w:rsidRPr="008E3C47">
        <w:rPr>
          <w:color w:val="000000"/>
          <w:position w:val="0"/>
          <w:sz w:val="24"/>
          <w:szCs w:val="24"/>
          <w:lang w:eastAsia="en-US"/>
        </w:rPr>
        <w:t xml:space="preserve">This system will replace the existing DAVRE network, which currently provides </w:t>
      </w:r>
      <w:proofErr w:type="gramStart"/>
      <w:r w:rsidRPr="008E3C47">
        <w:rPr>
          <w:color w:val="000000"/>
          <w:position w:val="0"/>
          <w:sz w:val="24"/>
          <w:szCs w:val="24"/>
          <w:lang w:eastAsia="en-US"/>
        </w:rPr>
        <w:t>all of</w:t>
      </w:r>
      <w:proofErr w:type="gramEnd"/>
      <w:r w:rsidRPr="008E3C47">
        <w:rPr>
          <w:color w:val="000000"/>
          <w:position w:val="0"/>
          <w:sz w:val="24"/>
          <w:szCs w:val="24"/>
          <w:lang w:eastAsia="en-US"/>
        </w:rPr>
        <w:t xml:space="preserve"> those capabilities, but is beyond its shelf life as a technology.</w:t>
      </w:r>
    </w:p>
    <w:p w14:paraId="5AA88F86"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p>
    <w:p w14:paraId="0F970154"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r w:rsidRPr="008E3C47">
        <w:rPr>
          <w:color w:val="000000"/>
          <w:position w:val="0"/>
          <w:sz w:val="24"/>
          <w:szCs w:val="24"/>
          <w:lang w:eastAsia="en-US"/>
        </w:rPr>
        <w:t xml:space="preserve">The new system will take advantage of new technology, as employed by Home Office Police </w:t>
      </w:r>
      <w:proofErr w:type="gramStart"/>
      <w:r w:rsidRPr="008E3C47">
        <w:rPr>
          <w:color w:val="000000"/>
          <w:position w:val="0"/>
          <w:sz w:val="24"/>
          <w:szCs w:val="24"/>
          <w:lang w:eastAsia="en-US"/>
        </w:rPr>
        <w:t>Forces</w:t>
      </w:r>
      <w:proofErr w:type="gramEnd"/>
      <w:r w:rsidRPr="008E3C47">
        <w:rPr>
          <w:color w:val="000000"/>
          <w:position w:val="0"/>
          <w:sz w:val="24"/>
          <w:szCs w:val="24"/>
          <w:lang w:eastAsia="en-US"/>
        </w:rPr>
        <w:t xml:space="preserve"> and become digitally based, able to be used across other systems within the Service Justice System.  </w:t>
      </w:r>
    </w:p>
    <w:p w14:paraId="2F1AB60E"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p>
    <w:p w14:paraId="2EC6F5F4"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r w:rsidRPr="008E3C47">
        <w:rPr>
          <w:b/>
          <w:bCs/>
          <w:color w:val="000000"/>
          <w:position w:val="0"/>
          <w:sz w:val="24"/>
          <w:szCs w:val="24"/>
          <w:lang w:eastAsia="en-US"/>
        </w:rPr>
        <w:t>Product and quantity</w:t>
      </w:r>
      <w:r w:rsidRPr="008E3C47">
        <w:rPr>
          <w:color w:val="000000"/>
          <w:position w:val="0"/>
          <w:sz w:val="24"/>
          <w:szCs w:val="24"/>
          <w:lang w:eastAsia="en-US"/>
        </w:rPr>
        <w:t xml:space="preserve"> </w:t>
      </w:r>
    </w:p>
    <w:p w14:paraId="21D65454"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p>
    <w:p w14:paraId="366DE751" w14:textId="77777777" w:rsidR="008E3C47" w:rsidRPr="008E3C47" w:rsidRDefault="008E3C47" w:rsidP="008E3C47">
      <w:pPr>
        <w:spacing w:after="160" w:line="259" w:lineRule="auto"/>
        <w:ind w:leftChars="0" w:left="0" w:firstLineChars="0" w:firstLine="0"/>
        <w:contextualSpacing/>
        <w:textDirection w:val="lrTb"/>
        <w:textAlignment w:val="auto"/>
        <w:outlineLvl w:val="9"/>
        <w:rPr>
          <w:color w:val="000000"/>
          <w:position w:val="0"/>
          <w:sz w:val="24"/>
          <w:szCs w:val="24"/>
          <w:lang w:eastAsia="en-US"/>
        </w:rPr>
      </w:pPr>
      <w:r w:rsidRPr="008E3C47">
        <w:rPr>
          <w:color w:val="000000"/>
          <w:position w:val="0"/>
          <w:sz w:val="24"/>
          <w:szCs w:val="24"/>
          <w:lang w:eastAsia="en-US"/>
        </w:rPr>
        <w:t xml:space="preserve">DAVRE will replace the current in-service capability for recording, storing, </w:t>
      </w:r>
      <w:proofErr w:type="gramStart"/>
      <w:r w:rsidRPr="008E3C47">
        <w:rPr>
          <w:color w:val="000000"/>
          <w:position w:val="0"/>
          <w:sz w:val="24"/>
          <w:szCs w:val="24"/>
          <w:lang w:eastAsia="en-US"/>
        </w:rPr>
        <w:t>viewing</w:t>
      </w:r>
      <w:proofErr w:type="gramEnd"/>
      <w:r w:rsidRPr="008E3C47">
        <w:rPr>
          <w:color w:val="000000"/>
          <w:position w:val="0"/>
          <w:sz w:val="24"/>
          <w:szCs w:val="24"/>
          <w:lang w:eastAsia="en-US"/>
        </w:rPr>
        <w:t xml:space="preserve"> and transcribing suspect, victim and witness interviews in the UK and abroad.</w:t>
      </w:r>
      <w:r w:rsidRPr="008E3C47">
        <w:rPr>
          <w:b/>
          <w:bCs/>
          <w:color w:val="000000"/>
          <w:position w:val="0"/>
          <w:sz w:val="24"/>
          <w:szCs w:val="24"/>
          <w:lang w:eastAsia="en-US"/>
        </w:rPr>
        <w:t xml:space="preserve">  </w:t>
      </w:r>
      <w:r w:rsidRPr="008E3C47">
        <w:rPr>
          <w:color w:val="000000"/>
          <w:position w:val="0"/>
          <w:sz w:val="24"/>
          <w:szCs w:val="24"/>
          <w:lang w:eastAsia="en-US"/>
        </w:rPr>
        <w:t>It will operate in 3 distinct roles:</w:t>
      </w:r>
    </w:p>
    <w:p w14:paraId="314FEF3C" w14:textId="77777777" w:rsidR="008E3C47" w:rsidRPr="008E3C47" w:rsidRDefault="008E3C47" w:rsidP="008E3C47">
      <w:pPr>
        <w:spacing w:after="160" w:line="259" w:lineRule="auto"/>
        <w:ind w:leftChars="0" w:left="0" w:firstLineChars="0" w:firstLine="0"/>
        <w:textDirection w:val="lrTb"/>
        <w:textAlignment w:val="auto"/>
        <w:outlineLvl w:val="9"/>
        <w:rPr>
          <w:color w:val="000000"/>
          <w:position w:val="0"/>
          <w:sz w:val="24"/>
          <w:szCs w:val="24"/>
          <w:lang w:eastAsia="en-US"/>
        </w:rPr>
      </w:pPr>
    </w:p>
    <w:p w14:paraId="62999E59" w14:textId="77777777" w:rsidR="008E3C47" w:rsidRPr="008E3C47" w:rsidRDefault="008E3C47" w:rsidP="008E3C47">
      <w:pPr>
        <w:numPr>
          <w:ilvl w:val="1"/>
          <w:numId w:val="44"/>
        </w:numPr>
        <w:spacing w:after="160" w:line="259" w:lineRule="auto"/>
        <w:ind w:leftChars="0" w:firstLineChars="0"/>
        <w:contextualSpacing/>
        <w:textDirection w:val="lrTb"/>
        <w:textAlignment w:val="auto"/>
        <w:outlineLvl w:val="9"/>
        <w:rPr>
          <w:color w:val="000000"/>
          <w:position w:val="0"/>
          <w:sz w:val="24"/>
          <w:szCs w:val="24"/>
          <w:lang w:eastAsia="en-US"/>
        </w:rPr>
      </w:pPr>
      <w:r w:rsidRPr="008E3C47">
        <w:rPr>
          <w:b/>
          <w:bCs/>
          <w:color w:val="000000"/>
          <w:position w:val="0"/>
          <w:sz w:val="24"/>
          <w:szCs w:val="24"/>
          <w:lang w:eastAsia="en-US"/>
        </w:rPr>
        <w:lastRenderedPageBreak/>
        <w:t>Fixed – Suspect.</w:t>
      </w:r>
      <w:r w:rsidRPr="008E3C47">
        <w:rPr>
          <w:color w:val="000000"/>
          <w:position w:val="0"/>
          <w:sz w:val="24"/>
          <w:szCs w:val="24"/>
          <w:lang w:eastAsia="en-US"/>
        </w:rPr>
        <w:t xml:space="preserve"> The recording of suspect interviews in compliance with PACE legislation, in permanent Service Police establishments in the UK and overseas. Quantity required - </w:t>
      </w:r>
      <w:proofErr w:type="gramStart"/>
      <w:r w:rsidRPr="008E3C47">
        <w:rPr>
          <w:b/>
          <w:bCs/>
          <w:color w:val="000000"/>
          <w:position w:val="0"/>
          <w:sz w:val="24"/>
          <w:szCs w:val="24"/>
          <w:lang w:eastAsia="en-US"/>
        </w:rPr>
        <w:t>10</w:t>
      </w:r>
      <w:proofErr w:type="gramEnd"/>
    </w:p>
    <w:p w14:paraId="3A5C9619" w14:textId="77777777" w:rsidR="008E3C47" w:rsidRPr="008E3C47" w:rsidRDefault="008E3C47" w:rsidP="008E3C47">
      <w:pPr>
        <w:spacing w:after="160" w:line="259" w:lineRule="auto"/>
        <w:ind w:leftChars="0" w:left="567" w:firstLineChars="0" w:firstLine="0"/>
        <w:textDirection w:val="lrTb"/>
        <w:textAlignment w:val="auto"/>
        <w:outlineLvl w:val="9"/>
        <w:rPr>
          <w:color w:val="000000"/>
          <w:position w:val="0"/>
          <w:sz w:val="24"/>
          <w:szCs w:val="24"/>
          <w:lang w:eastAsia="en-US"/>
        </w:rPr>
      </w:pPr>
    </w:p>
    <w:p w14:paraId="0CF707CA" w14:textId="77777777" w:rsidR="008E3C47" w:rsidRPr="008E3C47" w:rsidRDefault="008E3C47" w:rsidP="008E3C47">
      <w:pPr>
        <w:numPr>
          <w:ilvl w:val="1"/>
          <w:numId w:val="44"/>
        </w:numPr>
        <w:spacing w:after="160" w:line="259" w:lineRule="auto"/>
        <w:ind w:leftChars="0" w:firstLineChars="0"/>
        <w:contextualSpacing/>
        <w:textDirection w:val="lrTb"/>
        <w:textAlignment w:val="auto"/>
        <w:outlineLvl w:val="9"/>
        <w:rPr>
          <w:color w:val="000000"/>
          <w:position w:val="0"/>
          <w:lang w:eastAsia="en-US"/>
        </w:rPr>
      </w:pPr>
      <w:r w:rsidRPr="008E3C47">
        <w:rPr>
          <w:b/>
          <w:bCs/>
          <w:color w:val="000000"/>
          <w:position w:val="0"/>
          <w:sz w:val="24"/>
          <w:szCs w:val="24"/>
          <w:lang w:eastAsia="en-US"/>
        </w:rPr>
        <w:t>Fixed – Victim/Witness.</w:t>
      </w:r>
      <w:r w:rsidRPr="008E3C47">
        <w:rPr>
          <w:color w:val="000000"/>
          <w:position w:val="0"/>
          <w:sz w:val="24"/>
          <w:szCs w:val="24"/>
          <w:lang w:eastAsia="en-US"/>
        </w:rPr>
        <w:t xml:space="preserve"> The recording of victim and witness interviews in compliance with ABE guidance, in permanent Service Police establishments in the UK and overseas. Quantity required - </w:t>
      </w:r>
      <w:proofErr w:type="gramStart"/>
      <w:r w:rsidRPr="008E3C47">
        <w:rPr>
          <w:b/>
          <w:bCs/>
          <w:color w:val="000000"/>
          <w:position w:val="0"/>
          <w:sz w:val="24"/>
          <w:szCs w:val="24"/>
          <w:lang w:eastAsia="en-US"/>
        </w:rPr>
        <w:t>13</w:t>
      </w:r>
      <w:proofErr w:type="gramEnd"/>
    </w:p>
    <w:p w14:paraId="7BF28787" w14:textId="77777777" w:rsidR="008E3C47" w:rsidRPr="008E3C47" w:rsidRDefault="008E3C47" w:rsidP="008E3C47">
      <w:pPr>
        <w:spacing w:after="160" w:line="259" w:lineRule="auto"/>
        <w:ind w:leftChars="0" w:left="567" w:firstLineChars="0" w:firstLine="0"/>
        <w:contextualSpacing/>
        <w:textDirection w:val="lrTb"/>
        <w:textAlignment w:val="auto"/>
        <w:outlineLvl w:val="9"/>
        <w:rPr>
          <w:color w:val="000000"/>
          <w:position w:val="0"/>
          <w:sz w:val="24"/>
          <w:szCs w:val="24"/>
          <w:lang w:eastAsia="en-US"/>
        </w:rPr>
      </w:pPr>
    </w:p>
    <w:p w14:paraId="22463A42" w14:textId="77777777" w:rsidR="008E3C47" w:rsidRPr="008E3C47" w:rsidRDefault="008E3C47" w:rsidP="008E3C47">
      <w:pPr>
        <w:spacing w:after="160" w:line="259" w:lineRule="auto"/>
        <w:ind w:leftChars="0" w:left="567" w:firstLineChars="0" w:firstLine="0"/>
        <w:textDirection w:val="lrTb"/>
        <w:textAlignment w:val="auto"/>
        <w:outlineLvl w:val="9"/>
        <w:rPr>
          <w:color w:val="000000"/>
          <w:position w:val="0"/>
          <w:sz w:val="24"/>
          <w:szCs w:val="24"/>
          <w:lang w:eastAsia="en-US"/>
        </w:rPr>
      </w:pPr>
    </w:p>
    <w:p w14:paraId="7B35C553" w14:textId="77777777" w:rsidR="008E3C47" w:rsidRPr="008E3C47" w:rsidRDefault="008E3C47" w:rsidP="008E3C47">
      <w:pPr>
        <w:numPr>
          <w:ilvl w:val="1"/>
          <w:numId w:val="44"/>
        </w:numPr>
        <w:shd w:val="clear" w:color="auto" w:fill="FFFFFF"/>
        <w:spacing w:before="240" w:after="240" w:line="259" w:lineRule="auto"/>
        <w:ind w:leftChars="0" w:firstLineChars="0"/>
        <w:contextualSpacing/>
        <w:textDirection w:val="lrTb"/>
        <w:textAlignment w:val="auto"/>
        <w:outlineLvl w:val="9"/>
        <w:rPr>
          <w:color w:val="000000"/>
          <w:position w:val="0"/>
          <w:lang w:eastAsia="en-US"/>
        </w:rPr>
      </w:pPr>
      <w:r w:rsidRPr="008E3C47">
        <w:rPr>
          <w:b/>
          <w:bCs/>
          <w:color w:val="000000"/>
          <w:position w:val="0"/>
          <w:sz w:val="24"/>
          <w:szCs w:val="24"/>
          <w:lang w:eastAsia="en-US"/>
        </w:rPr>
        <w:t>Expeditionary.</w:t>
      </w:r>
      <w:r w:rsidRPr="008E3C47">
        <w:rPr>
          <w:color w:val="000000"/>
          <w:position w:val="0"/>
          <w:sz w:val="24"/>
          <w:szCs w:val="24"/>
          <w:lang w:eastAsia="en-US"/>
        </w:rPr>
        <w:t xml:space="preserve"> The portable recording of suspect, </w:t>
      </w:r>
      <w:proofErr w:type="gramStart"/>
      <w:r w:rsidRPr="008E3C47">
        <w:rPr>
          <w:color w:val="000000"/>
          <w:position w:val="0"/>
          <w:sz w:val="24"/>
          <w:szCs w:val="24"/>
          <w:lang w:eastAsia="en-US"/>
        </w:rPr>
        <w:t>victim</w:t>
      </w:r>
      <w:proofErr w:type="gramEnd"/>
      <w:r w:rsidRPr="008E3C47">
        <w:rPr>
          <w:color w:val="000000"/>
          <w:position w:val="0"/>
          <w:sz w:val="24"/>
          <w:szCs w:val="24"/>
          <w:lang w:eastAsia="en-US"/>
        </w:rPr>
        <w:t xml:space="preserve"> and witness interviews in accordance with both PACE and ABE requirements, outside of Service Police establishments in the UK or on military operations overseas. Quantity required – </w:t>
      </w:r>
      <w:proofErr w:type="gramStart"/>
      <w:r w:rsidRPr="008E3C47">
        <w:rPr>
          <w:b/>
          <w:bCs/>
          <w:color w:val="000000"/>
          <w:position w:val="0"/>
          <w:sz w:val="24"/>
          <w:szCs w:val="24"/>
          <w:lang w:eastAsia="en-US"/>
        </w:rPr>
        <w:t>15</w:t>
      </w:r>
      <w:proofErr w:type="gramEnd"/>
    </w:p>
    <w:p w14:paraId="58DFE8B4" w14:textId="77777777" w:rsidR="008E3C47" w:rsidRPr="008E3C47" w:rsidRDefault="008E3C47" w:rsidP="008E3C47">
      <w:pPr>
        <w:shd w:val="clear" w:color="auto" w:fill="FFFFFF"/>
        <w:spacing w:before="240" w:after="240" w:line="259" w:lineRule="auto"/>
        <w:ind w:leftChars="0" w:left="567" w:firstLineChars="0" w:firstLine="0"/>
        <w:contextualSpacing/>
        <w:textDirection w:val="lrTb"/>
        <w:textAlignment w:val="auto"/>
        <w:outlineLvl w:val="9"/>
        <w:rPr>
          <w:color w:val="000000"/>
          <w:position w:val="0"/>
          <w:sz w:val="24"/>
          <w:szCs w:val="24"/>
          <w:lang w:eastAsia="en-US"/>
        </w:rPr>
      </w:pPr>
    </w:p>
    <w:p w14:paraId="20EF1C6E" w14:textId="77777777" w:rsidR="008E3C47" w:rsidRPr="008E3C47" w:rsidRDefault="008E3C47" w:rsidP="008E3C47">
      <w:pPr>
        <w:shd w:val="clear" w:color="auto" w:fill="FFFFFF"/>
        <w:spacing w:before="240" w:after="240" w:line="259" w:lineRule="auto"/>
        <w:ind w:leftChars="0" w:left="567" w:firstLineChars="0" w:firstLine="0"/>
        <w:contextualSpacing/>
        <w:textDirection w:val="lrTb"/>
        <w:textAlignment w:val="auto"/>
        <w:outlineLvl w:val="9"/>
        <w:rPr>
          <w:color w:val="000000"/>
          <w:position w:val="0"/>
          <w:sz w:val="24"/>
          <w:szCs w:val="24"/>
          <w:lang w:eastAsia="en-US"/>
        </w:rPr>
      </w:pPr>
    </w:p>
    <w:p w14:paraId="1022760A" w14:textId="77777777" w:rsidR="008E3C47" w:rsidRPr="008E3C47" w:rsidRDefault="008E3C47" w:rsidP="008E3C47">
      <w:pPr>
        <w:keepNext/>
        <w:keepLines/>
        <w:shd w:val="clear" w:color="auto" w:fill="FFFFFF"/>
        <w:spacing w:before="240" w:after="240" w:line="259" w:lineRule="auto"/>
        <w:ind w:leftChars="0" w:left="0" w:firstLineChars="0" w:firstLine="0"/>
        <w:textDirection w:val="lrTb"/>
        <w:textAlignment w:val="auto"/>
        <w:rPr>
          <w:color w:val="000000"/>
          <w:position w:val="0"/>
          <w:sz w:val="24"/>
          <w:szCs w:val="24"/>
          <w:lang w:eastAsia="en-US"/>
        </w:rPr>
      </w:pPr>
      <w:r w:rsidRPr="008E3C47">
        <w:rPr>
          <w:color w:val="000000"/>
          <w:position w:val="0"/>
          <w:sz w:val="24"/>
          <w:szCs w:val="24"/>
          <w:lang w:eastAsia="en-US"/>
        </w:rPr>
        <w:t xml:space="preserve">DAVRE forms part of the modernisation and digitisation of Service Police information systems.  During 2025 and 2026 it is intended the procurement will be linked to a data hosting solution with a </w:t>
      </w:r>
      <w:proofErr w:type="gramStart"/>
      <w:r w:rsidRPr="008E3C47">
        <w:rPr>
          <w:color w:val="000000"/>
          <w:position w:val="0"/>
          <w:sz w:val="24"/>
          <w:szCs w:val="24"/>
          <w:lang w:eastAsia="en-US"/>
        </w:rPr>
        <w:t>5 year</w:t>
      </w:r>
      <w:proofErr w:type="gramEnd"/>
      <w:r w:rsidRPr="008E3C47">
        <w:rPr>
          <w:color w:val="000000"/>
          <w:position w:val="0"/>
          <w:sz w:val="24"/>
          <w:szCs w:val="24"/>
          <w:lang w:eastAsia="en-US"/>
        </w:rPr>
        <w:t xml:space="preserve"> service and maintenance contract agreed.</w:t>
      </w:r>
    </w:p>
    <w:p w14:paraId="15171B74" w14:textId="77777777" w:rsidR="008E3C47" w:rsidRPr="008E3C47" w:rsidRDefault="008E3C47" w:rsidP="008E3C47">
      <w:pPr>
        <w:spacing w:line="259" w:lineRule="auto"/>
        <w:ind w:leftChars="0" w:left="0" w:firstLineChars="0" w:firstLine="0"/>
        <w:textDirection w:val="lrTb"/>
        <w:textAlignment w:val="auto"/>
        <w:outlineLvl w:val="9"/>
        <w:rPr>
          <w:color w:val="000000"/>
          <w:position w:val="0"/>
          <w:sz w:val="24"/>
          <w:szCs w:val="24"/>
          <w:lang w:eastAsia="en-US"/>
        </w:rPr>
      </w:pPr>
    </w:p>
    <w:p w14:paraId="3284DEFF" w14:textId="77777777" w:rsidR="008E3C47" w:rsidRPr="008E3C47" w:rsidRDefault="008E3C47" w:rsidP="008E3C47">
      <w:pPr>
        <w:spacing w:line="240" w:lineRule="auto"/>
        <w:ind w:leftChars="0" w:left="0" w:firstLineChars="0" w:firstLine="0"/>
        <w:textDirection w:val="lrTb"/>
        <w:textAlignment w:val="auto"/>
        <w:outlineLvl w:val="9"/>
        <w:rPr>
          <w:rFonts w:eastAsia="Calibri"/>
          <w:color w:val="000000"/>
          <w:position w:val="0"/>
          <w:lang w:eastAsia="en-US"/>
        </w:rPr>
      </w:pPr>
    </w:p>
    <w:p w14:paraId="2E6BBCC5" w14:textId="77777777" w:rsidR="008E3C47" w:rsidRPr="008E3C47" w:rsidRDefault="008E3C47" w:rsidP="008E3C47">
      <w:pPr>
        <w:spacing w:line="240" w:lineRule="auto"/>
        <w:ind w:leftChars="0" w:left="0" w:firstLineChars="0" w:firstLine="0"/>
        <w:textDirection w:val="lrTb"/>
        <w:textAlignment w:val="auto"/>
        <w:outlineLvl w:val="9"/>
        <w:rPr>
          <w:rFonts w:eastAsia="Calibri"/>
          <w:color w:val="FF0000"/>
          <w:position w:val="0"/>
          <w:lang w:eastAsia="en-US"/>
        </w:rPr>
      </w:pPr>
      <w:bookmarkStart w:id="10" w:name="_Hlk62509079"/>
      <w:bookmarkEnd w:id="10"/>
    </w:p>
    <w:p w14:paraId="7635AD20" w14:textId="77777777" w:rsidR="008E3C47" w:rsidRPr="008E3C47" w:rsidRDefault="008E3C47" w:rsidP="008E3C47">
      <w:pPr>
        <w:spacing w:line="240" w:lineRule="auto"/>
        <w:ind w:leftChars="0" w:left="0" w:firstLineChars="0" w:firstLine="0"/>
        <w:textDirection w:val="lrTb"/>
        <w:textAlignment w:val="auto"/>
        <w:outlineLvl w:val="9"/>
        <w:rPr>
          <w:rFonts w:eastAsia="Calibri"/>
          <w:b/>
          <w:bCs/>
          <w:position w:val="0"/>
          <w:lang w:eastAsia="en-US"/>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931F765" w14:textId="77777777" w:rsidR="007726A0" w:rsidRDefault="007726A0" w:rsidP="007726A0">
      <w:pPr>
        <w:pStyle w:val="Heading2"/>
        <w:ind w:leftChars="0" w:left="0" w:firstLineChars="0" w:firstLine="0"/>
      </w:pPr>
      <w:bookmarkStart w:id="11" w:name="_heading=h.12onm3qwn96l" w:colFirst="0" w:colLast="0"/>
      <w:bookmarkStart w:id="12" w:name="_Schedule_2:_Call-Off"/>
      <w:bookmarkEnd w:id="11"/>
      <w:bookmarkEnd w:id="12"/>
    </w:p>
    <w:p w14:paraId="3A2F91A3" w14:textId="77777777" w:rsidR="0090561A" w:rsidRDefault="0090561A" w:rsidP="007726A0">
      <w:pPr>
        <w:pStyle w:val="Heading2"/>
        <w:ind w:leftChars="0" w:left="0" w:firstLineChars="0" w:firstLine="0"/>
        <w:sectPr w:rsidR="0090561A">
          <w:headerReference w:type="even" r:id="rId24"/>
          <w:headerReference w:type="default" r:id="rId25"/>
          <w:footerReference w:type="even" r:id="rId26"/>
          <w:footerReference w:type="default" r:id="rId27"/>
          <w:headerReference w:type="first" r:id="rId28"/>
          <w:footerReference w:type="first" r:id="rId29"/>
          <w:pgSz w:w="11921" w:h="16838"/>
          <w:pgMar w:top="1440" w:right="1440" w:bottom="1440" w:left="1440" w:header="720" w:footer="1014" w:gutter="0"/>
          <w:pgNumType w:start="1"/>
          <w:cols w:space="720"/>
        </w:sectPr>
      </w:pPr>
    </w:p>
    <w:p w14:paraId="3421B72E" w14:textId="0DFF9493" w:rsidR="00A26C2A" w:rsidRPr="00C40953" w:rsidRDefault="008C39B4" w:rsidP="007726A0">
      <w:pPr>
        <w:pStyle w:val="Heading2"/>
        <w:ind w:leftChars="0" w:left="0" w:firstLineChars="0" w:firstLine="0"/>
      </w:pPr>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617A1E76" w14:textId="77777777" w:rsidR="0093747A" w:rsidRDefault="0093747A">
      <w:pPr>
        <w:pBdr>
          <w:top w:val="nil"/>
          <w:left w:val="nil"/>
          <w:bottom w:val="nil"/>
          <w:right w:val="nil"/>
          <w:between w:val="nil"/>
        </w:pBdr>
        <w:spacing w:after="250" w:line="254" w:lineRule="auto"/>
        <w:ind w:left="0" w:right="3672" w:hanging="2"/>
        <w:rPr>
          <w:color w:val="000000"/>
        </w:rPr>
      </w:pPr>
    </w:p>
    <w:p w14:paraId="137664E6" w14:textId="12FA846B" w:rsidR="0093747A" w:rsidRDefault="00197B80">
      <w:pPr>
        <w:pBdr>
          <w:top w:val="nil"/>
          <w:left w:val="nil"/>
          <w:bottom w:val="nil"/>
          <w:right w:val="nil"/>
          <w:between w:val="nil"/>
        </w:pBdr>
        <w:spacing w:after="250" w:line="254" w:lineRule="auto"/>
        <w:ind w:left="0" w:right="3672" w:hanging="2"/>
        <w:rPr>
          <w:color w:val="000000"/>
        </w:rPr>
      </w:pPr>
      <w:r>
        <w:rPr>
          <w:color w:val="000000"/>
        </w:rPr>
        <w:t>18/3/2025 – 17/6/2025</w:t>
      </w:r>
      <w:r w:rsidR="00185CCE">
        <w:rPr>
          <w:color w:val="000000"/>
        </w:rPr>
        <w:t xml:space="preserve"> </w:t>
      </w:r>
      <w:r w:rsidR="00185CCE" w:rsidRPr="00644C68">
        <w:rPr>
          <w:color w:val="000000"/>
        </w:rPr>
        <w:t>Service Police Digital Audio</w:t>
      </w:r>
      <w:r w:rsidR="00185CCE">
        <w:rPr>
          <w:color w:val="000000"/>
        </w:rPr>
        <w:t xml:space="preserve"> </w:t>
      </w:r>
      <w:r w:rsidR="00185CCE" w:rsidRPr="00644C68">
        <w:rPr>
          <w:color w:val="000000"/>
        </w:rPr>
        <w:t>Video Recording Equipment</w:t>
      </w:r>
      <w:r w:rsidR="00185CCE">
        <w:rPr>
          <w:color w:val="000000"/>
        </w:rPr>
        <w:t xml:space="preserve"> - £1</w:t>
      </w:r>
      <w:r w:rsidR="00C36E6F">
        <w:rPr>
          <w:color w:val="000000"/>
        </w:rPr>
        <w:t>62</w:t>
      </w:r>
      <w:r w:rsidR="00185CCE">
        <w:rPr>
          <w:color w:val="000000"/>
        </w:rPr>
        <w:t>,</w:t>
      </w:r>
      <w:r w:rsidR="00C36E6F">
        <w:rPr>
          <w:color w:val="000000"/>
        </w:rPr>
        <w:t>5</w:t>
      </w:r>
      <w:r w:rsidR="00185CCE">
        <w:rPr>
          <w:color w:val="000000"/>
        </w:rPr>
        <w:t>00 (Ex VAT)</w:t>
      </w:r>
    </w:p>
    <w:p w14:paraId="37F0CC1B" w14:textId="24EF82B7" w:rsidR="00A26C2A" w:rsidRDefault="008C39B4">
      <w:pPr>
        <w:pBdr>
          <w:top w:val="nil"/>
          <w:left w:val="nil"/>
          <w:bottom w:val="nil"/>
          <w:right w:val="nil"/>
          <w:between w:val="nil"/>
        </w:pBdr>
        <w:spacing w:after="250" w:line="254" w:lineRule="auto"/>
        <w:ind w:left="0" w:right="3672" w:hanging="2"/>
        <w:rPr>
          <w:color w:val="000000"/>
        </w:rPr>
      </w:pP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56037AB1" w14:textId="77777777" w:rsidR="0090561A" w:rsidRDefault="0090561A" w:rsidP="0090561A">
      <w:pPr>
        <w:pStyle w:val="Heading2"/>
        <w:ind w:leftChars="0" w:left="0" w:firstLineChars="0" w:firstLine="0"/>
      </w:pPr>
      <w:bookmarkStart w:id="13" w:name="_heading=h.hc8fz0ymozga" w:colFirst="0" w:colLast="0"/>
      <w:bookmarkStart w:id="14" w:name="_Schedule_3:_Collaboration"/>
      <w:bookmarkEnd w:id="13"/>
      <w:bookmarkEnd w:id="14"/>
    </w:p>
    <w:p w14:paraId="2BD30432" w14:textId="5664043D" w:rsidR="00A26C2A" w:rsidRDefault="008C39B4" w:rsidP="0090561A">
      <w:pPr>
        <w:pStyle w:val="Heading2"/>
        <w:ind w:leftChars="0" w:left="0" w:firstLineChars="0" w:firstLine="0"/>
      </w:pPr>
      <w:r w:rsidRPr="00C40953">
        <w:t>Schedule 3: Collaboration agreement</w:t>
      </w:r>
    </w:p>
    <w:p w14:paraId="7D3F2F0B" w14:textId="77777777" w:rsidR="0090561A" w:rsidRDefault="007615C3" w:rsidP="007615C3">
      <w:pPr>
        <w:pStyle w:val="Standard"/>
        <w:ind w:left="0" w:hanging="2"/>
        <w:sectPr w:rsidR="0090561A">
          <w:pgSz w:w="11921" w:h="16838"/>
          <w:pgMar w:top="1440" w:right="1440" w:bottom="1440" w:left="1440" w:header="720" w:footer="1014" w:gutter="0"/>
          <w:pgNumType w:start="1"/>
          <w:cols w:space="720"/>
        </w:sectPr>
      </w:pPr>
      <w:r>
        <w:t>Not Applicable</w:t>
      </w:r>
    </w:p>
    <w:p w14:paraId="2DE4B131" w14:textId="2660162A" w:rsidR="007615C3" w:rsidRPr="007615C3" w:rsidRDefault="007615C3" w:rsidP="007615C3">
      <w:pPr>
        <w:pStyle w:val="Standard"/>
        <w:ind w:left="0" w:hanging="2"/>
      </w:pPr>
    </w:p>
    <w:p w14:paraId="1FB18F03" w14:textId="77777777" w:rsidR="00A26C2A" w:rsidRDefault="008C39B4" w:rsidP="00716E61">
      <w:pPr>
        <w:pStyle w:val="Heading2"/>
        <w:ind w:left="1" w:hanging="3"/>
      </w:pPr>
      <w:bookmarkStart w:id="15" w:name="_Schedule_4:_Alternative"/>
      <w:bookmarkEnd w:id="15"/>
      <w:r w:rsidRPr="00716E61">
        <w:t>Schedule 4: Alternative clauses</w:t>
      </w:r>
    </w:p>
    <w:p w14:paraId="2532EEF2" w14:textId="77777777" w:rsidR="0090561A" w:rsidRPr="0090561A" w:rsidRDefault="0090561A" w:rsidP="0090561A">
      <w:pPr>
        <w:pStyle w:val="Standard"/>
        <w:ind w:left="0" w:hanging="2"/>
      </w:pPr>
      <w:r w:rsidRPr="0090561A">
        <w:t xml:space="preserve">DEFCON 503 (SC1) (Edn. 06/22) - Formal Amendments to the </w:t>
      </w:r>
    </w:p>
    <w:p w14:paraId="2E057B67" w14:textId="77777777" w:rsidR="0090561A" w:rsidRPr="0090561A" w:rsidRDefault="0090561A" w:rsidP="0090561A">
      <w:pPr>
        <w:pStyle w:val="Standard"/>
        <w:ind w:left="0" w:hanging="2"/>
      </w:pPr>
      <w:r w:rsidRPr="0090561A">
        <w:t>Contract</w:t>
      </w:r>
    </w:p>
    <w:p w14:paraId="235BEED1" w14:textId="77777777" w:rsidR="0090561A" w:rsidRPr="0090561A" w:rsidRDefault="0090561A" w:rsidP="0090561A">
      <w:pPr>
        <w:pStyle w:val="Standard"/>
        <w:ind w:left="0" w:hanging="2"/>
      </w:pPr>
      <w:r w:rsidRPr="0090561A">
        <w:t>DEFCON 531 (SC1) (Edn. 09/21) - Disclosure of Information</w:t>
      </w:r>
    </w:p>
    <w:p w14:paraId="18E59DF2" w14:textId="77777777" w:rsidR="0090561A" w:rsidRPr="0090561A" w:rsidRDefault="0090561A" w:rsidP="0090561A">
      <w:pPr>
        <w:pStyle w:val="Standard"/>
        <w:ind w:left="0" w:hanging="2"/>
      </w:pPr>
      <w:r w:rsidRPr="0090561A">
        <w:t>DEFCON 534 (Edn 06/21) - Subcontracting and Prompt Payment</w:t>
      </w:r>
    </w:p>
    <w:p w14:paraId="3BE91479" w14:textId="77777777" w:rsidR="0090561A" w:rsidRPr="0090561A" w:rsidRDefault="0090561A" w:rsidP="0090561A">
      <w:pPr>
        <w:pStyle w:val="Standard"/>
        <w:ind w:left="0" w:hanging="2"/>
      </w:pPr>
      <w:r w:rsidRPr="0090561A">
        <w:t>DEFCON 537 (Edn 12/21) - Rights of Third Parties</w:t>
      </w:r>
    </w:p>
    <w:p w14:paraId="77C32B56" w14:textId="77777777" w:rsidR="0090561A" w:rsidRPr="0090561A" w:rsidRDefault="0090561A" w:rsidP="0090561A">
      <w:pPr>
        <w:pStyle w:val="Standard"/>
        <w:ind w:left="0" w:hanging="2"/>
      </w:pPr>
      <w:r w:rsidRPr="0090561A">
        <w:t>DEFCON 538 (Edn 06/02) - Severability</w:t>
      </w:r>
    </w:p>
    <w:p w14:paraId="15628A17" w14:textId="77777777" w:rsidR="0090561A" w:rsidRPr="0090561A" w:rsidRDefault="0090561A" w:rsidP="0090561A">
      <w:pPr>
        <w:pStyle w:val="Standard"/>
        <w:ind w:left="0" w:hanging="2"/>
      </w:pPr>
      <w:r w:rsidRPr="0090561A">
        <w:t>DEFCON 566 (Edn 10/20) - Change of Control of Contractor</w:t>
      </w:r>
    </w:p>
    <w:p w14:paraId="005853F9" w14:textId="77777777" w:rsidR="0090561A" w:rsidRPr="0090561A" w:rsidRDefault="0090561A" w:rsidP="0090561A">
      <w:pPr>
        <w:pStyle w:val="Standard"/>
        <w:ind w:left="0" w:hanging="2"/>
      </w:pPr>
      <w:r w:rsidRPr="0090561A">
        <w:t>DEFCON 524A (Edn 12/2) – Counterfeit Material</w:t>
      </w:r>
    </w:p>
    <w:p w14:paraId="579A3319" w14:textId="77777777" w:rsidR="0090561A" w:rsidRPr="0090561A" w:rsidRDefault="0090561A" w:rsidP="0090561A">
      <w:pPr>
        <w:pStyle w:val="Standard"/>
        <w:ind w:left="0" w:hanging="2"/>
      </w:pPr>
      <w:r w:rsidRPr="0090561A">
        <w:t>DEFCON 532A (Edn 05/22) - Protection of Personal Data (Where Personal Data is not being processed on behalf of the Authority)</w:t>
      </w:r>
    </w:p>
    <w:p w14:paraId="51A73666" w14:textId="77777777" w:rsidR="0090561A" w:rsidRPr="0090561A" w:rsidRDefault="0090561A" w:rsidP="0090561A">
      <w:pPr>
        <w:pStyle w:val="Standard"/>
        <w:ind w:left="0" w:hanging="2"/>
      </w:pPr>
      <w:r w:rsidRPr="0090561A">
        <w:t>DEFCON 630 (Edn 02/25) – Framework Agreements</w:t>
      </w:r>
    </w:p>
    <w:p w14:paraId="65AC4264" w14:textId="77777777" w:rsidR="0090561A" w:rsidRDefault="0090561A" w:rsidP="0090561A">
      <w:pPr>
        <w:pStyle w:val="Standard"/>
        <w:ind w:left="0" w:hanging="2"/>
      </w:pPr>
    </w:p>
    <w:p w14:paraId="55668DDC" w14:textId="77777777" w:rsidR="0090561A" w:rsidRPr="0090561A" w:rsidRDefault="0090561A" w:rsidP="0090561A">
      <w:pPr>
        <w:pStyle w:val="Standard"/>
        <w:ind w:left="0" w:hanging="2"/>
      </w:pPr>
    </w:p>
    <w:p w14:paraId="0C9F9C54" w14:textId="13AB8E11"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ab/>
      </w:r>
    </w:p>
    <w:p w14:paraId="55BEDA61" w14:textId="77777777" w:rsidR="009E419D" w:rsidRDefault="009E419D" w:rsidP="001C1820">
      <w:pPr>
        <w:pStyle w:val="Heading2"/>
        <w:ind w:left="1" w:hanging="3"/>
        <w:sectPr w:rsidR="009E419D">
          <w:pgSz w:w="11921" w:h="16838"/>
          <w:pgMar w:top="1440" w:right="1440" w:bottom="1440" w:left="1440" w:header="720" w:footer="1014" w:gutter="0"/>
          <w:pgNumType w:start="1"/>
          <w:cols w:space="720"/>
        </w:sectPr>
      </w:pPr>
      <w:bookmarkStart w:id="16" w:name="_Schedule_5:_Guarantee"/>
      <w:bookmarkEnd w:id="16"/>
    </w:p>
    <w:p w14:paraId="623CFE4F" w14:textId="77777777" w:rsidR="00A26C2A" w:rsidRPr="001C1820" w:rsidRDefault="008C39B4" w:rsidP="001C1820">
      <w:pPr>
        <w:pStyle w:val="Heading2"/>
        <w:ind w:left="1" w:hanging="3"/>
      </w:pPr>
      <w:r w:rsidRPr="001C1820">
        <w:lastRenderedPageBreak/>
        <w:t>Schedule 5: Guarantee</w:t>
      </w:r>
    </w:p>
    <w:p w14:paraId="7600C748" w14:textId="270A28A9" w:rsidR="00903BDD" w:rsidRDefault="009E419D" w:rsidP="009E419D">
      <w:pPr>
        <w:pBdr>
          <w:top w:val="nil"/>
          <w:left w:val="nil"/>
          <w:bottom w:val="nil"/>
          <w:right w:val="nil"/>
          <w:between w:val="nil"/>
        </w:pBdr>
        <w:spacing w:after="310" w:line="290" w:lineRule="auto"/>
        <w:ind w:left="0" w:right="14" w:hanging="2"/>
        <w:rPr>
          <w:color w:val="000000"/>
        </w:rPr>
      </w:pPr>
      <w:r>
        <w:rPr>
          <w:color w:val="000000"/>
        </w:rPr>
        <w:t>N/A</w:t>
      </w: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4BC6AAD1" w14:textId="77777777" w:rsidR="009E419D" w:rsidRDefault="009E419D" w:rsidP="00903BDD">
      <w:pPr>
        <w:pStyle w:val="Heading2"/>
        <w:ind w:left="1" w:hanging="3"/>
        <w:sectPr w:rsidR="009E419D">
          <w:pgSz w:w="11921" w:h="16838"/>
          <w:pgMar w:top="1440" w:right="1440" w:bottom="1440" w:left="1440" w:header="720" w:footer="1014" w:gutter="0"/>
          <w:pgNumType w:start="1"/>
          <w:cols w:space="720"/>
        </w:sectPr>
      </w:pPr>
      <w:bookmarkStart w:id="17" w:name="_Schedule_6:_Glossary"/>
      <w:bookmarkEnd w:id="17"/>
    </w:p>
    <w:p w14:paraId="2BD779BE" w14:textId="77777777" w:rsidR="00A26C2A" w:rsidRPr="00903BDD" w:rsidRDefault="008C39B4" w:rsidP="00903BDD">
      <w:pPr>
        <w:pStyle w:val="Heading2"/>
        <w:ind w:left="1" w:hanging="3"/>
      </w:pPr>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as a consequence of the Services) including IPRs contained in any of the Party's Know-How, documentation and </w:t>
            </w:r>
            <w:proofErr w:type="gramStart"/>
            <w:r>
              <w:rPr>
                <w:color w:val="000000"/>
              </w:rPr>
              <w:t>processes</w:t>
            </w:r>
            <w:proofErr w:type="gramEnd"/>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 xml:space="preserve">Data, Personal </w:t>
            </w:r>
            <w:proofErr w:type="gramStart"/>
            <w:r>
              <w:rPr>
                <w:color w:val="000000"/>
              </w:rPr>
              <w:t>Data</w:t>
            </w:r>
            <w:proofErr w:type="gramEnd"/>
            <w:r>
              <w:rPr>
                <w:color w:val="000000"/>
              </w:rPr>
              <w:t xml:space="preserve">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government of the United Kingdom (including the Northern Ireland Assembly and Executive Committee, the Scottish </w:t>
            </w:r>
            <w:proofErr w:type="gramStart"/>
            <w:r>
              <w:rPr>
                <w:color w:val="000000"/>
              </w:rPr>
              <w:t>Executive</w:t>
            </w:r>
            <w:proofErr w:type="gramEnd"/>
            <w:r>
              <w:rPr>
                <w:color w:val="000000"/>
              </w:rPr>
              <w:t xml:space="preser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 xml:space="preserve">other default, </w:t>
            </w:r>
            <w:proofErr w:type="gramStart"/>
            <w:r>
              <w:rPr>
                <w:color w:val="000000"/>
              </w:rPr>
              <w:t>negligence</w:t>
            </w:r>
            <w:proofErr w:type="gramEnd"/>
            <w:r>
              <w:rPr>
                <w:color w:val="000000"/>
              </w:rPr>
              <w:t xml:space="preserv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 xml:space="preserve">The Environmental Information Regulations 2004 together with any guidance or codes of practice issued by the </w:t>
            </w:r>
            <w:proofErr w:type="gramStart"/>
            <w:r>
              <w:rPr>
                <w:color w:val="000000"/>
              </w:rPr>
              <w:t>Information</w:t>
            </w:r>
            <w:proofErr w:type="gramEnd"/>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Supplier’s hardware, computer and telecoms devices, plant, </w:t>
            </w:r>
            <w:proofErr w:type="gramStart"/>
            <w:r>
              <w:rPr>
                <w:color w:val="000000"/>
              </w:rPr>
              <w:t>materials</w:t>
            </w:r>
            <w:proofErr w:type="gramEnd"/>
            <w:r>
              <w:rPr>
                <w:color w:val="000000"/>
              </w:rPr>
              <w:t xml:space="preserve">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7672F3">
            <w:pPr>
              <w:pBdr>
                <w:top w:val="nil"/>
                <w:left w:val="nil"/>
                <w:bottom w:val="nil"/>
                <w:right w:val="nil"/>
                <w:between w:val="nil"/>
              </w:pBdr>
              <w:spacing w:line="249" w:lineRule="auto"/>
              <w:ind w:left="0" w:right="33" w:hanging="2"/>
              <w:jc w:val="both"/>
              <w:rPr>
                <w:color w:val="000000"/>
              </w:rPr>
            </w:pPr>
            <w:hyperlink r:id="rId30">
              <w:r w:rsidR="008C39B4">
                <w:rPr>
                  <w:color w:val="0000FF"/>
                  <w:u w:val="single"/>
                </w:rPr>
                <w:t>https://www.gov.uk/guidance/check-employment-status-fortax</w:t>
              </w:r>
            </w:hyperlink>
            <w:hyperlink r:id="rId31">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 xml:space="preserve">Dun and Bradstreet score of </w:t>
            </w:r>
            <w:proofErr w:type="gramStart"/>
            <w:r>
              <w:rPr>
                <w:color w:val="000000"/>
              </w:rPr>
              <w:t>50</w:t>
            </w:r>
            <w:proofErr w:type="gramEnd"/>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 xml:space="preserve">acts, </w:t>
            </w:r>
            <w:proofErr w:type="gramStart"/>
            <w:r>
              <w:rPr>
                <w:color w:val="000000"/>
              </w:rPr>
              <w:t>events</w:t>
            </w:r>
            <w:proofErr w:type="gramEnd"/>
            <w:r>
              <w:rPr>
                <w:color w:val="000000"/>
              </w:rPr>
              <w:t xml:space="preserve">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 xml:space="preserve">riots, war or armed conflict, acts of terrorism, nuclear, biological or chemical </w:t>
            </w:r>
            <w:proofErr w:type="gramStart"/>
            <w:r>
              <w:rPr>
                <w:color w:val="000000"/>
              </w:rPr>
              <w:t>warfare</w:t>
            </w:r>
            <w:proofErr w:type="gramEnd"/>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 xml:space="preserve">acts of government, local </w:t>
            </w:r>
            <w:proofErr w:type="gramStart"/>
            <w:r>
              <w:rPr>
                <w:color w:val="000000"/>
              </w:rPr>
              <w:t>government</w:t>
            </w:r>
            <w:proofErr w:type="gramEnd"/>
            <w:r>
              <w:rPr>
                <w:color w:val="000000"/>
              </w:rPr>
              <w:t xml:space="preserve">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 xml:space="preserve">fire, flood or disaster and any failure or shortage of power or </w:t>
            </w:r>
            <w:proofErr w:type="gramStart"/>
            <w:r>
              <w:rPr>
                <w:color w:val="000000"/>
              </w:rPr>
              <w:t>fuel</w:t>
            </w:r>
            <w:proofErr w:type="gramEnd"/>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 xml:space="preserve">industrial dispute affecting a third party for which a substitute third party isn’t reasonably </w:t>
            </w:r>
            <w:proofErr w:type="gramStart"/>
            <w:r>
              <w:rPr>
                <w:color w:val="000000"/>
              </w:rPr>
              <w:t>available</w:t>
            </w:r>
            <w:proofErr w:type="gramEnd"/>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 xml:space="preserve">any event which is attributable to the wilful act, neglect or failure to take reasonable precautions by the Party seeking to rely on </w:t>
            </w:r>
            <w:proofErr w:type="gramStart"/>
            <w:r>
              <w:rPr>
                <w:color w:val="000000"/>
              </w:rPr>
              <w:t>Force Majeure</w:t>
            </w:r>
            <w:proofErr w:type="gramEnd"/>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 xml:space="preserve">the event was foreseeable by the Party seeking to rely on </w:t>
            </w:r>
            <w:proofErr w:type="gramStart"/>
            <w:r>
              <w:rPr>
                <w:color w:val="000000"/>
              </w:rPr>
              <w:t>Force</w:t>
            </w:r>
            <w:proofErr w:type="gramEnd"/>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 xml:space="preserve">Majeure at the time this Call-Off Contract was entered </w:t>
            </w:r>
            <w:proofErr w:type="gramStart"/>
            <w:r>
              <w:rPr>
                <w:color w:val="000000"/>
              </w:rPr>
              <w:t>into</w:t>
            </w:r>
            <w:proofErr w:type="gramEnd"/>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cloud services described in Framework Agreement Clause 2 (Services) as defined by the Service Definition, the Supplier </w:t>
            </w:r>
            <w:proofErr w:type="gramStart"/>
            <w:r>
              <w:rPr>
                <w:color w:val="000000"/>
              </w:rPr>
              <w:t>Terms</w:t>
            </w:r>
            <w:proofErr w:type="gramEnd"/>
            <w:r>
              <w:rPr>
                <w:color w:val="000000"/>
              </w:rPr>
              <w:t xml:space="preserve">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Standards, practices, </w:t>
            </w:r>
            <w:proofErr w:type="gramStart"/>
            <w:r>
              <w:rPr>
                <w:color w:val="000000"/>
              </w:rPr>
              <w:t>methods</w:t>
            </w:r>
            <w:proofErr w:type="gramEnd"/>
            <w:r>
              <w:rPr>
                <w:color w:val="00000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xml:space="preserve">, </w:t>
            </w:r>
            <w:proofErr w:type="gramStart"/>
            <w:r>
              <w:rPr>
                <w:color w:val="000000"/>
              </w:rPr>
              <w:t>interest</w:t>
            </w:r>
            <w:proofErr w:type="gramEnd"/>
            <w:r>
              <w:rPr>
                <w:color w:val="000000"/>
              </w:rPr>
              <w:t xml:space="preserve">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w:t>
            </w:r>
            <w:proofErr w:type="gramStart"/>
            <w:r>
              <w:rPr>
                <w:color w:val="000000"/>
              </w:rPr>
              <w:t>code</w:t>
            </w:r>
            <w:proofErr w:type="gramEnd"/>
            <w:r>
              <w:rPr>
                <w:color w:val="000000"/>
              </w:rPr>
              <w:t xml:space="preserv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 xml:space="preserve">induce that person to perform improperly a relevant function or </w:t>
            </w:r>
            <w:proofErr w:type="gramStart"/>
            <w:r>
              <w:rPr>
                <w:color w:val="000000"/>
              </w:rPr>
              <w:t>activity</w:t>
            </w:r>
            <w:proofErr w:type="gramEnd"/>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 xml:space="preserve">reward that person for improper performance of a relevant function or </w:t>
            </w:r>
            <w:proofErr w:type="gramStart"/>
            <w:r>
              <w:rPr>
                <w:color w:val="000000"/>
              </w:rPr>
              <w:t>activity</w:t>
            </w:r>
            <w:proofErr w:type="gramEnd"/>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color w:val="000000"/>
              </w:rPr>
              <w:t>documentation</w:t>
            </w:r>
            <w:proofErr w:type="gramEnd"/>
            <w:r>
              <w:rPr>
                <w:color w:val="000000"/>
              </w:rPr>
              <w:t xml:space="preserve">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2">
              <w:r>
                <w:rPr>
                  <w:color w:val="000000"/>
                  <w:u w:val="single"/>
                </w:rPr>
                <w:t>https://www.gov.uk/service-manual/agile-delivery/spend-controlsche ck-if-you-need-approval-to-spend-money-on-a-service</w:t>
              </w:r>
            </w:hyperlink>
            <w:hyperlink r:id="rId33">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 xml:space="preserve">Any third party engaged by the Supplier under a </w:t>
            </w:r>
            <w:proofErr w:type="gramStart"/>
            <w:r>
              <w:rPr>
                <w:color w:val="000000"/>
              </w:rPr>
              <w:t>subcontract</w:t>
            </w:r>
            <w:proofErr w:type="gramEnd"/>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persons employed by the Supplier together with the Supplier’s servants, agents, </w:t>
            </w:r>
            <w:proofErr w:type="gramStart"/>
            <w:r>
              <w:rPr>
                <w:color w:val="000000"/>
              </w:rPr>
              <w:t>suppliers</w:t>
            </w:r>
            <w:proofErr w:type="gramEnd"/>
            <w:r>
              <w:rPr>
                <w:color w:val="000000"/>
              </w:rPr>
              <w:t xml:space="preserve">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0BA6D475" w14:textId="77777777" w:rsidR="00A26C2A" w:rsidRDefault="008C39B4" w:rsidP="00A96612">
      <w:pPr>
        <w:ind w:leftChars="0" w:left="0" w:firstLineChars="0" w:firstLine="0"/>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w:t>
      </w:r>
      <w:proofErr w:type="gramStart"/>
      <w:r>
        <w:rPr>
          <w:color w:val="000000"/>
        </w:rPr>
        <w:t>amended</w:t>
      </w:r>
      <w:proofErr w:type="gramEnd"/>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0CCBA145" w14:textId="77B5B074" w:rsidR="00A96612" w:rsidRPr="00A96612" w:rsidRDefault="00A96612" w:rsidP="00A96612">
      <w:pPr>
        <w:pStyle w:val="Standard"/>
        <w:ind w:left="0" w:hanging="2"/>
      </w:pPr>
      <w:r>
        <w:t>N/A</w:t>
      </w:r>
    </w:p>
    <w:p w14:paraId="7CCFEFEB" w14:textId="77777777" w:rsidR="00A26C2A" w:rsidRDefault="008C39B4" w:rsidP="00903BDD">
      <w:pPr>
        <w:pStyle w:val="Heading2"/>
        <w:ind w:left="1" w:hanging="3"/>
      </w:pPr>
      <w:bookmarkStart w:id="23" w:name="_Annex_2_-"/>
      <w:bookmarkEnd w:id="23"/>
      <w:r>
        <w:t>Annex 2 - Joint Controller Agreement</w:t>
      </w:r>
    </w:p>
    <w:p w14:paraId="5033F777" w14:textId="151A936E" w:rsidR="00A26C2A" w:rsidRDefault="00A96612">
      <w:pPr>
        <w:ind w:left="1" w:hanging="3"/>
        <w:rPr>
          <w:sz w:val="28"/>
          <w:szCs w:val="28"/>
        </w:rPr>
      </w:pPr>
      <w:r>
        <w:rPr>
          <w:sz w:val="28"/>
          <w:szCs w:val="28"/>
        </w:rPr>
        <w:t>N/A</w:t>
      </w:r>
    </w:p>
    <w:p w14:paraId="1963EF35" w14:textId="203A7017" w:rsidR="00A26C2A" w:rsidRDefault="008C39B4" w:rsidP="00A43CBA">
      <w:pPr>
        <w:pStyle w:val="Heading2"/>
        <w:ind w:left="1" w:hanging="3"/>
      </w:pPr>
      <w:bookmarkStart w:id="24" w:name="_Schedule_8_(Corporate"/>
      <w:bookmarkEnd w:id="24"/>
      <w:r w:rsidRPr="00A43CBA">
        <w:t>Schedule 8 (Corporate Resolution Planning)</w:t>
      </w:r>
    </w:p>
    <w:p w14:paraId="7CEAF8AB" w14:textId="6C0D0DF9" w:rsidR="00A43CBA" w:rsidRPr="00A43CBA" w:rsidRDefault="00A43CBA" w:rsidP="00A96612">
      <w:pPr>
        <w:pStyle w:val="Standard"/>
        <w:ind w:left="9" w:hangingChars="5" w:hanging="11"/>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w:t>
            </w:r>
            <w:r>
              <w:lastRenderedPageBreak/>
              <w:t>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the appointment of a receiver, administrative </w:t>
            </w:r>
            <w:proofErr w:type="gramStart"/>
            <w:r>
              <w:rPr>
                <w:color w:val="000000"/>
              </w:rPr>
              <w:t>receiver</w:t>
            </w:r>
            <w:proofErr w:type="gramEnd"/>
            <w:r>
              <w:rPr>
                <w:color w:val="000000"/>
              </w:rPr>
              <w:t xml:space="preserve">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w:t>
            </w:r>
            <w:proofErr w:type="gramStart"/>
            <w:r>
              <w:t>integrity</w:t>
            </w:r>
            <w:proofErr w:type="gramEnd"/>
            <w:r>
              <w:t xml:space="preserve">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lastRenderedPageBreak/>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lastRenderedPageBreak/>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5E28575A"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sidRPr="008652B4">
        <w:rPr>
          <w:color w:val="000000"/>
        </w:rPr>
        <w:t>is not a</w:t>
      </w:r>
      <w:r w:rsidR="008C39B4">
        <w:rPr>
          <w:color w:val="000000"/>
        </w:rPr>
        <w:t xml:space="preserve"> Critical Service Contract.</w:t>
      </w:r>
    </w:p>
    <w:p w14:paraId="533BC4C8" w14:textId="5EA9B61B" w:rsidR="00A26C2A" w:rsidRDefault="00A26C2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4">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lastRenderedPageBreak/>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lastRenderedPageBreak/>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w:t>
      </w:r>
      <w:r w:rsidR="008C39B4">
        <w:lastRenderedPageBreak/>
        <w:t xml:space="preserve">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2ED46A4C" w14:textId="2D0FE331" w:rsidR="00A26C2A" w:rsidRPr="008652B4" w:rsidRDefault="00303E07" w:rsidP="008652B4">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w:t>
      </w:r>
      <w:proofErr w:type="gramStart"/>
      <w:r w:rsidR="008C39B4">
        <w:t>link</w:t>
      </w:r>
      <w:proofErr w:type="gramEnd"/>
      <w:r w:rsidR="008C39B4">
        <w:t xml:space="preserve">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 xml:space="preserve">ensure that the information is presented in a simple, </w:t>
      </w:r>
      <w:proofErr w:type="gramStart"/>
      <w:r w:rsidR="008C39B4">
        <w:t>effective</w:t>
      </w:r>
      <w:proofErr w:type="gramEnd"/>
      <w:r w:rsidR="008C39B4">
        <w:t xml:space="preser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lastRenderedPageBreak/>
        <w:t>Schedule 9 - Variation Form</w:t>
      </w:r>
    </w:p>
    <w:p w14:paraId="019E7D81" w14:textId="74F47A30" w:rsidR="00A26C2A" w:rsidRDefault="00D45036">
      <w:pPr>
        <w:spacing w:after="310" w:line="290" w:lineRule="auto"/>
        <w:ind w:left="0" w:hanging="2"/>
        <w:rPr>
          <w:color w:val="000000"/>
        </w:rPr>
      </w:pPr>
      <w:r>
        <w:rPr>
          <w:color w:val="000000"/>
        </w:rPr>
        <w:t>N/A</w:t>
      </w:r>
    </w:p>
    <w:sectPr w:rsidR="00A26C2A">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3D68" w14:textId="77777777" w:rsidR="00AA20EF" w:rsidRDefault="00AA20EF">
      <w:pPr>
        <w:spacing w:line="240" w:lineRule="auto"/>
        <w:ind w:left="0" w:hanging="2"/>
      </w:pPr>
      <w:r>
        <w:separator/>
      </w:r>
    </w:p>
  </w:endnote>
  <w:endnote w:type="continuationSeparator" w:id="0">
    <w:p w14:paraId="132A4723" w14:textId="77777777" w:rsidR="00AA20EF" w:rsidRDefault="00AA20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AC17" w14:textId="77777777" w:rsidR="00AA20EF" w:rsidRDefault="00AA20EF">
      <w:pPr>
        <w:spacing w:line="240" w:lineRule="auto"/>
        <w:ind w:left="0" w:hanging="2"/>
      </w:pPr>
      <w:r>
        <w:separator/>
      </w:r>
    </w:p>
  </w:footnote>
  <w:footnote w:type="continuationSeparator" w:id="0">
    <w:p w14:paraId="2F46053B" w14:textId="77777777" w:rsidR="00AA20EF" w:rsidRDefault="00AA20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D5AC72B"/>
    <w:multiLevelType w:val="hybridMultilevel"/>
    <w:tmpl w:val="28BE8C9C"/>
    <w:lvl w:ilvl="0" w:tplc="DEEEF6DE">
      <w:start w:val="10"/>
      <w:numFmt w:val="decimal"/>
      <w:lvlText w:val="%1."/>
      <w:lvlJc w:val="left"/>
      <w:pPr>
        <w:ind w:left="0" w:firstLine="0"/>
      </w:pPr>
    </w:lvl>
    <w:lvl w:ilvl="1" w:tplc="57E41E12">
      <w:start w:val="1"/>
      <w:numFmt w:val="lowerLetter"/>
      <w:lvlText w:val="%2."/>
      <w:lvlJc w:val="left"/>
      <w:pPr>
        <w:ind w:left="567" w:firstLine="0"/>
      </w:pPr>
    </w:lvl>
    <w:lvl w:ilvl="2" w:tplc="1B26F3AC">
      <w:start w:val="1"/>
      <w:numFmt w:val="lowerRoman"/>
      <w:lvlText w:val="%3."/>
      <w:lvlJc w:val="right"/>
      <w:pPr>
        <w:ind w:left="2160" w:hanging="180"/>
      </w:pPr>
    </w:lvl>
    <w:lvl w:ilvl="3" w:tplc="C5E69618">
      <w:start w:val="1"/>
      <w:numFmt w:val="decimal"/>
      <w:lvlText w:val="%4."/>
      <w:lvlJc w:val="left"/>
      <w:pPr>
        <w:ind w:left="2880" w:hanging="360"/>
      </w:pPr>
    </w:lvl>
    <w:lvl w:ilvl="4" w:tplc="93521B9E">
      <w:start w:val="1"/>
      <w:numFmt w:val="lowerLetter"/>
      <w:lvlText w:val="%5."/>
      <w:lvlJc w:val="left"/>
      <w:pPr>
        <w:ind w:left="3600" w:hanging="360"/>
      </w:pPr>
    </w:lvl>
    <w:lvl w:ilvl="5" w:tplc="E5E40244">
      <w:start w:val="1"/>
      <w:numFmt w:val="lowerRoman"/>
      <w:lvlText w:val="%6."/>
      <w:lvlJc w:val="right"/>
      <w:pPr>
        <w:ind w:left="4320" w:hanging="180"/>
      </w:pPr>
    </w:lvl>
    <w:lvl w:ilvl="6" w:tplc="630E6F50">
      <w:start w:val="1"/>
      <w:numFmt w:val="decimal"/>
      <w:lvlText w:val="%7."/>
      <w:lvlJc w:val="left"/>
      <w:pPr>
        <w:ind w:left="5040" w:hanging="360"/>
      </w:pPr>
    </w:lvl>
    <w:lvl w:ilvl="7" w:tplc="E5DA84AA">
      <w:start w:val="1"/>
      <w:numFmt w:val="lowerLetter"/>
      <w:lvlText w:val="%8."/>
      <w:lvlJc w:val="left"/>
      <w:pPr>
        <w:ind w:left="5760" w:hanging="360"/>
      </w:pPr>
    </w:lvl>
    <w:lvl w:ilvl="8" w:tplc="F92A7A92">
      <w:start w:val="1"/>
      <w:numFmt w:val="lowerRoman"/>
      <w:lvlText w:val="%9."/>
      <w:lvlJc w:val="right"/>
      <w:pPr>
        <w:ind w:left="6480" w:hanging="180"/>
      </w:p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4"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8"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2"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3"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132989918">
    <w:abstractNumId w:val="7"/>
  </w:num>
  <w:num w:numId="2" w16cid:durableId="1252742618">
    <w:abstractNumId w:val="27"/>
  </w:num>
  <w:num w:numId="3" w16cid:durableId="1881819628">
    <w:abstractNumId w:val="18"/>
  </w:num>
  <w:num w:numId="4" w16cid:durableId="1136417000">
    <w:abstractNumId w:val="40"/>
  </w:num>
  <w:num w:numId="5" w16cid:durableId="652804303">
    <w:abstractNumId w:val="3"/>
  </w:num>
  <w:num w:numId="6" w16cid:durableId="1205942315">
    <w:abstractNumId w:val="22"/>
  </w:num>
  <w:num w:numId="7" w16cid:durableId="1051462138">
    <w:abstractNumId w:val="42"/>
  </w:num>
  <w:num w:numId="8" w16cid:durableId="1621305518">
    <w:abstractNumId w:val="29"/>
  </w:num>
  <w:num w:numId="9" w16cid:durableId="1851336334">
    <w:abstractNumId w:val="0"/>
  </w:num>
  <w:num w:numId="10" w16cid:durableId="982463184">
    <w:abstractNumId w:val="41"/>
  </w:num>
  <w:num w:numId="11" w16cid:durableId="2022852251">
    <w:abstractNumId w:val="17"/>
  </w:num>
  <w:num w:numId="12" w16cid:durableId="2117676375">
    <w:abstractNumId w:val="38"/>
  </w:num>
  <w:num w:numId="13" w16cid:durableId="997221957">
    <w:abstractNumId w:val="23"/>
  </w:num>
  <w:num w:numId="14" w16cid:durableId="1967662186">
    <w:abstractNumId w:val="8"/>
  </w:num>
  <w:num w:numId="15" w16cid:durableId="485971171">
    <w:abstractNumId w:val="35"/>
  </w:num>
  <w:num w:numId="16" w16cid:durableId="2104765743">
    <w:abstractNumId w:val="39"/>
  </w:num>
  <w:num w:numId="17" w16cid:durableId="1720741997">
    <w:abstractNumId w:val="16"/>
  </w:num>
  <w:num w:numId="18" w16cid:durableId="463428886">
    <w:abstractNumId w:val="32"/>
  </w:num>
  <w:num w:numId="19" w16cid:durableId="1984499335">
    <w:abstractNumId w:val="1"/>
  </w:num>
  <w:num w:numId="20" w16cid:durableId="1445344265">
    <w:abstractNumId w:val="28"/>
  </w:num>
  <w:num w:numId="21" w16cid:durableId="1121728065">
    <w:abstractNumId w:val="24"/>
  </w:num>
  <w:num w:numId="22" w16cid:durableId="1576864492">
    <w:abstractNumId w:val="10"/>
  </w:num>
  <w:num w:numId="23" w16cid:durableId="1302730997">
    <w:abstractNumId w:val="37"/>
  </w:num>
  <w:num w:numId="24" w16cid:durableId="1419789762">
    <w:abstractNumId w:val="26"/>
  </w:num>
  <w:num w:numId="25" w16cid:durableId="552930582">
    <w:abstractNumId w:val="34"/>
  </w:num>
  <w:num w:numId="26" w16cid:durableId="1081021049">
    <w:abstractNumId w:val="6"/>
  </w:num>
  <w:num w:numId="27" w16cid:durableId="29496302">
    <w:abstractNumId w:val="5"/>
  </w:num>
  <w:num w:numId="28" w16cid:durableId="1608074850">
    <w:abstractNumId w:val="9"/>
  </w:num>
  <w:num w:numId="29" w16cid:durableId="1241866820">
    <w:abstractNumId w:val="4"/>
  </w:num>
  <w:num w:numId="30" w16cid:durableId="1675497603">
    <w:abstractNumId w:val="43"/>
  </w:num>
  <w:num w:numId="31" w16cid:durableId="1527062768">
    <w:abstractNumId w:val="15"/>
  </w:num>
  <w:num w:numId="32" w16cid:durableId="1204294784">
    <w:abstractNumId w:val="13"/>
  </w:num>
  <w:num w:numId="33" w16cid:durableId="984548869">
    <w:abstractNumId w:val="31"/>
  </w:num>
  <w:num w:numId="34" w16cid:durableId="2033528841">
    <w:abstractNumId w:val="21"/>
  </w:num>
  <w:num w:numId="35" w16cid:durableId="1596204891">
    <w:abstractNumId w:val="30"/>
  </w:num>
  <w:num w:numId="36" w16cid:durableId="1577124984">
    <w:abstractNumId w:val="25"/>
  </w:num>
  <w:num w:numId="37" w16cid:durableId="881752600">
    <w:abstractNumId w:val="20"/>
  </w:num>
  <w:num w:numId="38" w16cid:durableId="354313238">
    <w:abstractNumId w:val="2"/>
  </w:num>
  <w:num w:numId="39" w16cid:durableId="1862741613">
    <w:abstractNumId w:val="33"/>
  </w:num>
  <w:num w:numId="40" w16cid:durableId="708840629">
    <w:abstractNumId w:val="14"/>
  </w:num>
  <w:num w:numId="41" w16cid:durableId="971447968">
    <w:abstractNumId w:val="36"/>
  </w:num>
  <w:num w:numId="42" w16cid:durableId="88890946">
    <w:abstractNumId w:val="12"/>
  </w:num>
  <w:num w:numId="43" w16cid:durableId="954599848">
    <w:abstractNumId w:val="11"/>
  </w:num>
  <w:num w:numId="44" w16cid:durableId="273100001">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1CFA"/>
    <w:rsid w:val="00047EF5"/>
    <w:rsid w:val="000803E2"/>
    <w:rsid w:val="000C0CA6"/>
    <w:rsid w:val="000E176F"/>
    <w:rsid w:val="00147F19"/>
    <w:rsid w:val="001850DF"/>
    <w:rsid w:val="00185CCE"/>
    <w:rsid w:val="0018714A"/>
    <w:rsid w:val="00197B80"/>
    <w:rsid w:val="001B37BA"/>
    <w:rsid w:val="001B3C93"/>
    <w:rsid w:val="001C1820"/>
    <w:rsid w:val="001C5CAD"/>
    <w:rsid w:val="001D77DC"/>
    <w:rsid w:val="001D7801"/>
    <w:rsid w:val="001F76E7"/>
    <w:rsid w:val="00233E21"/>
    <w:rsid w:val="00264D0B"/>
    <w:rsid w:val="0026560C"/>
    <w:rsid w:val="002764F8"/>
    <w:rsid w:val="002A7066"/>
    <w:rsid w:val="00303E07"/>
    <w:rsid w:val="0031254C"/>
    <w:rsid w:val="00326315"/>
    <w:rsid w:val="003340B6"/>
    <w:rsid w:val="00374B70"/>
    <w:rsid w:val="003C6C57"/>
    <w:rsid w:val="003D1539"/>
    <w:rsid w:val="003E7AB5"/>
    <w:rsid w:val="003F6C68"/>
    <w:rsid w:val="005B5421"/>
    <w:rsid w:val="005D50C0"/>
    <w:rsid w:val="005F03F7"/>
    <w:rsid w:val="00644C68"/>
    <w:rsid w:val="00684F6D"/>
    <w:rsid w:val="00690694"/>
    <w:rsid w:val="006B3D35"/>
    <w:rsid w:val="006C4766"/>
    <w:rsid w:val="006D62EA"/>
    <w:rsid w:val="006F4EEA"/>
    <w:rsid w:val="00716E61"/>
    <w:rsid w:val="00730C28"/>
    <w:rsid w:val="007371AE"/>
    <w:rsid w:val="007412B9"/>
    <w:rsid w:val="00751387"/>
    <w:rsid w:val="007615C3"/>
    <w:rsid w:val="007672F3"/>
    <w:rsid w:val="007726A0"/>
    <w:rsid w:val="00833E25"/>
    <w:rsid w:val="00854B78"/>
    <w:rsid w:val="008652B4"/>
    <w:rsid w:val="0086677F"/>
    <w:rsid w:val="008A765B"/>
    <w:rsid w:val="008C39B4"/>
    <w:rsid w:val="008E3C47"/>
    <w:rsid w:val="008E586D"/>
    <w:rsid w:val="00903BDD"/>
    <w:rsid w:val="0090561A"/>
    <w:rsid w:val="00936647"/>
    <w:rsid w:val="0093747A"/>
    <w:rsid w:val="00973F37"/>
    <w:rsid w:val="0099349E"/>
    <w:rsid w:val="0099482B"/>
    <w:rsid w:val="009E1989"/>
    <w:rsid w:val="009E419D"/>
    <w:rsid w:val="009F5A49"/>
    <w:rsid w:val="00A26C2A"/>
    <w:rsid w:val="00A43CBA"/>
    <w:rsid w:val="00A8773A"/>
    <w:rsid w:val="00A96612"/>
    <w:rsid w:val="00AA20EF"/>
    <w:rsid w:val="00AA3E80"/>
    <w:rsid w:val="00AC145A"/>
    <w:rsid w:val="00AE2F2B"/>
    <w:rsid w:val="00B27992"/>
    <w:rsid w:val="00B50096"/>
    <w:rsid w:val="00B55BBC"/>
    <w:rsid w:val="00C36E6F"/>
    <w:rsid w:val="00C40953"/>
    <w:rsid w:val="00C66EDD"/>
    <w:rsid w:val="00C81DF6"/>
    <w:rsid w:val="00CD49F2"/>
    <w:rsid w:val="00CE5D49"/>
    <w:rsid w:val="00D150F1"/>
    <w:rsid w:val="00D45036"/>
    <w:rsid w:val="00E16B34"/>
    <w:rsid w:val="00E23652"/>
    <w:rsid w:val="00EA4C55"/>
    <w:rsid w:val="00EB7737"/>
    <w:rsid w:val="00ED215F"/>
    <w:rsid w:val="00F41833"/>
    <w:rsid w:val="00F66576"/>
    <w:rsid w:val="00F72A3D"/>
    <w:rsid w:val="00F972EF"/>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36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footer" Target="footer1.xm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eader" Target="header2.xm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eader" Target="header1.xm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3.xml"/><Relationship Id="rId36" Type="http://schemas.openxmlformats.org/officeDocument/2006/relationships/header" Target="header4.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guidance/check-employment-status-for-tax"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2.xml"/><Relationship Id="rId30" Type="http://schemas.openxmlformats.org/officeDocument/2006/relationships/hyperlink" Target="https://www.gov.uk/guidance/check-employment-status-for-tax" TargetMode="External"/><Relationship Id="rId3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15888</Words>
  <Characters>90567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Mcniven, Jonathan C2 (Def Comrcl-HO BP3-2d)</cp:lastModifiedBy>
  <cp:revision>4</cp:revision>
  <dcterms:created xsi:type="dcterms:W3CDTF">2025-03-24T11:56:00Z</dcterms:created>
  <dcterms:modified xsi:type="dcterms:W3CDTF">2025-03-24T11:58:00Z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2025-03-17T13:06:16Z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1fa87b0d-456c-47c9-b2d8-1a7fcd64a18e</vt:lpwstr>
  </property>
  <property fmtid="{D5CDD505-2E9C-101B-9397-08002B2CF9AE}" pid="8" name="MSIP_Label_d8a60473-494b-4586-a1bb-b0e663054676_ContentBits">
    <vt:lpwstr>0</vt:lpwstr>
  </property>
</Properties>
</file>