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91B" w:rsidRDefault="00E9691B">
      <w:pPr>
        <w:spacing w:after="231" w:line="259" w:lineRule="auto"/>
        <w:ind w:left="26" w:firstLine="0"/>
      </w:pPr>
    </w:p>
    <w:p w:rsidR="00272C60" w:rsidRDefault="00253F50">
      <w:pPr>
        <w:spacing w:after="231" w:line="259" w:lineRule="auto"/>
        <w:ind w:left="26" w:firstLine="0"/>
      </w:pPr>
      <w:r>
        <w:rPr>
          <w:noProof/>
        </w:rPr>
        <w:drawing>
          <wp:inline distT="0" distB="0" distL="0" distR="0">
            <wp:extent cx="1862197" cy="1548664"/>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862197" cy="1548664"/>
                    </a:xfrm>
                    <a:prstGeom prst="rect">
                      <a:avLst/>
                    </a:prstGeom>
                  </pic:spPr>
                </pic:pic>
              </a:graphicData>
            </a:graphic>
          </wp:inline>
        </w:drawing>
      </w:r>
      <w:r>
        <w:t xml:space="preserve"> </w:t>
      </w:r>
    </w:p>
    <w:p w:rsidR="00272C60" w:rsidRDefault="00253F50">
      <w:pPr>
        <w:spacing w:after="231" w:line="259" w:lineRule="auto"/>
        <w:ind w:left="0" w:firstLine="0"/>
      </w:pPr>
      <w:r>
        <w:t xml:space="preserve"> </w:t>
      </w:r>
    </w:p>
    <w:p w:rsidR="00272C60" w:rsidRDefault="00253F50">
      <w:pPr>
        <w:spacing w:after="500" w:line="259" w:lineRule="auto"/>
        <w:ind w:left="0" w:firstLine="0"/>
      </w:pPr>
      <w:r>
        <w:t xml:space="preserve"> </w:t>
      </w:r>
    </w:p>
    <w:p w:rsidR="00272C60" w:rsidRDefault="00253F50">
      <w:pPr>
        <w:spacing w:after="64" w:line="259" w:lineRule="auto"/>
        <w:ind w:left="0" w:firstLine="0"/>
      </w:pPr>
      <w:r>
        <w:rPr>
          <w:sz w:val="48"/>
        </w:rPr>
        <w:t xml:space="preserve">G-Cloud 9 Call-Off Contract </w:t>
      </w:r>
    </w:p>
    <w:p w:rsidR="00272C60" w:rsidRDefault="00253F50">
      <w:pPr>
        <w:spacing w:after="237" w:line="259" w:lineRule="auto"/>
        <w:ind w:left="0" w:firstLine="0"/>
      </w:pPr>
      <w:r>
        <w:rPr>
          <w:sz w:val="28"/>
        </w:rPr>
        <w:t xml:space="preserve"> </w:t>
      </w:r>
    </w:p>
    <w:p w:rsidR="00272C60" w:rsidRDefault="00253F50">
      <w:pPr>
        <w:spacing w:after="162" w:line="259" w:lineRule="auto"/>
        <w:ind w:left="0" w:firstLine="0"/>
      </w:pPr>
      <w:r>
        <w:rPr>
          <w:sz w:val="28"/>
        </w:rPr>
        <w:t xml:space="preserve"> </w:t>
      </w:r>
    </w:p>
    <w:p w:rsidR="00272C60" w:rsidRDefault="00253F50">
      <w:pPr>
        <w:spacing w:after="0"/>
        <w:ind w:left="-5"/>
      </w:pPr>
      <w:r>
        <w:t xml:space="preserve">This Call-Off Contract for the G-Cloud 9 Framework Agreement (RM1557ix) includes: </w:t>
      </w:r>
    </w:p>
    <w:sdt>
      <w:sdtPr>
        <w:rPr>
          <w:rFonts w:ascii="Arial" w:eastAsia="Arial" w:hAnsi="Arial" w:cs="Arial"/>
          <w:sz w:val="20"/>
        </w:rPr>
        <w:id w:val="-550851201"/>
        <w:docPartObj>
          <w:docPartGallery w:val="Table of Contents"/>
        </w:docPartObj>
      </w:sdtPr>
      <w:sdtEndPr/>
      <w:sdtContent>
        <w:p w:rsidR="00253F50" w:rsidRDefault="00253F50">
          <w:pPr>
            <w:pStyle w:val="TOC1"/>
            <w:tabs>
              <w:tab w:val="right" w:pos="10592"/>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485292975" w:history="1">
            <w:r w:rsidRPr="00F44C1F">
              <w:rPr>
                <w:rStyle w:val="Hyperlink"/>
                <w:noProof/>
              </w:rPr>
              <w:t>Part A - Order Form</w:t>
            </w:r>
            <w:r>
              <w:rPr>
                <w:noProof/>
                <w:webHidden/>
              </w:rPr>
              <w:tab/>
            </w:r>
            <w:r>
              <w:rPr>
                <w:noProof/>
                <w:webHidden/>
              </w:rPr>
              <w:fldChar w:fldCharType="begin"/>
            </w:r>
            <w:r>
              <w:rPr>
                <w:noProof/>
                <w:webHidden/>
              </w:rPr>
              <w:instrText xml:space="preserve"> PAGEREF _Toc485292975 \h </w:instrText>
            </w:r>
            <w:r>
              <w:rPr>
                <w:noProof/>
                <w:webHidden/>
              </w:rPr>
            </w:r>
            <w:r>
              <w:rPr>
                <w:noProof/>
                <w:webHidden/>
              </w:rPr>
              <w:fldChar w:fldCharType="separate"/>
            </w:r>
            <w:r>
              <w:rPr>
                <w:noProof/>
                <w:webHidden/>
              </w:rPr>
              <w:t>1</w:t>
            </w:r>
            <w:r>
              <w:rPr>
                <w:noProof/>
                <w:webHidden/>
              </w:rPr>
              <w:fldChar w:fldCharType="end"/>
            </w:r>
          </w:hyperlink>
        </w:p>
        <w:p w:rsidR="00253F50" w:rsidRDefault="005045C3">
          <w:pPr>
            <w:pStyle w:val="TOC1"/>
            <w:tabs>
              <w:tab w:val="right" w:pos="10592"/>
            </w:tabs>
            <w:rPr>
              <w:rFonts w:asciiTheme="minorHAnsi" w:eastAsiaTheme="minorEastAsia" w:hAnsiTheme="minorHAnsi" w:cstheme="minorBidi"/>
              <w:noProof/>
              <w:color w:val="auto"/>
            </w:rPr>
          </w:pPr>
          <w:hyperlink w:anchor="_Toc485292976" w:history="1">
            <w:r w:rsidR="00253F50" w:rsidRPr="00F44C1F">
              <w:rPr>
                <w:rStyle w:val="Hyperlink"/>
                <w:noProof/>
              </w:rPr>
              <w:t>Schedule 1 - Services</w:t>
            </w:r>
            <w:r w:rsidR="00253F50">
              <w:rPr>
                <w:noProof/>
                <w:webHidden/>
              </w:rPr>
              <w:tab/>
            </w:r>
            <w:r w:rsidR="00253F50">
              <w:rPr>
                <w:noProof/>
                <w:webHidden/>
              </w:rPr>
              <w:fldChar w:fldCharType="begin"/>
            </w:r>
            <w:r w:rsidR="00253F50">
              <w:rPr>
                <w:noProof/>
                <w:webHidden/>
              </w:rPr>
              <w:instrText xml:space="preserve"> PAGEREF _Toc485292976 \h </w:instrText>
            </w:r>
            <w:r w:rsidR="00253F50">
              <w:rPr>
                <w:noProof/>
                <w:webHidden/>
              </w:rPr>
            </w:r>
            <w:r w:rsidR="00253F50">
              <w:rPr>
                <w:noProof/>
                <w:webHidden/>
              </w:rPr>
              <w:fldChar w:fldCharType="separate"/>
            </w:r>
            <w:r w:rsidR="00253F50">
              <w:rPr>
                <w:noProof/>
                <w:webHidden/>
              </w:rPr>
              <w:t>7</w:t>
            </w:r>
            <w:r w:rsidR="00253F50">
              <w:rPr>
                <w:noProof/>
                <w:webHidden/>
              </w:rPr>
              <w:fldChar w:fldCharType="end"/>
            </w:r>
          </w:hyperlink>
        </w:p>
        <w:p w:rsidR="00253F50" w:rsidRDefault="005045C3">
          <w:pPr>
            <w:pStyle w:val="TOC1"/>
            <w:tabs>
              <w:tab w:val="right" w:pos="10592"/>
            </w:tabs>
            <w:rPr>
              <w:rFonts w:asciiTheme="minorHAnsi" w:eastAsiaTheme="minorEastAsia" w:hAnsiTheme="minorHAnsi" w:cstheme="minorBidi"/>
              <w:noProof/>
              <w:color w:val="auto"/>
            </w:rPr>
          </w:pPr>
          <w:hyperlink w:anchor="_Toc485292977" w:history="1">
            <w:r w:rsidR="00253F50" w:rsidRPr="00F44C1F">
              <w:rPr>
                <w:rStyle w:val="Hyperlink"/>
                <w:noProof/>
              </w:rPr>
              <w:t>Schedule 2 - Call-Off Contract charges</w:t>
            </w:r>
            <w:r w:rsidR="00253F50">
              <w:rPr>
                <w:noProof/>
                <w:webHidden/>
              </w:rPr>
              <w:tab/>
            </w:r>
            <w:r w:rsidR="00253F50">
              <w:rPr>
                <w:noProof/>
                <w:webHidden/>
              </w:rPr>
              <w:fldChar w:fldCharType="begin"/>
            </w:r>
            <w:r w:rsidR="00253F50">
              <w:rPr>
                <w:noProof/>
                <w:webHidden/>
              </w:rPr>
              <w:instrText xml:space="preserve"> PAGEREF _Toc485292977 \h </w:instrText>
            </w:r>
            <w:r w:rsidR="00253F50">
              <w:rPr>
                <w:noProof/>
                <w:webHidden/>
              </w:rPr>
            </w:r>
            <w:r w:rsidR="00253F50">
              <w:rPr>
                <w:noProof/>
                <w:webHidden/>
              </w:rPr>
              <w:fldChar w:fldCharType="separate"/>
            </w:r>
            <w:r w:rsidR="00253F50">
              <w:rPr>
                <w:noProof/>
                <w:webHidden/>
              </w:rPr>
              <w:t>7</w:t>
            </w:r>
            <w:r w:rsidR="00253F50">
              <w:rPr>
                <w:noProof/>
                <w:webHidden/>
              </w:rPr>
              <w:fldChar w:fldCharType="end"/>
            </w:r>
          </w:hyperlink>
        </w:p>
        <w:p w:rsidR="00253F50" w:rsidRDefault="005045C3">
          <w:pPr>
            <w:pStyle w:val="TOC1"/>
            <w:tabs>
              <w:tab w:val="right" w:pos="10592"/>
            </w:tabs>
            <w:rPr>
              <w:rFonts w:asciiTheme="minorHAnsi" w:eastAsiaTheme="minorEastAsia" w:hAnsiTheme="minorHAnsi" w:cstheme="minorBidi"/>
              <w:noProof/>
              <w:color w:val="auto"/>
            </w:rPr>
          </w:pPr>
          <w:hyperlink w:anchor="_Toc485292978" w:history="1">
            <w:r w:rsidR="00253F50" w:rsidRPr="00F44C1F">
              <w:rPr>
                <w:rStyle w:val="Hyperlink"/>
                <w:noProof/>
              </w:rPr>
              <w:t>Part B - Terms and conditions</w:t>
            </w:r>
            <w:r w:rsidR="00253F50">
              <w:rPr>
                <w:noProof/>
                <w:webHidden/>
              </w:rPr>
              <w:tab/>
            </w:r>
            <w:r w:rsidR="00253F50">
              <w:rPr>
                <w:noProof/>
                <w:webHidden/>
              </w:rPr>
              <w:fldChar w:fldCharType="begin"/>
            </w:r>
            <w:r w:rsidR="00253F50">
              <w:rPr>
                <w:noProof/>
                <w:webHidden/>
              </w:rPr>
              <w:instrText xml:space="preserve"> PAGEREF _Toc485292978 \h </w:instrText>
            </w:r>
            <w:r w:rsidR="00253F50">
              <w:rPr>
                <w:noProof/>
                <w:webHidden/>
              </w:rPr>
            </w:r>
            <w:r w:rsidR="00253F50">
              <w:rPr>
                <w:noProof/>
                <w:webHidden/>
              </w:rPr>
              <w:fldChar w:fldCharType="separate"/>
            </w:r>
            <w:r w:rsidR="00253F50">
              <w:rPr>
                <w:noProof/>
                <w:webHidden/>
              </w:rPr>
              <w:t>8</w:t>
            </w:r>
            <w:r w:rsidR="00253F50">
              <w:rPr>
                <w:noProof/>
                <w:webHidden/>
              </w:rPr>
              <w:fldChar w:fldCharType="end"/>
            </w:r>
          </w:hyperlink>
        </w:p>
        <w:p w:rsidR="00253F50" w:rsidRDefault="005045C3">
          <w:pPr>
            <w:pStyle w:val="TOC1"/>
            <w:tabs>
              <w:tab w:val="right" w:pos="10592"/>
            </w:tabs>
            <w:rPr>
              <w:rFonts w:asciiTheme="minorHAnsi" w:eastAsiaTheme="minorEastAsia" w:hAnsiTheme="minorHAnsi" w:cstheme="minorBidi"/>
              <w:noProof/>
              <w:color w:val="auto"/>
            </w:rPr>
          </w:pPr>
          <w:hyperlink w:anchor="_Toc485292979" w:history="1">
            <w:r w:rsidR="00253F50" w:rsidRPr="00F44C1F">
              <w:rPr>
                <w:rStyle w:val="Hyperlink"/>
                <w:noProof/>
              </w:rPr>
              <w:t>Schedule 3 - Collaboration agreement</w:t>
            </w:r>
            <w:r w:rsidR="00253F50">
              <w:rPr>
                <w:noProof/>
                <w:webHidden/>
              </w:rPr>
              <w:tab/>
            </w:r>
            <w:r w:rsidR="00253F50">
              <w:rPr>
                <w:noProof/>
                <w:webHidden/>
              </w:rPr>
              <w:fldChar w:fldCharType="begin"/>
            </w:r>
            <w:r w:rsidR="00253F50">
              <w:rPr>
                <w:noProof/>
                <w:webHidden/>
              </w:rPr>
              <w:instrText xml:space="preserve"> PAGEREF _Toc485292979 \h </w:instrText>
            </w:r>
            <w:r w:rsidR="00253F50">
              <w:rPr>
                <w:noProof/>
                <w:webHidden/>
              </w:rPr>
            </w:r>
            <w:r w:rsidR="00253F50">
              <w:rPr>
                <w:noProof/>
                <w:webHidden/>
              </w:rPr>
              <w:fldChar w:fldCharType="separate"/>
            </w:r>
            <w:r w:rsidR="00253F50">
              <w:rPr>
                <w:noProof/>
                <w:webHidden/>
              </w:rPr>
              <w:t>22</w:t>
            </w:r>
            <w:r w:rsidR="00253F50">
              <w:rPr>
                <w:noProof/>
                <w:webHidden/>
              </w:rPr>
              <w:fldChar w:fldCharType="end"/>
            </w:r>
          </w:hyperlink>
        </w:p>
        <w:p w:rsidR="00272C60" w:rsidRDefault="00253F50">
          <w:r>
            <w:fldChar w:fldCharType="end"/>
          </w:r>
        </w:p>
      </w:sdtContent>
    </w:sdt>
    <w:p w:rsidR="00272C60" w:rsidRDefault="00253F50">
      <w:pPr>
        <w:tabs>
          <w:tab w:val="right" w:pos="10602"/>
        </w:tabs>
        <w:spacing w:after="160" w:line="259" w:lineRule="auto"/>
        <w:ind w:left="0" w:firstLine="0"/>
      </w:pPr>
      <w:r>
        <w:rPr>
          <w:b/>
        </w:rPr>
        <w:t>Schedule 4 - Alternative clauses</w:t>
      </w:r>
      <w:r>
        <w:rPr>
          <w:b/>
        </w:rPr>
        <w:tab/>
        <w:t>32</w:t>
      </w:r>
      <w:r>
        <w:t xml:space="preserve"> </w:t>
      </w:r>
    </w:p>
    <w:p w:rsidR="00272C60" w:rsidRDefault="00253F50">
      <w:pPr>
        <w:tabs>
          <w:tab w:val="right" w:pos="10602"/>
        </w:tabs>
        <w:spacing w:after="160" w:line="259" w:lineRule="auto"/>
        <w:ind w:left="0" w:firstLine="0"/>
      </w:pPr>
      <w:r>
        <w:rPr>
          <w:b/>
        </w:rPr>
        <w:t>Schedule 5 - Guarantee</w:t>
      </w:r>
      <w:r>
        <w:rPr>
          <w:b/>
        </w:rPr>
        <w:tab/>
        <w:t>35</w:t>
      </w:r>
      <w:r>
        <w:t xml:space="preserve"> </w:t>
      </w:r>
    </w:p>
    <w:p w:rsidR="00272C60" w:rsidRDefault="00253F50">
      <w:pPr>
        <w:tabs>
          <w:tab w:val="right" w:pos="10602"/>
        </w:tabs>
        <w:spacing w:after="160" w:line="259" w:lineRule="auto"/>
        <w:ind w:left="0" w:firstLine="0"/>
      </w:pPr>
      <w:r>
        <w:rPr>
          <w:b/>
        </w:rPr>
        <w:t>Schedule 6 - Glossary and interpretations</w:t>
      </w:r>
      <w:r>
        <w:rPr>
          <w:b/>
        </w:rPr>
        <w:tab/>
        <w:t>41</w:t>
      </w:r>
      <w:r>
        <w:t xml:space="preserve"> </w:t>
      </w:r>
    </w:p>
    <w:p w:rsidR="00272C60" w:rsidRDefault="00253F50">
      <w:pPr>
        <w:spacing w:after="231" w:line="259" w:lineRule="auto"/>
        <w:ind w:left="0" w:firstLine="0"/>
      </w:pPr>
      <w:r>
        <w:t xml:space="preserve"> </w:t>
      </w:r>
    </w:p>
    <w:p w:rsidR="00272C60" w:rsidRDefault="00253F50">
      <w:pPr>
        <w:spacing w:after="381" w:line="259" w:lineRule="auto"/>
        <w:ind w:left="0" w:firstLine="0"/>
      </w:pPr>
      <w:r>
        <w:t xml:space="preserve"> </w:t>
      </w:r>
    </w:p>
    <w:p w:rsidR="00272C60" w:rsidRDefault="00253F50">
      <w:pPr>
        <w:spacing w:after="287" w:line="259" w:lineRule="auto"/>
        <w:ind w:left="0" w:firstLine="0"/>
      </w:pPr>
      <w:r>
        <w:rPr>
          <w:b/>
          <w:sz w:val="36"/>
        </w:rPr>
        <w:t xml:space="preserve"> </w:t>
      </w:r>
    </w:p>
    <w:p w:rsidR="00272C60" w:rsidRDefault="00253F50">
      <w:pPr>
        <w:spacing w:after="0" w:line="259" w:lineRule="auto"/>
        <w:ind w:left="0" w:firstLine="0"/>
        <w:rPr>
          <w:b/>
          <w:sz w:val="36"/>
        </w:rPr>
      </w:pPr>
      <w:r>
        <w:rPr>
          <w:b/>
          <w:sz w:val="36"/>
        </w:rPr>
        <w:t xml:space="preserve"> </w:t>
      </w:r>
      <w:r>
        <w:rPr>
          <w:b/>
          <w:sz w:val="36"/>
        </w:rPr>
        <w:tab/>
        <w:t xml:space="preserve"> </w:t>
      </w:r>
    </w:p>
    <w:p w:rsidR="00DF5C84" w:rsidRDefault="00DF5C84">
      <w:pPr>
        <w:spacing w:after="0" w:line="259" w:lineRule="auto"/>
        <w:ind w:left="0" w:firstLine="0"/>
        <w:rPr>
          <w:b/>
          <w:sz w:val="36"/>
        </w:rPr>
      </w:pPr>
    </w:p>
    <w:p w:rsidR="00DF5C84" w:rsidRDefault="00DF5C84">
      <w:pPr>
        <w:spacing w:after="0" w:line="259" w:lineRule="auto"/>
        <w:ind w:left="0" w:firstLine="0"/>
        <w:rPr>
          <w:b/>
          <w:sz w:val="36"/>
        </w:rPr>
      </w:pPr>
    </w:p>
    <w:p w:rsidR="00DF5C84" w:rsidRDefault="00DF5C84">
      <w:pPr>
        <w:spacing w:after="0" w:line="259" w:lineRule="auto"/>
        <w:ind w:left="0" w:firstLine="0"/>
        <w:rPr>
          <w:b/>
          <w:sz w:val="36"/>
        </w:rPr>
      </w:pPr>
    </w:p>
    <w:p w:rsidR="00DF5C84" w:rsidRDefault="00DF5C84">
      <w:pPr>
        <w:spacing w:after="0" w:line="259" w:lineRule="auto"/>
        <w:ind w:left="0" w:firstLine="0"/>
        <w:rPr>
          <w:b/>
          <w:sz w:val="36"/>
        </w:rPr>
      </w:pPr>
    </w:p>
    <w:p w:rsidR="00DF5C84" w:rsidRDefault="00DF5C84">
      <w:pPr>
        <w:spacing w:after="0" w:line="259" w:lineRule="auto"/>
        <w:ind w:left="0" w:firstLine="0"/>
      </w:pPr>
    </w:p>
    <w:p w:rsidR="00272C60" w:rsidRDefault="00253F50">
      <w:pPr>
        <w:pStyle w:val="Heading1"/>
        <w:spacing w:after="0"/>
        <w:ind w:left="-5"/>
      </w:pPr>
      <w:bookmarkStart w:id="0" w:name="_Toc485292975"/>
      <w:r>
        <w:lastRenderedPageBreak/>
        <w:t xml:space="preserve">Part </w:t>
      </w:r>
      <w:proofErr w:type="gramStart"/>
      <w:r>
        <w:t>A</w:t>
      </w:r>
      <w:proofErr w:type="gramEnd"/>
      <w:r>
        <w:t xml:space="preserve"> - Order Form</w:t>
      </w:r>
      <w:bookmarkEnd w:id="0"/>
      <w:r>
        <w:t xml:space="preserve">  </w:t>
      </w:r>
    </w:p>
    <w:tbl>
      <w:tblPr>
        <w:tblStyle w:val="TableGrid"/>
        <w:tblW w:w="10563" w:type="dxa"/>
        <w:tblInd w:w="4" w:type="dxa"/>
        <w:tblCellMar>
          <w:left w:w="116" w:type="dxa"/>
          <w:right w:w="115" w:type="dxa"/>
        </w:tblCellMar>
        <w:tblLook w:val="04A0" w:firstRow="1" w:lastRow="0" w:firstColumn="1" w:lastColumn="0" w:noHBand="0" w:noVBand="1"/>
      </w:tblPr>
      <w:tblGrid>
        <w:gridCol w:w="5281"/>
        <w:gridCol w:w="5282"/>
      </w:tblGrid>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Digital Marketplace service ID number: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Pr="0090460F" w:rsidRDefault="0090460F">
            <w:pPr>
              <w:spacing w:after="0" w:line="259" w:lineRule="auto"/>
              <w:ind w:left="0" w:firstLine="0"/>
            </w:pPr>
            <w:r w:rsidRPr="0090460F">
              <w:t>729359298139777</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reference: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Pr="0090460F" w:rsidRDefault="0090460F">
            <w:pPr>
              <w:spacing w:after="0" w:line="259" w:lineRule="auto"/>
              <w:ind w:left="0" w:firstLine="0"/>
            </w:pPr>
            <w:r w:rsidRPr="0090460F">
              <w:t>HMRC Data Transformation</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title: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Pr="0090460F" w:rsidRDefault="0090460F">
            <w:pPr>
              <w:spacing w:after="0" w:line="259" w:lineRule="auto"/>
              <w:ind w:left="0" w:firstLine="0"/>
            </w:pPr>
            <w:r w:rsidRPr="0090460F">
              <w:t>HMRC Data Transformation</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description: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Pr="0090460F" w:rsidRDefault="0090460F">
            <w:pPr>
              <w:spacing w:after="0" w:line="259" w:lineRule="auto"/>
              <w:ind w:left="0" w:firstLine="0"/>
            </w:pPr>
            <w:r w:rsidRPr="0090460F">
              <w:t>Lot 3 Cloud support services - Data transformation, export and Data Quality assessment</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Start date: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Pr="0090460F" w:rsidRDefault="00E9691B">
            <w:pPr>
              <w:spacing w:after="0" w:line="259" w:lineRule="auto"/>
              <w:ind w:left="0" w:firstLine="0"/>
            </w:pPr>
            <w:r>
              <w:t>01/07/2017</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Expiry date: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Pr="0090460F" w:rsidRDefault="00E9691B">
            <w:pPr>
              <w:spacing w:after="0" w:line="259" w:lineRule="auto"/>
              <w:ind w:left="0" w:firstLine="0"/>
            </w:pPr>
            <w:r>
              <w:t>31/12/2017</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value: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Pr="0090460F" w:rsidRDefault="00E9691B">
            <w:pPr>
              <w:spacing w:after="0" w:line="259" w:lineRule="auto"/>
              <w:ind w:left="0" w:firstLine="0"/>
            </w:pPr>
            <w:r>
              <w:t>£252,000</w:t>
            </w:r>
            <w:r w:rsidR="0090460F" w:rsidRPr="0090460F">
              <w:t xml:space="preserve"> (excluding VAT and expenses)</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Charging method: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Pr="0090460F" w:rsidRDefault="0090460F">
            <w:pPr>
              <w:spacing w:after="0" w:line="259" w:lineRule="auto"/>
              <w:ind w:left="0" w:firstLine="0"/>
            </w:pPr>
            <w:r w:rsidRPr="0090460F">
              <w:t>Electronic monthly invoices, to be paid in arrears</w:t>
            </w:r>
          </w:p>
        </w:tc>
      </w:tr>
      <w:tr w:rsidR="00272C60" w:rsidTr="0090460F">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Purchase order number: </w:t>
            </w:r>
          </w:p>
        </w:tc>
        <w:tc>
          <w:tcPr>
            <w:tcW w:w="5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2C60" w:rsidRPr="0090460F" w:rsidRDefault="00253F50">
            <w:pPr>
              <w:spacing w:after="0" w:line="259" w:lineRule="auto"/>
              <w:ind w:left="0" w:firstLine="0"/>
            </w:pPr>
            <w:r w:rsidRPr="0090460F">
              <w:t xml:space="preserve">[Enter text] </w:t>
            </w:r>
          </w:p>
        </w:tc>
      </w:tr>
    </w:tbl>
    <w:p w:rsidR="00272C60" w:rsidRDefault="00253F50">
      <w:pPr>
        <w:spacing w:after="231" w:line="259" w:lineRule="auto"/>
        <w:ind w:left="0" w:firstLine="0"/>
      </w:pPr>
      <w:r>
        <w:t xml:space="preserve"> </w:t>
      </w:r>
    </w:p>
    <w:p w:rsidR="00272C60" w:rsidRDefault="00253F50">
      <w:pPr>
        <w:ind w:left="-5"/>
      </w:pPr>
      <w:r>
        <w:t xml:space="preserve">This Order Form is issued under the G-Cloud 9 Framework Agreement (RM1557ix).  </w:t>
      </w:r>
    </w:p>
    <w:p w:rsidR="00272C60" w:rsidRDefault="00253F50">
      <w:pPr>
        <w:ind w:left="-5"/>
      </w:pPr>
      <w:r>
        <w:t xml:space="preserve">Buyers can use this order form to specify their G-Cloud service requirements when placing an Order. </w:t>
      </w:r>
    </w:p>
    <w:p w:rsidR="00272C60" w:rsidRDefault="00253F50">
      <w:pPr>
        <w:ind w:left="-5"/>
      </w:pPr>
      <w:r>
        <w:t xml:space="preserve">The Order Form cannot be used to alter existing terms or add any extra terms that materially change the Deliverables offered by the Supplier and defined in the Application.  </w:t>
      </w:r>
    </w:p>
    <w:p w:rsidR="00272C60" w:rsidRDefault="00253F50">
      <w:pPr>
        <w:spacing w:after="0"/>
        <w:ind w:left="-5"/>
      </w:pPr>
      <w:r>
        <w:t xml:space="preserve">There are terms in the Call-Off Contract that may be defined in the Order Form. These are identified in the contract with square brackets. </w:t>
      </w:r>
    </w:p>
    <w:tbl>
      <w:tblPr>
        <w:tblStyle w:val="TableGrid"/>
        <w:tblW w:w="10608" w:type="dxa"/>
        <w:tblInd w:w="4" w:type="dxa"/>
        <w:tblCellMar>
          <w:top w:w="113" w:type="dxa"/>
          <w:left w:w="116" w:type="dxa"/>
          <w:right w:w="115" w:type="dxa"/>
        </w:tblCellMar>
        <w:tblLook w:val="04A0" w:firstRow="1" w:lastRow="0" w:firstColumn="1" w:lastColumn="0" w:noHBand="0" w:noVBand="1"/>
      </w:tblPr>
      <w:tblGrid>
        <w:gridCol w:w="2140"/>
        <w:gridCol w:w="8468"/>
      </w:tblGrid>
      <w:tr w:rsidR="00272C60">
        <w:trPr>
          <w:trHeight w:val="2379"/>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From: the Buyer </w:t>
            </w:r>
          </w:p>
        </w:tc>
        <w:tc>
          <w:tcPr>
            <w:tcW w:w="8469" w:type="dxa"/>
            <w:tcBorders>
              <w:top w:val="single" w:sz="6" w:space="0" w:color="000000"/>
              <w:left w:val="single" w:sz="6" w:space="0" w:color="000000"/>
              <w:bottom w:val="single" w:sz="6" w:space="0" w:color="000000"/>
              <w:right w:val="single" w:sz="6" w:space="0" w:color="000000"/>
            </w:tcBorders>
            <w:vAlign w:val="center"/>
          </w:tcPr>
          <w:p w:rsidR="00272C60" w:rsidRDefault="0090460F">
            <w:pPr>
              <w:spacing w:after="22" w:line="259" w:lineRule="auto"/>
              <w:ind w:left="0" w:firstLine="0"/>
            </w:pPr>
            <w:r>
              <w:t>HM Revenue and Customs</w:t>
            </w:r>
          </w:p>
          <w:p w:rsidR="00272C60" w:rsidRDefault="005045C3">
            <w:pPr>
              <w:spacing w:after="22" w:line="259" w:lineRule="auto"/>
              <w:ind w:left="0" w:firstLine="0"/>
            </w:pPr>
            <w:r>
              <w:t>Redacted</w:t>
            </w:r>
            <w:bookmarkStart w:id="1" w:name="_GoBack"/>
            <w:bookmarkEnd w:id="1"/>
          </w:p>
          <w:p w:rsidR="00272C60" w:rsidRDefault="00253F50">
            <w:pPr>
              <w:spacing w:after="22" w:line="259" w:lineRule="auto"/>
              <w:ind w:left="0" w:firstLine="0"/>
            </w:pPr>
            <w:r>
              <w:t xml:space="preserve"> </w:t>
            </w:r>
          </w:p>
          <w:p w:rsidR="00272C60" w:rsidRDefault="00253F50">
            <w:pPr>
              <w:spacing w:after="22" w:line="259" w:lineRule="auto"/>
              <w:ind w:left="0" w:firstLine="0"/>
            </w:pPr>
            <w:r>
              <w:t xml:space="preserve">Buyer’s main address: </w:t>
            </w:r>
          </w:p>
          <w:p w:rsidR="0090460F" w:rsidRPr="0090460F" w:rsidRDefault="0090460F">
            <w:pPr>
              <w:spacing w:after="0" w:line="259" w:lineRule="auto"/>
              <w:ind w:left="0" w:firstLine="0"/>
            </w:pPr>
            <w:r w:rsidRPr="0090460F">
              <w:t>Ralli Quays,</w:t>
            </w:r>
          </w:p>
          <w:p w:rsidR="00272C60" w:rsidRDefault="0090460F">
            <w:pPr>
              <w:spacing w:after="0" w:line="259" w:lineRule="auto"/>
              <w:ind w:left="0" w:firstLine="0"/>
            </w:pPr>
            <w:r w:rsidRPr="0090460F">
              <w:t>3 Stanley Street</w:t>
            </w:r>
            <w:r w:rsidR="00253F50">
              <w:t xml:space="preserve"> </w:t>
            </w:r>
          </w:p>
          <w:p w:rsidR="0090460F" w:rsidRDefault="0090460F">
            <w:pPr>
              <w:spacing w:after="0" w:line="259" w:lineRule="auto"/>
              <w:ind w:left="0" w:firstLine="0"/>
            </w:pPr>
            <w:r>
              <w:t>Salford</w:t>
            </w:r>
          </w:p>
          <w:p w:rsidR="0090460F" w:rsidRDefault="0090460F">
            <w:pPr>
              <w:spacing w:after="0" w:line="259" w:lineRule="auto"/>
              <w:ind w:left="0" w:firstLine="0"/>
            </w:pPr>
            <w:r>
              <w:t>M60 9LA</w:t>
            </w:r>
          </w:p>
        </w:tc>
      </w:tr>
      <w:tr w:rsidR="00272C60">
        <w:trPr>
          <w:trHeight w:val="3456"/>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22" w:line="259" w:lineRule="auto"/>
              <w:ind w:left="0" w:firstLine="0"/>
            </w:pPr>
            <w:r>
              <w:rPr>
                <w:b/>
              </w:rPr>
              <w:t xml:space="preserve">To: the Supplier </w:t>
            </w:r>
          </w:p>
          <w:p w:rsidR="00272C60" w:rsidRDefault="00253F50">
            <w:pPr>
              <w:spacing w:after="22" w:line="259" w:lineRule="auto"/>
              <w:ind w:left="0" w:firstLine="0"/>
            </w:pPr>
            <w:r>
              <w:rPr>
                <w:b/>
              </w:rPr>
              <w:t xml:space="preserve"> </w:t>
            </w:r>
          </w:p>
          <w:p w:rsidR="00272C60" w:rsidRDefault="00253F50">
            <w:pPr>
              <w:spacing w:after="22" w:line="259" w:lineRule="auto"/>
              <w:ind w:left="0" w:firstLine="0"/>
            </w:pPr>
            <w:r>
              <w:rPr>
                <w:b/>
              </w:rPr>
              <w:t xml:space="preserve"> </w:t>
            </w:r>
          </w:p>
          <w:p w:rsidR="00272C60" w:rsidRDefault="00253F50">
            <w:pPr>
              <w:spacing w:after="0" w:line="259" w:lineRule="auto"/>
              <w:ind w:left="0" w:firstLine="0"/>
            </w:pPr>
            <w:r>
              <w:rPr>
                <w:b/>
              </w:rP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90460F" w:rsidRPr="0090460F" w:rsidRDefault="0090460F">
            <w:pPr>
              <w:spacing w:after="22" w:line="259" w:lineRule="auto"/>
              <w:ind w:left="0" w:firstLine="0"/>
            </w:pPr>
            <w:r w:rsidRPr="0090460F">
              <w:t xml:space="preserve">Butterfly Projects Ltd  </w:t>
            </w:r>
          </w:p>
          <w:p w:rsidR="00272C60" w:rsidRDefault="00E00117">
            <w:pPr>
              <w:spacing w:after="22" w:line="259" w:lineRule="auto"/>
              <w:ind w:left="0" w:firstLine="0"/>
            </w:pPr>
            <w:r>
              <w:t>Redacted</w:t>
            </w:r>
          </w:p>
          <w:p w:rsidR="00272C60" w:rsidRDefault="00253F50">
            <w:pPr>
              <w:spacing w:after="22" w:line="259" w:lineRule="auto"/>
              <w:ind w:left="0" w:firstLine="0"/>
            </w:pPr>
            <w:r>
              <w:t xml:space="preserve">Supplier’s address: </w:t>
            </w:r>
          </w:p>
          <w:p w:rsidR="0090460F" w:rsidRPr="0090460F" w:rsidRDefault="00253F50">
            <w:pPr>
              <w:spacing w:after="22" w:line="259" w:lineRule="auto"/>
              <w:ind w:left="0" w:firstLine="0"/>
            </w:pPr>
            <w:r w:rsidRPr="0090460F">
              <w:t>[</w:t>
            </w:r>
            <w:r w:rsidR="0090460F" w:rsidRPr="0090460F">
              <w:t xml:space="preserve">ICE,  </w:t>
            </w:r>
          </w:p>
          <w:p w:rsidR="0090460F" w:rsidRPr="0090460F" w:rsidRDefault="0090460F">
            <w:pPr>
              <w:spacing w:after="22" w:line="259" w:lineRule="auto"/>
              <w:ind w:left="0" w:firstLine="0"/>
            </w:pPr>
            <w:proofErr w:type="spellStart"/>
            <w:r w:rsidRPr="0090460F">
              <w:t>BritanniaHouse</w:t>
            </w:r>
            <w:proofErr w:type="spellEnd"/>
            <w:r w:rsidRPr="0090460F">
              <w:t xml:space="preserve">  </w:t>
            </w:r>
          </w:p>
          <w:p w:rsidR="0090460F" w:rsidRPr="0090460F" w:rsidRDefault="0090460F">
            <w:pPr>
              <w:spacing w:after="22" w:line="259" w:lineRule="auto"/>
              <w:ind w:left="0" w:firstLine="0"/>
            </w:pPr>
            <w:r w:rsidRPr="0090460F">
              <w:t xml:space="preserve">Caerphilly Wales </w:t>
            </w:r>
          </w:p>
          <w:p w:rsidR="0090460F" w:rsidRPr="0090460F" w:rsidRDefault="0090460F">
            <w:pPr>
              <w:spacing w:after="22" w:line="259" w:lineRule="auto"/>
              <w:ind w:left="0" w:firstLine="0"/>
            </w:pPr>
            <w:r w:rsidRPr="0090460F">
              <w:t xml:space="preserve">CF83 3GG </w:t>
            </w:r>
          </w:p>
          <w:p w:rsidR="00272C60" w:rsidRDefault="0090460F">
            <w:pPr>
              <w:spacing w:after="22" w:line="259" w:lineRule="auto"/>
              <w:ind w:left="0" w:firstLine="0"/>
            </w:pPr>
            <w:r w:rsidRPr="0090460F">
              <w:t>UK</w:t>
            </w:r>
            <w:r w:rsidR="00253F50">
              <w:t xml:space="preserve"> </w:t>
            </w:r>
          </w:p>
          <w:p w:rsidR="00272C60" w:rsidRDefault="00253F50">
            <w:pPr>
              <w:spacing w:after="22" w:line="259" w:lineRule="auto"/>
              <w:ind w:left="0" w:firstLine="0"/>
            </w:pPr>
            <w:r>
              <w:t xml:space="preserve">Company number:  </w:t>
            </w:r>
          </w:p>
          <w:p w:rsidR="00272C60" w:rsidRDefault="0090460F">
            <w:pPr>
              <w:spacing w:after="0" w:line="259" w:lineRule="auto"/>
              <w:ind w:left="0" w:firstLine="0"/>
            </w:pPr>
            <w:r w:rsidRPr="0090460F">
              <w:t>[4952566]</w:t>
            </w:r>
          </w:p>
        </w:tc>
      </w:tr>
      <w:tr w:rsidR="00272C60">
        <w:trPr>
          <w:trHeight w:val="703"/>
        </w:trPr>
        <w:tc>
          <w:tcPr>
            <w:tcW w:w="10608" w:type="dxa"/>
            <w:gridSpan w:val="2"/>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Together: the ‘Parties’ </w:t>
            </w:r>
          </w:p>
        </w:tc>
      </w:tr>
    </w:tbl>
    <w:p w:rsidR="00272C60" w:rsidRDefault="00253F50">
      <w:pPr>
        <w:spacing w:after="231" w:line="259" w:lineRule="auto"/>
        <w:ind w:left="0" w:firstLine="0"/>
      </w:pPr>
      <w:r>
        <w:rPr>
          <w:b/>
        </w:rPr>
        <w:lastRenderedPageBreak/>
        <w:t xml:space="preserve"> </w:t>
      </w:r>
    </w:p>
    <w:p w:rsidR="00272C60" w:rsidRDefault="00253F50">
      <w:pPr>
        <w:pStyle w:val="Heading3"/>
        <w:spacing w:after="0"/>
        <w:ind w:left="-5"/>
      </w:pPr>
      <w:r>
        <w:t xml:space="preserve">Principle contact details  </w:t>
      </w:r>
    </w:p>
    <w:tbl>
      <w:tblPr>
        <w:tblStyle w:val="TableGrid"/>
        <w:tblW w:w="10563" w:type="dxa"/>
        <w:tblInd w:w="4" w:type="dxa"/>
        <w:tblCellMar>
          <w:top w:w="113" w:type="dxa"/>
          <w:left w:w="116" w:type="dxa"/>
          <w:right w:w="115" w:type="dxa"/>
        </w:tblCellMar>
        <w:tblLook w:val="04A0" w:firstRow="1" w:lastRow="0" w:firstColumn="1" w:lastColumn="0" w:noHBand="0" w:noVBand="1"/>
      </w:tblPr>
      <w:tblGrid>
        <w:gridCol w:w="2140"/>
        <w:gridCol w:w="8423"/>
      </w:tblGrid>
      <w:tr w:rsidR="00272C60">
        <w:trPr>
          <w:trHeight w:val="1302"/>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22" w:line="259" w:lineRule="auto"/>
              <w:ind w:left="0" w:firstLine="0"/>
            </w:pPr>
            <w:r>
              <w:rPr>
                <w:b/>
              </w:rPr>
              <w:t xml:space="preserve">For the Buyer: </w:t>
            </w:r>
          </w:p>
          <w:p w:rsidR="00272C60" w:rsidRDefault="00253F50">
            <w:pPr>
              <w:spacing w:after="22" w:line="259" w:lineRule="auto"/>
              <w:ind w:left="0" w:firstLine="0"/>
            </w:pPr>
            <w:r>
              <w:rPr>
                <w:b/>
              </w:rPr>
              <w:t xml:space="preserve"> </w:t>
            </w:r>
          </w:p>
          <w:p w:rsidR="00272C60" w:rsidRDefault="00253F50">
            <w:pPr>
              <w:spacing w:after="0" w:line="259" w:lineRule="auto"/>
              <w:ind w:left="0" w:firstLine="0"/>
            </w:pPr>
            <w:r>
              <w:rPr>
                <w:b/>
              </w:rPr>
              <w:t xml:space="preserve"> </w:t>
            </w:r>
          </w:p>
        </w:tc>
        <w:tc>
          <w:tcPr>
            <w:tcW w:w="8424"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111" w:line="259" w:lineRule="auto"/>
              <w:ind w:left="0" w:firstLine="0"/>
            </w:pPr>
            <w:r>
              <w:t>Title:</w:t>
            </w:r>
            <w:r w:rsidRPr="0090460F">
              <w:t xml:space="preserve"> </w:t>
            </w:r>
            <w:r w:rsidR="0090460F" w:rsidRPr="0090460F">
              <w:t>EDH Programme Manager]</w:t>
            </w:r>
          </w:p>
          <w:p w:rsidR="00272C60" w:rsidRDefault="00253F50">
            <w:pPr>
              <w:spacing w:after="111" w:line="259" w:lineRule="auto"/>
              <w:ind w:left="0" w:firstLine="0"/>
            </w:pPr>
            <w:r>
              <w:t xml:space="preserve">Name: </w:t>
            </w:r>
            <w:r w:rsidR="00E00117">
              <w:t>Redacted</w:t>
            </w:r>
          </w:p>
          <w:p w:rsidR="00272C60" w:rsidRDefault="00253F50">
            <w:pPr>
              <w:spacing w:after="111" w:line="259" w:lineRule="auto"/>
              <w:ind w:left="0" w:firstLine="0"/>
            </w:pPr>
            <w:r>
              <w:t xml:space="preserve">Email: </w:t>
            </w:r>
            <w:r w:rsidR="00E00117">
              <w:t>Redacted</w:t>
            </w:r>
          </w:p>
          <w:p w:rsidR="00272C60" w:rsidRDefault="00253F50" w:rsidP="00E00117">
            <w:pPr>
              <w:spacing w:after="0" w:line="259" w:lineRule="auto"/>
              <w:ind w:left="0" w:firstLine="0"/>
            </w:pPr>
            <w:r>
              <w:t xml:space="preserve">Phone: </w:t>
            </w:r>
            <w:proofErr w:type="spellStart"/>
            <w:r w:rsidR="00E00117">
              <w:t>Readcted</w:t>
            </w:r>
            <w:proofErr w:type="spellEnd"/>
          </w:p>
        </w:tc>
      </w:tr>
      <w:tr w:rsidR="00272C60">
        <w:trPr>
          <w:trHeight w:val="1302"/>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For the Supplier: </w:t>
            </w:r>
          </w:p>
        </w:tc>
        <w:tc>
          <w:tcPr>
            <w:tcW w:w="8424"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111" w:line="259" w:lineRule="auto"/>
              <w:ind w:left="0" w:firstLine="0"/>
            </w:pPr>
            <w:r>
              <w:t>Title:</w:t>
            </w:r>
            <w:r w:rsidRPr="0090460F">
              <w:t xml:space="preserve"> </w:t>
            </w:r>
            <w:r w:rsidR="0090460F" w:rsidRPr="0090460F">
              <w:t xml:space="preserve">Director  </w:t>
            </w:r>
          </w:p>
          <w:p w:rsidR="00272C60" w:rsidRDefault="00253F50">
            <w:pPr>
              <w:spacing w:after="111" w:line="259" w:lineRule="auto"/>
              <w:ind w:left="0" w:firstLine="0"/>
            </w:pPr>
            <w:r>
              <w:t xml:space="preserve">Name: </w:t>
            </w:r>
            <w:proofErr w:type="spellStart"/>
            <w:r w:rsidR="00E00117">
              <w:t>Readcted</w:t>
            </w:r>
            <w:proofErr w:type="spellEnd"/>
          </w:p>
          <w:p w:rsidR="0090460F" w:rsidRPr="0090460F" w:rsidRDefault="00253F50">
            <w:pPr>
              <w:spacing w:after="0" w:line="259" w:lineRule="auto"/>
              <w:ind w:left="0" w:firstLine="0"/>
            </w:pPr>
            <w:r>
              <w:t xml:space="preserve">Email: </w:t>
            </w:r>
            <w:r w:rsidR="00E00117">
              <w:t>Redacted</w:t>
            </w:r>
            <w:r w:rsidR="0090460F" w:rsidRPr="0090460F">
              <w:t xml:space="preserve"> </w:t>
            </w:r>
          </w:p>
          <w:p w:rsidR="00272C60" w:rsidRDefault="00253F50" w:rsidP="00E00117">
            <w:pPr>
              <w:spacing w:after="0" w:line="259" w:lineRule="auto"/>
              <w:ind w:left="0" w:firstLine="0"/>
            </w:pPr>
            <w:r>
              <w:t xml:space="preserve">Phone: </w:t>
            </w:r>
            <w:r w:rsidR="00E00117">
              <w:t>Redacted</w:t>
            </w:r>
          </w:p>
        </w:tc>
      </w:tr>
    </w:tbl>
    <w:p w:rsidR="00272C60" w:rsidRDefault="00253F50">
      <w:pPr>
        <w:spacing w:after="231" w:line="259" w:lineRule="auto"/>
        <w:ind w:left="0" w:firstLine="0"/>
      </w:pPr>
      <w:r>
        <w:t xml:space="preserve"> </w:t>
      </w:r>
    </w:p>
    <w:p w:rsidR="00272C60" w:rsidRDefault="00253F50">
      <w:pPr>
        <w:pStyle w:val="Heading3"/>
        <w:spacing w:after="0"/>
        <w:ind w:left="-5"/>
      </w:pPr>
      <w:r>
        <w:t xml:space="preserve">Call-Off Contract term </w:t>
      </w:r>
    </w:p>
    <w:tbl>
      <w:tblPr>
        <w:tblStyle w:val="TableGrid"/>
        <w:tblW w:w="10533" w:type="dxa"/>
        <w:tblInd w:w="4" w:type="dxa"/>
        <w:tblCellMar>
          <w:top w:w="113" w:type="dxa"/>
          <w:left w:w="116" w:type="dxa"/>
          <w:right w:w="115" w:type="dxa"/>
        </w:tblCellMar>
        <w:tblLook w:val="04A0" w:firstRow="1" w:lastRow="0" w:firstColumn="1" w:lastColumn="0" w:noHBand="0" w:noVBand="1"/>
      </w:tblPr>
      <w:tblGrid>
        <w:gridCol w:w="2633"/>
        <w:gridCol w:w="7900"/>
      </w:tblGrid>
      <w:tr w:rsidR="00272C60">
        <w:trPr>
          <w:trHeight w:val="763"/>
        </w:trPr>
        <w:tc>
          <w:tcPr>
            <w:tcW w:w="2633"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22" w:line="259" w:lineRule="auto"/>
              <w:ind w:left="0" w:firstLine="0"/>
            </w:pPr>
            <w:r>
              <w:rPr>
                <w:b/>
              </w:rPr>
              <w:t xml:space="preserve">Start date: </w:t>
            </w:r>
          </w:p>
          <w:p w:rsidR="00272C60" w:rsidRDefault="00253F50">
            <w:pPr>
              <w:spacing w:after="0" w:line="259" w:lineRule="auto"/>
              <w:ind w:left="0" w:firstLine="0"/>
            </w:pPr>
            <w: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rsidP="0090460F">
            <w:pPr>
              <w:spacing w:after="0" w:line="259" w:lineRule="auto"/>
              <w:ind w:left="0" w:firstLine="0"/>
            </w:pPr>
            <w:r>
              <w:t xml:space="preserve">This Call-Off Contract Starts on </w:t>
            </w:r>
            <w:r w:rsidR="00E9691B">
              <w:t>01/07/2017</w:t>
            </w:r>
            <w:r>
              <w:t xml:space="preserve"> and is valid for </w:t>
            </w:r>
            <w:r w:rsidR="00E9691B">
              <w:t>6</w:t>
            </w:r>
            <w:r w:rsidR="0090460F">
              <w:t xml:space="preserve"> </w:t>
            </w:r>
            <w:r w:rsidRPr="0090460F">
              <w:t>months.</w:t>
            </w:r>
            <w:r>
              <w:t xml:space="preserve">  </w:t>
            </w: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Ending (termination): </w:t>
            </w:r>
            <w: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The notice period needed for Ending the Call-Off Contract is </w:t>
            </w:r>
            <w:r w:rsidR="0090460F" w:rsidRPr="00741F5C">
              <w:t>at least 30</w:t>
            </w:r>
            <w:r w:rsidRPr="00741F5C">
              <w:t xml:space="preserve"> Working</w:t>
            </w:r>
            <w:proofErr w:type="gramStart"/>
            <w:r w:rsidRPr="00741F5C">
              <w:t>​</w:t>
            </w:r>
            <w:r>
              <w:t xml:space="preserve"> </w:t>
            </w:r>
            <w:r w:rsidRPr="00741F5C">
              <w:t>Days</w:t>
            </w:r>
            <w:proofErr w:type="gramEnd"/>
            <w:r w:rsidRPr="00741F5C">
              <w:t xml:space="preserve"> from the date of written notice for disputed sums or at least [30] days from the</w:t>
            </w:r>
            <w:r>
              <w:t xml:space="preserve"> </w:t>
            </w:r>
            <w:r w:rsidRPr="00741F5C">
              <w:t>date of written notice for Ending without cause.</w:t>
            </w:r>
            <w:r>
              <w:t xml:space="preserve">  </w:t>
            </w:r>
          </w:p>
        </w:tc>
      </w:tr>
      <w:tr w:rsidR="00272C60">
        <w:trPr>
          <w:trHeight w:val="3187"/>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Extension period: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E9691B" w:rsidP="00E9691B">
            <w:pPr>
              <w:spacing w:after="0" w:line="259" w:lineRule="auto"/>
              <w:ind w:left="718" w:firstLine="0"/>
            </w:pPr>
            <w:r w:rsidRPr="00E9691B">
              <w:t>This Call-Off Contract can be extended by the Buyer for 1 period(s) of up to 6 months, by giving the Supplier [4</w:t>
            </w:r>
            <w:proofErr w:type="gramStart"/>
            <w:r w:rsidRPr="00E9691B">
              <w:t>][</w:t>
            </w:r>
            <w:proofErr w:type="gramEnd"/>
            <w:r w:rsidRPr="00E9691B">
              <w:t xml:space="preserve">weeks] written notice before its expiry. Extensions which extend the Term beyond 24 months are only permitted if the Supplier complies with the additional exit plan requirements at clauses 21.3 to 21.8. </w:t>
            </w:r>
            <w:r w:rsidR="00253F50">
              <w:t xml:space="preserve"> </w:t>
            </w:r>
          </w:p>
        </w:tc>
      </w:tr>
    </w:tbl>
    <w:p w:rsidR="00272C60" w:rsidRDefault="00253F50">
      <w:pPr>
        <w:spacing w:after="231" w:line="259" w:lineRule="auto"/>
        <w:ind w:left="0" w:firstLine="0"/>
      </w:pPr>
      <w:r>
        <w:rPr>
          <w:b/>
        </w:rPr>
        <w:t xml:space="preserve"> </w:t>
      </w:r>
    </w:p>
    <w:p w:rsidR="00272C60" w:rsidRDefault="00253F50">
      <w:pPr>
        <w:pStyle w:val="Heading3"/>
        <w:ind w:left="-5"/>
      </w:pPr>
      <w:r>
        <w:t xml:space="preserve">Buyer contractual details </w:t>
      </w:r>
    </w:p>
    <w:p w:rsidR="00272C60" w:rsidRDefault="00253F50">
      <w:pPr>
        <w:spacing w:after="0"/>
        <w:ind w:left="-5"/>
      </w:pPr>
      <w:r>
        <w:t xml:space="preserve">This Order is for the G-Cloud Services outlined below. It is acknowledged by the Parties that the volume of the G-Cloud Services used by the Buyer may vary during this Call-Off Contract. </w:t>
      </w:r>
    </w:p>
    <w:tbl>
      <w:tblPr>
        <w:tblStyle w:val="TableGrid"/>
        <w:tblW w:w="10533" w:type="dxa"/>
        <w:tblInd w:w="4" w:type="dxa"/>
        <w:tblCellMar>
          <w:top w:w="113" w:type="dxa"/>
          <w:left w:w="116" w:type="dxa"/>
          <w:right w:w="108" w:type="dxa"/>
        </w:tblCellMar>
        <w:tblLook w:val="04A0" w:firstRow="1" w:lastRow="0" w:firstColumn="1" w:lastColumn="0" w:noHBand="0" w:noVBand="1"/>
      </w:tblPr>
      <w:tblGrid>
        <w:gridCol w:w="2633"/>
        <w:gridCol w:w="7900"/>
      </w:tblGrid>
      <w:tr w:rsidR="00272C60">
        <w:trPr>
          <w:trHeight w:val="130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G-Cloud lot: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22" w:line="259" w:lineRule="auto"/>
              <w:ind w:left="0" w:firstLine="0"/>
            </w:pPr>
            <w:r>
              <w:t xml:space="preserve">This Call-Off Contract is for the provision of Services under:  </w:t>
            </w:r>
          </w:p>
          <w:p w:rsidR="00272C60" w:rsidRDefault="00741F5C" w:rsidP="00741F5C">
            <w:pPr>
              <w:spacing w:after="0" w:line="259" w:lineRule="auto"/>
              <w:ind w:left="0" w:firstLine="0"/>
            </w:pPr>
            <w:r w:rsidRPr="00741F5C">
              <w:t xml:space="preserve"> </w:t>
            </w:r>
            <w:r w:rsidR="00253F50" w:rsidRPr="00741F5C">
              <w:t xml:space="preserve">Lot 3 - Cloud support </w:t>
            </w:r>
          </w:p>
        </w:tc>
      </w:tr>
      <w:tr w:rsidR="00272C60">
        <w:trPr>
          <w:trHeight w:val="2110"/>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G-Cloud services required: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1" w:line="282" w:lineRule="auto"/>
              <w:ind w:left="0" w:firstLine="0"/>
            </w:pPr>
            <w:r>
              <w:t xml:space="preserve">The Services to be provided by the Supplier under the above Lot are listed in Framework Section 2 and outlined below: </w:t>
            </w:r>
          </w:p>
          <w:p w:rsidR="00741F5C" w:rsidRPr="00741F5C" w:rsidRDefault="00741F5C" w:rsidP="00741F5C">
            <w:pPr>
              <w:spacing w:after="25" w:line="259" w:lineRule="auto"/>
              <w:ind w:left="1436" w:firstLine="0"/>
            </w:pPr>
            <w:r w:rsidRPr="00741F5C">
              <w:t xml:space="preserve">● Data transformation and export </w:t>
            </w:r>
          </w:p>
          <w:p w:rsidR="00741F5C" w:rsidRPr="00741F5C" w:rsidRDefault="00741F5C" w:rsidP="00741F5C">
            <w:pPr>
              <w:spacing w:after="25" w:line="259" w:lineRule="auto"/>
              <w:ind w:left="1436" w:firstLine="0"/>
            </w:pPr>
            <w:r w:rsidRPr="00741F5C">
              <w:t xml:space="preserve">● Data Quality services </w:t>
            </w:r>
          </w:p>
          <w:p w:rsidR="00741F5C" w:rsidRDefault="00741F5C" w:rsidP="00741F5C">
            <w:pPr>
              <w:spacing w:after="25" w:line="259" w:lineRule="auto"/>
              <w:ind w:left="1436" w:firstLine="0"/>
            </w:pPr>
            <w:r w:rsidRPr="00741F5C">
              <w:t xml:space="preserve">● Documentation and handover to HMRC </w:t>
            </w:r>
          </w:p>
          <w:p w:rsidR="00272C60" w:rsidRPr="00741F5C" w:rsidRDefault="00741F5C" w:rsidP="00741F5C">
            <w:pPr>
              <w:spacing w:after="25" w:line="259" w:lineRule="auto"/>
              <w:ind w:left="1436" w:firstLine="0"/>
            </w:pPr>
            <w:r w:rsidRPr="00741F5C">
              <w:t>It is acknowledged by the Parties that the volume of the G-Cloud Services utilised by Customer may vary from time to time during the course of this Call-Off Agreement, subject always to the terms of the Call-Off Agreement.  The Supplier shall support the Customer by forming a team to pursue any agreed work under this Call-Off Agreement ("Team"). The Supplier may make changes to the Team and Team profile provided throughout this Call-Off Agreement. The Customer shall not unreasonably object to such changes but any recommendations made by the Customer shall be given due consideration by the Supplier. The Customer and Supplier shall meet monthly to discuss the use of Supplier resources under this Call-Off Agreement.  Timely delivery by the Supplier shall be contingent on the Customer fulfilling all of its obligations under this Call-Off Contract and the Statement of Work, including but not limited to any Customer Responsibilities listed below.  The Customer will maintain regular contact with the Supplier throughout the Supplier's performance of any Statement of Work under this Call-Off Contract. The Supplier will provide the Customer with progress reports on a weekly basis throughout the term of this Call-Off Contract as outlined in Schedule 1. Such reports shall include details of any issues and potential barriers to the successful delivery of the Deliverable(s). The Customer and the Supplier shall meet weekly to discuss such issues.</w:t>
            </w:r>
            <w:r w:rsidRPr="00741F5C">
              <w:rPr>
                <w:shd w:val="clear" w:color="auto" w:fill="FFFF00"/>
              </w:rPr>
              <w:t xml:space="preserve">   </w:t>
            </w:r>
          </w:p>
        </w:tc>
      </w:tr>
    </w:tbl>
    <w:p w:rsidR="00272C60" w:rsidRDefault="00272C60">
      <w:pPr>
        <w:spacing w:after="0" w:line="259" w:lineRule="auto"/>
        <w:ind w:left="-707" w:right="65" w:firstLine="0"/>
      </w:pPr>
    </w:p>
    <w:tbl>
      <w:tblPr>
        <w:tblStyle w:val="TableGrid"/>
        <w:tblW w:w="10533" w:type="dxa"/>
        <w:tblInd w:w="4" w:type="dxa"/>
        <w:tblCellMar>
          <w:top w:w="112" w:type="dxa"/>
          <w:left w:w="112" w:type="dxa"/>
          <w:right w:w="61" w:type="dxa"/>
        </w:tblCellMar>
        <w:tblLook w:val="04A0" w:firstRow="1" w:lastRow="0" w:firstColumn="1" w:lastColumn="0" w:noHBand="0" w:noVBand="1"/>
      </w:tblPr>
      <w:tblGrid>
        <w:gridCol w:w="2633"/>
        <w:gridCol w:w="7900"/>
      </w:tblGrid>
      <w:tr w:rsidR="00272C60">
        <w:trPr>
          <w:trHeight w:val="494"/>
        </w:trPr>
        <w:tc>
          <w:tcPr>
            <w:tcW w:w="2633"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72C60">
            <w:pPr>
              <w:spacing w:after="0" w:line="259" w:lineRule="auto"/>
              <w:ind w:left="4" w:firstLine="0"/>
            </w:pP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Additional services: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741F5C">
            <w:pPr>
              <w:spacing w:after="0" w:line="259" w:lineRule="auto"/>
              <w:ind w:left="4" w:firstLine="0"/>
            </w:pPr>
            <w:r w:rsidRPr="00741F5C">
              <w:t>Collaborative working with other suppliers to ensure end to end testing of the new DLS process</w:t>
            </w:r>
          </w:p>
        </w:tc>
      </w:tr>
      <w:tr w:rsidR="00272C60">
        <w:trPr>
          <w:trHeight w:val="1421"/>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Location: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741F5C">
            <w:pPr>
              <w:spacing w:after="0" w:line="259" w:lineRule="auto"/>
              <w:ind w:left="4" w:right="30" w:firstLine="0"/>
            </w:pPr>
            <w:r w:rsidRPr="00741F5C">
              <w:t xml:space="preserve">The G-Cloud Services provided under “Lot 3 – Cloud Support” will be provided primarily in HMRC Office, Ty </w:t>
            </w:r>
            <w:proofErr w:type="spellStart"/>
            <w:r w:rsidRPr="00741F5C">
              <w:t>Glas</w:t>
            </w:r>
            <w:proofErr w:type="spellEnd"/>
            <w:r w:rsidRPr="00741F5C">
              <w:t xml:space="preserve">, </w:t>
            </w:r>
            <w:proofErr w:type="gramStart"/>
            <w:r w:rsidRPr="00741F5C">
              <w:t>Cardiff</w:t>
            </w:r>
            <w:proofErr w:type="gramEnd"/>
            <w:r w:rsidRPr="00741F5C">
              <w:t>. The Customer shall provide the Butterfly Service team with dedicated facilities on site.</w:t>
            </w:r>
          </w:p>
        </w:tc>
      </w:tr>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Quality standards: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741F5C">
            <w:pPr>
              <w:spacing w:after="0" w:line="259" w:lineRule="auto"/>
              <w:ind w:left="4" w:firstLine="0"/>
            </w:pPr>
            <w:r w:rsidRPr="00741F5C">
              <w:t>The quality standards required for this Call-Off Contract are as set out above, and in Schedule 1.</w:t>
            </w:r>
          </w:p>
        </w:tc>
      </w:tr>
      <w:tr w:rsidR="00272C60">
        <w:trPr>
          <w:trHeight w:val="94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Technical standards: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741F5C">
            <w:pPr>
              <w:spacing w:after="0" w:line="259" w:lineRule="auto"/>
              <w:ind w:left="4" w:firstLine="0"/>
            </w:pPr>
            <w:r w:rsidRPr="00741F5C">
              <w:t xml:space="preserve">The technical standards required for this Call-Off Contract are as set out above, and in Schedule 1.  </w:t>
            </w:r>
          </w:p>
        </w:tc>
      </w:tr>
      <w:tr w:rsidR="00272C60">
        <w:trPr>
          <w:trHeight w:val="1900"/>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Service level agreement: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741F5C" w:rsidP="00741F5C">
            <w:pPr>
              <w:spacing w:after="0" w:line="259" w:lineRule="auto"/>
              <w:ind w:left="4" w:firstLine="0"/>
            </w:pPr>
            <w:r w:rsidRPr="00741F5C">
              <w:t>The service level and availability criteria required for this Call-Off Contract are as defined  in the Service Definition - normal working hours Monday to Friday 8:30-17:30</w:t>
            </w: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proofErr w:type="spellStart"/>
            <w:r>
              <w:rPr>
                <w:b/>
              </w:rPr>
              <w:lastRenderedPageBreak/>
              <w:t>Onboarding</w:t>
            </w:r>
            <w:proofErr w:type="spellEnd"/>
            <w:r>
              <w:rPr>
                <w:b/>
              </w:rP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F0FF3" w:rsidRDefault="00741F5C" w:rsidP="002F0FF3">
            <w:pPr>
              <w:spacing w:after="111" w:line="259" w:lineRule="auto"/>
              <w:ind w:left="4" w:firstLine="0"/>
            </w:pPr>
            <w:r>
              <w:t>N/a</w:t>
            </w: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proofErr w:type="spellStart"/>
            <w:r>
              <w:rPr>
                <w:b/>
              </w:rPr>
              <w:t>Offboarding</w:t>
            </w:r>
            <w:proofErr w:type="spellEnd"/>
            <w:r>
              <w:rPr>
                <w:b/>
              </w:rP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F0FF3" w:rsidRDefault="00741F5C" w:rsidP="002F0FF3">
            <w:pPr>
              <w:spacing w:after="111" w:line="259" w:lineRule="auto"/>
              <w:ind w:left="4" w:firstLine="0"/>
            </w:pPr>
            <w:r>
              <w:t>N/a</w:t>
            </w:r>
          </w:p>
          <w:p w:rsidR="00272C60" w:rsidRDefault="00253F50" w:rsidP="002F0FF3">
            <w:pPr>
              <w:spacing w:after="111" w:line="259" w:lineRule="auto"/>
              <w:ind w:left="4" w:firstLine="0"/>
            </w:pPr>
            <w:r>
              <w:t xml:space="preserve"> </w:t>
            </w:r>
          </w:p>
        </w:tc>
      </w:tr>
      <w:tr w:rsidR="00272C60">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right="36" w:firstLine="0"/>
            </w:pPr>
            <w:r>
              <w:rPr>
                <w:b/>
              </w:rPr>
              <w:t xml:space="preserve">Collaboration agreement: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741F5C">
            <w:pPr>
              <w:spacing w:after="0" w:line="259" w:lineRule="auto"/>
              <w:ind w:left="4" w:firstLine="0"/>
            </w:pPr>
            <w:r w:rsidRPr="00741F5C">
              <w:t>In accordance with Clause 31 of this Call-off Agreement, the Customer does not require the Supplier to enter into a Collaboration Agreement.</w:t>
            </w:r>
          </w:p>
        </w:tc>
      </w:tr>
      <w:tr w:rsidR="00272C60">
        <w:trPr>
          <w:trHeight w:val="3456"/>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Limit on Parties’ liability: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22" w:line="259" w:lineRule="auto"/>
              <w:ind w:left="4" w:firstLine="0"/>
            </w:pPr>
            <w:r>
              <w:t xml:space="preserve">The annual total liability of either Party for all Property defaults will not exceed </w:t>
            </w:r>
            <w:r w:rsidR="00741F5C" w:rsidRPr="003019D0">
              <w:t xml:space="preserve">the contract value. </w:t>
            </w:r>
          </w:p>
          <w:p w:rsidR="00272C60" w:rsidRDefault="00253F50">
            <w:pPr>
              <w:spacing w:after="0" w:line="391" w:lineRule="auto"/>
              <w:ind w:left="4" w:firstLine="0"/>
            </w:pPr>
            <w:r>
              <w:t xml:space="preserve">The annual total liability for Buyer Data defaults will not exceed </w:t>
            </w:r>
            <w:r w:rsidR="00741F5C" w:rsidRPr="003019D0">
              <w:t>[£1,000] or [10%]</w:t>
            </w:r>
            <w:r>
              <w:t xml:space="preserve"> of the Charges payable by the Buyer to the Supplier during the Call-Off</w:t>
            </w:r>
            <w:r w:rsidRPr="003019D0">
              <w:t>​</w:t>
            </w:r>
            <w:r w:rsidRPr="003019D0">
              <w:tab/>
            </w:r>
            <w:r>
              <w:t xml:space="preserve"> Contract Term (whichever is the greater). </w:t>
            </w:r>
          </w:p>
          <w:p w:rsidR="00272C60" w:rsidRDefault="00253F50">
            <w:pPr>
              <w:spacing w:after="0" w:line="369" w:lineRule="auto"/>
              <w:ind w:left="4" w:firstLine="0"/>
            </w:pPr>
            <w:r>
              <w:t xml:space="preserve">The annual total liability for all other defaults will not exceed the greater of </w:t>
            </w:r>
            <w:r w:rsidR="003019D0" w:rsidRPr="003019D0">
              <w:t>[£1,000] or     [10%</w:t>
            </w:r>
            <w:r>
              <w:t xml:space="preserve"> of the Charges payable by the Buyer to the Supplier during the</w:t>
            </w:r>
            <w:r>
              <w:rPr>
                <w:rFonts w:ascii="Calibri" w:eastAsia="Calibri" w:hAnsi="Calibri" w:cs="Calibri"/>
              </w:rPr>
              <w:t>​</w:t>
            </w:r>
            <w:r>
              <w:rPr>
                <w:rFonts w:ascii="Calibri" w:eastAsia="Calibri" w:hAnsi="Calibri" w:cs="Calibri"/>
              </w:rPr>
              <w:tab/>
            </w:r>
            <w:r>
              <w:t xml:space="preserve"> </w:t>
            </w:r>
          </w:p>
          <w:p w:rsidR="00272C60" w:rsidRDefault="00253F50">
            <w:pPr>
              <w:spacing w:after="22" w:line="259" w:lineRule="auto"/>
              <w:ind w:left="4" w:firstLine="0"/>
            </w:pPr>
            <w:r>
              <w:t xml:space="preserve">Call-Off Contract Term (whichever is the greater). </w:t>
            </w:r>
          </w:p>
          <w:p w:rsidR="00272C60" w:rsidRDefault="00272C60">
            <w:pPr>
              <w:spacing w:after="0" w:line="259" w:lineRule="auto"/>
              <w:ind w:left="4" w:firstLine="0"/>
            </w:pPr>
          </w:p>
        </w:tc>
      </w:tr>
      <w:tr w:rsidR="003019D0">
        <w:trPr>
          <w:trHeight w:val="1661"/>
        </w:trPr>
        <w:tc>
          <w:tcPr>
            <w:tcW w:w="2633" w:type="dxa"/>
            <w:tcBorders>
              <w:top w:val="single" w:sz="6" w:space="0" w:color="000000"/>
              <w:left w:val="single" w:sz="6" w:space="0" w:color="000000"/>
              <w:bottom w:val="single" w:sz="6" w:space="0" w:color="000000"/>
              <w:right w:val="single" w:sz="6" w:space="0" w:color="000000"/>
            </w:tcBorders>
          </w:tcPr>
          <w:p w:rsidR="003019D0" w:rsidRDefault="003019D0" w:rsidP="003019D0">
            <w:pPr>
              <w:spacing w:after="0" w:line="259" w:lineRule="auto"/>
              <w:ind w:left="4" w:firstLine="0"/>
            </w:pPr>
            <w:r>
              <w:rPr>
                <w:b/>
              </w:rPr>
              <w:t xml:space="preserve">Insurance: </w:t>
            </w:r>
          </w:p>
        </w:tc>
        <w:tc>
          <w:tcPr>
            <w:tcW w:w="7900" w:type="dxa"/>
            <w:tcBorders>
              <w:top w:val="single" w:sz="6" w:space="0" w:color="000000"/>
              <w:left w:val="single" w:sz="6" w:space="0" w:color="000000"/>
              <w:bottom w:val="single" w:sz="6" w:space="0" w:color="000000"/>
              <w:right w:val="single" w:sz="6" w:space="0" w:color="000000"/>
            </w:tcBorders>
          </w:tcPr>
          <w:p w:rsidR="003019D0" w:rsidRDefault="003019D0" w:rsidP="003019D0">
            <w:r w:rsidRPr="001961F4">
              <w:t xml:space="preserve">The insurance(s) required will be:  </w:t>
            </w:r>
          </w:p>
          <w:p w:rsidR="003019D0" w:rsidRDefault="003019D0" w:rsidP="00497674">
            <w:pPr>
              <w:pStyle w:val="ListParagraph"/>
              <w:numPr>
                <w:ilvl w:val="0"/>
                <w:numId w:val="42"/>
              </w:numPr>
            </w:pPr>
            <w:r w:rsidRPr="001961F4">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w:t>
            </w:r>
            <w:r>
              <w:t xml:space="preserve">res (and as required by Law)  </w:t>
            </w:r>
          </w:p>
          <w:p w:rsidR="003019D0" w:rsidRDefault="003019D0" w:rsidP="00497674">
            <w:pPr>
              <w:pStyle w:val="ListParagraph"/>
              <w:numPr>
                <w:ilvl w:val="0"/>
                <w:numId w:val="42"/>
              </w:numPr>
            </w:pPr>
            <w:r w:rsidRPr="001961F4">
              <w:t xml:space="preserve">employers' liability insurance with a minimum limit of £5,000,000 or any higher minimum limit required by Law </w:t>
            </w:r>
          </w:p>
        </w:tc>
      </w:tr>
      <w:tr w:rsidR="003019D0" w:rsidTr="00E00117">
        <w:trPr>
          <w:trHeight w:val="2140"/>
        </w:trPr>
        <w:tc>
          <w:tcPr>
            <w:tcW w:w="2633" w:type="dxa"/>
            <w:tcBorders>
              <w:top w:val="single" w:sz="6" w:space="0" w:color="000000"/>
              <w:left w:val="single" w:sz="6" w:space="0" w:color="000000"/>
              <w:bottom w:val="single" w:sz="6" w:space="0" w:color="000000"/>
              <w:right w:val="single" w:sz="6" w:space="0" w:color="000000"/>
            </w:tcBorders>
          </w:tcPr>
          <w:p w:rsidR="003019D0" w:rsidRDefault="003019D0" w:rsidP="003019D0">
            <w:pPr>
              <w:spacing w:after="160" w:line="259" w:lineRule="auto"/>
              <w:ind w:left="0" w:firstLine="0"/>
            </w:pPr>
            <w:r>
              <w:rPr>
                <w:b/>
              </w:rPr>
              <w:t xml:space="preserve">Force majeure: </w:t>
            </w:r>
          </w:p>
        </w:tc>
        <w:tc>
          <w:tcPr>
            <w:tcW w:w="7900" w:type="dxa"/>
            <w:tcBorders>
              <w:top w:val="single" w:sz="6" w:space="0" w:color="000000"/>
              <w:left w:val="single" w:sz="6" w:space="0" w:color="000000"/>
              <w:bottom w:val="single" w:sz="6" w:space="0" w:color="000000"/>
              <w:right w:val="single" w:sz="6" w:space="0" w:color="000000"/>
            </w:tcBorders>
            <w:shd w:val="clear" w:color="auto" w:fill="auto"/>
          </w:tcPr>
          <w:p w:rsidR="003019D0" w:rsidRDefault="003019D0" w:rsidP="003019D0">
            <w:r>
              <w:t>A Party may End this Call-Off Contract if the Other Party is affected by a Force Majeure Event that lasts for more than</w:t>
            </w:r>
            <w:r w:rsidRPr="0024201C">
              <w:t xml:space="preserve"> </w:t>
            </w:r>
            <w:r>
              <w:t>3 consecutive days.</w:t>
            </w:r>
            <w:r>
              <w:rPr>
                <w:rFonts w:ascii="Calibri" w:eastAsia="Calibri" w:hAnsi="Calibri" w:cs="Calibri"/>
              </w:rPr>
              <w:t>​</w:t>
            </w:r>
            <w:r>
              <w:t xml:space="preserve"> </w:t>
            </w:r>
          </w:p>
        </w:tc>
      </w:tr>
      <w:tr w:rsidR="003019D0" w:rsidTr="00E00117">
        <w:trPr>
          <w:trHeight w:val="703"/>
        </w:trPr>
        <w:tc>
          <w:tcPr>
            <w:tcW w:w="2633" w:type="dxa"/>
            <w:tcBorders>
              <w:top w:val="single" w:sz="6" w:space="0" w:color="000000"/>
              <w:left w:val="single" w:sz="6" w:space="0" w:color="000000"/>
              <w:bottom w:val="single" w:sz="6" w:space="0" w:color="000000"/>
              <w:right w:val="single" w:sz="6" w:space="0" w:color="000000"/>
            </w:tcBorders>
          </w:tcPr>
          <w:p w:rsidR="003019D0" w:rsidRDefault="003019D0">
            <w:pPr>
              <w:spacing w:after="0" w:line="259" w:lineRule="auto"/>
              <w:ind w:left="4" w:firstLine="0"/>
            </w:pPr>
            <w:r>
              <w:rPr>
                <w:b/>
              </w:rPr>
              <w:t xml:space="preserve">Audit: </w:t>
            </w:r>
          </w:p>
        </w:tc>
        <w:tc>
          <w:tcPr>
            <w:tcW w:w="7900" w:type="dxa"/>
            <w:tcBorders>
              <w:top w:val="single" w:sz="6" w:space="0" w:color="000000"/>
              <w:left w:val="single" w:sz="6" w:space="0" w:color="000000"/>
              <w:bottom w:val="single" w:sz="6" w:space="0" w:color="000000"/>
              <w:right w:val="single" w:sz="6" w:space="0" w:color="000000"/>
            </w:tcBorders>
          </w:tcPr>
          <w:p w:rsidR="003019D0" w:rsidRDefault="003019D0">
            <w:pPr>
              <w:spacing w:after="0" w:line="259" w:lineRule="auto"/>
              <w:ind w:left="4" w:firstLine="0"/>
            </w:pPr>
            <w:r w:rsidRPr="003019D0">
              <w:t>Twelve (12) Months after the expiry of the Call-Off Agreement Period or following termination of this Call-Off Agreemen</w:t>
            </w:r>
            <w:r>
              <w:t xml:space="preserve">t </w:t>
            </w:r>
          </w:p>
        </w:tc>
      </w:tr>
      <w:tr w:rsidR="003019D0" w:rsidTr="00E00117">
        <w:trPr>
          <w:trHeight w:val="1421"/>
        </w:trPr>
        <w:tc>
          <w:tcPr>
            <w:tcW w:w="2633" w:type="dxa"/>
            <w:tcBorders>
              <w:top w:val="single" w:sz="6" w:space="0" w:color="000000"/>
              <w:left w:val="single" w:sz="6" w:space="0" w:color="000000"/>
              <w:bottom w:val="single" w:sz="6" w:space="0" w:color="000000"/>
              <w:right w:val="single" w:sz="6" w:space="0" w:color="000000"/>
            </w:tcBorders>
          </w:tcPr>
          <w:p w:rsidR="003019D0" w:rsidRDefault="003019D0">
            <w:pPr>
              <w:spacing w:after="0" w:line="259" w:lineRule="auto"/>
              <w:ind w:left="4" w:firstLine="0"/>
            </w:pPr>
            <w:r>
              <w:rPr>
                <w:b/>
              </w:rPr>
              <w:t xml:space="preserve">Buyer’s responsibilities: </w:t>
            </w:r>
          </w:p>
        </w:tc>
        <w:tc>
          <w:tcPr>
            <w:tcW w:w="7900" w:type="dxa"/>
            <w:tcBorders>
              <w:top w:val="single" w:sz="6" w:space="0" w:color="000000"/>
              <w:left w:val="single" w:sz="6" w:space="0" w:color="000000"/>
              <w:bottom w:val="single" w:sz="6" w:space="0" w:color="000000"/>
              <w:right w:val="single" w:sz="6" w:space="0" w:color="000000"/>
            </w:tcBorders>
            <w:shd w:val="clear" w:color="auto" w:fill="auto"/>
          </w:tcPr>
          <w:p w:rsidR="003019D0" w:rsidRDefault="003019D0">
            <w:pPr>
              <w:spacing w:after="0" w:line="259" w:lineRule="auto"/>
              <w:ind w:left="4" w:firstLine="0"/>
            </w:pPr>
            <w:r w:rsidRPr="003019D0">
              <w:t>The Buyer is responsible for providing access to data and systems required, managing the delivery of data from the upstream data acquisition and T&amp;RS teams so that the TFAL service can be executed by Butterfly staff in time to meet the HMRC business requirements.</w:t>
            </w:r>
          </w:p>
        </w:tc>
      </w:tr>
      <w:tr w:rsidR="003019D0" w:rsidTr="00E00117">
        <w:trPr>
          <w:trHeight w:val="1182"/>
        </w:trPr>
        <w:tc>
          <w:tcPr>
            <w:tcW w:w="2633" w:type="dxa"/>
            <w:tcBorders>
              <w:top w:val="single" w:sz="6" w:space="0" w:color="000000"/>
              <w:left w:val="single" w:sz="6" w:space="0" w:color="000000"/>
              <w:bottom w:val="single" w:sz="6" w:space="0" w:color="000000"/>
              <w:right w:val="single" w:sz="6" w:space="0" w:color="000000"/>
            </w:tcBorders>
          </w:tcPr>
          <w:p w:rsidR="003019D0" w:rsidRDefault="003019D0">
            <w:pPr>
              <w:spacing w:after="0" w:line="259" w:lineRule="auto"/>
              <w:ind w:left="4" w:firstLine="0"/>
            </w:pPr>
            <w:r>
              <w:rPr>
                <w:b/>
              </w:rPr>
              <w:lastRenderedPageBreak/>
              <w:t xml:space="preserve">Buyer’s equipment: </w:t>
            </w:r>
          </w:p>
        </w:tc>
        <w:tc>
          <w:tcPr>
            <w:tcW w:w="7900" w:type="dxa"/>
            <w:tcBorders>
              <w:top w:val="single" w:sz="6" w:space="0" w:color="000000"/>
              <w:left w:val="single" w:sz="6" w:space="0" w:color="000000"/>
              <w:bottom w:val="single" w:sz="6" w:space="0" w:color="000000"/>
              <w:right w:val="single" w:sz="6" w:space="0" w:color="000000"/>
            </w:tcBorders>
          </w:tcPr>
          <w:p w:rsidR="003019D0" w:rsidRDefault="003019D0" w:rsidP="00B4610E">
            <w:pPr>
              <w:spacing w:after="81" w:line="259" w:lineRule="auto"/>
              <w:ind w:left="4" w:firstLine="0"/>
            </w:pPr>
            <w:r w:rsidRPr="003019D0">
              <w:t>The Buyer’s equipment to be used with this Call-Off Contract includes STRIDE PC and HMRC standard issue IT hardware. Reason [accessing customer data]</w:t>
            </w:r>
          </w:p>
          <w:p w:rsidR="003019D0" w:rsidRDefault="003019D0" w:rsidP="00B4610E">
            <w:pPr>
              <w:spacing w:after="0" w:line="298" w:lineRule="auto"/>
              <w:ind w:left="4" w:right="29" w:firstLine="0"/>
            </w:pPr>
          </w:p>
        </w:tc>
      </w:tr>
      <w:tr w:rsidR="003019D0" w:rsidTr="00B4610E">
        <w:trPr>
          <w:trHeight w:val="1291"/>
        </w:trPr>
        <w:tc>
          <w:tcPr>
            <w:tcW w:w="2633" w:type="dxa"/>
            <w:tcBorders>
              <w:top w:val="single" w:sz="6" w:space="0" w:color="000000"/>
              <w:left w:val="single" w:sz="6" w:space="0" w:color="000000"/>
              <w:bottom w:val="single" w:sz="6" w:space="0" w:color="000000"/>
              <w:right w:val="single" w:sz="6" w:space="0" w:color="000000"/>
            </w:tcBorders>
          </w:tcPr>
          <w:p w:rsidR="003019D0" w:rsidRDefault="003019D0">
            <w:pPr>
              <w:spacing w:after="0" w:line="259" w:lineRule="auto"/>
              <w:ind w:left="4" w:firstLine="0"/>
            </w:pPr>
          </w:p>
        </w:tc>
        <w:tc>
          <w:tcPr>
            <w:tcW w:w="7900" w:type="dxa"/>
            <w:tcBorders>
              <w:top w:val="single" w:sz="6" w:space="0" w:color="000000"/>
              <w:left w:val="single" w:sz="6" w:space="0" w:color="000000"/>
              <w:bottom w:val="single" w:sz="6" w:space="0" w:color="000000"/>
              <w:right w:val="single" w:sz="6" w:space="0" w:color="000000"/>
            </w:tcBorders>
          </w:tcPr>
          <w:p w:rsidR="003019D0" w:rsidRDefault="003019D0">
            <w:pPr>
              <w:spacing w:after="0" w:line="259" w:lineRule="auto"/>
              <w:ind w:left="4" w:firstLine="0"/>
            </w:pPr>
          </w:p>
        </w:tc>
      </w:tr>
    </w:tbl>
    <w:p w:rsidR="00272C60" w:rsidRDefault="00253F50">
      <w:pPr>
        <w:spacing w:after="231" w:line="259" w:lineRule="auto"/>
        <w:ind w:left="0" w:firstLine="0"/>
      </w:pPr>
      <w:r>
        <w:t xml:space="preserve"> </w:t>
      </w:r>
    </w:p>
    <w:p w:rsidR="00272C60" w:rsidRDefault="00253F50">
      <w:pPr>
        <w:pStyle w:val="Heading3"/>
        <w:spacing w:after="0"/>
        <w:ind w:left="-5"/>
      </w:pPr>
      <w:r>
        <w:t xml:space="preserve">Supplier’s information </w:t>
      </w:r>
    </w:p>
    <w:tbl>
      <w:tblPr>
        <w:tblStyle w:val="TableGrid"/>
        <w:tblW w:w="10533" w:type="dxa"/>
        <w:tblInd w:w="4" w:type="dxa"/>
        <w:tblCellMar>
          <w:top w:w="112" w:type="dxa"/>
          <w:left w:w="112" w:type="dxa"/>
          <w:right w:w="730" w:type="dxa"/>
        </w:tblCellMar>
        <w:tblLook w:val="04A0" w:firstRow="1" w:lastRow="0" w:firstColumn="1" w:lastColumn="0" w:noHBand="0" w:noVBand="1"/>
      </w:tblPr>
      <w:tblGrid>
        <w:gridCol w:w="2633"/>
        <w:gridCol w:w="7900"/>
      </w:tblGrid>
      <w:tr w:rsidR="00272C60">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Subcontractors or partners: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72C60">
            <w:pPr>
              <w:spacing w:after="0" w:line="259" w:lineRule="auto"/>
              <w:ind w:left="-3456" w:right="145" w:firstLine="0"/>
              <w:jc w:val="right"/>
            </w:pPr>
          </w:p>
          <w:tbl>
            <w:tblPr>
              <w:tblStyle w:val="TableGrid"/>
              <w:tblW w:w="6913" w:type="dxa"/>
              <w:tblInd w:w="0" w:type="dxa"/>
              <w:tblLook w:val="04A0" w:firstRow="1" w:lastRow="0" w:firstColumn="1" w:lastColumn="0" w:noHBand="0" w:noVBand="1"/>
            </w:tblPr>
            <w:tblGrid>
              <w:gridCol w:w="5045"/>
              <w:gridCol w:w="512"/>
              <w:gridCol w:w="1356"/>
            </w:tblGrid>
            <w:tr w:rsidR="003019D0" w:rsidTr="003019D0">
              <w:trPr>
                <w:trHeight w:val="239"/>
              </w:trPr>
              <w:tc>
                <w:tcPr>
                  <w:tcW w:w="5045" w:type="dxa"/>
                  <w:tcBorders>
                    <w:top w:val="nil"/>
                    <w:left w:val="nil"/>
                    <w:bottom w:val="nil"/>
                    <w:right w:val="nil"/>
                  </w:tcBorders>
                </w:tcPr>
                <w:p w:rsidR="003019D0" w:rsidRDefault="003019D0" w:rsidP="003019D0">
                  <w:r w:rsidRPr="00366934">
                    <w:t>The following is a list of the Supplier’s Subcontractors or Partners  Stoat Software</w:t>
                  </w:r>
                </w:p>
              </w:tc>
              <w:tc>
                <w:tcPr>
                  <w:tcW w:w="1868" w:type="dxa"/>
                  <w:gridSpan w:val="2"/>
                  <w:tcBorders>
                    <w:top w:val="nil"/>
                    <w:left w:val="nil"/>
                    <w:bottom w:val="nil"/>
                    <w:right w:val="nil"/>
                  </w:tcBorders>
                  <w:shd w:val="clear" w:color="auto" w:fill="FFFF00"/>
                </w:tcPr>
                <w:p w:rsidR="003019D0" w:rsidRDefault="003019D0" w:rsidP="003019D0"/>
              </w:tc>
            </w:tr>
            <w:tr w:rsidR="003019D0" w:rsidTr="003019D0">
              <w:trPr>
                <w:trHeight w:val="239"/>
              </w:trPr>
              <w:tc>
                <w:tcPr>
                  <w:tcW w:w="5557" w:type="dxa"/>
                  <w:gridSpan w:val="2"/>
                  <w:tcBorders>
                    <w:top w:val="nil"/>
                    <w:left w:val="nil"/>
                    <w:bottom w:val="nil"/>
                    <w:right w:val="nil"/>
                  </w:tcBorders>
                  <w:shd w:val="clear" w:color="auto" w:fill="00FF00"/>
                </w:tcPr>
                <w:p w:rsidR="003019D0" w:rsidRDefault="003019D0" w:rsidP="003019D0"/>
              </w:tc>
              <w:tc>
                <w:tcPr>
                  <w:tcW w:w="1356" w:type="dxa"/>
                  <w:tcBorders>
                    <w:top w:val="nil"/>
                    <w:left w:val="nil"/>
                    <w:bottom w:val="nil"/>
                    <w:right w:val="nil"/>
                  </w:tcBorders>
                </w:tcPr>
                <w:p w:rsidR="003019D0" w:rsidRDefault="003019D0" w:rsidP="003019D0"/>
              </w:tc>
            </w:tr>
          </w:tbl>
          <w:p w:rsidR="00272C60" w:rsidRDefault="00272C60">
            <w:pPr>
              <w:spacing w:after="160" w:line="259" w:lineRule="auto"/>
              <w:ind w:left="0" w:firstLine="0"/>
            </w:pPr>
          </w:p>
        </w:tc>
      </w:tr>
    </w:tbl>
    <w:p w:rsidR="00272C60" w:rsidRDefault="00253F50">
      <w:pPr>
        <w:spacing w:after="231" w:line="259" w:lineRule="auto"/>
        <w:ind w:left="0" w:firstLine="0"/>
      </w:pPr>
      <w:r>
        <w:t xml:space="preserve"> </w:t>
      </w:r>
    </w:p>
    <w:p w:rsidR="00272C60" w:rsidRDefault="00253F50">
      <w:pPr>
        <w:pStyle w:val="Heading3"/>
        <w:ind w:left="-5"/>
      </w:pPr>
      <w:r>
        <w:t xml:space="preserve">Call-Off Contract charges and payment </w:t>
      </w:r>
    </w:p>
    <w:p w:rsidR="00272C60" w:rsidRDefault="00253F50">
      <w:pPr>
        <w:spacing w:after="0"/>
        <w:ind w:left="-5"/>
      </w:pPr>
      <w:r>
        <w:t xml:space="preserve">The Call-Off Contract charges and payment details are in the table below. See Schedule 2 for a full breakdown. </w:t>
      </w:r>
    </w:p>
    <w:tbl>
      <w:tblPr>
        <w:tblStyle w:val="TableGrid"/>
        <w:tblW w:w="10533" w:type="dxa"/>
        <w:tblInd w:w="4" w:type="dxa"/>
        <w:tblCellMar>
          <w:top w:w="112" w:type="dxa"/>
          <w:left w:w="112" w:type="dxa"/>
          <w:right w:w="115" w:type="dxa"/>
        </w:tblCellMar>
        <w:tblLook w:val="04A0" w:firstRow="1" w:lastRow="0" w:firstColumn="1" w:lastColumn="0" w:noHBand="0" w:noVBand="1"/>
      </w:tblPr>
      <w:tblGrid>
        <w:gridCol w:w="2633"/>
        <w:gridCol w:w="7900"/>
      </w:tblGrid>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Payment method :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3019D0">
            <w:pPr>
              <w:spacing w:after="0" w:line="259" w:lineRule="auto"/>
              <w:ind w:left="4" w:firstLine="0"/>
            </w:pPr>
            <w:r w:rsidRPr="003019D0">
              <w:t>The payment method for this Call-Off Contract is by BACS transfer (details to be provided by the Supplier) monthly in arrears based on the costs and expenses incurred within the preceding month.</w:t>
            </w:r>
          </w:p>
        </w:tc>
      </w:tr>
      <w:tr w:rsidR="00272C60">
        <w:trPr>
          <w:trHeight w:val="94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Payment profile: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E9691B" w:rsidP="00B4610E">
            <w:pPr>
              <w:spacing w:after="0" w:line="259" w:lineRule="auto"/>
              <w:ind w:left="4" w:right="53" w:firstLine="0"/>
            </w:pPr>
            <w:r w:rsidRPr="00E9691B">
              <w:t xml:space="preserve">The payment profile for this Call-Off Contract is monthly in arrears, for six months with handover starting in month 4. This call off contract will be valid for 6 months and we will report on a monthly basis so that any extensions can be agreed in advance be they time only with no budget increase or with additional budget increase at the buyer’s discretion.   </w:t>
            </w:r>
          </w:p>
        </w:tc>
      </w:tr>
      <w:tr w:rsidR="00272C60">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Invoice details: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3019D0">
            <w:pPr>
              <w:spacing w:after="0" w:line="259" w:lineRule="auto"/>
              <w:ind w:left="4" w:firstLine="0"/>
            </w:pPr>
            <w:r w:rsidRPr="003019D0">
              <w:t xml:space="preserve">The Supplier will issue electronic invoices monthly in arrears. The Buyer will pay the Supplier within 30 days of receipt of a valid invoice.  </w:t>
            </w:r>
          </w:p>
        </w:tc>
      </w:tr>
      <w:tr w:rsidR="00272C60">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Who and where to send invoices to: </w:t>
            </w:r>
          </w:p>
        </w:tc>
        <w:tc>
          <w:tcPr>
            <w:tcW w:w="7900" w:type="dxa"/>
            <w:tcBorders>
              <w:top w:val="single" w:sz="6" w:space="0" w:color="000000"/>
              <w:left w:val="single" w:sz="6" w:space="0" w:color="000000"/>
              <w:bottom w:val="single" w:sz="6" w:space="0" w:color="000000"/>
              <w:right w:val="single" w:sz="6" w:space="0" w:color="000000"/>
            </w:tcBorders>
          </w:tcPr>
          <w:p w:rsidR="00061E0C" w:rsidRDefault="00E9691B">
            <w:pPr>
              <w:spacing w:after="0" w:line="259" w:lineRule="auto"/>
              <w:ind w:left="4" w:firstLine="0"/>
            </w:pPr>
            <w:r w:rsidRPr="00E9691B">
              <w:t>Invoices will be sent to HM Revenue &amp; Customs HMRC Barrington Road, Worthing, BN12 AXL.</w:t>
            </w:r>
          </w:p>
        </w:tc>
      </w:tr>
      <w:tr w:rsidR="00272C60">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Invoice information required</w:t>
            </w:r>
            <w:r>
              <w:t xml:space="preserve"> – for example</w:t>
            </w:r>
            <w:r>
              <w:rPr>
                <w:rFonts w:ascii="Calibri" w:eastAsia="Calibri" w:hAnsi="Calibri" w:cs="Calibri"/>
              </w:rPr>
              <w:t>​</w:t>
            </w:r>
            <w:r>
              <w:t xml:space="preserve"> purchase order, project reference: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3019D0">
            <w:pPr>
              <w:spacing w:after="0" w:line="259" w:lineRule="auto"/>
              <w:ind w:left="4" w:firstLine="0"/>
            </w:pPr>
            <w:r w:rsidRPr="003019D0">
              <w:t>All invoices must include all appropriate references including a PO number and a detailed breakdown of the G-Cloud Services supplied.</w:t>
            </w:r>
          </w:p>
        </w:tc>
      </w:tr>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Invoice frequency: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3019D0">
            <w:pPr>
              <w:spacing w:after="0" w:line="259" w:lineRule="auto"/>
              <w:ind w:left="4" w:firstLine="0"/>
            </w:pPr>
            <w:r w:rsidRPr="003019D0">
              <w:t>Invoice will be sent to the Buyer after the end of each month.</w:t>
            </w:r>
          </w:p>
        </w:tc>
      </w:tr>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Call-Off Contract value: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3019D0" w:rsidP="00E9691B">
            <w:pPr>
              <w:spacing w:after="0" w:line="259" w:lineRule="auto"/>
              <w:ind w:left="4" w:firstLine="0"/>
            </w:pPr>
            <w:r w:rsidRPr="003019D0">
              <w:t>The total value of this Call-Off Contrac</w:t>
            </w:r>
            <w:r>
              <w:t xml:space="preserve">t is the maximum amount of £ </w:t>
            </w:r>
            <w:r w:rsidR="00E9691B">
              <w:t>Redacted</w:t>
            </w:r>
            <w:r w:rsidRPr="003019D0">
              <w:t xml:space="preserve"> (excluding VAT and expenses)</w:t>
            </w:r>
          </w:p>
        </w:tc>
      </w:tr>
      <w:tr w:rsidR="00272C60">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Call-Off Contract charges: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3019D0">
            <w:pPr>
              <w:spacing w:after="0" w:line="259" w:lineRule="auto"/>
              <w:ind w:left="4" w:firstLine="0"/>
            </w:pPr>
            <w:r w:rsidRPr="003019D0">
              <w:t>The breakdown of the Charges is 6 monthly invoices, with a varying cost profile depending on number of data feeds processed during the month as per Schedule 2.</w:t>
            </w:r>
          </w:p>
        </w:tc>
      </w:tr>
    </w:tbl>
    <w:p w:rsidR="00272C60" w:rsidRDefault="00253F50">
      <w:pPr>
        <w:spacing w:after="231" w:line="259" w:lineRule="auto"/>
        <w:ind w:left="0" w:firstLine="0"/>
      </w:pPr>
      <w:r>
        <w:t xml:space="preserve"> </w:t>
      </w:r>
    </w:p>
    <w:p w:rsidR="00272C60" w:rsidRDefault="00253F50">
      <w:pPr>
        <w:pStyle w:val="Heading3"/>
        <w:spacing w:after="0"/>
        <w:ind w:left="-5"/>
      </w:pPr>
      <w:r>
        <w:lastRenderedPageBreak/>
        <w:t xml:space="preserve">Additional buyer terms </w:t>
      </w:r>
    </w:p>
    <w:tbl>
      <w:tblPr>
        <w:tblStyle w:val="TableGrid"/>
        <w:tblW w:w="10563" w:type="dxa"/>
        <w:tblInd w:w="4" w:type="dxa"/>
        <w:tblCellMar>
          <w:top w:w="112" w:type="dxa"/>
          <w:left w:w="112" w:type="dxa"/>
          <w:right w:w="74" w:type="dxa"/>
        </w:tblCellMar>
        <w:tblLook w:val="04A0" w:firstRow="1" w:lastRow="0" w:firstColumn="1" w:lastColumn="0" w:noHBand="0" w:noVBand="1"/>
      </w:tblPr>
      <w:tblGrid>
        <w:gridCol w:w="2648"/>
        <w:gridCol w:w="7915"/>
      </w:tblGrid>
      <w:tr w:rsidR="00272C60">
        <w:trPr>
          <w:trHeight w:val="1900"/>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Performance of the service and deliverables:  </w:t>
            </w:r>
          </w:p>
        </w:tc>
        <w:tc>
          <w:tcPr>
            <w:tcW w:w="7915" w:type="dxa"/>
            <w:tcBorders>
              <w:top w:val="single" w:sz="6" w:space="0" w:color="000000"/>
              <w:left w:val="single" w:sz="6" w:space="0" w:color="000000"/>
              <w:bottom w:val="single" w:sz="6" w:space="0" w:color="000000"/>
              <w:right w:val="single" w:sz="6" w:space="0" w:color="000000"/>
            </w:tcBorders>
          </w:tcPr>
          <w:p w:rsidR="00272C60" w:rsidRDefault="0023236C">
            <w:pPr>
              <w:spacing w:after="0" w:line="259" w:lineRule="auto"/>
              <w:ind w:left="4" w:firstLine="0"/>
            </w:pPr>
            <w:r w:rsidRPr="0023236C">
              <w:t xml:space="preserve">If so required by the Customer, the Supplier shall provide the Customer with a copy of any Development Plans in such detail as the Customer may reasonably require, reflecting the level of effort expended supporting the provision of services detailed at Schedule 1 and below. The Supplier shall ensure that the Development Plan is maintained and updated on a regular basis as may be necessary to reflect the then current state of the development of these Lot 3 Cloud Services.  The Customer shall have the right to require the Supplier to include any reasonable changes or provisions in each version of the Development Plan produced. The Supplier shall perform its obligations so as to achieve each milestone by the milestone date.  </w:t>
            </w:r>
          </w:p>
        </w:tc>
      </w:tr>
      <w:tr w:rsidR="00272C60">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Guarantee: </w:t>
            </w:r>
          </w:p>
        </w:tc>
        <w:tc>
          <w:tcPr>
            <w:tcW w:w="7915" w:type="dxa"/>
            <w:tcBorders>
              <w:top w:val="single" w:sz="6" w:space="0" w:color="000000"/>
              <w:left w:val="single" w:sz="6" w:space="0" w:color="000000"/>
              <w:bottom w:val="single" w:sz="6" w:space="0" w:color="000000"/>
              <w:right w:val="single" w:sz="6" w:space="0" w:color="000000"/>
            </w:tcBorders>
          </w:tcPr>
          <w:p w:rsidR="00272C60" w:rsidRDefault="0023236C">
            <w:pPr>
              <w:spacing w:after="0" w:line="259" w:lineRule="auto"/>
              <w:ind w:left="4" w:firstLine="0"/>
            </w:pPr>
            <w:r>
              <w:t>N/a</w:t>
            </w:r>
          </w:p>
        </w:tc>
      </w:tr>
      <w:tr w:rsidR="00272C60">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Warranties, representations:  </w:t>
            </w:r>
          </w:p>
        </w:tc>
        <w:tc>
          <w:tcPr>
            <w:tcW w:w="7915" w:type="dxa"/>
            <w:tcBorders>
              <w:top w:val="single" w:sz="6" w:space="0" w:color="000000"/>
              <w:left w:val="single" w:sz="6" w:space="0" w:color="000000"/>
              <w:bottom w:val="single" w:sz="6" w:space="0" w:color="000000"/>
              <w:right w:val="single" w:sz="6" w:space="0" w:color="000000"/>
            </w:tcBorders>
          </w:tcPr>
          <w:p w:rsidR="00272C60" w:rsidRDefault="0023236C">
            <w:pPr>
              <w:spacing w:after="0" w:line="259" w:lineRule="auto"/>
              <w:ind w:left="1994" w:firstLine="0"/>
            </w:pPr>
            <w:r>
              <w:t>N/a</w:t>
            </w:r>
          </w:p>
        </w:tc>
      </w:tr>
      <w:tr w:rsidR="00272C60">
        <w:trPr>
          <w:trHeight w:val="943"/>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Supplemental requirements in addition to the Call-Off terms: </w:t>
            </w:r>
          </w:p>
        </w:tc>
        <w:tc>
          <w:tcPr>
            <w:tcW w:w="7915" w:type="dxa"/>
            <w:tcBorders>
              <w:top w:val="single" w:sz="6" w:space="0" w:color="000000"/>
              <w:left w:val="single" w:sz="6" w:space="0" w:color="000000"/>
              <w:bottom w:val="single" w:sz="6" w:space="0" w:color="000000"/>
              <w:right w:val="single" w:sz="6" w:space="0" w:color="000000"/>
            </w:tcBorders>
          </w:tcPr>
          <w:p w:rsidR="007A615D" w:rsidRDefault="00253F50" w:rsidP="00E9691B">
            <w:r>
              <w:t>Within the scope of the Call-</w:t>
            </w:r>
            <w:r w:rsidR="00E9691B">
              <w:t xml:space="preserve">Off Contract, the Supplier </w:t>
            </w:r>
            <w:r w:rsidR="00E9691B" w:rsidRPr="00E9691B">
              <w:t xml:space="preserve">will advise the EDH programme on best practice use of SAS and other analytic software on the new cloud EDH environment. </w:t>
            </w:r>
          </w:p>
        </w:tc>
      </w:tr>
      <w:tr w:rsidR="00272C60">
        <w:trPr>
          <w:trHeight w:val="943"/>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Alternative clauses: </w:t>
            </w:r>
          </w:p>
        </w:tc>
        <w:tc>
          <w:tcPr>
            <w:tcW w:w="7915" w:type="dxa"/>
            <w:tcBorders>
              <w:top w:val="single" w:sz="6" w:space="0" w:color="000000"/>
              <w:left w:val="single" w:sz="6" w:space="0" w:color="000000"/>
              <w:bottom w:val="single" w:sz="6" w:space="0" w:color="000000"/>
              <w:right w:val="single" w:sz="6" w:space="0" w:color="000000"/>
            </w:tcBorders>
          </w:tcPr>
          <w:p w:rsidR="00272C60" w:rsidRDefault="0023236C">
            <w:pPr>
              <w:spacing w:after="0" w:line="259" w:lineRule="auto"/>
              <w:ind w:left="2290" w:firstLine="0"/>
            </w:pPr>
            <w:r>
              <w:t>N/A</w:t>
            </w:r>
            <w:r w:rsidR="00253F50">
              <w:t xml:space="preserve"> </w:t>
            </w:r>
          </w:p>
        </w:tc>
      </w:tr>
      <w:tr w:rsidR="00272C60">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Buyer specific </w:t>
            </w:r>
          </w:p>
          <w:p w:rsidR="00272C60" w:rsidRDefault="00253F50">
            <w:pPr>
              <w:spacing w:after="0" w:line="259" w:lineRule="auto"/>
              <w:ind w:left="4" w:firstLine="0"/>
            </w:pPr>
            <w:r>
              <w:rPr>
                <w:b/>
              </w:rPr>
              <w:t xml:space="preserve">amendments </w:t>
            </w:r>
          </w:p>
          <w:p w:rsidR="00272C60" w:rsidRDefault="00253F50">
            <w:pPr>
              <w:spacing w:after="0" w:line="259" w:lineRule="auto"/>
              <w:ind w:left="4" w:firstLine="0"/>
            </w:pPr>
            <w:r>
              <w:rPr>
                <w:b/>
              </w:rPr>
              <w:t xml:space="preserve">to/refinements of the Call-Off Contract terms: </w:t>
            </w:r>
          </w:p>
        </w:tc>
        <w:tc>
          <w:tcPr>
            <w:tcW w:w="7915" w:type="dxa"/>
            <w:tcBorders>
              <w:top w:val="single" w:sz="6" w:space="0" w:color="000000"/>
              <w:left w:val="single" w:sz="6" w:space="0" w:color="000000"/>
              <w:bottom w:val="single" w:sz="6" w:space="0" w:color="000000"/>
              <w:right w:val="single" w:sz="6" w:space="0" w:color="000000"/>
            </w:tcBorders>
          </w:tcPr>
          <w:p w:rsidR="000B0FA9" w:rsidRPr="000B0FA9" w:rsidRDefault="00E9691B" w:rsidP="000B0FA9">
            <w:pPr>
              <w:rPr>
                <w:szCs w:val="20"/>
                <w:shd w:val="clear" w:color="auto" w:fill="FFFFFF"/>
              </w:rPr>
            </w:pPr>
            <w:r>
              <w:t>N/A</w:t>
            </w:r>
          </w:p>
          <w:p w:rsidR="00272C60" w:rsidRDefault="00272C60">
            <w:pPr>
              <w:spacing w:after="0" w:line="259" w:lineRule="auto"/>
              <w:ind w:left="4" w:right="830" w:firstLine="0"/>
            </w:pPr>
          </w:p>
        </w:tc>
      </w:tr>
      <w:tr w:rsidR="00272C60">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Public Services Network (PSN): </w:t>
            </w:r>
          </w:p>
        </w:tc>
        <w:tc>
          <w:tcPr>
            <w:tcW w:w="7915" w:type="dxa"/>
            <w:tcBorders>
              <w:top w:val="single" w:sz="6" w:space="0" w:color="000000"/>
              <w:left w:val="single" w:sz="6" w:space="0" w:color="000000"/>
              <w:bottom w:val="single" w:sz="6" w:space="0" w:color="000000"/>
              <w:right w:val="single" w:sz="6" w:space="0" w:color="000000"/>
            </w:tcBorders>
          </w:tcPr>
          <w:p w:rsidR="009A2AAE" w:rsidRPr="009A2AAE" w:rsidRDefault="00E9691B" w:rsidP="00791376">
            <w:pPr>
              <w:pStyle w:val="NoSpacing"/>
            </w:pPr>
            <w:r>
              <w:t>N/A</w:t>
            </w:r>
          </w:p>
          <w:p w:rsidR="009A2AAE" w:rsidRDefault="009A2AAE" w:rsidP="009A2AAE">
            <w:pPr>
              <w:spacing w:after="231" w:line="259" w:lineRule="auto"/>
              <w:ind w:left="4" w:firstLine="0"/>
            </w:pPr>
          </w:p>
        </w:tc>
      </w:tr>
    </w:tbl>
    <w:p w:rsidR="00272C60" w:rsidRDefault="00253F50">
      <w:pPr>
        <w:spacing w:after="231" w:line="259" w:lineRule="auto"/>
        <w:ind w:left="0" w:firstLine="0"/>
      </w:pPr>
      <w:r>
        <w:t xml:space="preserve"> </w:t>
      </w:r>
    </w:p>
    <w:p w:rsidR="00502517" w:rsidRDefault="00502517">
      <w:pPr>
        <w:spacing w:after="231" w:line="259" w:lineRule="auto"/>
        <w:ind w:left="0" w:firstLine="0"/>
      </w:pPr>
    </w:p>
    <w:p w:rsidR="00502517" w:rsidRDefault="00502517">
      <w:pPr>
        <w:spacing w:after="231" w:line="259" w:lineRule="auto"/>
        <w:ind w:left="0" w:firstLine="0"/>
      </w:pPr>
    </w:p>
    <w:p w:rsidR="00502517" w:rsidRDefault="00502517">
      <w:pPr>
        <w:spacing w:after="231" w:line="259" w:lineRule="auto"/>
        <w:ind w:left="0" w:firstLine="0"/>
      </w:pPr>
    </w:p>
    <w:p w:rsidR="00272C60" w:rsidRDefault="00253F50">
      <w:pPr>
        <w:pStyle w:val="Heading3"/>
        <w:ind w:left="-5"/>
      </w:pPr>
      <w:r>
        <w:t xml:space="preserve">1. Formation of contract  </w:t>
      </w:r>
    </w:p>
    <w:p w:rsidR="00272C60" w:rsidRDefault="00253F50">
      <w:pPr>
        <w:ind w:left="703" w:hanging="718"/>
      </w:pPr>
      <w:r>
        <w:t>1.1</w:t>
      </w:r>
      <w:r>
        <w:tab/>
        <w:t xml:space="preserve">By signing and returning this Order Form (Part A), the Supplier agrees to enter into a Call-Off Contract with the Buyer. </w:t>
      </w:r>
    </w:p>
    <w:p w:rsidR="00272C60" w:rsidRDefault="00253F50">
      <w:pPr>
        <w:ind w:left="703" w:hanging="718"/>
      </w:pPr>
      <w:r>
        <w:t>1.2</w:t>
      </w:r>
      <w:r>
        <w:tab/>
        <w:t xml:space="preserve">The Parties agree that they have read the Order Form (Part A) and the Call-Off Contract terms and by signing below agree to be bound by this Call-Off Contract. </w:t>
      </w:r>
    </w:p>
    <w:p w:rsidR="00272C60" w:rsidRDefault="00253F50">
      <w:pPr>
        <w:ind w:left="703" w:hanging="718"/>
      </w:pPr>
      <w:r>
        <w:t>1.3</w:t>
      </w:r>
      <w:r>
        <w:tab/>
        <w:t xml:space="preserve">This Call-Off Contract will be formed when the Buyer acknowledges receipt of the signed copy of the Order Form from the Supplier. </w:t>
      </w:r>
    </w:p>
    <w:p w:rsidR="00272C60" w:rsidRDefault="00253F50">
      <w:pPr>
        <w:ind w:left="-5"/>
      </w:pPr>
      <w:r>
        <w:lastRenderedPageBreak/>
        <w:t>1.4</w:t>
      </w:r>
      <w:r>
        <w:tab/>
        <w:t xml:space="preserve">In cases of any ambiguity or conflict the terms and conditions of the Call-Off Contract and Order Form will supersede those of the Supplier Terms and Conditions. </w:t>
      </w:r>
    </w:p>
    <w:p w:rsidR="00272C60" w:rsidRDefault="00253F50">
      <w:pPr>
        <w:pStyle w:val="Heading3"/>
        <w:ind w:left="-5"/>
      </w:pPr>
      <w:r>
        <w:t xml:space="preserve">2. Background to the agreement  </w:t>
      </w:r>
    </w:p>
    <w:p w:rsidR="00272C60" w:rsidRDefault="00253F50">
      <w:pPr>
        <w:numPr>
          <w:ilvl w:val="0"/>
          <w:numId w:val="1"/>
        </w:numPr>
        <w:ind w:hanging="718"/>
      </w:pPr>
      <w:r>
        <w:t xml:space="preserve">The Supplier is a provider of G-Cloud Services and agreed to provide the Services under the terms of Framework Agreement number RM1557ix. </w:t>
      </w:r>
    </w:p>
    <w:p w:rsidR="00272C60" w:rsidRDefault="00253F50">
      <w:pPr>
        <w:numPr>
          <w:ilvl w:val="0"/>
          <w:numId w:val="1"/>
        </w:numPr>
        <w:spacing w:after="0"/>
        <w:ind w:hanging="718"/>
      </w:pPr>
      <w:r>
        <w:t xml:space="preserve">The Buyer provided an Order Form for Services to the Supplier. </w:t>
      </w:r>
    </w:p>
    <w:p w:rsidR="00791376" w:rsidRDefault="00791376" w:rsidP="00791376">
      <w:pPr>
        <w:spacing w:after="0"/>
        <w:ind w:left="718" w:firstLine="0"/>
      </w:pPr>
    </w:p>
    <w:tbl>
      <w:tblPr>
        <w:tblStyle w:val="TableGrid"/>
        <w:tblW w:w="10593" w:type="dxa"/>
        <w:tblInd w:w="4" w:type="dxa"/>
        <w:tblCellMar>
          <w:top w:w="113" w:type="dxa"/>
          <w:left w:w="116" w:type="dxa"/>
          <w:bottom w:w="100" w:type="dxa"/>
          <w:right w:w="115" w:type="dxa"/>
        </w:tblCellMar>
        <w:tblLook w:val="04A0" w:firstRow="1" w:lastRow="0" w:firstColumn="1" w:lastColumn="0" w:noHBand="0" w:noVBand="1"/>
      </w:tblPr>
      <w:tblGrid>
        <w:gridCol w:w="2275"/>
        <w:gridCol w:w="4159"/>
        <w:gridCol w:w="4159"/>
      </w:tblGrid>
      <w:tr w:rsidR="00272C60">
        <w:trPr>
          <w:trHeight w:val="464"/>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Signed: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Supplier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Buyer </w:t>
            </w:r>
          </w:p>
        </w:tc>
      </w:tr>
      <w:tr w:rsidR="00272C60">
        <w:trPr>
          <w:trHeight w:val="464"/>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Name: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E9691B">
            <w:pPr>
              <w:spacing w:after="0" w:line="259" w:lineRule="auto"/>
              <w:ind w:left="0" w:firstLine="0"/>
            </w:pPr>
            <w:r>
              <w:t>Redacted</w:t>
            </w:r>
          </w:p>
        </w:tc>
        <w:tc>
          <w:tcPr>
            <w:tcW w:w="4159" w:type="dxa"/>
            <w:tcBorders>
              <w:top w:val="single" w:sz="6" w:space="0" w:color="000000"/>
              <w:left w:val="single" w:sz="6" w:space="0" w:color="000000"/>
              <w:bottom w:val="single" w:sz="6" w:space="0" w:color="000000"/>
              <w:right w:val="single" w:sz="6" w:space="0" w:color="000000"/>
            </w:tcBorders>
          </w:tcPr>
          <w:p w:rsidR="00272C60" w:rsidRDefault="00E9691B">
            <w:pPr>
              <w:spacing w:after="0" w:line="259" w:lineRule="auto"/>
              <w:ind w:left="0" w:firstLine="0"/>
            </w:pPr>
            <w:r>
              <w:t>Redacted</w:t>
            </w:r>
          </w:p>
        </w:tc>
      </w:tr>
      <w:tr w:rsidR="00272C60">
        <w:trPr>
          <w:trHeight w:val="464"/>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Title: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E9691B">
            <w:pPr>
              <w:spacing w:after="0" w:line="259" w:lineRule="auto"/>
              <w:ind w:left="0" w:firstLine="0"/>
            </w:pPr>
            <w:r>
              <w:t>Redacted</w:t>
            </w:r>
          </w:p>
        </w:tc>
        <w:tc>
          <w:tcPr>
            <w:tcW w:w="4159" w:type="dxa"/>
            <w:tcBorders>
              <w:top w:val="single" w:sz="6" w:space="0" w:color="000000"/>
              <w:left w:val="single" w:sz="6" w:space="0" w:color="000000"/>
              <w:bottom w:val="single" w:sz="6" w:space="0" w:color="000000"/>
              <w:right w:val="single" w:sz="6" w:space="0" w:color="000000"/>
            </w:tcBorders>
          </w:tcPr>
          <w:p w:rsidR="00272C60" w:rsidRDefault="00E9691B">
            <w:pPr>
              <w:spacing w:after="0" w:line="259" w:lineRule="auto"/>
              <w:ind w:left="0" w:firstLine="0"/>
            </w:pPr>
            <w:r>
              <w:t>Redacted</w:t>
            </w:r>
          </w:p>
        </w:tc>
      </w:tr>
      <w:tr w:rsidR="00272C60">
        <w:trPr>
          <w:trHeight w:val="943"/>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Signature: </w:t>
            </w:r>
          </w:p>
        </w:tc>
        <w:tc>
          <w:tcPr>
            <w:tcW w:w="4159" w:type="dxa"/>
            <w:tcBorders>
              <w:top w:val="single" w:sz="6" w:space="0" w:color="000000"/>
              <w:left w:val="single" w:sz="6" w:space="0" w:color="000000"/>
              <w:bottom w:val="single" w:sz="6" w:space="0" w:color="000000"/>
              <w:right w:val="single" w:sz="6" w:space="0" w:color="000000"/>
            </w:tcBorders>
            <w:vAlign w:val="bottom"/>
          </w:tcPr>
          <w:p w:rsidR="00272C60" w:rsidRDefault="00E9691B">
            <w:pPr>
              <w:spacing w:after="0" w:line="259" w:lineRule="auto"/>
              <w:ind w:left="0" w:right="959" w:firstLine="0"/>
              <w:jc w:val="center"/>
            </w:pPr>
            <w:r>
              <w:t>Redacted</w:t>
            </w:r>
          </w:p>
        </w:tc>
        <w:tc>
          <w:tcPr>
            <w:tcW w:w="4159" w:type="dxa"/>
            <w:tcBorders>
              <w:top w:val="single" w:sz="6" w:space="0" w:color="000000"/>
              <w:left w:val="single" w:sz="6" w:space="0" w:color="000000"/>
              <w:bottom w:val="single" w:sz="6" w:space="0" w:color="000000"/>
              <w:right w:val="single" w:sz="6" w:space="0" w:color="000000"/>
            </w:tcBorders>
            <w:vAlign w:val="bottom"/>
          </w:tcPr>
          <w:p w:rsidR="00272C60" w:rsidRDefault="00E9691B">
            <w:pPr>
              <w:spacing w:after="0" w:line="259" w:lineRule="auto"/>
              <w:ind w:left="0" w:right="959" w:firstLine="0"/>
              <w:jc w:val="center"/>
            </w:pPr>
            <w:r>
              <w:t>Redacted</w:t>
            </w:r>
          </w:p>
        </w:tc>
      </w:tr>
      <w:tr w:rsidR="00272C60">
        <w:trPr>
          <w:trHeight w:val="464"/>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Date: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E9691B">
            <w:pPr>
              <w:spacing w:after="0" w:line="259" w:lineRule="auto"/>
              <w:ind w:left="0" w:firstLine="0"/>
            </w:pPr>
            <w:r>
              <w:t>Redacted</w:t>
            </w:r>
          </w:p>
        </w:tc>
        <w:tc>
          <w:tcPr>
            <w:tcW w:w="4159" w:type="dxa"/>
            <w:tcBorders>
              <w:top w:val="single" w:sz="6" w:space="0" w:color="000000"/>
              <w:left w:val="single" w:sz="6" w:space="0" w:color="000000"/>
              <w:bottom w:val="single" w:sz="6" w:space="0" w:color="000000"/>
              <w:right w:val="single" w:sz="6" w:space="0" w:color="000000"/>
            </w:tcBorders>
          </w:tcPr>
          <w:p w:rsidR="00272C60" w:rsidRDefault="00E9691B">
            <w:pPr>
              <w:spacing w:after="0" w:line="259" w:lineRule="auto"/>
              <w:ind w:left="0" w:firstLine="0"/>
            </w:pPr>
            <w:r>
              <w:t>Redacted</w:t>
            </w:r>
          </w:p>
        </w:tc>
      </w:tr>
    </w:tbl>
    <w:p w:rsidR="00272C60" w:rsidRDefault="00253F50">
      <w:pPr>
        <w:spacing w:after="171" w:line="259" w:lineRule="auto"/>
        <w:ind w:left="0" w:firstLine="0"/>
        <w:rPr>
          <w:b/>
        </w:rPr>
      </w:pPr>
      <w:r>
        <w:rPr>
          <w:b/>
        </w:rPr>
        <w:t xml:space="preserve"> </w:t>
      </w:r>
    </w:p>
    <w:p w:rsidR="00272C60" w:rsidRDefault="00253F50">
      <w:pPr>
        <w:pStyle w:val="Heading1"/>
        <w:ind w:left="-5"/>
      </w:pPr>
      <w:bookmarkStart w:id="2" w:name="_Toc485292976"/>
      <w:r>
        <w:t>Schedule 1 - Services</w:t>
      </w:r>
      <w:bookmarkEnd w:id="2"/>
      <w:r>
        <w:t xml:space="preserve"> </w:t>
      </w:r>
    </w:p>
    <w:p w:rsidR="0023236C" w:rsidRPr="0023236C" w:rsidRDefault="0023236C" w:rsidP="0023236C">
      <w:pPr>
        <w:spacing w:after="171" w:line="259" w:lineRule="auto"/>
        <w:ind w:left="0" w:firstLine="0"/>
      </w:pPr>
      <w:r w:rsidRPr="0023236C">
        <w:t xml:space="preserve">Schedule 1 – Services  </w:t>
      </w:r>
    </w:p>
    <w:p w:rsidR="0023236C" w:rsidRPr="0023236C" w:rsidRDefault="0023236C" w:rsidP="0023236C">
      <w:pPr>
        <w:spacing w:after="171" w:line="259" w:lineRule="auto"/>
        <w:ind w:left="0" w:firstLine="0"/>
      </w:pPr>
      <w:r w:rsidRPr="0023236C">
        <w:t xml:space="preserve">The service offered by Butterfly Projects to HMRC has three parts, all related to the replacement of the DCDM system and migration to the new EDH infrastructure. Working closely with HMRC and its suppliers we will support end to end testing and live proving of the DCDM replacement service which encompasses the Data Landing Service (DLS) Data Acquisition (DA) Entity Protection Controls (EPC) and the extract process (TFAL – transform, filter and load) which will ensure cleansed data is provided from EDH to Corporate Data Warehouse (CDW) for onward use in connect.  </w:t>
      </w:r>
    </w:p>
    <w:p w:rsidR="0023236C" w:rsidRPr="0023236C" w:rsidRDefault="0023236C" w:rsidP="0023236C">
      <w:pPr>
        <w:spacing w:after="171" w:line="259" w:lineRule="auto"/>
        <w:ind w:left="0" w:firstLine="0"/>
      </w:pPr>
      <w:r w:rsidRPr="0023236C">
        <w:t xml:space="preserve">Risk and Issues </w:t>
      </w:r>
      <w:proofErr w:type="gramStart"/>
      <w:r w:rsidRPr="0023236C">
        <w:t>We</w:t>
      </w:r>
      <w:proofErr w:type="gramEnd"/>
      <w:r w:rsidRPr="0023236C">
        <w:t xml:space="preserve"> are dependent upon the Cap Gemini data acquisition team to standardise, flatten and address match the data from DLS and for T&amp;RS to pass the feed through entity protection. At present the agreement with T&amp;RS only covers the first instance of each feed, not the hundreds of files stockpiled in CNI. We have raised this with the Data Acquisition stream lead and EDH programme manager within HMRC, so that the situation can be resolved by either T&amp;RS handing the process over to DEC as BAU or extension of the agreement with T&amp;RS. Either of these may cause delays and re-work which directly affect the TFAL process run by Butterfly. We do have an associate experienced with Spark who could potentially be brought in to help with the running of the EDHMT if required, but this is explicitly out of the scope of this proposal.  </w:t>
      </w:r>
    </w:p>
    <w:p w:rsidR="0023236C" w:rsidRPr="0023236C" w:rsidRDefault="0023236C" w:rsidP="0023236C">
      <w:pPr>
        <w:spacing w:after="171" w:line="259" w:lineRule="auto"/>
        <w:ind w:left="0" w:firstLine="0"/>
      </w:pPr>
      <w:r w:rsidRPr="0023236C">
        <w:t xml:space="preserve">The services encompass the following deliverables:  </w:t>
      </w:r>
    </w:p>
    <w:p w:rsidR="0023236C" w:rsidRDefault="0023236C" w:rsidP="0023236C">
      <w:pPr>
        <w:spacing w:after="171" w:line="259" w:lineRule="auto"/>
        <w:ind w:left="0" w:firstLine="0"/>
      </w:pPr>
      <w:r w:rsidRPr="0023236C">
        <w:t>Service 1:</w:t>
      </w:r>
      <w:r>
        <w:t xml:space="preserve"> </w:t>
      </w:r>
    </w:p>
    <w:p w:rsidR="0023236C" w:rsidRDefault="0023236C" w:rsidP="00497674">
      <w:pPr>
        <w:pStyle w:val="ListParagraph"/>
        <w:numPr>
          <w:ilvl w:val="0"/>
          <w:numId w:val="43"/>
        </w:numPr>
        <w:spacing w:after="171" w:line="259" w:lineRule="auto"/>
      </w:pPr>
      <w:r w:rsidRPr="0023236C">
        <w:t>Data Transform</w:t>
      </w:r>
      <w:r>
        <w:t xml:space="preserve">ation and export deliverables </w:t>
      </w:r>
    </w:p>
    <w:p w:rsidR="0023236C" w:rsidRDefault="0023236C" w:rsidP="00497674">
      <w:pPr>
        <w:pStyle w:val="ListParagraph"/>
        <w:numPr>
          <w:ilvl w:val="0"/>
          <w:numId w:val="43"/>
        </w:numPr>
        <w:spacing w:after="171" w:line="259" w:lineRule="auto"/>
      </w:pPr>
      <w:r w:rsidRPr="0023236C">
        <w:t xml:space="preserve">Data quality test reports (outlined in the plan as ‘TFAL corruption checks’) to confirm whether any data has been lost or </w:t>
      </w:r>
      <w:proofErr w:type="spellStart"/>
      <w:r w:rsidRPr="0023236C">
        <w:t>mis</w:t>
      </w:r>
      <w:proofErr w:type="spellEnd"/>
      <w:r>
        <w:t>-</w:t>
      </w:r>
      <w:r w:rsidRPr="0023236C">
        <w:t>tokenised on its way from CNI into EDH x Export scripts for 27 feeds to connect BI and CDW</w:t>
      </w:r>
    </w:p>
    <w:p w:rsidR="0023236C" w:rsidRDefault="0023236C" w:rsidP="00497674">
      <w:pPr>
        <w:pStyle w:val="ListParagraph"/>
        <w:numPr>
          <w:ilvl w:val="0"/>
          <w:numId w:val="43"/>
        </w:numPr>
        <w:spacing w:after="171" w:line="259" w:lineRule="auto"/>
      </w:pPr>
      <w:r w:rsidRPr="0023236C">
        <w:t>Documentation for the export process x Documentation for the DCD</w:t>
      </w:r>
      <w:r>
        <w:t xml:space="preserve">M replacement feeds </w:t>
      </w:r>
    </w:p>
    <w:p w:rsidR="0023236C" w:rsidRDefault="0023236C" w:rsidP="0023236C">
      <w:pPr>
        <w:pStyle w:val="ListParagraph"/>
        <w:spacing w:after="171" w:line="259" w:lineRule="auto"/>
        <w:ind w:firstLine="0"/>
      </w:pPr>
    </w:p>
    <w:p w:rsidR="0023236C" w:rsidRDefault="0023236C" w:rsidP="0023236C">
      <w:pPr>
        <w:spacing w:after="171" w:line="259" w:lineRule="auto"/>
        <w:ind w:left="0" w:firstLine="0"/>
      </w:pPr>
      <w:r>
        <w:t xml:space="preserve">Service 2: </w:t>
      </w:r>
    </w:p>
    <w:p w:rsidR="0023236C" w:rsidRDefault="0023236C" w:rsidP="00497674">
      <w:pPr>
        <w:pStyle w:val="ListParagraph"/>
        <w:numPr>
          <w:ilvl w:val="0"/>
          <w:numId w:val="43"/>
        </w:numPr>
        <w:spacing w:after="171" w:line="259" w:lineRule="auto"/>
      </w:pPr>
      <w:r w:rsidRPr="0023236C">
        <w:t xml:space="preserve">Data Quality framework deliverables x Definition of business rules and data quality metrics </w:t>
      </w:r>
    </w:p>
    <w:p w:rsidR="0023236C" w:rsidRDefault="0023236C" w:rsidP="00497674">
      <w:pPr>
        <w:pStyle w:val="ListParagraph"/>
        <w:numPr>
          <w:ilvl w:val="0"/>
          <w:numId w:val="43"/>
        </w:numPr>
        <w:spacing w:after="171" w:line="259" w:lineRule="auto"/>
      </w:pPr>
      <w:r w:rsidRPr="0023236C">
        <w:lastRenderedPageBreak/>
        <w:t xml:space="preserve">Production of validation reports for data arriving at CNI to ensure it meets the specification before it can be processed </w:t>
      </w:r>
    </w:p>
    <w:p w:rsidR="0023236C" w:rsidRDefault="0023236C" w:rsidP="0023236C">
      <w:pPr>
        <w:pStyle w:val="ListParagraph"/>
        <w:spacing w:after="171" w:line="259" w:lineRule="auto"/>
        <w:ind w:firstLine="0"/>
      </w:pPr>
    </w:p>
    <w:p w:rsidR="0023236C" w:rsidRDefault="0023236C" w:rsidP="0023236C">
      <w:pPr>
        <w:spacing w:after="171" w:line="259" w:lineRule="auto"/>
        <w:ind w:left="0" w:firstLine="0"/>
      </w:pPr>
      <w:r w:rsidRPr="0023236C">
        <w:t xml:space="preserve">Service 3: </w:t>
      </w:r>
    </w:p>
    <w:p w:rsidR="0023236C" w:rsidRDefault="0023236C" w:rsidP="00497674">
      <w:pPr>
        <w:pStyle w:val="ListParagraph"/>
        <w:numPr>
          <w:ilvl w:val="0"/>
          <w:numId w:val="44"/>
        </w:numPr>
        <w:spacing w:after="171" w:line="259" w:lineRule="auto"/>
      </w:pPr>
      <w:r w:rsidRPr="0023236C">
        <w:t>Documentation and</w:t>
      </w:r>
      <w:r>
        <w:t xml:space="preserve"> phased handover deliverables  </w:t>
      </w:r>
    </w:p>
    <w:p w:rsidR="00272C60" w:rsidRDefault="0023236C" w:rsidP="00497674">
      <w:pPr>
        <w:pStyle w:val="ListParagraph"/>
        <w:numPr>
          <w:ilvl w:val="0"/>
          <w:numId w:val="44"/>
        </w:numPr>
        <w:spacing w:after="171" w:line="259" w:lineRule="auto"/>
      </w:pPr>
      <w:r w:rsidRPr="0023236C">
        <w:t>Procedure guides for DEC to run the TFAL process</w:t>
      </w:r>
      <w:r w:rsidR="00253F50" w:rsidRPr="0023236C">
        <w:t xml:space="preserve"> </w:t>
      </w:r>
    </w:p>
    <w:p w:rsidR="00272C60" w:rsidRDefault="00253F50">
      <w:pPr>
        <w:pStyle w:val="Heading1"/>
        <w:ind w:left="-5"/>
      </w:pPr>
      <w:bookmarkStart w:id="3" w:name="_Toc485292977"/>
      <w:r>
        <w:t>Schedule 2 - Call-Off Contract charges</w:t>
      </w:r>
      <w:bookmarkEnd w:id="3"/>
      <w:r>
        <w:t xml:space="preserve"> </w:t>
      </w:r>
    </w:p>
    <w:p w:rsidR="00272C60" w:rsidRDefault="00253F50">
      <w:pPr>
        <w:spacing w:after="9"/>
        <w:ind w:left="-5"/>
      </w:pPr>
      <w:r>
        <w:t xml:space="preserve">For each individual Service, the applicable Call-Off Contract Charges (in accordance with the Supplier’s Digital Marketplace pricing document) cannot be amended during the term of the Call-Off Contract. The detailed Charges breakdown for the provision of Services during the Term will include: </w:t>
      </w:r>
    </w:p>
    <w:p w:rsidR="00272C60" w:rsidRDefault="00E9691B">
      <w:pPr>
        <w:spacing w:after="23" w:line="259" w:lineRule="auto"/>
        <w:ind w:left="0" w:firstLine="0"/>
      </w:pPr>
      <w:r>
        <w:rPr>
          <w:b/>
        </w:rPr>
        <w:t>Redacted</w:t>
      </w:r>
      <w:r w:rsidR="00253F50">
        <w:rPr>
          <w:b/>
        </w:rPr>
        <w:t xml:space="preserve"> </w:t>
      </w:r>
    </w:p>
    <w:p w:rsidR="00272C60" w:rsidRDefault="00497674">
      <w:pPr>
        <w:spacing w:after="171" w:line="259" w:lineRule="auto"/>
        <w:ind w:left="0" w:firstLine="0"/>
      </w:pPr>
      <w:r w:rsidRPr="00497674">
        <w:t>These rates are exclusive of VAT and expenses as are all figures quoted in this document.</w:t>
      </w:r>
    </w:p>
    <w:p w:rsidR="00497674" w:rsidRDefault="00497674">
      <w:pPr>
        <w:spacing w:after="171" w:line="259" w:lineRule="auto"/>
        <w:ind w:left="0" w:firstLine="0"/>
      </w:pPr>
      <w:r w:rsidRPr="00497674">
        <w:t xml:space="preserve">The table below shows rough order of magnitude estimates for each task – further breakdown at milestone level can be provided if required. During delivery, regular updates of progress for each deliverable will be given, alerting the EDH programme wherever impacts from the other teams affect us.  </w:t>
      </w:r>
    </w:p>
    <w:p w:rsidR="00497674" w:rsidRDefault="00E9691B">
      <w:pPr>
        <w:spacing w:after="171" w:line="259" w:lineRule="auto"/>
        <w:ind w:left="0" w:firstLine="0"/>
      </w:pPr>
      <w:r>
        <w:t>Redacted</w:t>
      </w:r>
    </w:p>
    <w:p w:rsidR="00497674" w:rsidRDefault="00497674">
      <w:pPr>
        <w:spacing w:after="171" w:line="259" w:lineRule="auto"/>
        <w:ind w:left="0" w:firstLine="0"/>
      </w:pPr>
    </w:p>
    <w:p w:rsidR="00272C60" w:rsidRDefault="00253F50">
      <w:pPr>
        <w:pStyle w:val="Heading1"/>
        <w:spacing w:after="0"/>
        <w:ind w:left="-5"/>
      </w:pPr>
      <w:bookmarkStart w:id="4" w:name="_Toc485292978"/>
      <w:r>
        <w:t>Part B - Terms and conditions</w:t>
      </w:r>
      <w:bookmarkEnd w:id="4"/>
      <w:r>
        <w:t xml:space="preserve"> </w:t>
      </w:r>
    </w:p>
    <w:p w:rsidR="00272C60" w:rsidRDefault="00253F50">
      <w:pPr>
        <w:spacing w:after="22" w:line="259" w:lineRule="auto"/>
        <w:ind w:left="0" w:firstLine="0"/>
      </w:pPr>
      <w:r>
        <w:rPr>
          <w:b/>
        </w:rPr>
        <w:t xml:space="preserve"> </w:t>
      </w:r>
    </w:p>
    <w:p w:rsidR="00272C60" w:rsidRDefault="00253F50">
      <w:pPr>
        <w:pStyle w:val="Heading3"/>
        <w:ind w:left="-5"/>
      </w:pPr>
      <w:r>
        <w:t>1. Call-Off Contract start date and length</w:t>
      </w:r>
      <w:r>
        <w:rPr>
          <w:b w:val="0"/>
        </w:rPr>
        <w:t xml:space="preserve"> </w:t>
      </w:r>
    </w:p>
    <w:p w:rsidR="00272C60" w:rsidRDefault="00253F50">
      <w:pPr>
        <w:tabs>
          <w:tab w:val="center" w:pos="4586"/>
        </w:tabs>
        <w:ind w:left="-15" w:firstLine="0"/>
      </w:pPr>
      <w:r>
        <w:t>1.1</w:t>
      </w:r>
      <w:r>
        <w:tab/>
        <w:t xml:space="preserve">The Supplier must start providing the Services on the date specified in the Order Form. </w:t>
      </w:r>
    </w:p>
    <w:p w:rsidR="00272C60" w:rsidRDefault="00253F50">
      <w:pPr>
        <w:ind w:left="703" w:hanging="718"/>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 </w:t>
      </w:r>
    </w:p>
    <w:p w:rsidR="00272C60" w:rsidRDefault="00253F50">
      <w:pPr>
        <w:tabs>
          <w:tab w:val="center" w:pos="5422"/>
        </w:tabs>
        <w:spacing w:after="12"/>
        <w:ind w:left="-15" w:firstLine="0"/>
      </w:pPr>
      <w:r>
        <w:t>1.3</w:t>
      </w:r>
      <w:r>
        <w:tab/>
        <w:t xml:space="preserve">The Buyer can extend this Call-Off Contract, with written notice to the Supplier, by the period in the Order </w:t>
      </w:r>
    </w:p>
    <w:p w:rsidR="00272C60" w:rsidRDefault="00253F50">
      <w:pPr>
        <w:ind w:left="728"/>
      </w:pPr>
      <w:r>
        <w:t xml:space="preserve">Form, as long as this is within the maximum permitted under the Framework Agreement of 2 periods of up to 12 months each. </w:t>
      </w:r>
    </w:p>
    <w:p w:rsidR="00272C60" w:rsidRDefault="00253F50">
      <w:pPr>
        <w:ind w:left="703" w:hanging="718"/>
      </w:pPr>
      <w:r>
        <w:t>1.4</w:t>
      </w:r>
      <w:r>
        <w:tab/>
        <w:t xml:space="preserve">The Parties must comply with the requirements under clauses 21.3 to 21.8 if the Buyer reserves the right in the Order Form to extend the contract beyond 24 months. </w:t>
      </w:r>
    </w:p>
    <w:p w:rsidR="00272C60" w:rsidRDefault="00253F50">
      <w:pPr>
        <w:pStyle w:val="Heading3"/>
        <w:ind w:left="-5"/>
      </w:pPr>
      <w:r>
        <w:t xml:space="preserve">2. Incorporation of terms </w:t>
      </w:r>
    </w:p>
    <w:p w:rsidR="00272C60" w:rsidRDefault="00253F50">
      <w:pPr>
        <w:ind w:left="703" w:hanging="718"/>
      </w:pPr>
      <w:r>
        <w:t>2.1</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272C60" w:rsidRDefault="00253F50" w:rsidP="00497674">
      <w:pPr>
        <w:numPr>
          <w:ilvl w:val="0"/>
          <w:numId w:val="2"/>
        </w:numPr>
        <w:ind w:hanging="359"/>
      </w:pPr>
      <w:r>
        <w:t xml:space="preserve">4.1 (Warranties and representations) </w:t>
      </w:r>
    </w:p>
    <w:p w:rsidR="00272C60" w:rsidRDefault="00253F50" w:rsidP="00497674">
      <w:pPr>
        <w:numPr>
          <w:ilvl w:val="0"/>
          <w:numId w:val="2"/>
        </w:numPr>
        <w:ind w:hanging="359"/>
      </w:pPr>
      <w:r>
        <w:t xml:space="preserve">4.2 to 4.7 (Liability)  </w:t>
      </w:r>
    </w:p>
    <w:p w:rsidR="00272C60" w:rsidRDefault="00253F50" w:rsidP="00497674">
      <w:pPr>
        <w:numPr>
          <w:ilvl w:val="0"/>
          <w:numId w:val="2"/>
        </w:numPr>
        <w:ind w:hanging="359"/>
      </w:pPr>
      <w:r>
        <w:t xml:space="preserve">4.11 to 4.12 (IR35) </w:t>
      </w:r>
    </w:p>
    <w:p w:rsidR="00272C60" w:rsidRDefault="00253F50" w:rsidP="00497674">
      <w:pPr>
        <w:numPr>
          <w:ilvl w:val="0"/>
          <w:numId w:val="2"/>
        </w:numPr>
        <w:ind w:hanging="359"/>
      </w:pPr>
      <w:r>
        <w:t xml:space="preserve">5.4 to 5.5 (Force majeure) </w:t>
      </w:r>
    </w:p>
    <w:p w:rsidR="00272C60" w:rsidRDefault="00253F50" w:rsidP="00497674">
      <w:pPr>
        <w:numPr>
          <w:ilvl w:val="0"/>
          <w:numId w:val="2"/>
        </w:numPr>
        <w:ind w:hanging="359"/>
      </w:pPr>
      <w:r>
        <w:t xml:space="preserve">5.8 (Continuing rights) </w:t>
      </w:r>
    </w:p>
    <w:p w:rsidR="00272C60" w:rsidRDefault="00253F50" w:rsidP="00497674">
      <w:pPr>
        <w:numPr>
          <w:ilvl w:val="0"/>
          <w:numId w:val="2"/>
        </w:numPr>
        <w:ind w:hanging="359"/>
      </w:pPr>
      <w:r>
        <w:t xml:space="preserve">5.9 to 5.11 (Change of control)  </w:t>
      </w:r>
    </w:p>
    <w:p w:rsidR="00272C60" w:rsidRDefault="00253F50" w:rsidP="00497674">
      <w:pPr>
        <w:numPr>
          <w:ilvl w:val="0"/>
          <w:numId w:val="2"/>
        </w:numPr>
        <w:ind w:hanging="359"/>
      </w:pPr>
      <w:r>
        <w:t xml:space="preserve">5.12 (Fraud) </w:t>
      </w:r>
    </w:p>
    <w:p w:rsidR="00272C60" w:rsidRDefault="00253F50" w:rsidP="00497674">
      <w:pPr>
        <w:numPr>
          <w:ilvl w:val="0"/>
          <w:numId w:val="2"/>
        </w:numPr>
        <w:ind w:hanging="359"/>
      </w:pPr>
      <w:r>
        <w:lastRenderedPageBreak/>
        <w:t xml:space="preserve">5.13 (Notice of fraud) </w:t>
      </w:r>
    </w:p>
    <w:p w:rsidR="00272C60" w:rsidRDefault="00253F50" w:rsidP="00497674">
      <w:pPr>
        <w:numPr>
          <w:ilvl w:val="0"/>
          <w:numId w:val="2"/>
        </w:numPr>
        <w:ind w:hanging="359"/>
      </w:pPr>
      <w:r>
        <w:t xml:space="preserve">7.1 to 7.2 (Transparency) </w:t>
      </w:r>
    </w:p>
    <w:p w:rsidR="00272C60" w:rsidRDefault="00253F50" w:rsidP="00497674">
      <w:pPr>
        <w:numPr>
          <w:ilvl w:val="0"/>
          <w:numId w:val="2"/>
        </w:numPr>
        <w:ind w:hanging="359"/>
      </w:pPr>
      <w:r>
        <w:t xml:space="preserve">8.3 (Order of precedence) </w:t>
      </w:r>
    </w:p>
    <w:p w:rsidR="00272C60" w:rsidRDefault="00253F50" w:rsidP="00497674">
      <w:pPr>
        <w:numPr>
          <w:ilvl w:val="0"/>
          <w:numId w:val="2"/>
        </w:numPr>
        <w:ind w:hanging="359"/>
      </w:pPr>
      <w:r>
        <w:t xml:space="preserve">8.4 (Relationship) </w:t>
      </w:r>
    </w:p>
    <w:p w:rsidR="00272C60" w:rsidRDefault="00253F50" w:rsidP="00497674">
      <w:pPr>
        <w:numPr>
          <w:ilvl w:val="0"/>
          <w:numId w:val="2"/>
        </w:numPr>
        <w:ind w:hanging="359"/>
      </w:pPr>
      <w:r>
        <w:t xml:space="preserve">8.7 to 8.9 (Entire agreement) </w:t>
      </w:r>
    </w:p>
    <w:p w:rsidR="00272C60" w:rsidRDefault="00253F50" w:rsidP="00497674">
      <w:pPr>
        <w:numPr>
          <w:ilvl w:val="0"/>
          <w:numId w:val="2"/>
        </w:numPr>
        <w:ind w:hanging="359"/>
      </w:pPr>
      <w:r>
        <w:t xml:space="preserve">8.10 (Law and jurisdiction) </w:t>
      </w:r>
    </w:p>
    <w:p w:rsidR="00272C60" w:rsidRDefault="00253F50" w:rsidP="00497674">
      <w:pPr>
        <w:numPr>
          <w:ilvl w:val="0"/>
          <w:numId w:val="2"/>
        </w:numPr>
        <w:ind w:hanging="359"/>
      </w:pPr>
      <w:r>
        <w:t xml:space="preserve">8.11 to 8.12 (Legislative change) </w:t>
      </w:r>
    </w:p>
    <w:p w:rsidR="00272C60" w:rsidRDefault="00253F50" w:rsidP="00497674">
      <w:pPr>
        <w:numPr>
          <w:ilvl w:val="0"/>
          <w:numId w:val="2"/>
        </w:numPr>
        <w:ind w:hanging="359"/>
      </w:pPr>
      <w:r>
        <w:t xml:space="preserve">8.13 to 8.17 (Bribery and corruption) </w:t>
      </w:r>
    </w:p>
    <w:p w:rsidR="00272C60" w:rsidRDefault="00253F50" w:rsidP="00497674">
      <w:pPr>
        <w:numPr>
          <w:ilvl w:val="0"/>
          <w:numId w:val="2"/>
        </w:numPr>
        <w:ind w:hanging="359"/>
      </w:pPr>
      <w:r>
        <w:t xml:space="preserve">8.18 to 8.27 (Freedom of Information Act) </w:t>
      </w:r>
    </w:p>
    <w:p w:rsidR="00272C60" w:rsidRDefault="00253F50" w:rsidP="00497674">
      <w:pPr>
        <w:numPr>
          <w:ilvl w:val="0"/>
          <w:numId w:val="2"/>
        </w:numPr>
        <w:ind w:hanging="359"/>
      </w:pPr>
      <w:r>
        <w:t xml:space="preserve">8.28 to 8.29 (Promoting tax compliance)  </w:t>
      </w:r>
    </w:p>
    <w:p w:rsidR="00272C60" w:rsidRDefault="00253F50" w:rsidP="00497674">
      <w:pPr>
        <w:numPr>
          <w:ilvl w:val="0"/>
          <w:numId w:val="2"/>
        </w:numPr>
        <w:ind w:hanging="359"/>
      </w:pPr>
      <w:r>
        <w:t xml:space="preserve">8.30 to 8.31 (Official Secrets Act) </w:t>
      </w:r>
    </w:p>
    <w:p w:rsidR="00272C60" w:rsidRDefault="00253F50" w:rsidP="00497674">
      <w:pPr>
        <w:numPr>
          <w:ilvl w:val="0"/>
          <w:numId w:val="2"/>
        </w:numPr>
        <w:ind w:hanging="359"/>
      </w:pPr>
      <w:r>
        <w:t xml:space="preserve">8.32 to 8.35 (Transfer and subcontracting) </w:t>
      </w:r>
    </w:p>
    <w:p w:rsidR="00272C60" w:rsidRDefault="00253F50" w:rsidP="00497674">
      <w:pPr>
        <w:numPr>
          <w:ilvl w:val="0"/>
          <w:numId w:val="2"/>
        </w:numPr>
        <w:ind w:hanging="359"/>
      </w:pPr>
      <w:r>
        <w:t xml:space="preserve">8.38 to 8.41 (Complaints handling and resolution) </w:t>
      </w:r>
    </w:p>
    <w:p w:rsidR="00272C60" w:rsidRDefault="00253F50" w:rsidP="00497674">
      <w:pPr>
        <w:numPr>
          <w:ilvl w:val="0"/>
          <w:numId w:val="2"/>
        </w:numPr>
        <w:ind w:hanging="359"/>
      </w:pPr>
      <w:r>
        <w:t xml:space="preserve">8.49 to 8.51 (Publicity and branding) </w:t>
      </w:r>
    </w:p>
    <w:p w:rsidR="00272C60" w:rsidRDefault="00253F50" w:rsidP="00497674">
      <w:pPr>
        <w:numPr>
          <w:ilvl w:val="0"/>
          <w:numId w:val="2"/>
        </w:numPr>
        <w:ind w:hanging="359"/>
      </w:pPr>
      <w:r>
        <w:t xml:space="preserve">8.42 to 8.48 (Conflicts of interest and ethical walls) </w:t>
      </w:r>
    </w:p>
    <w:p w:rsidR="00272C60" w:rsidRDefault="00253F50" w:rsidP="00497674">
      <w:pPr>
        <w:numPr>
          <w:ilvl w:val="0"/>
          <w:numId w:val="2"/>
        </w:numPr>
        <w:ind w:hanging="359"/>
      </w:pPr>
      <w:r>
        <w:t xml:space="preserve">8.52 to 8.54 (Equality and diversity) </w:t>
      </w:r>
    </w:p>
    <w:p w:rsidR="00272C60" w:rsidRDefault="00253F50" w:rsidP="00497674">
      <w:pPr>
        <w:numPr>
          <w:ilvl w:val="0"/>
          <w:numId w:val="2"/>
        </w:numPr>
        <w:ind w:hanging="359"/>
      </w:pPr>
      <w:r>
        <w:t xml:space="preserve">8.57 to 8.62 (Data protection and disclosure) </w:t>
      </w:r>
    </w:p>
    <w:p w:rsidR="00272C60" w:rsidRDefault="00253F50" w:rsidP="00497674">
      <w:pPr>
        <w:numPr>
          <w:ilvl w:val="0"/>
          <w:numId w:val="2"/>
        </w:numPr>
        <w:ind w:hanging="359"/>
      </w:pPr>
      <w:r>
        <w:t xml:space="preserve">8.66 to 8.67 (Severability) </w:t>
      </w:r>
    </w:p>
    <w:p w:rsidR="00272C60" w:rsidRDefault="00253F50" w:rsidP="00497674">
      <w:pPr>
        <w:numPr>
          <w:ilvl w:val="0"/>
          <w:numId w:val="2"/>
        </w:numPr>
        <w:ind w:hanging="359"/>
      </w:pPr>
      <w:r>
        <w:t xml:space="preserve">8.68 to 8.82 (Managing disputes)  </w:t>
      </w:r>
    </w:p>
    <w:p w:rsidR="00272C60" w:rsidRDefault="00253F50" w:rsidP="00497674">
      <w:pPr>
        <w:numPr>
          <w:ilvl w:val="0"/>
          <w:numId w:val="2"/>
        </w:numPr>
        <w:ind w:hanging="359"/>
      </w:pPr>
      <w:r>
        <w:t xml:space="preserve">8.83 to 8.91 (Confidentiality) </w:t>
      </w:r>
    </w:p>
    <w:p w:rsidR="00272C60" w:rsidRDefault="00253F50" w:rsidP="00497674">
      <w:pPr>
        <w:numPr>
          <w:ilvl w:val="0"/>
          <w:numId w:val="2"/>
        </w:numPr>
        <w:ind w:hanging="359"/>
      </w:pPr>
      <w:r>
        <w:t xml:space="preserve">8.92 to 8.93 (Waiver and cumulative remedies) </w:t>
      </w:r>
    </w:p>
    <w:p w:rsidR="00272C60" w:rsidRDefault="00253F50" w:rsidP="00497674">
      <w:pPr>
        <w:numPr>
          <w:ilvl w:val="0"/>
          <w:numId w:val="2"/>
        </w:numPr>
        <w:ind w:hanging="359"/>
      </w:pPr>
      <w:r>
        <w:t xml:space="preserve">paragraphs 1 to 10 of the Framework Agreement glossary and interpretations </w:t>
      </w:r>
    </w:p>
    <w:p w:rsidR="00272C60" w:rsidRDefault="00253F50" w:rsidP="00497674">
      <w:pPr>
        <w:numPr>
          <w:ilvl w:val="0"/>
          <w:numId w:val="2"/>
        </w:numPr>
        <w:ind w:hanging="359"/>
      </w:pPr>
      <w:r>
        <w:t xml:space="preserve">any audit provisions from the Framework Agreement set out by the Buyer in the Order Form </w:t>
      </w:r>
    </w:p>
    <w:p w:rsidR="00272C60" w:rsidRDefault="00253F50">
      <w:pPr>
        <w:tabs>
          <w:tab w:val="center" w:pos="4225"/>
        </w:tabs>
        <w:ind w:left="-15" w:firstLine="0"/>
      </w:pPr>
      <w:r>
        <w:t>2.2</w:t>
      </w:r>
      <w:r>
        <w:tab/>
        <w:t xml:space="preserve">The Framework Agreement provisions in clause 2.1 will be modified as follows: </w:t>
      </w:r>
    </w:p>
    <w:p w:rsidR="00272C60" w:rsidRDefault="00253F50" w:rsidP="00497674">
      <w:pPr>
        <w:numPr>
          <w:ilvl w:val="0"/>
          <w:numId w:val="2"/>
        </w:numPr>
        <w:ind w:hanging="359"/>
      </w:pPr>
      <w:r>
        <w:t xml:space="preserve">a reference to the ‘Framework Agreement’ will be a reference to the ‘Call-Off Contract’ </w:t>
      </w:r>
    </w:p>
    <w:p w:rsidR="00272C60" w:rsidRDefault="00253F50" w:rsidP="00497674">
      <w:pPr>
        <w:numPr>
          <w:ilvl w:val="0"/>
          <w:numId w:val="2"/>
        </w:numPr>
        <w:ind w:hanging="359"/>
      </w:pPr>
      <w:r>
        <w:t xml:space="preserve">a reference to ‘CCS’ will be a reference to ‘the Buyer’ </w:t>
      </w:r>
    </w:p>
    <w:p w:rsidR="00272C60" w:rsidRDefault="00253F50" w:rsidP="00497674">
      <w:pPr>
        <w:numPr>
          <w:ilvl w:val="0"/>
          <w:numId w:val="2"/>
        </w:numPr>
        <w:ind w:hanging="359"/>
      </w:pPr>
      <w:r>
        <w:t xml:space="preserve">a reference to the ‘Parties’ and a ‘Party’ will be a reference to the Buyer and Supplier as Parties under this Call-Off Contract </w:t>
      </w:r>
    </w:p>
    <w:p w:rsidR="00272C60" w:rsidRDefault="00253F50" w:rsidP="00497674">
      <w:pPr>
        <w:numPr>
          <w:ilvl w:val="1"/>
          <w:numId w:val="3"/>
        </w:numPr>
        <w:ind w:hanging="718"/>
      </w:pPr>
      <w:r>
        <w:t xml:space="preserve">The Framework Agreement incorporated clauses will be referred to as ‘incorporated Framework clause XX’, where ‘XX’ is the Framework Agreement clause number. </w:t>
      </w:r>
    </w:p>
    <w:p w:rsidR="00272C60" w:rsidRDefault="00253F50" w:rsidP="00497674">
      <w:pPr>
        <w:numPr>
          <w:ilvl w:val="1"/>
          <w:numId w:val="3"/>
        </w:numPr>
        <w:spacing w:after="12"/>
        <w:ind w:hanging="718"/>
      </w:pPr>
      <w:r>
        <w:t xml:space="preserve">When an Order Form is signed, the terms and conditions agreed in it will be incorporated into this Call-Off </w:t>
      </w:r>
    </w:p>
    <w:p w:rsidR="00272C60" w:rsidRDefault="00253F50">
      <w:pPr>
        <w:ind w:left="728"/>
      </w:pPr>
      <w:r>
        <w:lastRenderedPageBreak/>
        <w:t xml:space="preserve">Contract. </w:t>
      </w:r>
    </w:p>
    <w:p w:rsidR="00272C60" w:rsidRDefault="00253F50">
      <w:pPr>
        <w:pStyle w:val="Heading3"/>
        <w:ind w:left="-5"/>
      </w:pPr>
      <w:r>
        <w:t xml:space="preserve">3. Supply of services </w:t>
      </w:r>
    </w:p>
    <w:p w:rsidR="00272C60" w:rsidRDefault="00253F50">
      <w:pPr>
        <w:ind w:left="703" w:hanging="718"/>
      </w:pPr>
      <w:r>
        <w:t>3.1</w:t>
      </w:r>
      <w:r>
        <w:tab/>
        <w:t xml:space="preserve">The Supplier agrees to supply the G-Cloud Services and any Additional Services under the terms of the Call-Off Contract and the Supplier’s Application. </w:t>
      </w:r>
    </w:p>
    <w:p w:rsidR="00272C60" w:rsidRDefault="00253F50">
      <w:pPr>
        <w:tabs>
          <w:tab w:val="right" w:pos="10602"/>
        </w:tabs>
        <w:spacing w:after="12"/>
        <w:ind w:left="-15" w:firstLine="0"/>
      </w:pPr>
      <w:r>
        <w:t>3.2</w:t>
      </w:r>
      <w:r>
        <w:tab/>
        <w:t xml:space="preserve">The Supplier undertakes that each G-Cloud Service will meet the Buyer’s acceptance criteria, as defined in the </w:t>
      </w:r>
    </w:p>
    <w:p w:rsidR="00272C60" w:rsidRDefault="00253F50">
      <w:pPr>
        <w:ind w:left="728"/>
      </w:pPr>
      <w:r>
        <w:t xml:space="preserve">Order Form. </w:t>
      </w:r>
    </w:p>
    <w:p w:rsidR="00272C60" w:rsidRDefault="00253F50">
      <w:pPr>
        <w:pStyle w:val="Heading3"/>
        <w:ind w:left="-5"/>
      </w:pPr>
      <w:r>
        <w:t xml:space="preserve">4. Supplier staff </w:t>
      </w:r>
    </w:p>
    <w:p w:rsidR="00272C60" w:rsidRDefault="00253F50">
      <w:pPr>
        <w:tabs>
          <w:tab w:val="center" w:pos="1795"/>
        </w:tabs>
        <w:ind w:left="-15" w:firstLine="0"/>
      </w:pPr>
      <w:r>
        <w:t>4.1</w:t>
      </w:r>
      <w:r>
        <w:tab/>
        <w:t xml:space="preserve">The Supplier Staff must: </w:t>
      </w:r>
    </w:p>
    <w:p w:rsidR="00272C60" w:rsidRDefault="00253F50" w:rsidP="00497674">
      <w:pPr>
        <w:numPr>
          <w:ilvl w:val="0"/>
          <w:numId w:val="4"/>
        </w:numPr>
        <w:ind w:hanging="359"/>
      </w:pPr>
      <w:r>
        <w:t xml:space="preserve">be appropriately experienced, qualified and trained to supply the Services </w:t>
      </w:r>
    </w:p>
    <w:p w:rsidR="00272C60" w:rsidRDefault="00253F50" w:rsidP="00497674">
      <w:pPr>
        <w:numPr>
          <w:ilvl w:val="0"/>
          <w:numId w:val="4"/>
        </w:numPr>
        <w:ind w:hanging="359"/>
      </w:pPr>
      <w:r>
        <w:t xml:space="preserve">apply all due skill, care and diligence in faithfully performing those duties </w:t>
      </w:r>
    </w:p>
    <w:p w:rsidR="00272C60" w:rsidRDefault="00253F50" w:rsidP="00497674">
      <w:pPr>
        <w:numPr>
          <w:ilvl w:val="0"/>
          <w:numId w:val="4"/>
        </w:numPr>
        <w:ind w:hanging="359"/>
      </w:pPr>
      <w:r>
        <w:t xml:space="preserve">obey all lawful instructions and reasonable directions of the Buyer and provide the Services to the reasonable satisfaction of the Buyer </w:t>
      </w:r>
    </w:p>
    <w:p w:rsidR="00272C60" w:rsidRDefault="00253F50" w:rsidP="00497674">
      <w:pPr>
        <w:numPr>
          <w:ilvl w:val="0"/>
          <w:numId w:val="4"/>
        </w:numPr>
        <w:ind w:hanging="359"/>
      </w:pPr>
      <w:r>
        <w:t xml:space="preserve">respond to any enquiries about the Services as soon as reasonably possible </w:t>
      </w:r>
    </w:p>
    <w:p w:rsidR="00272C60" w:rsidRDefault="00253F50" w:rsidP="00497674">
      <w:pPr>
        <w:numPr>
          <w:ilvl w:val="0"/>
          <w:numId w:val="4"/>
        </w:numPr>
        <w:ind w:hanging="359"/>
      </w:pPr>
      <w:r>
        <w:t xml:space="preserve">complete any necessary Supplier Staff vetting as specified by the Buyer </w:t>
      </w:r>
    </w:p>
    <w:p w:rsidR="00272C60" w:rsidRDefault="00253F50" w:rsidP="00497674">
      <w:pPr>
        <w:numPr>
          <w:ilvl w:val="1"/>
          <w:numId w:val="5"/>
        </w:numPr>
        <w:ind w:hanging="718"/>
      </w:pPr>
      <w:r>
        <w:t xml:space="preserve">The Supplier must retain overall control of the Supplier Staff so that they are not considered to be employees, workers, agents or contractors of the Buyer. </w:t>
      </w:r>
    </w:p>
    <w:p w:rsidR="00272C60" w:rsidRDefault="00253F50" w:rsidP="00497674">
      <w:pPr>
        <w:numPr>
          <w:ilvl w:val="1"/>
          <w:numId w:val="5"/>
        </w:numPr>
        <w:ind w:hanging="718"/>
      </w:pPr>
      <w:r>
        <w:t xml:space="preserve">The Supplier may substitute any Supplier Staff as long as they have the equivalent experience and qualifications to the substituted staff member. </w:t>
      </w:r>
    </w:p>
    <w:p w:rsidR="00272C60" w:rsidRDefault="00253F50" w:rsidP="00497674">
      <w:pPr>
        <w:numPr>
          <w:ilvl w:val="1"/>
          <w:numId w:val="5"/>
        </w:numPr>
        <w:ind w:hanging="718"/>
      </w:pPr>
      <w:r>
        <w:t xml:space="preserve">The Buyer may conduct IR35 Assessments using the ESI tool to assess whether the Supplier’s engagement under the Call-Off Contract is Inside or Outside IR35. </w:t>
      </w:r>
    </w:p>
    <w:p w:rsidR="00272C60" w:rsidRDefault="00253F50" w:rsidP="00497674">
      <w:pPr>
        <w:numPr>
          <w:ilvl w:val="1"/>
          <w:numId w:val="5"/>
        </w:numPr>
        <w:ind w:hanging="718"/>
      </w:pPr>
      <w:r>
        <w:t xml:space="preserve">The Buyer may End this Call-Off Contract for Material Breach if the Supplier is delivering the Services </w:t>
      </w:r>
      <w:proofErr w:type="gramStart"/>
      <w:r>
        <w:t>Inside</w:t>
      </w:r>
      <w:proofErr w:type="gramEnd"/>
      <w:r>
        <w:t xml:space="preserve"> IR35. </w:t>
      </w:r>
    </w:p>
    <w:p w:rsidR="00272C60" w:rsidRDefault="00253F50" w:rsidP="00497674">
      <w:pPr>
        <w:numPr>
          <w:ilvl w:val="1"/>
          <w:numId w:val="5"/>
        </w:numPr>
        <w:ind w:hanging="718"/>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w:t>
      </w:r>
    </w:p>
    <w:p w:rsidR="00272C60" w:rsidRDefault="00253F50">
      <w:pPr>
        <w:ind w:left="728"/>
      </w:pPr>
      <w:proofErr w:type="gramStart"/>
      <w:r>
        <w:t>provide</w:t>
      </w:r>
      <w:proofErr w:type="gramEnd"/>
      <w:r>
        <w:t xml:space="preserve"> a copy of the PDF with the 14-digit ESI reference number from the summary outcome screen and promptly provide a copy to the Buyer. </w:t>
      </w:r>
    </w:p>
    <w:p w:rsidR="00272C60" w:rsidRDefault="00253F50" w:rsidP="00497674">
      <w:pPr>
        <w:numPr>
          <w:ilvl w:val="1"/>
          <w:numId w:val="5"/>
        </w:numPr>
        <w:ind w:hanging="718"/>
      </w:pPr>
      <w:r>
        <w:t xml:space="preserve">If the Indicative Test indicates the delivery of the Services could potentially be Inside IR35, the Supplier must provide the Buyer with all relevant information needed to enable the Buyer to conduct its own IR35 Assessment.  </w:t>
      </w:r>
    </w:p>
    <w:p w:rsidR="00272C60" w:rsidRDefault="00253F50" w:rsidP="00497674">
      <w:pPr>
        <w:numPr>
          <w:ilvl w:val="1"/>
          <w:numId w:val="5"/>
        </w:numPr>
        <w:ind w:hanging="718"/>
      </w:pPr>
      <w:r>
        <w:t xml:space="preserve">If it is determined by the Buyer that the Supplier is Outside IR35, the Buyer will provide the ESI reference number and a copy of the PDF to the Supplier. </w:t>
      </w:r>
    </w:p>
    <w:p w:rsidR="00272C60" w:rsidRDefault="00253F50">
      <w:pPr>
        <w:pStyle w:val="Heading3"/>
        <w:ind w:left="-5"/>
      </w:pPr>
      <w:r>
        <w:t xml:space="preserve">5. Due diligence </w:t>
      </w:r>
    </w:p>
    <w:p w:rsidR="00272C60" w:rsidRDefault="00253F50">
      <w:pPr>
        <w:tabs>
          <w:tab w:val="center" w:pos="3710"/>
        </w:tabs>
        <w:ind w:left="-15" w:firstLine="0"/>
      </w:pPr>
      <w:r>
        <w:t>5.1</w:t>
      </w:r>
      <w:r>
        <w:tab/>
        <w:t xml:space="preserve">Both Parties agree that when entering into a Call-Off Contract </w:t>
      </w:r>
      <w:proofErr w:type="gramStart"/>
      <w:r>
        <w:t>they</w:t>
      </w:r>
      <w:proofErr w:type="gramEnd"/>
      <w:r>
        <w:t xml:space="preserve">: </w:t>
      </w:r>
    </w:p>
    <w:p w:rsidR="00272C60" w:rsidRDefault="00253F50" w:rsidP="00497674">
      <w:pPr>
        <w:numPr>
          <w:ilvl w:val="0"/>
          <w:numId w:val="6"/>
        </w:numPr>
        <w:ind w:hanging="359"/>
      </w:pPr>
      <w:r>
        <w:t xml:space="preserve">have made their own enquiries and are satisfied by the accuracy of any information supplied by the other Party </w:t>
      </w:r>
    </w:p>
    <w:p w:rsidR="00272C60" w:rsidRDefault="00253F50" w:rsidP="00497674">
      <w:pPr>
        <w:numPr>
          <w:ilvl w:val="0"/>
          <w:numId w:val="6"/>
        </w:numPr>
        <w:spacing w:after="221"/>
        <w:ind w:hanging="359"/>
      </w:pPr>
      <w:r>
        <w:lastRenderedPageBreak/>
        <w:t xml:space="preserve">are confident that they can fulfil their obligations according to the Call-Off Contract terms </w:t>
      </w:r>
    </w:p>
    <w:p w:rsidR="00272C60" w:rsidRDefault="00253F50" w:rsidP="00497674">
      <w:pPr>
        <w:numPr>
          <w:ilvl w:val="0"/>
          <w:numId w:val="6"/>
        </w:numPr>
        <w:ind w:hanging="359"/>
      </w:pPr>
      <w:r>
        <w:t xml:space="preserve">have raised all due diligence questions before signing the Call-Off Contract </w:t>
      </w:r>
    </w:p>
    <w:p w:rsidR="00272C60" w:rsidRDefault="00253F50" w:rsidP="00497674">
      <w:pPr>
        <w:numPr>
          <w:ilvl w:val="0"/>
          <w:numId w:val="6"/>
        </w:numPr>
        <w:ind w:hanging="359"/>
      </w:pPr>
      <w:r>
        <w:t xml:space="preserve">have entered into the Call-Off Contract relying on its own due diligence </w:t>
      </w:r>
    </w:p>
    <w:p w:rsidR="00272C60" w:rsidRDefault="00253F50">
      <w:pPr>
        <w:pStyle w:val="Heading3"/>
        <w:ind w:left="-5"/>
      </w:pPr>
      <w:r>
        <w:t xml:space="preserve">6. Business continuity and disaster recovery </w:t>
      </w:r>
    </w:p>
    <w:p w:rsidR="00272C60" w:rsidRDefault="00253F50">
      <w:pPr>
        <w:tabs>
          <w:tab w:val="center" w:pos="5381"/>
        </w:tabs>
        <w:ind w:left="-15" w:firstLine="0"/>
      </w:pPr>
      <w:r>
        <w:t>6.1</w:t>
      </w:r>
      <w:r>
        <w:tab/>
        <w:t xml:space="preserve">The Supplier will have a clear business continuity and disaster recovery plan in their service descriptions. </w:t>
      </w:r>
    </w:p>
    <w:p w:rsidR="00272C60" w:rsidRDefault="00253F50">
      <w:pPr>
        <w:ind w:left="703" w:hanging="718"/>
      </w:pPr>
      <w:r>
        <w:t>6.2</w:t>
      </w:r>
      <w:r>
        <w:tab/>
        <w:t xml:space="preserve">The Supplier’s business continuity and disaster recovery services are part of the Services and will be performed by the Supplier when required. </w:t>
      </w:r>
    </w:p>
    <w:p w:rsidR="00272C60" w:rsidRDefault="00253F50">
      <w:pPr>
        <w:ind w:left="703" w:hanging="718"/>
      </w:pPr>
      <w:r>
        <w:t>6.3</w:t>
      </w:r>
      <w:r>
        <w:tab/>
        <w:t xml:space="preserve">If requested by the Buyer prior to entering into this Call-Off Contract, the Supplier must ensure that its business continuity and disaster recovery plan is consistent with the Buyer’s own plans. </w:t>
      </w:r>
    </w:p>
    <w:p w:rsidR="00272C60" w:rsidRDefault="00253F50">
      <w:pPr>
        <w:pStyle w:val="Heading3"/>
        <w:ind w:left="-5"/>
      </w:pPr>
      <w:r>
        <w:t xml:space="preserve">7. Payment, VAT and Call-Off Contract charges </w:t>
      </w:r>
    </w:p>
    <w:p w:rsidR="00272C60" w:rsidRDefault="00253F50">
      <w:pPr>
        <w:tabs>
          <w:tab w:val="center" w:pos="5359"/>
        </w:tabs>
        <w:ind w:left="-15" w:firstLine="0"/>
      </w:pPr>
      <w:r>
        <w:t>7.1</w:t>
      </w:r>
      <w:r>
        <w:tab/>
        <w:t xml:space="preserve">The Buyer must pay the Charges following clauses 7.2 to 7.11 for the Supplier’s delivery of the Services. </w:t>
      </w:r>
    </w:p>
    <w:p w:rsidR="00272C60" w:rsidRDefault="00253F50">
      <w:pPr>
        <w:ind w:left="703" w:hanging="718"/>
      </w:pPr>
      <w:r>
        <w:t>7.2</w:t>
      </w:r>
      <w:r>
        <w:tab/>
        <w:t xml:space="preserve">The Buyer will pay the Supplier within the number of days specified in the Order Form on receipt of a valid invoice. </w:t>
      </w:r>
    </w:p>
    <w:p w:rsidR="00272C60" w:rsidRDefault="00253F50">
      <w:pPr>
        <w:ind w:left="703" w:hanging="718"/>
      </w:pPr>
      <w:r>
        <w:t>7.3</w:t>
      </w:r>
      <w:r>
        <w:tab/>
        <w:t xml:space="preserve">The Call-Off Contract Charges include all Charges for payment processing. All invoices submitted to the Buyer for the Services will be exclusive of any Management Charge. </w:t>
      </w:r>
    </w:p>
    <w:p w:rsidR="00272C60" w:rsidRDefault="00253F50">
      <w:pPr>
        <w:ind w:left="703" w:hanging="718"/>
      </w:pPr>
      <w:r>
        <w:t>7.4</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272C60" w:rsidRDefault="00253F50">
      <w:pPr>
        <w:ind w:left="703" w:hanging="718"/>
      </w:pPr>
      <w:r>
        <w:t>7.5</w:t>
      </w:r>
      <w:r>
        <w:tab/>
        <w:t xml:space="preserve">The Supplier must ensure that each invoice contains a detailed breakdown of the G-Cloud Services supplied. The Buyer may request the Supplier provides further documentation to substantiate the invoice.  </w:t>
      </w:r>
    </w:p>
    <w:p w:rsidR="00272C60" w:rsidRDefault="00253F50" w:rsidP="00791376">
      <w:pPr>
        <w:spacing w:after="221"/>
      </w:pPr>
      <w:r>
        <w:t>7.6</w:t>
      </w:r>
      <w:r>
        <w:tab/>
        <w:t xml:space="preserve">If the Supplier enters into a Subcontract it must ensure that a provision is included in each Subcontract which specifies that payment must be made to the Subcontractor within 30 days of receipt of a valid invoice. </w:t>
      </w:r>
    </w:p>
    <w:p w:rsidR="00272C60" w:rsidRDefault="00253F50">
      <w:pPr>
        <w:tabs>
          <w:tab w:val="center" w:pos="4663"/>
        </w:tabs>
        <w:ind w:left="-15" w:firstLine="0"/>
      </w:pPr>
      <w:r>
        <w:t>7.7</w:t>
      </w:r>
      <w:r>
        <w:tab/>
        <w:t xml:space="preserve">All Charges payable by the Buyer to the Supplier will include VAT at the appropriate rate. </w:t>
      </w:r>
    </w:p>
    <w:p w:rsidR="00272C60" w:rsidRDefault="00253F50">
      <w:pPr>
        <w:ind w:left="703" w:hanging="718"/>
      </w:pPr>
      <w:r>
        <w:t>7.8</w:t>
      </w:r>
      <w:r>
        <w:tab/>
        <w:t xml:space="preserve">The Supplier must add VAT to the Charges at the appropriate rate with visibility of the amount as a separate line item.  </w:t>
      </w:r>
    </w:p>
    <w:p w:rsidR="00272C60" w:rsidRDefault="00253F50">
      <w:pPr>
        <w:ind w:left="-5"/>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272C60" w:rsidRDefault="00253F50">
      <w:pPr>
        <w:ind w:left="703" w:hanging="718"/>
      </w:pPr>
      <w:r>
        <w:t>7.10</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272C60" w:rsidRDefault="00253F50">
      <w:pPr>
        <w:ind w:left="703" w:hanging="718"/>
      </w:pPr>
      <w:r>
        <w:t>7.11</w:t>
      </w:r>
      <w:r>
        <w:tab/>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272C60" w:rsidRDefault="00253F50">
      <w:pPr>
        <w:ind w:left="703" w:hanging="718"/>
      </w:pPr>
      <w:r>
        <w:t>7.12</w:t>
      </w:r>
      <w:r>
        <w:tab/>
        <w:t xml:space="preserve">Due to the nature of G-Cloud Services it is not possible in a static Order Form to exactly define the consumption of services over the duration of the Call-Off Contract. The Supplier agrees that the Buyer’s volumes indicated in the Order Form are indicative only. </w:t>
      </w:r>
    </w:p>
    <w:p w:rsidR="00272C60" w:rsidRDefault="00253F50">
      <w:pPr>
        <w:pStyle w:val="Heading3"/>
        <w:ind w:left="-5"/>
      </w:pPr>
      <w:r>
        <w:lastRenderedPageBreak/>
        <w:t xml:space="preserve">8. Recovery of sums due and right of set-off </w:t>
      </w:r>
    </w:p>
    <w:p w:rsidR="00272C60" w:rsidRDefault="00253F50">
      <w:pPr>
        <w:spacing w:after="0" w:line="501" w:lineRule="auto"/>
        <w:ind w:left="-5" w:right="114"/>
      </w:pPr>
      <w:r>
        <w:t>8.1</w:t>
      </w:r>
      <w:r>
        <w:tab/>
        <w:t xml:space="preserve">If a Supplier owes money to the Buyer, the Buyer may deduct that sum from the Call-Off Contract Charges. </w:t>
      </w:r>
      <w:r w:rsidR="000B0FA9">
        <w:tab/>
      </w:r>
      <w:r>
        <w:rPr>
          <w:b/>
        </w:rPr>
        <w:t xml:space="preserve">9. Insurance </w:t>
      </w:r>
    </w:p>
    <w:p w:rsidR="00272C60" w:rsidRDefault="00253F50">
      <w:pPr>
        <w:tabs>
          <w:tab w:val="center" w:pos="4867"/>
        </w:tabs>
        <w:ind w:left="-15" w:firstLine="0"/>
      </w:pPr>
      <w:r>
        <w:t>9.1</w:t>
      </w:r>
      <w:r>
        <w:tab/>
        <w:t xml:space="preserve">The Supplier will maintain the insurances required by the Buyer including those in this clause. </w:t>
      </w:r>
    </w:p>
    <w:p w:rsidR="00272C60" w:rsidRDefault="00253F50">
      <w:pPr>
        <w:tabs>
          <w:tab w:val="center" w:pos="2007"/>
        </w:tabs>
        <w:ind w:left="-15" w:firstLine="0"/>
      </w:pPr>
      <w:r>
        <w:t>9.2</w:t>
      </w:r>
      <w:r>
        <w:tab/>
        <w:t xml:space="preserve">The Supplier will ensure that: </w:t>
      </w:r>
    </w:p>
    <w:p w:rsidR="00272C60" w:rsidRDefault="00253F50" w:rsidP="00497674">
      <w:pPr>
        <w:numPr>
          <w:ilvl w:val="0"/>
          <w:numId w:val="7"/>
        </w:numPr>
        <w:ind w:hanging="404"/>
      </w:pPr>
      <w:r>
        <w:t>during this Call-Off Contract, Subcontractors hold third-</w:t>
      </w:r>
      <w:r>
        <w:rPr>
          <w:rFonts w:ascii="Calibri" w:eastAsia="Calibri" w:hAnsi="Calibri" w:cs="Calibri"/>
        </w:rPr>
        <w:t xml:space="preserve">​ </w:t>
      </w:r>
      <w:r>
        <w:t xml:space="preserve">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272C60" w:rsidRDefault="00253F50" w:rsidP="00497674">
      <w:pPr>
        <w:numPr>
          <w:ilvl w:val="0"/>
          <w:numId w:val="7"/>
        </w:numPr>
        <w:ind w:hanging="404"/>
      </w:pPr>
      <w:r>
        <w:t xml:space="preserve">the third-party public and products liability insurance contains an ‘indemnity to principals’ clause for the Buyer’s benefit  </w:t>
      </w:r>
    </w:p>
    <w:p w:rsidR="00272C60" w:rsidRDefault="00253F50" w:rsidP="00497674">
      <w:pPr>
        <w:numPr>
          <w:ilvl w:val="0"/>
          <w:numId w:val="7"/>
        </w:numPr>
        <w:ind w:hanging="404"/>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272C60" w:rsidRDefault="00253F50" w:rsidP="00497674">
      <w:pPr>
        <w:numPr>
          <w:ilvl w:val="0"/>
          <w:numId w:val="7"/>
        </w:numPr>
        <w:ind w:hanging="404"/>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272C60" w:rsidRDefault="00253F50" w:rsidP="00497674">
      <w:pPr>
        <w:numPr>
          <w:ilvl w:val="1"/>
          <w:numId w:val="8"/>
        </w:numPr>
        <w:ind w:hanging="718"/>
      </w:pPr>
      <w:r>
        <w:t xml:space="preserve">If requested by the Buyer, the Supplier will obtain additional insurance policies, or extend existing policies bought under the Framework Agreement. </w:t>
      </w:r>
    </w:p>
    <w:p w:rsidR="00272C60" w:rsidRDefault="00253F50" w:rsidP="00497674">
      <w:pPr>
        <w:numPr>
          <w:ilvl w:val="1"/>
          <w:numId w:val="8"/>
        </w:numPr>
        <w:ind w:hanging="718"/>
      </w:pPr>
      <w:r>
        <w:t xml:space="preserve">If requested by the Buyer, the Supplier will provide the following to show compliance with this clause: </w:t>
      </w:r>
    </w:p>
    <w:p w:rsidR="00272C60" w:rsidRDefault="00253F50" w:rsidP="00497674">
      <w:pPr>
        <w:numPr>
          <w:ilvl w:val="0"/>
          <w:numId w:val="7"/>
        </w:numPr>
        <w:ind w:hanging="404"/>
      </w:pPr>
      <w:r>
        <w:t xml:space="preserve">a broker's verification of insurance </w:t>
      </w:r>
    </w:p>
    <w:p w:rsidR="00272C60" w:rsidRDefault="00253F50" w:rsidP="00497674">
      <w:pPr>
        <w:numPr>
          <w:ilvl w:val="0"/>
          <w:numId w:val="7"/>
        </w:numPr>
        <w:ind w:hanging="404"/>
      </w:pPr>
      <w:r>
        <w:t xml:space="preserve">receipts for the insurance premium </w:t>
      </w:r>
    </w:p>
    <w:p w:rsidR="00272C60" w:rsidRDefault="00253F50" w:rsidP="00497674">
      <w:pPr>
        <w:numPr>
          <w:ilvl w:val="0"/>
          <w:numId w:val="7"/>
        </w:numPr>
        <w:ind w:hanging="404"/>
      </w:pPr>
      <w:r>
        <w:t xml:space="preserve">evidence of payment of the latest premiums due </w:t>
      </w:r>
    </w:p>
    <w:p w:rsidR="00272C60" w:rsidRDefault="00253F50">
      <w:pPr>
        <w:ind w:left="703" w:hanging="718"/>
      </w:pPr>
      <w:r>
        <w:t>9.5</w:t>
      </w:r>
      <w:r>
        <w:tab/>
        <w:t xml:space="preserve">Insurance will not relieve the Supplier of any liabilities under the Framework Agreement or this Call-Off Contract and the Supplier will: </w:t>
      </w:r>
    </w:p>
    <w:p w:rsidR="00272C60" w:rsidRDefault="00253F50" w:rsidP="00497674">
      <w:pPr>
        <w:numPr>
          <w:ilvl w:val="0"/>
          <w:numId w:val="7"/>
        </w:numPr>
        <w:ind w:hanging="404"/>
      </w:pPr>
      <w:r>
        <w:t xml:space="preserve">take all risk control measures using Good Industry Practice, including the investigation and reports of claims to insurers </w:t>
      </w:r>
    </w:p>
    <w:p w:rsidR="00272C60" w:rsidRDefault="00253F50" w:rsidP="00497674">
      <w:pPr>
        <w:numPr>
          <w:ilvl w:val="0"/>
          <w:numId w:val="7"/>
        </w:numPr>
        <w:spacing w:after="221"/>
        <w:ind w:hanging="404"/>
      </w:pPr>
      <w:r>
        <w:t xml:space="preserve">promptly notify the insurers in writing of any relevant material fact under any insurances  </w:t>
      </w:r>
    </w:p>
    <w:p w:rsidR="00272C60" w:rsidRDefault="00253F50" w:rsidP="00497674">
      <w:pPr>
        <w:numPr>
          <w:ilvl w:val="0"/>
          <w:numId w:val="7"/>
        </w:numPr>
        <w:ind w:hanging="404"/>
      </w:pPr>
      <w:r>
        <w:t xml:space="preserve">hold all insurance policies and require any broker arranging the insurance to hold any insurance slips and other evidence of insurance </w:t>
      </w:r>
    </w:p>
    <w:p w:rsidR="00272C60" w:rsidRDefault="00253F50" w:rsidP="00497674">
      <w:pPr>
        <w:numPr>
          <w:ilvl w:val="1"/>
          <w:numId w:val="9"/>
        </w:numPr>
        <w:ind w:hanging="718"/>
      </w:pPr>
      <w:r>
        <w:t xml:space="preserve">The Supplier will not do or omit to do anything, which would destroy or impair the legal validity of the insurance. </w:t>
      </w:r>
    </w:p>
    <w:p w:rsidR="00272C60" w:rsidRDefault="00253F50" w:rsidP="00497674">
      <w:pPr>
        <w:numPr>
          <w:ilvl w:val="1"/>
          <w:numId w:val="9"/>
        </w:numPr>
        <w:ind w:hanging="718"/>
      </w:pPr>
      <w:r>
        <w:t xml:space="preserve">The Supplier will notify CCS and the Buyer as soon as possible if any insurance policies have been, or are due to be, cancelled, suspended, Ended or not renewed. </w:t>
      </w:r>
    </w:p>
    <w:p w:rsidR="00272C60" w:rsidRDefault="00253F50" w:rsidP="00497674">
      <w:pPr>
        <w:numPr>
          <w:ilvl w:val="1"/>
          <w:numId w:val="9"/>
        </w:numPr>
        <w:ind w:hanging="718"/>
      </w:pPr>
      <w:r>
        <w:t xml:space="preserve">The Supplier will be liable for the payment of any: </w:t>
      </w:r>
    </w:p>
    <w:p w:rsidR="00272C60" w:rsidRDefault="00253F50" w:rsidP="00497674">
      <w:pPr>
        <w:numPr>
          <w:ilvl w:val="0"/>
          <w:numId w:val="7"/>
        </w:numPr>
        <w:ind w:hanging="404"/>
      </w:pPr>
      <w:r>
        <w:t xml:space="preserve">premiums, which it will pay promptly </w:t>
      </w:r>
    </w:p>
    <w:p w:rsidR="00272C60" w:rsidRDefault="00253F50" w:rsidP="00497674">
      <w:pPr>
        <w:numPr>
          <w:ilvl w:val="0"/>
          <w:numId w:val="7"/>
        </w:numPr>
        <w:ind w:hanging="404"/>
      </w:pPr>
      <w:r>
        <w:t xml:space="preserve">excess or deductibles and will not be entitled to recover this from the Buyer  </w:t>
      </w:r>
    </w:p>
    <w:p w:rsidR="00272C60" w:rsidRDefault="00253F50">
      <w:pPr>
        <w:pStyle w:val="Heading3"/>
        <w:ind w:left="-5"/>
      </w:pPr>
      <w:r>
        <w:lastRenderedPageBreak/>
        <w:t xml:space="preserve">10. Confidentiality  </w:t>
      </w:r>
    </w:p>
    <w:p w:rsidR="00272C60" w:rsidRDefault="00253F50">
      <w:pPr>
        <w:tabs>
          <w:tab w:val="right" w:pos="10602"/>
        </w:tabs>
        <w:spacing w:after="12"/>
        <w:ind w:left="-15" w:firstLine="0"/>
      </w:pPr>
      <w:r>
        <w:t>10.1</w:t>
      </w:r>
      <w:r>
        <w:tab/>
        <w:t xml:space="preserve">Subject to clause 24.1 the Supplier must during and after the Term keep the Buyer fully indemnified against all </w:t>
      </w:r>
    </w:p>
    <w:p w:rsidR="00272C60" w:rsidRDefault="00253F50">
      <w:pPr>
        <w:ind w:left="728"/>
      </w:pPr>
      <w:r>
        <w:t xml:space="preserve">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rsidR="00272C60" w:rsidRDefault="00253F50">
      <w:pPr>
        <w:pStyle w:val="Heading3"/>
        <w:ind w:left="-5"/>
      </w:pPr>
      <w:r>
        <w:t xml:space="preserve">11. Intellectual Property Rights </w:t>
      </w:r>
    </w:p>
    <w:p w:rsidR="00272C60" w:rsidRDefault="00253F50">
      <w:pPr>
        <w:ind w:left="703" w:hanging="718"/>
      </w:pPr>
      <w:r>
        <w:t>11.1</w:t>
      </w:r>
      <w:r>
        <w:tab/>
        <w:t xml:space="preserve">Unless otherwise specified in this Call-Off Contract, a Party will not acquire any right, title or interest in or to the Intellectual Property Rights (IPRs) of the other Party or its licensors. </w:t>
      </w:r>
    </w:p>
    <w:p w:rsidR="00272C60" w:rsidRDefault="00253F50">
      <w:pPr>
        <w:ind w:left="703" w:hanging="718"/>
      </w:pPr>
      <w:r>
        <w:t>11.2</w:t>
      </w:r>
      <w:r>
        <w:tab/>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272C60" w:rsidRDefault="00253F50">
      <w:pPr>
        <w:ind w:left="703" w:hanging="718"/>
      </w:pPr>
      <w:r>
        <w:t>11.3</w:t>
      </w:r>
      <w:r>
        <w:tab/>
        <w:t xml:space="preserve">The Supplier must obtain the grant of any third-party IPRs and Background IPRs so the Buyer can enjoy full use of the Project Specific IPRs, including the Buyer’s right to publish the IPR as open source.  </w:t>
      </w:r>
    </w:p>
    <w:p w:rsidR="00272C60" w:rsidRDefault="00253F50">
      <w:pPr>
        <w:ind w:left="703" w:hanging="718"/>
      </w:pPr>
      <w:r>
        <w:t>11.4</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272C60" w:rsidRDefault="00253F50">
      <w:pPr>
        <w:ind w:left="703" w:hanging="718"/>
      </w:pPr>
      <w:r>
        <w:t>11.5</w:t>
      </w:r>
      <w:r>
        <w:tab/>
        <w:t xml:space="preserve">The Supplier will, on written demand, fully indemnify the Buyer and the Crown for all Losses which it may incur at any time from any claim of infringement or alleged infringement of a third party’s IPRs because of the: </w:t>
      </w:r>
    </w:p>
    <w:p w:rsidR="00272C60" w:rsidRDefault="00253F50" w:rsidP="00497674">
      <w:pPr>
        <w:numPr>
          <w:ilvl w:val="0"/>
          <w:numId w:val="10"/>
        </w:numPr>
        <w:ind w:hanging="359"/>
      </w:pPr>
      <w:r>
        <w:t xml:space="preserve">rights granted to the Buyer under this Call-Off Contract </w:t>
      </w:r>
    </w:p>
    <w:p w:rsidR="00272C60" w:rsidRDefault="00253F50" w:rsidP="00497674">
      <w:pPr>
        <w:numPr>
          <w:ilvl w:val="0"/>
          <w:numId w:val="10"/>
        </w:numPr>
        <w:ind w:hanging="359"/>
      </w:pPr>
      <w:r>
        <w:t xml:space="preserve">Supplier’s performance of the Services  </w:t>
      </w:r>
    </w:p>
    <w:p w:rsidR="00272C60" w:rsidRDefault="00253F50" w:rsidP="00497674">
      <w:pPr>
        <w:numPr>
          <w:ilvl w:val="0"/>
          <w:numId w:val="10"/>
        </w:numPr>
        <w:ind w:hanging="359"/>
      </w:pPr>
      <w:r>
        <w:t xml:space="preserve">use by the Buyer of the Services  </w:t>
      </w:r>
    </w:p>
    <w:p w:rsidR="00272C60" w:rsidRDefault="00253F50">
      <w:pPr>
        <w:ind w:left="703" w:hanging="718"/>
      </w:pPr>
      <w:r>
        <w:t>11.6</w:t>
      </w:r>
      <w:r>
        <w:tab/>
        <w:t xml:space="preserve">If an IPR Claim is made, or is likely to be made, the Supplier will immediately notify the Buyer in writing and must at its own expense after written approval from the Buyer, either: </w:t>
      </w:r>
    </w:p>
    <w:p w:rsidR="00272C60" w:rsidRDefault="00253F50" w:rsidP="00497674">
      <w:pPr>
        <w:numPr>
          <w:ilvl w:val="0"/>
          <w:numId w:val="10"/>
        </w:numPr>
        <w:ind w:hanging="359"/>
      </w:pPr>
      <w:r>
        <w:t xml:space="preserve">modify the relevant part of the Services without reducing its functionality or performance </w:t>
      </w:r>
    </w:p>
    <w:p w:rsidR="00272C60" w:rsidRDefault="00253F50" w:rsidP="00497674">
      <w:pPr>
        <w:numPr>
          <w:ilvl w:val="0"/>
          <w:numId w:val="10"/>
        </w:numPr>
        <w:ind w:hanging="359"/>
      </w:pPr>
      <w:r>
        <w:t xml:space="preserve">substitute Services of equivalent functionality and performance, to avoid the infringement or the </w:t>
      </w:r>
    </w:p>
    <w:p w:rsidR="00272C60" w:rsidRDefault="00253F50">
      <w:pPr>
        <w:ind w:left="1446"/>
      </w:pPr>
      <w:proofErr w:type="gramStart"/>
      <w:r>
        <w:t>alleged</w:t>
      </w:r>
      <w:proofErr w:type="gramEnd"/>
      <w:r>
        <w:t xml:space="preserve"> infringement, as long as there is no additional cost or burden to the Buyer </w:t>
      </w:r>
    </w:p>
    <w:p w:rsidR="00272C60" w:rsidRDefault="00253F50" w:rsidP="00497674">
      <w:pPr>
        <w:numPr>
          <w:ilvl w:val="0"/>
          <w:numId w:val="10"/>
        </w:numPr>
        <w:ind w:hanging="359"/>
      </w:pPr>
      <w:r>
        <w:t xml:space="preserve">buy a licence to use and supply the Services which are the subject of the alleged infringement, on terms acceptable to the Buyer </w:t>
      </w:r>
    </w:p>
    <w:p w:rsidR="00272C60" w:rsidRDefault="00253F50">
      <w:pPr>
        <w:tabs>
          <w:tab w:val="center" w:pos="2936"/>
        </w:tabs>
        <w:ind w:left="-15" w:firstLine="0"/>
      </w:pPr>
      <w:r>
        <w:t>11.7</w:t>
      </w:r>
      <w:r>
        <w:tab/>
        <w:t xml:space="preserve">Clause 11.5 will not apply if the IPR Claim is from: </w:t>
      </w:r>
    </w:p>
    <w:p w:rsidR="00272C60" w:rsidRDefault="00253F50" w:rsidP="00497674">
      <w:pPr>
        <w:numPr>
          <w:ilvl w:val="0"/>
          <w:numId w:val="10"/>
        </w:numPr>
        <w:ind w:hanging="359"/>
      </w:pPr>
      <w:r>
        <w:t xml:space="preserve">the use of data supplied by the Buyer which the Supplier isn’t required to verify under this Call-Off Contract </w:t>
      </w:r>
    </w:p>
    <w:p w:rsidR="00272C60" w:rsidRDefault="00253F50" w:rsidP="00497674">
      <w:pPr>
        <w:numPr>
          <w:ilvl w:val="0"/>
          <w:numId w:val="10"/>
        </w:numPr>
        <w:ind w:hanging="359"/>
      </w:pPr>
      <w:r>
        <w:t xml:space="preserve">other material provided by the Buyer necessary for the Services </w:t>
      </w:r>
    </w:p>
    <w:p w:rsidR="00272C60" w:rsidRDefault="00253F50">
      <w:pPr>
        <w:ind w:left="703" w:hanging="718"/>
      </w:pPr>
      <w:r>
        <w:t>11.8</w:t>
      </w:r>
      <w:r>
        <w:tab/>
        <w:t xml:space="preserve">If the Supplier does not comply with clauses 11.2 to 11.6, the Buyer may End this Call-Off Contract for Material Breach. The Supplier will, on demand, refund the Buyer all the money paid for the affected Services. </w:t>
      </w:r>
    </w:p>
    <w:p w:rsidR="00272C60" w:rsidRDefault="00253F50">
      <w:pPr>
        <w:pStyle w:val="Heading3"/>
        <w:ind w:left="-5"/>
      </w:pPr>
      <w:r>
        <w:t xml:space="preserve">12. Protection of information </w:t>
      </w:r>
    </w:p>
    <w:p w:rsidR="00272C60" w:rsidRDefault="00253F50">
      <w:pPr>
        <w:tabs>
          <w:tab w:val="center" w:pos="1559"/>
        </w:tabs>
        <w:ind w:left="-15" w:firstLine="0"/>
      </w:pPr>
      <w:r>
        <w:t>12.1</w:t>
      </w:r>
      <w:r>
        <w:tab/>
        <w:t xml:space="preserve">The Supplier must: </w:t>
      </w:r>
    </w:p>
    <w:p w:rsidR="00272C60" w:rsidRDefault="00253F50" w:rsidP="00497674">
      <w:pPr>
        <w:numPr>
          <w:ilvl w:val="0"/>
          <w:numId w:val="11"/>
        </w:numPr>
        <w:ind w:hanging="359"/>
      </w:pPr>
      <w:r>
        <w:lastRenderedPageBreak/>
        <w:t xml:space="preserve">comply with the Buyer’s written instructions and this Call-Off Contract when Processing Buyer Personal Data </w:t>
      </w:r>
    </w:p>
    <w:p w:rsidR="00272C60" w:rsidRDefault="00253F50" w:rsidP="00497674">
      <w:pPr>
        <w:numPr>
          <w:ilvl w:val="0"/>
          <w:numId w:val="11"/>
        </w:numPr>
        <w:ind w:hanging="359"/>
      </w:pPr>
      <w:r>
        <w:t xml:space="preserve">only Process the Buyer Personal Data as necessary for the provision of the G-Cloud Services or as required by Law or any Regulatory Body </w:t>
      </w:r>
    </w:p>
    <w:p w:rsidR="00272C60" w:rsidRDefault="00253F50" w:rsidP="00497674">
      <w:pPr>
        <w:numPr>
          <w:ilvl w:val="0"/>
          <w:numId w:val="11"/>
        </w:numPr>
        <w:ind w:hanging="359"/>
      </w:pPr>
      <w:r>
        <w:t xml:space="preserve">take reasonable steps to ensure that any Supplier Staff who have access to Buyer Personal Data act in compliance with Supplier's security processes </w:t>
      </w:r>
    </w:p>
    <w:p w:rsidR="00272C60" w:rsidRDefault="00253F50">
      <w:pPr>
        <w:tabs>
          <w:tab w:val="center" w:pos="5055"/>
        </w:tabs>
        <w:ind w:left="-15" w:firstLine="0"/>
      </w:pPr>
      <w:r>
        <w:t>12.2</w:t>
      </w:r>
      <w:r>
        <w:tab/>
        <w:t xml:space="preserve">The Supplier must fully assist with any complaint or request for Buyer Personal Data including by: </w:t>
      </w:r>
    </w:p>
    <w:p w:rsidR="00272C60" w:rsidRDefault="00253F50" w:rsidP="00497674">
      <w:pPr>
        <w:numPr>
          <w:ilvl w:val="0"/>
          <w:numId w:val="11"/>
        </w:numPr>
        <w:ind w:hanging="359"/>
      </w:pPr>
      <w:r>
        <w:t xml:space="preserve">providing the Buyer with full details of the complaint or request </w:t>
      </w:r>
    </w:p>
    <w:p w:rsidR="00272C60" w:rsidRDefault="00253F50" w:rsidP="00497674">
      <w:pPr>
        <w:numPr>
          <w:ilvl w:val="0"/>
          <w:numId w:val="11"/>
        </w:numPr>
        <w:ind w:hanging="359"/>
      </w:pPr>
      <w:r>
        <w:t xml:space="preserve">complying with a data access request within the timescales in the Data Protection Legislation and following the Buyer’s instructions </w:t>
      </w:r>
    </w:p>
    <w:p w:rsidR="00272C60" w:rsidRDefault="00253F50" w:rsidP="00497674">
      <w:pPr>
        <w:numPr>
          <w:ilvl w:val="0"/>
          <w:numId w:val="11"/>
        </w:numPr>
        <w:ind w:hanging="359"/>
      </w:pPr>
      <w:r>
        <w:t xml:space="preserve">providing the Buyer with any Buyer Personal Data it holds about a Data Subject (within the timescales required by the Buyer) </w:t>
      </w:r>
    </w:p>
    <w:p w:rsidR="00272C60" w:rsidRDefault="00253F50" w:rsidP="00497674">
      <w:pPr>
        <w:numPr>
          <w:ilvl w:val="0"/>
          <w:numId w:val="11"/>
        </w:numPr>
        <w:ind w:hanging="359"/>
      </w:pPr>
      <w:r>
        <w:t xml:space="preserve">providing the Buyer with any information requested by the Data Subject </w:t>
      </w:r>
    </w:p>
    <w:p w:rsidR="00272C60" w:rsidRDefault="00253F50">
      <w:pPr>
        <w:ind w:left="703" w:hanging="718"/>
      </w:pPr>
      <w:r>
        <w:t>12.3</w:t>
      </w:r>
      <w:r>
        <w:tab/>
        <w:t>The Supplier must get prior written consent from the Buyer to transfer Buyer Personal Data to any other person (including any Subcontractors) for the provision of the G-Cloud Services.</w:t>
      </w:r>
      <w:r>
        <w:rPr>
          <w:b/>
        </w:rPr>
        <w:t xml:space="preserve"> </w:t>
      </w:r>
    </w:p>
    <w:p w:rsidR="00272C60" w:rsidRDefault="00253F50">
      <w:pPr>
        <w:pStyle w:val="Heading3"/>
        <w:spacing w:after="22"/>
        <w:ind w:left="-5"/>
      </w:pPr>
      <w:r>
        <w:t xml:space="preserve">13. Buyer data </w:t>
      </w:r>
    </w:p>
    <w:p w:rsidR="00272C60" w:rsidRDefault="00253F50">
      <w:pPr>
        <w:spacing w:after="22" w:line="259" w:lineRule="auto"/>
        <w:ind w:left="0" w:firstLine="0"/>
      </w:pPr>
      <w:r>
        <w:rPr>
          <w:b/>
        </w:rPr>
        <w:t xml:space="preserve"> </w:t>
      </w:r>
    </w:p>
    <w:p w:rsidR="00272C60" w:rsidRDefault="00253F50">
      <w:pPr>
        <w:tabs>
          <w:tab w:val="center" w:pos="3939"/>
        </w:tabs>
        <w:ind w:left="-15" w:firstLine="0"/>
      </w:pPr>
      <w:r>
        <w:t>13.1</w:t>
      </w:r>
      <w:r>
        <w:tab/>
        <w:t xml:space="preserve">The Supplier must not remove any proprietary notices in the Buyer Data. </w:t>
      </w:r>
    </w:p>
    <w:p w:rsidR="00272C60" w:rsidRDefault="00253F50">
      <w:pPr>
        <w:tabs>
          <w:tab w:val="center" w:pos="4594"/>
        </w:tabs>
        <w:ind w:left="-15" w:firstLine="0"/>
      </w:pPr>
      <w:r>
        <w:t>13.2</w:t>
      </w:r>
      <w:r>
        <w:tab/>
        <w:t xml:space="preserve">The Supplier will not store or use Buyer Data except if necessary to fulfil its obligations. </w:t>
      </w:r>
    </w:p>
    <w:p w:rsidR="00272C60" w:rsidRDefault="00253F50">
      <w:pPr>
        <w:tabs>
          <w:tab w:val="center" w:pos="5283"/>
        </w:tabs>
        <w:ind w:left="-15" w:firstLine="0"/>
      </w:pPr>
      <w:r>
        <w:t>13.3</w:t>
      </w:r>
      <w:r>
        <w:tab/>
        <w:t xml:space="preserve">If Buyer Data is processed by the Supplier, the Supplier will supply the data to the Buyer as requested. </w:t>
      </w:r>
    </w:p>
    <w:p w:rsidR="00272C60" w:rsidRDefault="00253F50">
      <w:pPr>
        <w:ind w:left="703" w:hanging="718"/>
      </w:pPr>
      <w:r>
        <w:t>13.4</w:t>
      </w:r>
      <w:r>
        <w:tab/>
        <w:t xml:space="preserve">The Supplier must ensure that any Supplier system that holds any Buyer Data is a secure system that complies with the Supplier’s and Buyer’s security policy and all Buyer requirements in the Order Form.  </w:t>
      </w:r>
    </w:p>
    <w:p w:rsidR="00272C60" w:rsidRDefault="00253F50">
      <w:pPr>
        <w:ind w:left="703" w:hanging="718"/>
      </w:pPr>
      <w:r>
        <w:t>13.5</w:t>
      </w:r>
      <w:r>
        <w:tab/>
        <w:t xml:space="preserve">The Supplier will preserve the integrity of Buyer Data processed by the Supplier and prevent its corruption and loss. </w:t>
      </w:r>
    </w:p>
    <w:p w:rsidR="00272C60" w:rsidRDefault="00253F50">
      <w:pPr>
        <w:ind w:left="-5"/>
      </w:pPr>
      <w:r>
        <w:t>13.6</w:t>
      </w:r>
      <w:r>
        <w:tab/>
        <w:t xml:space="preserve">The Supplier will ensure that any Supplier system which holds any protectively marked Buyer Data or other government data will comply with: </w:t>
      </w:r>
    </w:p>
    <w:p w:rsidR="00272C60" w:rsidRDefault="00253F50" w:rsidP="00497674">
      <w:pPr>
        <w:numPr>
          <w:ilvl w:val="0"/>
          <w:numId w:val="12"/>
        </w:numPr>
        <w:spacing w:after="0" w:line="329" w:lineRule="auto"/>
        <w:ind w:hanging="359"/>
      </w:pPr>
      <w:r>
        <w:t xml:space="preserve">the principles in the Security Policy Framework at </w:t>
      </w:r>
      <w:r>
        <w:rPr>
          <w:color w:val="1155CC"/>
          <w:u w:val="single" w:color="1155CC"/>
        </w:rPr>
        <w:t>https://www.gov.uk/government/publications/security-policy-framework</w:t>
      </w:r>
      <w:r>
        <w:t xml:space="preserve"> and the Government Security</w:t>
      </w:r>
      <w:r>
        <w:rPr>
          <w:rFonts w:ascii="Calibri" w:eastAsia="Calibri" w:hAnsi="Calibri" w:cs="Calibri"/>
          <w:color w:val="1155CC"/>
          <w:u w:val="single" w:color="1155CC"/>
        </w:rPr>
        <w:t>​</w:t>
      </w:r>
      <w:r>
        <w:rPr>
          <w:rFonts w:ascii="Calibri" w:eastAsia="Calibri" w:hAnsi="Calibri" w:cs="Calibri"/>
          <w:color w:val="1155CC"/>
          <w:u w:val="single" w:color="1155CC"/>
        </w:rPr>
        <w:tab/>
      </w:r>
      <w:r>
        <w:t xml:space="preserve"> Classification policy at </w:t>
      </w:r>
    </w:p>
    <w:p w:rsidR="00272C60" w:rsidRDefault="00253F50">
      <w:pPr>
        <w:spacing w:after="231" w:line="259" w:lineRule="auto"/>
        <w:ind w:left="1446"/>
      </w:pPr>
      <w:r>
        <w:rPr>
          <w:color w:val="1155CC"/>
          <w:u w:val="single" w:color="1155CC"/>
        </w:rPr>
        <w:t>https://www.gov.uk/government/publications/government-security-classifications</w:t>
      </w:r>
      <w:r>
        <w:t xml:space="preserve"> </w:t>
      </w:r>
    </w:p>
    <w:p w:rsidR="00272C60" w:rsidRDefault="00253F50" w:rsidP="00497674">
      <w:pPr>
        <w:numPr>
          <w:ilvl w:val="0"/>
          <w:numId w:val="12"/>
        </w:numPr>
        <w:spacing w:after="301"/>
        <w:ind w:hanging="359"/>
      </w:pPr>
      <w:r>
        <w:t xml:space="preserve">guidance issued by the Centre for Protection of National Infrastructure on Risk Management at </w:t>
      </w:r>
      <w:r>
        <w:rPr>
          <w:color w:val="1155CC"/>
          <w:u w:val="single" w:color="1155CC"/>
        </w:rPr>
        <w:t>https://www.cpni.gov.uk/content/adopt-risk-management-approach</w:t>
      </w:r>
      <w:r>
        <w:rPr>
          <w:rFonts w:ascii="Calibri" w:eastAsia="Calibri" w:hAnsi="Calibri" w:cs="Calibri"/>
          <w:color w:val="1155CC"/>
          <w:u w:val="single" w:color="1155CC"/>
        </w:rPr>
        <w:t>​</w:t>
      </w:r>
      <w:r>
        <w:t xml:space="preserve"> and Accreditation of Information Systems at </w:t>
      </w:r>
      <w:r>
        <w:rPr>
          <w:color w:val="1155CC"/>
          <w:u w:val="single" w:color="1155CC"/>
        </w:rPr>
        <w:t>https://www.cpni.gov.uk/protection-sensitive-information-and-assets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rsidP="00497674">
      <w:pPr>
        <w:numPr>
          <w:ilvl w:val="0"/>
          <w:numId w:val="12"/>
        </w:numPr>
        <w:ind w:hanging="359"/>
      </w:pPr>
      <w:r>
        <w:t xml:space="preserve">the National Cyber Security Centre’s (NCSC) information risk management guidance, available at </w:t>
      </w:r>
      <w:r>
        <w:rPr>
          <w:color w:val="1155CC"/>
          <w:u w:val="single" w:color="1155CC"/>
        </w:rPr>
        <w:t>https://www.ncsc.gov.uk/guidance/risk-management-collection</w:t>
      </w:r>
      <w:r>
        <w:t xml:space="preserve"> </w:t>
      </w:r>
    </w:p>
    <w:p w:rsidR="00272C60" w:rsidRDefault="00253F50" w:rsidP="00497674">
      <w:pPr>
        <w:numPr>
          <w:ilvl w:val="0"/>
          <w:numId w:val="12"/>
        </w:numPr>
        <w:ind w:hanging="359"/>
      </w:pPr>
      <w:r>
        <w:t xml:space="preserve">government best practice </w:t>
      </w:r>
      <w:r>
        <w:rPr>
          <w:rFonts w:ascii="Calibri" w:eastAsia="Calibri" w:hAnsi="Calibri" w:cs="Calibri"/>
        </w:rPr>
        <w:t xml:space="preserve">​ </w:t>
      </w:r>
      <w:proofErr w:type="spellStart"/>
      <w:r>
        <w:t>i</w:t>
      </w:r>
      <w:proofErr w:type="spellEnd"/>
      <w:r>
        <w:rPr>
          <w:rFonts w:ascii="Calibri" w:eastAsia="Calibri" w:hAnsi="Calibri" w:cs="Calibri"/>
        </w:rPr>
        <w:t xml:space="preserve">​ </w:t>
      </w:r>
      <w:r>
        <w:t>n</w:t>
      </w:r>
      <w:r>
        <w:rPr>
          <w:rFonts w:ascii="Calibri" w:eastAsia="Calibri" w:hAnsi="Calibri" w:cs="Calibri"/>
        </w:rPr>
        <w:t>​</w:t>
      </w:r>
      <w:r>
        <w:t xml:space="preserve"> </w:t>
      </w:r>
      <w:r>
        <w:rPr>
          <w:rFonts w:ascii="Calibri" w:eastAsia="Calibri" w:hAnsi="Calibri" w:cs="Calibri"/>
        </w:rPr>
        <w:t xml:space="preserve">​ </w:t>
      </w:r>
      <w:r>
        <w:t>t</w:t>
      </w:r>
      <w:r>
        <w:rPr>
          <w:rFonts w:ascii="Calibri" w:eastAsia="Calibri" w:hAnsi="Calibri" w:cs="Calibri"/>
        </w:rPr>
        <w:t>​​</w:t>
      </w:r>
      <w:r>
        <w:t xml:space="preserve">he design and implementation of system components, including network principles, security design principles for digital services and the secure email blueprint, available at </w:t>
      </w:r>
      <w:r>
        <w:rPr>
          <w:color w:val="1155CC"/>
          <w:u w:val="single" w:color="1155CC"/>
        </w:rPr>
        <w:t xml:space="preserve">https://www.gov.uk/government/publications/technology-code-of-practice/technology-code-of-practi </w:t>
      </w:r>
      <w:proofErr w:type="spellStart"/>
      <w:r>
        <w:rPr>
          <w:color w:val="1155CC"/>
          <w:u w:val="single" w:color="1155CC"/>
        </w:rPr>
        <w:t>ce</w:t>
      </w:r>
      <w:proofErr w:type="spellEnd"/>
      <w:r>
        <w:t xml:space="preserve"> </w:t>
      </w:r>
    </w:p>
    <w:p w:rsidR="00272C60" w:rsidRDefault="00253F50" w:rsidP="00497674">
      <w:pPr>
        <w:numPr>
          <w:ilvl w:val="0"/>
          <w:numId w:val="12"/>
        </w:numPr>
        <w:spacing w:after="310"/>
        <w:ind w:hanging="359"/>
      </w:pPr>
      <w:r>
        <w:lastRenderedPageBreak/>
        <w:t xml:space="preserve">the security requirements of cloud services using the NCSC Cloud Security Principles and accompanying guidance at </w:t>
      </w:r>
      <w:r>
        <w:rPr>
          <w:color w:val="1155CC"/>
          <w:u w:val="single" w:color="1155CC"/>
        </w:rPr>
        <w:t>https://www.ncsc.gov.uk/guidance/implementing-cloud-security-principles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rsidP="00497674">
      <w:pPr>
        <w:numPr>
          <w:ilvl w:val="1"/>
          <w:numId w:val="13"/>
        </w:numPr>
        <w:ind w:hanging="718"/>
      </w:pPr>
      <w:r>
        <w:t xml:space="preserve">The Buyer will specify any security requirements for this project in the Order Form. </w:t>
      </w:r>
    </w:p>
    <w:p w:rsidR="00272C60" w:rsidRDefault="00253F50" w:rsidP="00497674">
      <w:pPr>
        <w:numPr>
          <w:ilvl w:val="1"/>
          <w:numId w:val="13"/>
        </w:numPr>
        <w:ind w:hanging="718"/>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272C60" w:rsidRDefault="00253F50" w:rsidP="00497674">
      <w:pPr>
        <w:numPr>
          <w:ilvl w:val="1"/>
          <w:numId w:val="13"/>
        </w:numPr>
        <w:ind w:hanging="718"/>
      </w:pPr>
      <w:r>
        <w:t xml:space="preserve">The Supplier agrees to use the appropriate organisational, operational and technological processes to keep the Buyer Data safe from unauthorised use or access, loss, destruction, theft or disclosure. </w:t>
      </w:r>
    </w:p>
    <w:p w:rsidR="00272C60" w:rsidRDefault="00253F50" w:rsidP="00497674">
      <w:pPr>
        <w:numPr>
          <w:ilvl w:val="1"/>
          <w:numId w:val="13"/>
        </w:numPr>
        <w:ind w:hanging="718"/>
      </w:pPr>
      <w:r>
        <w:t>The provisions of this clause 13 will apply during the term of this Call-Off Contract and for as long as the Supplier holds the Buyer’s Data.</w:t>
      </w:r>
      <w:r>
        <w:rPr>
          <w:b/>
        </w:rPr>
        <w:t xml:space="preserve"> </w:t>
      </w:r>
    </w:p>
    <w:p w:rsidR="00272C60" w:rsidRDefault="00253F50">
      <w:pPr>
        <w:pStyle w:val="Heading3"/>
        <w:ind w:left="-5"/>
      </w:pPr>
      <w:r>
        <w:t xml:space="preserve">14. Standards and quality </w:t>
      </w:r>
    </w:p>
    <w:p w:rsidR="00272C60" w:rsidRDefault="00253F50">
      <w:pPr>
        <w:ind w:left="703" w:hanging="718"/>
      </w:pPr>
      <w:r>
        <w:t>14.1</w:t>
      </w:r>
      <w:r>
        <w:tab/>
        <w:t xml:space="preserve">The Supplier will comply with any standards in this Call-Off Contract, the Order Form and the Framework Agreement. </w:t>
      </w:r>
    </w:p>
    <w:p w:rsidR="00272C60" w:rsidRDefault="00253F50">
      <w:pPr>
        <w:spacing w:after="9"/>
        <w:ind w:left="703" w:hanging="718"/>
      </w:pPr>
      <w:r>
        <w:t>14.2</w:t>
      </w:r>
      <w:r>
        <w:tab/>
        <w:t xml:space="preserve">The Supplier will deliver the Services in a way that enables the Buyer to comply with its obligations under the Technology Code of Practice, which is available at </w:t>
      </w:r>
    </w:p>
    <w:p w:rsidR="00272C60" w:rsidRDefault="00253F50">
      <w:pPr>
        <w:spacing w:after="231" w:line="259" w:lineRule="auto"/>
        <w:ind w:left="116" w:firstLine="0"/>
        <w:jc w:val="center"/>
      </w:pPr>
      <w:r>
        <w:rPr>
          <w:color w:val="1155CC"/>
          <w:u w:val="single" w:color="1155CC"/>
        </w:rPr>
        <w:t>https://www.gov.uk/government/publications/technology-code-of-practice/technology-code-of-practice</w:t>
      </w:r>
      <w:r>
        <w:t xml:space="preserve"> </w:t>
      </w:r>
    </w:p>
    <w:p w:rsidR="00272C60" w:rsidRDefault="00253F50">
      <w:pPr>
        <w:ind w:left="703" w:hanging="718"/>
      </w:pPr>
      <w:r>
        <w:t>14.3</w:t>
      </w:r>
      <w:r>
        <w:tab/>
        <w:t xml:space="preserve">If requested by the Buyer, the Supplier must, at its own cost, ensure that the G-Cloud Services comply with the requirements in the PSN Code of Practice. </w:t>
      </w:r>
    </w:p>
    <w:p w:rsidR="00272C60" w:rsidRDefault="00253F50">
      <w:pPr>
        <w:ind w:left="703" w:hanging="718"/>
      </w:pPr>
      <w:r>
        <w:t>14.4</w:t>
      </w:r>
      <w:r>
        <w:tab/>
        <w:t xml:space="preserve">If any PSN Services are </w:t>
      </w:r>
      <w:proofErr w:type="gramStart"/>
      <w:r>
        <w:t>Subcontracted</w:t>
      </w:r>
      <w:proofErr w:type="gramEnd"/>
      <w:r>
        <w:t xml:space="preserve"> by the Supplier, the Supplier must ensure that the services have the relevant PSN compliance certification. </w:t>
      </w:r>
    </w:p>
    <w:p w:rsidR="00272C60" w:rsidRDefault="00253F50">
      <w:pPr>
        <w:tabs>
          <w:tab w:val="center" w:pos="5559"/>
        </w:tabs>
        <w:spacing w:after="12"/>
        <w:ind w:left="-15" w:firstLine="0"/>
      </w:pPr>
      <w:r>
        <w:t>14.5</w:t>
      </w:r>
      <w:r>
        <w:tab/>
        <w:t xml:space="preserve">The Supplier must immediately disconnect its G-Cloud Services from the PSN if the PSN Authority considers </w:t>
      </w:r>
    </w:p>
    <w:p w:rsidR="00272C60" w:rsidRDefault="00253F50">
      <w:pPr>
        <w:spacing w:after="310"/>
        <w:ind w:left="728"/>
      </w:pPr>
      <w:proofErr w:type="gramStart"/>
      <w:r>
        <w:t>there</w:t>
      </w:r>
      <w:proofErr w:type="gramEnd"/>
      <w:r>
        <w:t xml:space="preserve"> is a risk to the PSN’s security and the Supplier agrees that the Buyer and the PSN Authority will not be liable for any actions, damages, costs, and any other Supplier liabilities which may arise.</w:t>
      </w:r>
      <w:r>
        <w:rPr>
          <w:rFonts w:ascii="Calibri" w:eastAsia="Calibri" w:hAnsi="Calibri" w:cs="Calibri"/>
        </w:rPr>
        <w:t>​</w:t>
      </w:r>
      <w:r>
        <w:t xml:space="preserve"> </w:t>
      </w:r>
    </w:p>
    <w:p w:rsidR="00272C60" w:rsidRDefault="00253F50">
      <w:pPr>
        <w:pStyle w:val="Heading3"/>
        <w:ind w:left="-5"/>
      </w:pPr>
      <w:r>
        <w:t xml:space="preserve">15. Open source </w:t>
      </w:r>
    </w:p>
    <w:p w:rsidR="00272C60" w:rsidRDefault="00253F50">
      <w:pPr>
        <w:ind w:left="-5"/>
      </w:pPr>
      <w:r>
        <w:t>15.1</w:t>
      </w:r>
      <w:r>
        <w:tab/>
        <w:t xml:space="preserve">All software created for the Buyer must be suitable for publication as open source, unless otherwise agreed by the Buyer. </w:t>
      </w:r>
    </w:p>
    <w:p w:rsidR="00272C60" w:rsidRDefault="00253F50">
      <w:pPr>
        <w:ind w:left="703" w:hanging="718"/>
      </w:pPr>
      <w:r>
        <w:t>15.2</w:t>
      </w:r>
      <w:r>
        <w:tab/>
        <w:t xml:space="preserve">If software needs to be converted before publication as open source, the Supplier must also provide the converted format unless otherwise agreed by the Buyer. </w:t>
      </w:r>
    </w:p>
    <w:p w:rsidR="00272C60" w:rsidRDefault="00253F50">
      <w:pPr>
        <w:pStyle w:val="Heading3"/>
        <w:ind w:left="-5"/>
      </w:pPr>
      <w:r>
        <w:t xml:space="preserve">16. Security </w:t>
      </w:r>
    </w:p>
    <w:p w:rsidR="00272C60" w:rsidRDefault="00253F50">
      <w:pPr>
        <w:tabs>
          <w:tab w:val="center" w:pos="5390"/>
        </w:tabs>
        <w:spacing w:after="12"/>
        <w:ind w:left="-15" w:firstLine="0"/>
      </w:pPr>
      <w:r>
        <w:t>16.1</w:t>
      </w:r>
      <w:r>
        <w:tab/>
        <w:t xml:space="preserve">If requested to do so by the Buyer, prior to entering into this Call-Off Contract, the Supplier will, within 15 </w:t>
      </w:r>
    </w:p>
    <w:p w:rsidR="00272C60" w:rsidRDefault="00253F50">
      <w:pPr>
        <w:spacing w:after="12"/>
        <w:ind w:left="728"/>
      </w:pPr>
      <w:r>
        <w:t xml:space="preserve">Working Days of the date of this Call-Off Contract, develop (and obtain the Buyer’s written approval of) a </w:t>
      </w:r>
    </w:p>
    <w:p w:rsidR="00272C60" w:rsidRDefault="00253F50">
      <w:pPr>
        <w:spacing w:after="12"/>
        <w:ind w:left="728"/>
      </w:pPr>
      <w:r>
        <w:t xml:space="preserve">Security Management Plan and an Information Security Management System. After Buyer approval the </w:t>
      </w:r>
    </w:p>
    <w:p w:rsidR="00272C60" w:rsidRDefault="00253F50">
      <w:pPr>
        <w:ind w:left="728"/>
      </w:pPr>
      <w:r>
        <w:t xml:space="preserve">Security Management Plan and Information Security Management System will apply during the Term of this Call-Off Contract. Both plans will comply with the Buyer’s security policy and protect all aspects and processes associated with the delivery of the Services. </w:t>
      </w:r>
    </w:p>
    <w:p w:rsidR="00272C60" w:rsidRDefault="00253F50">
      <w:pPr>
        <w:spacing w:after="105" w:line="392" w:lineRule="auto"/>
        <w:ind w:left="703" w:hanging="718"/>
      </w:pPr>
      <w:r>
        <w:t>16.2</w:t>
      </w:r>
      <w:r>
        <w:tab/>
        <w:t>The Supplier will use software and the most up-to-</w:t>
      </w:r>
      <w:proofErr w:type="gramStart"/>
      <w:r>
        <w:rPr>
          <w:rFonts w:ascii="Calibri" w:eastAsia="Calibri" w:hAnsi="Calibri" w:cs="Calibri"/>
        </w:rPr>
        <w:t xml:space="preserve">​ </w:t>
      </w:r>
      <w:r>
        <w:t>date</w:t>
      </w:r>
      <w:proofErr w:type="gramEnd"/>
      <w:r>
        <w:t xml:space="preserve"> antivirus definitions available from an</w:t>
      </w:r>
      <w:r>
        <w:rPr>
          <w:rFonts w:ascii="Calibri" w:eastAsia="Calibri" w:hAnsi="Calibri" w:cs="Calibri"/>
        </w:rPr>
        <w:t>​</w:t>
      </w:r>
      <w:r>
        <w:rPr>
          <w:rFonts w:ascii="Calibri" w:eastAsia="Calibri" w:hAnsi="Calibri" w:cs="Calibri"/>
        </w:rPr>
        <w:tab/>
      </w:r>
      <w:r>
        <w:t xml:space="preserve"> industry-accepted antivirus software seller to minimise the impact of Malicious Software. </w:t>
      </w:r>
    </w:p>
    <w:p w:rsidR="00272C60" w:rsidRDefault="00253F50">
      <w:pPr>
        <w:ind w:left="703" w:hanging="718"/>
      </w:pPr>
      <w:r>
        <w:t>16.3</w:t>
      </w:r>
      <w:r>
        <w:tab/>
        <w:t xml:space="preserve">If Malicious Software causes loss of operational efficiency or loss or corruption of Service Data, the Supplier will help the Buyer to mitigate any losses and will restore the Services to operating efficiency as soon as possible. </w:t>
      </w:r>
    </w:p>
    <w:p w:rsidR="00272C60" w:rsidRDefault="00253F50">
      <w:pPr>
        <w:tabs>
          <w:tab w:val="center" w:pos="2376"/>
        </w:tabs>
        <w:ind w:left="-15" w:firstLine="0"/>
      </w:pPr>
      <w:r>
        <w:lastRenderedPageBreak/>
        <w:t>16.4</w:t>
      </w:r>
      <w:r>
        <w:tab/>
        <w:t xml:space="preserve">Responsibility for costs will be at the: </w:t>
      </w:r>
    </w:p>
    <w:p w:rsidR="00272C60" w:rsidRDefault="00253F50" w:rsidP="00497674">
      <w:pPr>
        <w:numPr>
          <w:ilvl w:val="0"/>
          <w:numId w:val="14"/>
        </w:numPr>
        <w:ind w:hanging="359"/>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272C60" w:rsidRDefault="00253F50" w:rsidP="00497674">
      <w:pPr>
        <w:numPr>
          <w:ilvl w:val="0"/>
          <w:numId w:val="14"/>
        </w:numPr>
        <w:ind w:hanging="359"/>
      </w:pPr>
      <w:r>
        <w:t xml:space="preserve">Buyer’s expense if the Malicious Software originates from the Buyer software or the Service Data, while the Service Data was under the Buyer’s control </w:t>
      </w:r>
    </w:p>
    <w:p w:rsidR="00272C60" w:rsidRDefault="00253F50" w:rsidP="00497674">
      <w:pPr>
        <w:numPr>
          <w:ilvl w:val="1"/>
          <w:numId w:val="15"/>
        </w:numPr>
        <w:spacing w:after="9"/>
        <w:ind w:hanging="718"/>
      </w:pPr>
      <w:r>
        <w:t xml:space="preserve">The Supplier will immediately notify CCS of any breach of security of CCS’s Confidential Information (and the Buyer of any Buyer Confidential Information breach). Where the breach occurred because of a Supplier </w:t>
      </w:r>
    </w:p>
    <w:p w:rsidR="00272C60" w:rsidRDefault="00253F50">
      <w:pPr>
        <w:ind w:left="728"/>
      </w:pPr>
      <w:r>
        <w:t xml:space="preserve">Default, the Supplier will recover the CCS and Buyer Confidential Information however it may be recorded. </w:t>
      </w:r>
    </w:p>
    <w:p w:rsidR="00272C60" w:rsidRDefault="00253F50" w:rsidP="00497674">
      <w:pPr>
        <w:numPr>
          <w:ilvl w:val="1"/>
          <w:numId w:val="15"/>
        </w:numPr>
        <w:spacing w:after="310"/>
        <w:ind w:hanging="718"/>
      </w:pPr>
      <w:r>
        <w:t xml:space="preserve">Any system development by the Supplier should also comply with the government’s ‘10 Steps to Cyber Security’ guidance, available at </w:t>
      </w:r>
      <w:r>
        <w:rPr>
          <w:color w:val="1155CC"/>
          <w:u w:val="single" w:color="1155CC"/>
        </w:rPr>
        <w:t>https://www.ncsc.gov.uk/guidance/10-steps-cyber-security</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rsidP="00497674">
      <w:pPr>
        <w:numPr>
          <w:ilvl w:val="1"/>
          <w:numId w:val="15"/>
        </w:numPr>
        <w:spacing w:after="165" w:line="328" w:lineRule="auto"/>
        <w:ind w:hanging="718"/>
      </w:pPr>
      <w:r>
        <w:t>If a Buyer has requested in the Order Form that the Supplier has a Cyber Essentials certificate, the Supplier must provide the Buyer with a valid Cyber Essentials certificate (or equivalent) required for the Services before</w:t>
      </w:r>
      <w:r>
        <w:rPr>
          <w:rFonts w:ascii="Calibri" w:eastAsia="Calibri" w:hAnsi="Calibri" w:cs="Calibri"/>
        </w:rPr>
        <w:t>​</w:t>
      </w:r>
      <w:r>
        <w:rPr>
          <w:rFonts w:ascii="Calibri" w:eastAsia="Calibri" w:hAnsi="Calibri" w:cs="Calibri"/>
        </w:rPr>
        <w:tab/>
      </w:r>
      <w:r>
        <w:t xml:space="preserve"> the Start Date.  </w:t>
      </w:r>
    </w:p>
    <w:p w:rsidR="00272C60" w:rsidRDefault="00253F50">
      <w:pPr>
        <w:pStyle w:val="Heading3"/>
        <w:ind w:left="-5"/>
      </w:pPr>
      <w:r>
        <w:t xml:space="preserve">17. Guarantee </w:t>
      </w:r>
    </w:p>
    <w:p w:rsidR="00272C60" w:rsidRDefault="00253F50">
      <w:pPr>
        <w:ind w:left="703" w:hanging="718"/>
      </w:pPr>
      <w:r>
        <w:t>17.1</w:t>
      </w:r>
      <w:r>
        <w:tab/>
        <w:t xml:space="preserve">If this Call-Off Contract is conditional on receipt of a Guarantee that is acceptable to the Buyer, the Supplier must give the Buyer on or before the Start Date: </w:t>
      </w:r>
    </w:p>
    <w:p w:rsidR="00272C60" w:rsidRDefault="00253F50" w:rsidP="00497674">
      <w:pPr>
        <w:numPr>
          <w:ilvl w:val="0"/>
          <w:numId w:val="16"/>
        </w:numPr>
        <w:ind w:hanging="359"/>
      </w:pPr>
      <w:r>
        <w:t xml:space="preserve">an executed Guarantee in the form at Schedule 5  </w:t>
      </w:r>
    </w:p>
    <w:p w:rsidR="00272C60" w:rsidRDefault="00253F50" w:rsidP="00497674">
      <w:pPr>
        <w:numPr>
          <w:ilvl w:val="0"/>
          <w:numId w:val="16"/>
        </w:numPr>
        <w:ind w:hanging="359"/>
      </w:pPr>
      <w:r>
        <w:t xml:space="preserve">a certified copy of the passed resolution or board minutes of the guarantor approving the execution of the Guarantee </w:t>
      </w:r>
    </w:p>
    <w:p w:rsidR="00272C60" w:rsidRDefault="00253F50">
      <w:pPr>
        <w:pStyle w:val="Heading3"/>
        <w:ind w:left="-5"/>
      </w:pPr>
      <w:r>
        <w:t xml:space="preserve">18. Ending the Call-Off Contract </w:t>
      </w:r>
    </w:p>
    <w:p w:rsidR="00272C60" w:rsidRDefault="00253F50">
      <w:pPr>
        <w:ind w:left="703" w:hanging="718"/>
      </w:pPr>
      <w:r>
        <w:t>18.1</w:t>
      </w:r>
      <w:r>
        <w:tab/>
        <w:t xml:space="preserve">The Buyer can End this Call-Off Contract at any time by giving the notice to the Supplier specified in the Order Form. The Supplier’s obligation to provide the Services will end on the date in the notice. </w:t>
      </w:r>
    </w:p>
    <w:p w:rsidR="00272C60" w:rsidRDefault="00253F50">
      <w:pPr>
        <w:tabs>
          <w:tab w:val="center" w:pos="1895"/>
        </w:tabs>
        <w:ind w:left="-15" w:firstLine="0"/>
      </w:pPr>
      <w:r>
        <w:t>18.2</w:t>
      </w:r>
      <w:r>
        <w:tab/>
        <w:t xml:space="preserve">The Parties agree that the: </w:t>
      </w:r>
    </w:p>
    <w:p w:rsidR="00272C60" w:rsidRDefault="00253F50" w:rsidP="00497674">
      <w:pPr>
        <w:numPr>
          <w:ilvl w:val="0"/>
          <w:numId w:val="17"/>
        </w:numPr>
        <w:ind w:hanging="359"/>
      </w:pPr>
      <w:r>
        <w:t xml:space="preserve">Buyer’s right to End the Call-Off Contract under clause 18.1 is reasonable considering the type of </w:t>
      </w:r>
    </w:p>
    <w:p w:rsidR="00272C60" w:rsidRDefault="00253F50">
      <w:pPr>
        <w:ind w:left="1446"/>
      </w:pPr>
      <w:proofErr w:type="gramStart"/>
      <w:r>
        <w:t>cloud</w:t>
      </w:r>
      <w:proofErr w:type="gramEnd"/>
      <w:r>
        <w:t xml:space="preserve"> Service being provided </w:t>
      </w:r>
    </w:p>
    <w:p w:rsidR="00272C60" w:rsidRDefault="00253F50" w:rsidP="00497674">
      <w:pPr>
        <w:numPr>
          <w:ilvl w:val="0"/>
          <w:numId w:val="17"/>
        </w:numPr>
        <w:ind w:hanging="359"/>
      </w:pPr>
      <w:r>
        <w:t xml:space="preserve">Call-Off Contract Charges paid during the notice period is reasonable compensation and covers all the Supplier’s avoidable costs or Losses </w:t>
      </w:r>
    </w:p>
    <w:p w:rsidR="00272C60" w:rsidRDefault="00253F50" w:rsidP="00497674">
      <w:pPr>
        <w:numPr>
          <w:ilvl w:val="1"/>
          <w:numId w:val="18"/>
        </w:numPr>
        <w:spacing w:after="12"/>
        <w:ind w:hanging="718"/>
      </w:pPr>
      <w:r>
        <w:t xml:space="preserve">Subject to clause 24 (Liability), if the Buyer Ends this Call-Off Contract under clause 18.1, it will indemnify the </w:t>
      </w:r>
    </w:p>
    <w:p w:rsidR="00272C60" w:rsidRDefault="00253F50">
      <w:pPr>
        <w:ind w:left="728"/>
      </w:pPr>
      <w:r>
        <w:t xml:space="preserve">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272C60" w:rsidRDefault="00253F50" w:rsidP="00497674">
      <w:pPr>
        <w:numPr>
          <w:ilvl w:val="1"/>
          <w:numId w:val="18"/>
        </w:numPr>
        <w:ind w:hanging="718"/>
      </w:pPr>
      <w:r>
        <w:t xml:space="preserve">The Buyer will have the right to End this Call-Off Contract at any time with immediate effect by written notice to the Supplier if either the Supplier commits: </w:t>
      </w:r>
    </w:p>
    <w:p w:rsidR="00272C60" w:rsidRDefault="00253F50" w:rsidP="00497674">
      <w:pPr>
        <w:numPr>
          <w:ilvl w:val="0"/>
          <w:numId w:val="17"/>
        </w:numPr>
        <w:ind w:hanging="359"/>
      </w:pPr>
      <w:r>
        <w:t xml:space="preserve">a Supplier Default and if the Supplier Default cannot, in the reasonable opinion of the Buyer, be remedied </w:t>
      </w:r>
    </w:p>
    <w:p w:rsidR="00272C60" w:rsidRDefault="00253F50" w:rsidP="00497674">
      <w:pPr>
        <w:numPr>
          <w:ilvl w:val="0"/>
          <w:numId w:val="17"/>
        </w:numPr>
        <w:ind w:hanging="359"/>
      </w:pPr>
      <w:r>
        <w:lastRenderedPageBreak/>
        <w:t xml:space="preserve">any fraud </w:t>
      </w:r>
    </w:p>
    <w:p w:rsidR="00272C60" w:rsidRDefault="00253F50">
      <w:pPr>
        <w:tabs>
          <w:tab w:val="center" w:pos="4788"/>
        </w:tabs>
        <w:ind w:left="-15" w:firstLine="0"/>
      </w:pPr>
      <w:r>
        <w:t>18.5</w:t>
      </w:r>
      <w:r>
        <w:tab/>
        <w:t xml:space="preserve">A Party can End this Call-Off Contract at any time with immediate effect by written notice if: </w:t>
      </w:r>
    </w:p>
    <w:p w:rsidR="00272C60" w:rsidRDefault="00253F50" w:rsidP="00497674">
      <w:pPr>
        <w:numPr>
          <w:ilvl w:val="0"/>
          <w:numId w:val="17"/>
        </w:numPr>
        <w:ind w:hanging="359"/>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272C60" w:rsidRDefault="00253F50" w:rsidP="00497674">
      <w:pPr>
        <w:numPr>
          <w:ilvl w:val="0"/>
          <w:numId w:val="17"/>
        </w:numPr>
        <w:ind w:hanging="359"/>
      </w:pPr>
      <w:r>
        <w:t xml:space="preserve">an Insolvency Event of the other Party happens </w:t>
      </w:r>
    </w:p>
    <w:p w:rsidR="00272C60" w:rsidRDefault="00253F50" w:rsidP="00497674">
      <w:pPr>
        <w:numPr>
          <w:ilvl w:val="0"/>
          <w:numId w:val="17"/>
        </w:numPr>
        <w:ind w:hanging="359"/>
      </w:pPr>
      <w:r>
        <w:t xml:space="preserve">the other Party ceases or threatens to cease to carry on the whole or any material part of its business </w:t>
      </w:r>
    </w:p>
    <w:p w:rsidR="00272C60" w:rsidRDefault="00253F50" w:rsidP="00497674">
      <w:pPr>
        <w:numPr>
          <w:ilvl w:val="1"/>
          <w:numId w:val="19"/>
        </w:numPr>
        <w:ind w:hanging="718"/>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272C60" w:rsidRDefault="00253F50" w:rsidP="00497674">
      <w:pPr>
        <w:numPr>
          <w:ilvl w:val="1"/>
          <w:numId w:val="19"/>
        </w:numPr>
        <w:spacing w:after="12"/>
        <w:ind w:hanging="718"/>
      </w:pPr>
      <w:r>
        <w:t xml:space="preserve">A Party who isn’t relying on a Force Majeure event will have the right to End this Call-Off Contract if clause </w:t>
      </w:r>
    </w:p>
    <w:p w:rsidR="00272C60" w:rsidRDefault="00253F50">
      <w:pPr>
        <w:ind w:left="728"/>
      </w:pPr>
      <w:r>
        <w:t xml:space="preserve">23.1 applies. </w:t>
      </w:r>
    </w:p>
    <w:p w:rsidR="00272C60" w:rsidRDefault="00253F50">
      <w:pPr>
        <w:pStyle w:val="Heading3"/>
        <w:ind w:left="-5"/>
      </w:pPr>
      <w:r>
        <w:t xml:space="preserve">19. Consequences of suspension, ending and expiry </w:t>
      </w:r>
    </w:p>
    <w:p w:rsidR="00272C60" w:rsidRDefault="00253F50">
      <w:pPr>
        <w:tabs>
          <w:tab w:val="right" w:pos="10602"/>
        </w:tabs>
        <w:spacing w:after="12"/>
        <w:ind w:left="-15" w:firstLine="0"/>
      </w:pPr>
      <w:r>
        <w:t>19.1</w:t>
      </w:r>
      <w:r>
        <w:tab/>
        <w:t xml:space="preserve">If a Buyer has the right to End a Call-Off Contract, it may elect to suspend this Call-Off Contract or any part of </w:t>
      </w:r>
    </w:p>
    <w:p w:rsidR="00272C60" w:rsidRDefault="00253F50">
      <w:pPr>
        <w:ind w:left="728"/>
      </w:pPr>
      <w:proofErr w:type="gramStart"/>
      <w:r>
        <w:t>it</w:t>
      </w:r>
      <w:proofErr w:type="gramEnd"/>
      <w:r>
        <w:t xml:space="preserve">. </w:t>
      </w:r>
    </w:p>
    <w:p w:rsidR="00272C60" w:rsidRDefault="00253F50">
      <w:pPr>
        <w:ind w:left="703" w:hanging="718"/>
      </w:pPr>
      <w:r>
        <w:t>19.2</w:t>
      </w:r>
      <w:r>
        <w:tab/>
        <w:t xml:space="preserve">Even if a notice has been served to End this Call-Off Contract or any part of it, the Supplier must continue to provide the Ordered G-Cloud Services until the dates set out in the notice. </w:t>
      </w:r>
    </w:p>
    <w:p w:rsidR="00272C60" w:rsidRDefault="00253F50">
      <w:pPr>
        <w:ind w:left="703" w:hanging="718"/>
      </w:pPr>
      <w:r>
        <w:t>19.3</w:t>
      </w:r>
      <w:r>
        <w:tab/>
        <w:t xml:space="preserve">The rights and obligations of the Parties will cease on the Expiry Date or End Date (whichever applies) of this Call-Off Contract, except those continuing provisions described in clause 19.4. </w:t>
      </w:r>
    </w:p>
    <w:p w:rsidR="00272C60" w:rsidRDefault="00253F50">
      <w:pPr>
        <w:tabs>
          <w:tab w:val="center" w:pos="3180"/>
        </w:tabs>
        <w:ind w:left="-15" w:firstLine="0"/>
      </w:pPr>
      <w:r>
        <w:t>19.4</w:t>
      </w:r>
      <w:r>
        <w:tab/>
        <w:t xml:space="preserve">Ending or expiry of this Call-Off Contract will not affect: </w:t>
      </w:r>
    </w:p>
    <w:p w:rsidR="00272C60" w:rsidRDefault="00253F50" w:rsidP="00497674">
      <w:pPr>
        <w:numPr>
          <w:ilvl w:val="0"/>
          <w:numId w:val="20"/>
        </w:numPr>
        <w:ind w:hanging="404"/>
      </w:pPr>
      <w:r>
        <w:t xml:space="preserve">any rights, remedies or obligations accrued before its Ending or expiration </w:t>
      </w:r>
    </w:p>
    <w:p w:rsidR="00272C60" w:rsidRDefault="00253F50" w:rsidP="00497674">
      <w:pPr>
        <w:numPr>
          <w:ilvl w:val="0"/>
          <w:numId w:val="20"/>
        </w:numPr>
        <w:ind w:hanging="404"/>
      </w:pPr>
      <w:r>
        <w:t xml:space="preserve">the right of either Party to recover any amount outstanding at the time of Ending or expiry </w:t>
      </w:r>
    </w:p>
    <w:p w:rsidR="00272C60" w:rsidRDefault="00253F50" w:rsidP="00497674">
      <w:pPr>
        <w:numPr>
          <w:ilvl w:val="0"/>
          <w:numId w:val="20"/>
        </w:numPr>
        <w:ind w:hanging="404"/>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t>
      </w:r>
    </w:p>
    <w:p w:rsidR="00272C60" w:rsidRDefault="00253F50">
      <w:pPr>
        <w:ind w:left="1446"/>
      </w:pPr>
      <w:r>
        <w:t xml:space="preserve">(Waiver and cumulative remedies) </w:t>
      </w:r>
    </w:p>
    <w:p w:rsidR="00272C60" w:rsidRDefault="00253F50" w:rsidP="00497674">
      <w:pPr>
        <w:numPr>
          <w:ilvl w:val="0"/>
          <w:numId w:val="20"/>
        </w:numPr>
        <w:ind w:hanging="404"/>
      </w:pPr>
      <w:r>
        <w:t xml:space="preserve">any other provision of the Framework Agreement or this Call-Off Contract which expressly or by implication is in force even if it Ends or expires </w:t>
      </w:r>
    </w:p>
    <w:p w:rsidR="00272C60" w:rsidRDefault="00253F50">
      <w:pPr>
        <w:tabs>
          <w:tab w:val="center" w:pos="3799"/>
        </w:tabs>
        <w:ind w:left="-15" w:firstLine="0"/>
      </w:pPr>
      <w:r>
        <w:t>19.5</w:t>
      </w:r>
      <w:r>
        <w:tab/>
        <w:t xml:space="preserve">At the end of the Call-Off Contract Term, the Supplier must promptly: </w:t>
      </w:r>
    </w:p>
    <w:p w:rsidR="00272C60" w:rsidRDefault="00253F50" w:rsidP="00497674">
      <w:pPr>
        <w:numPr>
          <w:ilvl w:val="0"/>
          <w:numId w:val="20"/>
        </w:numPr>
        <w:ind w:hanging="404"/>
      </w:pPr>
      <w:r>
        <w:t xml:space="preserve">return all Buyer Data including all copies of Buyer software, code and any other software licensed by the Buyer to the Supplier under it </w:t>
      </w:r>
    </w:p>
    <w:p w:rsidR="00272C60" w:rsidRDefault="00253F50" w:rsidP="00497674">
      <w:pPr>
        <w:numPr>
          <w:ilvl w:val="0"/>
          <w:numId w:val="20"/>
        </w:numPr>
        <w:ind w:hanging="404"/>
      </w:pPr>
      <w:r>
        <w:t xml:space="preserve">return any materials created by the Supplier under this Call-Off Contract if the IPRs are owned by the Buyer </w:t>
      </w:r>
    </w:p>
    <w:p w:rsidR="00272C60" w:rsidRDefault="00253F50" w:rsidP="00497674">
      <w:pPr>
        <w:numPr>
          <w:ilvl w:val="0"/>
          <w:numId w:val="20"/>
        </w:numPr>
        <w:ind w:hanging="404"/>
      </w:pPr>
      <w:r>
        <w:t xml:space="preserve">stop using the Buyer Data and, at the direction of the Buyer, provide the Buyer with a complete and uncorrupted version in electronic form in the formats and on media agreed with the Buyer </w:t>
      </w:r>
    </w:p>
    <w:p w:rsidR="00272C60" w:rsidRDefault="00253F50" w:rsidP="00497674">
      <w:pPr>
        <w:numPr>
          <w:ilvl w:val="0"/>
          <w:numId w:val="20"/>
        </w:numPr>
        <w:ind w:hanging="404"/>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272C60" w:rsidRDefault="00253F50" w:rsidP="00497674">
      <w:pPr>
        <w:numPr>
          <w:ilvl w:val="0"/>
          <w:numId w:val="20"/>
        </w:numPr>
        <w:ind w:hanging="404"/>
      </w:pPr>
      <w:r>
        <w:t xml:space="preserve">work with the Buyer on any ongoing work  </w:t>
      </w:r>
    </w:p>
    <w:p w:rsidR="00272C60" w:rsidRDefault="00253F50" w:rsidP="00497674">
      <w:pPr>
        <w:numPr>
          <w:ilvl w:val="0"/>
          <w:numId w:val="20"/>
        </w:numPr>
        <w:ind w:hanging="404"/>
      </w:pPr>
      <w:r>
        <w:t xml:space="preserve">return any sums prepaid for Services which have not been delivered to the Buyer, within 10 Working Days of the End or Expiry Date </w:t>
      </w:r>
    </w:p>
    <w:p w:rsidR="00272C60" w:rsidRDefault="00253F50" w:rsidP="00497674">
      <w:pPr>
        <w:numPr>
          <w:ilvl w:val="1"/>
          <w:numId w:val="21"/>
        </w:numPr>
        <w:ind w:hanging="718"/>
      </w:pPr>
      <w:r>
        <w:t xml:space="preserve">Each Party will return all of the other Party’s Confidential Information and confirm this has been done, unless there is a legal requirement to keep it or this Call-Off Contract states otherwise. </w:t>
      </w:r>
    </w:p>
    <w:p w:rsidR="00272C60" w:rsidRDefault="00253F50" w:rsidP="00497674">
      <w:pPr>
        <w:numPr>
          <w:ilvl w:val="1"/>
          <w:numId w:val="21"/>
        </w:numPr>
        <w:ind w:hanging="718"/>
      </w:pPr>
      <w:r>
        <w:t xml:space="preserve">All licences, leases and authorisations granted by the Buyer to the Supplier will cease at the end of the Call-Off Contract Term without the need for the Buyer to serve notice except if this Call-Off Contract states otherwise. </w:t>
      </w:r>
    </w:p>
    <w:p w:rsidR="00272C60" w:rsidRDefault="00253F50">
      <w:pPr>
        <w:pStyle w:val="Heading3"/>
        <w:ind w:left="-5"/>
      </w:pPr>
      <w:r>
        <w:t xml:space="preserve">20. Notices </w:t>
      </w:r>
    </w:p>
    <w:p w:rsidR="00272C60" w:rsidRDefault="00253F50">
      <w:pPr>
        <w:tabs>
          <w:tab w:val="center" w:pos="5553"/>
        </w:tabs>
        <w:spacing w:after="0"/>
        <w:ind w:left="-15" w:firstLine="0"/>
      </w:pPr>
      <w:r>
        <w:t>20.1</w:t>
      </w:r>
      <w:r>
        <w:tab/>
        <w:t xml:space="preserve">Any notices sent must be in writing. For the purpose of this clause, an email is accepted as being 'in writing'. </w:t>
      </w:r>
    </w:p>
    <w:tbl>
      <w:tblPr>
        <w:tblStyle w:val="TableGrid"/>
        <w:tblW w:w="9875" w:type="dxa"/>
        <w:tblInd w:w="722" w:type="dxa"/>
        <w:tblCellMar>
          <w:top w:w="113" w:type="dxa"/>
          <w:left w:w="116" w:type="dxa"/>
          <w:right w:w="73" w:type="dxa"/>
        </w:tblCellMar>
        <w:tblLook w:val="04A0" w:firstRow="1" w:lastRow="0" w:firstColumn="1" w:lastColumn="0" w:noHBand="0" w:noVBand="1"/>
      </w:tblPr>
      <w:tblGrid>
        <w:gridCol w:w="3291"/>
        <w:gridCol w:w="3292"/>
        <w:gridCol w:w="3292"/>
      </w:tblGrid>
      <w:tr w:rsidR="00272C60">
        <w:trPr>
          <w:trHeight w:val="464"/>
        </w:trPr>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Manner of delivery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Deemed time of delivery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Proof of service </w:t>
            </w:r>
          </w:p>
        </w:tc>
      </w:tr>
      <w:tr w:rsidR="00272C60">
        <w:trPr>
          <w:trHeight w:val="943"/>
        </w:trPr>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Email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9am on the first Working Day after sending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Sent by pdf to the correct email </w:t>
            </w:r>
          </w:p>
          <w:p w:rsidR="00272C60" w:rsidRDefault="00253F50">
            <w:pPr>
              <w:spacing w:after="0" w:line="259" w:lineRule="auto"/>
              <w:ind w:left="0" w:firstLine="0"/>
            </w:pPr>
            <w:r>
              <w:t xml:space="preserve">address without getting an error </w:t>
            </w:r>
          </w:p>
          <w:p w:rsidR="00272C60" w:rsidRDefault="00253F50">
            <w:pPr>
              <w:spacing w:after="0" w:line="259" w:lineRule="auto"/>
              <w:ind w:left="0" w:firstLine="0"/>
            </w:pPr>
            <w:r>
              <w:t xml:space="preserve">message </w:t>
            </w:r>
          </w:p>
        </w:tc>
      </w:tr>
    </w:tbl>
    <w:p w:rsidR="00272C60" w:rsidRDefault="00253F50">
      <w:pPr>
        <w:spacing w:after="231" w:line="259" w:lineRule="auto"/>
        <w:ind w:left="0" w:firstLine="0"/>
      </w:pPr>
      <w:r>
        <w:t xml:space="preserve"> </w:t>
      </w:r>
    </w:p>
    <w:p w:rsidR="00272C60" w:rsidRDefault="00253F50">
      <w:pPr>
        <w:ind w:left="703" w:hanging="718"/>
      </w:pPr>
      <w:r>
        <w:t>20.2</w:t>
      </w:r>
      <w:r>
        <w:tab/>
        <w:t xml:space="preserve">This clause does not apply to any legal action or other method of dispute resolution which should be sent to the addresses in the Order Form (other than a dispute notice under this Call-Off Contract). </w:t>
      </w:r>
    </w:p>
    <w:p w:rsidR="00272C60" w:rsidRDefault="00253F50">
      <w:pPr>
        <w:pStyle w:val="Heading3"/>
        <w:ind w:left="-5"/>
      </w:pPr>
      <w:r>
        <w:t xml:space="preserve">21. Exit plan </w:t>
      </w:r>
    </w:p>
    <w:p w:rsidR="00272C60" w:rsidRDefault="00253F50">
      <w:pPr>
        <w:ind w:left="703" w:hanging="718"/>
      </w:pPr>
      <w:r>
        <w:t>21.1</w:t>
      </w:r>
      <w:r>
        <w:tab/>
        <w:t xml:space="preserve">The Supplier must provide an exit plan in its Application which ensures continuity of service and the Supplier will follow it. </w:t>
      </w:r>
    </w:p>
    <w:p w:rsidR="00272C60" w:rsidRDefault="00253F50">
      <w:pPr>
        <w:ind w:left="703" w:hanging="718"/>
      </w:pPr>
      <w:r>
        <w:t>21.2</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272C60" w:rsidRDefault="00253F50">
      <w:pPr>
        <w:ind w:left="703" w:hanging="718"/>
      </w:pPr>
      <w:r>
        <w:t>21.3</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272C60" w:rsidRDefault="00253F50">
      <w:pPr>
        <w:ind w:left="703" w:hanging="718"/>
      </w:pPr>
      <w:r>
        <w:t>21.4</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t>Ends</w:t>
      </w:r>
      <w:proofErr w:type="gramEnd"/>
      <w:r>
        <w:t xml:space="preserve"> during that period. </w:t>
      </w:r>
    </w:p>
    <w:p w:rsidR="00272C60" w:rsidRDefault="00253F50">
      <w:pPr>
        <w:ind w:left="703" w:hanging="718"/>
      </w:pPr>
      <w:r>
        <w:t>21.5</w:t>
      </w:r>
      <w:r>
        <w:tab/>
        <w:t xml:space="preserve">Before submitting the additional exit plan to the Buyer for approval, the Supplier will work with the Buyer to ensure that the additional exit plan is aligned with the Buyer’s own exit plan and strategy. </w:t>
      </w:r>
    </w:p>
    <w:p w:rsidR="00272C60" w:rsidRDefault="00253F50">
      <w:pPr>
        <w:ind w:left="703" w:hanging="718"/>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272C60" w:rsidRDefault="00253F50" w:rsidP="00497674">
      <w:pPr>
        <w:numPr>
          <w:ilvl w:val="0"/>
          <w:numId w:val="22"/>
        </w:numPr>
        <w:ind w:hanging="359"/>
      </w:pPr>
      <w:r>
        <w:t xml:space="preserve">the Buyer will be able to transfer the Services to a replacement supplier before the expiry or Ending of the extension period on terms that are commercially reasonable and acceptable to the Buyer </w:t>
      </w:r>
    </w:p>
    <w:p w:rsidR="00272C60" w:rsidRDefault="00253F50" w:rsidP="00497674">
      <w:pPr>
        <w:numPr>
          <w:ilvl w:val="0"/>
          <w:numId w:val="22"/>
        </w:numPr>
        <w:ind w:hanging="359"/>
      </w:pPr>
      <w:r>
        <w:lastRenderedPageBreak/>
        <w:t xml:space="preserve">there will be no adverse impact on service continuity </w:t>
      </w:r>
    </w:p>
    <w:p w:rsidR="00272C60" w:rsidRDefault="00253F50" w:rsidP="00497674">
      <w:pPr>
        <w:numPr>
          <w:ilvl w:val="0"/>
          <w:numId w:val="22"/>
        </w:numPr>
        <w:ind w:hanging="359"/>
      </w:pPr>
      <w:r>
        <w:t xml:space="preserve">there is no vendor lock-in to the Supplier’s Service at exit </w:t>
      </w:r>
    </w:p>
    <w:p w:rsidR="00272C60" w:rsidRDefault="00253F50" w:rsidP="00497674">
      <w:pPr>
        <w:numPr>
          <w:ilvl w:val="0"/>
          <w:numId w:val="22"/>
        </w:numPr>
        <w:ind w:hanging="359"/>
      </w:pPr>
      <w:r>
        <w:t xml:space="preserve">it enables the Buyer to meet its obligations under the Technology Code Of Practice </w:t>
      </w:r>
    </w:p>
    <w:p w:rsidR="00272C60" w:rsidRDefault="00253F50" w:rsidP="00497674">
      <w:pPr>
        <w:numPr>
          <w:ilvl w:val="1"/>
          <w:numId w:val="23"/>
        </w:numPr>
        <w:ind w:hanging="718"/>
      </w:pPr>
      <w:r>
        <w:t xml:space="preserve">If approval is obtained by the Buyer to extend the Term, then the Supplier will comply with its obligations in the additional exit plan. </w:t>
      </w:r>
    </w:p>
    <w:p w:rsidR="00272C60" w:rsidRDefault="00253F50" w:rsidP="00497674">
      <w:pPr>
        <w:numPr>
          <w:ilvl w:val="1"/>
          <w:numId w:val="23"/>
        </w:numPr>
        <w:spacing w:after="12"/>
        <w:ind w:hanging="718"/>
      </w:pPr>
      <w:r>
        <w:t xml:space="preserve">The additional exit plan must set out full details of timescales, activities and roles and responsibilities of the </w:t>
      </w:r>
    </w:p>
    <w:p w:rsidR="00272C60" w:rsidRDefault="00253F50">
      <w:pPr>
        <w:ind w:left="728"/>
      </w:pPr>
      <w:r>
        <w:t xml:space="preserve">Parties for: </w:t>
      </w:r>
    </w:p>
    <w:p w:rsidR="00272C60" w:rsidRDefault="00253F50" w:rsidP="00497674">
      <w:pPr>
        <w:numPr>
          <w:ilvl w:val="0"/>
          <w:numId w:val="22"/>
        </w:numPr>
        <w:ind w:hanging="359"/>
      </w:pPr>
      <w:r>
        <w:t xml:space="preserve">the transfer to the Buyer of any technical information, instructions, manuals and code reasonably required by the Buyer to enable a smooth migration from the Supplier </w:t>
      </w:r>
    </w:p>
    <w:p w:rsidR="00272C60" w:rsidRDefault="00253F50" w:rsidP="00497674">
      <w:pPr>
        <w:numPr>
          <w:ilvl w:val="0"/>
          <w:numId w:val="22"/>
        </w:numPr>
        <w:ind w:hanging="359"/>
      </w:pPr>
      <w:r>
        <w:t xml:space="preserve">the strategy for exportation and migration of Buyer Data from the Supplier system to the Buyer or a replacement supplier, including conversion to open standards or other standards required by the Buyer </w:t>
      </w:r>
    </w:p>
    <w:p w:rsidR="00272C60" w:rsidRDefault="00253F50" w:rsidP="00497674">
      <w:pPr>
        <w:numPr>
          <w:ilvl w:val="0"/>
          <w:numId w:val="22"/>
        </w:numPr>
        <w:ind w:hanging="359"/>
      </w:pPr>
      <w:r>
        <w:t xml:space="preserve">the transfer of Project Specific IPR items and other Buyer customisations, configurations and databases to the Buyer or a replacement supplier </w:t>
      </w:r>
    </w:p>
    <w:p w:rsidR="00272C60" w:rsidRDefault="00253F50" w:rsidP="00497674">
      <w:pPr>
        <w:numPr>
          <w:ilvl w:val="0"/>
          <w:numId w:val="22"/>
        </w:numPr>
        <w:ind w:hanging="359"/>
      </w:pPr>
      <w:r>
        <w:t xml:space="preserve">the testing and assurance strategy for exported Buyer Data </w:t>
      </w:r>
    </w:p>
    <w:p w:rsidR="00272C60" w:rsidRDefault="00253F50" w:rsidP="00497674">
      <w:pPr>
        <w:numPr>
          <w:ilvl w:val="0"/>
          <w:numId w:val="22"/>
        </w:numPr>
        <w:ind w:hanging="359"/>
      </w:pPr>
      <w:r>
        <w:t xml:space="preserve">if relevant, TUPE-related activity to comply with the TUPE regulations </w:t>
      </w:r>
    </w:p>
    <w:p w:rsidR="00272C60" w:rsidRDefault="00253F50" w:rsidP="00497674">
      <w:pPr>
        <w:numPr>
          <w:ilvl w:val="0"/>
          <w:numId w:val="22"/>
        </w:numPr>
        <w:ind w:hanging="359"/>
      </w:pPr>
      <w:r>
        <w:t xml:space="preserve">any other activities and information which is reasonably required to ensure continuity of Service during the exit period and an orderly transition  </w:t>
      </w:r>
    </w:p>
    <w:p w:rsidR="00272C60" w:rsidRDefault="00253F50">
      <w:pPr>
        <w:pStyle w:val="Heading3"/>
        <w:ind w:left="-5"/>
      </w:pPr>
      <w:r>
        <w:t xml:space="preserve">22. Handover to replacement supplier </w:t>
      </w:r>
    </w:p>
    <w:p w:rsidR="00272C60" w:rsidRDefault="00253F50">
      <w:pPr>
        <w:tabs>
          <w:tab w:val="center" w:pos="4839"/>
        </w:tabs>
        <w:ind w:left="-15" w:firstLine="0"/>
      </w:pPr>
      <w:r>
        <w:t>22.1</w:t>
      </w:r>
      <w:r>
        <w:tab/>
        <w:t xml:space="preserve">At least 10 Working Days before the Expiry Date or End Date, the Supplier must provide any: </w:t>
      </w:r>
    </w:p>
    <w:p w:rsidR="00272C60" w:rsidRDefault="00253F50" w:rsidP="00497674">
      <w:pPr>
        <w:numPr>
          <w:ilvl w:val="0"/>
          <w:numId w:val="24"/>
        </w:numPr>
        <w:ind w:hanging="359"/>
      </w:pPr>
      <w:r>
        <w:t xml:space="preserve">data (including Buyer Data), Buyer Personal Data and Buyer Confidential Information in the Supplier’s possession, power or control </w:t>
      </w:r>
    </w:p>
    <w:p w:rsidR="00272C60" w:rsidRDefault="00253F50" w:rsidP="00497674">
      <w:pPr>
        <w:numPr>
          <w:ilvl w:val="0"/>
          <w:numId w:val="24"/>
        </w:numPr>
        <w:ind w:hanging="359"/>
      </w:pPr>
      <w:r>
        <w:t xml:space="preserve">other information reasonably requested by the Buyer </w:t>
      </w:r>
    </w:p>
    <w:p w:rsidR="00272C60" w:rsidRDefault="00253F50" w:rsidP="00497674">
      <w:pPr>
        <w:numPr>
          <w:ilvl w:val="1"/>
          <w:numId w:val="25"/>
        </w:numPr>
        <w:ind w:hanging="718"/>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272C60" w:rsidRDefault="00253F50" w:rsidP="00497674">
      <w:pPr>
        <w:numPr>
          <w:ilvl w:val="1"/>
          <w:numId w:val="25"/>
        </w:numPr>
        <w:ind w:hanging="718"/>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272C60" w:rsidRDefault="00253F50">
      <w:pPr>
        <w:pStyle w:val="Heading3"/>
        <w:ind w:left="-5"/>
      </w:pPr>
      <w:r>
        <w:t xml:space="preserve">23. Force majeure </w:t>
      </w:r>
    </w:p>
    <w:p w:rsidR="00272C60" w:rsidRDefault="00253F50">
      <w:pPr>
        <w:ind w:left="703" w:hanging="718"/>
      </w:pPr>
      <w:r>
        <w:t>23.1</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272C60" w:rsidRDefault="00253F50">
      <w:pPr>
        <w:pStyle w:val="Heading3"/>
        <w:ind w:left="-5"/>
      </w:pPr>
      <w:r>
        <w:t xml:space="preserve">24. Liability </w:t>
      </w:r>
    </w:p>
    <w:p w:rsidR="00272C60" w:rsidRDefault="00253F50">
      <w:pPr>
        <w:ind w:left="703" w:hanging="718"/>
      </w:pPr>
      <w:r>
        <w:t>24.1</w:t>
      </w:r>
      <w:r>
        <w:tab/>
        <w:t xml:space="preserve">Subject to incorporated Framework Agreement clauses 4.2 to 4.7, each Party's Yearly total liability for defaults under or in connection with this Call-Off Contract (whether expressed as </w:t>
      </w:r>
      <w:proofErr w:type="gramStart"/>
      <w:r>
        <w:t>an</w:t>
      </w:r>
      <w:proofErr w:type="gramEnd"/>
      <w:r>
        <w:t xml:space="preserve"> indemnity or otherwise) will be set as follows:  </w:t>
      </w:r>
    </w:p>
    <w:p w:rsidR="00272C60" w:rsidRDefault="00253F50" w:rsidP="00497674">
      <w:pPr>
        <w:numPr>
          <w:ilvl w:val="0"/>
          <w:numId w:val="26"/>
        </w:numPr>
        <w:ind w:hanging="359"/>
      </w:pPr>
      <w:r>
        <w:lastRenderedPageBreak/>
        <w:t xml:space="preserve">Property: for all defaults resulting in direct loss to the property (including technical infrastructure, assets, IPR or equipment but excluding any loss or damage to Buyer Data) of the other Party, will not exceed the amount in the Order Form </w:t>
      </w:r>
    </w:p>
    <w:p w:rsidR="00272C60" w:rsidRDefault="00253F50" w:rsidP="00497674">
      <w:pPr>
        <w:numPr>
          <w:ilvl w:val="0"/>
          <w:numId w:val="26"/>
        </w:numPr>
        <w:ind w:hanging="359"/>
      </w:pPr>
      <w:r>
        <w:t xml:space="preserve">Buyer Data: for all defaults resulting in direct loss, destruction, corruption, degradation or damage to any Buyer Data caused by the Supplier's default will not exceed the amount in the Order Form </w:t>
      </w:r>
    </w:p>
    <w:p w:rsidR="00272C60" w:rsidRDefault="00253F50" w:rsidP="00497674">
      <w:pPr>
        <w:numPr>
          <w:ilvl w:val="0"/>
          <w:numId w:val="26"/>
        </w:numPr>
        <w:ind w:hanging="359"/>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272C60" w:rsidRDefault="00253F50">
      <w:pPr>
        <w:pStyle w:val="Heading3"/>
        <w:ind w:left="-5"/>
      </w:pPr>
      <w:r>
        <w:t xml:space="preserve">25. Premises </w:t>
      </w:r>
    </w:p>
    <w:p w:rsidR="00272C60" w:rsidRDefault="00253F50">
      <w:pPr>
        <w:ind w:left="703" w:hanging="718"/>
      </w:pPr>
      <w:r>
        <w:t>25.1</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272C60" w:rsidRDefault="00253F50">
      <w:pPr>
        <w:ind w:left="703" w:hanging="718"/>
      </w:pPr>
      <w:r>
        <w:t>25.2</w:t>
      </w:r>
      <w:r>
        <w:tab/>
        <w:t xml:space="preserve">The Supplier will use the Buyer’s premises solely for the performance of its obligations under this Call-Off Contract. </w:t>
      </w:r>
    </w:p>
    <w:p w:rsidR="00272C60" w:rsidRDefault="00253F50">
      <w:pPr>
        <w:tabs>
          <w:tab w:val="center" w:pos="4714"/>
        </w:tabs>
        <w:ind w:left="-15" w:firstLine="0"/>
      </w:pPr>
      <w:r>
        <w:t>25.3</w:t>
      </w:r>
      <w:r>
        <w:tab/>
        <w:t xml:space="preserve">The Supplier will vacate the Buyer’s premises when the Call-Off Contract Ends or expires. </w:t>
      </w:r>
    </w:p>
    <w:p w:rsidR="00272C60" w:rsidRDefault="00253F50">
      <w:pPr>
        <w:tabs>
          <w:tab w:val="center" w:pos="3860"/>
        </w:tabs>
        <w:ind w:left="-15" w:firstLine="0"/>
      </w:pPr>
      <w:r>
        <w:t>25.4</w:t>
      </w:r>
      <w:r>
        <w:tab/>
        <w:t xml:space="preserve">This clause does not create a tenancy or exclusive right of occupation. </w:t>
      </w:r>
    </w:p>
    <w:p w:rsidR="00272C60" w:rsidRDefault="00253F50">
      <w:pPr>
        <w:tabs>
          <w:tab w:val="center" w:pos="2862"/>
        </w:tabs>
        <w:ind w:left="-15" w:firstLine="0"/>
      </w:pPr>
      <w:r>
        <w:t>25.5</w:t>
      </w:r>
      <w:r>
        <w:tab/>
        <w:t xml:space="preserve">While on the Buyer’s premises, the Supplier will: </w:t>
      </w:r>
    </w:p>
    <w:p w:rsidR="00272C60" w:rsidRDefault="00253F50" w:rsidP="00497674">
      <w:pPr>
        <w:numPr>
          <w:ilvl w:val="0"/>
          <w:numId w:val="27"/>
        </w:numPr>
        <w:ind w:hanging="359"/>
      </w:pPr>
      <w:r>
        <w:t xml:space="preserve">comply with any security requirements at the premises and not do anything to weaken the security of the premises </w:t>
      </w:r>
    </w:p>
    <w:p w:rsidR="00272C60" w:rsidRDefault="00253F50" w:rsidP="00497674">
      <w:pPr>
        <w:numPr>
          <w:ilvl w:val="0"/>
          <w:numId w:val="27"/>
        </w:numPr>
        <w:ind w:hanging="359"/>
      </w:pPr>
      <w:r>
        <w:t xml:space="preserve">comply with Buyer requirements for the conduct of personnel </w:t>
      </w:r>
    </w:p>
    <w:p w:rsidR="00272C60" w:rsidRDefault="00253F50" w:rsidP="00497674">
      <w:pPr>
        <w:numPr>
          <w:ilvl w:val="0"/>
          <w:numId w:val="27"/>
        </w:numPr>
        <w:ind w:hanging="359"/>
      </w:pPr>
      <w:r>
        <w:t xml:space="preserve">comply with any health and safety measures implemented by the Buyer </w:t>
      </w:r>
    </w:p>
    <w:p w:rsidR="00272C60" w:rsidRDefault="00253F50" w:rsidP="00497674">
      <w:pPr>
        <w:numPr>
          <w:ilvl w:val="0"/>
          <w:numId w:val="27"/>
        </w:numPr>
        <w:ind w:hanging="359"/>
      </w:pPr>
      <w:r>
        <w:t xml:space="preserve">immediately notify the Buyer of any incident on the premises that causes any damage to Property which could cause personal injury </w:t>
      </w:r>
    </w:p>
    <w:p w:rsidR="00272C60" w:rsidRDefault="00253F50">
      <w:pPr>
        <w:ind w:left="703" w:hanging="718"/>
      </w:pPr>
      <w:r>
        <w:t>25.6</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p>
    <w:p w:rsidR="00272C60" w:rsidRDefault="00253F50">
      <w:pPr>
        <w:pStyle w:val="Heading3"/>
        <w:ind w:left="-5"/>
      </w:pPr>
      <w:r>
        <w:t xml:space="preserve">26. Equipment </w:t>
      </w:r>
    </w:p>
    <w:p w:rsidR="00272C60" w:rsidRDefault="00253F50">
      <w:pPr>
        <w:tabs>
          <w:tab w:val="center" w:pos="5536"/>
        </w:tabs>
        <w:ind w:left="-15" w:firstLine="0"/>
      </w:pPr>
      <w:r>
        <w:t>26.1</w:t>
      </w:r>
      <w:r>
        <w:tab/>
        <w:t xml:space="preserve">The Supplier is responsible for providing any Equipment which the Supplier requires to provide the Services.  </w:t>
      </w:r>
    </w:p>
    <w:p w:rsidR="00272C60" w:rsidRDefault="00253F50">
      <w:pPr>
        <w:ind w:left="-5"/>
      </w:pPr>
      <w:r>
        <w:t>26.2</w:t>
      </w:r>
      <w:r>
        <w:tab/>
        <w:t xml:space="preserve">Any Equipment brought onto the premises will be at the Supplier's own risk and the Buyer will have no liability for any loss of, or damage to, any Equipment. </w:t>
      </w:r>
    </w:p>
    <w:p w:rsidR="00272C60" w:rsidRDefault="00253F50">
      <w:pPr>
        <w:ind w:left="703" w:hanging="718"/>
      </w:pPr>
      <w:r>
        <w:t>26.3</w:t>
      </w:r>
      <w:r>
        <w:tab/>
        <w:t xml:space="preserve">When the Call-Off Contract Ends or expires, the Supplier will remove the Equipment and any other materials leaving the premises in a safe and clean condition. </w:t>
      </w:r>
    </w:p>
    <w:p w:rsidR="00272C60" w:rsidRDefault="00253F50">
      <w:pPr>
        <w:pStyle w:val="Heading3"/>
        <w:ind w:left="-5"/>
      </w:pPr>
      <w:r>
        <w:t xml:space="preserve">27. The Contracts (Rights of Third Parties) Act 1999 </w:t>
      </w:r>
    </w:p>
    <w:p w:rsidR="00272C60" w:rsidRDefault="00253F50">
      <w:pPr>
        <w:ind w:left="703" w:hanging="718"/>
      </w:pPr>
      <w:r>
        <w:t>27.1</w:t>
      </w:r>
      <w:r>
        <w:tab/>
        <w:t xml:space="preserve">Except as specified in clause 29.8, a person who is not Party to this Call-Off Contract has no right under the Contracts (Rights of Third Parties) Act 1999 to enforce any of its terms. This does not affect any right or remedy of any person which exists or is available otherwise. </w:t>
      </w:r>
    </w:p>
    <w:p w:rsidR="00272C60" w:rsidRDefault="00253F50">
      <w:pPr>
        <w:pStyle w:val="Heading3"/>
        <w:ind w:left="-5"/>
      </w:pPr>
      <w:r>
        <w:t xml:space="preserve">28. Environmental requirements </w:t>
      </w:r>
    </w:p>
    <w:p w:rsidR="00272C60" w:rsidRDefault="00253F50">
      <w:pPr>
        <w:ind w:left="703" w:hanging="718"/>
      </w:pPr>
      <w:r>
        <w:t>28.1</w:t>
      </w:r>
      <w:r>
        <w:tab/>
        <w:t xml:space="preserve">The Buyer will provide a copy of its environmental policy to the Supplier on request, which the Supplier will comply with. </w:t>
      </w:r>
    </w:p>
    <w:p w:rsidR="00272C60" w:rsidRDefault="00253F50">
      <w:pPr>
        <w:ind w:left="703" w:hanging="718"/>
      </w:pPr>
      <w:r>
        <w:lastRenderedPageBreak/>
        <w:t>28.2</w:t>
      </w:r>
      <w:r>
        <w:tab/>
        <w:t xml:space="preserve">The Supplier must provide reasonable support to enable Buyers to work in an environmentally friendly way, for example by helping them recycle or lower their carbon footprint. </w:t>
      </w:r>
    </w:p>
    <w:p w:rsidR="00272C60" w:rsidRDefault="00253F50">
      <w:pPr>
        <w:pStyle w:val="Heading3"/>
        <w:ind w:left="-5"/>
      </w:pPr>
      <w:r>
        <w:t xml:space="preserve">29. The Employment Regulations (TUPE) </w:t>
      </w:r>
    </w:p>
    <w:p w:rsidR="00272C60" w:rsidRDefault="00253F50">
      <w:pPr>
        <w:ind w:left="703" w:hanging="718"/>
      </w:pPr>
      <w:r>
        <w:t>29.1</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272C60" w:rsidRDefault="00253F50">
      <w:pPr>
        <w:ind w:left="703" w:hanging="718"/>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272C60" w:rsidRDefault="00253F50" w:rsidP="00497674">
      <w:pPr>
        <w:numPr>
          <w:ilvl w:val="0"/>
          <w:numId w:val="28"/>
        </w:numPr>
        <w:ind w:hanging="359"/>
      </w:pPr>
      <w:r>
        <w:t xml:space="preserve">the activities they perform </w:t>
      </w:r>
    </w:p>
    <w:p w:rsidR="00272C60" w:rsidRDefault="00253F50" w:rsidP="00497674">
      <w:pPr>
        <w:numPr>
          <w:ilvl w:val="0"/>
          <w:numId w:val="28"/>
        </w:numPr>
        <w:ind w:hanging="359"/>
      </w:pPr>
      <w:r>
        <w:t xml:space="preserve">age </w:t>
      </w:r>
    </w:p>
    <w:p w:rsidR="00272C60" w:rsidRDefault="00253F50" w:rsidP="00497674">
      <w:pPr>
        <w:numPr>
          <w:ilvl w:val="0"/>
          <w:numId w:val="28"/>
        </w:numPr>
        <w:ind w:hanging="359"/>
      </w:pPr>
      <w:r>
        <w:t xml:space="preserve">start date  </w:t>
      </w:r>
    </w:p>
    <w:p w:rsidR="00272C60" w:rsidRDefault="00253F50" w:rsidP="00497674">
      <w:pPr>
        <w:numPr>
          <w:ilvl w:val="0"/>
          <w:numId w:val="28"/>
        </w:numPr>
        <w:ind w:hanging="359"/>
      </w:pPr>
      <w:r>
        <w:t xml:space="preserve">place of work </w:t>
      </w:r>
    </w:p>
    <w:p w:rsidR="00272C60" w:rsidRDefault="00253F50" w:rsidP="00497674">
      <w:pPr>
        <w:numPr>
          <w:ilvl w:val="0"/>
          <w:numId w:val="28"/>
        </w:numPr>
        <w:ind w:hanging="359"/>
      </w:pPr>
      <w:r>
        <w:t xml:space="preserve">notice period </w:t>
      </w:r>
    </w:p>
    <w:p w:rsidR="00272C60" w:rsidRDefault="00253F50" w:rsidP="00497674">
      <w:pPr>
        <w:numPr>
          <w:ilvl w:val="0"/>
          <w:numId w:val="28"/>
        </w:numPr>
        <w:ind w:hanging="359"/>
      </w:pPr>
      <w:r>
        <w:t xml:space="preserve">redundancy payment entitlement </w:t>
      </w:r>
    </w:p>
    <w:p w:rsidR="00272C60" w:rsidRDefault="00253F50" w:rsidP="00497674">
      <w:pPr>
        <w:numPr>
          <w:ilvl w:val="0"/>
          <w:numId w:val="28"/>
        </w:numPr>
        <w:ind w:hanging="359"/>
      </w:pPr>
      <w:r>
        <w:t xml:space="preserve">salary, benefits and pension entitlements </w:t>
      </w:r>
    </w:p>
    <w:p w:rsidR="00272C60" w:rsidRDefault="00253F50" w:rsidP="00497674">
      <w:pPr>
        <w:numPr>
          <w:ilvl w:val="0"/>
          <w:numId w:val="28"/>
        </w:numPr>
        <w:ind w:hanging="359"/>
      </w:pPr>
      <w:r>
        <w:t xml:space="preserve">employment status </w:t>
      </w:r>
    </w:p>
    <w:p w:rsidR="00272C60" w:rsidRDefault="00253F50" w:rsidP="00497674">
      <w:pPr>
        <w:numPr>
          <w:ilvl w:val="0"/>
          <w:numId w:val="28"/>
        </w:numPr>
        <w:ind w:hanging="359"/>
      </w:pPr>
      <w:r>
        <w:t xml:space="preserve">identity of employer </w:t>
      </w:r>
    </w:p>
    <w:p w:rsidR="00272C60" w:rsidRDefault="00253F50" w:rsidP="00497674">
      <w:pPr>
        <w:numPr>
          <w:ilvl w:val="0"/>
          <w:numId w:val="28"/>
        </w:numPr>
        <w:ind w:hanging="359"/>
      </w:pPr>
      <w:r>
        <w:t xml:space="preserve">working arrangements </w:t>
      </w:r>
    </w:p>
    <w:p w:rsidR="00272C60" w:rsidRDefault="00253F50" w:rsidP="00497674">
      <w:pPr>
        <w:numPr>
          <w:ilvl w:val="0"/>
          <w:numId w:val="28"/>
        </w:numPr>
        <w:ind w:hanging="359"/>
      </w:pPr>
      <w:r>
        <w:t xml:space="preserve">outstanding liabilities </w:t>
      </w:r>
    </w:p>
    <w:p w:rsidR="00272C60" w:rsidRDefault="00253F50" w:rsidP="00497674">
      <w:pPr>
        <w:numPr>
          <w:ilvl w:val="0"/>
          <w:numId w:val="28"/>
        </w:numPr>
        <w:ind w:hanging="359"/>
      </w:pPr>
      <w:r>
        <w:t xml:space="preserve">sickness absence </w:t>
      </w:r>
    </w:p>
    <w:p w:rsidR="00272C60" w:rsidRDefault="00253F50" w:rsidP="00497674">
      <w:pPr>
        <w:numPr>
          <w:ilvl w:val="0"/>
          <w:numId w:val="28"/>
        </w:numPr>
        <w:ind w:hanging="359"/>
      </w:pPr>
      <w:r>
        <w:t xml:space="preserve">copies of all relevant employment contracts and related documents </w:t>
      </w:r>
    </w:p>
    <w:p w:rsidR="00272C60" w:rsidRDefault="00253F50" w:rsidP="00497674">
      <w:pPr>
        <w:numPr>
          <w:ilvl w:val="0"/>
          <w:numId w:val="28"/>
        </w:numPr>
        <w:ind w:hanging="359"/>
      </w:pPr>
      <w:r>
        <w:t xml:space="preserve">all information required under regulation 11 of TUPE or as reasonably requested by the Buyer  </w:t>
      </w:r>
    </w:p>
    <w:p w:rsidR="00272C60" w:rsidRDefault="00253F50" w:rsidP="00497674">
      <w:pPr>
        <w:numPr>
          <w:ilvl w:val="1"/>
          <w:numId w:val="29"/>
        </w:numPr>
        <w:ind w:hanging="71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272C60" w:rsidRDefault="00253F50" w:rsidP="00497674">
      <w:pPr>
        <w:numPr>
          <w:ilvl w:val="1"/>
          <w:numId w:val="29"/>
        </w:numPr>
        <w:ind w:hanging="71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272C60" w:rsidRDefault="00253F50" w:rsidP="00497674">
      <w:pPr>
        <w:numPr>
          <w:ilvl w:val="1"/>
          <w:numId w:val="29"/>
        </w:numPr>
        <w:ind w:hanging="718"/>
      </w:pPr>
      <w:r>
        <w:t xml:space="preserve">The Supplier will co-operate with the re-tendering of this Call-Off Contract by allowing the Replacement Supplier to communicate with and meet the affected employees or their representatives. </w:t>
      </w:r>
    </w:p>
    <w:p w:rsidR="00272C60" w:rsidRDefault="00253F50" w:rsidP="00497674">
      <w:pPr>
        <w:numPr>
          <w:ilvl w:val="1"/>
          <w:numId w:val="29"/>
        </w:numPr>
        <w:ind w:hanging="718"/>
      </w:pPr>
      <w:r>
        <w:t xml:space="preserve">The Supplier will indemnify the Buyer or any Replacement Supplier for all Loss arising from both: </w:t>
      </w:r>
    </w:p>
    <w:p w:rsidR="00272C60" w:rsidRDefault="00253F50" w:rsidP="00497674">
      <w:pPr>
        <w:numPr>
          <w:ilvl w:val="0"/>
          <w:numId w:val="28"/>
        </w:numPr>
        <w:ind w:hanging="359"/>
      </w:pPr>
      <w:r>
        <w:t xml:space="preserve">its failure to comply with the provisions of this clause </w:t>
      </w:r>
    </w:p>
    <w:p w:rsidR="00272C60" w:rsidRDefault="00253F50" w:rsidP="00497674">
      <w:pPr>
        <w:numPr>
          <w:ilvl w:val="0"/>
          <w:numId w:val="28"/>
        </w:numPr>
        <w:ind w:hanging="35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rsidR="00272C60" w:rsidRDefault="00253F50" w:rsidP="00497674">
      <w:pPr>
        <w:numPr>
          <w:ilvl w:val="1"/>
          <w:numId w:val="30"/>
        </w:numPr>
        <w:ind w:hanging="718"/>
      </w:pPr>
      <w:r>
        <w:t xml:space="preserve">The provisions of this clause apply during the Term of this Call-Off Contract and indefinitely after it </w:t>
      </w:r>
      <w:proofErr w:type="gramStart"/>
      <w:r>
        <w:t>Ends</w:t>
      </w:r>
      <w:proofErr w:type="gramEnd"/>
      <w:r>
        <w:t xml:space="preserve"> or expires. </w:t>
      </w:r>
    </w:p>
    <w:p w:rsidR="00272C60" w:rsidRDefault="00253F50" w:rsidP="00497674">
      <w:pPr>
        <w:numPr>
          <w:ilvl w:val="1"/>
          <w:numId w:val="30"/>
        </w:numPr>
        <w:ind w:hanging="718"/>
      </w:pPr>
      <w:r>
        <w:t xml:space="preserve">For these TUPE clauses, the relevant third party will be able to enforce its rights under this clause but their consent will not be required to vary these clauses as the Buyer and Supplier may agree. </w:t>
      </w:r>
    </w:p>
    <w:p w:rsidR="00272C60" w:rsidRDefault="00253F50">
      <w:pPr>
        <w:pStyle w:val="Heading3"/>
        <w:ind w:left="-5"/>
      </w:pPr>
      <w:r>
        <w:t xml:space="preserve">30. Additional G-Cloud services </w:t>
      </w:r>
    </w:p>
    <w:p w:rsidR="00272C60" w:rsidRDefault="00253F50">
      <w:pPr>
        <w:tabs>
          <w:tab w:val="center" w:pos="5260"/>
        </w:tabs>
        <w:spacing w:after="12"/>
        <w:ind w:left="-15" w:firstLine="0"/>
      </w:pPr>
      <w:r>
        <w:t>30.1</w:t>
      </w:r>
      <w:r>
        <w:tab/>
        <w:t xml:space="preserve">The Buyer may require the Supplier to provide Additional Services. The Buyer doesn’t have to buy any </w:t>
      </w:r>
    </w:p>
    <w:p w:rsidR="00272C60" w:rsidRDefault="00253F50">
      <w:pPr>
        <w:ind w:left="728"/>
      </w:pPr>
      <w:r>
        <w:t xml:space="preserve">Additional Services from the Supplier and can buy services that are the same as or similar to the Additional Services from any third party.  </w:t>
      </w:r>
    </w:p>
    <w:p w:rsidR="00272C60" w:rsidRDefault="00253F50">
      <w:pPr>
        <w:ind w:left="703" w:hanging="718"/>
      </w:pPr>
      <w:r>
        <w:t>30.2</w:t>
      </w:r>
      <w:r>
        <w:tab/>
        <w:t xml:space="preserve">If reasonably requested to do so by the Buyer in the Order Form, the Supplier must provide and monitor performance of the Additional Services using an Implementation Plan. </w:t>
      </w:r>
    </w:p>
    <w:p w:rsidR="00272C60" w:rsidRDefault="00253F50">
      <w:pPr>
        <w:pStyle w:val="Heading3"/>
        <w:ind w:left="-5"/>
      </w:pPr>
      <w:r>
        <w:t xml:space="preserve">31. Collaboration </w:t>
      </w:r>
    </w:p>
    <w:p w:rsidR="00272C60" w:rsidRDefault="00253F50">
      <w:pPr>
        <w:ind w:left="703" w:hanging="718"/>
      </w:pPr>
      <w:r>
        <w:t>31.1</w:t>
      </w:r>
      <w:r>
        <w:tab/>
        <w:t xml:space="preserve">If the Buyer has specified in the Order Form that it requires the Supplier to enter into a Collaboration Agreement, the Supplier must give the Buyer an executed Collaboration Agreement before the Start Date in the form set out in Schedule 3. </w:t>
      </w:r>
    </w:p>
    <w:p w:rsidR="00272C60" w:rsidRDefault="00253F50">
      <w:pPr>
        <w:tabs>
          <w:tab w:val="center" w:pos="4468"/>
        </w:tabs>
        <w:ind w:left="-15" w:firstLine="0"/>
      </w:pPr>
      <w:r>
        <w:t>31.2</w:t>
      </w:r>
      <w:r>
        <w:tab/>
        <w:t xml:space="preserve">In addition to any obligations under the Collaboration Agreement, the Supplier must: </w:t>
      </w:r>
    </w:p>
    <w:p w:rsidR="00272C60" w:rsidRDefault="00253F50" w:rsidP="00497674">
      <w:pPr>
        <w:numPr>
          <w:ilvl w:val="0"/>
          <w:numId w:val="31"/>
        </w:numPr>
        <w:ind w:hanging="359"/>
      </w:pPr>
      <w:r>
        <w:t xml:space="preserve">work proactively and in good faith with each of the Buyer’s contractors </w:t>
      </w:r>
    </w:p>
    <w:p w:rsidR="00272C60" w:rsidRDefault="00253F50" w:rsidP="00497674">
      <w:pPr>
        <w:numPr>
          <w:ilvl w:val="0"/>
          <w:numId w:val="31"/>
        </w:numPr>
        <w:ind w:hanging="359"/>
      </w:pPr>
      <w:r>
        <w:t xml:space="preserve">co-operate and share information with the Buyer’s contractors to enable the efficient operation of the Buyer’s ICT services and G-Cloud Services </w:t>
      </w:r>
    </w:p>
    <w:p w:rsidR="00272C60" w:rsidRDefault="00253F50">
      <w:pPr>
        <w:pStyle w:val="Heading3"/>
        <w:ind w:left="-5"/>
      </w:pPr>
      <w:r>
        <w:t xml:space="preserve">32. Variation process </w:t>
      </w:r>
    </w:p>
    <w:p w:rsidR="00272C60" w:rsidRDefault="00253F50">
      <w:pPr>
        <w:ind w:left="703" w:hanging="718"/>
      </w:pPr>
      <w:r>
        <w:t>32.1</w:t>
      </w:r>
      <w:r>
        <w:tab/>
        <w:t xml:space="preserve">The Buyer can request in writing a change to this Call-Off Contract if it is not a material change to the Framework Agreement/or this Call-Off Contract. Once implemented, it is called a Variation. </w:t>
      </w:r>
    </w:p>
    <w:p w:rsidR="00272C60" w:rsidRDefault="00253F50">
      <w:pPr>
        <w:ind w:left="703" w:hanging="718"/>
      </w:pPr>
      <w:r>
        <w:t>32.2</w:t>
      </w:r>
      <w:r>
        <w:tab/>
        <w:t xml:space="preserve">The Supplier must notify the Buyer immediately in writing of any proposed changes to their G-Cloud Services or their delivery by submitting a Variation request. This includes any changes in the Supplier’s supply chain. </w:t>
      </w:r>
    </w:p>
    <w:p w:rsidR="00272C60" w:rsidRDefault="00253F50">
      <w:pPr>
        <w:ind w:left="703" w:hanging="718"/>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272C60" w:rsidRDefault="00253F50">
      <w:pPr>
        <w:spacing w:after="382" w:line="259" w:lineRule="auto"/>
        <w:ind w:left="0" w:firstLine="0"/>
      </w:pPr>
      <w:r>
        <w:t xml:space="preserve"> </w:t>
      </w:r>
    </w:p>
    <w:p w:rsidR="00272C60" w:rsidRDefault="00253F50">
      <w:pPr>
        <w:pStyle w:val="Heading1"/>
        <w:ind w:left="-5"/>
      </w:pPr>
      <w:bookmarkStart w:id="5" w:name="_Toc485292979"/>
      <w:r>
        <w:t>Schedule 3 - Collaboration agreement</w:t>
      </w:r>
      <w:bookmarkEnd w:id="5"/>
      <w:r>
        <w:rPr>
          <w:sz w:val="22"/>
        </w:rPr>
        <w:t xml:space="preserve"> </w:t>
      </w:r>
    </w:p>
    <w:p w:rsidR="00272C60" w:rsidRDefault="00253F50">
      <w:pPr>
        <w:tabs>
          <w:tab w:val="center" w:pos="10239"/>
        </w:tabs>
        <w:spacing w:after="321" w:line="259" w:lineRule="auto"/>
        <w:ind w:left="-15" w:firstLine="0"/>
      </w:pPr>
      <w:r>
        <w:t xml:space="preserve">The Collaboration agreement is available at </w:t>
      </w:r>
      <w:r>
        <w:rPr>
          <w:color w:val="1155CC"/>
          <w:u w:val="single" w:color="1155CC"/>
        </w:rPr>
        <w:t>https://www.gov.uk/guidance/g-cloud-templates-and-legal-documents</w:t>
      </w:r>
      <w:r>
        <w:rPr>
          <w:rFonts w:ascii="Calibri" w:eastAsia="Calibri" w:hAnsi="Calibri" w:cs="Calibri"/>
          <w:u w:val="single" w:color="1155CC"/>
        </w:rPr>
        <w:t>​</w:t>
      </w:r>
      <w:r>
        <w:rPr>
          <w:rFonts w:ascii="Calibri" w:eastAsia="Calibri" w:hAnsi="Calibri" w:cs="Calibri"/>
          <w:u w:val="single" w:color="1155CC"/>
        </w:rPr>
        <w:tab/>
      </w:r>
      <w:r>
        <w:t xml:space="preserve"> </w:t>
      </w:r>
      <w:r>
        <w:rPr>
          <w:b/>
        </w:rPr>
        <w:t xml:space="preserve"> </w:t>
      </w:r>
    </w:p>
    <w:p w:rsidR="00272C60" w:rsidRDefault="00253F50">
      <w:pPr>
        <w:spacing w:after="382" w:line="259" w:lineRule="auto"/>
        <w:ind w:left="0" w:firstLine="0"/>
      </w:pPr>
      <w:r>
        <w:t xml:space="preserve"> </w:t>
      </w:r>
    </w:p>
    <w:p w:rsidR="00272C60" w:rsidRDefault="00253F50">
      <w:pPr>
        <w:spacing w:after="78" w:line="259" w:lineRule="auto"/>
        <w:ind w:left="-5"/>
      </w:pPr>
      <w:r>
        <w:rPr>
          <w:b/>
          <w:sz w:val="36"/>
        </w:rPr>
        <w:t>Schedule 4 - Alternative clauses</w:t>
      </w:r>
      <w:r>
        <w:rPr>
          <w:b/>
          <w:sz w:val="22"/>
        </w:rPr>
        <w:t xml:space="preserve"> </w:t>
      </w:r>
    </w:p>
    <w:p w:rsidR="00272C60" w:rsidRDefault="00253F50">
      <w:pPr>
        <w:tabs>
          <w:tab w:val="center" w:pos="9847"/>
        </w:tabs>
        <w:spacing w:after="321" w:line="259" w:lineRule="auto"/>
        <w:ind w:left="-15" w:firstLine="0"/>
      </w:pPr>
      <w:r>
        <w:t xml:space="preserve">The Alternative clauses are available at </w:t>
      </w:r>
      <w:r>
        <w:rPr>
          <w:color w:val="1155CC"/>
          <w:u w:val="single" w:color="1155CC"/>
        </w:rPr>
        <w:t>https://www.gov.uk/guidance/g-cloud-templates-and-legal-documents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spacing w:after="381" w:line="259" w:lineRule="auto"/>
        <w:ind w:left="0" w:firstLine="0"/>
      </w:pPr>
      <w:r>
        <w:t xml:space="preserve"> </w:t>
      </w:r>
    </w:p>
    <w:p w:rsidR="00272C60" w:rsidRDefault="00253F50">
      <w:pPr>
        <w:spacing w:after="78" w:line="259" w:lineRule="auto"/>
        <w:ind w:left="-5"/>
      </w:pPr>
      <w:r>
        <w:rPr>
          <w:b/>
          <w:sz w:val="36"/>
        </w:rPr>
        <w:lastRenderedPageBreak/>
        <w:t xml:space="preserve">Schedule 5 - Guarantee </w:t>
      </w:r>
    </w:p>
    <w:p w:rsidR="00272C60" w:rsidRDefault="00253F50">
      <w:pPr>
        <w:tabs>
          <w:tab w:val="center" w:pos="8968"/>
        </w:tabs>
        <w:spacing w:after="321" w:line="259" w:lineRule="auto"/>
        <w:ind w:left="-15" w:firstLine="0"/>
      </w:pPr>
      <w:r>
        <w:t xml:space="preserve">The Guarantee is available at </w:t>
      </w:r>
      <w:r>
        <w:rPr>
          <w:color w:val="1155CC"/>
          <w:u w:val="single" w:color="1155CC"/>
        </w:rPr>
        <w:t>https://www.gov.uk/guidance/g-cloud-templates-and-legal-documents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spacing w:after="381" w:line="259" w:lineRule="auto"/>
        <w:ind w:left="0" w:firstLine="0"/>
      </w:pPr>
      <w:r>
        <w:t xml:space="preserve"> </w:t>
      </w:r>
    </w:p>
    <w:p w:rsidR="00272C60" w:rsidRDefault="00253F50">
      <w:pPr>
        <w:pStyle w:val="Heading2"/>
        <w:ind w:left="-5"/>
      </w:pPr>
      <w:r>
        <w:t xml:space="preserve">Schedule 6 - Glossary and interpretations </w:t>
      </w:r>
    </w:p>
    <w:p w:rsidR="00272C60" w:rsidRDefault="00253F50">
      <w:pPr>
        <w:spacing w:after="0"/>
        <w:ind w:left="-5"/>
      </w:pPr>
      <w:r>
        <w:t xml:space="preserve">In this Call-Off Contract the following expressions mean: </w:t>
      </w:r>
    </w:p>
    <w:tbl>
      <w:tblPr>
        <w:tblStyle w:val="TableGrid"/>
        <w:tblW w:w="10563" w:type="dxa"/>
        <w:tblInd w:w="4" w:type="dxa"/>
        <w:tblCellMar>
          <w:top w:w="113" w:type="dxa"/>
          <w:left w:w="116" w:type="dxa"/>
          <w:right w:w="77" w:type="dxa"/>
        </w:tblCellMar>
        <w:tblLook w:val="04A0" w:firstRow="1" w:lastRow="0" w:firstColumn="1" w:lastColumn="0" w:noHBand="0" w:noVBand="1"/>
      </w:tblPr>
      <w:tblGrid>
        <w:gridCol w:w="3426"/>
        <w:gridCol w:w="7137"/>
      </w:tblGrid>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Additional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services ancillary to the G-Cloud Services that are in the scope of Framework Agreement Section 2 (Services Offered) which a Buyer may request.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Admission Agreement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agreement to be entered into to enable the Supplier to participate in the relevant Civil Service pension scheme(s).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Application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response submitted by the Supplier to the Invitation to Tender (known as the Invitation to Apply on the Digital Marketplace).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Audit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 audit carried out under the incorporated Framework Agreement clauses specified by the Buyer in the Order (if any). </w:t>
            </w:r>
          </w:p>
        </w:tc>
      </w:tr>
      <w:tr w:rsidR="00272C60">
        <w:trPr>
          <w:trHeight w:val="266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Background IPRs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For each Party, IPRs: </w:t>
            </w:r>
          </w:p>
          <w:p w:rsidR="00272C60" w:rsidRDefault="00253F50" w:rsidP="00497674">
            <w:pPr>
              <w:numPr>
                <w:ilvl w:val="0"/>
                <w:numId w:val="33"/>
              </w:numPr>
              <w:spacing w:after="0" w:line="328" w:lineRule="auto"/>
              <w:ind w:hanging="359"/>
            </w:pPr>
            <w:r>
              <w:t>owned by that Party before the date of this Call-Off Contract (</w:t>
            </w:r>
            <w:r>
              <w:rPr>
                <w:color w:val="555555"/>
                <w:sz w:val="21"/>
              </w:rPr>
              <w:t>as may</w:t>
            </w:r>
            <w:r>
              <w:rPr>
                <w:rFonts w:ascii="Calibri" w:eastAsia="Calibri" w:hAnsi="Calibri" w:cs="Calibri"/>
              </w:rPr>
              <w:t>​</w:t>
            </w:r>
            <w:r>
              <w:rPr>
                <w:color w:val="555555"/>
                <w:sz w:val="21"/>
              </w:rPr>
              <w:t xml:space="preserve"> be enhanced and/or modified but not as a consequence of the Services) </w:t>
            </w:r>
            <w:r>
              <w:t>including IPRs contained in any of the Party's Know-How,</w:t>
            </w:r>
            <w:r>
              <w:rPr>
                <w:rFonts w:ascii="Calibri" w:eastAsia="Calibri" w:hAnsi="Calibri" w:cs="Calibri"/>
                <w:color w:val="555555"/>
                <w:sz w:val="21"/>
              </w:rPr>
              <w:t>​</w:t>
            </w:r>
            <w:r>
              <w:rPr>
                <w:rFonts w:ascii="Calibri" w:eastAsia="Calibri" w:hAnsi="Calibri" w:cs="Calibri"/>
                <w:color w:val="555555"/>
                <w:sz w:val="21"/>
              </w:rPr>
              <w:tab/>
            </w:r>
            <w:r>
              <w:t xml:space="preserve"> documentation and processes  </w:t>
            </w:r>
          </w:p>
          <w:p w:rsidR="00272C60" w:rsidRDefault="00253F50" w:rsidP="00497674">
            <w:pPr>
              <w:numPr>
                <w:ilvl w:val="0"/>
                <w:numId w:val="33"/>
              </w:numPr>
              <w:spacing w:after="0" w:line="259" w:lineRule="auto"/>
              <w:ind w:hanging="359"/>
            </w:pPr>
            <w:r>
              <w:t xml:space="preserve">created by the Party independently of this Call-Off Contract, or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For the Buyer, Crown Copyright which is not available to the Supplier otherwise than under this Call-Off Contract, but excluding IPRs owned by that Party in Buyer software or Supplier software.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contracting authority ordering services as set out in the Order Form.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All data supplied by the Buyer to the Supplier including Personal Data and Service Data that is owned and managed by the Buyer.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Personal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personal data supplied by the Buyer to the Supplier for purposes of, or in connection with, this Call-Off Contract.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Representative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representative appointed by the Buyer under this Call-Off Contract.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59" w:type="dxa"/>
        </w:tblCellMar>
        <w:tblLook w:val="04A0" w:firstRow="1" w:lastRow="0" w:firstColumn="1" w:lastColumn="0" w:noHBand="0" w:noVBand="1"/>
      </w:tblPr>
      <w:tblGrid>
        <w:gridCol w:w="3426"/>
        <w:gridCol w:w="7137"/>
      </w:tblGrid>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Software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Software owned by or licensed to the Buyer (other than under this </w:t>
            </w:r>
          </w:p>
          <w:p w:rsidR="00272C60" w:rsidRDefault="00253F50">
            <w:pPr>
              <w:spacing w:after="0" w:line="259" w:lineRule="auto"/>
              <w:ind w:left="0" w:firstLine="0"/>
            </w:pPr>
            <w:r>
              <w:t xml:space="preserve">Agreement), which is or will be used by the Supplier to provide the Services.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Call-Off Contract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This call-off contract entered into following the provisions of the Framework </w:t>
            </w:r>
          </w:p>
          <w:p w:rsidR="00272C60" w:rsidRDefault="00253F50">
            <w:pPr>
              <w:spacing w:after="0" w:line="259" w:lineRule="auto"/>
              <w:ind w:left="0" w:firstLine="0"/>
            </w:pPr>
            <w:r>
              <w:t xml:space="preserve">Agreement for the provision of Services made between the Buyer and the </w:t>
            </w:r>
          </w:p>
          <w:p w:rsidR="00272C60" w:rsidRDefault="00253F50">
            <w:pPr>
              <w:spacing w:after="0" w:line="259" w:lineRule="auto"/>
              <w:ind w:left="0" w:firstLine="0"/>
            </w:pPr>
            <w:r>
              <w:t xml:space="preserve">Supplier comprising the Order Form, the Call-Off terms and conditions, the </w:t>
            </w:r>
          </w:p>
          <w:p w:rsidR="00272C60" w:rsidRDefault="00253F50">
            <w:pPr>
              <w:spacing w:after="0" w:line="259" w:lineRule="auto"/>
              <w:ind w:left="0" w:firstLine="0"/>
            </w:pPr>
            <w:r>
              <w:t xml:space="preserve">Call-Off schedules and the Collaboration Agreement.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Charges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prices (excluding any applicable VAT), payable to the Supplier by the Buyer under this Call-Off Contract.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Collaboration Agreement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its </w:t>
            </w:r>
          </w:p>
          <w:p w:rsidR="00272C60" w:rsidRDefault="00253F50">
            <w:pPr>
              <w:spacing w:after="0" w:line="259" w:lineRule="auto"/>
              <w:ind w:left="0" w:firstLine="0"/>
            </w:pPr>
            <w:r>
              <w:t xml:space="preserve">IT estate.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Commercially Sensitive 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38" w:firstLine="0"/>
            </w:pPr>
            <w:r>
              <w:t xml:space="preserve">Information, which the Buyer has been notified about by the Supplier in writing before the Start Date with full details of why the Information is deemed to be commercially sensitive. </w:t>
            </w:r>
          </w:p>
        </w:tc>
      </w:tr>
      <w:tr w:rsidR="00272C60">
        <w:trPr>
          <w:trHeight w:val="2379"/>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Confidential 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0" w:lineRule="auto"/>
              <w:ind w:left="0" w:right="36" w:firstLine="0"/>
            </w:pPr>
            <w:r>
              <w:t xml:space="preserve">Data, personal data and any information, which may include (but is not limited to) any: </w:t>
            </w:r>
          </w:p>
          <w:p w:rsidR="00272C60" w:rsidRDefault="00253F50" w:rsidP="00497674">
            <w:pPr>
              <w:numPr>
                <w:ilvl w:val="0"/>
                <w:numId w:val="34"/>
              </w:numPr>
              <w:spacing w:after="0" w:line="251" w:lineRule="auto"/>
              <w:ind w:right="6" w:hanging="359"/>
            </w:pPr>
            <w:r>
              <w:t xml:space="preserve">information about business, affairs, developments, trade secrets, know-how, personnel, and third parties, including all Intellectual Property Rights (IPRs), together with all information derived from any of the above </w:t>
            </w:r>
          </w:p>
          <w:p w:rsidR="00272C60" w:rsidRDefault="00253F50" w:rsidP="00497674">
            <w:pPr>
              <w:numPr>
                <w:ilvl w:val="0"/>
                <w:numId w:val="34"/>
              </w:numPr>
              <w:spacing w:after="0" w:line="259" w:lineRule="auto"/>
              <w:ind w:right="6" w:hanging="359"/>
            </w:pPr>
            <w:proofErr w:type="gramStart"/>
            <w:r>
              <w:t>other</w:t>
            </w:r>
            <w:proofErr w:type="gramEnd"/>
            <w:r>
              <w:t xml:space="preserve"> information clearly designated as being confidential or which ought reasonably be considered to be confidential (whether or not it is marked 'confidential').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Control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‘Control’ as defined in section 1124 and 450 of the Corporation Tax </w:t>
            </w:r>
          </w:p>
          <w:p w:rsidR="00272C60" w:rsidRDefault="00253F50">
            <w:pPr>
              <w:spacing w:after="0" w:line="259" w:lineRule="auto"/>
              <w:ind w:left="0" w:firstLine="0"/>
            </w:pPr>
            <w:r>
              <w:t xml:space="preserve">Act 2010. 'Controls' and 'Controlled' will be interpreted accordingly.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Crown </w:t>
            </w:r>
          </w:p>
          <w:p w:rsidR="00272C60" w:rsidRDefault="00253F50">
            <w:pPr>
              <w:spacing w:after="0" w:line="259" w:lineRule="auto"/>
              <w:ind w:left="0" w:firstLine="0"/>
            </w:pPr>
            <w:r>
              <w:rPr>
                <w:b/>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government of the United Kingdom (including the Northern Ireland </w:t>
            </w:r>
          </w:p>
          <w:p w:rsidR="00272C60" w:rsidRDefault="00253F50">
            <w:pPr>
              <w:spacing w:after="0" w:line="259" w:lineRule="auto"/>
              <w:ind w:left="0" w:firstLine="0"/>
            </w:pPr>
            <w: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272C60">
        <w:trPr>
          <w:trHeight w:val="2379"/>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Data Protection Legislation or DPA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right="44" w:firstLine="0"/>
            </w:pPr>
            <w:r>
              <w:t xml:space="preserve">The Data Protection Act 1998, the EU Data Protection Directive 95/46/EC, the Regulation of Investigatory Powers Act 2000, the Telecommunications </w:t>
            </w:r>
          </w:p>
          <w:p w:rsidR="00272C60" w:rsidRDefault="00253F50">
            <w:pPr>
              <w:spacing w:after="0" w:line="259" w:lineRule="auto"/>
              <w:ind w:left="0" w:firstLine="0"/>
            </w:pPr>
            <w:r>
              <w:t xml:space="preserve">(Lawful Business Practice) (Interception of Communications) Regulations </w:t>
            </w:r>
          </w:p>
          <w:p w:rsidR="00272C60" w:rsidRDefault="00253F50">
            <w:pPr>
              <w:spacing w:after="0" w:line="259" w:lineRule="auto"/>
              <w:ind w:left="0" w:firstLine="0"/>
            </w:pPr>
            <w:r>
              <w:t xml:space="preserve">2000 (SI 2000/2699), the Electronic Communications Data Protection </w:t>
            </w:r>
          </w:p>
          <w:p w:rsidR="00272C60" w:rsidRDefault="00253F50">
            <w:pPr>
              <w:spacing w:after="0" w:line="259" w:lineRule="auto"/>
              <w:ind w:left="0" w:right="7" w:firstLine="0"/>
            </w:pPr>
            <w:r>
              <w:t xml:space="preserve">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Data Subject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Will have the same meaning as set out in the Data Protection Act 1998. </w:t>
            </w:r>
          </w:p>
        </w:tc>
      </w:tr>
      <w:tr w:rsidR="00272C60">
        <w:trPr>
          <w:trHeight w:val="2439"/>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Default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Default is any: </w:t>
            </w:r>
          </w:p>
          <w:p w:rsidR="00272C60" w:rsidRDefault="00253F50" w:rsidP="00497674">
            <w:pPr>
              <w:numPr>
                <w:ilvl w:val="0"/>
                <w:numId w:val="35"/>
              </w:numPr>
              <w:spacing w:after="0" w:line="251" w:lineRule="auto"/>
              <w:ind w:hanging="359"/>
            </w:pPr>
            <w:r>
              <w:t xml:space="preserve">breach of the obligations of the Supplier (including any fundamental breach or breach of a fundamental term) </w:t>
            </w:r>
          </w:p>
          <w:p w:rsidR="00272C60" w:rsidRDefault="00253F50" w:rsidP="00497674">
            <w:pPr>
              <w:numPr>
                <w:ilvl w:val="0"/>
                <w:numId w:val="35"/>
              </w:numPr>
              <w:spacing w:after="0" w:line="251" w:lineRule="auto"/>
              <w:ind w:hanging="359"/>
            </w:pPr>
            <w:r>
              <w:t xml:space="preserve">other default, negligence or negligent statement of the Supplier, of its Subcontractors or any Supplier Staff (whether by act or omission), in connection with or in relation to this Call-Off Contract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Unless otherwise specified in the Framework Agreement the Supplier is liable to CCS for a Default of the Framework Agreement and in relation to a Default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61" w:type="dxa"/>
        </w:tblCellMar>
        <w:tblLook w:val="04A0" w:firstRow="1" w:lastRow="0" w:firstColumn="1" w:lastColumn="0" w:noHBand="0" w:noVBand="1"/>
      </w:tblPr>
      <w:tblGrid>
        <w:gridCol w:w="3426"/>
        <w:gridCol w:w="7137"/>
      </w:tblGrid>
      <w:tr w:rsidR="00272C60">
        <w:trPr>
          <w:trHeight w:val="733"/>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22" w:line="259" w:lineRule="auto"/>
              <w:ind w:left="0" w:firstLine="0"/>
            </w:pPr>
            <w:proofErr w:type="gramStart"/>
            <w:r>
              <w:t>of</w:t>
            </w:r>
            <w:proofErr w:type="gramEnd"/>
            <w:r>
              <w:t xml:space="preserve"> the Call-Off Contract, the Supplier is liable to the Buyer. </w:t>
            </w:r>
          </w:p>
          <w:p w:rsidR="00272C60" w:rsidRDefault="00253F50">
            <w:pPr>
              <w:spacing w:after="0" w:line="259" w:lineRule="auto"/>
              <w:ind w:left="0" w:firstLine="0"/>
            </w:pPr>
            <w:r>
              <w:t xml:space="preserv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Deliverable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G-Cloud Services the Buyer contracts the Supplier to provide under this Call-Off Contract.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Digital Marketplace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government marketplace where Services are available for Buyers to buy. </w:t>
            </w:r>
          </w:p>
          <w:p w:rsidR="00272C60" w:rsidRDefault="00253F50">
            <w:pPr>
              <w:spacing w:after="0" w:line="259" w:lineRule="auto"/>
              <w:ind w:left="0" w:firstLine="0"/>
            </w:pPr>
            <w:r>
              <w:t xml:space="preserve">Buyers to enable them to be bought </w:t>
            </w:r>
          </w:p>
          <w:p w:rsidR="00272C60" w:rsidRDefault="00253F50">
            <w:pPr>
              <w:tabs>
                <w:tab w:val="center" w:pos="2090"/>
                <w:tab w:val="center" w:pos="4267"/>
              </w:tabs>
              <w:spacing w:after="0" w:line="259" w:lineRule="auto"/>
              <w:ind w:left="0" w:firstLine="0"/>
            </w:pPr>
            <w:r>
              <w:rPr>
                <w:rFonts w:ascii="Calibri" w:eastAsia="Calibri" w:hAnsi="Calibri" w:cs="Calibri"/>
                <w:sz w:val="22"/>
              </w:rPr>
              <w:tab/>
            </w:r>
            <w:r>
              <w:t>(</w:t>
            </w:r>
            <w:r>
              <w:rPr>
                <w:color w:val="1155CC"/>
                <w:u w:val="single" w:color="1155CC"/>
              </w:rPr>
              <w:t>https://www.digitalmarketplace.service.gov.uk</w:t>
            </w:r>
            <w:r>
              <w:rPr>
                <w:rFonts w:ascii="Calibri" w:eastAsia="Calibri" w:hAnsi="Calibri" w:cs="Calibri"/>
                <w:u w:val="single" w:color="1155CC"/>
              </w:rPr>
              <w:t>​</w:t>
            </w:r>
            <w:r>
              <w:rPr>
                <w:rFonts w:ascii="Calibri" w:eastAsia="Calibri" w:hAnsi="Calibri" w:cs="Calibri"/>
                <w:u w:val="single" w:color="1155CC"/>
              </w:rPr>
              <w:tab/>
            </w:r>
            <w:r>
              <w:rPr>
                <w:rFonts w:ascii="Calibri" w:eastAsia="Calibri" w:hAnsi="Calibri" w:cs="Calibri"/>
                <w:color w:val="1155CC"/>
                <w:u w:val="single" w:color="1155CC"/>
              </w:rPr>
              <w:t>​</w:t>
            </w:r>
            <w:r>
              <w:t xml:space="preserve">/ )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Employment Regulations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Transfer of Undertakings (Protection of Employment) Regulations 2006 (SI 2006/246) (‘TUPE’) which implements the Acquired Rights Directive.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End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Means to terminate; and Ended and Ending are construed accordingly.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Environmental Information Regulations or EIR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Equipment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4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ESI Reference Number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14 digit ESI reference number from the summary of outcome screen of the ESI tool.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Employment Status Indicator test tool or ESI tool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HMRC Employment Status Indicator test tool. The most up-to-date version must be used. At the time of drafting the tool may be found here: </w:t>
            </w:r>
            <w:r>
              <w:rPr>
                <w:color w:val="1155CC"/>
                <w:u w:val="single" w:color="1155CC"/>
              </w:rPr>
              <w:t>http://tools.hmrc.gov.uk/esi</w:t>
            </w:r>
            <w:r>
              <w:t xml:space="preserv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Expiry Date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expiry date of this Call-Off Contract in the Order Form. </w:t>
            </w:r>
          </w:p>
        </w:tc>
      </w:tr>
      <w:tr w:rsidR="00272C60">
        <w:trPr>
          <w:trHeight w:val="549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Force Majeure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right="9" w:firstLine="0"/>
            </w:pPr>
            <w:r>
              <w:t xml:space="preserve">A Force Majeure event means anything affecting either Party's performance of their obligations arising from any: </w:t>
            </w:r>
          </w:p>
          <w:p w:rsidR="00272C60" w:rsidRDefault="00253F50" w:rsidP="00497674">
            <w:pPr>
              <w:numPr>
                <w:ilvl w:val="0"/>
                <w:numId w:val="36"/>
              </w:numPr>
              <w:spacing w:after="0" w:line="251" w:lineRule="auto"/>
              <w:ind w:hanging="359"/>
            </w:pPr>
            <w:r>
              <w:t xml:space="preserve">acts, events or omissions beyond the reasonable control of the affected Party </w:t>
            </w:r>
          </w:p>
          <w:p w:rsidR="00272C60" w:rsidRDefault="00253F50" w:rsidP="00497674">
            <w:pPr>
              <w:numPr>
                <w:ilvl w:val="0"/>
                <w:numId w:val="36"/>
              </w:numPr>
              <w:spacing w:after="0" w:line="251" w:lineRule="auto"/>
              <w:ind w:hanging="359"/>
            </w:pPr>
            <w:r>
              <w:t xml:space="preserve">riots, war or armed conflict, acts of terrorism, nuclear, biological or chemical warfare </w:t>
            </w:r>
          </w:p>
          <w:p w:rsidR="00272C60" w:rsidRDefault="00253F50" w:rsidP="00497674">
            <w:pPr>
              <w:numPr>
                <w:ilvl w:val="0"/>
                <w:numId w:val="36"/>
              </w:numPr>
              <w:spacing w:after="0" w:line="259" w:lineRule="auto"/>
              <w:ind w:hanging="359"/>
            </w:pPr>
            <w:r>
              <w:t xml:space="preserve">acts of government, local government or Regulatory Bodies </w:t>
            </w:r>
          </w:p>
          <w:p w:rsidR="00272C60" w:rsidRDefault="00253F50" w:rsidP="00497674">
            <w:pPr>
              <w:numPr>
                <w:ilvl w:val="0"/>
                <w:numId w:val="36"/>
              </w:numPr>
              <w:spacing w:after="0" w:line="259" w:lineRule="auto"/>
              <w:ind w:hanging="359"/>
            </w:pPr>
            <w:r>
              <w:t xml:space="preserve">fire, flood or disaster and any failure or shortage of power or fuel </w:t>
            </w:r>
          </w:p>
          <w:p w:rsidR="00272C60" w:rsidRDefault="00253F50" w:rsidP="00497674">
            <w:pPr>
              <w:numPr>
                <w:ilvl w:val="0"/>
                <w:numId w:val="36"/>
              </w:numPr>
              <w:spacing w:after="0" w:line="251" w:lineRule="auto"/>
              <w:ind w:hanging="359"/>
            </w:pPr>
            <w:r>
              <w:t xml:space="preserve">industrial dispute affecting a third party for which a substitute third party is not reasonably available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The following do not constitute a Force Majeure event: </w:t>
            </w:r>
          </w:p>
          <w:p w:rsidR="00272C60" w:rsidRDefault="00253F50" w:rsidP="00497674">
            <w:pPr>
              <w:numPr>
                <w:ilvl w:val="0"/>
                <w:numId w:val="36"/>
              </w:numPr>
              <w:spacing w:after="0" w:line="251" w:lineRule="auto"/>
              <w:ind w:hanging="359"/>
            </w:pPr>
            <w:r>
              <w:t xml:space="preserve">any industrial dispute about the Supplier, its staff, or failure in the Supplier’s (or a Subcontractor's) supply chain </w:t>
            </w:r>
          </w:p>
          <w:p w:rsidR="00272C60" w:rsidRDefault="00253F50" w:rsidP="00497674">
            <w:pPr>
              <w:numPr>
                <w:ilvl w:val="0"/>
                <w:numId w:val="36"/>
              </w:numPr>
              <w:spacing w:after="0" w:line="251" w:lineRule="auto"/>
              <w:ind w:hanging="359"/>
            </w:pPr>
            <w:r>
              <w:t xml:space="preserve">any event which is attributable to the wilful act, neglect or failure to take reasonable precautions by the Party seeking to rely on Force Majeure </w:t>
            </w:r>
          </w:p>
          <w:p w:rsidR="00272C60" w:rsidRDefault="00253F50" w:rsidP="00497674">
            <w:pPr>
              <w:numPr>
                <w:ilvl w:val="0"/>
                <w:numId w:val="36"/>
              </w:numPr>
              <w:spacing w:after="0" w:line="251" w:lineRule="auto"/>
              <w:ind w:hanging="359"/>
            </w:pPr>
            <w:r>
              <w:t xml:space="preserve">the event was foreseeable by the Party seeking to rely on Force Majeure at the time this Call-Off Contract was entered into </w:t>
            </w:r>
          </w:p>
          <w:p w:rsidR="00272C60" w:rsidRDefault="00253F50" w:rsidP="00497674">
            <w:pPr>
              <w:numPr>
                <w:ilvl w:val="0"/>
                <w:numId w:val="36"/>
              </w:numPr>
              <w:spacing w:after="0" w:line="259" w:lineRule="auto"/>
              <w:ind w:hanging="359"/>
            </w:pPr>
            <w:r>
              <w:t xml:space="preserve">any event which is attributable to the Party seeking to rely on Force Majeure and its failure to comply with its own business continuity and disaster recovery plans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Former Supplier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Framework Agreement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clauses of framework agreement RM1557ix together with the Framework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102" w:type="dxa"/>
        </w:tblCellMar>
        <w:tblLook w:val="04A0" w:firstRow="1" w:lastRow="0" w:firstColumn="1" w:lastColumn="0" w:noHBand="0" w:noVBand="1"/>
      </w:tblPr>
      <w:tblGrid>
        <w:gridCol w:w="3426"/>
        <w:gridCol w:w="7137"/>
      </w:tblGrid>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Schedules.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Fraud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Any offence under Laws creating offences in respect of fraudulent acts (including the Misrepresentation Act 1967) or at common law in respect of </w:t>
            </w:r>
          </w:p>
          <w:p w:rsidR="00272C60" w:rsidRDefault="00253F50">
            <w:pPr>
              <w:spacing w:after="0" w:line="259" w:lineRule="auto"/>
              <w:ind w:left="0" w:firstLine="0"/>
            </w:pPr>
            <w:r>
              <w:t xml:space="preserve">fraudulent acts in relation to this Call-Off Contract or defrauding or </w:t>
            </w:r>
          </w:p>
          <w:p w:rsidR="00272C60" w:rsidRDefault="00253F50">
            <w:pPr>
              <w:spacing w:after="0" w:line="259" w:lineRule="auto"/>
              <w:ind w:left="0" w:firstLine="0"/>
            </w:pPr>
            <w:proofErr w:type="gramStart"/>
            <w:r>
              <w:t>attempting</w:t>
            </w:r>
            <w:proofErr w:type="gramEnd"/>
            <w:r>
              <w:t xml:space="preserve"> to defraud or conspiring to defraud the Crown.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Freedom of Information Act or </w:t>
            </w:r>
            <w:proofErr w:type="spellStart"/>
            <w:r>
              <w:rPr>
                <w:b/>
              </w:rPr>
              <w:t>FoIA</w:t>
            </w:r>
            <w:proofErr w:type="spellEnd"/>
            <w:r>
              <w:rPr>
                <w:b/>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G-Cloud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Good Industry Practice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Guarantee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guarantee described in Schedule 5.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Guidance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current UK Government Guidance on the Public Contracts Regulations </w:t>
            </w:r>
          </w:p>
          <w:p w:rsidR="00272C60" w:rsidRDefault="00253F50">
            <w:pPr>
              <w:spacing w:after="0" w:line="250" w:lineRule="auto"/>
              <w:ind w:left="0" w:firstLine="0"/>
            </w:pPr>
            <w:r>
              <w:t xml:space="preserve">2015. In the event of a conflict between any current UK Government Guidance and the Crown Commercial Service Guidance, current UK </w:t>
            </w:r>
          </w:p>
          <w:p w:rsidR="00272C60" w:rsidRDefault="00253F50">
            <w:pPr>
              <w:spacing w:after="0" w:line="259" w:lineRule="auto"/>
              <w:ind w:left="0" w:firstLine="0"/>
            </w:pPr>
            <w:r>
              <w:t xml:space="preserve">Government Guidance will take precedence.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Indicative Test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ESI tool completed by contractors on their own behalf at the request of CCS or the Buyer (as applicable) under clause 4.6.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262" w:firstLine="0"/>
            </w:pPr>
            <w:r>
              <w:t xml:space="preserve">Has the meaning given under section 84 of the Freedom of Information Act </w:t>
            </w:r>
            <w:proofErr w:type="gramStart"/>
            <w:r>
              <w:t>2000.</w:t>
            </w:r>
            <w:proofErr w:type="gramEnd"/>
            <w:r>
              <w:t xml:space="preserv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Information Security Management System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information security management system and process developed by the Supplier in accordance with clause 16.1.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Inside IR35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Contractual engagements which would be determined to be within the scope of the IR35 Intermediaries legislation if assessed using the ESI tool. </w:t>
            </w:r>
          </w:p>
        </w:tc>
      </w:tr>
      <w:tr w:rsidR="00272C60">
        <w:trPr>
          <w:trHeight w:val="166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Insolvency Event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Can be: </w:t>
            </w:r>
          </w:p>
          <w:p w:rsidR="00272C60" w:rsidRDefault="00253F50" w:rsidP="00497674">
            <w:pPr>
              <w:numPr>
                <w:ilvl w:val="0"/>
                <w:numId w:val="37"/>
              </w:numPr>
              <w:spacing w:after="0" w:line="259" w:lineRule="auto"/>
              <w:ind w:hanging="359"/>
            </w:pPr>
            <w:r>
              <w:t xml:space="preserve">a voluntary arrangement </w:t>
            </w:r>
          </w:p>
          <w:p w:rsidR="00272C60" w:rsidRDefault="00253F50" w:rsidP="00497674">
            <w:pPr>
              <w:numPr>
                <w:ilvl w:val="0"/>
                <w:numId w:val="37"/>
              </w:numPr>
              <w:spacing w:after="0" w:line="259" w:lineRule="auto"/>
              <w:ind w:hanging="359"/>
            </w:pPr>
            <w:r>
              <w:t xml:space="preserve">a winding-up petition </w:t>
            </w:r>
          </w:p>
          <w:p w:rsidR="00272C60" w:rsidRDefault="00253F50" w:rsidP="00497674">
            <w:pPr>
              <w:numPr>
                <w:ilvl w:val="0"/>
                <w:numId w:val="37"/>
              </w:numPr>
              <w:spacing w:after="0" w:line="259" w:lineRule="auto"/>
              <w:ind w:hanging="359"/>
            </w:pPr>
            <w:r>
              <w:t xml:space="preserve">the appointment of a receiver or administrator </w:t>
            </w:r>
          </w:p>
          <w:p w:rsidR="00272C60" w:rsidRDefault="00253F50" w:rsidP="00497674">
            <w:pPr>
              <w:numPr>
                <w:ilvl w:val="0"/>
                <w:numId w:val="37"/>
              </w:numPr>
              <w:spacing w:after="0" w:line="259" w:lineRule="auto"/>
              <w:ind w:hanging="359"/>
            </w:pPr>
            <w:r>
              <w:t xml:space="preserve">an unresolved statutory demand  </w:t>
            </w:r>
          </w:p>
          <w:p w:rsidR="00272C60" w:rsidRDefault="00253F50" w:rsidP="00497674">
            <w:pPr>
              <w:numPr>
                <w:ilvl w:val="0"/>
                <w:numId w:val="37"/>
              </w:numPr>
              <w:spacing w:after="0" w:line="259" w:lineRule="auto"/>
              <w:ind w:hanging="359"/>
            </w:pPr>
            <w:proofErr w:type="gramStart"/>
            <w:r>
              <w:t>a</w:t>
            </w:r>
            <w:proofErr w:type="gramEnd"/>
            <w:r>
              <w:t xml:space="preserve"> Schedule A1 moratorium. </w:t>
            </w:r>
          </w:p>
        </w:tc>
      </w:tr>
      <w:tr w:rsidR="00272C60">
        <w:trPr>
          <w:trHeight w:val="2858"/>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Intellectual Property Rights or IPR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Intellectual Property Rights are: </w:t>
            </w:r>
          </w:p>
          <w:p w:rsidR="00272C60" w:rsidRDefault="00253F50" w:rsidP="00497674">
            <w:pPr>
              <w:numPr>
                <w:ilvl w:val="0"/>
                <w:numId w:val="38"/>
              </w:numPr>
              <w:spacing w:after="0" w:line="251" w:lineRule="auto"/>
              <w:ind w:hanging="359"/>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272C60" w:rsidRDefault="00253F50" w:rsidP="00497674">
            <w:pPr>
              <w:numPr>
                <w:ilvl w:val="0"/>
                <w:numId w:val="38"/>
              </w:numPr>
              <w:spacing w:after="0" w:line="251" w:lineRule="auto"/>
              <w:ind w:hanging="359"/>
            </w:pPr>
            <w:r>
              <w:t xml:space="preserve">applications for registration, and the right to apply for registration, for any of the rights listed at (a) that are capable of being registered in any country or jurisdiction </w:t>
            </w:r>
          </w:p>
          <w:p w:rsidR="00272C60" w:rsidRDefault="00253F50" w:rsidP="00497674">
            <w:pPr>
              <w:numPr>
                <w:ilvl w:val="0"/>
                <w:numId w:val="38"/>
              </w:numPr>
              <w:spacing w:after="0" w:line="259" w:lineRule="auto"/>
              <w:ind w:hanging="359"/>
            </w:pPr>
            <w:r>
              <w:t xml:space="preserve">all other rights having equivalent or similar effect in any country or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71" w:type="dxa"/>
        </w:tblCellMar>
        <w:tblLook w:val="04A0" w:firstRow="1" w:lastRow="0" w:firstColumn="1" w:lastColumn="0" w:noHBand="0" w:noVBand="1"/>
      </w:tblPr>
      <w:tblGrid>
        <w:gridCol w:w="3426"/>
        <w:gridCol w:w="7137"/>
      </w:tblGrid>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718" w:firstLine="0"/>
            </w:pPr>
            <w:r>
              <w:t xml:space="preserve">jurisdiction </w:t>
            </w:r>
          </w:p>
        </w:tc>
      </w:tr>
      <w:tr w:rsidR="00272C60">
        <w:trPr>
          <w:trHeight w:val="1900"/>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Intermediary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For the purposes of the IR35 rules an intermediary can be: </w:t>
            </w:r>
          </w:p>
          <w:p w:rsidR="00272C60" w:rsidRDefault="00253F50" w:rsidP="00497674">
            <w:pPr>
              <w:numPr>
                <w:ilvl w:val="0"/>
                <w:numId w:val="39"/>
              </w:numPr>
              <w:spacing w:after="0" w:line="259" w:lineRule="auto"/>
              <w:ind w:hanging="359"/>
            </w:pPr>
            <w:r>
              <w:t xml:space="preserve">the supplier's own limited company </w:t>
            </w:r>
          </w:p>
          <w:p w:rsidR="00272C60" w:rsidRDefault="00253F50" w:rsidP="00497674">
            <w:pPr>
              <w:numPr>
                <w:ilvl w:val="0"/>
                <w:numId w:val="39"/>
              </w:numPr>
              <w:spacing w:after="0" w:line="259" w:lineRule="auto"/>
              <w:ind w:hanging="359"/>
            </w:pPr>
            <w:r>
              <w:t xml:space="preserve">a service or a personal service company </w:t>
            </w:r>
          </w:p>
          <w:p w:rsidR="00272C60" w:rsidRDefault="00253F50" w:rsidP="00497674">
            <w:pPr>
              <w:numPr>
                <w:ilvl w:val="0"/>
                <w:numId w:val="39"/>
              </w:numPr>
              <w:spacing w:after="0" w:line="259" w:lineRule="auto"/>
              <w:ind w:hanging="359"/>
            </w:pPr>
            <w:r>
              <w:t xml:space="preserve">a partnership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It does not apply if you work for a client through a Managed Service Company (MSC) or agency (for example, an employment agency).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IPR Claim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 set out in clause 11.5.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IR35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IR35 Assessment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Assessment of employment status using the ESI tool to determine if engagement is Inside or Outside IR35.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Know-How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Law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 </w:t>
            </w:r>
          </w:p>
          <w:p w:rsidR="00272C60" w:rsidRDefault="00253F50">
            <w:pPr>
              <w:spacing w:after="0" w:line="259" w:lineRule="auto"/>
              <w:ind w:left="0" w:firstLine="0"/>
            </w:pPr>
            <w:r>
              <w:rPr>
                <w:b/>
              </w:rPr>
              <w:t xml:space="preserve">Loss </w:t>
            </w:r>
          </w:p>
          <w:p w:rsidR="00272C60" w:rsidRDefault="00253F50">
            <w:pPr>
              <w:spacing w:after="0" w:line="259" w:lineRule="auto"/>
              <w:ind w:left="0" w:firstLine="0"/>
            </w:pPr>
            <w:r>
              <w:rPr>
                <w:b/>
              </w:rPr>
              <w:t xml:space="preserve"> </w:t>
            </w:r>
          </w:p>
          <w:p w:rsidR="00272C60" w:rsidRDefault="00253F50">
            <w:pPr>
              <w:spacing w:after="0" w:line="259" w:lineRule="auto"/>
              <w:ind w:left="0" w:firstLine="0"/>
            </w:pPr>
            <w:r>
              <w:rPr>
                <w:b/>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6"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rPr>
                <w:rFonts w:ascii="Calibri" w:eastAsia="Calibri" w:hAnsi="Calibri" w:cs="Calibri"/>
              </w:rPr>
              <w:t xml:space="preserve">​ </w:t>
            </w:r>
            <w:r>
              <w:t>' will be</w:t>
            </w:r>
            <w:r>
              <w:rPr>
                <w:rFonts w:ascii="Calibri" w:eastAsia="Calibri" w:hAnsi="Calibri" w:cs="Calibri"/>
              </w:rPr>
              <w:t>​</w:t>
            </w:r>
            <w:r>
              <w:t xml:space="preserve"> interpreted accordingly.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Lot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of the 3 Lots specified in the ITT and Lots will be construed accordingly.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Malicious Software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
          <w:p w:rsidR="00272C60" w:rsidRDefault="00253F50">
            <w:pPr>
              <w:spacing w:after="0" w:line="259" w:lineRule="auto"/>
              <w:ind w:left="0" w:firstLine="0"/>
            </w:pPr>
            <w:proofErr w:type="gramStart"/>
            <w:r>
              <w:t>wilfully</w:t>
            </w:r>
            <w:proofErr w:type="gramEnd"/>
            <w:r>
              <w:t xml:space="preserve">, negligently or without knowledge of its existence.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Management Charge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Management 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management information specified in Framework Agreement section 6 (What you report to CCS).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Material Breach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Ministry of Justice Code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Ministry of Justice’s Code of Practice on the Discharge of the Functions of Public Authorities under Part 1 of the Freedom of Information Act 2000.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New Fair Deal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revised Fair Deal position in the HM Treasury guidance: “Fair Deal for staff pensions: staff transfer from central government” issued in October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88" w:type="dxa"/>
        </w:tblCellMar>
        <w:tblLook w:val="04A0" w:firstRow="1" w:lastRow="0" w:firstColumn="1" w:lastColumn="0" w:noHBand="0" w:noVBand="1"/>
      </w:tblPr>
      <w:tblGrid>
        <w:gridCol w:w="3426"/>
        <w:gridCol w:w="7137"/>
      </w:tblGrid>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2013 as amended.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Order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 order for G-Cloud Services placed by a Contracting Body with the Supplier in accordance with the Ordering Processes.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Order Form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order form set out in Part A of the Call-Off Contract to be used by a Buyer to order G-Cloud Services.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Ordered G-Cloud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G-Cloud Services which are the subject of an Order by the Buyer.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Outside IR35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Contractual engagements which would be determined to not be within the scope of the IR35 intermediaries legislation if assessed using the ESI tool.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Party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Buyer or the Supplier and ‘Parties’ will be interpreted accordingly.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Personal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 described in the Data Protection Act 1998 </w:t>
            </w:r>
          </w:p>
          <w:p w:rsidR="00272C60" w:rsidRDefault="00253F50">
            <w:pPr>
              <w:tabs>
                <w:tab w:val="center" w:pos="2456"/>
                <w:tab w:val="center" w:pos="4938"/>
              </w:tabs>
              <w:spacing w:after="0" w:line="259" w:lineRule="auto"/>
              <w:ind w:left="0" w:firstLine="0"/>
            </w:pPr>
            <w:r>
              <w:rPr>
                <w:rFonts w:ascii="Calibri" w:eastAsia="Calibri" w:hAnsi="Calibri" w:cs="Calibri"/>
                <w:sz w:val="22"/>
              </w:rPr>
              <w:tab/>
            </w:r>
            <w:r>
              <w:t>(</w:t>
            </w:r>
            <w:r>
              <w:rPr>
                <w:color w:val="1155CC"/>
                <w:u w:val="single" w:color="1155CC"/>
              </w:rPr>
              <w:t>http://www.legislation.gov.uk/ukpga/1998/29/contents</w:t>
            </w:r>
            <w:r>
              <w:rPr>
                <w:rFonts w:ascii="Calibri" w:eastAsia="Calibri" w:hAnsi="Calibri" w:cs="Calibri"/>
                <w:u w:val="single" w:color="1155CC"/>
              </w:rPr>
              <w:t>​</w:t>
            </w:r>
            <w:r>
              <w:rPr>
                <w:rFonts w:ascii="Calibri" w:eastAsia="Calibri" w:hAnsi="Calibri" w:cs="Calibri"/>
                <w:u w:val="single" w:color="1155CC"/>
              </w:rPr>
              <w:tab/>
            </w:r>
            <w:r>
              <w:t>)</w:t>
            </w:r>
            <w:r>
              <w:rPr>
                <w:rFonts w:ascii="Calibri" w:eastAsia="Calibri" w:hAnsi="Calibri" w:cs="Calibri"/>
                <w:color w:val="1155CC"/>
                <w:u w:val="single" w:color="1155CC"/>
              </w:rPr>
              <w:t>​</w:t>
            </w:r>
            <w:r>
              <w:t xml:space="preserve">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Processing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r w:rsidR="00272C60">
        <w:trPr>
          <w:trHeight w:val="3097"/>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Prohibited Act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1" w:lineRule="auto"/>
              <w:ind w:left="0" w:right="889" w:firstLine="0"/>
            </w:pPr>
            <w:r>
              <w:t xml:space="preserve">To directly or indirectly offer, promise or give any person working for or engaged by a Buyer or CCS a financial or other advantage to: </w:t>
            </w:r>
          </w:p>
          <w:p w:rsidR="00272C60" w:rsidRDefault="00253F50" w:rsidP="00497674">
            <w:pPr>
              <w:numPr>
                <w:ilvl w:val="0"/>
                <w:numId w:val="40"/>
              </w:numPr>
              <w:spacing w:after="0" w:line="259" w:lineRule="auto"/>
              <w:ind w:hanging="359"/>
            </w:pPr>
            <w:r>
              <w:t xml:space="preserve">induce that person to perform improperly a relevant function or </w:t>
            </w:r>
          </w:p>
          <w:p w:rsidR="00272C60" w:rsidRDefault="00253F50">
            <w:pPr>
              <w:spacing w:after="0" w:line="259" w:lineRule="auto"/>
              <w:ind w:left="718" w:firstLine="0"/>
            </w:pPr>
            <w:r>
              <w:t xml:space="preserve">activity </w:t>
            </w:r>
          </w:p>
          <w:p w:rsidR="00272C60" w:rsidRDefault="00253F50" w:rsidP="00497674">
            <w:pPr>
              <w:numPr>
                <w:ilvl w:val="0"/>
                <w:numId w:val="40"/>
              </w:numPr>
              <w:spacing w:after="0" w:line="259" w:lineRule="auto"/>
              <w:ind w:hanging="359"/>
            </w:pPr>
            <w:r>
              <w:t xml:space="preserve">reward that person for improper performance of a relevant function </w:t>
            </w:r>
          </w:p>
          <w:p w:rsidR="00272C60" w:rsidRDefault="00253F50">
            <w:pPr>
              <w:spacing w:after="0" w:line="259" w:lineRule="auto"/>
              <w:ind w:left="718" w:firstLine="0"/>
            </w:pPr>
            <w:r>
              <w:t xml:space="preserve">or activity </w:t>
            </w:r>
          </w:p>
          <w:p w:rsidR="00272C60" w:rsidRDefault="00253F50" w:rsidP="00497674">
            <w:pPr>
              <w:numPr>
                <w:ilvl w:val="0"/>
                <w:numId w:val="40"/>
              </w:numPr>
              <w:spacing w:after="0" w:line="259" w:lineRule="auto"/>
              <w:ind w:hanging="359"/>
            </w:pPr>
            <w:r>
              <w:t xml:space="preserve">commit any offence: </w:t>
            </w:r>
          </w:p>
          <w:p w:rsidR="00272C60" w:rsidRDefault="00253F50">
            <w:pPr>
              <w:tabs>
                <w:tab w:val="center" w:pos="1138"/>
                <w:tab w:val="center" w:pos="2635"/>
              </w:tabs>
              <w:spacing w:after="0" w:line="259" w:lineRule="auto"/>
              <w:ind w:left="0" w:firstLine="0"/>
            </w:pPr>
            <w:r>
              <w:rPr>
                <w:rFonts w:ascii="Calibri" w:eastAsia="Calibri" w:hAnsi="Calibri" w:cs="Calibri"/>
                <w:sz w:val="22"/>
              </w:rPr>
              <w:tab/>
            </w:r>
            <w:r>
              <w:t>○</w:t>
            </w:r>
            <w:r>
              <w:tab/>
              <w:t xml:space="preserve">under the Bribery Act 2010 </w:t>
            </w:r>
          </w:p>
          <w:p w:rsidR="00272C60" w:rsidRDefault="00253F50">
            <w:pPr>
              <w:spacing w:after="0" w:line="251" w:lineRule="auto"/>
              <w:ind w:left="1077" w:right="614" w:firstLine="0"/>
            </w:pPr>
            <w:r>
              <w:t>○</w:t>
            </w:r>
            <w:r>
              <w:tab/>
              <w:t>under legislation creating offences concerning Fraud ○</w:t>
            </w:r>
            <w:r>
              <w:tab/>
              <w:t xml:space="preserve">at common Law concerning Fraud </w:t>
            </w:r>
          </w:p>
          <w:p w:rsidR="00272C60" w:rsidRDefault="00253F50">
            <w:pPr>
              <w:tabs>
                <w:tab w:val="center" w:pos="1138"/>
                <w:tab w:val="center" w:pos="3939"/>
              </w:tabs>
              <w:spacing w:after="0" w:line="259" w:lineRule="auto"/>
              <w:ind w:left="0" w:firstLine="0"/>
            </w:pPr>
            <w:r>
              <w:rPr>
                <w:rFonts w:ascii="Calibri" w:eastAsia="Calibri" w:hAnsi="Calibri" w:cs="Calibri"/>
                <w:sz w:val="22"/>
              </w:rPr>
              <w:tab/>
            </w:r>
            <w:r>
              <w:t>○</w:t>
            </w:r>
            <w:r>
              <w:tab/>
              <w:t xml:space="preserve">committing or attempting or conspiring to commit Fraud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Project Specific IPRs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Property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Assets and property including technical infrastructure, IPRs and equipment.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PSN or Public Services Network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Regulatory Body or Bodies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Relevant Person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employee, agent, servant, or representative of the Buyer, any other public body or person employed by or on behalf of the Buyer, or any other public body.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Relevant Transfer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 transfer of employment to which the Employment Regulations applies.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Replacement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proofErr w:type="gramStart"/>
            <w:r>
              <w:t>those</w:t>
            </w:r>
            <w:proofErr w:type="gramEnd"/>
            <w:r>
              <w:t xml:space="preserve"> services are provided by the Buyer or a third party.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Replacement Supplier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services ordered by the Buyer as set out in the Order Form.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Data that is owned or managed by the Buyer and used for the G-Cloud Services, including backup data.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Definition(s)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definition of the Supplier's G-Cloud Services  provided as part of their </w:t>
            </w:r>
          </w:p>
          <w:p w:rsidR="00272C60" w:rsidRDefault="00253F50">
            <w:pPr>
              <w:spacing w:after="0" w:line="259" w:lineRule="auto"/>
              <w:ind w:left="0" w:firstLine="0"/>
            </w:pPr>
            <w:r>
              <w:t xml:space="preserve">Application that includes, but is not limited to, those items listed in Section 2 (Services Offered) of the Framework Agreement.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Service Description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description of the Supplier service offering as published on the Digital Marketplace.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Personal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Personal Data supplied by a Buyer to the Supplier in the course of the use of the G-Cloud Services for purposes of or in connection with this Call-Off Contract.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Spend Controls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The approval process used by a central government Buyer if it needs to spend money on certain digital or technology services, see </w:t>
            </w:r>
          </w:p>
          <w:p w:rsidR="00272C60" w:rsidRDefault="00253F50">
            <w:pPr>
              <w:spacing w:after="0" w:line="259" w:lineRule="auto"/>
              <w:ind w:left="0" w:firstLine="0"/>
            </w:pPr>
            <w:r>
              <w:rPr>
                <w:color w:val="1155CC"/>
                <w:u w:val="single" w:color="1155CC"/>
              </w:rPr>
              <w:t xml:space="preserve">https://www.gov.uk/service-manual/agile-delivery/spend-controls-check-if-y </w:t>
            </w:r>
            <w:proofErr w:type="spellStart"/>
            <w:r>
              <w:rPr>
                <w:color w:val="1155CC"/>
                <w:u w:val="single" w:color="1155CC"/>
              </w:rPr>
              <w:t>ou</w:t>
            </w:r>
            <w:proofErr w:type="spellEnd"/>
            <w:r>
              <w:rPr>
                <w:color w:val="1155CC"/>
                <w:u w:val="single" w:color="1155CC"/>
              </w:rPr>
              <w:t>-need-approval-to-spend-money-on-a-service</w:t>
            </w:r>
            <w:r>
              <w:t xml:space="preserv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Start Date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start date of this Call-Off Contract as set out in the Order Form.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Subcontract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Subcontractor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Supplier Representative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representative appointed by the Supplier from time to time in relation to the Call-Off Contract.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Supplier Staff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Supplier Terms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relevant G-Cloud Service terms and conditions as set out in the Terms and Conditions document supplied as part of the Supplier’s Application.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Term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term of this Call-Off Contract as set out in the Order Form.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Variation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This has the meaning given to it in clause 32 (Variation process).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Working Days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day other than a Saturday, Sunday or public holiday in England and Wales.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Year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 contract year. </w:t>
            </w:r>
          </w:p>
        </w:tc>
      </w:tr>
    </w:tbl>
    <w:p w:rsidR="00272C60" w:rsidRDefault="00253F50">
      <w:pPr>
        <w:spacing w:after="0" w:line="259" w:lineRule="auto"/>
        <w:ind w:left="0" w:firstLine="0"/>
        <w:jc w:val="both"/>
      </w:pPr>
      <w:r>
        <w:t xml:space="preserve"> </w:t>
      </w:r>
    </w:p>
    <w:sectPr w:rsidR="00272C60">
      <w:footerReference w:type="even" r:id="rId8"/>
      <w:footerReference w:type="default" r:id="rId9"/>
      <w:footerReference w:type="first" r:id="rId10"/>
      <w:pgSz w:w="11880" w:h="16820"/>
      <w:pgMar w:top="1162" w:right="571" w:bottom="918" w:left="707" w:header="720" w:footer="3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117" w:rsidRDefault="00E00117">
      <w:pPr>
        <w:spacing w:after="0" w:line="240" w:lineRule="auto"/>
      </w:pPr>
      <w:r>
        <w:separator/>
      </w:r>
    </w:p>
  </w:endnote>
  <w:endnote w:type="continuationSeparator" w:id="0">
    <w:p w:rsidR="00E00117" w:rsidRDefault="00E0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117" w:rsidRDefault="00E00117">
    <w:pPr>
      <w:spacing w:after="0" w:line="277" w:lineRule="auto"/>
      <w:ind w:left="0" w:firstLine="0"/>
    </w:pPr>
    <w:r>
      <w:rPr>
        <w:sz w:val="16"/>
      </w:rPr>
      <w:t>G-Cloud 9 Call-Off Contract - RM1557ix</w:t>
    </w:r>
    <w:r>
      <w:rPr>
        <w:sz w:val="16"/>
      </w:rPr>
      <w:tab/>
      <w:t xml:space="preserve"> </w:t>
    </w:r>
    <w:r>
      <w:rPr>
        <w:sz w:val="16"/>
      </w:rPr>
      <w:tab/>
      <w:t xml:space="preserve">      Page </w:t>
    </w:r>
    <w:r>
      <w:fldChar w:fldCharType="begin"/>
    </w:r>
    <w:r>
      <w:instrText xml:space="preserve"> PAGE   \* MERGEFORMAT </w:instrText>
    </w:r>
    <w:r>
      <w:fldChar w:fldCharType="separate"/>
    </w:r>
    <w:r w:rsidRPr="00253F50">
      <w:rPr>
        <w:noProof/>
        <w:sz w:val="16"/>
      </w:rPr>
      <w:t>30</w:t>
    </w:r>
    <w:r>
      <w:rPr>
        <w:sz w:val="16"/>
      </w:rPr>
      <w:fldChar w:fldCharType="end"/>
    </w:r>
    <w:r>
      <w:rPr>
        <w:sz w:val="16"/>
      </w:rPr>
      <w:t xml:space="preserve"> of </w:t>
    </w:r>
    <w:r w:rsidR="005045C3">
      <w:fldChar w:fldCharType="begin"/>
    </w:r>
    <w:r w:rsidR="005045C3">
      <w:instrText xml:space="preserve"> NUMPAGES   \* MERGEFORMAT </w:instrText>
    </w:r>
    <w:r w:rsidR="005045C3">
      <w:fldChar w:fldCharType="separate"/>
    </w:r>
    <w:r w:rsidRPr="00253F50">
      <w:rPr>
        <w:noProof/>
        <w:sz w:val="16"/>
      </w:rPr>
      <w:t>30</w:t>
    </w:r>
    <w:r w:rsidR="005045C3">
      <w:rPr>
        <w:noProof/>
        <w:sz w:val="16"/>
      </w:rPr>
      <w:fldChar w:fldCharType="end"/>
    </w:r>
    <w:r>
      <w:rPr>
        <w:sz w:val="16"/>
      </w:rPr>
      <w:t xml:space="preserve"> https://www.gov.uk/government/publications/g-cloud-9-call-off-contract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117" w:rsidRDefault="00E00117">
    <w:pPr>
      <w:spacing w:after="0" w:line="277" w:lineRule="auto"/>
      <w:ind w:left="0" w:firstLine="0"/>
    </w:pPr>
    <w:r>
      <w:rPr>
        <w:sz w:val="16"/>
      </w:rPr>
      <w:t>G-Cloud 9 Call-Off Contract - RM1557ix</w:t>
    </w:r>
    <w:r>
      <w:rPr>
        <w:sz w:val="16"/>
      </w:rPr>
      <w:tab/>
      <w:t xml:space="preserve"> </w:t>
    </w:r>
    <w:r>
      <w:rPr>
        <w:sz w:val="16"/>
      </w:rPr>
      <w:tab/>
      <w:t xml:space="preserve">      Page </w:t>
    </w:r>
    <w:r>
      <w:fldChar w:fldCharType="begin"/>
    </w:r>
    <w:r>
      <w:instrText xml:space="preserve"> PAGE   \* MERGEFORMAT </w:instrText>
    </w:r>
    <w:r>
      <w:fldChar w:fldCharType="separate"/>
    </w:r>
    <w:r w:rsidR="005045C3" w:rsidRPr="005045C3">
      <w:rPr>
        <w:noProof/>
        <w:sz w:val="16"/>
      </w:rPr>
      <w:t>2</w:t>
    </w:r>
    <w:r>
      <w:rPr>
        <w:sz w:val="16"/>
      </w:rPr>
      <w:fldChar w:fldCharType="end"/>
    </w:r>
    <w:r>
      <w:rPr>
        <w:sz w:val="16"/>
      </w:rPr>
      <w:t xml:space="preserve"> of </w:t>
    </w:r>
    <w:r w:rsidR="005045C3">
      <w:fldChar w:fldCharType="begin"/>
    </w:r>
    <w:r w:rsidR="005045C3">
      <w:instrText xml:space="preserve"> NUMPAGES   \* MERGEFORMAT </w:instrText>
    </w:r>
    <w:r w:rsidR="005045C3">
      <w:fldChar w:fldCharType="separate"/>
    </w:r>
    <w:r w:rsidR="005045C3" w:rsidRPr="005045C3">
      <w:rPr>
        <w:noProof/>
        <w:sz w:val="16"/>
      </w:rPr>
      <w:t>31</w:t>
    </w:r>
    <w:r w:rsidR="005045C3">
      <w:rPr>
        <w:noProof/>
        <w:sz w:val="16"/>
      </w:rPr>
      <w:fldChar w:fldCharType="end"/>
    </w:r>
    <w:r>
      <w:rPr>
        <w:sz w:val="16"/>
      </w:rPr>
      <w:t xml:space="preserve"> https://www.gov.uk/government/publications/g-cloud-9-call-off-contract</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117" w:rsidRDefault="00E00117">
    <w:pPr>
      <w:spacing w:after="0" w:line="277" w:lineRule="auto"/>
      <w:ind w:left="0" w:firstLine="0"/>
    </w:pPr>
    <w:r>
      <w:rPr>
        <w:sz w:val="16"/>
      </w:rPr>
      <w:t>G-Cloud 9 Call-Off Contract - RM1557ix</w:t>
    </w:r>
    <w:r>
      <w:rPr>
        <w:sz w:val="16"/>
      </w:rPr>
      <w:tab/>
      <w:t xml:space="preserve"> </w:t>
    </w:r>
    <w:r>
      <w:rPr>
        <w:sz w:val="16"/>
      </w:rPr>
      <w:tab/>
      <w:t xml:space="preserve">      Page </w:t>
    </w:r>
    <w:r>
      <w:fldChar w:fldCharType="begin"/>
    </w:r>
    <w:r>
      <w:instrText xml:space="preserve"> PAGE   \* MERGEFORMAT </w:instrText>
    </w:r>
    <w:r>
      <w:fldChar w:fldCharType="separate"/>
    </w:r>
    <w:r w:rsidRPr="00253F50">
      <w:rPr>
        <w:noProof/>
        <w:sz w:val="16"/>
      </w:rPr>
      <w:t>30</w:t>
    </w:r>
    <w:r>
      <w:rPr>
        <w:sz w:val="16"/>
      </w:rPr>
      <w:fldChar w:fldCharType="end"/>
    </w:r>
    <w:r>
      <w:rPr>
        <w:sz w:val="16"/>
      </w:rPr>
      <w:t xml:space="preserve"> of </w:t>
    </w:r>
    <w:r w:rsidR="005045C3">
      <w:fldChar w:fldCharType="begin"/>
    </w:r>
    <w:r w:rsidR="005045C3">
      <w:instrText xml:space="preserve"> NUMPAGES   \* MERGEFORMAT </w:instrText>
    </w:r>
    <w:r w:rsidR="005045C3">
      <w:fldChar w:fldCharType="separate"/>
    </w:r>
    <w:r w:rsidRPr="00253F50">
      <w:rPr>
        <w:noProof/>
        <w:sz w:val="16"/>
      </w:rPr>
      <w:t>30</w:t>
    </w:r>
    <w:r w:rsidR="005045C3">
      <w:rPr>
        <w:noProof/>
        <w:sz w:val="16"/>
      </w:rPr>
      <w:fldChar w:fldCharType="end"/>
    </w:r>
    <w:r>
      <w:rPr>
        <w:sz w:val="16"/>
      </w:rPr>
      <w:t xml:space="preserve"> https://www.gov.uk/government/publications/g-cloud-9-call-off-contract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117" w:rsidRDefault="00E00117">
      <w:pPr>
        <w:spacing w:after="0" w:line="240" w:lineRule="auto"/>
      </w:pPr>
      <w:r>
        <w:separator/>
      </w:r>
    </w:p>
  </w:footnote>
  <w:footnote w:type="continuationSeparator" w:id="0">
    <w:p w:rsidR="00E00117" w:rsidRDefault="00E001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12"/>
    <w:name w:val="WWNum18"/>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 w15:restartNumberingAfterBreak="0">
    <w:nsid w:val="009F0AEC"/>
    <w:multiLevelType w:val="hybridMultilevel"/>
    <w:tmpl w:val="501A4898"/>
    <w:lvl w:ilvl="0" w:tplc="871234E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38E844">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34A5F4">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E4057A">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9A3B8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569416">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561A24">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923EC6">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725194">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B56616"/>
    <w:multiLevelType w:val="hybridMultilevel"/>
    <w:tmpl w:val="F1E8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812BE"/>
    <w:multiLevelType w:val="hybridMultilevel"/>
    <w:tmpl w:val="676AD922"/>
    <w:lvl w:ilvl="0" w:tplc="A9D83C3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28D02">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F4F00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20175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8C1920">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E24346">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025DF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56225A">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F83C8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750353"/>
    <w:multiLevelType w:val="multilevel"/>
    <w:tmpl w:val="747C3468"/>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3E0105"/>
    <w:multiLevelType w:val="hybridMultilevel"/>
    <w:tmpl w:val="87B49D28"/>
    <w:lvl w:ilvl="0" w:tplc="83CCD114">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CCEE00">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68B33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3E63F4">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F2C4D6">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703D1C">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A81A5A">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10B48C">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9ED7C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2749C7"/>
    <w:multiLevelType w:val="multilevel"/>
    <w:tmpl w:val="10FCE9E0"/>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E237CC"/>
    <w:multiLevelType w:val="multilevel"/>
    <w:tmpl w:val="8B70DAC4"/>
    <w:lvl w:ilvl="0">
      <w:start w:val="2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EE2EF5"/>
    <w:multiLevelType w:val="hybridMultilevel"/>
    <w:tmpl w:val="586817EA"/>
    <w:lvl w:ilvl="0" w:tplc="C774409C">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7407B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0F35E">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3E00EC">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4610E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C0BFC8">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E0331E">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AA8124">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888AE0">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8E27F6"/>
    <w:multiLevelType w:val="hybridMultilevel"/>
    <w:tmpl w:val="9C3AF892"/>
    <w:lvl w:ilvl="0" w:tplc="BB5EAF7A">
      <w:start w:val="1"/>
      <w:numFmt w:val="upperLetter"/>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362B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9639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CBE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7414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AA49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0831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90B0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A0E3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DDD6160"/>
    <w:multiLevelType w:val="hybridMultilevel"/>
    <w:tmpl w:val="C0228F90"/>
    <w:lvl w:ilvl="0" w:tplc="0F80E84C">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8645A2">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241C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E4A382">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78B81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6C9EE">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A8F5DC">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80D3F2">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960762">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33E3A80"/>
    <w:multiLevelType w:val="hybridMultilevel"/>
    <w:tmpl w:val="24CE7918"/>
    <w:lvl w:ilvl="0" w:tplc="FE00CFE0">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4829B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FC0EB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766296">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3C9224">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5CBE4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F202AC">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DAE6D2">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E46D8C">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C60AEF"/>
    <w:multiLevelType w:val="hybridMultilevel"/>
    <w:tmpl w:val="3C70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229FE"/>
    <w:multiLevelType w:val="multilevel"/>
    <w:tmpl w:val="65B094CA"/>
    <w:lvl w:ilvl="0">
      <w:start w:val="2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4D3E70"/>
    <w:multiLevelType w:val="hybridMultilevel"/>
    <w:tmpl w:val="11DEB8CA"/>
    <w:lvl w:ilvl="0" w:tplc="CAD63290">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4ABF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AE1B38">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EEAA8E">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341BC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6EAD1C">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947350">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01110">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E4985A">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00006A"/>
    <w:multiLevelType w:val="hybridMultilevel"/>
    <w:tmpl w:val="04102A42"/>
    <w:lvl w:ilvl="0" w:tplc="82DCBCB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E0A3DA">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5891C4">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00FE98">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A2ADB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3A62F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987A34">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F2CF8E">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E6116">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8230AB"/>
    <w:multiLevelType w:val="hybridMultilevel"/>
    <w:tmpl w:val="A1AAA5E4"/>
    <w:lvl w:ilvl="0" w:tplc="8732E914">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A29CDE">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E682F8">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507210">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A8C19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4C596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DE129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8C3CE4">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F06D3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4D33F08"/>
    <w:multiLevelType w:val="hybridMultilevel"/>
    <w:tmpl w:val="C8342ED6"/>
    <w:lvl w:ilvl="0" w:tplc="428679C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8CAF4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187C1E">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288F7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12051A">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D82938">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48F51C">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649AA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40381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5AF2D73"/>
    <w:multiLevelType w:val="multilevel"/>
    <w:tmpl w:val="8FEA6E6A"/>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5EF4E72"/>
    <w:multiLevelType w:val="hybridMultilevel"/>
    <w:tmpl w:val="6E08B35E"/>
    <w:lvl w:ilvl="0" w:tplc="B874EFE0">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3898EA">
      <w:start w:val="1"/>
      <w:numFmt w:val="bullet"/>
      <w:lvlText w:val="o"/>
      <w:lvlJc w:val="left"/>
      <w:pPr>
        <w:ind w:left="2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9E3002">
      <w:start w:val="1"/>
      <w:numFmt w:val="bullet"/>
      <w:lvlText w:val="▪"/>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A074CE">
      <w:start w:val="1"/>
      <w:numFmt w:val="bullet"/>
      <w:lvlText w:val="•"/>
      <w:lvlJc w:val="left"/>
      <w:pPr>
        <w:ind w:left="3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808350">
      <w:start w:val="1"/>
      <w:numFmt w:val="bullet"/>
      <w:lvlText w:val="o"/>
      <w:lvlJc w:val="left"/>
      <w:pPr>
        <w:ind w:left="4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4C42CA">
      <w:start w:val="1"/>
      <w:numFmt w:val="bullet"/>
      <w:lvlText w:val="▪"/>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AEDA48">
      <w:start w:val="1"/>
      <w:numFmt w:val="bullet"/>
      <w:lvlText w:val="•"/>
      <w:lvlJc w:val="left"/>
      <w:pPr>
        <w:ind w:left="5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A6273A">
      <w:start w:val="1"/>
      <w:numFmt w:val="bullet"/>
      <w:lvlText w:val="o"/>
      <w:lvlJc w:val="left"/>
      <w:pPr>
        <w:ind w:left="6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F8A944">
      <w:start w:val="1"/>
      <w:numFmt w:val="bullet"/>
      <w:lvlText w:val="▪"/>
      <w:lvlJc w:val="left"/>
      <w:pPr>
        <w:ind w:left="7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7741C46"/>
    <w:multiLevelType w:val="hybridMultilevel"/>
    <w:tmpl w:val="A1BAF564"/>
    <w:lvl w:ilvl="0" w:tplc="C2421842">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883BE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20D1B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663840">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C6FB4E">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760F4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A6CB4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FABA16">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5ADD3A">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8CA5D82"/>
    <w:multiLevelType w:val="hybridMultilevel"/>
    <w:tmpl w:val="FA1EEEAA"/>
    <w:lvl w:ilvl="0" w:tplc="929AAEF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FA9E86">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9A8CD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AE421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ADA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68A076">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DA997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BE5FEC">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3C32A6">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A8D6826"/>
    <w:multiLevelType w:val="hybridMultilevel"/>
    <w:tmpl w:val="83980550"/>
    <w:lvl w:ilvl="0" w:tplc="2A22A87E">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0BE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6CD77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40A05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BC031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F00F6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62177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C20296">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3CA062">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E1A2741"/>
    <w:multiLevelType w:val="hybridMultilevel"/>
    <w:tmpl w:val="3748404E"/>
    <w:lvl w:ilvl="0" w:tplc="3B904FB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037B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DA7698">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AA772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D607F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2963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BAC5A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DA7BE4">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82451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0177D91"/>
    <w:multiLevelType w:val="hybridMultilevel"/>
    <w:tmpl w:val="D5F240BA"/>
    <w:lvl w:ilvl="0" w:tplc="AA2A8E7E">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F62AB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12CB20">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BC4C48">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12C10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78EFC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E4FBA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9E944A">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54EEA6">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320744A"/>
    <w:multiLevelType w:val="multilevel"/>
    <w:tmpl w:val="11D2190E"/>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6AC005D"/>
    <w:multiLevelType w:val="hybridMultilevel"/>
    <w:tmpl w:val="3F446F10"/>
    <w:lvl w:ilvl="0" w:tplc="37D8A34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1" w:tplc="F45E713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2" w:tplc="6BB8CBC8">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3" w:tplc="442A677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4" w:tplc="E0FCD8E6">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5" w:tplc="91E0B14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6" w:tplc="7AEC2CA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7" w:tplc="A84ABAE4">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8" w:tplc="373097C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abstractNum>
  <w:abstractNum w:abstractNumId="27" w15:restartNumberingAfterBreak="0">
    <w:nsid w:val="4A0911B0"/>
    <w:multiLevelType w:val="hybridMultilevel"/>
    <w:tmpl w:val="9D4C1B48"/>
    <w:lvl w:ilvl="0" w:tplc="E08262F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AC03A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5C975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4495D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64D0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928C78">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BAB6D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246AD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CECC0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B4150C0"/>
    <w:multiLevelType w:val="multilevel"/>
    <w:tmpl w:val="154C6AFE"/>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E5D1315"/>
    <w:multiLevelType w:val="multilevel"/>
    <w:tmpl w:val="5EA2DFAA"/>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F720744"/>
    <w:multiLevelType w:val="multilevel"/>
    <w:tmpl w:val="C0D2DC30"/>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3FB792F"/>
    <w:multiLevelType w:val="multilevel"/>
    <w:tmpl w:val="C78CF36E"/>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43F4252"/>
    <w:multiLevelType w:val="hybridMultilevel"/>
    <w:tmpl w:val="1D6AF3D0"/>
    <w:lvl w:ilvl="0" w:tplc="1EF60EDE">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56719C">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F6CB32">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DA9556">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0091A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FADD50">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340656">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60D036">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301D3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CC37893"/>
    <w:multiLevelType w:val="hybridMultilevel"/>
    <w:tmpl w:val="EEDC135E"/>
    <w:lvl w:ilvl="0" w:tplc="55867530">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0EC92">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E256AC">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30E24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08DF7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2E013A">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D40F1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454D0">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382E66">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2AB778F"/>
    <w:multiLevelType w:val="hybridMultilevel"/>
    <w:tmpl w:val="1680AD0C"/>
    <w:lvl w:ilvl="0" w:tplc="21344D5C">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4A3CB8">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885F9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5C314C">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485FCE">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80E32C">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A8A64">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705512">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CA3E06">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453121D"/>
    <w:multiLevelType w:val="hybridMultilevel"/>
    <w:tmpl w:val="45D8D848"/>
    <w:lvl w:ilvl="0" w:tplc="D1264C02">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14310A">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9412C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8280FA">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A9EB4">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9A212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A846BA">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18578C">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2EAB8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4E45752"/>
    <w:multiLevelType w:val="hybridMultilevel"/>
    <w:tmpl w:val="392E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6E4664"/>
    <w:multiLevelType w:val="hybridMultilevel"/>
    <w:tmpl w:val="682A9694"/>
    <w:lvl w:ilvl="0" w:tplc="383A7D1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26D4F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F4899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76DB1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66BEC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EC8F1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725768">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74FE12">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D02AA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FD165C9"/>
    <w:multiLevelType w:val="hybridMultilevel"/>
    <w:tmpl w:val="2E98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D3CFE"/>
    <w:multiLevelType w:val="multilevel"/>
    <w:tmpl w:val="42504C74"/>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BFB2C72"/>
    <w:multiLevelType w:val="hybridMultilevel"/>
    <w:tmpl w:val="AC4C7014"/>
    <w:lvl w:ilvl="0" w:tplc="30DA73F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CA01D0">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94C646">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78C884">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A623C">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DE8FD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0CBEF6">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B0177A">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A2E700">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DF14DF2"/>
    <w:multiLevelType w:val="hybridMultilevel"/>
    <w:tmpl w:val="19484E5C"/>
    <w:lvl w:ilvl="0" w:tplc="9178324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84FA00">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1439CE">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10185E">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983AD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54611E">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7AB6D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4ED6C8">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102F8A">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E491332"/>
    <w:multiLevelType w:val="multilevel"/>
    <w:tmpl w:val="16806DC0"/>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E6F356A"/>
    <w:multiLevelType w:val="hybridMultilevel"/>
    <w:tmpl w:val="A8E845BE"/>
    <w:lvl w:ilvl="0" w:tplc="F182A588">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29DF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FA121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C022C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B2898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B0AEF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B8CC9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3A57F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52193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E89154B"/>
    <w:multiLevelType w:val="multilevel"/>
    <w:tmpl w:val="1D34D2B4"/>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11"/>
  </w:num>
  <w:num w:numId="3">
    <w:abstractNumId w:val="42"/>
  </w:num>
  <w:num w:numId="4">
    <w:abstractNumId w:val="35"/>
  </w:num>
  <w:num w:numId="5">
    <w:abstractNumId w:val="4"/>
  </w:num>
  <w:num w:numId="6">
    <w:abstractNumId w:val="34"/>
  </w:num>
  <w:num w:numId="7">
    <w:abstractNumId w:val="43"/>
  </w:num>
  <w:num w:numId="8">
    <w:abstractNumId w:val="25"/>
  </w:num>
  <w:num w:numId="9">
    <w:abstractNumId w:val="29"/>
  </w:num>
  <w:num w:numId="10">
    <w:abstractNumId w:val="8"/>
  </w:num>
  <w:num w:numId="11">
    <w:abstractNumId w:val="15"/>
  </w:num>
  <w:num w:numId="12">
    <w:abstractNumId w:val="1"/>
  </w:num>
  <w:num w:numId="13">
    <w:abstractNumId w:val="44"/>
  </w:num>
  <w:num w:numId="14">
    <w:abstractNumId w:val="40"/>
  </w:num>
  <w:num w:numId="15">
    <w:abstractNumId w:val="30"/>
  </w:num>
  <w:num w:numId="16">
    <w:abstractNumId w:val="32"/>
  </w:num>
  <w:num w:numId="17">
    <w:abstractNumId w:val="16"/>
  </w:num>
  <w:num w:numId="18">
    <w:abstractNumId w:val="28"/>
  </w:num>
  <w:num w:numId="19">
    <w:abstractNumId w:val="39"/>
  </w:num>
  <w:num w:numId="20">
    <w:abstractNumId w:val="19"/>
  </w:num>
  <w:num w:numId="21">
    <w:abstractNumId w:val="6"/>
  </w:num>
  <w:num w:numId="22">
    <w:abstractNumId w:val="41"/>
  </w:num>
  <w:num w:numId="23">
    <w:abstractNumId w:val="7"/>
  </w:num>
  <w:num w:numId="24">
    <w:abstractNumId w:val="14"/>
  </w:num>
  <w:num w:numId="25">
    <w:abstractNumId w:val="13"/>
  </w:num>
  <w:num w:numId="26">
    <w:abstractNumId w:val="20"/>
  </w:num>
  <w:num w:numId="27">
    <w:abstractNumId w:val="24"/>
  </w:num>
  <w:num w:numId="28">
    <w:abstractNumId w:val="5"/>
  </w:num>
  <w:num w:numId="29">
    <w:abstractNumId w:val="31"/>
  </w:num>
  <w:num w:numId="30">
    <w:abstractNumId w:val="18"/>
  </w:num>
  <w:num w:numId="31">
    <w:abstractNumId w:val="10"/>
  </w:num>
  <w:num w:numId="32">
    <w:abstractNumId w:val="26"/>
  </w:num>
  <w:num w:numId="33">
    <w:abstractNumId w:val="17"/>
  </w:num>
  <w:num w:numId="34">
    <w:abstractNumId w:val="3"/>
  </w:num>
  <w:num w:numId="35">
    <w:abstractNumId w:val="22"/>
  </w:num>
  <w:num w:numId="36">
    <w:abstractNumId w:val="21"/>
  </w:num>
  <w:num w:numId="37">
    <w:abstractNumId w:val="27"/>
  </w:num>
  <w:num w:numId="38">
    <w:abstractNumId w:val="37"/>
  </w:num>
  <w:num w:numId="39">
    <w:abstractNumId w:val="33"/>
  </w:num>
  <w:num w:numId="40">
    <w:abstractNumId w:val="23"/>
  </w:num>
  <w:num w:numId="41">
    <w:abstractNumId w:val="2"/>
  </w:num>
  <w:num w:numId="42">
    <w:abstractNumId w:val="12"/>
  </w:num>
  <w:num w:numId="43">
    <w:abstractNumId w:val="38"/>
  </w:num>
  <w:num w:numId="44">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0"/>
    <w:rsid w:val="00024215"/>
    <w:rsid w:val="00061E0C"/>
    <w:rsid w:val="000B0FA9"/>
    <w:rsid w:val="00156025"/>
    <w:rsid w:val="001B2700"/>
    <w:rsid w:val="0023236C"/>
    <w:rsid w:val="0024201C"/>
    <w:rsid w:val="00253F50"/>
    <w:rsid w:val="00272C60"/>
    <w:rsid w:val="002B01DE"/>
    <w:rsid w:val="002F0FF3"/>
    <w:rsid w:val="003019D0"/>
    <w:rsid w:val="0048787C"/>
    <w:rsid w:val="00497674"/>
    <w:rsid w:val="005007D6"/>
    <w:rsid w:val="00502517"/>
    <w:rsid w:val="005045C3"/>
    <w:rsid w:val="006A1B7F"/>
    <w:rsid w:val="006C4EEA"/>
    <w:rsid w:val="006F7998"/>
    <w:rsid w:val="00710936"/>
    <w:rsid w:val="00741F5C"/>
    <w:rsid w:val="00791376"/>
    <w:rsid w:val="007A615D"/>
    <w:rsid w:val="0090460F"/>
    <w:rsid w:val="009A2AAE"/>
    <w:rsid w:val="00A62B17"/>
    <w:rsid w:val="00B4610E"/>
    <w:rsid w:val="00B5079C"/>
    <w:rsid w:val="00BB6CFA"/>
    <w:rsid w:val="00BD6AFF"/>
    <w:rsid w:val="00C95CD6"/>
    <w:rsid w:val="00DB16D0"/>
    <w:rsid w:val="00DF5C84"/>
    <w:rsid w:val="00E00117"/>
    <w:rsid w:val="00E9691B"/>
    <w:rsid w:val="00EB534B"/>
    <w:rsid w:val="00EC69D2"/>
    <w:rsid w:val="00FB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8F6A5-7235-464A-B571-9799DF58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3" w:line="271"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78"/>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78"/>
      <w:ind w:left="10"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31"/>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6"/>
    </w:rPr>
  </w:style>
  <w:style w:type="paragraph" w:styleId="TOC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53F50"/>
    <w:rPr>
      <w:color w:val="0563C1" w:themeColor="hyperlink"/>
      <w:u w:val="single"/>
    </w:rPr>
  </w:style>
  <w:style w:type="paragraph" w:styleId="ListParagraph">
    <w:name w:val="List Paragraph"/>
    <w:basedOn w:val="Normal"/>
    <w:uiPriority w:val="34"/>
    <w:qFormat/>
    <w:rsid w:val="00EC69D2"/>
    <w:pPr>
      <w:ind w:left="720"/>
      <w:contextualSpacing/>
    </w:pPr>
  </w:style>
  <w:style w:type="paragraph" w:styleId="NoSpacing">
    <w:name w:val="No Spacing"/>
    <w:uiPriority w:val="1"/>
    <w:qFormat/>
    <w:rsid w:val="00791376"/>
    <w:pPr>
      <w:spacing w:after="0" w:line="240" w:lineRule="auto"/>
      <w:ind w:left="10" w:hanging="10"/>
    </w:pPr>
    <w:rPr>
      <w:rFonts w:ascii="Arial" w:eastAsia="Arial" w:hAnsi="Arial" w:cs="Arial"/>
      <w:color w:val="000000"/>
      <w:sz w:val="20"/>
    </w:rPr>
  </w:style>
  <w:style w:type="table" w:styleId="TableGrid0">
    <w:name w:val="Table Grid"/>
    <w:basedOn w:val="TableNormal"/>
    <w:uiPriority w:val="39"/>
    <w:rsid w:val="004976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11182</Words>
  <Characters>63743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74776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Walker</dc:creator>
  <cp:keywords/>
  <cp:lastModifiedBy>Goodwin, Jessica (Commercial Directorate)</cp:lastModifiedBy>
  <cp:revision>4</cp:revision>
  <dcterms:created xsi:type="dcterms:W3CDTF">2018-02-14T16:42:00Z</dcterms:created>
  <dcterms:modified xsi:type="dcterms:W3CDTF">2018-02-14T16:59:00Z</dcterms:modified>
</cp:coreProperties>
</file>