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D300FF">
      <w:pPr>
        <w:jc w:val="center"/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87568C" w:rsidRPr="005D6243" w:rsidRDefault="005D6243" w:rsidP="0087568C">
      <w:pPr>
        <w:rPr>
          <w:rFonts w:cs="Arial"/>
          <w:b/>
          <w:sz w:val="32"/>
          <w:szCs w:val="32"/>
        </w:rPr>
      </w:pPr>
      <w:r w:rsidRPr="005D6243">
        <w:rPr>
          <w:rFonts w:cs="Arial"/>
          <w:b/>
          <w:sz w:val="32"/>
          <w:szCs w:val="32"/>
        </w:rPr>
        <w:t>British Embassy Algiers, Algeria – Residence Works</w:t>
      </w:r>
      <w:r w:rsidR="0087568C" w:rsidRPr="005D6243">
        <w:rPr>
          <w:rFonts w:cs="Arial"/>
          <w:b/>
          <w:sz w:val="32"/>
          <w:szCs w:val="32"/>
        </w:rPr>
        <w:t xml:space="preserve"> - PQQ</w:t>
      </w:r>
    </w:p>
    <w:p w:rsidR="00572809" w:rsidRDefault="00572809" w:rsidP="004C39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Ref. No. </w:t>
      </w:r>
      <w:r w:rsidRPr="00572809">
        <w:rPr>
          <w:b/>
          <w:sz w:val="24"/>
          <w:szCs w:val="24"/>
        </w:rPr>
        <w:t>CPG-</w:t>
      </w:r>
      <w:r w:rsidR="0087568C">
        <w:rPr>
          <w:b/>
          <w:sz w:val="24"/>
          <w:szCs w:val="24"/>
        </w:rPr>
        <w:t>9</w:t>
      </w:r>
      <w:r w:rsidR="005D6243">
        <w:rPr>
          <w:b/>
          <w:sz w:val="24"/>
          <w:szCs w:val="24"/>
        </w:rPr>
        <w:t>70</w:t>
      </w:r>
      <w:r w:rsidRPr="00572809">
        <w:rPr>
          <w:b/>
          <w:sz w:val="24"/>
          <w:szCs w:val="24"/>
        </w:rPr>
        <w:t>-201</w:t>
      </w:r>
      <w:r w:rsidR="005D6243">
        <w:rPr>
          <w:b/>
          <w:sz w:val="24"/>
          <w:szCs w:val="24"/>
        </w:rPr>
        <w:t>5</w:t>
      </w:r>
    </w:p>
    <w:p w:rsidR="0087568C" w:rsidRDefault="0087568C" w:rsidP="004C3963"/>
    <w:p w:rsidR="0087568C" w:rsidRDefault="004C3963" w:rsidP="0087568C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5D6243">
        <w:t>British Embassy Algiers, Algeria - Residence Works</w:t>
      </w:r>
      <w:r w:rsidR="0087568C">
        <w:t xml:space="preserve">’ </w:t>
      </w:r>
      <w:r w:rsidR="00246969">
        <w:t xml:space="preserve">through the </w:t>
      </w:r>
      <w:r w:rsidR="00466BD0">
        <w:t>Foreign &amp; Commonwealth Office (FCO) Procurement Portal, e-Bravo.</w:t>
      </w:r>
    </w:p>
    <w:bookmarkEnd w:id="0"/>
    <w:bookmarkEnd w:id="1"/>
    <w:bookmarkEnd w:id="2"/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572809" w:rsidRDefault="001E5F0A" w:rsidP="00572809">
      <w:pPr>
        <w:rPr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 w:rsidR="005D6243">
        <w:rPr>
          <w:rFonts w:cs="Arial"/>
          <w:b/>
          <w:sz w:val="24"/>
          <w:szCs w:val="24"/>
        </w:rPr>
        <w:t>971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 w:rsidR="0087568C">
        <w:rPr>
          <w:rFonts w:cs="Arial"/>
          <w:b/>
          <w:sz w:val="24"/>
          <w:szCs w:val="24"/>
        </w:rPr>
        <w:t>PQQ 34</w:t>
      </w:r>
      <w:r w:rsidR="005D6243">
        <w:rPr>
          <w:rFonts w:cs="Arial"/>
          <w:b/>
          <w:sz w:val="24"/>
          <w:szCs w:val="24"/>
        </w:rPr>
        <w:t>7</w:t>
      </w:r>
      <w:r w:rsidRPr="00466BD0">
        <w:rPr>
          <w:rFonts w:cs="Arial"/>
          <w:b/>
          <w:sz w:val="24"/>
          <w:szCs w:val="24"/>
        </w:rPr>
        <w:t xml:space="preserve">: </w:t>
      </w:r>
      <w:r w:rsidR="005D6243">
        <w:rPr>
          <w:b/>
          <w:sz w:val="24"/>
          <w:szCs w:val="24"/>
        </w:rPr>
        <w:t>British Embassy Algiers, Algeria – Residence Works</w:t>
      </w:r>
    </w:p>
    <w:p w:rsidR="005D6243" w:rsidRDefault="005D6243" w:rsidP="00572809">
      <w:pPr>
        <w:rPr>
          <w:b/>
          <w:sz w:val="24"/>
          <w:szCs w:val="24"/>
        </w:rPr>
      </w:pPr>
    </w:p>
    <w:p w:rsidR="005D6243" w:rsidRDefault="005D6243" w:rsidP="00572809">
      <w:pPr>
        <w:rPr>
          <w:b/>
          <w:sz w:val="24"/>
          <w:szCs w:val="24"/>
          <w:u w:val="single"/>
        </w:rPr>
      </w:pPr>
      <w:r w:rsidRPr="005D6243">
        <w:rPr>
          <w:b/>
          <w:sz w:val="24"/>
          <w:szCs w:val="24"/>
          <w:u w:val="single"/>
        </w:rPr>
        <w:t>The Works</w:t>
      </w:r>
    </w:p>
    <w:p w:rsidR="005D6243" w:rsidRDefault="005D6243" w:rsidP="00572809">
      <w:pPr>
        <w:rPr>
          <w:b/>
          <w:sz w:val="24"/>
          <w:szCs w:val="24"/>
          <w:u w:val="single"/>
        </w:rPr>
      </w:pPr>
    </w:p>
    <w:p w:rsidR="005D6243" w:rsidRPr="00EC3BCF" w:rsidRDefault="005D6243" w:rsidP="005D6243">
      <w:r w:rsidRPr="00EC3BCF">
        <w:t>The works comprise the following elements: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Strengthening of the building to tie the walls and floors together to improve the resistance to Seismic effects. (see attached details illustrating the scope of this work)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Damp proofing of the basement walls and floor.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Repairs to the waterproofing of the parapet walls and terraces.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Waterproof render to terrace domes.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Replacement of the rainwater downpipes.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New underground drainage connections for rainwater.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Replacement of doors in the building with fire resistant doors.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Installation of a new escape ladder from the second floor terrace to the ground.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Thermostatic valves to radiators and partial heating pipe replacement.</w:t>
      </w:r>
    </w:p>
    <w:p w:rsidR="005D6243" w:rsidRPr="00EC3BCF" w:rsidRDefault="005D6243" w:rsidP="005D6243">
      <w:pPr>
        <w:pStyle w:val="ListParagraph"/>
        <w:numPr>
          <w:ilvl w:val="0"/>
          <w:numId w:val="1"/>
        </w:numPr>
        <w:spacing w:after="0" w:line="240" w:lineRule="auto"/>
        <w:rPr>
          <w:rStyle w:val="CommentTextChar"/>
          <w:rFonts w:cs="Arial"/>
        </w:rPr>
      </w:pPr>
      <w:r w:rsidRPr="00EC3BCF">
        <w:rPr>
          <w:rStyle w:val="CommentTextChar"/>
          <w:rFonts w:cs="Arial"/>
        </w:rPr>
        <w:t>Making good and redecoration of all internal and external finishes after the works.</w:t>
      </w:r>
    </w:p>
    <w:p w:rsidR="005D6243" w:rsidRPr="00EC3BCF" w:rsidRDefault="005D6243" w:rsidP="005D6243">
      <w:pPr>
        <w:rPr>
          <w:rStyle w:val="CommentTextChar"/>
          <w:rFonts w:cs="Arial"/>
        </w:rPr>
      </w:pPr>
    </w:p>
    <w:p w:rsidR="005D6243" w:rsidRPr="00EC3BCF" w:rsidRDefault="005D6243" w:rsidP="005D6243">
      <w:pPr>
        <w:rPr>
          <w:rStyle w:val="CommentTextChar"/>
          <w:rFonts w:cs="Arial"/>
        </w:rPr>
      </w:pPr>
      <w:r>
        <w:rPr>
          <w:rStyle w:val="CommentTextChar"/>
          <w:rFonts w:cs="Arial"/>
        </w:rPr>
        <w:t xml:space="preserve">The </w:t>
      </w:r>
      <w:r w:rsidRPr="00EC3BCF">
        <w:rPr>
          <w:rStyle w:val="CommentTextChar"/>
          <w:rFonts w:cs="Arial"/>
        </w:rPr>
        <w:t xml:space="preserve">upgrade </w:t>
      </w:r>
      <w:r>
        <w:rPr>
          <w:rStyle w:val="CommentTextChar"/>
          <w:rFonts w:cs="Arial"/>
        </w:rPr>
        <w:t xml:space="preserve">to </w:t>
      </w:r>
      <w:r w:rsidRPr="00EC3BCF">
        <w:rPr>
          <w:rStyle w:val="CommentTextChar"/>
          <w:rFonts w:cs="Arial"/>
        </w:rPr>
        <w:t>the fire alarm system, repairs to the electrical installation and any electrical modifications required for the main works project</w:t>
      </w:r>
      <w:r>
        <w:rPr>
          <w:rStyle w:val="CommentTextChar"/>
          <w:rFonts w:cs="Arial"/>
        </w:rPr>
        <w:t xml:space="preserve"> will need to be to UK standards</w:t>
      </w:r>
      <w:r w:rsidRPr="00EC3BCF">
        <w:rPr>
          <w:rStyle w:val="CommentTextChar"/>
          <w:rFonts w:cs="Arial"/>
        </w:rPr>
        <w:t xml:space="preserve">. </w:t>
      </w:r>
      <w:r>
        <w:rPr>
          <w:rStyle w:val="CommentTextChar"/>
          <w:rFonts w:cs="Arial"/>
        </w:rPr>
        <w:t xml:space="preserve">The main contractor, if suitably qualified may carry out these works, but we may also let this as a separate stand alone contract. </w:t>
      </w:r>
      <w:r w:rsidRPr="00EC3BCF">
        <w:rPr>
          <w:rStyle w:val="CommentTextChar"/>
          <w:rFonts w:cs="Arial"/>
        </w:rPr>
        <w:t>The successful main contractor will be responsible for managing the electrical works to suit his programme.</w:t>
      </w:r>
      <w:r>
        <w:rPr>
          <w:rStyle w:val="CommentTextChar"/>
          <w:rFonts w:cs="Arial"/>
        </w:rPr>
        <w:t xml:space="preserve"> Details as to whether you are able to carry out these works will be identified through the PQQ process.</w:t>
      </w:r>
    </w:p>
    <w:p w:rsidR="005D6243" w:rsidRDefault="005D6243" w:rsidP="00572809">
      <w:pPr>
        <w:rPr>
          <w:sz w:val="24"/>
          <w:szCs w:val="24"/>
        </w:rPr>
      </w:pPr>
    </w:p>
    <w:p w:rsidR="005D6243" w:rsidRDefault="005D6243" w:rsidP="00572809">
      <w:pPr>
        <w:rPr>
          <w:sz w:val="24"/>
          <w:szCs w:val="24"/>
        </w:rPr>
      </w:pPr>
    </w:p>
    <w:p w:rsidR="00115870" w:rsidRDefault="00115870" w:rsidP="00572809">
      <w:pPr>
        <w:rPr>
          <w:sz w:val="24"/>
          <w:szCs w:val="24"/>
        </w:rPr>
      </w:pPr>
    </w:p>
    <w:p w:rsidR="00115870" w:rsidRDefault="00115870" w:rsidP="00572809">
      <w:pPr>
        <w:rPr>
          <w:sz w:val="24"/>
          <w:szCs w:val="24"/>
        </w:rPr>
      </w:pPr>
    </w:p>
    <w:p w:rsidR="00115870" w:rsidRDefault="00115870" w:rsidP="00572809">
      <w:pPr>
        <w:rPr>
          <w:sz w:val="24"/>
          <w:szCs w:val="24"/>
        </w:rPr>
      </w:pPr>
    </w:p>
    <w:p w:rsidR="005D6243" w:rsidRDefault="005D6243" w:rsidP="00572809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35pt;margin-top:49.6pt;width:64.5pt;height:34.5pt;z-index:251658240" stroked="f">
            <v:textbox>
              <w:txbxContent>
                <w:p w:rsidR="005D6243" w:rsidRPr="005D6243" w:rsidRDefault="005D6243">
                  <w:pPr>
                    <w:rPr>
                      <w:sz w:val="16"/>
                      <w:szCs w:val="16"/>
                    </w:rPr>
                  </w:pPr>
                  <w:r w:rsidRPr="005D6243">
                    <w:rPr>
                      <w:sz w:val="16"/>
                      <w:szCs w:val="16"/>
                    </w:rPr>
                    <w:t>Page 1 of 2</w:t>
                  </w:r>
                </w:p>
              </w:txbxContent>
            </v:textbox>
          </v:shape>
        </w:pict>
      </w:r>
    </w:p>
    <w:p w:rsidR="005D6243" w:rsidRDefault="005D6243" w:rsidP="00572809">
      <w:pPr>
        <w:rPr>
          <w:sz w:val="24"/>
          <w:szCs w:val="24"/>
        </w:rPr>
      </w:pPr>
    </w:p>
    <w:p w:rsidR="00115870" w:rsidRDefault="00115870" w:rsidP="005D6243">
      <w:pPr>
        <w:rPr>
          <w:rFonts w:cs="Arial"/>
          <w:b/>
          <w:sz w:val="24"/>
          <w:szCs w:val="24"/>
        </w:rPr>
      </w:pPr>
    </w:p>
    <w:p w:rsidR="00115870" w:rsidRDefault="00115870" w:rsidP="005D6243">
      <w:pPr>
        <w:rPr>
          <w:rFonts w:cs="Arial"/>
          <w:b/>
          <w:sz w:val="24"/>
          <w:szCs w:val="24"/>
        </w:rPr>
      </w:pPr>
    </w:p>
    <w:p w:rsidR="005D6243" w:rsidRDefault="005D6243" w:rsidP="005D6243">
      <w:pPr>
        <w:rPr>
          <w:b/>
          <w:sz w:val="24"/>
          <w:szCs w:val="24"/>
        </w:rPr>
      </w:pPr>
      <w:r w:rsidRPr="00466BD0">
        <w:rPr>
          <w:rFonts w:cs="Arial"/>
          <w:b/>
          <w:sz w:val="24"/>
          <w:szCs w:val="24"/>
        </w:rPr>
        <w:t xml:space="preserve">Project </w:t>
      </w:r>
      <w:r>
        <w:rPr>
          <w:rFonts w:cs="Arial"/>
          <w:b/>
          <w:sz w:val="24"/>
          <w:szCs w:val="24"/>
        </w:rPr>
        <w:t>971</w:t>
      </w:r>
      <w:r w:rsidRPr="00466BD0">
        <w:rPr>
          <w:rFonts w:cs="Arial"/>
          <w:b/>
          <w:sz w:val="24"/>
          <w:szCs w:val="24"/>
        </w:rPr>
        <w:t>,</w:t>
      </w:r>
      <w:r w:rsidRPr="00466BD0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PQQ 347</w:t>
      </w:r>
      <w:r w:rsidRPr="00466BD0">
        <w:rPr>
          <w:rFonts w:cs="Arial"/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British Embassy Algiers, Algeria – Residence Works</w:t>
      </w:r>
    </w:p>
    <w:p w:rsidR="00466BD0" w:rsidRPr="00BA7918" w:rsidRDefault="00466BD0" w:rsidP="001E5F0A">
      <w:pPr>
        <w:widowControl w:val="0"/>
        <w:spacing w:before="0" w:after="0" w:line="271" w:lineRule="auto"/>
        <w:rPr>
          <w:b/>
        </w:rPr>
      </w:pP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466BD0">
        <w:rPr>
          <w:b/>
        </w:rPr>
        <w:t>Tender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>When you are notified that you have been invited to tender</w:t>
      </w:r>
      <w:r w:rsidR="00466BD0">
        <w:t xml:space="preserve"> -</w:t>
      </w:r>
      <w:r>
        <w:t xml:space="preserve"> Login to the portal with the username/password - Click on the relevant </w:t>
      </w:r>
      <w:r w:rsidR="0087568C">
        <w:t>PQQ/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</w:t>
      </w:r>
      <w:proofErr w:type="spellStart"/>
      <w:r w:rsidR="001E5F0A">
        <w:rPr>
          <w:rFonts w:cs="Arial"/>
          <w:iCs/>
        </w:rPr>
        <w:t>eProcurement</w:t>
      </w:r>
      <w:proofErr w:type="spellEnd"/>
      <w:r w:rsidR="001E5F0A"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F22C49" w:rsidRDefault="00F22C49" w:rsidP="004C3963">
      <w:pPr>
        <w:pStyle w:val="BodyText"/>
        <w:widowControl w:val="0"/>
        <w:spacing w:before="0" w:after="0" w:line="271" w:lineRule="auto"/>
        <w:ind w:right="32"/>
      </w:pPr>
    </w:p>
    <w:p w:rsidR="00F22C49" w:rsidRDefault="00F22C49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F22C49" w:rsidRDefault="00F22C49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</w:p>
    <w:p w:rsidR="00F22C49" w:rsidRPr="00F22C49" w:rsidRDefault="005D6243" w:rsidP="005D6243">
      <w:pPr>
        <w:pStyle w:val="BodyText"/>
        <w:widowControl w:val="0"/>
        <w:spacing w:before="0" w:after="0" w:line="271" w:lineRule="auto"/>
        <w:ind w:right="32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7" type="#_x0000_t202" style="position:absolute;left:0;text-align:left;margin-left:437.25pt;margin-top:234.35pt;width:70.5pt;height:33pt;z-index:251659264" stroked="f">
            <v:textbox>
              <w:txbxContent>
                <w:p w:rsidR="005D6243" w:rsidRPr="005D6243" w:rsidRDefault="005D624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Page 2 of 2</w:t>
                  </w:r>
                </w:p>
              </w:txbxContent>
            </v:textbox>
          </v:shape>
        </w:pict>
      </w:r>
      <w:r w:rsidR="00F22C49" w:rsidRPr="00F22C49">
        <w:rPr>
          <w:b/>
          <w:sz w:val="24"/>
          <w:szCs w:val="24"/>
        </w:rPr>
        <w:t>Closing date for receipt of PQQ’s: 1</w:t>
      </w:r>
      <w:r>
        <w:rPr>
          <w:b/>
          <w:sz w:val="24"/>
          <w:szCs w:val="24"/>
        </w:rPr>
        <w:t>9</w:t>
      </w:r>
      <w:r w:rsidR="00F22C49" w:rsidRPr="00F22C49">
        <w:rPr>
          <w:b/>
          <w:sz w:val="24"/>
          <w:szCs w:val="24"/>
          <w:vertAlign w:val="superscript"/>
        </w:rPr>
        <w:t>th</w:t>
      </w:r>
      <w:r w:rsidR="00F22C49" w:rsidRPr="00F22C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August</w:t>
      </w:r>
      <w:r w:rsidR="00F22C49" w:rsidRPr="00F22C49">
        <w:rPr>
          <w:b/>
          <w:sz w:val="24"/>
          <w:szCs w:val="24"/>
        </w:rPr>
        <w:t xml:space="preserve"> 2016 1</w:t>
      </w:r>
      <w:r>
        <w:rPr>
          <w:b/>
          <w:sz w:val="24"/>
          <w:szCs w:val="24"/>
        </w:rPr>
        <w:t>1</w:t>
      </w:r>
      <w:r w:rsidR="00F22C49" w:rsidRPr="00F22C49">
        <w:rPr>
          <w:b/>
          <w:sz w:val="24"/>
          <w:szCs w:val="24"/>
        </w:rPr>
        <w:t>:00hrs (BST).</w:t>
      </w:r>
    </w:p>
    <w:sectPr w:rsidR="00F22C49" w:rsidRPr="00F22C49" w:rsidSect="00246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63" w:rsidRDefault="004C3963" w:rsidP="004C3963">
      <w:pPr>
        <w:spacing w:before="0" w:after="0"/>
      </w:pPr>
      <w:r>
        <w:separator/>
      </w:r>
    </w:p>
  </w:endnote>
  <w:endnote w:type="continuationSeparator" w:id="0">
    <w:p w:rsidR="004C3963" w:rsidRDefault="004C3963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7C21CB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A150AD" w:rsidRPr="00A150AD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7C21CB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A150AD" w:rsidRPr="00A150AD">
        <w:rPr>
          <w:rFonts w:cs="Arial"/>
          <w:noProof/>
          <w:sz w:val="12"/>
        </w:rPr>
        <w:t>C:\Users\twilson\AppData\Local\Microsoft\Windows\Temporary Internet Files\Outlook Temp\Instructions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AB14DF" w:rsidRDefault="004C3963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Default="004C3963">
    <w:pPr>
      <w:pStyle w:val="Footer"/>
    </w:pPr>
  </w:p>
  <w:p w:rsidR="004C3963" w:rsidRDefault="007C21CB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A150AD" w:rsidRPr="00A150AD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</w:p>
  <w:p w:rsidR="004C3963" w:rsidRPr="004C3963" w:rsidRDefault="007C21CB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A150AD" w:rsidRPr="00A150AD">
        <w:rPr>
          <w:rFonts w:cs="Arial"/>
          <w:noProof/>
          <w:sz w:val="12"/>
        </w:rPr>
        <w:t>C:\Users\twilson\AppData\Local\Microsoft\Windows\Temporary Internet Files\Outlook Temp\Instructions for Registering on eBravo.docx</w:t>
      </w:r>
    </w:fldSimple>
    <w:r w:rsidRPr="004C3963">
      <w:rPr>
        <w:rFonts w:cs="Arial"/>
        <w:sz w:val="12"/>
      </w:rPr>
      <w:fldChar w:fldCharType="begin"/>
    </w:r>
    <w:r w:rsidR="004C3963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63" w:rsidRDefault="004C3963" w:rsidP="004C3963">
      <w:pPr>
        <w:spacing w:before="0" w:after="0"/>
      </w:pPr>
      <w:r>
        <w:separator/>
      </w:r>
    </w:p>
  </w:footnote>
  <w:footnote w:type="continuationSeparator" w:id="0">
    <w:p w:rsidR="004C3963" w:rsidRDefault="004C3963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7C21CB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A150AD" w:rsidRPr="00A150AD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AB14DF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21CB"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="007C21CB"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63" w:rsidRPr="004C3963" w:rsidRDefault="007C21CB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A150AD" w:rsidRPr="00A150AD">
        <w:rPr>
          <w:rFonts w:cs="Arial"/>
          <w:b/>
        </w:rPr>
        <w:t>UNCLASSIFIED</w:t>
      </w:r>
    </w:fldSimple>
    <w:r w:rsidR="004C3963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4C3963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4C3963" w:rsidRDefault="004C39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25E39"/>
    <w:multiLevelType w:val="hybridMultilevel"/>
    <w:tmpl w:val="F11EC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A384F"/>
    <w:rsid w:val="000D7F04"/>
    <w:rsid w:val="00115870"/>
    <w:rsid w:val="00144A85"/>
    <w:rsid w:val="001E5F0A"/>
    <w:rsid w:val="0020235C"/>
    <w:rsid w:val="00234DDF"/>
    <w:rsid w:val="00241980"/>
    <w:rsid w:val="00242B91"/>
    <w:rsid w:val="00246969"/>
    <w:rsid w:val="00466BD0"/>
    <w:rsid w:val="00491269"/>
    <w:rsid w:val="004A5EDD"/>
    <w:rsid w:val="004C283B"/>
    <w:rsid w:val="004C3963"/>
    <w:rsid w:val="00572809"/>
    <w:rsid w:val="005D6243"/>
    <w:rsid w:val="00623D56"/>
    <w:rsid w:val="00665BD9"/>
    <w:rsid w:val="00687505"/>
    <w:rsid w:val="00757A7E"/>
    <w:rsid w:val="007712FE"/>
    <w:rsid w:val="007A6913"/>
    <w:rsid w:val="007C21CB"/>
    <w:rsid w:val="0087568C"/>
    <w:rsid w:val="00877F26"/>
    <w:rsid w:val="00923429"/>
    <w:rsid w:val="0093055D"/>
    <w:rsid w:val="00975929"/>
    <w:rsid w:val="00984145"/>
    <w:rsid w:val="009A187A"/>
    <w:rsid w:val="009E4B62"/>
    <w:rsid w:val="00A150AD"/>
    <w:rsid w:val="00A613CF"/>
    <w:rsid w:val="00A7139D"/>
    <w:rsid w:val="00A802D9"/>
    <w:rsid w:val="00A826BC"/>
    <w:rsid w:val="00AB14DF"/>
    <w:rsid w:val="00AB4CCE"/>
    <w:rsid w:val="00AB506E"/>
    <w:rsid w:val="00B657D6"/>
    <w:rsid w:val="00BA7918"/>
    <w:rsid w:val="00C12335"/>
    <w:rsid w:val="00C30717"/>
    <w:rsid w:val="00C47054"/>
    <w:rsid w:val="00C479E5"/>
    <w:rsid w:val="00D015CC"/>
    <w:rsid w:val="00D300FF"/>
    <w:rsid w:val="00E84FC1"/>
    <w:rsid w:val="00E92DDA"/>
    <w:rsid w:val="00EC6780"/>
    <w:rsid w:val="00F22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5D6243"/>
    <w:pPr>
      <w:spacing w:before="0" w:after="0" w:line="276" w:lineRule="auto"/>
    </w:pPr>
    <w:rPr>
      <w:rFonts w:eastAsia="Calibr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243"/>
    <w:rPr>
      <w:rFonts w:ascii="Arial" w:eastAsia="Calibri" w:hAnsi="Arial" w:cs="Times New Roman"/>
      <w:sz w:val="20"/>
      <w:szCs w:val="20"/>
      <w:lang/>
    </w:rPr>
  </w:style>
  <w:style w:type="paragraph" w:styleId="ListParagraph">
    <w:name w:val="List Paragraph"/>
    <w:basedOn w:val="Normal"/>
    <w:uiPriority w:val="34"/>
    <w:qFormat/>
    <w:rsid w:val="005D6243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twilson</cp:lastModifiedBy>
  <cp:revision>3</cp:revision>
  <dcterms:created xsi:type="dcterms:W3CDTF">2016-08-03T10:06:00Z</dcterms:created>
  <dcterms:modified xsi:type="dcterms:W3CDTF">2016-08-03T10:07:00Z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