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43186124"/>
        <w:docPartObj>
          <w:docPartGallery w:val="Custom Cover Pages"/>
          <w:docPartUnique/>
        </w:docPartObj>
      </w:sdtPr>
      <w:sdtEndPr/>
      <w:sdtContent>
        <w:tbl>
          <w:tblPr>
            <w:tblStyle w:val="TableGrid"/>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628"/>
            <w:gridCol w:w="1145"/>
          </w:tblGrid>
          <w:tr w:rsidR="008B4101" w:rsidRPr="008B191E" w14:paraId="7825D8C2" w14:textId="77777777" w:rsidTr="1F69A06F">
            <w:trPr>
              <w:gridBefore w:val="1"/>
              <w:gridAfter w:val="1"/>
              <w:wBefore w:w="1134" w:type="dxa"/>
              <w:wAfter w:w="1145" w:type="dxa"/>
              <w:trHeight w:hRule="exact" w:val="3459"/>
            </w:trPr>
            <w:tc>
              <w:tcPr>
                <w:tcW w:w="9628" w:type="dxa"/>
                <w:shd w:val="clear" w:color="auto" w:fill="auto"/>
              </w:tcPr>
              <w:p w14:paraId="6164EEB1" w14:textId="7836DEE7" w:rsidR="008B4101" w:rsidRPr="008B191E" w:rsidRDefault="008B4101" w:rsidP="0087738D">
                <w:r>
                  <w:rPr>
                    <w:noProof/>
                  </w:rPr>
                  <w:drawing>
                    <wp:inline distT="0" distB="0" distL="0" distR="0" wp14:anchorId="6302C572" wp14:editId="474D5BF8">
                      <wp:extent cx="1746000" cy="927328"/>
                      <wp:effectExtent l="0" t="0" r="6985" b="6350"/>
                      <wp:docPr id="87838793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1746000" cy="927328"/>
                              </a:xfrm>
                              <a:prstGeom prst="rect">
                                <a:avLst/>
                              </a:prstGeom>
                            </pic:spPr>
                          </pic:pic>
                        </a:graphicData>
                      </a:graphic>
                    </wp:inline>
                  </w:drawing>
                </w:r>
              </w:p>
            </w:tc>
          </w:tr>
          <w:tr w:rsidR="008B4101" w:rsidRPr="00B73348" w14:paraId="271EBD64" w14:textId="77777777" w:rsidTr="1F69A06F">
            <w:trPr>
              <w:gridBefore w:val="1"/>
              <w:gridAfter w:val="1"/>
              <w:wBefore w:w="1134" w:type="dxa"/>
              <w:wAfter w:w="1145" w:type="dxa"/>
              <w:cantSplit/>
              <w:trHeight w:hRule="exact" w:val="3212"/>
            </w:trPr>
            <w:tc>
              <w:tcPr>
                <w:tcW w:w="9628" w:type="dxa"/>
                <w:shd w:val="clear" w:color="auto" w:fill="auto"/>
              </w:tcPr>
              <w:p w14:paraId="5572FAE2" w14:textId="2FE6BA63" w:rsidR="005E509F" w:rsidRPr="00BA29FF" w:rsidRDefault="00DF0D98" w:rsidP="008B4101">
                <w:pPr>
                  <w:pStyle w:val="CoverTitle"/>
                  <w:rPr>
                    <w:sz w:val="72"/>
                    <w:szCs w:val="72"/>
                  </w:rPr>
                </w:pPr>
                <w:r>
                  <w:rPr>
                    <w:sz w:val="72"/>
                    <w:szCs w:val="72"/>
                  </w:rPr>
                  <w:t>Hydrogen Supply Phase 1</w:t>
                </w:r>
                <w:r w:rsidR="00B85112" w:rsidRPr="00BA29FF">
                  <w:rPr>
                    <w:sz w:val="72"/>
                    <w:szCs w:val="72"/>
                  </w:rPr>
                  <w:t xml:space="preserve"> </w:t>
                </w:r>
              </w:p>
              <w:p w14:paraId="4ADE1972" w14:textId="77777777" w:rsidR="00BA29FF" w:rsidRDefault="00BA29FF" w:rsidP="008B4101">
                <w:pPr>
                  <w:pStyle w:val="CoverTitle"/>
                  <w:rPr>
                    <w:sz w:val="72"/>
                    <w:szCs w:val="72"/>
                  </w:rPr>
                </w:pPr>
              </w:p>
              <w:p w14:paraId="5EF99039" w14:textId="4275243D" w:rsidR="008B4101" w:rsidRPr="00B73348" w:rsidRDefault="008B4101" w:rsidP="008B4101">
                <w:pPr>
                  <w:pStyle w:val="CoverTitle"/>
                </w:pPr>
                <w:r w:rsidRPr="00BA29FF">
                  <w:rPr>
                    <w:sz w:val="72"/>
                    <w:szCs w:val="72"/>
                  </w:rPr>
                  <w:t>Q&amp;A</w:t>
                </w:r>
              </w:p>
            </w:tc>
          </w:tr>
          <w:tr w:rsidR="008B4101" w:rsidRPr="008B191E" w14:paraId="7D2479E4" w14:textId="77777777" w:rsidTr="1F69A06F">
            <w:trPr>
              <w:gridBefore w:val="1"/>
              <w:gridAfter w:val="1"/>
              <w:wBefore w:w="1134" w:type="dxa"/>
              <w:wAfter w:w="1145" w:type="dxa"/>
              <w:trHeight w:hRule="exact" w:val="4122"/>
            </w:trPr>
            <w:tc>
              <w:tcPr>
                <w:tcW w:w="9628" w:type="dxa"/>
                <w:shd w:val="clear" w:color="auto" w:fill="auto"/>
              </w:tcPr>
              <w:p w14:paraId="61546145" w14:textId="25A8EE2E" w:rsidR="008B4101" w:rsidRPr="008B191E" w:rsidRDefault="008B4101" w:rsidP="008B4101">
                <w:pPr>
                  <w:pStyle w:val="CoverSubtitle"/>
                </w:pPr>
              </w:p>
            </w:tc>
          </w:tr>
          <w:tr w:rsidR="008B4101" w:rsidRPr="008B191E" w14:paraId="70AD4EAF" w14:textId="77777777" w:rsidTr="1F69A06F">
            <w:trPr>
              <w:cantSplit/>
              <w:trHeight w:hRule="exact" w:val="3402"/>
            </w:trPr>
            <w:sdt>
              <w:sdtPr>
                <w:id w:val="-2024000579"/>
                <w:docPartList>
                  <w:docPartGallery w:val="Custom 2"/>
                  <w:docPartCategory w:val="Cover Page Images"/>
                </w:docPartList>
              </w:sdtPr>
              <w:sdtEndPr/>
              <w:sdtContent>
                <w:tc>
                  <w:tcPr>
                    <w:tcW w:w="11907" w:type="dxa"/>
                    <w:gridSpan w:val="3"/>
                    <w:shd w:val="clear" w:color="auto" w:fill="auto"/>
                  </w:tcPr>
                  <w:p w14:paraId="7B651A42" w14:textId="7E94DF0E" w:rsidR="008B4101" w:rsidRPr="008B191E" w:rsidRDefault="008B4101" w:rsidP="0087738D">
                    <w:r>
                      <w:rPr>
                        <w:noProof/>
                        <w:lang w:eastAsia="en-GB"/>
                      </w:rPr>
                      <w:drawing>
                        <wp:inline distT="0" distB="0" distL="0" distR="0" wp14:anchorId="51BD912F" wp14:editId="47217807">
                          <wp:extent cx="6115050" cy="1733550"/>
                          <wp:effectExtent l="0" t="0" r="0" b="0"/>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5050" cy="1733550"/>
                                  </a:xfrm>
                                  <a:prstGeom prst="rect">
                                    <a:avLst/>
                                  </a:prstGeom>
                                  <a:noFill/>
                                  <a:ln>
                                    <a:noFill/>
                                  </a:ln>
                                </pic:spPr>
                              </pic:pic>
                            </a:graphicData>
                          </a:graphic>
                        </wp:inline>
                      </w:drawing>
                    </w:r>
                  </w:p>
                </w:tc>
              </w:sdtContent>
            </w:sdt>
          </w:tr>
          <w:tr w:rsidR="008B4101" w:rsidRPr="008B191E" w14:paraId="6560AFDE" w14:textId="77777777" w:rsidTr="1F69A06F">
            <w:trPr>
              <w:gridBefore w:val="1"/>
              <w:gridAfter w:val="1"/>
              <w:wBefore w:w="1134" w:type="dxa"/>
              <w:wAfter w:w="1145" w:type="dxa"/>
            </w:trPr>
            <w:tc>
              <w:tcPr>
                <w:tcW w:w="9628" w:type="dxa"/>
                <w:shd w:val="clear" w:color="auto" w:fill="auto"/>
              </w:tcPr>
              <w:p w14:paraId="43B08164" w14:textId="2D68D49F" w:rsidR="008B4101" w:rsidRPr="008B191E" w:rsidRDefault="00DF0D98" w:rsidP="0087738D">
                <w:pPr>
                  <w:pStyle w:val="CoverDate"/>
                  <w:rPr>
                    <w:color w:val="auto"/>
                  </w:rPr>
                </w:pPr>
                <w:r>
                  <w:t>November</w:t>
                </w:r>
                <w:r w:rsidR="000402FF">
                  <w:t xml:space="preserve"> </w:t>
                </w:r>
                <w:r w:rsidR="00477DBC">
                  <w:t>201</w:t>
                </w:r>
                <w:r w:rsidR="000402FF">
                  <w:t>8</w:t>
                </w:r>
              </w:p>
            </w:tc>
          </w:tr>
        </w:tbl>
        <w:p w14:paraId="4947CFFC" w14:textId="19554B4F" w:rsidR="008B4101" w:rsidRDefault="005C73F4">
          <w:pPr>
            <w:sectPr w:rsidR="008B4101" w:rsidSect="005C57AD">
              <w:headerReference w:type="default" r:id="rId14"/>
              <w:footerReference w:type="default" r:id="rId15"/>
              <w:pgSz w:w="11906" w:h="16838" w:code="9"/>
              <w:pgMar w:top="851" w:right="1134" w:bottom="1134" w:left="1134" w:header="680" w:footer="567" w:gutter="0"/>
              <w:pgNumType w:start="0"/>
              <w:cols w:space="708"/>
              <w:titlePg/>
              <w:docGrid w:linePitch="360"/>
            </w:sect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B4101" w:rsidRPr="008B191E" w14:paraId="2BEF4A07" w14:textId="77777777" w:rsidTr="0087738D">
        <w:trPr>
          <w:trHeight w:hRule="exact" w:val="3459"/>
        </w:trPr>
        <w:tc>
          <w:tcPr>
            <w:tcW w:w="9628" w:type="dxa"/>
            <w:shd w:val="clear" w:color="auto" w:fill="auto"/>
          </w:tcPr>
          <w:p w14:paraId="69DBAFAC" w14:textId="77777777" w:rsidR="008B4101" w:rsidRPr="008B191E" w:rsidRDefault="008B4101" w:rsidP="001E44C9">
            <w:pPr>
              <w:spacing w:after="160" w:line="259" w:lineRule="auto"/>
            </w:pPr>
          </w:p>
        </w:tc>
      </w:tr>
      <w:tr w:rsidR="008B4101" w:rsidRPr="00B73348" w14:paraId="5CCC74E9" w14:textId="77777777" w:rsidTr="0087738D">
        <w:trPr>
          <w:cantSplit/>
          <w:trHeight w:hRule="exact" w:val="2977"/>
        </w:trPr>
        <w:tc>
          <w:tcPr>
            <w:tcW w:w="9628" w:type="dxa"/>
            <w:shd w:val="clear" w:color="auto" w:fill="auto"/>
          </w:tcPr>
          <w:p w14:paraId="15F7C1A4" w14:textId="14193B67" w:rsidR="008B4101" w:rsidRPr="00B73348" w:rsidRDefault="000402FF" w:rsidP="00DF0D98">
            <w:pPr>
              <w:pStyle w:val="InnerCoverTitle"/>
            </w:pPr>
            <w:r>
              <w:rPr>
                <w:noProof/>
              </w:rPr>
              <w:fldChar w:fldCharType="begin"/>
            </w:r>
            <w:r>
              <w:rPr>
                <w:noProof/>
              </w:rPr>
              <w:instrText xml:space="preserve"> STYLEREF  "Cover Title"  \* MERGEFORMAT </w:instrText>
            </w:r>
            <w:r w:rsidR="000213A6">
              <w:rPr>
                <w:noProof/>
              </w:rPr>
              <w:fldChar w:fldCharType="separate"/>
            </w:r>
            <w:r w:rsidR="000213A6">
              <w:rPr>
                <w:noProof/>
              </w:rPr>
              <w:t>Q&amp;A</w:t>
            </w:r>
            <w:r>
              <w:rPr>
                <w:noProof/>
              </w:rPr>
              <w:fldChar w:fldCharType="end"/>
            </w:r>
          </w:p>
        </w:tc>
      </w:tr>
      <w:tr w:rsidR="008B4101" w:rsidRPr="008B191E" w14:paraId="70828343" w14:textId="77777777" w:rsidTr="008F68AF">
        <w:trPr>
          <w:trHeight w:hRule="exact" w:val="2033"/>
        </w:trPr>
        <w:tc>
          <w:tcPr>
            <w:tcW w:w="9628" w:type="dxa"/>
            <w:shd w:val="clear" w:color="auto" w:fill="auto"/>
          </w:tcPr>
          <w:p w14:paraId="2AAE01A9" w14:textId="4230060F" w:rsidR="008B4101" w:rsidRPr="008B191E" w:rsidRDefault="008B4101" w:rsidP="008B4101">
            <w:pPr>
              <w:pStyle w:val="InnerCoverSubtitle"/>
            </w:pPr>
          </w:p>
        </w:tc>
      </w:tr>
      <w:tr w:rsidR="008B4101" w:rsidRPr="008B191E" w14:paraId="11768BCA" w14:textId="77777777" w:rsidTr="008F68AF">
        <w:trPr>
          <w:trHeight w:hRule="exact" w:val="1482"/>
        </w:trPr>
        <w:tc>
          <w:tcPr>
            <w:tcW w:w="9628" w:type="dxa"/>
            <w:shd w:val="clear" w:color="auto" w:fill="auto"/>
          </w:tcPr>
          <w:p w14:paraId="4B90EA3A" w14:textId="484A6844" w:rsidR="008B4101" w:rsidRPr="008F68AF" w:rsidRDefault="008B4101" w:rsidP="008F68AF">
            <w:pPr>
              <w:pStyle w:val="Acknowledgements"/>
            </w:pPr>
          </w:p>
        </w:tc>
      </w:tr>
      <w:tr w:rsidR="008B4101" w:rsidRPr="008B191E" w14:paraId="3DBA81AC" w14:textId="77777777" w:rsidTr="0087738D">
        <w:tc>
          <w:tcPr>
            <w:tcW w:w="9628" w:type="dxa"/>
            <w:shd w:val="clear" w:color="auto" w:fill="auto"/>
          </w:tcPr>
          <w:p w14:paraId="4AA80074" w14:textId="476545A4" w:rsidR="008B4101" w:rsidRDefault="008B4101" w:rsidP="00843B31">
            <w:r w:rsidRPr="00927623">
              <w:t xml:space="preserve">© Crown copyright </w:t>
            </w:r>
            <w:r w:rsidR="000506F5">
              <w:t>201</w:t>
            </w:r>
            <w:r w:rsidR="00F0352B">
              <w:t>8</w:t>
            </w:r>
          </w:p>
          <w:p w14:paraId="1B027963" w14:textId="77777777" w:rsidR="008B4101" w:rsidRPr="00927623" w:rsidRDefault="008B4101" w:rsidP="00843B31">
            <w:r w:rsidRPr="00927623">
              <w:t>You may re-use this in</w:t>
            </w:r>
            <w:r>
              <w:t xml:space="preserve">formation (not including logos) </w:t>
            </w:r>
            <w:r w:rsidRPr="00927623">
              <w:t>free of charge in any format or medium, under the</w:t>
            </w:r>
            <w:r>
              <w:t xml:space="preserve"> </w:t>
            </w:r>
            <w:r w:rsidRPr="00927623">
              <w:t>terms of the Open Government Licence.</w:t>
            </w:r>
            <w:r>
              <w:t xml:space="preserve"> </w:t>
            </w:r>
          </w:p>
          <w:p w14:paraId="48F7991D" w14:textId="77777777" w:rsidR="008B4101" w:rsidRPr="00927623" w:rsidRDefault="008B4101" w:rsidP="00843B31">
            <w:r w:rsidRPr="00927623">
              <w:t>To view this licen</w:t>
            </w:r>
            <w:r>
              <w:t xml:space="preserve">ce, visit </w:t>
            </w:r>
            <w:hyperlink r:id="rId16" w:history="1">
              <w:r w:rsidRPr="00E966B7">
                <w:rPr>
                  <w:rStyle w:val="Hyperlink"/>
                </w:rPr>
                <w:t>www.nationalarchives.gov.uk/doc/open-government-licence/</w:t>
              </w:r>
            </w:hyperlink>
            <w:r>
              <w:t xml:space="preserve"> </w:t>
            </w:r>
            <w:r w:rsidRPr="00927623">
              <w:t>or</w:t>
            </w:r>
            <w:r>
              <w:t> </w:t>
            </w:r>
            <w:r w:rsidRPr="00927623">
              <w:t>write to the Information Policy Team,</w:t>
            </w:r>
            <w:r>
              <w:t xml:space="preserve"> </w:t>
            </w:r>
            <w:r w:rsidRPr="00927623">
              <w:t>The National</w:t>
            </w:r>
            <w:r>
              <w:t xml:space="preserve"> Archives, Kew, London TW9 4DU, </w:t>
            </w:r>
            <w:r w:rsidRPr="00927623">
              <w:t xml:space="preserve">or email: </w:t>
            </w:r>
            <w:hyperlink r:id="rId17" w:history="1">
              <w:r w:rsidRPr="00E966B7">
                <w:rPr>
                  <w:rStyle w:val="Hyperlink"/>
                </w:rPr>
                <w:t>psi@nationalarchives.gsi.gov.uk</w:t>
              </w:r>
            </w:hyperlink>
            <w:r w:rsidRPr="00927623">
              <w:t>.</w:t>
            </w:r>
            <w:r>
              <w:t xml:space="preserve"> </w:t>
            </w:r>
          </w:p>
          <w:p w14:paraId="5DB9D8AE" w14:textId="6558B6A4" w:rsidR="008B4101" w:rsidRPr="008B191E" w:rsidRDefault="008B4101" w:rsidP="00681CFD">
            <w:r w:rsidRPr="00927623">
              <w:t>Any enquiries regarding this publication should be sent to us at</w:t>
            </w:r>
            <w:r>
              <w:t xml:space="preserve"> </w:t>
            </w:r>
            <w:hyperlink r:id="rId18" w:history="1">
              <w:r w:rsidR="00F0352B" w:rsidRPr="00456A97">
                <w:rPr>
                  <w:rStyle w:val="Hyperlink"/>
                  <w:rFonts w:ascii="Arial" w:hAnsi="Arial"/>
                  <w:szCs w:val="24"/>
                </w:rPr>
                <w:t>Industry.Innovation@beis.gov.uk</w:t>
              </w:r>
            </w:hyperlink>
            <w:r>
              <w:t>.</w:t>
            </w:r>
          </w:p>
        </w:tc>
      </w:tr>
    </w:tbl>
    <w:p w14:paraId="370D83FE" w14:textId="77777777" w:rsidR="008B4101" w:rsidRDefault="008B4101">
      <w:pPr>
        <w:sectPr w:rsidR="008B4101" w:rsidSect="005740B6">
          <w:headerReference w:type="default" r:id="rId19"/>
          <w:pgSz w:w="11906" w:h="16838" w:code="9"/>
          <w:pgMar w:top="851" w:right="1134" w:bottom="1134" w:left="1134" w:header="680" w:footer="567" w:gutter="0"/>
          <w:pgNumType w:start="1"/>
          <w:cols w:space="708"/>
          <w:titlePg/>
          <w:docGrid w:linePitch="360"/>
        </w:sectPr>
      </w:pPr>
    </w:p>
    <w:p w14:paraId="676BF873" w14:textId="70956F0C" w:rsidR="003B6EDB" w:rsidRDefault="003B6EDB" w:rsidP="003B6EDB">
      <w:r>
        <w:lastRenderedPageBreak/>
        <w:t xml:space="preserve">This document </w:t>
      </w:r>
      <w:r w:rsidR="00C917C3">
        <w:t xml:space="preserve">covers a few of the questions that </w:t>
      </w:r>
      <w:r w:rsidR="008841BB">
        <w:t xml:space="preserve">prospective applicants have asked about </w:t>
      </w:r>
      <w:r w:rsidR="00C8165B">
        <w:t>Phase 1 of Hydrogen Supply Competition</w:t>
      </w:r>
      <w:r w:rsidR="00EB69D7">
        <w:t xml:space="preserve">. </w:t>
      </w:r>
    </w:p>
    <w:p w14:paraId="30FA66A1" w14:textId="114007CE" w:rsidR="00EB69D7" w:rsidRDefault="00EB69D7" w:rsidP="003B6EDB"/>
    <w:p w14:paraId="64AB9E21" w14:textId="77777777" w:rsidR="00170069" w:rsidRPr="001365B5" w:rsidRDefault="00170069" w:rsidP="00170069">
      <w:pPr>
        <w:pStyle w:val="ListParagraph"/>
        <w:numPr>
          <w:ilvl w:val="0"/>
          <w:numId w:val="25"/>
        </w:numPr>
        <w:rPr>
          <w:b/>
        </w:rPr>
      </w:pPr>
      <w:r>
        <w:rPr>
          <w:b/>
        </w:rPr>
        <w:t>What is</w:t>
      </w:r>
      <w:r w:rsidRPr="001365B5">
        <w:rPr>
          <w:b/>
        </w:rPr>
        <w:t xml:space="preserve"> incubation support?</w:t>
      </w:r>
    </w:p>
    <w:p w14:paraId="26DE4563" w14:textId="076545D0" w:rsidR="00170069" w:rsidRPr="008B4101" w:rsidRDefault="00170069" w:rsidP="00170069">
      <w:r w:rsidRPr="008B4101">
        <w:t xml:space="preserve">To help ensure that </w:t>
      </w:r>
      <w:r w:rsidR="00C8165B">
        <w:t xml:space="preserve">successful </w:t>
      </w:r>
      <w:r w:rsidRPr="008B4101">
        <w:t xml:space="preserve">companies achieve maximum commercial impact from </w:t>
      </w:r>
      <w:r w:rsidR="00557F7D">
        <w:t>the Hydrogen Supply Contract</w:t>
      </w:r>
      <w:r w:rsidRPr="008B4101">
        <w:t xml:space="preserve">, </w:t>
      </w:r>
      <w:r>
        <w:t>BEIS</w:t>
      </w:r>
      <w:r w:rsidRPr="008B4101">
        <w:t xml:space="preserve"> also contracts industry specialists to provide </w:t>
      </w:r>
      <w:r w:rsidR="00FA2532">
        <w:t xml:space="preserve">additional </w:t>
      </w:r>
      <w:r w:rsidRPr="008B4101">
        <w:t xml:space="preserve">incubation support to </w:t>
      </w:r>
      <w:r>
        <w:t>some SME</w:t>
      </w:r>
      <w:r w:rsidRPr="008B4101">
        <w:t xml:space="preserve">.  Incubation support includes helping companies prepare commercial plans and actions that will increase the chance of successfully bringing the innovation to market or reduce the time to market. </w:t>
      </w:r>
    </w:p>
    <w:p w14:paraId="511EB316" w14:textId="77777777" w:rsidR="00AE217F" w:rsidRDefault="00AE217F" w:rsidP="00AE217F">
      <w:pPr>
        <w:pStyle w:val="ListParagraph"/>
        <w:ind w:left="360"/>
        <w:rPr>
          <w:b/>
        </w:rPr>
      </w:pPr>
    </w:p>
    <w:p w14:paraId="1511E069" w14:textId="1EC09D2A" w:rsidR="008B4101" w:rsidRPr="001365B5" w:rsidRDefault="00C371E8" w:rsidP="001365B5">
      <w:pPr>
        <w:pStyle w:val="ListParagraph"/>
        <w:numPr>
          <w:ilvl w:val="0"/>
          <w:numId w:val="25"/>
        </w:numPr>
        <w:rPr>
          <w:b/>
        </w:rPr>
      </w:pPr>
      <w:r>
        <w:rPr>
          <w:b/>
        </w:rPr>
        <w:t xml:space="preserve">What </w:t>
      </w:r>
      <w:r w:rsidR="006F6F56">
        <w:rPr>
          <w:b/>
        </w:rPr>
        <w:t xml:space="preserve">are the </w:t>
      </w:r>
      <w:r>
        <w:rPr>
          <w:b/>
        </w:rPr>
        <w:t>payment</w:t>
      </w:r>
      <w:r w:rsidR="006F6F56">
        <w:rPr>
          <w:b/>
        </w:rPr>
        <w:t xml:space="preserve"> arrangements</w:t>
      </w:r>
      <w:r w:rsidR="008B4101" w:rsidRPr="001365B5">
        <w:rPr>
          <w:b/>
        </w:rPr>
        <w:t>?</w:t>
      </w:r>
    </w:p>
    <w:p w14:paraId="104DC65B" w14:textId="4B5C408B" w:rsidR="00C371E8" w:rsidRDefault="00477DBC" w:rsidP="00C371E8">
      <w:r>
        <w:t>BEIS</w:t>
      </w:r>
      <w:r w:rsidR="008B4101" w:rsidRPr="008B4101">
        <w:t xml:space="preserve"> </w:t>
      </w:r>
      <w:r w:rsidR="006A56F9">
        <w:t xml:space="preserve">may </w:t>
      </w:r>
      <w:r w:rsidR="00C371E8">
        <w:t xml:space="preserve">fund </w:t>
      </w:r>
      <w:r w:rsidR="006A56F9">
        <w:t>up to</w:t>
      </w:r>
      <w:r w:rsidR="00B22D82">
        <w:t xml:space="preserve"> </w:t>
      </w:r>
      <w:r w:rsidR="00C371E8">
        <w:t>15% of eligible project costs</w:t>
      </w:r>
      <w:r w:rsidR="006A56F9">
        <w:t xml:space="preserve"> (in consideration of detailed project plans)</w:t>
      </w:r>
      <w:r w:rsidR="00C371E8">
        <w:t xml:space="preserve"> to the successful projects at project initiation. We will pay quarterly (against the financial year) with at least 10% of costs held back for the final payment. </w:t>
      </w:r>
    </w:p>
    <w:p w14:paraId="155566EE" w14:textId="143CE959" w:rsidR="008B4101" w:rsidRPr="001365B5" w:rsidRDefault="008B4101" w:rsidP="001365B5">
      <w:pPr>
        <w:pStyle w:val="ListParagraph"/>
        <w:numPr>
          <w:ilvl w:val="0"/>
          <w:numId w:val="25"/>
        </w:numPr>
        <w:rPr>
          <w:b/>
        </w:rPr>
      </w:pPr>
      <w:r w:rsidRPr="001365B5">
        <w:rPr>
          <w:b/>
        </w:rPr>
        <w:t xml:space="preserve">Are companies that are </w:t>
      </w:r>
      <w:r w:rsidR="004C604B">
        <w:rPr>
          <w:b/>
        </w:rPr>
        <w:t>academic institutions</w:t>
      </w:r>
      <w:r w:rsidRPr="001365B5">
        <w:rPr>
          <w:b/>
        </w:rPr>
        <w:t xml:space="preserve"> allowed to </w:t>
      </w:r>
      <w:bookmarkStart w:id="0" w:name="_GoBack"/>
      <w:bookmarkEnd w:id="0"/>
      <w:r w:rsidRPr="001365B5">
        <w:rPr>
          <w:b/>
        </w:rPr>
        <w:t>apply?</w:t>
      </w:r>
    </w:p>
    <w:p w14:paraId="7A48691D" w14:textId="33F86DD0" w:rsidR="008C18C3" w:rsidRDefault="008C18C3" w:rsidP="004760E0">
      <w:r>
        <w:t>Aca</w:t>
      </w:r>
      <w:r w:rsidR="004760E0" w:rsidRPr="004760E0">
        <w:t>demic, research, public, third sector or community organisations must work as part of a project consortium with private sector organisations – they cannot be sole applicants to this competition</w:t>
      </w:r>
      <w:r>
        <w:t>.</w:t>
      </w:r>
    </w:p>
    <w:p w14:paraId="1016C5EC" w14:textId="1C08022E" w:rsidR="008B4101" w:rsidRPr="004760E0" w:rsidRDefault="008B4101" w:rsidP="008C18C3">
      <w:pPr>
        <w:pStyle w:val="ListParagraph"/>
        <w:numPr>
          <w:ilvl w:val="0"/>
          <w:numId w:val="25"/>
        </w:numPr>
        <w:rPr>
          <w:b/>
        </w:rPr>
      </w:pPr>
      <w:r w:rsidRPr="004760E0">
        <w:rPr>
          <w:b/>
        </w:rPr>
        <w:t>How many applications can one company make?</w:t>
      </w:r>
    </w:p>
    <w:p w14:paraId="4439C482" w14:textId="2D250484" w:rsidR="00477DBC" w:rsidRPr="00477DBC" w:rsidRDefault="008B4101" w:rsidP="008B4101">
      <w:r w:rsidRPr="008B4101">
        <w:t xml:space="preserve">An individual organisation may submit more than one application </w:t>
      </w:r>
      <w:r w:rsidR="00D95A1C">
        <w:t>so long as the</w:t>
      </w:r>
      <w:r w:rsidR="00C75D4C">
        <w:t xml:space="preserve"> subject and content are materially different. </w:t>
      </w:r>
      <w:r w:rsidR="00DC6AE5">
        <w:t>Similarly</w:t>
      </w:r>
      <w:r w:rsidR="00B22D82">
        <w:t>,</w:t>
      </w:r>
      <w:r w:rsidR="00DC6AE5">
        <w:t xml:space="preserve"> a company can partner on more than one project.</w:t>
      </w:r>
    </w:p>
    <w:p w14:paraId="5A59E0E6" w14:textId="4D915FE1" w:rsidR="008B4101" w:rsidRPr="001365B5" w:rsidRDefault="008B4101" w:rsidP="001365B5">
      <w:pPr>
        <w:pStyle w:val="ListParagraph"/>
        <w:numPr>
          <w:ilvl w:val="0"/>
          <w:numId w:val="25"/>
        </w:numPr>
        <w:rPr>
          <w:b/>
        </w:rPr>
      </w:pPr>
      <w:r w:rsidRPr="001365B5">
        <w:rPr>
          <w:b/>
        </w:rPr>
        <w:t xml:space="preserve">Please </w:t>
      </w:r>
      <w:r w:rsidR="00477DBC">
        <w:rPr>
          <w:b/>
        </w:rPr>
        <w:t>explain the difference as far as</w:t>
      </w:r>
      <w:r w:rsidRPr="001365B5">
        <w:rPr>
          <w:b/>
        </w:rPr>
        <w:t xml:space="preserve"> the application is concerned between a partner or a sub-contractor?</w:t>
      </w:r>
    </w:p>
    <w:p w14:paraId="2E247805" w14:textId="3947A77A" w:rsidR="00387544" w:rsidRDefault="00387544" w:rsidP="008B4101">
      <w:r>
        <w:t xml:space="preserve">A partner will bid jointly for the requirement as a main supplier whereas a sub-contractor will work directly to the main supplier.  The sub-contractor will not work directly to BEIS but to the awarded supplier if this is agreed by the main supplier bidding and added into the proposal. </w:t>
      </w:r>
    </w:p>
    <w:p w14:paraId="0E77323A" w14:textId="002B04A3" w:rsidR="008B4101" w:rsidRPr="0045265E" w:rsidRDefault="008B4101" w:rsidP="008B4101">
      <w:pPr>
        <w:pStyle w:val="ListParagraph"/>
        <w:numPr>
          <w:ilvl w:val="0"/>
          <w:numId w:val="25"/>
        </w:numPr>
        <w:rPr>
          <w:b/>
        </w:rPr>
      </w:pPr>
      <w:r w:rsidRPr="001365B5">
        <w:rPr>
          <w:b/>
        </w:rPr>
        <w:t>Can the p</w:t>
      </w:r>
      <w:r w:rsidR="000B7814" w:rsidRPr="001365B5">
        <w:rPr>
          <w:b/>
        </w:rPr>
        <w:t xml:space="preserve">roduct developed </w:t>
      </w:r>
      <w:r w:rsidR="007F40D1">
        <w:rPr>
          <w:b/>
        </w:rPr>
        <w:t xml:space="preserve">as part of </w:t>
      </w:r>
      <w:r w:rsidR="001F3E93">
        <w:rPr>
          <w:b/>
        </w:rPr>
        <w:t>Hydrogen</w:t>
      </w:r>
      <w:r w:rsidR="007F40D1">
        <w:rPr>
          <w:b/>
        </w:rPr>
        <w:t xml:space="preserve"> Supply Competition</w:t>
      </w:r>
      <w:r w:rsidRPr="001365B5">
        <w:rPr>
          <w:b/>
        </w:rPr>
        <w:t xml:space="preserve"> be installed and tested outside the UK? Can a part of the total project expenditure be spent outside UK, and if so, is there a minimum threshold for expenditure within the UK?</w:t>
      </w:r>
    </w:p>
    <w:p w14:paraId="4BB1DAD4" w14:textId="7BA8C9BC" w:rsidR="008B4101" w:rsidRPr="008B4101" w:rsidRDefault="008B4101" w:rsidP="008B4101">
      <w:r w:rsidRPr="008B4101">
        <w:lastRenderedPageBreak/>
        <w:t>The Guidance Notes state that the project activities “</w:t>
      </w:r>
      <w:r w:rsidR="00024230" w:rsidRPr="00024230">
        <w:t>must be conducted largely in the UK (and the majority, over 50%, of the eligible project costs must be incurred in the UK)</w:t>
      </w:r>
      <w:r w:rsidRPr="008B4101">
        <w:t xml:space="preserve">.” This does not preclude elements of the project, e.g. testing, from being conducted outside of the UK.  Part of the project costs can be spent outside of the </w:t>
      </w:r>
      <w:r w:rsidR="00E002DB" w:rsidRPr="008B4101">
        <w:t>UK;</w:t>
      </w:r>
      <w:r w:rsidRPr="008B4101">
        <w:t xml:space="preserve"> however, it would be for you to justify that within your application. </w:t>
      </w:r>
    </w:p>
    <w:p w14:paraId="180F046F" w14:textId="7671EB89" w:rsidR="008B4101" w:rsidRPr="001365B5" w:rsidRDefault="008B4101" w:rsidP="0045265E">
      <w:pPr>
        <w:pStyle w:val="ListParagraph"/>
        <w:keepNext/>
        <w:numPr>
          <w:ilvl w:val="0"/>
          <w:numId w:val="25"/>
        </w:numPr>
        <w:ind w:left="357" w:hanging="357"/>
        <w:rPr>
          <w:b/>
        </w:rPr>
      </w:pPr>
      <w:r w:rsidRPr="001365B5">
        <w:rPr>
          <w:b/>
        </w:rPr>
        <w:t>Could you confirm whether the fund is limited to UK based companies?</w:t>
      </w:r>
    </w:p>
    <w:p w14:paraId="46072572" w14:textId="1C8E843C" w:rsidR="008B4101" w:rsidRPr="008B4101" w:rsidRDefault="008B4101" w:rsidP="008B4101">
      <w:r w:rsidRPr="008B4101">
        <w:t xml:space="preserve">Non-UK companies can </w:t>
      </w:r>
      <w:r w:rsidR="00B03EF8">
        <w:t>apply</w:t>
      </w:r>
      <w:r w:rsidRPr="008B4101">
        <w:t xml:space="preserve">. However, </w:t>
      </w:r>
      <w:r w:rsidR="008A26CC">
        <w:t>t</w:t>
      </w:r>
      <w:r w:rsidR="008A26CC" w:rsidRPr="008A26CC">
        <w:t>he activities for any feasibility study or demonstration project procured in this Competition must be conducted largely in the UK (and the majority, over 50%, of the eligible project costs must be incurred in the UK).</w:t>
      </w:r>
      <w:r w:rsidRPr="008B4101">
        <w:t xml:space="preserve"> Provided this can be demonstrated, your application would be eligible.</w:t>
      </w:r>
    </w:p>
    <w:p w14:paraId="015E97E5" w14:textId="175BA810" w:rsidR="007B1FB1" w:rsidRDefault="007B1FB1" w:rsidP="001365B5">
      <w:pPr>
        <w:pStyle w:val="ListParagraph"/>
        <w:numPr>
          <w:ilvl w:val="0"/>
          <w:numId w:val="25"/>
        </w:numPr>
        <w:rPr>
          <w:b/>
        </w:rPr>
      </w:pPr>
      <w:r>
        <w:rPr>
          <w:b/>
        </w:rPr>
        <w:t>How should we calculate overhead rates?</w:t>
      </w:r>
    </w:p>
    <w:p w14:paraId="5DA96ABC" w14:textId="08434B0B" w:rsidR="007B1FB1" w:rsidRPr="007B1FB1" w:rsidRDefault="008F3447" w:rsidP="007B1FB1">
      <w:r>
        <w:t>Hydrogen Supply</w:t>
      </w:r>
      <w:r w:rsidR="00127DC4" w:rsidRPr="007B1FB1">
        <w:t xml:space="preserve"> </w:t>
      </w:r>
      <w:r w:rsidR="007B1FB1" w:rsidRPr="007B1FB1">
        <w:t xml:space="preserve">overhead rates are paid as percentages applied to salary costs. You should calculate your overhead rate based on the overheads incurred in your last financial year. For larger, more complex organisations you should include only those overheads which are relevant to the delivery of the project. </w:t>
      </w:r>
      <w:r w:rsidR="00F62940">
        <w:t>BEIS</w:t>
      </w:r>
      <w:r w:rsidR="0036074C">
        <w:t xml:space="preserve"> </w:t>
      </w:r>
      <w:r w:rsidR="00BD27BB">
        <w:t xml:space="preserve">will not fund overheads which do not relate directly to the delivery of the project. You must show clear calculations within the Finance Form to demonstrate how the percentage calculation has been reached. If you do not provide a calculation, then BEIS may award overheads at 0% as there is no evidence that overheads claimed relate to the project activity. In this respect, </w:t>
      </w:r>
      <w:r w:rsidR="00F62940">
        <w:t>BEIS</w:t>
      </w:r>
      <w:r w:rsidR="00BD27BB">
        <w:t xml:space="preserve"> is different from other funding streams, such as Innovate UK or research councils.</w:t>
      </w:r>
    </w:p>
    <w:p w14:paraId="5C13F930" w14:textId="491D3A9E" w:rsidR="008B4101" w:rsidRPr="001365B5" w:rsidRDefault="008B4101" w:rsidP="001365B5">
      <w:pPr>
        <w:pStyle w:val="ListParagraph"/>
        <w:numPr>
          <w:ilvl w:val="0"/>
          <w:numId w:val="25"/>
        </w:numPr>
        <w:rPr>
          <w:b/>
        </w:rPr>
      </w:pPr>
      <w:r w:rsidRPr="001365B5">
        <w:rPr>
          <w:b/>
        </w:rPr>
        <w:t>Do we need to send 2 finance forms since the project will be a collaboration (e.g. between two or more companies, a company and a university, etc.) or should everything be included into 1 finance form?</w:t>
      </w:r>
    </w:p>
    <w:p w14:paraId="054B7D6F" w14:textId="307B8E08" w:rsidR="008B4101" w:rsidRDefault="000506F5" w:rsidP="008B4101">
      <w:r w:rsidRPr="000506F5">
        <w:t xml:space="preserve">Costs relating to a partner must be </w:t>
      </w:r>
      <w:r w:rsidR="00CA6B6C">
        <w:t>incorporated</w:t>
      </w:r>
      <w:r w:rsidRPr="000506F5">
        <w:t xml:space="preserve"> into a single project Finance Form. Specifically, a partner’s staff costs should be entered on the Staff costs tab alongside the lead partner’s staff costs (though identifying which is which is necessary), etc. </w:t>
      </w:r>
    </w:p>
    <w:p w14:paraId="0C8FE516" w14:textId="77777777" w:rsidR="00D64142" w:rsidRDefault="00D64142" w:rsidP="00D64142">
      <w:pPr>
        <w:spacing w:after="0"/>
      </w:pPr>
    </w:p>
    <w:p w14:paraId="34CCF52B" w14:textId="4F95C851" w:rsidR="00D64142" w:rsidRPr="00D64142" w:rsidRDefault="00D64142" w:rsidP="00D64142">
      <w:pPr>
        <w:pStyle w:val="ListParagraph"/>
        <w:numPr>
          <w:ilvl w:val="0"/>
          <w:numId w:val="25"/>
        </w:numPr>
        <w:rPr>
          <w:b/>
        </w:rPr>
      </w:pPr>
      <w:r w:rsidRPr="00D64142">
        <w:rPr>
          <w:b/>
        </w:rPr>
        <w:t>We are a collaborative application and need to submit a Heads of Terms for our eventual collaboration</w:t>
      </w:r>
      <w:r>
        <w:rPr>
          <w:b/>
        </w:rPr>
        <w:t xml:space="preserve"> </w:t>
      </w:r>
      <w:r w:rsidRPr="00D64142">
        <w:rPr>
          <w:b/>
        </w:rPr>
        <w:t>/</w:t>
      </w:r>
      <w:r>
        <w:rPr>
          <w:b/>
        </w:rPr>
        <w:t xml:space="preserve"> </w:t>
      </w:r>
      <w:r w:rsidRPr="00D64142">
        <w:rPr>
          <w:b/>
        </w:rPr>
        <w:t>partnership agreement. What should we include in this?</w:t>
      </w:r>
    </w:p>
    <w:p w14:paraId="437384B4" w14:textId="72795134" w:rsidR="00D64142" w:rsidRDefault="00D64142" w:rsidP="00D64142">
      <w:r>
        <w:t xml:space="preserve">The contents of the Heads of Terms </w:t>
      </w:r>
      <w:proofErr w:type="gramStart"/>
      <w:r>
        <w:t>is</w:t>
      </w:r>
      <w:proofErr w:type="gramEnd"/>
      <w:r>
        <w:t xml:space="preserve"> at your discretion. However</w:t>
      </w:r>
      <w:r w:rsidR="009D5BF4">
        <w:t>,</w:t>
      </w:r>
      <w:r w:rsidR="00B91D6F">
        <w:t xml:space="preserve"> </w:t>
      </w:r>
      <w:r w:rsidR="00187176">
        <w:t>t</w:t>
      </w:r>
      <w:r w:rsidR="00651D20">
        <w:t xml:space="preserve">he Heads of Terms </w:t>
      </w:r>
      <w:r w:rsidR="00187176">
        <w:t>could</w:t>
      </w:r>
      <w:r w:rsidR="00651D20">
        <w:t xml:space="preserve"> outline the main relevant issues and could include, for example:</w:t>
      </w:r>
    </w:p>
    <w:p w14:paraId="03357E70" w14:textId="6CCE2323" w:rsidR="00651D20" w:rsidRDefault="00651D20" w:rsidP="00651D20">
      <w:pPr>
        <w:pStyle w:val="ListParagraph"/>
        <w:numPr>
          <w:ilvl w:val="0"/>
          <w:numId w:val="28"/>
        </w:numPr>
      </w:pPr>
      <w:r>
        <w:t>Roles and responsibilities of each collaborator / partner</w:t>
      </w:r>
    </w:p>
    <w:p w14:paraId="0168725B" w14:textId="26A5A373" w:rsidR="00651D20" w:rsidRDefault="00651D20" w:rsidP="00651D20">
      <w:pPr>
        <w:pStyle w:val="ListParagraph"/>
        <w:numPr>
          <w:ilvl w:val="0"/>
          <w:numId w:val="28"/>
        </w:numPr>
      </w:pPr>
      <w:r>
        <w:t>Agreed response times / deadlines for each collaborator / partner in respect of queries or information needed for claims or queries on the same</w:t>
      </w:r>
    </w:p>
    <w:p w14:paraId="3B7C2FEB" w14:textId="5D8C128F" w:rsidR="00651D20" w:rsidRDefault="00651D20" w:rsidP="00651D20">
      <w:pPr>
        <w:pStyle w:val="ListParagraph"/>
        <w:numPr>
          <w:ilvl w:val="0"/>
          <w:numId w:val="28"/>
        </w:numPr>
      </w:pPr>
      <w:r>
        <w:t>Milestones and deadlines for activities</w:t>
      </w:r>
    </w:p>
    <w:p w14:paraId="61B0E69E" w14:textId="2D9D1B4A" w:rsidR="00651D20" w:rsidRDefault="00651D20" w:rsidP="00651D20">
      <w:pPr>
        <w:pStyle w:val="ListParagraph"/>
        <w:numPr>
          <w:ilvl w:val="0"/>
          <w:numId w:val="28"/>
        </w:numPr>
      </w:pPr>
      <w:r>
        <w:lastRenderedPageBreak/>
        <w:t>Treatment of IP, confidentiality, etc.</w:t>
      </w:r>
    </w:p>
    <w:p w14:paraId="1AA6FEFE" w14:textId="19A2B069" w:rsidR="00651D20" w:rsidRDefault="00651D20" w:rsidP="00651D20">
      <w:pPr>
        <w:pStyle w:val="ListParagraph"/>
        <w:numPr>
          <w:ilvl w:val="0"/>
          <w:numId w:val="28"/>
        </w:numPr>
      </w:pPr>
      <w:r>
        <w:t>Dispute resolution</w:t>
      </w:r>
    </w:p>
    <w:p w14:paraId="11566505" w14:textId="5D54375B" w:rsidR="00651D20" w:rsidRDefault="00651D20" w:rsidP="00651D20">
      <w:pPr>
        <w:pStyle w:val="ListParagraph"/>
        <w:numPr>
          <w:ilvl w:val="0"/>
          <w:numId w:val="28"/>
        </w:numPr>
      </w:pPr>
      <w:r>
        <w:t>Handling of risks and liabilities between the partners</w:t>
      </w:r>
    </w:p>
    <w:p w14:paraId="02DC7F9F" w14:textId="5A6860C6" w:rsidR="00651D20" w:rsidRDefault="00651D20" w:rsidP="00651D20">
      <w:pPr>
        <w:pStyle w:val="ListParagraph"/>
        <w:numPr>
          <w:ilvl w:val="0"/>
          <w:numId w:val="28"/>
        </w:numPr>
      </w:pPr>
      <w:r>
        <w:t>Financial reimbursement terms</w:t>
      </w:r>
    </w:p>
    <w:p w14:paraId="1FE95BC4" w14:textId="77777777" w:rsidR="003B1C47" w:rsidRDefault="00651D20" w:rsidP="00D64142">
      <w:r>
        <w:t xml:space="preserve">N.B. BEIS will require a final draft of a collaboration agreement for the partnership before a </w:t>
      </w:r>
      <w:r w:rsidR="00AA36AD">
        <w:t>Contract</w:t>
      </w:r>
      <w:r>
        <w:t xml:space="preserve"> can be issued.</w:t>
      </w:r>
    </w:p>
    <w:p w14:paraId="74129B6A" w14:textId="524BDBA4" w:rsidR="003B1C47" w:rsidRDefault="00465C97" w:rsidP="00465C97">
      <w:pPr>
        <w:pStyle w:val="ListParagraph"/>
        <w:numPr>
          <w:ilvl w:val="0"/>
          <w:numId w:val="25"/>
        </w:numPr>
      </w:pPr>
      <w:r w:rsidRPr="00465C97">
        <w:rPr>
          <w:b/>
        </w:rPr>
        <w:t>Could you please clarify whether the Phase 1 Feasibility funding is a grant funding i.e. 100% or if this is a part funding</w:t>
      </w:r>
      <w:r w:rsidRPr="00465C97">
        <w:t>.</w:t>
      </w:r>
    </w:p>
    <w:p w14:paraId="0E20C928" w14:textId="69D34B06" w:rsidR="0066098C" w:rsidRDefault="00D37501" w:rsidP="00465C97">
      <w:r>
        <w:t xml:space="preserve">This </w:t>
      </w:r>
      <w:r w:rsidR="00B67827">
        <w:t>is not a grant scheme</w:t>
      </w:r>
      <w:r w:rsidR="00B91D6F">
        <w:t>.</w:t>
      </w:r>
      <w:r w:rsidR="00B67827">
        <w:t xml:space="preserve"> </w:t>
      </w:r>
      <w:r w:rsidR="007A522F">
        <w:t>BEIS</w:t>
      </w:r>
      <w:r w:rsidR="007A522F" w:rsidRPr="007A522F">
        <w:t xml:space="preserve"> will fund 100% of the project costs up to the maximum value for each Lot (Lot 1 and 2 £500k</w:t>
      </w:r>
      <w:r w:rsidR="005D7CAC">
        <w:t>+VAT</w:t>
      </w:r>
      <w:r w:rsidR="007A522F" w:rsidRPr="007A522F">
        <w:t>, Lot 3 and 4 £250k</w:t>
      </w:r>
      <w:r w:rsidR="005D7CAC">
        <w:t>+VAT</w:t>
      </w:r>
      <w:r w:rsidR="007A522F" w:rsidRPr="007A522F">
        <w:t>)</w:t>
      </w:r>
      <w:r w:rsidR="0066098C">
        <w:t>.</w:t>
      </w:r>
    </w:p>
    <w:p w14:paraId="433603FC" w14:textId="3074D93F" w:rsidR="00465C97" w:rsidRPr="0033630A" w:rsidRDefault="0066098C" w:rsidP="0033630A">
      <w:pPr>
        <w:pStyle w:val="ListParagraph"/>
        <w:numPr>
          <w:ilvl w:val="0"/>
          <w:numId w:val="25"/>
        </w:numPr>
        <w:rPr>
          <w:b/>
        </w:rPr>
      </w:pPr>
      <w:r w:rsidRPr="0033630A">
        <w:rPr>
          <w:b/>
        </w:rPr>
        <w:t xml:space="preserve">Who would own any capital items </w:t>
      </w:r>
      <w:r w:rsidR="00251135" w:rsidRPr="0033630A">
        <w:rPr>
          <w:b/>
        </w:rPr>
        <w:t>purchased for this competition?</w:t>
      </w:r>
    </w:p>
    <w:p w14:paraId="34AF8DBC" w14:textId="3ACCA6FD" w:rsidR="0033630A" w:rsidRDefault="0033630A" w:rsidP="0033630A">
      <w:r>
        <w:t>BEIS will not own any capital equipment at the end of the project but will only pay the depreciation on the capital equipment (and any eligible operating costs) over life</w:t>
      </w:r>
      <w:r w:rsidR="00D37501">
        <w:t xml:space="preserve"> </w:t>
      </w:r>
      <w:r>
        <w:t>the project.</w:t>
      </w:r>
    </w:p>
    <w:p w14:paraId="0DBF09DA" w14:textId="1CA0C23E" w:rsidR="00251135" w:rsidRPr="009F7EFD" w:rsidRDefault="00FF0427" w:rsidP="009F7EFD">
      <w:pPr>
        <w:pStyle w:val="ListParagraph"/>
        <w:numPr>
          <w:ilvl w:val="0"/>
          <w:numId w:val="25"/>
        </w:numPr>
        <w:rPr>
          <w:b/>
        </w:rPr>
      </w:pPr>
      <w:r w:rsidRPr="009F7EFD">
        <w:rPr>
          <w:b/>
        </w:rPr>
        <w:t xml:space="preserve">Are applicants to Lot 2 expected to </w:t>
      </w:r>
      <w:r w:rsidR="00D223B8" w:rsidRPr="009F7EFD">
        <w:rPr>
          <w:b/>
        </w:rPr>
        <w:t>describe</w:t>
      </w:r>
      <w:r w:rsidR="00FD760E" w:rsidRPr="009F7EFD">
        <w:rPr>
          <w:b/>
        </w:rPr>
        <w:t xml:space="preserve"> how the</w:t>
      </w:r>
      <w:r w:rsidR="00D223B8" w:rsidRPr="009F7EFD">
        <w:rPr>
          <w:b/>
        </w:rPr>
        <w:t xml:space="preserve">ir proposal </w:t>
      </w:r>
      <w:proofErr w:type="gramStart"/>
      <w:r w:rsidR="00D223B8" w:rsidRPr="009F7EFD">
        <w:rPr>
          <w:b/>
        </w:rPr>
        <w:t>is capable of supplying</w:t>
      </w:r>
      <w:proofErr w:type="gramEnd"/>
      <w:r w:rsidR="00D223B8" w:rsidRPr="009F7EFD">
        <w:rPr>
          <w:b/>
        </w:rPr>
        <w:t xml:space="preserve"> </w:t>
      </w:r>
      <w:r w:rsidR="00283D22" w:rsidRPr="009F7EFD">
        <w:rPr>
          <w:b/>
        </w:rPr>
        <w:t>100,000 Nm3/h</w:t>
      </w:r>
      <w:r w:rsidR="00D223B8" w:rsidRPr="009F7EFD">
        <w:rPr>
          <w:b/>
        </w:rPr>
        <w:t>?</w:t>
      </w:r>
    </w:p>
    <w:p w14:paraId="58B7DACE" w14:textId="77777777" w:rsidR="00E47BF9" w:rsidRDefault="00E47BF9" w:rsidP="00E47BF9">
      <w:r>
        <w:t>The aim of the programme is to provide bulk production of hydrogen which could supply hydrogen to the system for a number of end users, this may require multiple units (the units do not have to be located at the same site), it is important that the applicant explains how these units could work together to provide hydrogen at the required rate. We would not expect the phase 2 demonstration project to produce hydrogen at the counterfactual rate, just to demonstrate the feasibility to do so or take a development step towards doing so.</w:t>
      </w:r>
    </w:p>
    <w:p w14:paraId="396E2B34" w14:textId="5AD06C6D" w:rsidR="009F7EFD" w:rsidRPr="008442DE" w:rsidRDefault="00716E25" w:rsidP="008442DE">
      <w:pPr>
        <w:pStyle w:val="ListParagraph"/>
        <w:numPr>
          <w:ilvl w:val="0"/>
          <w:numId w:val="25"/>
        </w:numPr>
        <w:rPr>
          <w:b/>
        </w:rPr>
      </w:pPr>
      <w:r w:rsidRPr="008442DE">
        <w:rPr>
          <w:b/>
        </w:rPr>
        <w:t>Please advise whether we would be required to charge VAT on invoices submitted to BEIS for reimbursement under the Programme.</w:t>
      </w:r>
    </w:p>
    <w:p w14:paraId="08DC8285" w14:textId="2D83EBA0" w:rsidR="00716E25" w:rsidRDefault="00716E25" w:rsidP="00E47BF9">
      <w:r>
        <w:t>VAT is recoverable and should be included</w:t>
      </w:r>
      <w:r w:rsidR="008442DE">
        <w:t>.</w:t>
      </w:r>
    </w:p>
    <w:p w14:paraId="38F33690" w14:textId="046F08CF" w:rsidR="00AD53AF" w:rsidRPr="00505E9B" w:rsidRDefault="00EA4357" w:rsidP="00505E9B">
      <w:pPr>
        <w:pStyle w:val="ListParagraph"/>
        <w:numPr>
          <w:ilvl w:val="0"/>
          <w:numId w:val="25"/>
        </w:numPr>
        <w:rPr>
          <w:b/>
        </w:rPr>
      </w:pPr>
      <w:r w:rsidRPr="00505E9B">
        <w:rPr>
          <w:b/>
        </w:rPr>
        <w:t xml:space="preserve">Is the Counterfactual for Lot 2 a </w:t>
      </w:r>
      <w:r w:rsidR="00E114CD" w:rsidRPr="00505E9B">
        <w:rPr>
          <w:b/>
        </w:rPr>
        <w:t>steam methane reformation (SMR) process with CCS, as per Lot 1?</w:t>
      </w:r>
    </w:p>
    <w:p w14:paraId="32B18F98" w14:textId="41F7B421" w:rsidR="00E114CD" w:rsidRDefault="00E114CD" w:rsidP="00E47BF9">
      <w:r>
        <w:t xml:space="preserve">The </w:t>
      </w:r>
      <w:r w:rsidR="00505E9B">
        <w:t>counterfactual</w:t>
      </w:r>
      <w:r>
        <w:t xml:space="preserve"> for both Lot 1 and 2 is </w:t>
      </w:r>
      <w:r w:rsidR="00070C19">
        <w:t xml:space="preserve">a steam methane reformer with CCS as highlighted in </w:t>
      </w:r>
      <w:r w:rsidR="00505E9B">
        <w:t xml:space="preserve">Annex 2 of the Guidance note. </w:t>
      </w:r>
    </w:p>
    <w:p w14:paraId="56C63153" w14:textId="07860E70" w:rsidR="00505E9B" w:rsidRDefault="00C37002" w:rsidP="00E47BF9">
      <w:r>
        <w:t>What should be included in the CAPEX costing</w:t>
      </w:r>
      <w:r w:rsidR="008F7F23">
        <w:t>?</w:t>
      </w:r>
    </w:p>
    <w:p w14:paraId="44E7A92C" w14:textId="2B2A9704" w:rsidR="008F7F23" w:rsidRDefault="008F7F23" w:rsidP="00E47BF9">
      <w:r w:rsidRPr="008F7F23">
        <w:lastRenderedPageBreak/>
        <w:t xml:space="preserve">The capital cost is expected to include engineering, </w:t>
      </w:r>
      <w:r w:rsidR="0008422F" w:rsidRPr="008F7F23">
        <w:t>procurement</w:t>
      </w:r>
      <w:r w:rsidRPr="008F7F23">
        <w:t xml:space="preserve"> and construction. It excludes costs such as </w:t>
      </w:r>
      <w:r w:rsidR="0008422F" w:rsidRPr="008F7F23">
        <w:t>financial</w:t>
      </w:r>
      <w:r w:rsidRPr="008F7F23">
        <w:t>,</w:t>
      </w:r>
      <w:r w:rsidR="0008422F">
        <w:t xml:space="preserve"> legal and</w:t>
      </w:r>
      <w:r w:rsidRPr="008F7F23">
        <w:t xml:space="preserve"> insurance</w:t>
      </w:r>
      <w:r w:rsidR="0008422F">
        <w:t xml:space="preserve"> costs</w:t>
      </w:r>
      <w:r w:rsidRPr="008F7F23">
        <w:t xml:space="preserve"> etc.</w:t>
      </w:r>
      <w:r w:rsidR="006B4C45">
        <w:t xml:space="preserve"> </w:t>
      </w:r>
    </w:p>
    <w:p w14:paraId="0827178E" w14:textId="77777777" w:rsidR="00137023" w:rsidRPr="00F01737" w:rsidRDefault="00137023" w:rsidP="00F01737">
      <w:pPr>
        <w:pStyle w:val="ListParagraph"/>
        <w:numPr>
          <w:ilvl w:val="0"/>
          <w:numId w:val="25"/>
        </w:numPr>
        <w:rPr>
          <w:b/>
        </w:rPr>
      </w:pPr>
      <w:r w:rsidRPr="00F01737">
        <w:rPr>
          <w:b/>
        </w:rPr>
        <w:t>Will BEIS accept minor amendments to the t</w:t>
      </w:r>
      <w:r w:rsidR="00BE75A5" w:rsidRPr="00F01737">
        <w:rPr>
          <w:b/>
        </w:rPr>
        <w:t>erms and conditions included</w:t>
      </w:r>
      <w:r w:rsidRPr="00F01737">
        <w:rPr>
          <w:b/>
        </w:rPr>
        <w:t xml:space="preserve"> in the Guidance document?</w:t>
      </w:r>
      <w:r w:rsidR="00BE75A5" w:rsidRPr="00F01737">
        <w:rPr>
          <w:b/>
        </w:rPr>
        <w:t xml:space="preserve"> </w:t>
      </w:r>
    </w:p>
    <w:p w14:paraId="6B6FAB57" w14:textId="58E84557" w:rsidR="00137023" w:rsidRDefault="00414253">
      <w:pPr>
        <w:spacing w:after="160" w:line="259" w:lineRule="auto"/>
      </w:pPr>
      <w:r>
        <w:t>You may wish to raise contractual comments in a</w:t>
      </w:r>
      <w:r w:rsidR="00AE3B41">
        <w:t>n</w:t>
      </w:r>
      <w:r>
        <w:t xml:space="preserve"> appendix however B</w:t>
      </w:r>
      <w:r w:rsidR="00AE3B41">
        <w:t>EIS</w:t>
      </w:r>
      <w:r w:rsidR="009D5BF4">
        <w:t>’</w:t>
      </w:r>
      <w:r>
        <w:t xml:space="preserve"> position is </w:t>
      </w:r>
      <w:r w:rsidR="00AE3B41">
        <w:t>p</w:t>
      </w:r>
      <w:r w:rsidR="00187176">
        <w:t xml:space="preserve">roposals submitted should not amend the T’s and C’s set out in the ITT. </w:t>
      </w:r>
    </w:p>
    <w:p w14:paraId="3F2A9B15" w14:textId="4B430FA6" w:rsidR="00425D89" w:rsidRPr="00633638" w:rsidRDefault="00DB1792" w:rsidP="00633638">
      <w:pPr>
        <w:pStyle w:val="ListParagraph"/>
        <w:numPr>
          <w:ilvl w:val="0"/>
          <w:numId w:val="25"/>
        </w:numPr>
        <w:rPr>
          <w:b/>
        </w:rPr>
      </w:pPr>
      <w:r w:rsidRPr="00633638">
        <w:rPr>
          <w:b/>
        </w:rPr>
        <w:t>Are references (e.g. to market research, scientific literature) required in the application form? If yes, how and where should these be formatted?</w:t>
      </w:r>
    </w:p>
    <w:p w14:paraId="66BC4006" w14:textId="3D40745B" w:rsidR="00DB1792" w:rsidRDefault="00DB1792">
      <w:pPr>
        <w:spacing w:after="160" w:line="259" w:lineRule="auto"/>
      </w:pPr>
      <w:r>
        <w:t>You can use appendices for information you think will support your bid</w:t>
      </w:r>
      <w:r w:rsidR="00633638">
        <w:t>.</w:t>
      </w:r>
    </w:p>
    <w:p w14:paraId="645F8F69" w14:textId="3EAEE0DA" w:rsidR="00DD62D5" w:rsidRPr="00DD62D5" w:rsidRDefault="00A573BF" w:rsidP="00DD62D5">
      <w:pPr>
        <w:pStyle w:val="ListParagraph"/>
        <w:numPr>
          <w:ilvl w:val="0"/>
          <w:numId w:val="25"/>
        </w:numPr>
        <w:rPr>
          <w:b/>
        </w:rPr>
      </w:pPr>
      <w:r w:rsidRPr="00DD62D5">
        <w:rPr>
          <w:b/>
        </w:rPr>
        <w:t xml:space="preserve">Which </w:t>
      </w:r>
      <w:r w:rsidR="0062200C" w:rsidRPr="00DD62D5">
        <w:rPr>
          <w:b/>
        </w:rPr>
        <w:t>Lot</w:t>
      </w:r>
      <w:r w:rsidRPr="00DD62D5">
        <w:rPr>
          <w:b/>
        </w:rPr>
        <w:t xml:space="preserve"> do </w:t>
      </w:r>
      <w:r w:rsidR="0062200C" w:rsidRPr="00DD62D5">
        <w:rPr>
          <w:b/>
        </w:rPr>
        <w:t>process that convert waste to hydrogen sit</w:t>
      </w:r>
      <w:r w:rsidR="00DD62D5" w:rsidRPr="00DD62D5">
        <w:rPr>
          <w:b/>
        </w:rPr>
        <w:t>?</w:t>
      </w:r>
    </w:p>
    <w:p w14:paraId="63658284" w14:textId="5627EE4E" w:rsidR="00700810" w:rsidRDefault="00DD62D5">
      <w:pPr>
        <w:spacing w:after="160" w:line="259" w:lineRule="auto"/>
      </w:pPr>
      <w:r w:rsidRPr="00DD62D5">
        <w:t>For applications</w:t>
      </w:r>
      <w:r w:rsidR="00C073F3">
        <w:t xml:space="preserve"> that</w:t>
      </w:r>
      <w:r w:rsidRPr="00DD62D5">
        <w:t xml:space="preserve"> are aiming to convert waste to hydrogen please justify which Lot you think is most applicable for your long-term plans for your process. BEIS will hold the rights to move the application to a different Lot if it is considered a better fit.</w:t>
      </w:r>
    </w:p>
    <w:p w14:paraId="2184D116" w14:textId="77777777" w:rsidR="00501C0F" w:rsidRPr="00940AB0" w:rsidRDefault="00700810" w:rsidP="00940AB0">
      <w:pPr>
        <w:pStyle w:val="ListParagraph"/>
        <w:numPr>
          <w:ilvl w:val="0"/>
          <w:numId w:val="25"/>
        </w:numPr>
        <w:rPr>
          <w:b/>
        </w:rPr>
      </w:pPr>
      <w:r w:rsidRPr="00940AB0">
        <w:rPr>
          <w:b/>
        </w:rPr>
        <w:t xml:space="preserve">What is meant by detailed design for </w:t>
      </w:r>
      <w:r w:rsidR="00501C0F" w:rsidRPr="00940AB0">
        <w:rPr>
          <w:b/>
        </w:rPr>
        <w:t>phase 1</w:t>
      </w:r>
      <w:r w:rsidRPr="00940AB0">
        <w:rPr>
          <w:b/>
        </w:rPr>
        <w:t xml:space="preserve"> feasibility</w:t>
      </w:r>
      <w:r w:rsidR="00501C0F" w:rsidRPr="00940AB0">
        <w:rPr>
          <w:b/>
        </w:rPr>
        <w:t>?</w:t>
      </w:r>
    </w:p>
    <w:p w14:paraId="28BD013D" w14:textId="5BAD3788" w:rsidR="009229C1" w:rsidRDefault="00501C0F">
      <w:pPr>
        <w:spacing w:after="160" w:line="259" w:lineRule="auto"/>
      </w:pPr>
      <w:r w:rsidRPr="00501C0F">
        <w:t xml:space="preserve">This is for your </w:t>
      </w:r>
      <w:r w:rsidR="00702621">
        <w:t xml:space="preserve">discretion </w:t>
      </w:r>
      <w:r w:rsidRPr="00501C0F">
        <w:t xml:space="preserve">to enable applications for the second phase to be assessed and delivered. </w:t>
      </w:r>
      <w:r w:rsidR="00700810">
        <w:t xml:space="preserve"> </w:t>
      </w:r>
    </w:p>
    <w:p w14:paraId="1995D6C4" w14:textId="77777777" w:rsidR="00940AB0" w:rsidRPr="00940AB0" w:rsidRDefault="009229C1" w:rsidP="00940AB0">
      <w:pPr>
        <w:pStyle w:val="ListParagraph"/>
        <w:numPr>
          <w:ilvl w:val="0"/>
          <w:numId w:val="25"/>
        </w:numPr>
        <w:rPr>
          <w:b/>
        </w:rPr>
      </w:pPr>
      <w:r w:rsidRPr="00940AB0">
        <w:rPr>
          <w:b/>
        </w:rPr>
        <w:t>If a project includes low cost, low carbon hydrogen generation as well as a storage and distribution mechanism including a hydrogen carrier, should the project apply under both lots 2 and 4?</w:t>
      </w:r>
    </w:p>
    <w:p w14:paraId="27A7786B" w14:textId="77777777" w:rsidR="00AE3B41" w:rsidRDefault="00187176">
      <w:pPr>
        <w:spacing w:after="160" w:line="259" w:lineRule="auto"/>
      </w:pPr>
      <w:r>
        <w:t xml:space="preserve">Applicants can apply for whichever Lot they feel </w:t>
      </w:r>
      <w:r w:rsidR="00C53E36">
        <w:t>is</w:t>
      </w:r>
      <w:r>
        <w:t xml:space="preserve"> relevant. </w:t>
      </w:r>
    </w:p>
    <w:p w14:paraId="0790201C" w14:textId="696430AD" w:rsidR="00AE3B41" w:rsidRPr="0057383D" w:rsidRDefault="00D50211" w:rsidP="00173993">
      <w:pPr>
        <w:pStyle w:val="ListParagraph"/>
        <w:numPr>
          <w:ilvl w:val="0"/>
          <w:numId w:val="25"/>
        </w:numPr>
        <w:rPr>
          <w:b/>
        </w:rPr>
      </w:pPr>
      <w:r w:rsidRPr="0057383D">
        <w:rPr>
          <w:b/>
        </w:rPr>
        <w:t>Please confirm who should sign Declaration 3.  Given the phrasing it appears to be an individual declaration rather than a corporate one and it requires nil returns.</w:t>
      </w:r>
    </w:p>
    <w:p w14:paraId="4F902EE7" w14:textId="326CBFF6" w:rsidR="00D50211" w:rsidRDefault="00FB1B3B">
      <w:pPr>
        <w:spacing w:after="160" w:line="259" w:lineRule="auto"/>
      </w:pPr>
      <w:r w:rsidRPr="00FB1B3B">
        <w:t>In the event of a nil return - the relevant authority from the lead bidder should sign. Equally, if there is a conflict of interest, the lead bidder should sign and provide an explanation.</w:t>
      </w:r>
    </w:p>
    <w:p w14:paraId="110D1CC2" w14:textId="65B3BCAD" w:rsidR="00FB1B3B" w:rsidRPr="0057383D" w:rsidRDefault="00FB1B3B" w:rsidP="00173993">
      <w:pPr>
        <w:pStyle w:val="ListParagraph"/>
        <w:numPr>
          <w:ilvl w:val="0"/>
          <w:numId w:val="25"/>
        </w:numPr>
        <w:rPr>
          <w:b/>
        </w:rPr>
      </w:pPr>
      <w:r w:rsidRPr="0057383D">
        <w:rPr>
          <w:b/>
        </w:rPr>
        <w:t>Please confirm that Part 3 of Declaration 4 only needs to be completed by ourselves as lead partner and not by our consortium partners.</w:t>
      </w:r>
    </w:p>
    <w:p w14:paraId="287820DD" w14:textId="22CFCD4B" w:rsidR="00A3007F" w:rsidRDefault="00A3007F">
      <w:pPr>
        <w:spacing w:after="160" w:line="259" w:lineRule="auto"/>
      </w:pPr>
      <w:r w:rsidRPr="00A3007F">
        <w:t>Yes - we can confirm that the lead bidder only needs to complete and sign this document.</w:t>
      </w:r>
    </w:p>
    <w:p w14:paraId="19038719" w14:textId="61A7CF75" w:rsidR="009E4BE4" w:rsidRPr="0057383D" w:rsidRDefault="009E4BE4" w:rsidP="0057383D">
      <w:pPr>
        <w:pStyle w:val="ListParagraph"/>
        <w:numPr>
          <w:ilvl w:val="0"/>
          <w:numId w:val="25"/>
        </w:numPr>
        <w:rPr>
          <w:b/>
        </w:rPr>
      </w:pPr>
      <w:r w:rsidRPr="0057383D">
        <w:rPr>
          <w:b/>
        </w:rPr>
        <w:t>Declaration 5, please confirm who should sign it and where</w:t>
      </w:r>
      <w:r w:rsidR="0057383D" w:rsidRPr="0057383D">
        <w:rPr>
          <w:b/>
        </w:rPr>
        <w:t>?</w:t>
      </w:r>
    </w:p>
    <w:p w14:paraId="5939EC4B" w14:textId="41E8A496" w:rsidR="0057383D" w:rsidRDefault="0057383D">
      <w:pPr>
        <w:spacing w:after="160" w:line="259" w:lineRule="auto"/>
      </w:pPr>
      <w:r w:rsidRPr="0057383D">
        <w:t xml:space="preserve">This needs to be signed by the lead bidder. There seems to be an error in the ITT – the signature part of the ITT is not included. Therefore I suggest to advise that a signature should be written under the </w:t>
      </w:r>
      <w:proofErr w:type="gramStart"/>
      <w:r w:rsidRPr="0057383D">
        <w:t>text :</w:t>
      </w:r>
      <w:proofErr w:type="gramEnd"/>
      <w:r w:rsidRPr="0057383D">
        <w:t xml:space="preserve"> ‘I understand that the Department has the right to inspect </w:t>
      </w:r>
      <w:r w:rsidRPr="0057383D">
        <w:lastRenderedPageBreak/>
        <w:t>our procedures and practices against the requirements of the Code of Practice, and that I may be asked to provide documentary evidence of our working practices or provide access and assistance to auditors appointed by the Department.’</w:t>
      </w:r>
    </w:p>
    <w:p w14:paraId="0AD7E206" w14:textId="43098A06" w:rsidR="005C6143" w:rsidRDefault="005C6143" w:rsidP="005C6143">
      <w:pPr>
        <w:pStyle w:val="ListParagraph"/>
        <w:numPr>
          <w:ilvl w:val="0"/>
          <w:numId w:val="25"/>
        </w:numPr>
        <w:rPr>
          <w:b/>
        </w:rPr>
      </w:pPr>
      <w:r w:rsidRPr="005C6143">
        <w:rPr>
          <w:b/>
        </w:rPr>
        <w:t>What is meant by “lead contact for a group of economic operators”?</w:t>
      </w:r>
    </w:p>
    <w:p w14:paraId="6000CEB0" w14:textId="300B4676" w:rsidR="005C6143" w:rsidRDefault="00C16899" w:rsidP="005C6143">
      <w:r w:rsidRPr="00C16899">
        <w:t xml:space="preserve">The ‘Lead contact for a group of economic operators’ means the lead for the consortium or supplier that wishes to sub-contract work. </w:t>
      </w:r>
      <w:proofErr w:type="gramStart"/>
      <w:r w:rsidRPr="00C16899">
        <w:t>Section 5,</w:t>
      </w:r>
      <w:proofErr w:type="gramEnd"/>
      <w:r w:rsidRPr="00C16899">
        <w:t xml:space="preserve"> is not about consortiums or suppliers that wish to sub-contract. It is requesting details of a parent company or bank that could guarantee the sustainability of this contract. Section 5 does need to be completed. However, Section 5.1-5.3 does not apply if you do not have a parent company.</w:t>
      </w:r>
    </w:p>
    <w:p w14:paraId="1FB68487" w14:textId="4CB7D992" w:rsidR="00195071" w:rsidRPr="00D24CA7" w:rsidRDefault="00195071" w:rsidP="00D24CA7">
      <w:pPr>
        <w:pStyle w:val="ListParagraph"/>
        <w:numPr>
          <w:ilvl w:val="0"/>
          <w:numId w:val="25"/>
        </w:numPr>
        <w:rPr>
          <w:b/>
        </w:rPr>
      </w:pPr>
      <w:r w:rsidRPr="00195071">
        <w:rPr>
          <w:b/>
        </w:rPr>
        <w:t xml:space="preserve">There are a number of declaration questions which only </w:t>
      </w:r>
      <w:proofErr w:type="gramStart"/>
      <w:r w:rsidRPr="00195071">
        <w:rPr>
          <w:b/>
        </w:rPr>
        <w:t>have Yes/No answers</w:t>
      </w:r>
      <w:proofErr w:type="gramEnd"/>
      <w:r w:rsidRPr="00195071">
        <w:rPr>
          <w:b/>
        </w:rPr>
        <w:t xml:space="preserve"> but which only need to be completed if they are relevant. I assume we should leave these blank as they non-applicable.  Please confirm.  </w:t>
      </w:r>
    </w:p>
    <w:p w14:paraId="1A4434CD" w14:textId="1F3850C6" w:rsidR="00C73FA1" w:rsidRDefault="00C73FA1" w:rsidP="00C73FA1">
      <w:r>
        <w:t>Section 4.2 as the ITT does not state the minimum level of economic and financial standing required, this is not applicable and can be left blank.</w:t>
      </w:r>
    </w:p>
    <w:p w14:paraId="45AA5F4F" w14:textId="77777777" w:rsidR="00C73FA1" w:rsidRDefault="00C73FA1" w:rsidP="00C73FA1">
      <w:r>
        <w:t xml:space="preserve">Section 9.1c if you have answered yes to 9.1 b, the answer to 9.1c is not applicable and you can leave this blank. </w:t>
      </w:r>
    </w:p>
    <w:p w14:paraId="3B9AD98F" w14:textId="5A99DC55" w:rsidR="00C16899" w:rsidRDefault="00C73FA1" w:rsidP="00C73FA1">
      <w:r>
        <w:t>Section 9.1d is to cover where a supplier has failed to obtain a certificate however they have addressed the problem and gives an opportunity to the supplier to state what remedy they have applied to the issue. If is not applicable to your situation then please leave this section blank.</w:t>
      </w:r>
    </w:p>
    <w:p w14:paraId="5BA67CCC" w14:textId="777C0002" w:rsidR="00F136C1" w:rsidRDefault="00F136C1" w:rsidP="00F136C1">
      <w:pPr>
        <w:pStyle w:val="ListParagraph"/>
        <w:numPr>
          <w:ilvl w:val="0"/>
          <w:numId w:val="25"/>
        </w:numPr>
        <w:rPr>
          <w:b/>
        </w:rPr>
      </w:pPr>
      <w:r w:rsidRPr="00F136C1">
        <w:rPr>
          <w:b/>
        </w:rPr>
        <w:t xml:space="preserve">The Small Business Research Initiative (SBRI) pre-commercial procurement process is being used to deliver this competition. Does this preclude for-profit companies of a </w:t>
      </w:r>
      <w:proofErr w:type="gramStart"/>
      <w:r w:rsidRPr="00F136C1">
        <w:rPr>
          <w:b/>
        </w:rPr>
        <w:t>particular size</w:t>
      </w:r>
      <w:proofErr w:type="gramEnd"/>
      <w:r w:rsidRPr="00F136C1">
        <w:rPr>
          <w:b/>
        </w:rPr>
        <w:t xml:space="preserve"> from competing for award funding?</w:t>
      </w:r>
    </w:p>
    <w:p w14:paraId="6B195192" w14:textId="420EF932" w:rsidR="00F136C1" w:rsidRPr="000C0E2A" w:rsidRDefault="000C0E2A" w:rsidP="00F136C1">
      <w:r w:rsidRPr="000C0E2A">
        <w:t>Companies of any size are eligible to apply.</w:t>
      </w:r>
    </w:p>
    <w:p w14:paraId="020F3B57" w14:textId="3240493D" w:rsidR="000C3AA5" w:rsidRPr="003F164B" w:rsidRDefault="000C3AA5" w:rsidP="003F164B">
      <w:pPr>
        <w:pStyle w:val="ListParagraph"/>
        <w:numPr>
          <w:ilvl w:val="0"/>
          <w:numId w:val="25"/>
        </w:numPr>
        <w:rPr>
          <w:b/>
        </w:rPr>
      </w:pPr>
      <w:r w:rsidRPr="003F164B">
        <w:rPr>
          <w:b/>
        </w:rPr>
        <w:t>In the guidance notes (page 32) you ask for a “UK-wide, irrevocable, royalty-free, non-exclusive licence, together with the right to grant sub-licences, to use or publish information, data, results, outcomes or conclusions which are created in performing the project, for its internal non-commercial purposes”</w:t>
      </w:r>
      <w:r w:rsidR="00167995" w:rsidRPr="003F164B">
        <w:rPr>
          <w:b/>
        </w:rPr>
        <w:t xml:space="preserve"> however this does not align with the terms and conditions </w:t>
      </w:r>
      <w:r w:rsidR="003F164B" w:rsidRPr="003F164B">
        <w:rPr>
          <w:b/>
        </w:rPr>
        <w:t>particularly 27(3) to 27(6)?</w:t>
      </w:r>
    </w:p>
    <w:p w14:paraId="5760EEDF" w14:textId="216AFE6D" w:rsidR="00AB4729" w:rsidRDefault="003F164B">
      <w:pPr>
        <w:spacing w:after="160" w:line="259" w:lineRule="auto"/>
      </w:pPr>
      <w:r>
        <w:t xml:space="preserve">We </w:t>
      </w:r>
      <w:r w:rsidR="00702621">
        <w:t>note</w:t>
      </w:r>
      <w:r w:rsidR="00FD4F18">
        <w:t xml:space="preserve"> the contradiction, however </w:t>
      </w:r>
      <w:r w:rsidR="00D11807">
        <w:t xml:space="preserve">please be reassured that we intend to </w:t>
      </w:r>
      <w:r w:rsidR="007F04A4" w:rsidRPr="007F04A4">
        <w:t>use the results for internal non-commercial purposes</w:t>
      </w:r>
      <w:r w:rsidR="00CA5B28">
        <w:t xml:space="preserve"> subject to </w:t>
      </w:r>
      <w:proofErr w:type="gramStart"/>
      <w:r w:rsidR="00CA5B28">
        <w:t>meeting</w:t>
      </w:r>
      <w:proofErr w:type="gramEnd"/>
      <w:r w:rsidR="00CA5B28">
        <w:t xml:space="preserve"> </w:t>
      </w:r>
      <w:r w:rsidR="00AA7A25">
        <w:t xml:space="preserve">the </w:t>
      </w:r>
      <w:r w:rsidR="00AA7A25" w:rsidRPr="00AA7A25">
        <w:t>requirements of clause 28 around commercial exploitation</w:t>
      </w:r>
      <w:r w:rsidR="00CA5B28">
        <w:t xml:space="preserve">. </w:t>
      </w:r>
    </w:p>
    <w:p w14:paraId="4FF33E7D" w14:textId="2A2C8581" w:rsidR="006A56F9" w:rsidRDefault="006A56F9" w:rsidP="006A56F9">
      <w:pPr>
        <w:pStyle w:val="ListParagraph"/>
        <w:numPr>
          <w:ilvl w:val="0"/>
          <w:numId w:val="25"/>
        </w:numPr>
        <w:rPr>
          <w:rFonts w:eastAsia="Times New Roman"/>
          <w:szCs w:val="24"/>
        </w:rPr>
      </w:pPr>
      <w:r w:rsidRPr="003F164B">
        <w:rPr>
          <w:b/>
        </w:rPr>
        <w:t xml:space="preserve">In the guidance notes </w:t>
      </w:r>
      <w:r>
        <w:rPr>
          <w:b/>
        </w:rPr>
        <w:t xml:space="preserve">on deliverables </w:t>
      </w:r>
      <w:r w:rsidRPr="003F164B">
        <w:rPr>
          <w:b/>
        </w:rPr>
        <w:t xml:space="preserve">(page </w:t>
      </w:r>
      <w:r>
        <w:rPr>
          <w:b/>
        </w:rPr>
        <w:t>2</w:t>
      </w:r>
      <w:r w:rsidRPr="003F164B">
        <w:rPr>
          <w:b/>
        </w:rPr>
        <w:t>2) you ask for a “</w:t>
      </w:r>
      <w:r w:rsidRPr="006A56F9">
        <w:rPr>
          <w:b/>
        </w:rPr>
        <w:t xml:space="preserve">Alongside the report, suppliers will need to deliver fully accessible copies of any models used, </w:t>
      </w:r>
      <w:r w:rsidRPr="006A56F9">
        <w:rPr>
          <w:b/>
        </w:rPr>
        <w:lastRenderedPageBreak/>
        <w:t>with appropriate explanations of the analysis undertaken and the raw data used.</w:t>
      </w:r>
      <w:r>
        <w:rPr>
          <w:b/>
        </w:rPr>
        <w:t>” Can you confirm this?</w:t>
      </w:r>
    </w:p>
    <w:p w14:paraId="09FEA4A2" w14:textId="645CAC46" w:rsidR="0096502A" w:rsidRDefault="006A56F9">
      <w:pPr>
        <w:spacing w:after="160" w:line="259" w:lineRule="auto"/>
      </w:pPr>
      <w:r>
        <w:t xml:space="preserve">We note that provision of the model used </w:t>
      </w:r>
      <w:r w:rsidR="00407B52">
        <w:t xml:space="preserve">in some cases will be </w:t>
      </w:r>
      <w:r>
        <w:t xml:space="preserve">impractical (due to size or software used). Therefore, instead </w:t>
      </w:r>
      <w:r w:rsidRPr="006A56F9">
        <w:t>suppliers will need to deliver appropriate explanations of the analysis undertaken and the raw data used. The report will require a log of assumptions made when conducting the feasibility study, along with an assessment of the impact that gaps in the data may have on viability of the project</w:t>
      </w:r>
      <w:r w:rsidRPr="00626DDC">
        <w:rPr>
          <w:rFonts w:ascii="Calibri" w:eastAsia="Times New Roman" w:hAnsi="Calibri" w:cs="Calibri"/>
          <w:i/>
          <w:iCs/>
          <w:sz w:val="22"/>
        </w:rPr>
        <w:t>.</w:t>
      </w:r>
      <w:r>
        <w:t xml:space="preserve">  This is subject to meeting the </w:t>
      </w:r>
      <w:r w:rsidRPr="00AA7A25">
        <w:t>requirements of clause 28 around commercial exploitation</w:t>
      </w:r>
      <w:r>
        <w:t xml:space="preserve">. </w:t>
      </w:r>
      <w:r w:rsidR="0096502A">
        <w:br w:type="page"/>
      </w:r>
    </w:p>
    <w:p w14:paraId="4D7E1F08" w14:textId="2E08284C" w:rsidR="00651D20" w:rsidRDefault="00651D20" w:rsidP="00D64142">
      <w:r>
        <w:lastRenderedPageBreak/>
        <w:t xml:space="preserve"> </w:t>
      </w:r>
    </w:p>
    <w:p w14:paraId="625CED9E" w14:textId="00E1A8AB" w:rsidR="00834C89" w:rsidRPr="00834C89" w:rsidRDefault="00834C89" w:rsidP="001A7BD5">
      <w:pPr>
        <w:pStyle w:val="ListParagraph"/>
        <w:ind w:left="360"/>
        <w:rPr>
          <w:b/>
          <w:bCs/>
        </w:rPr>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628"/>
      </w:tblGrid>
      <w:tr w:rsidR="008B4101" w:rsidRPr="008F68AF" w14:paraId="46B52BF9" w14:textId="77777777" w:rsidTr="1F69A06F">
        <w:trPr>
          <w:trHeight w:hRule="exact" w:val="4649"/>
        </w:trPr>
        <w:tc>
          <w:tcPr>
            <w:tcW w:w="10762" w:type="dxa"/>
            <w:gridSpan w:val="2"/>
            <w:shd w:val="clear" w:color="auto" w:fill="auto"/>
          </w:tcPr>
          <w:p w14:paraId="1305204F" w14:textId="77777777" w:rsidR="008B4101" w:rsidRPr="008F68AF" w:rsidRDefault="008B4101" w:rsidP="0087738D">
            <w:pPr>
              <w:pStyle w:val="Acknowledgements"/>
            </w:pPr>
            <w:r>
              <w:rPr>
                <w:noProof/>
              </w:rPr>
              <w:drawing>
                <wp:inline distT="0" distB="0" distL="0" distR="0" wp14:anchorId="151E9A4C" wp14:editId="412786E2">
                  <wp:extent cx="6120130" cy="1752342"/>
                  <wp:effectExtent l="0" t="0" r="0" b="0"/>
                  <wp:docPr id="1549063486" name="picture"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0">
                            <a:extLst>
                              <a:ext uri="{28A0092B-C50C-407E-A947-70E740481C1C}">
                                <a14:useLocalDpi xmlns:a14="http://schemas.microsoft.com/office/drawing/2010/main" val="0"/>
                              </a:ext>
                            </a:extLst>
                          </a:blip>
                          <a:stretch>
                            <a:fillRect/>
                          </a:stretch>
                        </pic:blipFill>
                        <pic:spPr>
                          <a:xfrm>
                            <a:off x="0" y="0"/>
                            <a:ext cx="6120130" cy="1752342"/>
                          </a:xfrm>
                          <a:prstGeom prst="rect">
                            <a:avLst/>
                          </a:prstGeom>
                        </pic:spPr>
                      </pic:pic>
                    </a:graphicData>
                  </a:graphic>
                </wp:inline>
              </w:drawing>
            </w:r>
          </w:p>
        </w:tc>
      </w:tr>
      <w:tr w:rsidR="008B4101" w:rsidRPr="008B191E" w14:paraId="3F39527F" w14:textId="77777777" w:rsidTr="1F69A06F">
        <w:trPr>
          <w:gridBefore w:val="1"/>
          <w:wBefore w:w="1134" w:type="dxa"/>
          <w:trHeight w:hRule="exact" w:val="1134"/>
        </w:trPr>
        <w:tc>
          <w:tcPr>
            <w:tcW w:w="9628" w:type="dxa"/>
            <w:shd w:val="clear" w:color="auto" w:fill="auto"/>
          </w:tcPr>
          <w:p w14:paraId="2F64CEEB" w14:textId="7C57B2A3" w:rsidR="008B4101" w:rsidRDefault="008B4101" w:rsidP="00BB1A19">
            <w:pPr>
              <w:pStyle w:val="BackSheetFooter"/>
            </w:pPr>
            <w:r>
              <w:t xml:space="preserve">© Crown copyright </w:t>
            </w:r>
            <w:r w:rsidR="000506F5">
              <w:t>201</w:t>
            </w:r>
            <w:r w:rsidR="00E47AD4">
              <w:t>8</w:t>
            </w:r>
          </w:p>
          <w:p w14:paraId="4962D095" w14:textId="01475304" w:rsidR="008B4101" w:rsidRPr="007F3AE8" w:rsidRDefault="008B4101" w:rsidP="00BB1A19">
            <w:pPr>
              <w:pStyle w:val="BackSheetFooter"/>
              <w:rPr>
                <w:b/>
              </w:rPr>
            </w:pPr>
            <w:r w:rsidRPr="007F3AE8">
              <w:rPr>
                <w:b/>
              </w:rPr>
              <w:t xml:space="preserve">Department of </w:t>
            </w:r>
            <w:r w:rsidR="00477DBC">
              <w:rPr>
                <w:b/>
              </w:rPr>
              <w:t>Business, Energy and Industrial Strategy</w:t>
            </w:r>
          </w:p>
          <w:p w14:paraId="6EE8BB58" w14:textId="6CB0EF9A" w:rsidR="008B4101" w:rsidRDefault="004A0D33" w:rsidP="00BB1A19">
            <w:pPr>
              <w:pStyle w:val="BackSheetFooter"/>
            </w:pPr>
            <w:r>
              <w:t xml:space="preserve">1 Victoria Street, London SW1H </w:t>
            </w:r>
            <w:r w:rsidR="000C6223">
              <w:t>0ET</w:t>
            </w:r>
          </w:p>
          <w:p w14:paraId="7168094A" w14:textId="7EEE138C" w:rsidR="008B4101" w:rsidRPr="008B191E" w:rsidRDefault="005C73F4" w:rsidP="008B4101">
            <w:pPr>
              <w:pStyle w:val="BackSheetFooter"/>
            </w:pPr>
            <w:hyperlink r:id="rId21" w:history="1">
              <w:r w:rsidR="008B4101" w:rsidRPr="0058659E">
                <w:rPr>
                  <w:rStyle w:val="Hyperlink"/>
                </w:rPr>
                <w:t>www.gov.uk/</w:t>
              </w:r>
              <w:r w:rsidR="00477DBC">
                <w:rPr>
                  <w:rStyle w:val="Hyperlink"/>
                </w:rPr>
                <w:t>BEIS</w:t>
              </w:r>
            </w:hyperlink>
            <w:r w:rsidR="008B4101">
              <w:t xml:space="preserve">   </w:t>
            </w:r>
          </w:p>
        </w:tc>
      </w:tr>
    </w:tbl>
    <w:p w14:paraId="59737958" w14:textId="77777777" w:rsidR="002933E3" w:rsidRPr="002933E3" w:rsidRDefault="002933E3" w:rsidP="002933E3"/>
    <w:sectPr w:rsidR="002933E3" w:rsidRPr="002933E3" w:rsidSect="00963998">
      <w:headerReference w:type="default" r:id="rId22"/>
      <w:footerReference w:type="default" r:id="rId23"/>
      <w:headerReference w:type="first" r:id="rId24"/>
      <w:footerReference w:type="first" r:id="rId25"/>
      <w:pgSz w:w="11906" w:h="16838" w:code="9"/>
      <w:pgMar w:top="2041" w:right="1134" w:bottom="1134" w:left="1134"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3527F" w14:textId="77777777" w:rsidR="005C73F4" w:rsidRDefault="005C73F4" w:rsidP="00F52BAB">
      <w:pPr>
        <w:spacing w:after="0" w:line="240" w:lineRule="auto"/>
      </w:pPr>
      <w:r>
        <w:separator/>
      </w:r>
    </w:p>
    <w:p w14:paraId="59A080D1" w14:textId="77777777" w:rsidR="005C73F4" w:rsidRDefault="005C73F4"/>
    <w:p w14:paraId="7D7AB1FB" w14:textId="77777777" w:rsidR="005C73F4" w:rsidRDefault="005C73F4"/>
  </w:endnote>
  <w:endnote w:type="continuationSeparator" w:id="0">
    <w:p w14:paraId="280572C4" w14:textId="77777777" w:rsidR="005C73F4" w:rsidRDefault="005C73F4" w:rsidP="00F52BAB">
      <w:pPr>
        <w:spacing w:after="0" w:line="240" w:lineRule="auto"/>
      </w:pPr>
      <w:r>
        <w:continuationSeparator/>
      </w:r>
    </w:p>
    <w:p w14:paraId="74109720" w14:textId="77777777" w:rsidR="005C73F4" w:rsidRDefault="005C73F4"/>
    <w:p w14:paraId="3B82A33B" w14:textId="77777777" w:rsidR="005C73F4" w:rsidRDefault="005C73F4"/>
  </w:endnote>
  <w:endnote w:type="continuationNotice" w:id="1">
    <w:p w14:paraId="738F1271" w14:textId="77777777" w:rsidR="005C73F4" w:rsidRDefault="005C7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05085" w14:textId="58CC69E9" w:rsidR="008B4101" w:rsidRPr="00291DB3" w:rsidRDefault="008B4101"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sidR="000506F5">
      <w:rPr>
        <w:rStyle w:val="PageNumber"/>
        <w:noProof/>
      </w:rPr>
      <w:t>8</w:t>
    </w:r>
    <w:r w:rsidRPr="00291DB3">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7963" w14:textId="77777777" w:rsidR="008E37F6" w:rsidRPr="00291DB3" w:rsidRDefault="008E37F6"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sidR="008B4101">
      <w:rPr>
        <w:rStyle w:val="PageNumber"/>
        <w:noProof/>
      </w:rPr>
      <w:t>2</w:t>
    </w:r>
    <w:r w:rsidRPr="00291DB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7965" w14:textId="77777777" w:rsidR="005C57AD" w:rsidRDefault="005C5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65B3B" w14:textId="77777777" w:rsidR="005C73F4" w:rsidRPr="00FD7E96" w:rsidRDefault="005C73F4" w:rsidP="004A4D89">
      <w:pPr>
        <w:pBdr>
          <w:top w:val="single" w:sz="12" w:space="1" w:color="002C77" w:themeColor="text1"/>
        </w:pBdr>
        <w:spacing w:after="0" w:line="240" w:lineRule="auto"/>
        <w:rPr>
          <w:color w:val="FFFFFF" w:themeColor="background1"/>
        </w:rPr>
      </w:pPr>
    </w:p>
  </w:footnote>
  <w:footnote w:type="continuationSeparator" w:id="0">
    <w:p w14:paraId="5D029B00" w14:textId="77777777" w:rsidR="005C73F4" w:rsidRPr="00CD7CDC" w:rsidRDefault="005C73F4" w:rsidP="004A4D89">
      <w:pPr>
        <w:pBdr>
          <w:top w:val="single" w:sz="12" w:space="1" w:color="002C77" w:themeColor="text1"/>
        </w:pBdr>
        <w:spacing w:after="0" w:line="240" w:lineRule="auto"/>
        <w:rPr>
          <w:color w:val="FFFFFF" w:themeColor="background1"/>
        </w:rPr>
      </w:pPr>
      <w:r w:rsidRPr="00CD7CDC">
        <w:rPr>
          <w:color w:val="FFFFFF" w:themeColor="background1"/>
        </w:rPr>
        <w:continuationSeparator/>
      </w:r>
    </w:p>
  </w:footnote>
  <w:footnote w:type="continuationNotice" w:id="1">
    <w:p w14:paraId="6ECADA4F" w14:textId="77777777" w:rsidR="005C73F4" w:rsidRDefault="005C73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DD92" w14:textId="325554FA" w:rsidR="008B4101" w:rsidRPr="008B191E" w:rsidRDefault="003B1C47" w:rsidP="00291DB3">
    <w:pPr>
      <w:pStyle w:val="Header"/>
      <w:pBdr>
        <w:bottom w:val="single" w:sz="12" w:space="4" w:color="009FDA" w:themeColor="background2"/>
      </w:pBdr>
      <w:rPr>
        <w:rStyle w:val="PageNumber"/>
      </w:rPr>
    </w:pPr>
    <w:r>
      <w:rPr>
        <w:rStyle w:val="PageNumber"/>
      </w:rPr>
      <w:t>Hydrogen Supply Phase 1</w:t>
    </w:r>
    <w:r w:rsidR="00D3482B">
      <w:rPr>
        <w:rStyle w:val="PageNumber"/>
      </w:rPr>
      <w:t xml:space="preserve"> Q&amp;A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7F51" w14:textId="70CAD99C" w:rsidR="008B4101" w:rsidRPr="008B191E" w:rsidRDefault="008B4101" w:rsidP="00672638">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000213A6">
      <w:rPr>
        <w:rStyle w:val="PageNumber"/>
        <w:b/>
        <w:bCs/>
        <w:noProof/>
        <w:lang w:val="en-US"/>
      </w:rPr>
      <w:t>Error! No text of specified style in document.</w:t>
    </w:r>
    <w:r w:rsidRPr="008B191E">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7962" w14:textId="053F04B9" w:rsidR="008E37F6" w:rsidRPr="00C73179" w:rsidRDefault="00361BF6" w:rsidP="00291DB3">
    <w:pPr>
      <w:pStyle w:val="Header"/>
      <w:pBdr>
        <w:bottom w:val="single" w:sz="12" w:space="4" w:color="009FDA" w:themeColor="background2"/>
      </w:pBdr>
      <w:rPr>
        <w:rStyle w:val="PageNumber"/>
        <w:b/>
        <w:color w:val="002C77" w:themeColor="text1"/>
      </w:rPr>
    </w:pPr>
    <w:r>
      <w:rPr>
        <w:rStyle w:val="PageNumber"/>
        <w:b/>
      </w:rPr>
      <w:t>Hydrogen Supply Phase 1</w:t>
    </w:r>
    <w:r w:rsidR="00C73179">
      <w:rPr>
        <w:rStyle w:val="PageNumber"/>
        <w:b/>
      </w:rPr>
      <w:t xml:space="preserve"> </w:t>
    </w:r>
    <w:r w:rsidR="00C73179" w:rsidRPr="00C73179">
      <w:rPr>
        <w:rStyle w:val="PageNumber"/>
        <w:b/>
      </w:rPr>
      <w:t>Q&amp;A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5A9B7" w14:textId="4CA52152" w:rsidR="00C73179" w:rsidRPr="00C73179" w:rsidRDefault="00B91D6F" w:rsidP="00C73179">
    <w:pPr>
      <w:pStyle w:val="Header"/>
      <w:pBdr>
        <w:bottom w:val="single" w:sz="12" w:space="4" w:color="009FDA" w:themeColor="background2"/>
      </w:pBdr>
      <w:rPr>
        <w:rStyle w:val="PageNumber"/>
        <w:b/>
      </w:rPr>
    </w:pPr>
    <w:r>
      <w:rPr>
        <w:rStyle w:val="PageNumber"/>
        <w:b/>
      </w:rPr>
      <w:t xml:space="preserve">Hydrogen Supply Phase 1 </w:t>
    </w:r>
    <w:r w:rsidR="00C73179" w:rsidRPr="00C73179">
      <w:rPr>
        <w:rStyle w:val="PageNumber"/>
        <w:b/>
      </w:rPr>
      <w:t>Q&amp;A</w:t>
    </w:r>
  </w:p>
  <w:p w14:paraId="59737964" w14:textId="48187C2E" w:rsidR="005C57AD" w:rsidRDefault="005C5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404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C648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4008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D61C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8414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B611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72FC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FE30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DA7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A608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86DEF"/>
    <w:multiLevelType w:val="hybridMultilevel"/>
    <w:tmpl w:val="8CA40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DD5D12"/>
    <w:multiLevelType w:val="multilevel"/>
    <w:tmpl w:val="565440A2"/>
    <w:lvl w:ilvl="0">
      <w:start w:val="1"/>
      <w:numFmt w:val="decimal"/>
      <w:lvlText w:val="%1."/>
      <w:lvlJc w:val="left"/>
      <w:pPr>
        <w:ind w:left="720" w:hanging="360"/>
      </w:pPr>
      <w:rPr>
        <w:rFonts w:ascii="Arial" w:hAnsi="Arial" w:hint="default"/>
        <w:b w:val="0"/>
        <w:i w:val="0"/>
        <w:color w:val="auto"/>
        <w:sz w:val="24"/>
      </w:rPr>
    </w:lvl>
    <w:lvl w:ilvl="1">
      <w:start w:val="1"/>
      <w:numFmt w:val="decimal"/>
      <w:lvlText w:val="%1.%2."/>
      <w:lvlJc w:val="left"/>
      <w:pPr>
        <w:ind w:left="567" w:hanging="567"/>
      </w:pPr>
      <w:rPr>
        <w:rFonts w:hint="default"/>
      </w:rPr>
    </w:lvl>
    <w:lvl w:ilvl="2">
      <w:start w:val="1"/>
      <w:numFmt w:val="lowerLetter"/>
      <w:lvlText w:val="%3)"/>
      <w:lvlJc w:val="right"/>
      <w:pPr>
        <w:ind w:left="0" w:firstLine="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A9A369F"/>
    <w:multiLevelType w:val="hybridMultilevel"/>
    <w:tmpl w:val="3E4C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0076A3"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DC040A"/>
    <w:multiLevelType w:val="hybridMultilevel"/>
    <w:tmpl w:val="8A347A44"/>
    <w:lvl w:ilvl="0" w:tplc="2FEA8C6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F430AF9"/>
    <w:multiLevelType w:val="hybridMultilevel"/>
    <w:tmpl w:val="61B8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FA5F65"/>
    <w:multiLevelType w:val="multilevel"/>
    <w:tmpl w:val="C9346D4A"/>
    <w:lvl w:ilvl="0">
      <w:start w:val="1"/>
      <w:numFmt w:val="decimal"/>
      <w:lvlText w:val="%1."/>
      <w:lvlJc w:val="left"/>
      <w:pPr>
        <w:ind w:left="720" w:hanging="360"/>
      </w:pPr>
      <w:rPr>
        <w:rFonts w:ascii="Arial" w:hAnsi="Arial" w:hint="default"/>
        <w:b w:val="0"/>
        <w:i w:val="0"/>
        <w:color w:val="auto"/>
        <w:sz w:val="24"/>
      </w:rPr>
    </w:lvl>
    <w:lvl w:ilvl="1">
      <w:start w:val="1"/>
      <w:numFmt w:val="decimal"/>
      <w:lvlText w:val="%1.%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90848E0"/>
    <w:multiLevelType w:val="multilevel"/>
    <w:tmpl w:val="CDE2EC3E"/>
    <w:lvl w:ilvl="0">
      <w:start w:val="1"/>
      <w:numFmt w:val="decimal"/>
      <w:pStyle w:val="NumberList1"/>
      <w:lvlText w:val="%1."/>
      <w:lvlJc w:val="left"/>
      <w:pPr>
        <w:ind w:left="851" w:hanging="851"/>
      </w:pPr>
      <w:rPr>
        <w:rFonts w:ascii="Arial" w:hAnsi="Arial" w:hint="default"/>
        <w:b w:val="0"/>
        <w:i w:val="0"/>
        <w:color w:val="auto"/>
        <w:sz w:val="24"/>
      </w:rPr>
    </w:lvl>
    <w:lvl w:ilvl="1">
      <w:start w:val="1"/>
      <w:numFmt w:val="lowerLetter"/>
      <w:pStyle w:val="NumberList2"/>
      <w:lvlText w:val="(%2)"/>
      <w:lvlJc w:val="left"/>
      <w:pPr>
        <w:ind w:left="1701" w:hanging="850"/>
      </w:pPr>
      <w:rPr>
        <w:rFonts w:ascii="Arial" w:hAnsi="Arial" w:hint="default"/>
        <w:sz w:val="24"/>
      </w:rPr>
    </w:lvl>
    <w:lvl w:ilvl="2">
      <w:start w:val="1"/>
      <w:numFmt w:val="lowerRoman"/>
      <w:pStyle w:val="NumberList3"/>
      <w:lvlText w:val="(%3)"/>
      <w:lvlJc w:val="left"/>
      <w:pPr>
        <w:tabs>
          <w:tab w:val="num" w:pos="17010"/>
        </w:tabs>
        <w:ind w:left="2552" w:hanging="851"/>
      </w:pPr>
      <w:rPr>
        <w:rFonts w:ascii="Arial" w:hAnsi="Arial" w:hint="default"/>
        <w:sz w:val="24"/>
      </w:rPr>
    </w:lvl>
    <w:lvl w:ilvl="3">
      <w:start w:val="1"/>
      <w:numFmt w:val="lowerRoman"/>
      <w:lvlText w:val="(%4)"/>
      <w:lvlJc w:val="left"/>
      <w:pPr>
        <w:ind w:left="851" w:hanging="851"/>
      </w:pPr>
      <w:rPr>
        <w:rFonts w:ascii="Arial" w:hAnsi="Arial" w:hint="default"/>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877E4"/>
    <w:multiLevelType w:val="hybridMultilevel"/>
    <w:tmpl w:val="E43C558C"/>
    <w:lvl w:ilvl="0" w:tplc="0809000F">
      <w:start w:val="3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260D49"/>
    <w:multiLevelType w:val="multilevel"/>
    <w:tmpl w:val="C9346D4A"/>
    <w:lvl w:ilvl="0">
      <w:start w:val="1"/>
      <w:numFmt w:val="decimal"/>
      <w:lvlText w:val="%1."/>
      <w:lvlJc w:val="left"/>
      <w:pPr>
        <w:ind w:left="720" w:hanging="360"/>
      </w:pPr>
      <w:rPr>
        <w:rFonts w:ascii="Arial" w:hAnsi="Arial" w:hint="default"/>
        <w:b w:val="0"/>
        <w:i w:val="0"/>
        <w:color w:val="auto"/>
        <w:sz w:val="24"/>
      </w:rPr>
    </w:lvl>
    <w:lvl w:ilvl="1">
      <w:start w:val="1"/>
      <w:numFmt w:val="decimal"/>
      <w:lvlText w:val="%1.%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25C4DCD"/>
    <w:multiLevelType w:val="hybridMultilevel"/>
    <w:tmpl w:val="1CF67870"/>
    <w:lvl w:ilvl="0" w:tplc="8D88277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5147E4"/>
    <w:multiLevelType w:val="multilevel"/>
    <w:tmpl w:val="6AC6B424"/>
    <w:lvl w:ilvl="0">
      <w:start w:val="1"/>
      <w:numFmt w:val="decimal"/>
      <w:lvlText w:val="%1."/>
      <w:lvlJc w:val="left"/>
      <w:pPr>
        <w:ind w:left="851" w:hanging="851"/>
      </w:pPr>
      <w:rPr>
        <w:rFonts w:ascii="Arial" w:hAnsi="Arial" w:hint="default"/>
        <w:b w:val="0"/>
        <w:i w:val="0"/>
        <w:color w:val="002C77" w:themeColor="text1"/>
        <w:sz w:val="50"/>
      </w:rPr>
    </w:lvl>
    <w:lvl w:ilvl="1">
      <w:start w:val="1"/>
      <w:numFmt w:val="decimal"/>
      <w:lvlText w:val="%1.%2."/>
      <w:lvlJc w:val="left"/>
      <w:pPr>
        <w:ind w:left="851" w:hanging="851"/>
      </w:pPr>
      <w:rPr>
        <w:rFonts w:hint="default"/>
      </w:rPr>
    </w:lvl>
    <w:lvl w:ilvl="2">
      <w:start w:val="1"/>
      <w:numFmt w:val="lowerLetter"/>
      <w:lvlText w:val="%3)"/>
      <w:lvlJc w:val="left"/>
      <w:pPr>
        <w:ind w:left="851" w:hanging="851"/>
      </w:pPr>
      <w:rPr>
        <w:rFonts w:hint="default"/>
      </w:rPr>
    </w:lvl>
    <w:lvl w:ilvl="3">
      <w:start w:val="1"/>
      <w:numFmt w:val="lowerRoman"/>
      <w:lvlText w:val="%4)"/>
      <w:lvlJc w:val="left"/>
      <w:pPr>
        <w:ind w:left="851" w:hanging="85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181607B"/>
    <w:multiLevelType w:val="multilevel"/>
    <w:tmpl w:val="10A635A4"/>
    <w:lvl w:ilvl="0">
      <w:start w:val="1"/>
      <w:numFmt w:val="decimal"/>
      <w:lvlText w:val="%1."/>
      <w:lvlJc w:val="left"/>
      <w:pPr>
        <w:ind w:left="720" w:hanging="360"/>
      </w:pPr>
      <w:rPr>
        <w:rFonts w:ascii="Arial" w:hAnsi="Arial" w:hint="default"/>
        <w:b w:val="0"/>
        <w:i w:val="0"/>
        <w:color w:val="auto"/>
        <w:sz w:val="24"/>
      </w:rPr>
    </w:lvl>
    <w:lvl w:ilvl="1">
      <w:start w:val="1"/>
      <w:numFmt w:val="decimal"/>
      <w:lvlText w:val="%1.%2."/>
      <w:lvlJc w:val="left"/>
      <w:pPr>
        <w:ind w:left="0" w:firstLine="567"/>
      </w:pPr>
      <w:rPr>
        <w:rFonts w:hint="default"/>
      </w:rPr>
    </w:lvl>
    <w:lvl w:ilvl="2">
      <w:start w:val="1"/>
      <w:numFmt w:val="lowerLetter"/>
      <w:lvlText w:val="%3)"/>
      <w:lvlJc w:val="right"/>
      <w:pPr>
        <w:ind w:left="0" w:firstLine="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1DE45CF"/>
    <w:multiLevelType w:val="hybridMultilevel"/>
    <w:tmpl w:val="3D148AD2"/>
    <w:lvl w:ilvl="0" w:tplc="1BCA785A">
      <w:start w:val="11"/>
      <w:numFmt w:val="decimal"/>
      <w:lvlText w:val="%1."/>
      <w:lvlJc w:val="left"/>
      <w:pPr>
        <w:ind w:left="482" w:hanging="339"/>
      </w:pPr>
      <w:rPr>
        <w:rFonts w:ascii="Arial" w:eastAsia="Arial" w:hAnsi="Arial" w:cs="Arial" w:hint="default"/>
        <w:b/>
        <w:bCs/>
        <w:spacing w:val="-3"/>
        <w:w w:val="102"/>
        <w:sz w:val="22"/>
        <w:szCs w:val="22"/>
      </w:rPr>
    </w:lvl>
    <w:lvl w:ilvl="1" w:tplc="B3205168">
      <w:numFmt w:val="bullet"/>
      <w:lvlText w:val="•"/>
      <w:lvlJc w:val="left"/>
      <w:pPr>
        <w:ind w:left="1360" w:hanging="339"/>
      </w:pPr>
      <w:rPr>
        <w:rFonts w:hint="default"/>
      </w:rPr>
    </w:lvl>
    <w:lvl w:ilvl="2" w:tplc="6B9E253E">
      <w:numFmt w:val="bullet"/>
      <w:lvlText w:val="•"/>
      <w:lvlJc w:val="left"/>
      <w:pPr>
        <w:ind w:left="2217" w:hanging="339"/>
      </w:pPr>
      <w:rPr>
        <w:rFonts w:hint="default"/>
      </w:rPr>
    </w:lvl>
    <w:lvl w:ilvl="3" w:tplc="FD5C34C8">
      <w:numFmt w:val="bullet"/>
      <w:lvlText w:val="•"/>
      <w:lvlJc w:val="left"/>
      <w:pPr>
        <w:ind w:left="3075" w:hanging="339"/>
      </w:pPr>
      <w:rPr>
        <w:rFonts w:hint="default"/>
      </w:rPr>
    </w:lvl>
    <w:lvl w:ilvl="4" w:tplc="3F0E52E4">
      <w:numFmt w:val="bullet"/>
      <w:lvlText w:val="•"/>
      <w:lvlJc w:val="left"/>
      <w:pPr>
        <w:ind w:left="3933" w:hanging="339"/>
      </w:pPr>
      <w:rPr>
        <w:rFonts w:hint="default"/>
      </w:rPr>
    </w:lvl>
    <w:lvl w:ilvl="5" w:tplc="89921CC4">
      <w:numFmt w:val="bullet"/>
      <w:lvlText w:val="•"/>
      <w:lvlJc w:val="left"/>
      <w:pPr>
        <w:ind w:left="4791" w:hanging="339"/>
      </w:pPr>
      <w:rPr>
        <w:rFonts w:hint="default"/>
      </w:rPr>
    </w:lvl>
    <w:lvl w:ilvl="6" w:tplc="0A5254AE">
      <w:numFmt w:val="bullet"/>
      <w:lvlText w:val="•"/>
      <w:lvlJc w:val="left"/>
      <w:pPr>
        <w:ind w:left="5648" w:hanging="339"/>
      </w:pPr>
      <w:rPr>
        <w:rFonts w:hint="default"/>
      </w:rPr>
    </w:lvl>
    <w:lvl w:ilvl="7" w:tplc="F8E2B736">
      <w:numFmt w:val="bullet"/>
      <w:lvlText w:val="•"/>
      <w:lvlJc w:val="left"/>
      <w:pPr>
        <w:ind w:left="6506" w:hanging="339"/>
      </w:pPr>
      <w:rPr>
        <w:rFonts w:hint="default"/>
      </w:rPr>
    </w:lvl>
    <w:lvl w:ilvl="8" w:tplc="44388DC6">
      <w:numFmt w:val="bullet"/>
      <w:lvlText w:val="•"/>
      <w:lvlJc w:val="left"/>
      <w:pPr>
        <w:ind w:left="7364" w:hanging="339"/>
      </w:pPr>
      <w:rPr>
        <w:rFonts w:hint="default"/>
      </w:rPr>
    </w:lvl>
  </w:abstractNum>
  <w:abstractNum w:abstractNumId="26" w15:restartNumberingAfterBreak="0">
    <w:nsid w:val="792852AE"/>
    <w:multiLevelType w:val="hybridMultilevel"/>
    <w:tmpl w:val="3F0634B0"/>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9"/>
    <w:lvlOverride w:ilvl="0">
      <w:startOverride w:val="1"/>
    </w:lvlOverride>
  </w:num>
  <w:num w:numId="13">
    <w:abstractNumId w:val="19"/>
    <w:lvlOverride w:ilvl="0">
      <w:startOverride w:val="1"/>
    </w:lvlOverride>
  </w:num>
  <w:num w:numId="14">
    <w:abstractNumId w:val="11"/>
  </w:num>
  <w:num w:numId="15">
    <w:abstractNumId w:val="14"/>
  </w:num>
  <w:num w:numId="16">
    <w:abstractNumId w:val="18"/>
  </w:num>
  <w:num w:numId="17">
    <w:abstractNumId w:val="17"/>
  </w:num>
  <w:num w:numId="18">
    <w:abstractNumId w:val="21"/>
  </w:num>
  <w:num w:numId="19">
    <w:abstractNumId w:val="24"/>
  </w:num>
  <w:num w:numId="20">
    <w:abstractNumId w:val="12"/>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0"/>
  </w:num>
  <w:num w:numId="25">
    <w:abstractNumId w:val="15"/>
  </w:num>
  <w:num w:numId="26">
    <w:abstractNumId w:val="25"/>
  </w:num>
  <w:num w:numId="27">
    <w:abstractNumId w:val="10"/>
  </w:num>
  <w:num w:numId="28">
    <w:abstractNumId w:val="13"/>
  </w:num>
  <w:num w:numId="29">
    <w:abstractNumId w:val="16"/>
  </w:num>
  <w:num w:numId="30">
    <w:abstractNumId w:val="2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07"/>
    <w:rsid w:val="00001290"/>
    <w:rsid w:val="00013933"/>
    <w:rsid w:val="000152B2"/>
    <w:rsid w:val="000160A8"/>
    <w:rsid w:val="000213A6"/>
    <w:rsid w:val="00024230"/>
    <w:rsid w:val="000250C0"/>
    <w:rsid w:val="00025EBE"/>
    <w:rsid w:val="000307F7"/>
    <w:rsid w:val="00031CC2"/>
    <w:rsid w:val="00033A3B"/>
    <w:rsid w:val="00034CEC"/>
    <w:rsid w:val="000402FF"/>
    <w:rsid w:val="00040DC0"/>
    <w:rsid w:val="0004175D"/>
    <w:rsid w:val="00041AC5"/>
    <w:rsid w:val="00044EAC"/>
    <w:rsid w:val="00046898"/>
    <w:rsid w:val="000506F5"/>
    <w:rsid w:val="000528E9"/>
    <w:rsid w:val="00057327"/>
    <w:rsid w:val="00061C6C"/>
    <w:rsid w:val="000645C3"/>
    <w:rsid w:val="00070A79"/>
    <w:rsid w:val="00070C19"/>
    <w:rsid w:val="000729BC"/>
    <w:rsid w:val="000745BE"/>
    <w:rsid w:val="000745C1"/>
    <w:rsid w:val="000807BE"/>
    <w:rsid w:val="00080FDB"/>
    <w:rsid w:val="0008422F"/>
    <w:rsid w:val="000A3CFE"/>
    <w:rsid w:val="000A6526"/>
    <w:rsid w:val="000B19DF"/>
    <w:rsid w:val="000B7814"/>
    <w:rsid w:val="000C0E2A"/>
    <w:rsid w:val="000C200A"/>
    <w:rsid w:val="000C3AA5"/>
    <w:rsid w:val="000C6223"/>
    <w:rsid w:val="000C6CB2"/>
    <w:rsid w:val="000C7515"/>
    <w:rsid w:val="000D5677"/>
    <w:rsid w:val="000D57DE"/>
    <w:rsid w:val="000D6368"/>
    <w:rsid w:val="000E0ECC"/>
    <w:rsid w:val="000E573B"/>
    <w:rsid w:val="000E6DE6"/>
    <w:rsid w:val="000E705B"/>
    <w:rsid w:val="000F4596"/>
    <w:rsid w:val="000F70D4"/>
    <w:rsid w:val="00100968"/>
    <w:rsid w:val="00100E7B"/>
    <w:rsid w:val="001123C7"/>
    <w:rsid w:val="0011285C"/>
    <w:rsid w:val="00122CB0"/>
    <w:rsid w:val="00127DC4"/>
    <w:rsid w:val="00134973"/>
    <w:rsid w:val="001365B5"/>
    <w:rsid w:val="00137023"/>
    <w:rsid w:val="001408B6"/>
    <w:rsid w:val="00140D55"/>
    <w:rsid w:val="00141820"/>
    <w:rsid w:val="00144B33"/>
    <w:rsid w:val="0015047F"/>
    <w:rsid w:val="00151D77"/>
    <w:rsid w:val="0016238F"/>
    <w:rsid w:val="00163D85"/>
    <w:rsid w:val="001640A7"/>
    <w:rsid w:val="00167995"/>
    <w:rsid w:val="00170069"/>
    <w:rsid w:val="00170981"/>
    <w:rsid w:val="001716BC"/>
    <w:rsid w:val="00173993"/>
    <w:rsid w:val="001746D4"/>
    <w:rsid w:val="001770CE"/>
    <w:rsid w:val="00180559"/>
    <w:rsid w:val="00181FF3"/>
    <w:rsid w:val="001842D0"/>
    <w:rsid w:val="0018680F"/>
    <w:rsid w:val="00187176"/>
    <w:rsid w:val="00194169"/>
    <w:rsid w:val="00195071"/>
    <w:rsid w:val="00197323"/>
    <w:rsid w:val="001A7BD5"/>
    <w:rsid w:val="001B2BD9"/>
    <w:rsid w:val="001B3673"/>
    <w:rsid w:val="001B393E"/>
    <w:rsid w:val="001B49F9"/>
    <w:rsid w:val="001B57C3"/>
    <w:rsid w:val="001C06AE"/>
    <w:rsid w:val="001C50F6"/>
    <w:rsid w:val="001C76B0"/>
    <w:rsid w:val="001C7DBA"/>
    <w:rsid w:val="001E44C9"/>
    <w:rsid w:val="001F18C0"/>
    <w:rsid w:val="001F3E93"/>
    <w:rsid w:val="001F4963"/>
    <w:rsid w:val="00206A24"/>
    <w:rsid w:val="00207ACA"/>
    <w:rsid w:val="00226B2E"/>
    <w:rsid w:val="00227818"/>
    <w:rsid w:val="002311A6"/>
    <w:rsid w:val="00232F15"/>
    <w:rsid w:val="0023552A"/>
    <w:rsid w:val="00245021"/>
    <w:rsid w:val="00251135"/>
    <w:rsid w:val="00251D86"/>
    <w:rsid w:val="002536AF"/>
    <w:rsid w:val="002543CF"/>
    <w:rsid w:val="00262469"/>
    <w:rsid w:val="00270B77"/>
    <w:rsid w:val="00270D14"/>
    <w:rsid w:val="00273B7D"/>
    <w:rsid w:val="00283D22"/>
    <w:rsid w:val="00284BA7"/>
    <w:rsid w:val="00291DB3"/>
    <w:rsid w:val="002933E3"/>
    <w:rsid w:val="00294107"/>
    <w:rsid w:val="00294B20"/>
    <w:rsid w:val="002A1E5F"/>
    <w:rsid w:val="002A5FE6"/>
    <w:rsid w:val="002B4FB5"/>
    <w:rsid w:val="002D0DA9"/>
    <w:rsid w:val="002D7103"/>
    <w:rsid w:val="002E2670"/>
    <w:rsid w:val="002E31A1"/>
    <w:rsid w:val="0031143A"/>
    <w:rsid w:val="003139E6"/>
    <w:rsid w:val="00316C27"/>
    <w:rsid w:val="00317B20"/>
    <w:rsid w:val="00324C42"/>
    <w:rsid w:val="003255E9"/>
    <w:rsid w:val="0033630A"/>
    <w:rsid w:val="00341001"/>
    <w:rsid w:val="00343B0D"/>
    <w:rsid w:val="0034692E"/>
    <w:rsid w:val="00350516"/>
    <w:rsid w:val="0036074C"/>
    <w:rsid w:val="00361BF6"/>
    <w:rsid w:val="00364997"/>
    <w:rsid w:val="003832F3"/>
    <w:rsid w:val="00384D50"/>
    <w:rsid w:val="00387544"/>
    <w:rsid w:val="003900F0"/>
    <w:rsid w:val="00391CB1"/>
    <w:rsid w:val="00391E47"/>
    <w:rsid w:val="00392341"/>
    <w:rsid w:val="00393DAF"/>
    <w:rsid w:val="003A245A"/>
    <w:rsid w:val="003B079D"/>
    <w:rsid w:val="003B1C47"/>
    <w:rsid w:val="003B6EDB"/>
    <w:rsid w:val="003B74CA"/>
    <w:rsid w:val="003D6A81"/>
    <w:rsid w:val="003D6B5F"/>
    <w:rsid w:val="003E105C"/>
    <w:rsid w:val="003E64D5"/>
    <w:rsid w:val="003E66A4"/>
    <w:rsid w:val="003F164B"/>
    <w:rsid w:val="003F5265"/>
    <w:rsid w:val="004002F9"/>
    <w:rsid w:val="00404C7D"/>
    <w:rsid w:val="00407B52"/>
    <w:rsid w:val="00414253"/>
    <w:rsid w:val="004220D1"/>
    <w:rsid w:val="00422C6F"/>
    <w:rsid w:val="00425D89"/>
    <w:rsid w:val="00426390"/>
    <w:rsid w:val="004344AB"/>
    <w:rsid w:val="00435500"/>
    <w:rsid w:val="004409A2"/>
    <w:rsid w:val="00443424"/>
    <w:rsid w:val="0044582D"/>
    <w:rsid w:val="004514CC"/>
    <w:rsid w:val="0045265E"/>
    <w:rsid w:val="004545E4"/>
    <w:rsid w:val="004562C6"/>
    <w:rsid w:val="00457309"/>
    <w:rsid w:val="00465C97"/>
    <w:rsid w:val="00465DBC"/>
    <w:rsid w:val="00467D36"/>
    <w:rsid w:val="004760E0"/>
    <w:rsid w:val="00477DBC"/>
    <w:rsid w:val="00481B31"/>
    <w:rsid w:val="004843F1"/>
    <w:rsid w:val="004905B9"/>
    <w:rsid w:val="00496C96"/>
    <w:rsid w:val="004A05B9"/>
    <w:rsid w:val="004A0D33"/>
    <w:rsid w:val="004A240D"/>
    <w:rsid w:val="004A47EF"/>
    <w:rsid w:val="004A4D89"/>
    <w:rsid w:val="004A73F9"/>
    <w:rsid w:val="004B31F5"/>
    <w:rsid w:val="004B3552"/>
    <w:rsid w:val="004B49C4"/>
    <w:rsid w:val="004C09B6"/>
    <w:rsid w:val="004C604B"/>
    <w:rsid w:val="004D4239"/>
    <w:rsid w:val="004D5E3E"/>
    <w:rsid w:val="004D6FBF"/>
    <w:rsid w:val="004E4990"/>
    <w:rsid w:val="004F0717"/>
    <w:rsid w:val="004F49C4"/>
    <w:rsid w:val="004F5005"/>
    <w:rsid w:val="004F76E6"/>
    <w:rsid w:val="005012FB"/>
    <w:rsid w:val="00501C0F"/>
    <w:rsid w:val="00502FBF"/>
    <w:rsid w:val="00505E9B"/>
    <w:rsid w:val="005101D3"/>
    <w:rsid w:val="00523ABF"/>
    <w:rsid w:val="005258C4"/>
    <w:rsid w:val="0052630C"/>
    <w:rsid w:val="00527EC5"/>
    <w:rsid w:val="00530B5E"/>
    <w:rsid w:val="00537C92"/>
    <w:rsid w:val="00552605"/>
    <w:rsid w:val="00552DB9"/>
    <w:rsid w:val="00557F7D"/>
    <w:rsid w:val="0056394A"/>
    <w:rsid w:val="0057383D"/>
    <w:rsid w:val="005740B6"/>
    <w:rsid w:val="005856D4"/>
    <w:rsid w:val="00586996"/>
    <w:rsid w:val="005A731F"/>
    <w:rsid w:val="005B5162"/>
    <w:rsid w:val="005B5A97"/>
    <w:rsid w:val="005C31BD"/>
    <w:rsid w:val="005C57AD"/>
    <w:rsid w:val="005C6143"/>
    <w:rsid w:val="005C615E"/>
    <w:rsid w:val="005C73F4"/>
    <w:rsid w:val="005C7450"/>
    <w:rsid w:val="005D0FA3"/>
    <w:rsid w:val="005D2692"/>
    <w:rsid w:val="005D4303"/>
    <w:rsid w:val="005D7CAC"/>
    <w:rsid w:val="005E318C"/>
    <w:rsid w:val="005E509F"/>
    <w:rsid w:val="005F0E0F"/>
    <w:rsid w:val="005F1F0C"/>
    <w:rsid w:val="005F7A85"/>
    <w:rsid w:val="00610E76"/>
    <w:rsid w:val="0062200C"/>
    <w:rsid w:val="006223DF"/>
    <w:rsid w:val="0063147D"/>
    <w:rsid w:val="00632143"/>
    <w:rsid w:val="00633638"/>
    <w:rsid w:val="00633911"/>
    <w:rsid w:val="00641C2E"/>
    <w:rsid w:val="00645CC0"/>
    <w:rsid w:val="00651D20"/>
    <w:rsid w:val="00655455"/>
    <w:rsid w:val="0065727B"/>
    <w:rsid w:val="0066098C"/>
    <w:rsid w:val="00664A00"/>
    <w:rsid w:val="00670113"/>
    <w:rsid w:val="00670FC5"/>
    <w:rsid w:val="00672638"/>
    <w:rsid w:val="0067448F"/>
    <w:rsid w:val="0067585E"/>
    <w:rsid w:val="00681474"/>
    <w:rsid w:val="00681CFD"/>
    <w:rsid w:val="006836CD"/>
    <w:rsid w:val="00684478"/>
    <w:rsid w:val="00690ECB"/>
    <w:rsid w:val="00691F7C"/>
    <w:rsid w:val="00693CA3"/>
    <w:rsid w:val="006A0B3A"/>
    <w:rsid w:val="006A56F9"/>
    <w:rsid w:val="006B124B"/>
    <w:rsid w:val="006B13E1"/>
    <w:rsid w:val="006B4C45"/>
    <w:rsid w:val="006D0CF5"/>
    <w:rsid w:val="006D11E9"/>
    <w:rsid w:val="006D14D1"/>
    <w:rsid w:val="006E0F55"/>
    <w:rsid w:val="006E26B7"/>
    <w:rsid w:val="006E334F"/>
    <w:rsid w:val="006E60D6"/>
    <w:rsid w:val="006F5FEE"/>
    <w:rsid w:val="006F6F56"/>
    <w:rsid w:val="007005BF"/>
    <w:rsid w:val="00700810"/>
    <w:rsid w:val="0070165C"/>
    <w:rsid w:val="00702621"/>
    <w:rsid w:val="00704FC6"/>
    <w:rsid w:val="00716E25"/>
    <w:rsid w:val="00720650"/>
    <w:rsid w:val="007247D7"/>
    <w:rsid w:val="00730F3C"/>
    <w:rsid w:val="0074417E"/>
    <w:rsid w:val="0075438C"/>
    <w:rsid w:val="00766BA3"/>
    <w:rsid w:val="007700FC"/>
    <w:rsid w:val="007750C3"/>
    <w:rsid w:val="007A2374"/>
    <w:rsid w:val="007A522F"/>
    <w:rsid w:val="007B1FB1"/>
    <w:rsid w:val="007B4E74"/>
    <w:rsid w:val="007C2DB9"/>
    <w:rsid w:val="007C3083"/>
    <w:rsid w:val="007C5DD0"/>
    <w:rsid w:val="007E13B7"/>
    <w:rsid w:val="007F04A4"/>
    <w:rsid w:val="007F3AE8"/>
    <w:rsid w:val="007F40D1"/>
    <w:rsid w:val="008001E3"/>
    <w:rsid w:val="008015B8"/>
    <w:rsid w:val="008032FF"/>
    <w:rsid w:val="008074F7"/>
    <w:rsid w:val="0081188F"/>
    <w:rsid w:val="00814CE4"/>
    <w:rsid w:val="00815B66"/>
    <w:rsid w:val="00821ABE"/>
    <w:rsid w:val="00824103"/>
    <w:rsid w:val="00824E8F"/>
    <w:rsid w:val="008258F7"/>
    <w:rsid w:val="00831CA9"/>
    <w:rsid w:val="00831F5D"/>
    <w:rsid w:val="008340CA"/>
    <w:rsid w:val="00834C89"/>
    <w:rsid w:val="008368F8"/>
    <w:rsid w:val="008376D0"/>
    <w:rsid w:val="008405F4"/>
    <w:rsid w:val="00843B31"/>
    <w:rsid w:val="008442DE"/>
    <w:rsid w:val="008507AD"/>
    <w:rsid w:val="00850A77"/>
    <w:rsid w:val="00861852"/>
    <w:rsid w:val="00863187"/>
    <w:rsid w:val="00865BE8"/>
    <w:rsid w:val="00866D47"/>
    <w:rsid w:val="008737E0"/>
    <w:rsid w:val="0087738D"/>
    <w:rsid w:val="008841BB"/>
    <w:rsid w:val="00884EFB"/>
    <w:rsid w:val="0088616C"/>
    <w:rsid w:val="00890EA9"/>
    <w:rsid w:val="008935AF"/>
    <w:rsid w:val="008964CF"/>
    <w:rsid w:val="008A26CC"/>
    <w:rsid w:val="008A6F0E"/>
    <w:rsid w:val="008A7606"/>
    <w:rsid w:val="008B0548"/>
    <w:rsid w:val="008B0E20"/>
    <w:rsid w:val="008B191E"/>
    <w:rsid w:val="008B4101"/>
    <w:rsid w:val="008B4C91"/>
    <w:rsid w:val="008B51E5"/>
    <w:rsid w:val="008B5CE0"/>
    <w:rsid w:val="008C03ED"/>
    <w:rsid w:val="008C18C3"/>
    <w:rsid w:val="008C3CB3"/>
    <w:rsid w:val="008C7468"/>
    <w:rsid w:val="008C7B13"/>
    <w:rsid w:val="008E12B0"/>
    <w:rsid w:val="008E37F6"/>
    <w:rsid w:val="008E4964"/>
    <w:rsid w:val="008F3447"/>
    <w:rsid w:val="008F3E83"/>
    <w:rsid w:val="008F5595"/>
    <w:rsid w:val="008F68AF"/>
    <w:rsid w:val="008F6F3C"/>
    <w:rsid w:val="008F7BB9"/>
    <w:rsid w:val="008F7F23"/>
    <w:rsid w:val="009078B8"/>
    <w:rsid w:val="00916120"/>
    <w:rsid w:val="00916D92"/>
    <w:rsid w:val="0091709F"/>
    <w:rsid w:val="0091789B"/>
    <w:rsid w:val="009229C1"/>
    <w:rsid w:val="0092670E"/>
    <w:rsid w:val="00926AE9"/>
    <w:rsid w:val="0093404F"/>
    <w:rsid w:val="00936C0B"/>
    <w:rsid w:val="00940AB0"/>
    <w:rsid w:val="00963998"/>
    <w:rsid w:val="0096502A"/>
    <w:rsid w:val="00972694"/>
    <w:rsid w:val="00973DB9"/>
    <w:rsid w:val="009853B7"/>
    <w:rsid w:val="00991DA8"/>
    <w:rsid w:val="00993DB7"/>
    <w:rsid w:val="00996F47"/>
    <w:rsid w:val="009A5883"/>
    <w:rsid w:val="009A76FE"/>
    <w:rsid w:val="009B5C88"/>
    <w:rsid w:val="009D547C"/>
    <w:rsid w:val="009D55B4"/>
    <w:rsid w:val="009D5BF4"/>
    <w:rsid w:val="009D7879"/>
    <w:rsid w:val="009E0854"/>
    <w:rsid w:val="009E4BE4"/>
    <w:rsid w:val="009E6C22"/>
    <w:rsid w:val="009F022E"/>
    <w:rsid w:val="009F4A35"/>
    <w:rsid w:val="009F7EFD"/>
    <w:rsid w:val="00A010BA"/>
    <w:rsid w:val="00A02E94"/>
    <w:rsid w:val="00A109E7"/>
    <w:rsid w:val="00A12EFF"/>
    <w:rsid w:val="00A14521"/>
    <w:rsid w:val="00A23F71"/>
    <w:rsid w:val="00A3007F"/>
    <w:rsid w:val="00A35A16"/>
    <w:rsid w:val="00A36527"/>
    <w:rsid w:val="00A42859"/>
    <w:rsid w:val="00A43388"/>
    <w:rsid w:val="00A476E7"/>
    <w:rsid w:val="00A5647C"/>
    <w:rsid w:val="00A573BF"/>
    <w:rsid w:val="00A67476"/>
    <w:rsid w:val="00A7118C"/>
    <w:rsid w:val="00A746AF"/>
    <w:rsid w:val="00A91CB4"/>
    <w:rsid w:val="00A942B9"/>
    <w:rsid w:val="00AA36AD"/>
    <w:rsid w:val="00AA6253"/>
    <w:rsid w:val="00AA6A17"/>
    <w:rsid w:val="00AA7A25"/>
    <w:rsid w:val="00AB106A"/>
    <w:rsid w:val="00AB37E8"/>
    <w:rsid w:val="00AB4729"/>
    <w:rsid w:val="00AB62B6"/>
    <w:rsid w:val="00AB7242"/>
    <w:rsid w:val="00AB76D8"/>
    <w:rsid w:val="00AD3FD5"/>
    <w:rsid w:val="00AD4BC9"/>
    <w:rsid w:val="00AD53AF"/>
    <w:rsid w:val="00AE217F"/>
    <w:rsid w:val="00AE3B41"/>
    <w:rsid w:val="00AF394A"/>
    <w:rsid w:val="00B03992"/>
    <w:rsid w:val="00B03EF8"/>
    <w:rsid w:val="00B0535C"/>
    <w:rsid w:val="00B1368E"/>
    <w:rsid w:val="00B17CFB"/>
    <w:rsid w:val="00B2203E"/>
    <w:rsid w:val="00B22D82"/>
    <w:rsid w:val="00B252D7"/>
    <w:rsid w:val="00B30126"/>
    <w:rsid w:val="00B4021E"/>
    <w:rsid w:val="00B42CE4"/>
    <w:rsid w:val="00B5692E"/>
    <w:rsid w:val="00B60858"/>
    <w:rsid w:val="00B643C5"/>
    <w:rsid w:val="00B67767"/>
    <w:rsid w:val="00B67827"/>
    <w:rsid w:val="00B72350"/>
    <w:rsid w:val="00B73348"/>
    <w:rsid w:val="00B81102"/>
    <w:rsid w:val="00B813E5"/>
    <w:rsid w:val="00B85112"/>
    <w:rsid w:val="00B86EEE"/>
    <w:rsid w:val="00B873E5"/>
    <w:rsid w:val="00B87690"/>
    <w:rsid w:val="00B91D6F"/>
    <w:rsid w:val="00BA29FF"/>
    <w:rsid w:val="00BA3EB4"/>
    <w:rsid w:val="00BA49AB"/>
    <w:rsid w:val="00BB1A19"/>
    <w:rsid w:val="00BC4DEE"/>
    <w:rsid w:val="00BD00CA"/>
    <w:rsid w:val="00BD042C"/>
    <w:rsid w:val="00BD27BB"/>
    <w:rsid w:val="00BD764D"/>
    <w:rsid w:val="00BE1E40"/>
    <w:rsid w:val="00BE6E3E"/>
    <w:rsid w:val="00BE75A5"/>
    <w:rsid w:val="00BF069C"/>
    <w:rsid w:val="00BF0E9D"/>
    <w:rsid w:val="00BF290E"/>
    <w:rsid w:val="00BF38AE"/>
    <w:rsid w:val="00C00539"/>
    <w:rsid w:val="00C0616B"/>
    <w:rsid w:val="00C065CC"/>
    <w:rsid w:val="00C073F3"/>
    <w:rsid w:val="00C16899"/>
    <w:rsid w:val="00C36CCA"/>
    <w:rsid w:val="00C37002"/>
    <w:rsid w:val="00C371E8"/>
    <w:rsid w:val="00C37C31"/>
    <w:rsid w:val="00C37EFA"/>
    <w:rsid w:val="00C37F31"/>
    <w:rsid w:val="00C43431"/>
    <w:rsid w:val="00C475EF"/>
    <w:rsid w:val="00C5037C"/>
    <w:rsid w:val="00C505A9"/>
    <w:rsid w:val="00C53E36"/>
    <w:rsid w:val="00C5504E"/>
    <w:rsid w:val="00C5721A"/>
    <w:rsid w:val="00C63373"/>
    <w:rsid w:val="00C73179"/>
    <w:rsid w:val="00C73FA1"/>
    <w:rsid w:val="00C75D4C"/>
    <w:rsid w:val="00C8165B"/>
    <w:rsid w:val="00C84C8F"/>
    <w:rsid w:val="00C87986"/>
    <w:rsid w:val="00C917C3"/>
    <w:rsid w:val="00CA23B2"/>
    <w:rsid w:val="00CA50F4"/>
    <w:rsid w:val="00CA5B28"/>
    <w:rsid w:val="00CA6B6C"/>
    <w:rsid w:val="00CA6E6F"/>
    <w:rsid w:val="00CC04EA"/>
    <w:rsid w:val="00CC47D8"/>
    <w:rsid w:val="00CD3721"/>
    <w:rsid w:val="00CD745D"/>
    <w:rsid w:val="00CD7CDC"/>
    <w:rsid w:val="00CE6299"/>
    <w:rsid w:val="00CE6790"/>
    <w:rsid w:val="00CE6B4A"/>
    <w:rsid w:val="00CF0618"/>
    <w:rsid w:val="00D00B92"/>
    <w:rsid w:val="00D11807"/>
    <w:rsid w:val="00D207D9"/>
    <w:rsid w:val="00D223B8"/>
    <w:rsid w:val="00D238FE"/>
    <w:rsid w:val="00D24CA7"/>
    <w:rsid w:val="00D25E6F"/>
    <w:rsid w:val="00D3482B"/>
    <w:rsid w:val="00D37501"/>
    <w:rsid w:val="00D40260"/>
    <w:rsid w:val="00D50211"/>
    <w:rsid w:val="00D51EAB"/>
    <w:rsid w:val="00D52290"/>
    <w:rsid w:val="00D5323C"/>
    <w:rsid w:val="00D54D10"/>
    <w:rsid w:val="00D55AF5"/>
    <w:rsid w:val="00D57F4A"/>
    <w:rsid w:val="00D6308A"/>
    <w:rsid w:val="00D64142"/>
    <w:rsid w:val="00D645AD"/>
    <w:rsid w:val="00D6581D"/>
    <w:rsid w:val="00D71250"/>
    <w:rsid w:val="00D77104"/>
    <w:rsid w:val="00D82BBD"/>
    <w:rsid w:val="00D8598A"/>
    <w:rsid w:val="00D9037D"/>
    <w:rsid w:val="00D91A90"/>
    <w:rsid w:val="00D95A1C"/>
    <w:rsid w:val="00DB1792"/>
    <w:rsid w:val="00DB20B2"/>
    <w:rsid w:val="00DB32CF"/>
    <w:rsid w:val="00DB59E1"/>
    <w:rsid w:val="00DC30FA"/>
    <w:rsid w:val="00DC6840"/>
    <w:rsid w:val="00DC6AE5"/>
    <w:rsid w:val="00DD62D5"/>
    <w:rsid w:val="00DE18FA"/>
    <w:rsid w:val="00DF09BD"/>
    <w:rsid w:val="00DF0D98"/>
    <w:rsid w:val="00E001A9"/>
    <w:rsid w:val="00E002B8"/>
    <w:rsid w:val="00E002DB"/>
    <w:rsid w:val="00E0202B"/>
    <w:rsid w:val="00E03EDD"/>
    <w:rsid w:val="00E114CD"/>
    <w:rsid w:val="00E258FD"/>
    <w:rsid w:val="00E26BC6"/>
    <w:rsid w:val="00E31BD0"/>
    <w:rsid w:val="00E3446F"/>
    <w:rsid w:val="00E36CF0"/>
    <w:rsid w:val="00E375DB"/>
    <w:rsid w:val="00E412AD"/>
    <w:rsid w:val="00E47AD4"/>
    <w:rsid w:val="00E47BF9"/>
    <w:rsid w:val="00E5246D"/>
    <w:rsid w:val="00E545EB"/>
    <w:rsid w:val="00E602AA"/>
    <w:rsid w:val="00E67C06"/>
    <w:rsid w:val="00E7027D"/>
    <w:rsid w:val="00E7594C"/>
    <w:rsid w:val="00E80B96"/>
    <w:rsid w:val="00E93305"/>
    <w:rsid w:val="00EA238F"/>
    <w:rsid w:val="00EA4357"/>
    <w:rsid w:val="00EA71D0"/>
    <w:rsid w:val="00EB69D7"/>
    <w:rsid w:val="00EB7880"/>
    <w:rsid w:val="00EC60D5"/>
    <w:rsid w:val="00ED1D82"/>
    <w:rsid w:val="00ED24EC"/>
    <w:rsid w:val="00EE033D"/>
    <w:rsid w:val="00EE0B31"/>
    <w:rsid w:val="00EE38DD"/>
    <w:rsid w:val="00EE64C8"/>
    <w:rsid w:val="00F01737"/>
    <w:rsid w:val="00F0352B"/>
    <w:rsid w:val="00F04E9F"/>
    <w:rsid w:val="00F13431"/>
    <w:rsid w:val="00F136C1"/>
    <w:rsid w:val="00F14F84"/>
    <w:rsid w:val="00F175B8"/>
    <w:rsid w:val="00F3317F"/>
    <w:rsid w:val="00F33865"/>
    <w:rsid w:val="00F34A0D"/>
    <w:rsid w:val="00F52ABA"/>
    <w:rsid w:val="00F52B88"/>
    <w:rsid w:val="00F52BAB"/>
    <w:rsid w:val="00F52C6D"/>
    <w:rsid w:val="00F5326B"/>
    <w:rsid w:val="00F56D7F"/>
    <w:rsid w:val="00F62940"/>
    <w:rsid w:val="00F64F1C"/>
    <w:rsid w:val="00F67276"/>
    <w:rsid w:val="00F674D4"/>
    <w:rsid w:val="00F748C1"/>
    <w:rsid w:val="00F82B0B"/>
    <w:rsid w:val="00F8751F"/>
    <w:rsid w:val="00F91758"/>
    <w:rsid w:val="00F932E8"/>
    <w:rsid w:val="00F93601"/>
    <w:rsid w:val="00F96B47"/>
    <w:rsid w:val="00FA1C2E"/>
    <w:rsid w:val="00FA2532"/>
    <w:rsid w:val="00FA5EF0"/>
    <w:rsid w:val="00FA6984"/>
    <w:rsid w:val="00FB172B"/>
    <w:rsid w:val="00FB1B3B"/>
    <w:rsid w:val="00FB2541"/>
    <w:rsid w:val="00FB518A"/>
    <w:rsid w:val="00FB6728"/>
    <w:rsid w:val="00FC0C91"/>
    <w:rsid w:val="00FC4A2E"/>
    <w:rsid w:val="00FD379E"/>
    <w:rsid w:val="00FD438D"/>
    <w:rsid w:val="00FD4F18"/>
    <w:rsid w:val="00FD6565"/>
    <w:rsid w:val="00FD6A7D"/>
    <w:rsid w:val="00FD760E"/>
    <w:rsid w:val="00FD7E96"/>
    <w:rsid w:val="00FE2465"/>
    <w:rsid w:val="00FE2554"/>
    <w:rsid w:val="00FE2BEB"/>
    <w:rsid w:val="00FF0427"/>
    <w:rsid w:val="00FF4C22"/>
    <w:rsid w:val="1F69A06F"/>
    <w:rsid w:val="23C56A9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37958"/>
  <w15:docId w15:val="{E9C998BC-7F0A-4C75-A93D-33A8047A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450"/>
    <w:pPr>
      <w:spacing w:after="240" w:line="320" w:lineRule="atLeast"/>
    </w:pPr>
    <w:rPr>
      <w:rFonts w:ascii="Arial" w:hAnsi="Arial"/>
      <w:sz w:val="24"/>
    </w:rPr>
  </w:style>
  <w:style w:type="paragraph" w:styleId="Heading1">
    <w:name w:val="heading 1"/>
    <w:basedOn w:val="Normal"/>
    <w:next w:val="Normal"/>
    <w:link w:val="Heading1Char"/>
    <w:qFormat/>
    <w:rsid w:val="001640A7"/>
    <w:pPr>
      <w:keepNext/>
      <w:keepLines/>
      <w:pageBreakBefore/>
      <w:spacing w:after="840"/>
      <w:outlineLvl w:val="0"/>
    </w:pPr>
    <w:rPr>
      <w:rFonts w:eastAsiaTheme="majorEastAsia" w:cstheme="majorBidi"/>
      <w:color w:val="002C77" w:themeColor="text1"/>
      <w:sz w:val="50"/>
      <w:szCs w:val="32"/>
    </w:rPr>
  </w:style>
  <w:style w:type="paragraph" w:styleId="Heading2">
    <w:name w:val="heading 2"/>
    <w:basedOn w:val="Normal"/>
    <w:next w:val="Normal"/>
    <w:link w:val="Heading2Char"/>
    <w:unhideWhenUsed/>
    <w:qFormat/>
    <w:rsid w:val="003E105C"/>
    <w:pPr>
      <w:keepNext/>
      <w:keepLines/>
      <w:spacing w:before="480"/>
      <w:outlineLvl w:val="1"/>
    </w:pPr>
    <w:rPr>
      <w:rFonts w:eastAsiaTheme="majorEastAsia" w:cstheme="majorBidi"/>
      <w:color w:val="002C77" w:themeColor="text1"/>
      <w:sz w:val="32"/>
      <w:szCs w:val="26"/>
    </w:rPr>
  </w:style>
  <w:style w:type="paragraph" w:styleId="Heading3">
    <w:name w:val="heading 3"/>
    <w:basedOn w:val="Normal"/>
    <w:next w:val="Normal"/>
    <w:link w:val="Heading3Char"/>
    <w:unhideWhenUsed/>
    <w:qFormat/>
    <w:rsid w:val="00E03EDD"/>
    <w:pPr>
      <w:keepNext/>
      <w:keepLines/>
      <w:spacing w:before="240" w:after="0"/>
      <w:outlineLvl w:val="2"/>
    </w:pPr>
    <w:rPr>
      <w:rFonts w:eastAsiaTheme="majorEastAsia" w:cstheme="majorBidi"/>
      <w:b/>
      <w:color w:val="002C77" w:themeColor="text1"/>
      <w:szCs w:val="24"/>
    </w:rPr>
  </w:style>
  <w:style w:type="paragraph" w:styleId="Heading4">
    <w:name w:val="heading 4"/>
    <w:basedOn w:val="Normal"/>
    <w:next w:val="Normal"/>
    <w:link w:val="Heading4Char"/>
    <w:unhideWhenUsed/>
    <w:qFormat/>
    <w:rsid w:val="00E03EDD"/>
    <w:pPr>
      <w:keepNext/>
      <w:keepLines/>
      <w:spacing w:before="240" w:after="0"/>
      <w:outlineLvl w:val="3"/>
    </w:pPr>
    <w:rPr>
      <w:rFonts w:eastAsiaTheme="majorEastAsia" w:cstheme="majorBidi"/>
      <w:iCs/>
      <w:color w:val="002C77"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CC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4843F1"/>
    <w:pPr>
      <w:spacing w:after="0" w:line="240" w:lineRule="auto"/>
    </w:pPr>
    <w:rPr>
      <w:caps/>
      <w:color w:val="002C77" w:themeColor="text1"/>
      <w:sz w:val="84"/>
    </w:rPr>
  </w:style>
  <w:style w:type="paragraph" w:customStyle="1" w:styleId="CoverSubtitle">
    <w:name w:val="Cover Subtitle"/>
    <w:basedOn w:val="Normal"/>
    <w:qFormat/>
    <w:rsid w:val="00F5326B"/>
    <w:pPr>
      <w:spacing w:before="240" w:after="0" w:line="240" w:lineRule="auto"/>
    </w:pPr>
    <w:rPr>
      <w:color w:val="002C77" w:themeColor="text1"/>
      <w:sz w:val="48"/>
    </w:rPr>
  </w:style>
  <w:style w:type="table" w:styleId="TableGrid">
    <w:name w:val="Table Grid"/>
    <w:basedOn w:val="TableNormal"/>
    <w:uiPriority w:val="39"/>
    <w:rsid w:val="00F5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5326B"/>
    <w:pPr>
      <w:spacing w:after="0" w:line="240" w:lineRule="auto"/>
    </w:pPr>
    <w:tblPr>
      <w:tblStyleRowBandSize w:val="1"/>
      <w:tblStyleColBandSize w:val="1"/>
      <w:tblBorders>
        <w:top w:val="single" w:sz="4" w:space="0" w:color="146AFF" w:themeColor="text1" w:themeTint="99"/>
        <w:left w:val="single" w:sz="4" w:space="0" w:color="146AFF" w:themeColor="text1" w:themeTint="99"/>
        <w:bottom w:val="single" w:sz="4" w:space="0" w:color="146AFF" w:themeColor="text1" w:themeTint="99"/>
        <w:right w:val="single" w:sz="4" w:space="0" w:color="146AFF" w:themeColor="text1" w:themeTint="99"/>
        <w:insideH w:val="single" w:sz="4" w:space="0" w:color="146AFF" w:themeColor="text1" w:themeTint="99"/>
      </w:tblBorders>
    </w:tblPr>
    <w:tblStylePr w:type="firstRow">
      <w:rPr>
        <w:b/>
        <w:bCs/>
        <w:color w:val="FFFFFF" w:themeColor="background1"/>
      </w:rPr>
      <w:tblPr/>
      <w:tcPr>
        <w:tcBorders>
          <w:top w:val="single" w:sz="4" w:space="0" w:color="002C77" w:themeColor="text1"/>
          <w:left w:val="single" w:sz="4" w:space="0" w:color="002C77" w:themeColor="text1"/>
          <w:bottom w:val="single" w:sz="4" w:space="0" w:color="002C77" w:themeColor="text1"/>
          <w:right w:val="single" w:sz="4" w:space="0" w:color="002C77" w:themeColor="text1"/>
          <w:insideH w:val="nil"/>
        </w:tcBorders>
        <w:shd w:val="clear" w:color="auto" w:fill="002C77" w:themeFill="text1"/>
      </w:tcPr>
    </w:tblStylePr>
    <w:tblStylePr w:type="lastRow">
      <w:rPr>
        <w:b/>
        <w:bCs/>
      </w:rPr>
      <w:tblPr/>
      <w:tcPr>
        <w:tcBorders>
          <w:top w:val="double" w:sz="4" w:space="0" w:color="146AFF" w:themeColor="text1" w:themeTint="99"/>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customStyle="1" w:styleId="CoverDate">
    <w:name w:val="Cover Date"/>
    <w:basedOn w:val="Normal"/>
    <w:qFormat/>
    <w:rsid w:val="006D0CF5"/>
    <w:pPr>
      <w:spacing w:after="0" w:line="240" w:lineRule="auto"/>
    </w:pPr>
    <w:rPr>
      <w:color w:val="000000" w:themeColor="text2"/>
      <w:sz w:val="32"/>
    </w:rPr>
  </w:style>
  <w:style w:type="paragraph" w:customStyle="1" w:styleId="IntroPullout">
    <w:name w:val="Intro Pullout"/>
    <w:basedOn w:val="Normal"/>
    <w:next w:val="Normal"/>
    <w:uiPriority w:val="2"/>
    <w:qFormat/>
    <w:rsid w:val="00C00539"/>
    <w:pPr>
      <w:spacing w:after="440" w:line="440" w:lineRule="atLeast"/>
    </w:pPr>
    <w:rPr>
      <w:color w:val="002C77" w:themeColor="text1"/>
      <w:sz w:val="32"/>
    </w:rPr>
  </w:style>
  <w:style w:type="character" w:customStyle="1" w:styleId="Heading2Char">
    <w:name w:val="Heading 2 Char"/>
    <w:basedOn w:val="DefaultParagraphFont"/>
    <w:link w:val="Heading2"/>
    <w:rsid w:val="0092670E"/>
    <w:rPr>
      <w:rFonts w:ascii="Arial" w:eastAsiaTheme="majorEastAsia" w:hAnsi="Arial" w:cstheme="majorBidi"/>
      <w:color w:val="002C77" w:themeColor="text1"/>
      <w:sz w:val="32"/>
      <w:szCs w:val="26"/>
    </w:rPr>
  </w:style>
  <w:style w:type="character" w:customStyle="1" w:styleId="Heading1Char">
    <w:name w:val="Heading 1 Char"/>
    <w:basedOn w:val="DefaultParagraphFont"/>
    <w:link w:val="Heading1"/>
    <w:rsid w:val="001640A7"/>
    <w:rPr>
      <w:rFonts w:ascii="Arial" w:eastAsiaTheme="majorEastAsia" w:hAnsi="Arial" w:cstheme="majorBidi"/>
      <w:color w:val="002C77" w:themeColor="text1"/>
      <w:sz w:val="50"/>
      <w:szCs w:val="32"/>
    </w:rPr>
  </w:style>
  <w:style w:type="character" w:customStyle="1" w:styleId="Heading3Char">
    <w:name w:val="Heading 3 Char"/>
    <w:basedOn w:val="DefaultParagraphFont"/>
    <w:link w:val="Heading3"/>
    <w:rsid w:val="0092670E"/>
    <w:rPr>
      <w:rFonts w:ascii="Arial" w:eastAsiaTheme="majorEastAsia" w:hAnsi="Arial" w:cstheme="majorBidi"/>
      <w:b/>
      <w:color w:val="002C77" w:themeColor="text1"/>
      <w:sz w:val="24"/>
      <w:szCs w:val="24"/>
    </w:rPr>
  </w:style>
  <w:style w:type="character" w:customStyle="1" w:styleId="Heading4Char">
    <w:name w:val="Heading 4 Char"/>
    <w:basedOn w:val="DefaultParagraphFont"/>
    <w:link w:val="Heading4"/>
    <w:rsid w:val="0092670E"/>
    <w:rPr>
      <w:rFonts w:ascii="Arial" w:eastAsiaTheme="majorEastAsia" w:hAnsi="Arial" w:cstheme="majorBidi"/>
      <w:iCs/>
      <w:color w:val="002C77"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customStyle="1" w:styleId="QuoteChar">
    <w:name w:val="Quote Char"/>
    <w:basedOn w:val="DefaultParagraphFont"/>
    <w:link w:val="Quote"/>
    <w:uiPriority w:val="29"/>
    <w:rsid w:val="0070165C"/>
    <w:rPr>
      <w:rFonts w:ascii="Arial" w:hAnsi="Arial"/>
      <w:i/>
      <w:iCs/>
      <w:sz w:val="24"/>
    </w:rPr>
  </w:style>
  <w:style w:type="paragraph" w:customStyle="1" w:styleId="QuoteAttribution">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iPriority w:val="99"/>
    <w:unhideWhenUsed/>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iPriority w:val="35"/>
    <w:unhideWhenUsed/>
    <w:qFormat/>
    <w:rsid w:val="000E705B"/>
    <w:pPr>
      <w:spacing w:before="60"/>
    </w:pPr>
    <w:rPr>
      <w:b/>
      <w:iCs/>
      <w:color w:val="000000" w:themeColor="text2"/>
      <w:sz w:val="20"/>
      <w:szCs w:val="18"/>
    </w:rPr>
  </w:style>
  <w:style w:type="paragraph" w:customStyle="1" w:styleId="FiguresChartsTitle">
    <w:name w:val="Figures/Charts Title"/>
    <w:basedOn w:val="Normal"/>
    <w:next w:val="Normal"/>
    <w:uiPriority w:val="9"/>
    <w:qFormat/>
    <w:rsid w:val="00C00539"/>
    <w:pPr>
      <w:spacing w:before="120" w:after="60"/>
    </w:pPr>
    <w:rPr>
      <w:b/>
      <w:color w:val="002C77" w:themeColor="text1"/>
    </w:rPr>
  </w:style>
  <w:style w:type="character" w:customStyle="1" w:styleId="HeaderChar">
    <w:name w:val="Header Char"/>
    <w:basedOn w:val="DefaultParagraphFont"/>
    <w:link w:val="Header"/>
    <w:uiPriority w:val="99"/>
    <w:rsid w:val="00672638"/>
    <w:rPr>
      <w:rFonts w:ascii="Arial" w:hAnsi="Arial"/>
      <w:color w:val="002C77" w:themeColor="text1"/>
      <w:sz w:val="24"/>
    </w:rPr>
  </w:style>
  <w:style w:type="paragraph" w:styleId="Footer">
    <w:name w:val="footer"/>
    <w:basedOn w:val="Normal"/>
    <w:link w:val="FooterChar"/>
    <w:uiPriority w:val="99"/>
    <w:unhideWhenUsed/>
    <w:rsid w:val="00F5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BAB"/>
    <w:rPr>
      <w:rFonts w:ascii="Arial" w:hAnsi="Arial"/>
      <w:sz w:val="24"/>
    </w:rPr>
  </w:style>
  <w:style w:type="character" w:styleId="PageNumber">
    <w:name w:val="page number"/>
    <w:uiPriority w:val="99"/>
    <w:unhideWhenUsed/>
    <w:rsid w:val="00F52BAB"/>
    <w:rPr>
      <w:color w:val="002C77"/>
    </w:rPr>
  </w:style>
  <w:style w:type="paragraph" w:styleId="ListParagraph">
    <w:name w:val="List Paragraph"/>
    <w:basedOn w:val="Normal"/>
    <w:uiPriority w:val="34"/>
    <w:qFormat/>
    <w:rsid w:val="00041AC5"/>
    <w:pPr>
      <w:ind w:left="720"/>
      <w:contextualSpacing/>
    </w:pPr>
  </w:style>
  <w:style w:type="paragraph" w:customStyle="1" w:styleId="BulletList1">
    <w:name w:val="Bullet List 1"/>
    <w:basedOn w:val="Normal"/>
    <w:uiPriority w:val="1"/>
    <w:qFormat/>
    <w:rsid w:val="008935AF"/>
    <w:pPr>
      <w:numPr>
        <w:numId w:val="11"/>
      </w:numPr>
      <w:tabs>
        <w:tab w:val="left" w:pos="284"/>
      </w:tabs>
      <w:ind w:left="284" w:hanging="284"/>
    </w:pPr>
  </w:style>
  <w:style w:type="paragraph" w:customStyle="1" w:styleId="BulletList2">
    <w:name w:val="Bullet List 2"/>
    <w:basedOn w:val="Normal"/>
    <w:uiPriority w:val="1"/>
    <w:qFormat/>
    <w:rsid w:val="008935AF"/>
    <w:pPr>
      <w:numPr>
        <w:numId w:val="14"/>
      </w:numPr>
      <w:tabs>
        <w:tab w:val="left" w:pos="567"/>
      </w:tabs>
      <w:ind w:left="568" w:hanging="284"/>
    </w:pPr>
  </w:style>
  <w:style w:type="paragraph" w:customStyle="1" w:styleId="BulletList3">
    <w:name w:val="Bullet List 3"/>
    <w:basedOn w:val="Normal"/>
    <w:uiPriority w:val="1"/>
    <w:qFormat/>
    <w:rsid w:val="008935AF"/>
    <w:pPr>
      <w:numPr>
        <w:numId w:val="15"/>
      </w:numPr>
      <w:tabs>
        <w:tab w:val="left" w:pos="851"/>
      </w:tabs>
      <w:ind w:left="851" w:hanging="284"/>
    </w:pPr>
  </w:style>
  <w:style w:type="paragraph" w:customStyle="1" w:styleId="NormalIndented1">
    <w:name w:val="Normal Indented 1"/>
    <w:basedOn w:val="Normal"/>
    <w:qFormat/>
    <w:rsid w:val="00AB76D8"/>
    <w:pPr>
      <w:ind w:left="284"/>
    </w:pPr>
  </w:style>
  <w:style w:type="paragraph" w:customStyle="1" w:styleId="NormalIndented2">
    <w:name w:val="Normal Indented 2"/>
    <w:basedOn w:val="Normal"/>
    <w:qFormat/>
    <w:rsid w:val="00AB76D8"/>
    <w:pPr>
      <w:ind w:left="567"/>
    </w:pPr>
  </w:style>
  <w:style w:type="paragraph" w:customStyle="1" w:styleId="NormalIndented3">
    <w:name w:val="Normal Indented 3"/>
    <w:basedOn w:val="Normal"/>
    <w:qFormat/>
    <w:rsid w:val="00AB76D8"/>
    <w:pPr>
      <w:ind w:left="851"/>
    </w:pPr>
  </w:style>
  <w:style w:type="paragraph" w:customStyle="1" w:styleId="NotesExample">
    <w:name w:val="Notes/Example"/>
    <w:basedOn w:val="Normal"/>
    <w:next w:val="Normal"/>
    <w:uiPriority w:val="2"/>
    <w:qFormat/>
    <w:rsid w:val="00A109E7"/>
    <w:pPr>
      <w:spacing w:before="120" w:after="120"/>
    </w:pPr>
    <w:rPr>
      <w:b/>
    </w:rPr>
  </w:style>
  <w:style w:type="paragraph" w:customStyle="1" w:styleId="NormalIndented">
    <w:name w:val="Normal Indented"/>
    <w:basedOn w:val="Normal"/>
    <w:qFormat/>
    <w:rsid w:val="003A245A"/>
    <w:pPr>
      <w:ind w:left="851"/>
    </w:pPr>
  </w:style>
  <w:style w:type="character" w:customStyle="1" w:styleId="Colour">
    <w:name w:val="Colour"/>
    <w:basedOn w:val="DefaultParagraphFont"/>
    <w:uiPriority w:val="1"/>
    <w:qFormat/>
    <w:rsid w:val="00D51EAB"/>
    <w:rPr>
      <w:color w:val="002C77" w:themeColor="text1"/>
    </w:rPr>
  </w:style>
  <w:style w:type="paragraph" w:styleId="FootnoteText">
    <w:name w:val="footnote text"/>
    <w:basedOn w:val="Normal"/>
    <w:link w:val="FootnoteTextChar"/>
    <w:uiPriority w:val="99"/>
    <w:semiHidden/>
    <w:unhideWhenUsed/>
    <w:rsid w:val="00CD7CDC"/>
    <w:pPr>
      <w:spacing w:after="0" w:line="240" w:lineRule="auto"/>
      <w:ind w:left="567" w:hanging="567"/>
    </w:pPr>
    <w:rPr>
      <w:sz w:val="20"/>
      <w:szCs w:val="20"/>
    </w:rPr>
  </w:style>
  <w:style w:type="character" w:customStyle="1" w:styleId="FootnoteTextChar">
    <w:name w:val="Footnote Text Char"/>
    <w:basedOn w:val="DefaultParagraphFont"/>
    <w:link w:val="FootnoteText"/>
    <w:uiPriority w:val="99"/>
    <w:semiHidden/>
    <w:rsid w:val="00CD7CDC"/>
    <w:rPr>
      <w:rFonts w:ascii="Arial" w:hAnsi="Arial"/>
      <w:sz w:val="20"/>
      <w:szCs w:val="20"/>
    </w:rPr>
  </w:style>
  <w:style w:type="character" w:styleId="FootnoteReference">
    <w:name w:val="footnote reference"/>
    <w:basedOn w:val="DefaultParagraphFont"/>
    <w:uiPriority w:val="99"/>
    <w:semiHidden/>
    <w:unhideWhenUsed/>
    <w:rsid w:val="00CD7CDC"/>
    <w:rPr>
      <w:vertAlign w:val="superscript"/>
    </w:rPr>
  </w:style>
  <w:style w:type="table" w:customStyle="1" w:styleId="DECC2">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640A7"/>
    <w:pPr>
      <w:numPr>
        <w:numId w:val="16"/>
      </w:numPr>
      <w:tabs>
        <w:tab w:val="left" w:pos="851"/>
      </w:tabs>
    </w:pPr>
  </w:style>
  <w:style w:type="paragraph" w:customStyle="1" w:styleId="NumberList2">
    <w:name w:val="Number List 2"/>
    <w:basedOn w:val="Normal"/>
    <w:qFormat/>
    <w:rsid w:val="001640A7"/>
    <w:pPr>
      <w:numPr>
        <w:ilvl w:val="1"/>
        <w:numId w:val="16"/>
      </w:numPr>
      <w:tabs>
        <w:tab w:val="left" w:pos="1701"/>
      </w:tabs>
    </w:pPr>
  </w:style>
  <w:style w:type="paragraph" w:customStyle="1" w:styleId="NumberList3">
    <w:name w:val="Number List 3"/>
    <w:basedOn w:val="Normal"/>
    <w:qFormat/>
    <w:rsid w:val="001640A7"/>
    <w:pPr>
      <w:numPr>
        <w:ilvl w:val="2"/>
        <w:numId w:val="16"/>
      </w:numPr>
      <w:tabs>
        <w:tab w:val="left" w:pos="2552"/>
      </w:tabs>
    </w:pPr>
  </w:style>
  <w:style w:type="table" w:customStyle="1" w:styleId="DECCBox2">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customStyle="1" w:styleId="GridTable2-Accent51">
    <w:name w:val="Grid Table 2 - Accent 51"/>
    <w:basedOn w:val="TableNormal"/>
    <w:uiPriority w:val="47"/>
    <w:rsid w:val="001B57C3"/>
    <w:pPr>
      <w:spacing w:after="0" w:line="240" w:lineRule="auto"/>
    </w:pPr>
    <w:tblPr>
      <w:tblStyleRowBandSize w:val="1"/>
      <w:tblStyleColBandSize w:val="1"/>
      <w:tblBorders>
        <w:top w:val="single" w:sz="2" w:space="0" w:color="FFE266" w:themeColor="accent5" w:themeTint="99"/>
        <w:bottom w:val="single" w:sz="2" w:space="0" w:color="FFE266" w:themeColor="accent5" w:themeTint="99"/>
        <w:insideH w:val="single" w:sz="2" w:space="0" w:color="FFE266" w:themeColor="accent5" w:themeTint="99"/>
        <w:insideV w:val="single" w:sz="2" w:space="0" w:color="FFE266" w:themeColor="accent5" w:themeTint="99"/>
      </w:tblBorders>
    </w:tblPr>
    <w:tblStylePr w:type="firstRow">
      <w:rPr>
        <w:b/>
        <w:bCs/>
      </w:rPr>
      <w:tblPr/>
      <w:tcPr>
        <w:tcBorders>
          <w:top w:val="nil"/>
          <w:bottom w:val="single" w:sz="12" w:space="0" w:color="FFE266" w:themeColor="accent5" w:themeTint="99"/>
          <w:insideH w:val="nil"/>
          <w:insideV w:val="nil"/>
        </w:tcBorders>
        <w:shd w:val="clear" w:color="auto" w:fill="FFFFFF" w:themeFill="background1"/>
      </w:tcPr>
    </w:tblStylePr>
    <w:tblStylePr w:type="lastRow">
      <w:rPr>
        <w:b/>
        <w:bCs/>
      </w:rPr>
      <w:tblPr/>
      <w:tcPr>
        <w:tcBorders>
          <w:top w:val="double" w:sz="2" w:space="0" w:color="FFE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customStyle="1" w:styleId="DECCBox1">
    <w:name w:val="DECC Box 1"/>
    <w:basedOn w:val="TableNormal"/>
    <w:uiPriority w:val="99"/>
    <w:rsid w:val="00034CEC"/>
    <w:pPr>
      <w:spacing w:after="0" w:line="240" w:lineRule="auto"/>
    </w:pPr>
    <w:rPr>
      <w:rFonts w:ascii="Arial" w:hAnsi="Arial"/>
      <w:sz w:val="24"/>
    </w:rPr>
    <w:tblPr>
      <w:tblBorders>
        <w:top w:val="single" w:sz="12" w:space="0" w:color="009FDA" w:themeColor="background2"/>
        <w:left w:val="single" w:sz="12" w:space="0" w:color="009FDA" w:themeColor="background2"/>
        <w:bottom w:val="single" w:sz="12" w:space="0" w:color="009FDA" w:themeColor="background2"/>
        <w:right w:val="single" w:sz="12" w:space="0" w:color="009FDA"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iPriority w:val="99"/>
    <w:semiHidden/>
    <w:unhideWhenUsed/>
    <w:rsid w:val="000E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rsid w:val="00B86EEE"/>
    <w:pPr>
      <w:tabs>
        <w:tab w:val="left" w:leader="underscore" w:pos="9214"/>
      </w:tabs>
      <w:spacing w:after="100"/>
    </w:pPr>
    <w:rPr>
      <w:noProof/>
      <w:color w:val="002C77" w:themeColor="text1"/>
    </w:rPr>
  </w:style>
  <w:style w:type="paragraph" w:styleId="TOC2">
    <w:name w:val="toc 2"/>
    <w:basedOn w:val="TOC1"/>
    <w:next w:val="Normal"/>
    <w:autoRedefine/>
    <w:uiPriority w:val="39"/>
    <w:unhideWhenUsed/>
    <w:rsid w:val="000B19DF"/>
    <w:pPr>
      <w:ind w:left="284"/>
    </w:pPr>
  </w:style>
  <w:style w:type="paragraph" w:styleId="TOC3">
    <w:name w:val="toc 3"/>
    <w:basedOn w:val="Normal"/>
    <w:next w:val="Normal"/>
    <w:autoRedefine/>
    <w:uiPriority w:val="39"/>
    <w:unhideWhenUsed/>
    <w:rsid w:val="00B4021E"/>
    <w:pPr>
      <w:spacing w:after="100"/>
      <w:ind w:left="480"/>
    </w:pPr>
  </w:style>
  <w:style w:type="paragraph" w:customStyle="1" w:styleId="InnerCoverTitle">
    <w:name w:val="Inner Cover Title"/>
    <w:basedOn w:val="Normal"/>
    <w:qFormat/>
    <w:rsid w:val="00824E8F"/>
    <w:pPr>
      <w:spacing w:after="0"/>
    </w:pPr>
    <w:rPr>
      <w:caps/>
      <w:color w:val="002C77" w:themeColor="text1"/>
      <w:sz w:val="64"/>
    </w:rPr>
  </w:style>
  <w:style w:type="paragraph" w:customStyle="1" w:styleId="InnerCoverSubtitle">
    <w:name w:val="Inner Cover Subtitle"/>
    <w:basedOn w:val="Normal"/>
    <w:qFormat/>
    <w:rsid w:val="00824E8F"/>
    <w:pPr>
      <w:spacing w:before="240" w:after="0" w:line="240" w:lineRule="auto"/>
    </w:pPr>
    <w:rPr>
      <w:color w:val="002C77" w:themeColor="text1"/>
      <w:sz w:val="48"/>
    </w:rPr>
  </w:style>
  <w:style w:type="paragraph" w:customStyle="1" w:styleId="Acknowledgements">
    <w:name w:val="Acknowledgements"/>
    <w:basedOn w:val="Normal"/>
    <w:qFormat/>
    <w:rsid w:val="008F68AF"/>
    <w:pPr>
      <w:spacing w:after="0" w:line="240" w:lineRule="auto"/>
    </w:pPr>
  </w:style>
  <w:style w:type="paragraph" w:customStyle="1" w:styleId="BackSheetFooter">
    <w:name w:val="Back Sheet Footer"/>
    <w:basedOn w:val="Normal"/>
    <w:qFormat/>
    <w:rsid w:val="00BB1A19"/>
    <w:pPr>
      <w:spacing w:after="0" w:line="240" w:lineRule="auto"/>
    </w:pPr>
  </w:style>
  <w:style w:type="character" w:styleId="CommentReference">
    <w:name w:val="annotation reference"/>
    <w:basedOn w:val="DefaultParagraphFont"/>
    <w:uiPriority w:val="99"/>
    <w:semiHidden/>
    <w:unhideWhenUsed/>
    <w:rsid w:val="00CA50F4"/>
    <w:rPr>
      <w:sz w:val="16"/>
      <w:szCs w:val="16"/>
    </w:rPr>
  </w:style>
  <w:style w:type="paragraph" w:styleId="CommentText">
    <w:name w:val="annotation text"/>
    <w:basedOn w:val="Normal"/>
    <w:link w:val="CommentTextChar"/>
    <w:uiPriority w:val="99"/>
    <w:unhideWhenUsed/>
    <w:rsid w:val="00CA50F4"/>
    <w:pPr>
      <w:spacing w:line="240" w:lineRule="auto"/>
    </w:pPr>
    <w:rPr>
      <w:sz w:val="20"/>
      <w:szCs w:val="20"/>
    </w:rPr>
  </w:style>
  <w:style w:type="character" w:customStyle="1" w:styleId="CommentTextChar">
    <w:name w:val="Comment Text Char"/>
    <w:basedOn w:val="DefaultParagraphFont"/>
    <w:link w:val="CommentText"/>
    <w:uiPriority w:val="99"/>
    <w:rsid w:val="00CA50F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A50F4"/>
    <w:rPr>
      <w:b/>
      <w:bCs/>
    </w:rPr>
  </w:style>
  <w:style w:type="character" w:customStyle="1" w:styleId="CommentSubjectChar">
    <w:name w:val="Comment Subject Char"/>
    <w:basedOn w:val="CommentTextChar"/>
    <w:link w:val="CommentSubject"/>
    <w:uiPriority w:val="99"/>
    <w:semiHidden/>
    <w:rsid w:val="00CA50F4"/>
    <w:rPr>
      <w:rFonts w:ascii="Arial" w:hAnsi="Arial"/>
      <w:b/>
      <w:bCs/>
      <w:sz w:val="20"/>
      <w:szCs w:val="20"/>
    </w:rPr>
  </w:style>
  <w:style w:type="paragraph" w:styleId="BodyText">
    <w:name w:val="Body Text"/>
    <w:basedOn w:val="Normal"/>
    <w:link w:val="BodyTextChar"/>
    <w:uiPriority w:val="1"/>
    <w:qFormat/>
    <w:rsid w:val="000506F5"/>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
    <w:uiPriority w:val="1"/>
    <w:rsid w:val="000506F5"/>
    <w:rPr>
      <w:rFonts w:ascii="Arial" w:eastAsia="Arial" w:hAnsi="Arial" w:cs="Arial"/>
      <w:lang w:val="en-US"/>
    </w:rPr>
  </w:style>
  <w:style w:type="character" w:styleId="FollowedHyperlink">
    <w:name w:val="FollowedHyperlink"/>
    <w:basedOn w:val="DefaultParagraphFont"/>
    <w:uiPriority w:val="99"/>
    <w:semiHidden/>
    <w:unhideWhenUsed/>
    <w:rsid w:val="00AE217F"/>
    <w:rPr>
      <w:color w:val="954F72" w:themeColor="followedHyperlink"/>
      <w:u w:val="single"/>
    </w:rPr>
  </w:style>
  <w:style w:type="character" w:styleId="UnresolvedMention">
    <w:name w:val="Unresolved Mention"/>
    <w:basedOn w:val="DefaultParagraphFont"/>
    <w:uiPriority w:val="99"/>
    <w:semiHidden/>
    <w:unhideWhenUsed/>
    <w:rsid w:val="00633911"/>
    <w:rPr>
      <w:color w:val="605E5C"/>
      <w:shd w:val="clear" w:color="auto" w:fill="E1DFDD"/>
    </w:rPr>
  </w:style>
  <w:style w:type="paragraph" w:styleId="Revision">
    <w:name w:val="Revision"/>
    <w:hidden/>
    <w:uiPriority w:val="99"/>
    <w:semiHidden/>
    <w:rsid w:val="0043550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2669">
      <w:bodyDiv w:val="1"/>
      <w:marLeft w:val="0"/>
      <w:marRight w:val="0"/>
      <w:marTop w:val="0"/>
      <w:marBottom w:val="0"/>
      <w:divBdr>
        <w:top w:val="none" w:sz="0" w:space="0" w:color="auto"/>
        <w:left w:val="none" w:sz="0" w:space="0" w:color="auto"/>
        <w:bottom w:val="none" w:sz="0" w:space="0" w:color="auto"/>
        <w:right w:val="none" w:sz="0" w:space="0" w:color="auto"/>
      </w:divBdr>
    </w:div>
    <w:div w:id="718865086">
      <w:bodyDiv w:val="1"/>
      <w:marLeft w:val="0"/>
      <w:marRight w:val="0"/>
      <w:marTop w:val="0"/>
      <w:marBottom w:val="0"/>
      <w:divBdr>
        <w:top w:val="none" w:sz="0" w:space="0" w:color="auto"/>
        <w:left w:val="none" w:sz="0" w:space="0" w:color="auto"/>
        <w:bottom w:val="none" w:sz="0" w:space="0" w:color="auto"/>
        <w:right w:val="none" w:sz="0" w:space="0" w:color="auto"/>
      </w:divBdr>
    </w:div>
    <w:div w:id="1224878000">
      <w:bodyDiv w:val="1"/>
      <w:marLeft w:val="0"/>
      <w:marRight w:val="0"/>
      <w:marTop w:val="0"/>
      <w:marBottom w:val="0"/>
      <w:divBdr>
        <w:top w:val="none" w:sz="0" w:space="0" w:color="auto"/>
        <w:left w:val="none" w:sz="0" w:space="0" w:color="auto"/>
        <w:bottom w:val="none" w:sz="0" w:space="0" w:color="auto"/>
        <w:right w:val="none" w:sz="0" w:space="0" w:color="auto"/>
      </w:divBdr>
    </w:div>
    <w:div w:id="1510292965">
      <w:bodyDiv w:val="1"/>
      <w:marLeft w:val="0"/>
      <w:marRight w:val="0"/>
      <w:marTop w:val="0"/>
      <w:marBottom w:val="0"/>
      <w:divBdr>
        <w:top w:val="none" w:sz="0" w:space="0" w:color="auto"/>
        <w:left w:val="none" w:sz="0" w:space="0" w:color="auto"/>
        <w:bottom w:val="none" w:sz="0" w:space="0" w:color="auto"/>
        <w:right w:val="none" w:sz="0" w:space="0" w:color="auto"/>
      </w:divBdr>
    </w:div>
    <w:div w:id="169549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Industry.Innovation@bei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decc"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si@nationalarchives.gsi.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nationalarchives.gov.uk/doc/open-government-licenc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DECC Colours">
      <a:dk1>
        <a:srgbClr val="002C77"/>
      </a:dk1>
      <a:lt1>
        <a:sysClr val="window" lastClr="FFFFFF"/>
      </a:lt1>
      <a:dk2>
        <a:srgbClr val="000000"/>
      </a:dk2>
      <a:lt2>
        <a:srgbClr val="009FDA"/>
      </a:lt2>
      <a:accent1>
        <a:srgbClr val="009FDA"/>
      </a:accent1>
      <a:accent2>
        <a:srgbClr val="E26EB2"/>
      </a:accent2>
      <a:accent3>
        <a:srgbClr val="69BE28"/>
      </a:accent3>
      <a:accent4>
        <a:srgbClr val="B382C7"/>
      </a:accent4>
      <a:accent5>
        <a:srgbClr val="FFD000"/>
      </a:accent5>
      <a:accent6>
        <a:srgbClr val="AEA79F"/>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D70D507C61440A813A85F9AA33280" ma:contentTypeVersion="16431" ma:contentTypeDescription="Create a new document." ma:contentTypeScope="" ma:versionID="96188767b74238532d82ede68f1ff0b4">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e883eb22-12c5-4913-a5e9-ca4ddb98921c" targetNamespace="http://schemas.microsoft.com/office/2006/metadata/properties" ma:root="true" ma:fieldsID="415144fc5c2a6542fb4eb807c30db0e0"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e883eb22-12c5-4913-a5e9-ca4ddb98921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8:CIRRUSPreviousRetentionPolicy" minOccurs="0"/>
                <xsd:element ref="ns8:LegacyCaseReferenceNumber" minOccurs="0"/>
                <xsd:element ref="ns8:MediaServiceEventHashCode" minOccurs="0"/>
                <xsd:element ref="ns8: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3eb22-12c5-4913-a5e9-ca4ddb98921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CIRRUSPreviousRetentionPolicy" ma:index="69" nillable="true" ma:displayName="Previous Retention Policy" ma:internalName="CIRRUSPreviousRetentionPolicy">
      <xsd:simpleType>
        <xsd:restriction base="dms:Note">
          <xsd:maxLength value="255"/>
        </xsd:restriction>
      </xsd:simpleType>
    </xsd:element>
    <xsd:element name="LegacyCaseReferenceNumber" ma:index="70" nillable="true" ma:displayName="Legacy Case Reference Number" ma:internalName="LegacyCaseReferenceNumber">
      <xsd:simpleType>
        <xsd:restriction base="dms:Note">
          <xsd:maxLength value="255"/>
        </xsd:restriction>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2QFN7KK647Q6-1052966146-437</_dlc_DocId>
    <_dlc_DocIdUrl xmlns="0063f72e-ace3-48fb-9c1f-5b513408b31f">
      <Url>https://beisgov.sharepoint.com/sites/beis/316/_layouts/15/DocIdRedir.aspx?ID=2QFN7KK647Q6-1052966146-437</Url>
      <Description>2QFN7KK647Q6-1052966146-437</Description>
    </_dlc_DocIdUrl>
    <Government_x0020_Body xmlns="b413c3fd-5a3b-4239-b985-69032e371c04">BEIS</Government_x0020_Body>
    <Date_x0020_Opened xmlns="b413c3fd-5a3b-4239-b985-69032e371c04">2018-07-04T14:04:04+00:00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171</Value>
    </TaxCatchAll>
    <LegacyNumericClass xmlns="b67a7830-db79-4a49-bf27-2aff92a2201a" xsi:nil="true"/>
    <LegacyCurrentLocation xmlns="b67a7830-db79-4a49-bf27-2aff92a2201a" xsi:nil="true"/>
    <CIRRUSPreviousRetentionPolicy xmlns="e883eb22-12c5-4913-a5e9-ca4ddb98921c" xsi:nil="true"/>
    <LegacyCaseReferenceNumber xmlns="e883eb22-12c5-4913-a5e9-ca4ddb98921c"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89D3D-A3FE-4103-9379-E825DF857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e883eb22-12c5-4913-a5e9-ca4ddb989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79165-D05F-49C4-B5B5-5A07CE93E777}">
  <ds:schemaRefs>
    <ds:schemaRef ds:uri="http://schemas.microsoft.com/office/2006/metadata/properties"/>
    <ds:schemaRef ds:uri="http://schemas.microsoft.com/office/infopath/2007/PartnerControls"/>
    <ds:schemaRef ds:uri="0063f72e-ace3-48fb-9c1f-5b513408b31f"/>
    <ds:schemaRef ds:uri="b413c3fd-5a3b-4239-b985-69032e371c04"/>
    <ds:schemaRef ds:uri="b67a7830-db79-4a49-bf27-2aff92a2201a"/>
    <ds:schemaRef ds:uri="a172083e-e40c-4314-b43a-827352a1ed2c"/>
    <ds:schemaRef ds:uri="c963a4c1-1bb4-49f2-a011-9c776a7eed2a"/>
    <ds:schemaRef ds:uri="a8f60570-4bd3-4f2b-950b-a996de8ab151"/>
    <ds:schemaRef ds:uri="e883eb22-12c5-4913-a5e9-ca4ddb98921c"/>
  </ds:schemaRefs>
</ds:datastoreItem>
</file>

<file path=customXml/itemProps3.xml><?xml version="1.0" encoding="utf-8"?>
<ds:datastoreItem xmlns:ds="http://schemas.openxmlformats.org/officeDocument/2006/customXml" ds:itemID="{E55F11F3-FE7B-4DEA-85D7-F2400026B506}">
  <ds:schemaRefs>
    <ds:schemaRef ds:uri="http://schemas.microsoft.com/sharepoint/events"/>
  </ds:schemaRefs>
</ds:datastoreItem>
</file>

<file path=customXml/itemProps4.xml><?xml version="1.0" encoding="utf-8"?>
<ds:datastoreItem xmlns:ds="http://schemas.openxmlformats.org/officeDocument/2006/customXml" ds:itemID="{51757A3F-E1C1-4E23-8E42-98CECB3DB73E}">
  <ds:schemaRefs>
    <ds:schemaRef ds:uri="http://schemas.microsoft.com/sharepoint/v3/contenttype/forms"/>
  </ds:schemaRefs>
</ds:datastoreItem>
</file>

<file path=customXml/itemProps5.xml><?xml version="1.0" encoding="utf-8"?>
<ds:datastoreItem xmlns:ds="http://schemas.openxmlformats.org/officeDocument/2006/customXml" ds:itemID="{65FE931E-FD94-4100-A5EA-0AA19168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DECC Document Template - Standard Numbering</vt:lpstr>
    </vt:vector>
  </TitlesOfParts>
  <Manager>DECC</Manager>
  <Company>DECC</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DECC Document Template - Standard Numbering</dc:title>
  <dc:subject>DECC Document Template - Standard Numbering</dc:subject>
  <dc:creator>DECC</dc:creator>
  <cp:keywords/>
  <dc:description/>
  <cp:lastModifiedBy>Brenton, Benjamin (BEIS)</cp:lastModifiedBy>
  <cp:revision>2</cp:revision>
  <cp:lastPrinted>2018-11-26T11:31:00Z</cp:lastPrinted>
  <dcterms:created xsi:type="dcterms:W3CDTF">2018-11-26T11:47:00Z</dcterms:created>
  <dcterms:modified xsi:type="dcterms:W3CDTF">2018-11-26T11:47:00Z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0x010100EBBD70D507C61440A813A85F9AA33280</vt:lpwstr>
  </property>
  <property fmtid="{D5CDD505-2E9C-101B-9397-08002B2CF9AE}" pid="3" name="Order">
    <vt:r8>7000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dlc_DocIdItemGuid">
    <vt:lpwstr>c7eae649-bce8-4bda-97f1-7bf6eeb9c00a</vt:lpwstr>
  </property>
  <property fmtid="{D5CDD505-2E9C-101B-9397-08002B2CF9AE}" pid="8" name="Business Unit">
    <vt:lpwstr>171;#Head of Energy Innovation|095a941e-9775-45f2-b48c-2823c74c3a97</vt:lpwstr>
  </property>
</Properties>
</file>