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6CE" w:rsidRDefault="00EE76CE">
      <w:pPr>
        <w:rPr>
          <w:sz w:val="22"/>
          <w:szCs w:val="22"/>
        </w:rPr>
      </w:pPr>
    </w:p>
    <w:p w:rsidR="003D64A6" w:rsidRDefault="00E33DC7" w:rsidP="00E33DC7">
      <w:pPr>
        <w:tabs>
          <w:tab w:val="left" w:pos="694"/>
        </w:tabs>
        <w:ind w:left="-284" w:right="327"/>
        <w:rPr>
          <w:sz w:val="22"/>
          <w:szCs w:val="22"/>
        </w:rPr>
      </w:pPr>
      <w:r>
        <w:rPr>
          <w:sz w:val="22"/>
          <w:szCs w:val="22"/>
        </w:rPr>
        <w:tab/>
      </w:r>
    </w:p>
    <w:p w:rsidR="003D64A6" w:rsidRDefault="003D64A6" w:rsidP="003D64A6">
      <w:pPr>
        <w:ind w:left="-284" w:right="327"/>
        <w:rPr>
          <w:sz w:val="22"/>
          <w:szCs w:val="22"/>
        </w:rPr>
      </w:pPr>
    </w:p>
    <w:p w:rsidR="003D64A6" w:rsidRDefault="00066F18" w:rsidP="00F15468">
      <w:pPr>
        <w:ind w:left="-284" w:right="327"/>
        <w:jc w:val="center"/>
        <w:rPr>
          <w:sz w:val="22"/>
          <w:szCs w:val="22"/>
        </w:rPr>
      </w:pPr>
      <w:r>
        <w:rPr>
          <w:noProof/>
          <w:sz w:val="22"/>
          <w:szCs w:val="22"/>
        </w:rPr>
        <mc:AlternateContent>
          <mc:Choice Requires="wps">
            <w:drawing>
              <wp:anchor distT="0" distB="0" distL="114300" distR="114300" simplePos="0" relativeHeight="251658240" behindDoc="0" locked="0" layoutInCell="1" allowOverlap="1" wp14:anchorId="358BCB7D" wp14:editId="633F3735">
                <wp:simplePos x="0" y="0"/>
                <wp:positionH relativeFrom="margin">
                  <wp:posOffset>200025</wp:posOffset>
                </wp:positionH>
                <wp:positionV relativeFrom="paragraph">
                  <wp:posOffset>646430</wp:posOffset>
                </wp:positionV>
                <wp:extent cx="6362700" cy="650875"/>
                <wp:effectExtent l="0" t="0" r="0" b="0"/>
                <wp:wrapThrough wrapText="bothSides">
                  <wp:wrapPolygon edited="0">
                    <wp:start x="129" y="0"/>
                    <wp:lineTo x="129" y="20862"/>
                    <wp:lineTo x="21406" y="20862"/>
                    <wp:lineTo x="21406" y="0"/>
                    <wp:lineTo x="129" y="0"/>
                  </wp:wrapPolygon>
                </wp:wrapThrough>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65087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txbx>
                        <w:txbxContent>
                          <w:p w:rsidR="00335BBD" w:rsidRPr="00066F18" w:rsidRDefault="00335BBD" w:rsidP="00696AB3">
                            <w:pPr>
                              <w:spacing w:line="880" w:lineRule="exact"/>
                              <w:jc w:val="right"/>
                              <w:rPr>
                                <w:rFonts w:cs="Arial"/>
                                <w:color w:val="FFFFFF"/>
                                <w:sz w:val="48"/>
                                <w:szCs w:val="48"/>
                              </w:rPr>
                            </w:pPr>
                            <w:r>
                              <w:rPr>
                                <w:rFonts w:cs="Arial"/>
                                <w:color w:val="FFFFFF"/>
                                <w:sz w:val="48"/>
                                <w:szCs w:val="48"/>
                              </w:rPr>
                              <w:t>Invitation for tender for bid support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15.75pt;margin-top:50.9pt;width:501pt;height:5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" filled="f" stroked="f">
                <v:path arrowok="t"/>
                <v:textbox>
                  <w:txbxContent>
                    <w:p w:rsidR="00335BBD" w:rsidRPr="00066F18" w:rsidRDefault="00335BBD" w:rsidP="00696AB3">
                      <w:pPr>
                        <w:spacing w:line="880" w:lineRule="exact"/>
                        <w:jc w:val="right"/>
                        <w:rPr>
                          <w:rFonts w:cs="Arial"/>
                          <w:color w:val="FFFFFF"/>
                          <w:sz w:val="48"/>
                          <w:szCs w:val="48"/>
                        </w:rPr>
                      </w:pPr>
                      <w:r>
                        <w:rPr>
                          <w:rFonts w:cs="Arial"/>
                          <w:color w:val="FFFFFF"/>
                          <w:sz w:val="48"/>
                          <w:szCs w:val="48"/>
                        </w:rPr>
                        <w:t>Invitation for tender for bid support services</w:t>
                      </w:r>
                    </w:p>
                  </w:txbxContent>
                </v:textbox>
                <w10:wrap type="through" anchorx="margin"/>
              </v:shape>
            </w:pict>
          </mc:Fallback>
        </mc:AlternateContent>
      </w:r>
      <w:r>
        <w:rPr>
          <w:rFonts w:cs="Arial"/>
          <w:noProof/>
          <w:sz w:val="22"/>
          <w:szCs w:val="22"/>
        </w:rPr>
        <mc:AlternateContent>
          <mc:Choice Requires="wps">
            <w:drawing>
              <wp:anchor distT="0" distB="0" distL="114300" distR="114300" simplePos="0" relativeHeight="251657216" behindDoc="0" locked="0" layoutInCell="1" allowOverlap="1" wp14:anchorId="3D5567D6" wp14:editId="2303C8E8">
                <wp:simplePos x="0" y="0"/>
                <wp:positionH relativeFrom="page">
                  <wp:posOffset>276225</wp:posOffset>
                </wp:positionH>
                <wp:positionV relativeFrom="paragraph">
                  <wp:posOffset>208280</wp:posOffset>
                </wp:positionV>
                <wp:extent cx="6886575" cy="571500"/>
                <wp:effectExtent l="0" t="0" r="0" b="0"/>
                <wp:wrapThrough wrapText="bothSides">
                  <wp:wrapPolygon edited="0">
                    <wp:start x="120" y="0"/>
                    <wp:lineTo x="120" y="20880"/>
                    <wp:lineTo x="21391" y="20880"/>
                    <wp:lineTo x="21391" y="0"/>
                    <wp:lineTo x="120"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6575" cy="5715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txbx>
                        <w:txbxContent>
                          <w:p w:rsidR="00335BBD" w:rsidRPr="00066F18" w:rsidRDefault="00335BBD" w:rsidP="00696AB3">
                            <w:pPr>
                              <w:jc w:val="right"/>
                              <w:rPr>
                                <w:rFonts w:cs="Arial"/>
                                <w:b/>
                                <w:color w:val="FFFFFF"/>
                                <w:sz w:val="48"/>
                                <w:szCs w:val="48"/>
                              </w:rPr>
                            </w:pPr>
                            <w:r w:rsidRPr="00066F18">
                              <w:rPr>
                                <w:rFonts w:cs="Arial"/>
                                <w:b/>
                                <w:color w:val="FFFFFF"/>
                                <w:sz w:val="48"/>
                                <w:szCs w:val="48"/>
                              </w:rPr>
                              <w:t>NHS 111/Integrated Urgent Care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left:0;text-align:left;margin-left:21.75pt;margin-top:16.4pt;width:542.25pt;height: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" filled="f" stroked="f">
                <v:path arrowok="t"/>
                <v:textbox>
                  <w:txbxContent>
                    <w:p w:rsidR="00335BBD" w:rsidRPr="00066F18" w:rsidRDefault="00335BBD" w:rsidP="00696AB3">
                      <w:pPr>
                        <w:jc w:val="right"/>
                        <w:rPr>
                          <w:rFonts w:cs="Arial"/>
                          <w:b/>
                          <w:color w:val="FFFFFF"/>
                          <w:sz w:val="48"/>
                          <w:szCs w:val="48"/>
                        </w:rPr>
                      </w:pPr>
                      <w:r w:rsidRPr="00066F18">
                        <w:rPr>
                          <w:rFonts w:cs="Arial"/>
                          <w:b/>
                          <w:color w:val="FFFFFF"/>
                          <w:sz w:val="48"/>
                          <w:szCs w:val="48"/>
                        </w:rPr>
                        <w:t>NHS 111/Integrated Urgent Care Procurement</w:t>
                      </w:r>
                    </w:p>
                  </w:txbxContent>
                </v:textbox>
                <w10:wrap type="through" anchorx="page"/>
              </v:shape>
            </w:pict>
          </mc:Fallback>
        </mc:AlternateContent>
      </w:r>
    </w:p>
    <w:p w:rsidR="003D64A6" w:rsidRDefault="000C7D5C" w:rsidP="003D64A6">
      <w:pPr>
        <w:ind w:left="-284" w:right="327"/>
        <w:rPr>
          <w:sz w:val="22"/>
          <w:szCs w:val="22"/>
        </w:rPr>
      </w:pPr>
      <w:r w:rsidRPr="0018662B">
        <w:rPr>
          <w:rFonts w:cs="Arial"/>
          <w:noProof/>
          <w:sz w:val="22"/>
          <w:szCs w:val="22"/>
        </w:rPr>
        <mc:AlternateContent>
          <mc:Choice Requires="wps">
            <w:drawing>
              <wp:anchor distT="45720" distB="45720" distL="114300" distR="114300" simplePos="0" relativeHeight="251666432" behindDoc="0" locked="0" layoutInCell="1" allowOverlap="1">
                <wp:simplePos x="0" y="0"/>
                <wp:positionH relativeFrom="column">
                  <wp:posOffset>-167640</wp:posOffset>
                </wp:positionH>
                <wp:positionV relativeFrom="paragraph">
                  <wp:posOffset>1543050</wp:posOffset>
                </wp:positionV>
                <wp:extent cx="67056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404620"/>
                        </a:xfrm>
                        <a:prstGeom prst="rect">
                          <a:avLst/>
                        </a:prstGeom>
                        <a:solidFill>
                          <a:srgbClr val="FFFFFF"/>
                        </a:solidFill>
                        <a:ln w="9525">
                          <a:solidFill>
                            <a:schemeClr val="accent1"/>
                          </a:solidFill>
                          <a:miter lim="800000"/>
                          <a:headEnd/>
                          <a:tailEnd/>
                        </a:ln>
                      </wps:spPr>
                      <wps:txbx>
                        <w:txbxContent>
                          <w:p w:rsidR="00335BBD" w:rsidRDefault="00335BBD" w:rsidP="000C7D5C">
                            <w:r>
                              <w:t>Tender reference: NEAS T 031 0817</w:t>
                            </w:r>
                          </w:p>
                          <w:p w:rsidR="00335BBD" w:rsidRDefault="00335BBD" w:rsidP="000C7D5C"/>
                          <w:p w:rsidR="00335BBD" w:rsidRPr="005C5E05" w:rsidRDefault="00335BBD" w:rsidP="000C7D5C">
                            <w:pPr>
                              <w:pStyle w:val="BodyText"/>
                              <w:spacing w:line="240" w:lineRule="auto"/>
                              <w:jc w:val="left"/>
                              <w:rPr>
                                <w:bCs w:val="0"/>
                                <w:color w:val="auto"/>
                                <w:sz w:val="22"/>
                                <w:szCs w:val="22"/>
                              </w:rPr>
                            </w:pPr>
                            <w:r w:rsidRPr="005C5E05">
                              <w:rPr>
                                <w:bCs w:val="0"/>
                                <w:color w:val="auto"/>
                                <w:sz w:val="22"/>
                                <w:szCs w:val="22"/>
                              </w:rPr>
                              <w:t>NEAS procurement lead</w:t>
                            </w:r>
                          </w:p>
                          <w:p w:rsidR="00335BBD" w:rsidRPr="00196923" w:rsidRDefault="00335BBD" w:rsidP="000C7D5C">
                            <w:pPr>
                              <w:pStyle w:val="BodyText"/>
                              <w:spacing w:line="240" w:lineRule="auto"/>
                              <w:jc w:val="left"/>
                              <w:rPr>
                                <w:b w:val="0"/>
                                <w:bCs w:val="0"/>
                                <w:color w:val="auto"/>
                                <w:sz w:val="22"/>
                                <w:szCs w:val="22"/>
                              </w:rPr>
                            </w:pPr>
                            <w:r>
                              <w:rPr>
                                <w:b w:val="0"/>
                                <w:iCs/>
                                <w:color w:val="auto"/>
                                <w:sz w:val="22"/>
                                <w:szCs w:val="22"/>
                              </w:rPr>
                              <w:t>kevin.lewis</w:t>
                            </w:r>
                            <w:r w:rsidRPr="00196923">
                              <w:rPr>
                                <w:b w:val="0"/>
                                <w:iCs/>
                                <w:color w:val="auto"/>
                                <w:sz w:val="22"/>
                                <w:szCs w:val="22"/>
                              </w:rPr>
                              <w:t xml:space="preserve">@neas.nhs.uk. </w:t>
                            </w:r>
                            <w:r w:rsidRPr="00196923">
                              <w:rPr>
                                <w:b w:val="0"/>
                                <w:bCs w:val="0"/>
                                <w:color w:val="auto"/>
                                <w:sz w:val="22"/>
                                <w:szCs w:val="22"/>
                              </w:rPr>
                              <w:t xml:space="preserve">Tel: 0191 430 2000. </w:t>
                            </w:r>
                          </w:p>
                          <w:p w:rsidR="00335BBD" w:rsidRPr="000C7D5C" w:rsidRDefault="00335BBD" w:rsidP="000C7D5C">
                            <w:pPr>
                              <w:rPr>
                                <w:sz w:val="22"/>
                              </w:rPr>
                            </w:pPr>
                            <w:r w:rsidRPr="00196923">
                              <w:rPr>
                                <w:rFonts w:cs="Arial"/>
                                <w:bCs/>
                                <w:sz w:val="22"/>
                                <w:szCs w:val="22"/>
                              </w:rPr>
                              <w:t xml:space="preserve">All requests for clarification or further information in respect of this </w:t>
                            </w:r>
                            <w:r>
                              <w:rPr>
                                <w:rFonts w:cs="Arial"/>
                                <w:bCs/>
                                <w:sz w:val="22"/>
                                <w:szCs w:val="22"/>
                              </w:rPr>
                              <w:t>ITT</w:t>
                            </w:r>
                            <w:r w:rsidRPr="00196923">
                              <w:rPr>
                                <w:rFonts w:cs="Arial"/>
                                <w:bCs/>
                                <w:sz w:val="22"/>
                                <w:szCs w:val="22"/>
                              </w:rPr>
                              <w:t xml:space="preserve"> should be submitted to the NEAS procurement lead.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8" type="#_x0000_t202" style="position:absolute;left:0;text-align:left;margin-left:-13.2pt;margin-top:121.5pt;width:528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" strokecolor="#4f81bd [3204]">
                <v:textbox style="mso-fit-shape-to-text:t">
                  <w:txbxContent>
                    <w:p w:rsidR="00335BBD" w:rsidRDefault="00335BBD" w:rsidP="000C7D5C">
                      <w:r>
                        <w:t>Tender reference: NEAS T 031 0817</w:t>
                      </w:r>
                    </w:p>
                    <w:p w:rsidR="00335BBD" w:rsidRDefault="00335BBD" w:rsidP="000C7D5C"/>
                    <w:p w:rsidR="00335BBD" w:rsidRPr="005C5E05" w:rsidRDefault="00335BBD" w:rsidP="000C7D5C">
                      <w:pPr>
                        <w:pStyle w:val="BodyText"/>
                        <w:spacing w:line="240" w:lineRule="auto"/>
                        <w:jc w:val="left"/>
                        <w:rPr>
                          <w:bCs w:val="0"/>
                          <w:color w:val="auto"/>
                          <w:sz w:val="22"/>
                          <w:szCs w:val="22"/>
                        </w:rPr>
                      </w:pPr>
                      <w:r w:rsidRPr="005C5E05">
                        <w:rPr>
                          <w:bCs w:val="0"/>
                          <w:color w:val="auto"/>
                          <w:sz w:val="22"/>
                          <w:szCs w:val="22"/>
                        </w:rPr>
                        <w:t>NEAS procurement lead</w:t>
                      </w:r>
                    </w:p>
                    <w:p w:rsidR="00335BBD" w:rsidRPr="00196923" w:rsidRDefault="00335BBD" w:rsidP="000C7D5C">
                      <w:pPr>
                        <w:pStyle w:val="BodyText"/>
                        <w:spacing w:line="240" w:lineRule="auto"/>
                        <w:jc w:val="left"/>
                        <w:rPr>
                          <w:b w:val="0"/>
                          <w:bCs w:val="0"/>
                          <w:color w:val="auto"/>
                          <w:sz w:val="22"/>
                          <w:szCs w:val="22"/>
                        </w:rPr>
                      </w:pPr>
                      <w:r>
                        <w:rPr>
                          <w:b w:val="0"/>
                          <w:iCs/>
                          <w:color w:val="auto"/>
                          <w:sz w:val="22"/>
                          <w:szCs w:val="22"/>
                        </w:rPr>
                        <w:t>kevin.lewis</w:t>
                      </w:r>
                      <w:r w:rsidRPr="00196923">
                        <w:rPr>
                          <w:b w:val="0"/>
                          <w:iCs/>
                          <w:color w:val="auto"/>
                          <w:sz w:val="22"/>
                          <w:szCs w:val="22"/>
                        </w:rPr>
                        <w:t xml:space="preserve">@neas.nhs.uk. </w:t>
                      </w:r>
                      <w:r w:rsidRPr="00196923">
                        <w:rPr>
                          <w:b w:val="0"/>
                          <w:bCs w:val="0"/>
                          <w:color w:val="auto"/>
                          <w:sz w:val="22"/>
                          <w:szCs w:val="22"/>
                        </w:rPr>
                        <w:t xml:space="preserve">Tel: 0191 430 2000. </w:t>
                      </w:r>
                    </w:p>
                    <w:p w:rsidR="00335BBD" w:rsidRPr="000C7D5C" w:rsidRDefault="00335BBD" w:rsidP="000C7D5C">
                      <w:pPr>
                        <w:rPr>
                          <w:sz w:val="22"/>
                        </w:rPr>
                      </w:pPr>
                      <w:r w:rsidRPr="00196923">
                        <w:rPr>
                          <w:rFonts w:cs="Arial"/>
                          <w:bCs/>
                          <w:sz w:val="22"/>
                          <w:szCs w:val="22"/>
                        </w:rPr>
                        <w:t xml:space="preserve">All requests for clarification or further information in respect of this </w:t>
                      </w:r>
                      <w:r>
                        <w:rPr>
                          <w:rFonts w:cs="Arial"/>
                          <w:bCs/>
                          <w:sz w:val="22"/>
                          <w:szCs w:val="22"/>
                        </w:rPr>
                        <w:t>ITT</w:t>
                      </w:r>
                      <w:r w:rsidRPr="00196923">
                        <w:rPr>
                          <w:rFonts w:cs="Arial"/>
                          <w:bCs/>
                          <w:sz w:val="22"/>
                          <w:szCs w:val="22"/>
                        </w:rPr>
                        <w:t xml:space="preserve"> should be submitted to the NEAS procurement lead.</w:t>
                      </w:r>
                    </w:p>
                  </w:txbxContent>
                </v:textbox>
                <w10:wrap type="square"/>
              </v:shape>
            </w:pict>
          </mc:Fallback>
        </mc:AlternateContent>
      </w:r>
    </w:p>
    <w:p w:rsidR="006447DB" w:rsidRDefault="006447DB" w:rsidP="00883CE6">
      <w:pPr>
        <w:spacing w:after="120"/>
        <w:ind w:left="-284" w:right="-232"/>
        <w:rPr>
          <w:rFonts w:cs="Arial"/>
          <w:b/>
          <w:color w:val="0072C6"/>
          <w:sz w:val="32"/>
          <w:szCs w:val="32"/>
        </w:rPr>
      </w:pPr>
      <w:r>
        <w:rPr>
          <w:rFonts w:cs="Arial"/>
          <w:b/>
          <w:color w:val="0072C6"/>
          <w:sz w:val="32"/>
          <w:szCs w:val="32"/>
        </w:rPr>
        <w:t>Document No. 4</w:t>
      </w:r>
    </w:p>
    <w:p w:rsidR="003D64A6" w:rsidRPr="00A35292" w:rsidRDefault="0018662B" w:rsidP="00883CE6">
      <w:pPr>
        <w:spacing w:after="120"/>
        <w:ind w:left="-284" w:right="-232"/>
        <w:rPr>
          <w:rFonts w:cs="Arial"/>
          <w:b/>
          <w:color w:val="0072C6"/>
          <w:sz w:val="32"/>
          <w:szCs w:val="32"/>
        </w:rPr>
      </w:pPr>
      <w:r>
        <w:rPr>
          <w:rFonts w:cs="Arial"/>
          <w:b/>
          <w:color w:val="0072C6"/>
          <w:sz w:val="32"/>
          <w:szCs w:val="32"/>
        </w:rPr>
        <w:t>Background</w:t>
      </w:r>
    </w:p>
    <w:p w:rsidR="00066F18" w:rsidRPr="006447DB" w:rsidRDefault="00066F18" w:rsidP="00302D55">
      <w:pPr>
        <w:pStyle w:val="NormalWeb"/>
        <w:spacing w:before="0" w:beforeAutospacing="0" w:after="210" w:afterAutospacing="0" w:line="260" w:lineRule="exact"/>
        <w:ind w:left="-284" w:right="-234"/>
        <w:rPr>
          <w:rFonts w:ascii="Arial" w:hAnsi="Arial" w:cs="Arial"/>
          <w:color w:val="000000"/>
          <w:sz w:val="24"/>
          <w:szCs w:val="24"/>
        </w:rPr>
      </w:pPr>
      <w:r w:rsidRPr="006447DB">
        <w:rPr>
          <w:rFonts w:ascii="Arial" w:hAnsi="Arial" w:cs="Arial"/>
          <w:color w:val="000000"/>
          <w:sz w:val="24"/>
          <w:szCs w:val="24"/>
        </w:rPr>
        <w:t>In summer 2017, CCGs in the North East will be procuring NHS111 / Integrated Urgent Care Services, in line with the new national specification that is scheduled for imminent publication by NHS England.  North East Ambulance Service NHS Foundation Trust (NEAS) is the incumbent provider of both 111 and the evolving Clinical Assessment Service (CAS).  Retaining this business is a strategic priority for NEAS and forms one of our six corporate objectives for 2017/18.</w:t>
      </w:r>
    </w:p>
    <w:p w:rsidR="00066F18" w:rsidRPr="006447DB" w:rsidRDefault="00066F18" w:rsidP="00302D55">
      <w:pPr>
        <w:pStyle w:val="NormalWeb"/>
        <w:spacing w:before="0" w:beforeAutospacing="0" w:after="210" w:afterAutospacing="0" w:line="260" w:lineRule="exact"/>
        <w:ind w:left="-284" w:right="-234"/>
        <w:rPr>
          <w:rFonts w:ascii="Arial" w:hAnsi="Arial" w:cs="Arial"/>
          <w:color w:val="000000"/>
          <w:sz w:val="24"/>
          <w:szCs w:val="24"/>
        </w:rPr>
      </w:pPr>
      <w:r w:rsidRPr="006447DB">
        <w:rPr>
          <w:rFonts w:ascii="Arial" w:hAnsi="Arial" w:cs="Arial"/>
          <w:color w:val="000000"/>
          <w:sz w:val="24"/>
          <w:szCs w:val="24"/>
        </w:rPr>
        <w:t xml:space="preserve">This document sets out the bid support services required by </w:t>
      </w:r>
      <w:r w:rsidR="00AA3E4C" w:rsidRPr="006447DB">
        <w:rPr>
          <w:rFonts w:ascii="Arial" w:hAnsi="Arial" w:cs="Arial"/>
          <w:color w:val="000000"/>
          <w:sz w:val="24"/>
          <w:szCs w:val="24"/>
        </w:rPr>
        <w:t>NEAS.  Given that there are a range of variables that will ultimately affect the level of required support, this specification should be viewed as indicative, and subject to potential adjustment as more information about the procurement becomes available.</w:t>
      </w:r>
    </w:p>
    <w:p w:rsidR="00AA3E4C" w:rsidRPr="006447DB" w:rsidRDefault="00AA3E4C" w:rsidP="00302D55">
      <w:pPr>
        <w:pStyle w:val="NormalWeb"/>
        <w:spacing w:before="0" w:beforeAutospacing="0" w:after="210" w:afterAutospacing="0" w:line="260" w:lineRule="exact"/>
        <w:ind w:left="-284" w:right="-234"/>
        <w:rPr>
          <w:rFonts w:ascii="Arial" w:hAnsi="Arial" w:cs="Arial"/>
          <w:color w:val="000000"/>
          <w:sz w:val="24"/>
          <w:szCs w:val="24"/>
        </w:rPr>
      </w:pPr>
      <w:r w:rsidRPr="006447DB">
        <w:rPr>
          <w:rFonts w:ascii="Arial" w:hAnsi="Arial" w:cs="Arial"/>
          <w:color w:val="000000"/>
          <w:sz w:val="24"/>
          <w:szCs w:val="24"/>
        </w:rPr>
        <w:t xml:space="preserve">NEAS, therefore, invites providers to submit a proposal in line with the specific requirements set out in this specification.  A decision will then be taken by NEAS to select a preferred provider, with a view to the selected provider being in place and ready to commence services </w:t>
      </w:r>
      <w:r w:rsidR="006447DB">
        <w:rPr>
          <w:rFonts w:ascii="Arial" w:hAnsi="Arial" w:cs="Arial"/>
          <w:color w:val="000000"/>
          <w:sz w:val="24"/>
          <w:szCs w:val="24"/>
        </w:rPr>
        <w:t xml:space="preserve">as close to </w:t>
      </w:r>
      <w:proofErr w:type="gramStart"/>
      <w:r w:rsidR="006447DB">
        <w:rPr>
          <w:rFonts w:ascii="Arial" w:hAnsi="Arial" w:cs="Arial"/>
          <w:color w:val="000000"/>
          <w:sz w:val="24"/>
          <w:szCs w:val="24"/>
        </w:rPr>
        <w:t xml:space="preserve">the </w:t>
      </w:r>
      <w:r w:rsidRPr="006447DB">
        <w:rPr>
          <w:rFonts w:ascii="Arial" w:hAnsi="Arial" w:cs="Arial"/>
          <w:color w:val="000000"/>
          <w:sz w:val="24"/>
          <w:szCs w:val="24"/>
        </w:rPr>
        <w:t xml:space="preserve"> 1</w:t>
      </w:r>
      <w:r w:rsidRPr="006447DB">
        <w:rPr>
          <w:rFonts w:ascii="Arial" w:hAnsi="Arial" w:cs="Arial"/>
          <w:color w:val="000000"/>
          <w:sz w:val="24"/>
          <w:szCs w:val="24"/>
          <w:vertAlign w:val="superscript"/>
        </w:rPr>
        <w:t>st</w:t>
      </w:r>
      <w:proofErr w:type="gramEnd"/>
      <w:r w:rsidRPr="006447DB">
        <w:rPr>
          <w:rFonts w:ascii="Arial" w:hAnsi="Arial" w:cs="Arial"/>
          <w:color w:val="000000"/>
          <w:sz w:val="24"/>
          <w:szCs w:val="24"/>
        </w:rPr>
        <w:t xml:space="preserve"> </w:t>
      </w:r>
      <w:r w:rsidR="000C7D5C" w:rsidRPr="006447DB">
        <w:rPr>
          <w:rFonts w:ascii="Arial" w:hAnsi="Arial" w:cs="Arial"/>
          <w:color w:val="000000"/>
          <w:sz w:val="24"/>
          <w:szCs w:val="24"/>
        </w:rPr>
        <w:t xml:space="preserve">October </w:t>
      </w:r>
      <w:r w:rsidRPr="006447DB">
        <w:rPr>
          <w:rFonts w:ascii="Arial" w:hAnsi="Arial" w:cs="Arial"/>
          <w:color w:val="000000"/>
          <w:sz w:val="24"/>
          <w:szCs w:val="24"/>
        </w:rPr>
        <w:t>2017</w:t>
      </w:r>
      <w:r w:rsidR="006447DB">
        <w:rPr>
          <w:rFonts w:ascii="Arial" w:hAnsi="Arial" w:cs="Arial"/>
          <w:color w:val="000000"/>
          <w:sz w:val="24"/>
          <w:szCs w:val="24"/>
        </w:rPr>
        <w:t xml:space="preserve"> as possible</w:t>
      </w:r>
      <w:r w:rsidRPr="006447DB">
        <w:rPr>
          <w:rFonts w:ascii="Arial" w:hAnsi="Arial" w:cs="Arial"/>
          <w:color w:val="000000"/>
          <w:sz w:val="24"/>
          <w:szCs w:val="24"/>
        </w:rPr>
        <w:t>.</w:t>
      </w:r>
    </w:p>
    <w:p w:rsidR="000C7D5C" w:rsidRPr="006447DB" w:rsidRDefault="000C7D5C" w:rsidP="000C7D5C">
      <w:pPr>
        <w:spacing w:after="120"/>
        <w:ind w:left="-284" w:right="-232"/>
        <w:rPr>
          <w:rFonts w:cs="Arial"/>
          <w:b/>
          <w:color w:val="0072C6"/>
        </w:rPr>
      </w:pPr>
      <w:r w:rsidRPr="006447DB">
        <w:rPr>
          <w:rFonts w:cs="Arial"/>
          <w:b/>
          <w:color w:val="0072C6"/>
        </w:rPr>
        <w:t>Procurement timetable</w:t>
      </w:r>
    </w:p>
    <w:tbl>
      <w:tblPr>
        <w:tblStyle w:val="TableGrid"/>
        <w:tblW w:w="0" w:type="auto"/>
        <w:tblLook w:val="04A0" w:firstRow="1" w:lastRow="0" w:firstColumn="1" w:lastColumn="0" w:noHBand="0" w:noVBand="1"/>
      </w:tblPr>
      <w:tblGrid>
        <w:gridCol w:w="5665"/>
        <w:gridCol w:w="3577"/>
      </w:tblGrid>
      <w:tr w:rsidR="000C7D5C" w:rsidRPr="006447DB" w:rsidTr="00C70637">
        <w:tc>
          <w:tcPr>
            <w:tcW w:w="5665" w:type="dxa"/>
          </w:tcPr>
          <w:p w:rsidR="000C7D5C" w:rsidRPr="006447DB" w:rsidRDefault="00335BBD" w:rsidP="00335BBD">
            <w:pPr>
              <w:spacing w:after="200" w:line="276" w:lineRule="auto"/>
              <w:rPr>
                <w:rFonts w:cs="Arial"/>
              </w:rPr>
            </w:pPr>
            <w:r w:rsidRPr="006447DB">
              <w:rPr>
                <w:rFonts w:cs="Arial"/>
              </w:rPr>
              <w:t xml:space="preserve">Advert for </w:t>
            </w:r>
            <w:r w:rsidR="006447DB" w:rsidRPr="006447DB">
              <w:rPr>
                <w:rFonts w:cs="Arial"/>
              </w:rPr>
              <w:t>project</w:t>
            </w:r>
          </w:p>
        </w:tc>
        <w:tc>
          <w:tcPr>
            <w:tcW w:w="3577" w:type="dxa"/>
          </w:tcPr>
          <w:p w:rsidR="000C7D5C" w:rsidRPr="006447DB" w:rsidRDefault="006447DB" w:rsidP="00335BBD">
            <w:pPr>
              <w:spacing w:after="200" w:line="276" w:lineRule="auto"/>
              <w:rPr>
                <w:rFonts w:cs="Arial"/>
              </w:rPr>
            </w:pPr>
            <w:r w:rsidRPr="006447DB">
              <w:rPr>
                <w:rFonts w:cs="Arial"/>
              </w:rPr>
              <w:t>16</w:t>
            </w:r>
            <w:r w:rsidR="000C7D5C" w:rsidRPr="006447DB">
              <w:rPr>
                <w:rFonts w:cs="Arial"/>
              </w:rPr>
              <w:t xml:space="preserve"> August 2017</w:t>
            </w:r>
          </w:p>
        </w:tc>
      </w:tr>
      <w:tr w:rsidR="000C7D5C" w:rsidRPr="006447DB" w:rsidTr="00C70637">
        <w:tc>
          <w:tcPr>
            <w:tcW w:w="5665" w:type="dxa"/>
          </w:tcPr>
          <w:p w:rsidR="000C7D5C" w:rsidRPr="006447DB" w:rsidRDefault="000C7D5C" w:rsidP="00335BBD">
            <w:pPr>
              <w:spacing w:after="200" w:line="276" w:lineRule="auto"/>
              <w:rPr>
                <w:rFonts w:cs="Arial"/>
              </w:rPr>
            </w:pPr>
            <w:r w:rsidRPr="006447DB">
              <w:rPr>
                <w:rFonts w:cs="Arial"/>
              </w:rPr>
              <w:t>ITT issued</w:t>
            </w:r>
          </w:p>
        </w:tc>
        <w:tc>
          <w:tcPr>
            <w:tcW w:w="3577" w:type="dxa"/>
          </w:tcPr>
          <w:p w:rsidR="000C7D5C" w:rsidRPr="006447DB" w:rsidRDefault="006447DB" w:rsidP="00335BBD">
            <w:pPr>
              <w:spacing w:after="200" w:line="276" w:lineRule="auto"/>
              <w:rPr>
                <w:rFonts w:cs="Arial"/>
              </w:rPr>
            </w:pPr>
            <w:r w:rsidRPr="006447DB">
              <w:rPr>
                <w:rFonts w:cs="Arial"/>
              </w:rPr>
              <w:t>On request</w:t>
            </w:r>
          </w:p>
        </w:tc>
      </w:tr>
      <w:tr w:rsidR="00C70637" w:rsidRPr="006447DB" w:rsidTr="00C70637">
        <w:tc>
          <w:tcPr>
            <w:tcW w:w="5665" w:type="dxa"/>
          </w:tcPr>
          <w:p w:rsidR="00C70637" w:rsidRPr="006447DB" w:rsidRDefault="00C70637" w:rsidP="00335BBD">
            <w:pPr>
              <w:spacing w:after="200" w:line="276" w:lineRule="auto"/>
              <w:rPr>
                <w:rFonts w:cs="Arial"/>
              </w:rPr>
            </w:pPr>
            <w:r w:rsidRPr="006447DB">
              <w:rPr>
                <w:rFonts w:cs="Arial"/>
              </w:rPr>
              <w:t>Clarification period</w:t>
            </w:r>
          </w:p>
        </w:tc>
        <w:tc>
          <w:tcPr>
            <w:tcW w:w="3577" w:type="dxa"/>
          </w:tcPr>
          <w:p w:rsidR="00C70637" w:rsidRPr="006447DB" w:rsidRDefault="006447DB" w:rsidP="00335BBD">
            <w:pPr>
              <w:spacing w:after="200" w:line="276" w:lineRule="auto"/>
              <w:rPr>
                <w:rFonts w:cs="Arial"/>
              </w:rPr>
            </w:pPr>
            <w:r w:rsidRPr="006447DB">
              <w:rPr>
                <w:rFonts w:cs="Arial"/>
              </w:rPr>
              <w:t xml:space="preserve">16 </w:t>
            </w:r>
            <w:r w:rsidR="004E3870" w:rsidRPr="006447DB">
              <w:rPr>
                <w:rFonts w:cs="Arial"/>
              </w:rPr>
              <w:t xml:space="preserve">August </w:t>
            </w:r>
            <w:r w:rsidRPr="006447DB">
              <w:rPr>
                <w:rFonts w:cs="Arial"/>
              </w:rPr>
              <w:t xml:space="preserve"> until 7</w:t>
            </w:r>
            <w:r w:rsidRPr="006447DB">
              <w:rPr>
                <w:rFonts w:cs="Arial"/>
                <w:vertAlign w:val="superscript"/>
              </w:rPr>
              <w:t xml:space="preserve"> </w:t>
            </w:r>
            <w:r w:rsidRPr="006447DB">
              <w:rPr>
                <w:rFonts w:cs="Arial"/>
              </w:rPr>
              <w:t xml:space="preserve"> September </w:t>
            </w:r>
            <w:r w:rsidR="004E3870" w:rsidRPr="006447DB">
              <w:rPr>
                <w:rFonts w:cs="Arial"/>
              </w:rPr>
              <w:t>2017</w:t>
            </w:r>
          </w:p>
        </w:tc>
      </w:tr>
      <w:tr w:rsidR="000C7D5C" w:rsidRPr="006447DB" w:rsidTr="00C70637">
        <w:tc>
          <w:tcPr>
            <w:tcW w:w="5665" w:type="dxa"/>
          </w:tcPr>
          <w:p w:rsidR="000C7D5C" w:rsidRPr="006447DB" w:rsidRDefault="000C7D5C" w:rsidP="00335BBD">
            <w:pPr>
              <w:spacing w:after="200" w:line="276" w:lineRule="auto"/>
              <w:rPr>
                <w:rFonts w:cs="Arial"/>
              </w:rPr>
            </w:pPr>
            <w:r w:rsidRPr="006447DB">
              <w:rPr>
                <w:rFonts w:cs="Arial"/>
              </w:rPr>
              <w:t>Tender return</w:t>
            </w:r>
          </w:p>
        </w:tc>
        <w:tc>
          <w:tcPr>
            <w:tcW w:w="3577" w:type="dxa"/>
          </w:tcPr>
          <w:p w:rsidR="000C7D5C" w:rsidRPr="006447DB" w:rsidRDefault="006447DB" w:rsidP="00335BBD">
            <w:pPr>
              <w:spacing w:after="200" w:line="276" w:lineRule="auto"/>
              <w:rPr>
                <w:rFonts w:cs="Arial"/>
              </w:rPr>
            </w:pPr>
            <w:r w:rsidRPr="006447DB">
              <w:rPr>
                <w:rFonts w:cs="Arial"/>
              </w:rPr>
              <w:t>15</w:t>
            </w:r>
            <w:r w:rsidR="000C7D5C" w:rsidRPr="006447DB">
              <w:rPr>
                <w:rFonts w:cs="Arial"/>
              </w:rPr>
              <w:t xml:space="preserve"> </w:t>
            </w:r>
            <w:r w:rsidRPr="006447DB">
              <w:rPr>
                <w:rFonts w:cs="Arial"/>
              </w:rPr>
              <w:t xml:space="preserve">September </w:t>
            </w:r>
            <w:r w:rsidR="000C7D5C" w:rsidRPr="006447DB">
              <w:rPr>
                <w:rFonts w:cs="Arial"/>
              </w:rPr>
              <w:t>2017</w:t>
            </w:r>
          </w:p>
        </w:tc>
      </w:tr>
      <w:tr w:rsidR="000C7D5C" w:rsidRPr="006447DB" w:rsidTr="00C70637">
        <w:tc>
          <w:tcPr>
            <w:tcW w:w="5665" w:type="dxa"/>
          </w:tcPr>
          <w:p w:rsidR="000C7D5C" w:rsidRPr="006447DB" w:rsidRDefault="000C7D5C" w:rsidP="00335BBD">
            <w:pPr>
              <w:spacing w:after="200" w:line="276" w:lineRule="auto"/>
              <w:rPr>
                <w:rFonts w:cs="Arial"/>
              </w:rPr>
            </w:pPr>
            <w:r w:rsidRPr="006447DB">
              <w:rPr>
                <w:rFonts w:cs="Arial"/>
              </w:rPr>
              <w:lastRenderedPageBreak/>
              <w:t xml:space="preserve">Evaluation and discussion with bidders </w:t>
            </w:r>
            <w:r w:rsidR="00C70637" w:rsidRPr="006447DB">
              <w:rPr>
                <w:rFonts w:cs="Arial"/>
              </w:rPr>
              <w:t>(</w:t>
            </w:r>
            <w:r w:rsidRPr="006447DB">
              <w:rPr>
                <w:rFonts w:cs="Arial"/>
              </w:rPr>
              <w:t>if required</w:t>
            </w:r>
            <w:r w:rsidR="00C70637" w:rsidRPr="006447DB">
              <w:rPr>
                <w:rFonts w:cs="Arial"/>
              </w:rPr>
              <w:t>)</w:t>
            </w:r>
          </w:p>
        </w:tc>
        <w:tc>
          <w:tcPr>
            <w:tcW w:w="3577" w:type="dxa"/>
          </w:tcPr>
          <w:p w:rsidR="000C7D5C" w:rsidRPr="006447DB" w:rsidRDefault="006447DB" w:rsidP="006447DB">
            <w:pPr>
              <w:spacing w:after="200" w:line="276" w:lineRule="auto"/>
              <w:rPr>
                <w:rFonts w:cs="Arial"/>
              </w:rPr>
            </w:pPr>
            <w:r w:rsidRPr="006447DB">
              <w:rPr>
                <w:rFonts w:cs="Arial"/>
              </w:rPr>
              <w:t xml:space="preserve">After </w:t>
            </w:r>
            <w:r w:rsidR="00C70637" w:rsidRPr="006447DB">
              <w:rPr>
                <w:rFonts w:cs="Arial"/>
              </w:rPr>
              <w:t>15 September</w:t>
            </w:r>
          </w:p>
        </w:tc>
      </w:tr>
      <w:tr w:rsidR="000C7D5C" w:rsidRPr="006447DB" w:rsidTr="00C70637">
        <w:tc>
          <w:tcPr>
            <w:tcW w:w="5665" w:type="dxa"/>
          </w:tcPr>
          <w:p w:rsidR="000C7D5C" w:rsidRPr="006447DB" w:rsidRDefault="000C7D5C" w:rsidP="00335BBD">
            <w:pPr>
              <w:spacing w:after="200" w:line="276" w:lineRule="auto"/>
              <w:rPr>
                <w:rFonts w:cs="Arial"/>
              </w:rPr>
            </w:pPr>
            <w:r w:rsidRPr="006447DB">
              <w:rPr>
                <w:rFonts w:cs="Arial"/>
              </w:rPr>
              <w:t>Project commence estimated</w:t>
            </w:r>
          </w:p>
        </w:tc>
        <w:tc>
          <w:tcPr>
            <w:tcW w:w="3577" w:type="dxa"/>
          </w:tcPr>
          <w:p w:rsidR="000C7D5C" w:rsidRPr="006447DB" w:rsidRDefault="00C70637" w:rsidP="00335BBD">
            <w:pPr>
              <w:spacing w:after="200" w:line="276" w:lineRule="auto"/>
              <w:rPr>
                <w:rFonts w:cs="Arial"/>
              </w:rPr>
            </w:pPr>
            <w:r w:rsidRPr="006447DB">
              <w:rPr>
                <w:rFonts w:cs="Arial"/>
              </w:rPr>
              <w:t>October 2017</w:t>
            </w:r>
          </w:p>
        </w:tc>
      </w:tr>
    </w:tbl>
    <w:p w:rsidR="006447DB" w:rsidRDefault="006447DB" w:rsidP="00DE47CB">
      <w:pPr>
        <w:pStyle w:val="NormalWeb"/>
        <w:spacing w:before="0" w:beforeAutospacing="0" w:after="210" w:afterAutospacing="0" w:line="260" w:lineRule="exact"/>
        <w:ind w:left="-284" w:right="-234"/>
        <w:rPr>
          <w:rFonts w:ascii="Arial" w:hAnsi="Arial" w:cs="Arial"/>
        </w:rPr>
      </w:pPr>
    </w:p>
    <w:p w:rsidR="00DE47CB" w:rsidRDefault="009014B9" w:rsidP="00DE47CB">
      <w:pPr>
        <w:pStyle w:val="NormalWeb"/>
        <w:spacing w:before="0" w:beforeAutospacing="0" w:after="210" w:afterAutospacing="0" w:line="260" w:lineRule="exact"/>
        <w:ind w:left="-284" w:right="-234"/>
        <w:rPr>
          <w:rFonts w:ascii="Arial" w:hAnsi="Arial" w:cs="Arial"/>
          <w:color w:val="000000"/>
        </w:rPr>
      </w:pPr>
      <w:r w:rsidRPr="00EF1915">
        <w:rPr>
          <w:rFonts w:ascii="Arial" w:hAnsi="Arial" w:cs="Arial"/>
          <w:color w:val="000000"/>
          <w:sz w:val="24"/>
          <w:szCs w:val="24"/>
        </w:rPr>
        <w:t>NEAS requests that the successful supplier be able to mobilise support services by 1</w:t>
      </w:r>
      <w:r w:rsidRPr="00EF1915">
        <w:rPr>
          <w:rFonts w:ascii="Arial" w:hAnsi="Arial" w:cs="Arial"/>
          <w:color w:val="000000"/>
          <w:sz w:val="24"/>
          <w:szCs w:val="24"/>
          <w:vertAlign w:val="superscript"/>
        </w:rPr>
        <w:t>st</w:t>
      </w:r>
      <w:r w:rsidRPr="00EF1915">
        <w:rPr>
          <w:rFonts w:ascii="Arial" w:hAnsi="Arial" w:cs="Arial"/>
          <w:color w:val="000000"/>
          <w:sz w:val="24"/>
          <w:szCs w:val="24"/>
        </w:rPr>
        <w:t xml:space="preserve"> October 2017.  However, as stated previously in this document, the published timetable for procurement, and other indications from commissioners, will inform the actual requirements for commencement of support services.  Despite this fluidity, we will expect to schedule SME bid writer training in October</w:t>
      </w:r>
      <w:r>
        <w:rPr>
          <w:rFonts w:ascii="Arial" w:hAnsi="Arial" w:cs="Arial"/>
          <w:color w:val="000000"/>
        </w:rPr>
        <w:t xml:space="preserve">. </w:t>
      </w:r>
    </w:p>
    <w:p w:rsidR="00AA3E4C" w:rsidRPr="00DE47CB" w:rsidRDefault="00AA3E4C" w:rsidP="00DE47CB">
      <w:pPr>
        <w:pStyle w:val="NormalWeb"/>
        <w:spacing w:before="0" w:beforeAutospacing="0" w:after="210" w:afterAutospacing="0" w:line="260" w:lineRule="exact"/>
        <w:ind w:left="-284" w:right="-234"/>
        <w:rPr>
          <w:rFonts w:ascii="Arial" w:hAnsi="Arial" w:cs="Arial"/>
          <w:color w:val="000000"/>
        </w:rPr>
      </w:pPr>
      <w:r w:rsidRPr="00DE47CB">
        <w:rPr>
          <w:rFonts w:ascii="Arial" w:hAnsi="Arial" w:cs="Arial"/>
          <w:b/>
          <w:color w:val="0072C6"/>
          <w:sz w:val="32"/>
          <w:szCs w:val="32"/>
        </w:rPr>
        <w:t>Specification requirements</w:t>
      </w:r>
    </w:p>
    <w:p w:rsidR="00AA3E4C" w:rsidRPr="00EF1915" w:rsidRDefault="00AA3E4C" w:rsidP="00AA3E4C">
      <w:pPr>
        <w:pStyle w:val="NormalWeb"/>
        <w:spacing w:before="0" w:beforeAutospacing="0" w:after="210" w:afterAutospacing="0" w:line="260" w:lineRule="exact"/>
        <w:ind w:left="-284" w:right="-234"/>
        <w:rPr>
          <w:rFonts w:ascii="Arial" w:hAnsi="Arial" w:cs="Arial"/>
          <w:color w:val="000000"/>
          <w:sz w:val="24"/>
          <w:szCs w:val="24"/>
        </w:rPr>
      </w:pPr>
      <w:r w:rsidRPr="00EF1915">
        <w:rPr>
          <w:rFonts w:ascii="Arial" w:hAnsi="Arial" w:cs="Arial"/>
          <w:color w:val="000000"/>
          <w:sz w:val="24"/>
          <w:szCs w:val="24"/>
        </w:rPr>
        <w:t>The table below sets out the specific input required along with the anticipated amount of time required for each element of support.</w:t>
      </w:r>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51"/>
        <w:gridCol w:w="2126"/>
        <w:gridCol w:w="6095"/>
        <w:gridCol w:w="1985"/>
      </w:tblGrid>
      <w:tr w:rsidR="003970B2" w:rsidTr="00C8677C">
        <w:tc>
          <w:tcPr>
            <w:tcW w:w="851" w:type="dxa"/>
            <w:shd w:val="clear" w:color="auto" w:fill="A6A6A6" w:themeFill="background1" w:themeFillShade="A6"/>
          </w:tcPr>
          <w:p w:rsidR="003970B2" w:rsidRPr="00EF1915" w:rsidRDefault="003970B2" w:rsidP="00AA3E4C">
            <w:pPr>
              <w:pStyle w:val="NormalWeb"/>
              <w:spacing w:before="60" w:beforeAutospacing="0" w:after="60" w:afterAutospacing="0" w:line="260" w:lineRule="exact"/>
              <w:ind w:right="-232"/>
              <w:rPr>
                <w:rFonts w:ascii="Arial" w:hAnsi="Arial" w:cs="Arial"/>
                <w:color w:val="000000"/>
                <w:sz w:val="24"/>
                <w:szCs w:val="24"/>
              </w:rPr>
            </w:pPr>
          </w:p>
        </w:tc>
        <w:tc>
          <w:tcPr>
            <w:tcW w:w="2126" w:type="dxa"/>
            <w:shd w:val="clear" w:color="auto" w:fill="A6A6A6" w:themeFill="background1" w:themeFillShade="A6"/>
          </w:tcPr>
          <w:p w:rsidR="003970B2" w:rsidRPr="00EF1915" w:rsidRDefault="003970B2" w:rsidP="00381692">
            <w:pPr>
              <w:pStyle w:val="NormalWeb"/>
              <w:spacing w:before="60" w:beforeAutospacing="0" w:after="60" w:afterAutospacing="0" w:line="260" w:lineRule="exact"/>
              <w:ind w:right="-108"/>
              <w:rPr>
                <w:rFonts w:ascii="Arial" w:hAnsi="Arial" w:cs="Arial"/>
                <w:b/>
                <w:color w:val="FFFFFF" w:themeColor="background1"/>
                <w:sz w:val="24"/>
                <w:szCs w:val="24"/>
              </w:rPr>
            </w:pPr>
            <w:r w:rsidRPr="00EF1915">
              <w:rPr>
                <w:rFonts w:ascii="Arial" w:hAnsi="Arial" w:cs="Arial"/>
                <w:b/>
                <w:color w:val="FFFFFF" w:themeColor="background1"/>
                <w:sz w:val="24"/>
                <w:szCs w:val="24"/>
              </w:rPr>
              <w:t>Support requirement</w:t>
            </w:r>
          </w:p>
        </w:tc>
        <w:tc>
          <w:tcPr>
            <w:tcW w:w="6095" w:type="dxa"/>
            <w:shd w:val="clear" w:color="auto" w:fill="A6A6A6" w:themeFill="background1" w:themeFillShade="A6"/>
          </w:tcPr>
          <w:p w:rsidR="003970B2" w:rsidRPr="00EF1915" w:rsidRDefault="003970B2" w:rsidP="00AA3E4C">
            <w:pPr>
              <w:pStyle w:val="NormalWeb"/>
              <w:spacing w:before="60" w:beforeAutospacing="0" w:after="60" w:afterAutospacing="0" w:line="260" w:lineRule="exact"/>
              <w:ind w:right="-232"/>
              <w:rPr>
                <w:rFonts w:ascii="Arial" w:hAnsi="Arial" w:cs="Arial"/>
                <w:b/>
                <w:color w:val="FFFFFF" w:themeColor="background1"/>
                <w:sz w:val="24"/>
                <w:szCs w:val="24"/>
              </w:rPr>
            </w:pPr>
            <w:r w:rsidRPr="00EF1915">
              <w:rPr>
                <w:rFonts w:ascii="Arial" w:hAnsi="Arial" w:cs="Arial"/>
                <w:b/>
                <w:color w:val="FFFFFF" w:themeColor="background1"/>
                <w:sz w:val="24"/>
                <w:szCs w:val="24"/>
              </w:rPr>
              <w:t>Anticipated activities and outcomes</w:t>
            </w:r>
          </w:p>
        </w:tc>
        <w:tc>
          <w:tcPr>
            <w:tcW w:w="1985" w:type="dxa"/>
            <w:shd w:val="clear" w:color="auto" w:fill="A6A6A6" w:themeFill="background1" w:themeFillShade="A6"/>
          </w:tcPr>
          <w:p w:rsidR="003970B2" w:rsidRPr="00EF1915" w:rsidRDefault="003970B2" w:rsidP="00C8677C">
            <w:pPr>
              <w:pStyle w:val="NormalWeb"/>
              <w:spacing w:before="60" w:beforeAutospacing="0" w:after="60" w:afterAutospacing="0" w:line="260" w:lineRule="exact"/>
              <w:rPr>
                <w:rFonts w:ascii="Arial" w:hAnsi="Arial" w:cs="Arial"/>
                <w:b/>
                <w:color w:val="FFFFFF" w:themeColor="background1"/>
                <w:sz w:val="24"/>
                <w:szCs w:val="24"/>
              </w:rPr>
            </w:pPr>
            <w:r w:rsidRPr="00EF1915">
              <w:rPr>
                <w:rFonts w:ascii="Arial" w:hAnsi="Arial" w:cs="Arial"/>
                <w:b/>
                <w:color w:val="FFFFFF" w:themeColor="background1"/>
                <w:sz w:val="24"/>
                <w:szCs w:val="24"/>
              </w:rPr>
              <w:t>Anticipated input required (days)</w:t>
            </w:r>
          </w:p>
        </w:tc>
      </w:tr>
      <w:tr w:rsidR="004B7FCA" w:rsidTr="007C7E72">
        <w:tc>
          <w:tcPr>
            <w:tcW w:w="851" w:type="dxa"/>
            <w:vMerge w:val="restart"/>
            <w:shd w:val="clear" w:color="auto" w:fill="F2DBDB" w:themeFill="accent2" w:themeFillTint="33"/>
            <w:textDirection w:val="btLr"/>
            <w:vAlign w:val="center"/>
          </w:tcPr>
          <w:p w:rsidR="004B7FCA" w:rsidRPr="00EF1915" w:rsidRDefault="009C55D9" w:rsidP="009C55D9">
            <w:pPr>
              <w:pStyle w:val="NormalWeb"/>
              <w:spacing w:before="60" w:beforeAutospacing="0" w:after="60" w:afterAutospacing="0" w:line="260" w:lineRule="exact"/>
              <w:ind w:left="113" w:right="-232"/>
              <w:jc w:val="center"/>
              <w:rPr>
                <w:rFonts w:ascii="Arial" w:hAnsi="Arial" w:cs="Arial"/>
                <w:color w:val="000000"/>
                <w:sz w:val="24"/>
                <w:szCs w:val="24"/>
              </w:rPr>
            </w:pPr>
            <w:r w:rsidRPr="00EF1915">
              <w:rPr>
                <w:rFonts w:ascii="Arial" w:hAnsi="Arial" w:cs="Arial"/>
                <w:color w:val="000000"/>
                <w:sz w:val="24"/>
                <w:szCs w:val="24"/>
              </w:rPr>
              <w:t>Pre-bid phase</w:t>
            </w:r>
          </w:p>
        </w:tc>
        <w:tc>
          <w:tcPr>
            <w:tcW w:w="2126" w:type="dxa"/>
            <w:shd w:val="clear" w:color="auto" w:fill="F2DBDB" w:themeFill="accent2" w:themeFillTint="33"/>
          </w:tcPr>
          <w:p w:rsidR="004B7FCA" w:rsidRPr="00EF1915" w:rsidRDefault="004B7FCA" w:rsidP="00381692">
            <w:pPr>
              <w:pStyle w:val="NormalWeb"/>
              <w:spacing w:before="60" w:beforeAutospacing="0" w:after="60" w:afterAutospacing="0" w:line="260" w:lineRule="exact"/>
              <w:ind w:right="-108"/>
              <w:rPr>
                <w:rFonts w:ascii="Arial" w:hAnsi="Arial" w:cs="Arial"/>
                <w:color w:val="000000"/>
                <w:sz w:val="24"/>
                <w:szCs w:val="24"/>
              </w:rPr>
            </w:pPr>
            <w:r w:rsidRPr="00EF1915">
              <w:rPr>
                <w:rFonts w:ascii="Arial" w:hAnsi="Arial" w:cs="Arial"/>
                <w:color w:val="000000"/>
                <w:sz w:val="24"/>
                <w:szCs w:val="24"/>
              </w:rPr>
              <w:t>Competitor analysis</w:t>
            </w:r>
          </w:p>
        </w:tc>
        <w:tc>
          <w:tcPr>
            <w:tcW w:w="6095" w:type="dxa"/>
          </w:tcPr>
          <w:p w:rsidR="004B7FCA" w:rsidRPr="00EF1915" w:rsidRDefault="007A12B8" w:rsidP="0051776A">
            <w:pPr>
              <w:pStyle w:val="NormalWeb"/>
              <w:spacing w:before="60" w:beforeAutospacing="0" w:after="60" w:afterAutospacing="0" w:line="260" w:lineRule="exact"/>
              <w:ind w:right="34"/>
              <w:rPr>
                <w:rFonts w:ascii="Arial" w:hAnsi="Arial" w:cs="Arial"/>
                <w:color w:val="000000"/>
                <w:sz w:val="24"/>
                <w:szCs w:val="24"/>
              </w:rPr>
            </w:pPr>
            <w:r w:rsidRPr="00EF1915">
              <w:rPr>
                <w:rFonts w:ascii="Arial" w:hAnsi="Arial" w:cs="Arial"/>
                <w:color w:val="000000"/>
                <w:sz w:val="24"/>
                <w:szCs w:val="24"/>
              </w:rPr>
              <w:t>Provision of a summary document that outlines the potential competitive market place for this procurement and the relative strengths and weaknesses of various organisations.</w:t>
            </w:r>
          </w:p>
        </w:tc>
        <w:tc>
          <w:tcPr>
            <w:tcW w:w="1985" w:type="dxa"/>
            <w:vAlign w:val="center"/>
          </w:tcPr>
          <w:p w:rsidR="004B7FCA" w:rsidRPr="00EF1915" w:rsidRDefault="00761FE5" w:rsidP="007C7E72">
            <w:pPr>
              <w:pStyle w:val="NormalWeb"/>
              <w:spacing w:before="60" w:beforeAutospacing="0" w:after="60" w:afterAutospacing="0" w:line="260" w:lineRule="exact"/>
              <w:ind w:right="-232"/>
              <w:jc w:val="center"/>
              <w:rPr>
                <w:rFonts w:ascii="Arial" w:hAnsi="Arial" w:cs="Arial"/>
                <w:color w:val="000000"/>
                <w:sz w:val="24"/>
                <w:szCs w:val="24"/>
              </w:rPr>
            </w:pPr>
            <w:r w:rsidRPr="00EF1915">
              <w:rPr>
                <w:rFonts w:ascii="Arial" w:hAnsi="Arial" w:cs="Arial"/>
                <w:color w:val="000000"/>
                <w:sz w:val="24"/>
                <w:szCs w:val="24"/>
              </w:rPr>
              <w:t>1</w:t>
            </w:r>
          </w:p>
        </w:tc>
      </w:tr>
      <w:tr w:rsidR="004B7FCA" w:rsidTr="007C7E72">
        <w:tc>
          <w:tcPr>
            <w:tcW w:w="851" w:type="dxa"/>
            <w:vMerge/>
            <w:shd w:val="clear" w:color="auto" w:fill="F2DBDB" w:themeFill="accent2" w:themeFillTint="33"/>
            <w:textDirection w:val="btLr"/>
            <w:vAlign w:val="center"/>
          </w:tcPr>
          <w:p w:rsidR="004B7FCA" w:rsidRPr="00EF1915" w:rsidRDefault="004B7FCA" w:rsidP="009C55D9">
            <w:pPr>
              <w:pStyle w:val="NormalWeb"/>
              <w:spacing w:before="60" w:beforeAutospacing="0" w:after="60" w:afterAutospacing="0" w:line="260" w:lineRule="exact"/>
              <w:ind w:left="113" w:right="-232"/>
              <w:jc w:val="center"/>
              <w:rPr>
                <w:rFonts w:ascii="Arial" w:hAnsi="Arial" w:cs="Arial"/>
                <w:color w:val="000000"/>
                <w:sz w:val="24"/>
                <w:szCs w:val="24"/>
              </w:rPr>
            </w:pPr>
          </w:p>
        </w:tc>
        <w:tc>
          <w:tcPr>
            <w:tcW w:w="2126" w:type="dxa"/>
            <w:shd w:val="clear" w:color="auto" w:fill="F2DBDB" w:themeFill="accent2" w:themeFillTint="33"/>
          </w:tcPr>
          <w:p w:rsidR="004B7FCA" w:rsidRPr="00EF1915" w:rsidRDefault="004B7FCA" w:rsidP="00381692">
            <w:pPr>
              <w:pStyle w:val="NormalWeb"/>
              <w:spacing w:before="60" w:beforeAutospacing="0" w:after="60" w:afterAutospacing="0" w:line="260" w:lineRule="exact"/>
              <w:ind w:right="-108"/>
              <w:rPr>
                <w:rFonts w:ascii="Arial" w:hAnsi="Arial" w:cs="Arial"/>
                <w:color w:val="000000"/>
                <w:sz w:val="24"/>
                <w:szCs w:val="24"/>
              </w:rPr>
            </w:pPr>
            <w:r w:rsidRPr="00EF1915">
              <w:rPr>
                <w:rFonts w:ascii="Arial" w:hAnsi="Arial" w:cs="Arial"/>
                <w:color w:val="000000"/>
                <w:sz w:val="24"/>
                <w:szCs w:val="24"/>
              </w:rPr>
              <w:t>Outline model</w:t>
            </w:r>
          </w:p>
        </w:tc>
        <w:tc>
          <w:tcPr>
            <w:tcW w:w="6095" w:type="dxa"/>
          </w:tcPr>
          <w:p w:rsidR="004B7FCA" w:rsidRPr="00EF1915" w:rsidRDefault="005563BF" w:rsidP="0051776A">
            <w:pPr>
              <w:pStyle w:val="NormalWeb"/>
              <w:spacing w:before="60" w:beforeAutospacing="0" w:after="60" w:afterAutospacing="0" w:line="260" w:lineRule="exact"/>
              <w:ind w:right="34"/>
              <w:rPr>
                <w:rFonts w:ascii="Arial" w:hAnsi="Arial" w:cs="Arial"/>
                <w:color w:val="000000"/>
                <w:sz w:val="24"/>
                <w:szCs w:val="24"/>
              </w:rPr>
            </w:pPr>
            <w:r w:rsidRPr="00EF1915">
              <w:rPr>
                <w:rFonts w:ascii="Arial" w:hAnsi="Arial" w:cs="Arial"/>
                <w:color w:val="000000"/>
                <w:sz w:val="24"/>
                <w:szCs w:val="24"/>
              </w:rPr>
              <w:t>Working alongside NEAS colleagues to review the Trust’s outline operational model for service delivery, drawing on references from other IUC/111 procurements and service models.</w:t>
            </w:r>
          </w:p>
        </w:tc>
        <w:tc>
          <w:tcPr>
            <w:tcW w:w="1985" w:type="dxa"/>
            <w:vAlign w:val="center"/>
          </w:tcPr>
          <w:p w:rsidR="004B7FCA" w:rsidRPr="00EF1915" w:rsidRDefault="005563BF" w:rsidP="007C7E72">
            <w:pPr>
              <w:pStyle w:val="NormalWeb"/>
              <w:spacing w:before="60" w:beforeAutospacing="0" w:after="60" w:afterAutospacing="0" w:line="260" w:lineRule="exact"/>
              <w:ind w:right="-232"/>
              <w:jc w:val="center"/>
              <w:rPr>
                <w:rFonts w:ascii="Arial" w:hAnsi="Arial" w:cs="Arial"/>
                <w:color w:val="000000"/>
                <w:sz w:val="24"/>
                <w:szCs w:val="24"/>
              </w:rPr>
            </w:pPr>
            <w:r w:rsidRPr="00EF1915">
              <w:rPr>
                <w:rFonts w:ascii="Arial" w:hAnsi="Arial" w:cs="Arial"/>
                <w:color w:val="000000"/>
                <w:sz w:val="24"/>
                <w:szCs w:val="24"/>
              </w:rPr>
              <w:t>2</w:t>
            </w:r>
          </w:p>
        </w:tc>
      </w:tr>
      <w:tr w:rsidR="004B7FCA" w:rsidTr="007C7E72">
        <w:tc>
          <w:tcPr>
            <w:tcW w:w="851" w:type="dxa"/>
            <w:vMerge/>
            <w:shd w:val="clear" w:color="auto" w:fill="F2DBDB" w:themeFill="accent2" w:themeFillTint="33"/>
            <w:textDirection w:val="btLr"/>
            <w:vAlign w:val="center"/>
          </w:tcPr>
          <w:p w:rsidR="004B7FCA" w:rsidRPr="00EF1915" w:rsidRDefault="004B7FCA" w:rsidP="009C55D9">
            <w:pPr>
              <w:pStyle w:val="NormalWeb"/>
              <w:spacing w:before="60" w:beforeAutospacing="0" w:after="60" w:afterAutospacing="0" w:line="260" w:lineRule="exact"/>
              <w:ind w:left="113" w:right="-232"/>
              <w:jc w:val="center"/>
              <w:rPr>
                <w:rFonts w:ascii="Arial" w:hAnsi="Arial" w:cs="Arial"/>
                <w:color w:val="000000"/>
                <w:sz w:val="24"/>
                <w:szCs w:val="24"/>
              </w:rPr>
            </w:pPr>
          </w:p>
        </w:tc>
        <w:tc>
          <w:tcPr>
            <w:tcW w:w="2126" w:type="dxa"/>
            <w:shd w:val="clear" w:color="auto" w:fill="F2DBDB" w:themeFill="accent2" w:themeFillTint="33"/>
          </w:tcPr>
          <w:p w:rsidR="004B7FCA" w:rsidRPr="00EF1915" w:rsidRDefault="004B7FCA" w:rsidP="00381692">
            <w:pPr>
              <w:pStyle w:val="NormalWeb"/>
              <w:spacing w:before="60" w:beforeAutospacing="0" w:after="60" w:afterAutospacing="0" w:line="260" w:lineRule="exact"/>
              <w:ind w:right="-108"/>
              <w:rPr>
                <w:rFonts w:ascii="Arial" w:hAnsi="Arial" w:cs="Arial"/>
                <w:color w:val="000000"/>
                <w:sz w:val="24"/>
                <w:szCs w:val="24"/>
              </w:rPr>
            </w:pPr>
            <w:r w:rsidRPr="00EF1915">
              <w:rPr>
                <w:rFonts w:ascii="Arial" w:hAnsi="Arial" w:cs="Arial"/>
                <w:color w:val="000000"/>
                <w:sz w:val="24"/>
                <w:szCs w:val="24"/>
              </w:rPr>
              <w:t>Partnering strategy</w:t>
            </w:r>
          </w:p>
        </w:tc>
        <w:tc>
          <w:tcPr>
            <w:tcW w:w="6095" w:type="dxa"/>
          </w:tcPr>
          <w:p w:rsidR="004B7FCA" w:rsidRPr="00EF1915" w:rsidRDefault="005563BF" w:rsidP="0051776A">
            <w:pPr>
              <w:pStyle w:val="NormalWeb"/>
              <w:spacing w:before="60" w:beforeAutospacing="0" w:after="60" w:afterAutospacing="0" w:line="260" w:lineRule="exact"/>
              <w:ind w:right="34"/>
              <w:rPr>
                <w:rFonts w:ascii="Arial" w:hAnsi="Arial" w:cs="Arial"/>
                <w:color w:val="000000"/>
                <w:sz w:val="24"/>
                <w:szCs w:val="24"/>
              </w:rPr>
            </w:pPr>
            <w:r w:rsidRPr="00EF1915">
              <w:rPr>
                <w:rFonts w:ascii="Arial" w:hAnsi="Arial" w:cs="Arial"/>
                <w:color w:val="000000"/>
                <w:sz w:val="24"/>
                <w:szCs w:val="24"/>
              </w:rPr>
              <w:t>Analysing the organisations with which NEAS could be working in partnership, the potential nature of those partnership arrangements and the legal/contractual frameworks that may be required to underpin these arrangements across the region.</w:t>
            </w:r>
          </w:p>
        </w:tc>
        <w:tc>
          <w:tcPr>
            <w:tcW w:w="1985" w:type="dxa"/>
            <w:vAlign w:val="center"/>
          </w:tcPr>
          <w:p w:rsidR="004B7FCA" w:rsidRPr="00EF1915" w:rsidRDefault="00761FE5" w:rsidP="007C7E72">
            <w:pPr>
              <w:pStyle w:val="NormalWeb"/>
              <w:spacing w:before="60" w:beforeAutospacing="0" w:after="60" w:afterAutospacing="0" w:line="260" w:lineRule="exact"/>
              <w:ind w:right="-232"/>
              <w:jc w:val="center"/>
              <w:rPr>
                <w:rFonts w:ascii="Arial" w:hAnsi="Arial" w:cs="Arial"/>
                <w:color w:val="000000"/>
                <w:sz w:val="24"/>
                <w:szCs w:val="24"/>
              </w:rPr>
            </w:pPr>
            <w:r w:rsidRPr="00EF1915">
              <w:rPr>
                <w:rFonts w:ascii="Arial" w:hAnsi="Arial" w:cs="Arial"/>
                <w:color w:val="000000"/>
                <w:sz w:val="24"/>
                <w:szCs w:val="24"/>
              </w:rPr>
              <w:t>2</w:t>
            </w:r>
          </w:p>
        </w:tc>
      </w:tr>
      <w:tr w:rsidR="004B7FCA" w:rsidTr="007C7E72">
        <w:tc>
          <w:tcPr>
            <w:tcW w:w="851" w:type="dxa"/>
            <w:vMerge/>
            <w:shd w:val="clear" w:color="auto" w:fill="F2DBDB" w:themeFill="accent2" w:themeFillTint="33"/>
            <w:textDirection w:val="btLr"/>
            <w:vAlign w:val="center"/>
          </w:tcPr>
          <w:p w:rsidR="004B7FCA" w:rsidRPr="00EF1915" w:rsidRDefault="004B7FCA" w:rsidP="009C55D9">
            <w:pPr>
              <w:pStyle w:val="NormalWeb"/>
              <w:spacing w:before="60" w:beforeAutospacing="0" w:after="60" w:afterAutospacing="0" w:line="260" w:lineRule="exact"/>
              <w:ind w:left="113" w:right="-232"/>
              <w:jc w:val="center"/>
              <w:rPr>
                <w:rFonts w:ascii="Arial" w:hAnsi="Arial" w:cs="Arial"/>
                <w:color w:val="000000"/>
                <w:sz w:val="24"/>
                <w:szCs w:val="24"/>
              </w:rPr>
            </w:pPr>
          </w:p>
        </w:tc>
        <w:tc>
          <w:tcPr>
            <w:tcW w:w="2126" w:type="dxa"/>
            <w:shd w:val="clear" w:color="auto" w:fill="F2DBDB" w:themeFill="accent2" w:themeFillTint="33"/>
          </w:tcPr>
          <w:p w:rsidR="004B7FCA" w:rsidRPr="00EF1915" w:rsidRDefault="004B7FCA" w:rsidP="00381692">
            <w:pPr>
              <w:pStyle w:val="NormalWeb"/>
              <w:spacing w:before="60" w:beforeAutospacing="0" w:after="60" w:afterAutospacing="0" w:line="260" w:lineRule="exact"/>
              <w:ind w:right="-108"/>
              <w:rPr>
                <w:rFonts w:ascii="Arial" w:hAnsi="Arial" w:cs="Arial"/>
                <w:color w:val="000000"/>
                <w:sz w:val="24"/>
                <w:szCs w:val="24"/>
              </w:rPr>
            </w:pPr>
            <w:r w:rsidRPr="00EF1915">
              <w:rPr>
                <w:rFonts w:ascii="Arial" w:hAnsi="Arial" w:cs="Arial"/>
                <w:color w:val="000000"/>
                <w:sz w:val="24"/>
                <w:szCs w:val="24"/>
              </w:rPr>
              <w:t>Bid methodology and material development</w:t>
            </w:r>
          </w:p>
        </w:tc>
        <w:tc>
          <w:tcPr>
            <w:tcW w:w="6095" w:type="dxa"/>
          </w:tcPr>
          <w:p w:rsidR="004B7FCA" w:rsidRPr="00EF1915" w:rsidRDefault="005563BF" w:rsidP="0051776A">
            <w:pPr>
              <w:pStyle w:val="NormalWeb"/>
              <w:spacing w:before="60" w:beforeAutospacing="0" w:after="60" w:afterAutospacing="0" w:line="260" w:lineRule="exact"/>
              <w:ind w:right="34"/>
              <w:rPr>
                <w:rFonts w:ascii="Arial" w:hAnsi="Arial" w:cs="Arial"/>
                <w:color w:val="000000"/>
                <w:sz w:val="24"/>
                <w:szCs w:val="24"/>
              </w:rPr>
            </w:pPr>
            <w:r w:rsidRPr="00EF1915">
              <w:rPr>
                <w:rFonts w:ascii="Arial" w:hAnsi="Arial" w:cs="Arial"/>
                <w:color w:val="000000"/>
                <w:sz w:val="24"/>
                <w:szCs w:val="24"/>
              </w:rPr>
              <w:t>Agreeing the mechanisms for the bid support supplier to be working in partnership with the NEAS core bid team and SMEs, including the outline approach for supporting bid writing in terms of a suite of templates.</w:t>
            </w:r>
          </w:p>
        </w:tc>
        <w:tc>
          <w:tcPr>
            <w:tcW w:w="1985" w:type="dxa"/>
            <w:vAlign w:val="center"/>
          </w:tcPr>
          <w:p w:rsidR="004B7FCA" w:rsidRPr="00EF1915" w:rsidRDefault="0051776A" w:rsidP="007C7E72">
            <w:pPr>
              <w:pStyle w:val="NormalWeb"/>
              <w:spacing w:before="60" w:beforeAutospacing="0" w:after="60" w:afterAutospacing="0" w:line="260" w:lineRule="exact"/>
              <w:ind w:right="-232"/>
              <w:jc w:val="center"/>
              <w:rPr>
                <w:rFonts w:ascii="Arial" w:hAnsi="Arial" w:cs="Arial"/>
                <w:color w:val="000000"/>
                <w:sz w:val="24"/>
                <w:szCs w:val="24"/>
              </w:rPr>
            </w:pPr>
            <w:r w:rsidRPr="00EF1915">
              <w:rPr>
                <w:rFonts w:ascii="Arial" w:hAnsi="Arial" w:cs="Arial"/>
                <w:color w:val="000000"/>
                <w:sz w:val="24"/>
                <w:szCs w:val="24"/>
              </w:rPr>
              <w:t>1</w:t>
            </w:r>
          </w:p>
        </w:tc>
      </w:tr>
      <w:tr w:rsidR="00381692" w:rsidTr="007C7E72">
        <w:tc>
          <w:tcPr>
            <w:tcW w:w="851" w:type="dxa"/>
            <w:vMerge/>
            <w:shd w:val="clear" w:color="auto" w:fill="F2DBDB" w:themeFill="accent2" w:themeFillTint="33"/>
            <w:textDirection w:val="btLr"/>
            <w:vAlign w:val="center"/>
          </w:tcPr>
          <w:p w:rsidR="00381692" w:rsidRPr="00EF1915" w:rsidRDefault="00381692" w:rsidP="009C55D9">
            <w:pPr>
              <w:pStyle w:val="NormalWeb"/>
              <w:spacing w:before="60" w:beforeAutospacing="0" w:after="60" w:afterAutospacing="0" w:line="260" w:lineRule="exact"/>
              <w:ind w:left="113" w:right="-232"/>
              <w:jc w:val="center"/>
              <w:rPr>
                <w:rFonts w:ascii="Arial" w:hAnsi="Arial" w:cs="Arial"/>
                <w:color w:val="000000"/>
                <w:sz w:val="24"/>
                <w:szCs w:val="24"/>
              </w:rPr>
            </w:pPr>
          </w:p>
        </w:tc>
        <w:tc>
          <w:tcPr>
            <w:tcW w:w="2126" w:type="dxa"/>
            <w:shd w:val="clear" w:color="auto" w:fill="F2DBDB" w:themeFill="accent2" w:themeFillTint="33"/>
          </w:tcPr>
          <w:p w:rsidR="00381692" w:rsidRPr="00EF1915" w:rsidRDefault="00381692" w:rsidP="00381692">
            <w:pPr>
              <w:pStyle w:val="NormalWeb"/>
              <w:spacing w:before="60" w:beforeAutospacing="0" w:after="60" w:afterAutospacing="0" w:line="260" w:lineRule="exact"/>
              <w:ind w:right="34"/>
              <w:rPr>
                <w:rFonts w:ascii="Arial" w:hAnsi="Arial" w:cs="Arial"/>
                <w:color w:val="000000"/>
                <w:sz w:val="24"/>
                <w:szCs w:val="24"/>
              </w:rPr>
            </w:pPr>
            <w:r w:rsidRPr="00EF1915">
              <w:rPr>
                <w:rFonts w:ascii="Arial" w:hAnsi="Arial" w:cs="Arial"/>
                <w:color w:val="000000"/>
                <w:sz w:val="24"/>
                <w:szCs w:val="24"/>
              </w:rPr>
              <w:t>SME bid writer training</w:t>
            </w:r>
          </w:p>
        </w:tc>
        <w:tc>
          <w:tcPr>
            <w:tcW w:w="6095" w:type="dxa"/>
          </w:tcPr>
          <w:p w:rsidR="00381692" w:rsidRPr="00EF1915" w:rsidRDefault="008C426E" w:rsidP="004A2B68">
            <w:pPr>
              <w:pStyle w:val="NormalWeb"/>
              <w:spacing w:before="60" w:beforeAutospacing="0" w:after="60" w:afterAutospacing="0" w:line="260" w:lineRule="exact"/>
              <w:ind w:left="33" w:right="34" w:hanging="33"/>
              <w:rPr>
                <w:rFonts w:ascii="Arial" w:hAnsi="Arial" w:cs="Arial"/>
                <w:color w:val="000000"/>
                <w:sz w:val="24"/>
                <w:szCs w:val="24"/>
              </w:rPr>
            </w:pPr>
            <w:r w:rsidRPr="00EF1915">
              <w:rPr>
                <w:rFonts w:ascii="Arial" w:hAnsi="Arial" w:cs="Arial"/>
                <w:color w:val="000000"/>
                <w:sz w:val="24"/>
                <w:szCs w:val="24"/>
              </w:rPr>
              <w:t>Provision of dedicated workshops for identified SME to ensure they are effectively prepared for their roles in the development of the bid.</w:t>
            </w:r>
            <w:r w:rsidR="00326F40" w:rsidRPr="00EF1915">
              <w:rPr>
                <w:rFonts w:ascii="Arial" w:hAnsi="Arial" w:cs="Arial"/>
                <w:color w:val="000000"/>
                <w:sz w:val="24"/>
                <w:szCs w:val="24"/>
              </w:rPr>
              <w:t xml:space="preserve"> We anticipate we will have </w:t>
            </w:r>
            <w:r w:rsidR="004A2B68" w:rsidRPr="00EF1915">
              <w:rPr>
                <w:rFonts w:ascii="Arial" w:hAnsi="Arial" w:cs="Arial"/>
                <w:color w:val="000000"/>
                <w:sz w:val="24"/>
                <w:szCs w:val="24"/>
              </w:rPr>
              <w:t xml:space="preserve">at least 20 SMEs attending the training. </w:t>
            </w:r>
          </w:p>
        </w:tc>
        <w:tc>
          <w:tcPr>
            <w:tcW w:w="1985" w:type="dxa"/>
            <w:vAlign w:val="center"/>
          </w:tcPr>
          <w:p w:rsidR="00381692" w:rsidRPr="00EF1915" w:rsidRDefault="0051776A" w:rsidP="007C7E72">
            <w:pPr>
              <w:pStyle w:val="NormalWeb"/>
              <w:spacing w:before="60" w:beforeAutospacing="0" w:after="60" w:afterAutospacing="0" w:line="260" w:lineRule="exact"/>
              <w:ind w:right="-232"/>
              <w:jc w:val="center"/>
              <w:rPr>
                <w:rFonts w:ascii="Arial" w:hAnsi="Arial" w:cs="Arial"/>
                <w:color w:val="000000"/>
                <w:sz w:val="24"/>
                <w:szCs w:val="24"/>
              </w:rPr>
            </w:pPr>
            <w:r w:rsidRPr="00EF1915">
              <w:rPr>
                <w:rFonts w:ascii="Arial" w:hAnsi="Arial" w:cs="Arial"/>
                <w:color w:val="000000"/>
                <w:sz w:val="24"/>
                <w:szCs w:val="24"/>
              </w:rPr>
              <w:t>2</w:t>
            </w:r>
          </w:p>
        </w:tc>
      </w:tr>
      <w:tr w:rsidR="00381692" w:rsidTr="007C7E72">
        <w:tc>
          <w:tcPr>
            <w:tcW w:w="851" w:type="dxa"/>
            <w:vMerge/>
            <w:shd w:val="clear" w:color="auto" w:fill="F2DBDB" w:themeFill="accent2" w:themeFillTint="33"/>
            <w:textDirection w:val="btLr"/>
            <w:vAlign w:val="center"/>
          </w:tcPr>
          <w:p w:rsidR="00381692" w:rsidRPr="00EF1915" w:rsidRDefault="00381692" w:rsidP="009C55D9">
            <w:pPr>
              <w:pStyle w:val="NormalWeb"/>
              <w:spacing w:before="60" w:beforeAutospacing="0" w:after="60" w:afterAutospacing="0" w:line="260" w:lineRule="exact"/>
              <w:ind w:left="113" w:right="-232"/>
              <w:jc w:val="center"/>
              <w:rPr>
                <w:rFonts w:ascii="Arial" w:hAnsi="Arial" w:cs="Arial"/>
                <w:color w:val="000000"/>
                <w:sz w:val="24"/>
                <w:szCs w:val="24"/>
              </w:rPr>
            </w:pPr>
          </w:p>
        </w:tc>
        <w:tc>
          <w:tcPr>
            <w:tcW w:w="2126" w:type="dxa"/>
            <w:shd w:val="clear" w:color="auto" w:fill="F2DBDB" w:themeFill="accent2" w:themeFillTint="33"/>
          </w:tcPr>
          <w:p w:rsidR="00381692" w:rsidRPr="00EF1915" w:rsidRDefault="00381692" w:rsidP="00381692">
            <w:pPr>
              <w:pStyle w:val="NormalWeb"/>
              <w:spacing w:before="60" w:beforeAutospacing="0" w:after="60" w:afterAutospacing="0" w:line="260" w:lineRule="exact"/>
              <w:rPr>
                <w:rFonts w:ascii="Arial" w:hAnsi="Arial" w:cs="Arial"/>
                <w:color w:val="000000"/>
                <w:sz w:val="24"/>
                <w:szCs w:val="24"/>
              </w:rPr>
            </w:pPr>
            <w:r w:rsidRPr="00EF1915">
              <w:rPr>
                <w:rFonts w:ascii="Arial" w:hAnsi="Arial" w:cs="Arial"/>
                <w:color w:val="000000"/>
                <w:sz w:val="24"/>
                <w:szCs w:val="24"/>
              </w:rPr>
              <w:t>Tender planning</w:t>
            </w:r>
          </w:p>
        </w:tc>
        <w:tc>
          <w:tcPr>
            <w:tcW w:w="6095" w:type="dxa"/>
          </w:tcPr>
          <w:p w:rsidR="00381692" w:rsidRPr="00EF1915" w:rsidRDefault="00381692" w:rsidP="0051776A">
            <w:pPr>
              <w:pStyle w:val="NormalWeb"/>
              <w:spacing w:before="60" w:beforeAutospacing="0" w:after="60" w:afterAutospacing="0" w:line="260" w:lineRule="exact"/>
              <w:ind w:right="34"/>
              <w:rPr>
                <w:rFonts w:ascii="Arial" w:hAnsi="Arial" w:cs="Arial"/>
                <w:color w:val="000000"/>
                <w:sz w:val="24"/>
                <w:szCs w:val="24"/>
              </w:rPr>
            </w:pPr>
            <w:r w:rsidRPr="00EF1915">
              <w:rPr>
                <w:rFonts w:ascii="Arial" w:hAnsi="Arial" w:cs="Arial"/>
                <w:color w:val="000000"/>
                <w:sz w:val="24"/>
                <w:szCs w:val="24"/>
              </w:rPr>
              <w:t xml:space="preserve">On publication of the ITT </w:t>
            </w:r>
            <w:proofErr w:type="gramStart"/>
            <w:r w:rsidRPr="00EF1915">
              <w:rPr>
                <w:rFonts w:ascii="Arial" w:hAnsi="Arial" w:cs="Arial"/>
                <w:color w:val="000000"/>
                <w:sz w:val="24"/>
                <w:szCs w:val="24"/>
              </w:rPr>
              <w:t>documentation,</w:t>
            </w:r>
            <w:proofErr w:type="gramEnd"/>
            <w:r w:rsidRPr="00EF1915">
              <w:rPr>
                <w:rFonts w:ascii="Arial" w:hAnsi="Arial" w:cs="Arial"/>
                <w:color w:val="000000"/>
                <w:sz w:val="24"/>
                <w:szCs w:val="24"/>
              </w:rPr>
              <w:t xml:space="preserve"> and initial review of pre-bid activity to ensure the outline plans adequately reflect the nature of the actual process and associated timescales.</w:t>
            </w:r>
          </w:p>
        </w:tc>
        <w:tc>
          <w:tcPr>
            <w:tcW w:w="1985" w:type="dxa"/>
            <w:vAlign w:val="center"/>
          </w:tcPr>
          <w:p w:rsidR="00381692" w:rsidRPr="00EF1915" w:rsidRDefault="0051776A" w:rsidP="007C7E72">
            <w:pPr>
              <w:pStyle w:val="NormalWeb"/>
              <w:spacing w:before="60" w:beforeAutospacing="0" w:after="60" w:afterAutospacing="0" w:line="260" w:lineRule="exact"/>
              <w:ind w:right="-232"/>
              <w:jc w:val="center"/>
              <w:rPr>
                <w:rFonts w:ascii="Arial" w:hAnsi="Arial" w:cs="Arial"/>
                <w:color w:val="000000"/>
                <w:sz w:val="24"/>
                <w:szCs w:val="24"/>
              </w:rPr>
            </w:pPr>
            <w:r w:rsidRPr="00EF1915">
              <w:rPr>
                <w:rFonts w:ascii="Arial" w:hAnsi="Arial" w:cs="Arial"/>
                <w:color w:val="000000"/>
                <w:sz w:val="24"/>
                <w:szCs w:val="24"/>
              </w:rPr>
              <w:t>1</w:t>
            </w:r>
          </w:p>
        </w:tc>
      </w:tr>
      <w:tr w:rsidR="009C55D9" w:rsidTr="007C7E72">
        <w:tc>
          <w:tcPr>
            <w:tcW w:w="851" w:type="dxa"/>
            <w:vMerge w:val="restart"/>
            <w:shd w:val="clear" w:color="auto" w:fill="DAEEF3" w:themeFill="accent5" w:themeFillTint="33"/>
            <w:textDirection w:val="btLr"/>
            <w:vAlign w:val="center"/>
          </w:tcPr>
          <w:p w:rsidR="009C55D9" w:rsidRPr="00EF1915" w:rsidRDefault="009C55D9" w:rsidP="009C55D9">
            <w:pPr>
              <w:pStyle w:val="NormalWeb"/>
              <w:spacing w:before="60" w:beforeAutospacing="0" w:after="60" w:afterAutospacing="0" w:line="260" w:lineRule="exact"/>
              <w:ind w:left="113" w:right="-232"/>
              <w:jc w:val="center"/>
              <w:rPr>
                <w:rFonts w:ascii="Arial" w:hAnsi="Arial" w:cs="Arial"/>
                <w:color w:val="000000"/>
                <w:sz w:val="24"/>
                <w:szCs w:val="24"/>
              </w:rPr>
            </w:pPr>
            <w:r w:rsidRPr="00EF1915">
              <w:rPr>
                <w:rFonts w:ascii="Arial" w:hAnsi="Arial" w:cs="Arial"/>
                <w:color w:val="000000"/>
                <w:sz w:val="24"/>
                <w:szCs w:val="24"/>
              </w:rPr>
              <w:t>Bid phase</w:t>
            </w:r>
          </w:p>
        </w:tc>
        <w:tc>
          <w:tcPr>
            <w:tcW w:w="2126" w:type="dxa"/>
            <w:shd w:val="clear" w:color="auto" w:fill="DAEEF3" w:themeFill="accent5" w:themeFillTint="33"/>
          </w:tcPr>
          <w:p w:rsidR="009C55D9" w:rsidRPr="00EF1915" w:rsidRDefault="009C55D9" w:rsidP="00381692">
            <w:pPr>
              <w:pStyle w:val="NormalWeb"/>
              <w:spacing w:before="60" w:beforeAutospacing="0" w:after="60" w:afterAutospacing="0" w:line="260" w:lineRule="exact"/>
              <w:ind w:right="-108"/>
              <w:rPr>
                <w:rFonts w:ascii="Arial" w:hAnsi="Arial" w:cs="Arial"/>
                <w:color w:val="000000"/>
                <w:sz w:val="24"/>
                <w:szCs w:val="24"/>
              </w:rPr>
            </w:pPr>
            <w:r w:rsidRPr="00EF1915">
              <w:rPr>
                <w:rFonts w:ascii="Arial" w:hAnsi="Arial" w:cs="Arial"/>
                <w:color w:val="000000"/>
                <w:sz w:val="24"/>
                <w:szCs w:val="24"/>
              </w:rPr>
              <w:t>Delivery strategy</w:t>
            </w:r>
          </w:p>
        </w:tc>
        <w:tc>
          <w:tcPr>
            <w:tcW w:w="6095" w:type="dxa"/>
          </w:tcPr>
          <w:p w:rsidR="009C55D9" w:rsidRPr="00EF1915" w:rsidRDefault="009C55D9" w:rsidP="0051776A">
            <w:pPr>
              <w:pStyle w:val="NormalWeb"/>
              <w:spacing w:before="60" w:beforeAutospacing="0" w:after="60" w:afterAutospacing="0" w:line="260" w:lineRule="exact"/>
              <w:ind w:right="34"/>
              <w:rPr>
                <w:rFonts w:ascii="Arial" w:hAnsi="Arial" w:cs="Arial"/>
                <w:color w:val="000000"/>
                <w:sz w:val="24"/>
                <w:szCs w:val="24"/>
              </w:rPr>
            </w:pPr>
            <w:r w:rsidRPr="00EF1915">
              <w:rPr>
                <w:rFonts w:ascii="Arial" w:hAnsi="Arial" w:cs="Arial"/>
                <w:color w:val="000000"/>
                <w:sz w:val="24"/>
                <w:szCs w:val="24"/>
              </w:rPr>
              <w:t xml:space="preserve">Once the full ITT documentation is available, working with NEAS to agree the approach to Incorporating an agreed service model and partnership approach, supporting NEAS to develop a full end-to-end strategy to deliver the stated requirements of commissioners </w:t>
            </w:r>
            <w:r w:rsidRPr="00EF1915">
              <w:rPr>
                <w:rFonts w:ascii="Arial" w:hAnsi="Arial" w:cs="Arial"/>
                <w:color w:val="000000"/>
                <w:sz w:val="24"/>
                <w:szCs w:val="24"/>
              </w:rPr>
              <w:lastRenderedPageBreak/>
              <w:t>and the identification of clear win themes.</w:t>
            </w:r>
          </w:p>
        </w:tc>
        <w:tc>
          <w:tcPr>
            <w:tcW w:w="1985" w:type="dxa"/>
            <w:vAlign w:val="center"/>
          </w:tcPr>
          <w:p w:rsidR="009C55D9" w:rsidRPr="00EF1915" w:rsidRDefault="0051776A" w:rsidP="007C7E72">
            <w:pPr>
              <w:pStyle w:val="NormalWeb"/>
              <w:spacing w:before="60" w:beforeAutospacing="0" w:after="60" w:afterAutospacing="0" w:line="260" w:lineRule="exact"/>
              <w:ind w:right="-232"/>
              <w:jc w:val="center"/>
              <w:rPr>
                <w:rFonts w:ascii="Arial" w:hAnsi="Arial" w:cs="Arial"/>
                <w:color w:val="000000"/>
                <w:sz w:val="24"/>
                <w:szCs w:val="24"/>
              </w:rPr>
            </w:pPr>
            <w:r w:rsidRPr="00EF1915">
              <w:rPr>
                <w:rFonts w:ascii="Arial" w:hAnsi="Arial" w:cs="Arial"/>
                <w:color w:val="000000"/>
                <w:sz w:val="24"/>
                <w:szCs w:val="24"/>
              </w:rPr>
              <w:lastRenderedPageBreak/>
              <w:t>5</w:t>
            </w:r>
          </w:p>
        </w:tc>
      </w:tr>
      <w:tr w:rsidR="009C55D9" w:rsidTr="007C7E72">
        <w:tc>
          <w:tcPr>
            <w:tcW w:w="851" w:type="dxa"/>
            <w:vMerge/>
            <w:shd w:val="clear" w:color="auto" w:fill="DAEEF3" w:themeFill="accent5" w:themeFillTint="33"/>
          </w:tcPr>
          <w:p w:rsidR="009C55D9" w:rsidRPr="00EF1915" w:rsidRDefault="009C55D9" w:rsidP="00AA3E4C">
            <w:pPr>
              <w:pStyle w:val="NormalWeb"/>
              <w:spacing w:before="60" w:beforeAutospacing="0" w:after="60" w:afterAutospacing="0" w:line="260" w:lineRule="exact"/>
              <w:ind w:right="-232"/>
              <w:rPr>
                <w:rFonts w:ascii="Arial" w:hAnsi="Arial" w:cs="Arial"/>
                <w:color w:val="000000"/>
                <w:sz w:val="24"/>
                <w:szCs w:val="24"/>
              </w:rPr>
            </w:pPr>
          </w:p>
        </w:tc>
        <w:tc>
          <w:tcPr>
            <w:tcW w:w="2126" w:type="dxa"/>
            <w:shd w:val="clear" w:color="auto" w:fill="DAEEF3" w:themeFill="accent5" w:themeFillTint="33"/>
          </w:tcPr>
          <w:p w:rsidR="009C55D9" w:rsidRPr="00EF1915" w:rsidRDefault="009C55D9" w:rsidP="00381692">
            <w:pPr>
              <w:pStyle w:val="NormalWeb"/>
              <w:spacing w:before="60" w:beforeAutospacing="0" w:after="60" w:afterAutospacing="0" w:line="260" w:lineRule="exact"/>
              <w:ind w:right="-108"/>
              <w:rPr>
                <w:rFonts w:ascii="Arial" w:hAnsi="Arial" w:cs="Arial"/>
                <w:color w:val="000000"/>
                <w:sz w:val="24"/>
                <w:szCs w:val="24"/>
              </w:rPr>
            </w:pPr>
            <w:r w:rsidRPr="00EF1915">
              <w:rPr>
                <w:rFonts w:ascii="Arial" w:hAnsi="Arial" w:cs="Arial"/>
                <w:color w:val="000000"/>
                <w:sz w:val="24"/>
                <w:szCs w:val="24"/>
              </w:rPr>
              <w:t>Bid co-ordination</w:t>
            </w:r>
          </w:p>
        </w:tc>
        <w:tc>
          <w:tcPr>
            <w:tcW w:w="6095" w:type="dxa"/>
          </w:tcPr>
          <w:p w:rsidR="009C55D9" w:rsidRPr="00EF1915" w:rsidRDefault="009C55D9" w:rsidP="0051776A">
            <w:pPr>
              <w:pStyle w:val="NormalWeb"/>
              <w:spacing w:before="60" w:beforeAutospacing="0" w:after="60" w:afterAutospacing="0" w:line="260" w:lineRule="exact"/>
              <w:ind w:right="34"/>
              <w:rPr>
                <w:rFonts w:ascii="Arial" w:hAnsi="Arial" w:cs="Arial"/>
                <w:color w:val="000000"/>
                <w:sz w:val="24"/>
                <w:szCs w:val="24"/>
              </w:rPr>
            </w:pPr>
            <w:r w:rsidRPr="00EF1915">
              <w:rPr>
                <w:rFonts w:ascii="Arial" w:hAnsi="Arial" w:cs="Arial"/>
                <w:color w:val="000000"/>
                <w:sz w:val="24"/>
                <w:szCs w:val="24"/>
              </w:rPr>
              <w:t>Supporting the NEAS core bid team in the general co-ordination of the bid, ensuring that the bid is on track, or that any issues are quickly identified and effectively escalated.</w:t>
            </w:r>
          </w:p>
        </w:tc>
        <w:tc>
          <w:tcPr>
            <w:tcW w:w="1985" w:type="dxa"/>
            <w:vAlign w:val="center"/>
          </w:tcPr>
          <w:p w:rsidR="009C55D9" w:rsidRPr="00EF1915" w:rsidRDefault="0051776A" w:rsidP="007C7E72">
            <w:pPr>
              <w:pStyle w:val="NormalWeb"/>
              <w:spacing w:before="60" w:beforeAutospacing="0" w:after="60" w:afterAutospacing="0" w:line="260" w:lineRule="exact"/>
              <w:ind w:right="-232"/>
              <w:jc w:val="center"/>
              <w:rPr>
                <w:rFonts w:ascii="Arial" w:hAnsi="Arial" w:cs="Arial"/>
                <w:color w:val="000000"/>
                <w:sz w:val="24"/>
                <w:szCs w:val="24"/>
              </w:rPr>
            </w:pPr>
            <w:r w:rsidRPr="00EF1915">
              <w:rPr>
                <w:rFonts w:ascii="Arial" w:hAnsi="Arial" w:cs="Arial"/>
                <w:color w:val="000000"/>
                <w:sz w:val="24"/>
                <w:szCs w:val="24"/>
              </w:rPr>
              <w:t>8</w:t>
            </w:r>
          </w:p>
        </w:tc>
      </w:tr>
      <w:tr w:rsidR="009C55D9" w:rsidTr="007C7E72">
        <w:tc>
          <w:tcPr>
            <w:tcW w:w="851" w:type="dxa"/>
            <w:vMerge/>
            <w:shd w:val="clear" w:color="auto" w:fill="DAEEF3" w:themeFill="accent5" w:themeFillTint="33"/>
          </w:tcPr>
          <w:p w:rsidR="009C55D9" w:rsidRPr="00EF1915" w:rsidRDefault="009C55D9" w:rsidP="00AA3E4C">
            <w:pPr>
              <w:pStyle w:val="NormalWeb"/>
              <w:spacing w:before="60" w:beforeAutospacing="0" w:after="60" w:afterAutospacing="0" w:line="260" w:lineRule="exact"/>
              <w:ind w:right="-232"/>
              <w:rPr>
                <w:rFonts w:ascii="Arial" w:hAnsi="Arial" w:cs="Arial"/>
                <w:color w:val="000000"/>
                <w:sz w:val="24"/>
                <w:szCs w:val="24"/>
              </w:rPr>
            </w:pPr>
          </w:p>
        </w:tc>
        <w:tc>
          <w:tcPr>
            <w:tcW w:w="2126" w:type="dxa"/>
            <w:shd w:val="clear" w:color="auto" w:fill="DAEEF3" w:themeFill="accent5" w:themeFillTint="33"/>
          </w:tcPr>
          <w:p w:rsidR="009C55D9" w:rsidRPr="00EF1915" w:rsidRDefault="009C55D9" w:rsidP="00381692">
            <w:pPr>
              <w:pStyle w:val="NormalWeb"/>
              <w:spacing w:before="60" w:beforeAutospacing="0" w:after="60" w:afterAutospacing="0" w:line="260" w:lineRule="exact"/>
              <w:ind w:right="-108"/>
              <w:rPr>
                <w:rFonts w:ascii="Arial" w:hAnsi="Arial" w:cs="Arial"/>
                <w:color w:val="000000"/>
                <w:sz w:val="24"/>
                <w:szCs w:val="24"/>
              </w:rPr>
            </w:pPr>
            <w:r w:rsidRPr="00EF1915">
              <w:rPr>
                <w:rFonts w:ascii="Arial" w:hAnsi="Arial" w:cs="Arial"/>
                <w:color w:val="000000"/>
                <w:sz w:val="24"/>
                <w:szCs w:val="24"/>
              </w:rPr>
              <w:t>Bid writing and review</w:t>
            </w:r>
          </w:p>
        </w:tc>
        <w:tc>
          <w:tcPr>
            <w:tcW w:w="6095" w:type="dxa"/>
          </w:tcPr>
          <w:p w:rsidR="009C55D9" w:rsidRPr="00EF1915" w:rsidRDefault="009C55D9" w:rsidP="0051776A">
            <w:pPr>
              <w:pStyle w:val="NormalWeb"/>
              <w:spacing w:before="60" w:beforeAutospacing="0" w:after="60" w:afterAutospacing="0" w:line="260" w:lineRule="exact"/>
              <w:ind w:right="34"/>
              <w:rPr>
                <w:rFonts w:ascii="Arial" w:hAnsi="Arial" w:cs="Arial"/>
                <w:color w:val="000000"/>
                <w:sz w:val="24"/>
                <w:szCs w:val="24"/>
              </w:rPr>
            </w:pPr>
            <w:r w:rsidRPr="00EF1915">
              <w:rPr>
                <w:rFonts w:ascii="Arial" w:hAnsi="Arial" w:cs="Arial"/>
                <w:color w:val="000000"/>
                <w:sz w:val="24"/>
                <w:szCs w:val="24"/>
              </w:rPr>
              <w:t>Development of key documentation to enable effective and efficient completion of SME contributions to the bid.</w:t>
            </w:r>
          </w:p>
          <w:p w:rsidR="009C55D9" w:rsidRPr="00EF1915" w:rsidRDefault="009C55D9" w:rsidP="0051776A">
            <w:pPr>
              <w:pStyle w:val="NormalWeb"/>
              <w:spacing w:before="60" w:beforeAutospacing="0" w:after="60" w:afterAutospacing="0" w:line="260" w:lineRule="exact"/>
              <w:ind w:right="34"/>
              <w:rPr>
                <w:rFonts w:ascii="Arial" w:hAnsi="Arial" w:cs="Arial"/>
                <w:color w:val="000000"/>
                <w:sz w:val="24"/>
                <w:szCs w:val="24"/>
              </w:rPr>
            </w:pPr>
            <w:r w:rsidRPr="00EF1915">
              <w:rPr>
                <w:rFonts w:ascii="Arial" w:hAnsi="Arial" w:cs="Arial"/>
                <w:color w:val="000000"/>
                <w:sz w:val="24"/>
                <w:szCs w:val="24"/>
              </w:rPr>
              <w:t>Management of initial SME question responses and refinement in line with bid strategy and win themes.</w:t>
            </w:r>
          </w:p>
          <w:p w:rsidR="009C55D9" w:rsidRPr="00EF1915" w:rsidRDefault="009C55D9" w:rsidP="0051776A">
            <w:pPr>
              <w:pStyle w:val="NormalWeb"/>
              <w:spacing w:before="60" w:beforeAutospacing="0" w:after="60" w:afterAutospacing="0" w:line="260" w:lineRule="exact"/>
              <w:ind w:right="34"/>
              <w:rPr>
                <w:rFonts w:ascii="Arial" w:hAnsi="Arial" w:cs="Arial"/>
                <w:color w:val="000000"/>
                <w:sz w:val="24"/>
                <w:szCs w:val="24"/>
              </w:rPr>
            </w:pPr>
            <w:r w:rsidRPr="00EF1915">
              <w:rPr>
                <w:rFonts w:ascii="Arial" w:hAnsi="Arial" w:cs="Arial"/>
                <w:color w:val="000000"/>
                <w:sz w:val="24"/>
                <w:szCs w:val="24"/>
              </w:rPr>
              <w:t>‘Critical friend’ review of completed bid in line with bid strategy and win themes.</w:t>
            </w:r>
          </w:p>
          <w:p w:rsidR="009C55D9" w:rsidRPr="00EF1915" w:rsidRDefault="009C55D9" w:rsidP="0051776A">
            <w:pPr>
              <w:pStyle w:val="NormalWeb"/>
              <w:spacing w:before="60" w:beforeAutospacing="0" w:after="60" w:afterAutospacing="0" w:line="260" w:lineRule="exact"/>
              <w:ind w:right="34"/>
              <w:rPr>
                <w:rFonts w:ascii="Arial" w:hAnsi="Arial" w:cs="Arial"/>
                <w:color w:val="000000"/>
                <w:sz w:val="24"/>
                <w:szCs w:val="24"/>
              </w:rPr>
            </w:pPr>
            <w:r w:rsidRPr="00EF1915">
              <w:rPr>
                <w:rFonts w:ascii="Arial" w:hAnsi="Arial" w:cs="Arial"/>
                <w:color w:val="000000"/>
                <w:sz w:val="24"/>
                <w:szCs w:val="24"/>
              </w:rPr>
              <w:t>Portal management support.</w:t>
            </w:r>
          </w:p>
        </w:tc>
        <w:tc>
          <w:tcPr>
            <w:tcW w:w="1985" w:type="dxa"/>
            <w:vAlign w:val="center"/>
          </w:tcPr>
          <w:p w:rsidR="009C55D9" w:rsidRPr="00EF1915" w:rsidRDefault="00761FE5" w:rsidP="007C7E72">
            <w:pPr>
              <w:pStyle w:val="NormalWeb"/>
              <w:spacing w:before="60" w:beforeAutospacing="0" w:after="60" w:afterAutospacing="0" w:line="260" w:lineRule="exact"/>
              <w:ind w:right="-232"/>
              <w:jc w:val="center"/>
              <w:rPr>
                <w:rFonts w:ascii="Arial" w:hAnsi="Arial" w:cs="Arial"/>
                <w:color w:val="000000"/>
                <w:sz w:val="24"/>
                <w:szCs w:val="24"/>
              </w:rPr>
            </w:pPr>
            <w:r w:rsidRPr="00EF1915">
              <w:rPr>
                <w:rFonts w:ascii="Arial" w:hAnsi="Arial" w:cs="Arial"/>
                <w:color w:val="000000"/>
                <w:sz w:val="24"/>
                <w:szCs w:val="24"/>
              </w:rPr>
              <w:t xml:space="preserve">up to </w:t>
            </w:r>
            <w:r w:rsidR="0051776A" w:rsidRPr="00EF1915">
              <w:rPr>
                <w:rFonts w:ascii="Arial" w:hAnsi="Arial" w:cs="Arial"/>
                <w:color w:val="000000"/>
                <w:sz w:val="24"/>
                <w:szCs w:val="24"/>
              </w:rPr>
              <w:t>25</w:t>
            </w:r>
          </w:p>
        </w:tc>
      </w:tr>
      <w:tr w:rsidR="009C55D9" w:rsidTr="007C7E72">
        <w:tc>
          <w:tcPr>
            <w:tcW w:w="851" w:type="dxa"/>
            <w:vMerge/>
            <w:shd w:val="clear" w:color="auto" w:fill="DAEEF3" w:themeFill="accent5" w:themeFillTint="33"/>
          </w:tcPr>
          <w:p w:rsidR="009C55D9" w:rsidRPr="00EF1915" w:rsidRDefault="009C55D9" w:rsidP="00AA3E4C">
            <w:pPr>
              <w:pStyle w:val="NormalWeb"/>
              <w:spacing w:before="60" w:beforeAutospacing="0" w:after="60" w:afterAutospacing="0" w:line="260" w:lineRule="exact"/>
              <w:ind w:right="-232"/>
              <w:rPr>
                <w:rFonts w:ascii="Arial" w:hAnsi="Arial" w:cs="Arial"/>
                <w:color w:val="000000"/>
                <w:sz w:val="24"/>
                <w:szCs w:val="24"/>
              </w:rPr>
            </w:pPr>
          </w:p>
        </w:tc>
        <w:tc>
          <w:tcPr>
            <w:tcW w:w="2126" w:type="dxa"/>
            <w:shd w:val="clear" w:color="auto" w:fill="DAEEF3" w:themeFill="accent5" w:themeFillTint="33"/>
          </w:tcPr>
          <w:p w:rsidR="009C55D9" w:rsidRPr="00EF1915" w:rsidRDefault="009C55D9" w:rsidP="00381692">
            <w:pPr>
              <w:pStyle w:val="NormalWeb"/>
              <w:spacing w:before="60" w:beforeAutospacing="0" w:after="60" w:afterAutospacing="0" w:line="260" w:lineRule="exact"/>
              <w:ind w:right="-108"/>
              <w:rPr>
                <w:rFonts w:ascii="Arial" w:hAnsi="Arial" w:cs="Arial"/>
                <w:color w:val="000000"/>
                <w:sz w:val="24"/>
                <w:szCs w:val="24"/>
              </w:rPr>
            </w:pPr>
            <w:r w:rsidRPr="00EF1915">
              <w:rPr>
                <w:rFonts w:ascii="Arial" w:hAnsi="Arial" w:cs="Arial"/>
                <w:color w:val="000000"/>
                <w:sz w:val="24"/>
                <w:szCs w:val="24"/>
              </w:rPr>
              <w:t>Activity modelling and financial model template completion</w:t>
            </w:r>
          </w:p>
        </w:tc>
        <w:tc>
          <w:tcPr>
            <w:tcW w:w="6095" w:type="dxa"/>
          </w:tcPr>
          <w:p w:rsidR="009C55D9" w:rsidRPr="00EF1915" w:rsidRDefault="009C55D9" w:rsidP="0051776A">
            <w:pPr>
              <w:pStyle w:val="NormalWeb"/>
              <w:spacing w:before="60" w:beforeAutospacing="0" w:after="60" w:afterAutospacing="0" w:line="260" w:lineRule="exact"/>
              <w:ind w:right="34"/>
              <w:rPr>
                <w:rFonts w:ascii="Arial" w:hAnsi="Arial" w:cs="Arial"/>
                <w:color w:val="000000"/>
                <w:sz w:val="24"/>
                <w:szCs w:val="24"/>
              </w:rPr>
            </w:pPr>
            <w:r w:rsidRPr="00EF1915">
              <w:rPr>
                <w:rFonts w:ascii="Arial" w:hAnsi="Arial" w:cs="Arial"/>
                <w:color w:val="000000"/>
                <w:sz w:val="24"/>
                <w:szCs w:val="24"/>
              </w:rPr>
              <w:t>Working alongside NEAS finance team, throughout the duration of the procurement, to continuously develop and refine the FMT as the rest of the bid takes shape, ensuring that all elements of service delivery are properly reflected and costed.</w:t>
            </w:r>
          </w:p>
        </w:tc>
        <w:tc>
          <w:tcPr>
            <w:tcW w:w="1985" w:type="dxa"/>
            <w:vAlign w:val="center"/>
          </w:tcPr>
          <w:p w:rsidR="009C55D9" w:rsidRPr="00EF1915" w:rsidRDefault="0051776A" w:rsidP="007C7E72">
            <w:pPr>
              <w:pStyle w:val="NormalWeb"/>
              <w:spacing w:before="60" w:beforeAutospacing="0" w:after="60" w:afterAutospacing="0" w:line="260" w:lineRule="exact"/>
              <w:ind w:right="-232"/>
              <w:jc w:val="center"/>
              <w:rPr>
                <w:rFonts w:ascii="Arial" w:hAnsi="Arial" w:cs="Arial"/>
                <w:color w:val="000000"/>
                <w:sz w:val="24"/>
                <w:szCs w:val="24"/>
              </w:rPr>
            </w:pPr>
            <w:r w:rsidRPr="00EF1915">
              <w:rPr>
                <w:rFonts w:ascii="Arial" w:hAnsi="Arial" w:cs="Arial"/>
                <w:color w:val="000000"/>
                <w:sz w:val="24"/>
                <w:szCs w:val="24"/>
              </w:rPr>
              <w:t>6</w:t>
            </w:r>
          </w:p>
        </w:tc>
      </w:tr>
      <w:tr w:rsidR="009C55D9" w:rsidTr="007C7E72">
        <w:trPr>
          <w:trHeight w:val="900"/>
        </w:trPr>
        <w:tc>
          <w:tcPr>
            <w:tcW w:w="851" w:type="dxa"/>
            <w:vMerge/>
            <w:shd w:val="clear" w:color="auto" w:fill="DAEEF3" w:themeFill="accent5" w:themeFillTint="33"/>
          </w:tcPr>
          <w:p w:rsidR="009C55D9" w:rsidRPr="00EF1915" w:rsidRDefault="009C55D9" w:rsidP="00AA3E4C">
            <w:pPr>
              <w:pStyle w:val="NormalWeb"/>
              <w:spacing w:before="60" w:beforeAutospacing="0" w:after="60" w:afterAutospacing="0" w:line="260" w:lineRule="exact"/>
              <w:ind w:right="-232"/>
              <w:rPr>
                <w:rFonts w:ascii="Arial" w:hAnsi="Arial" w:cs="Arial"/>
                <w:color w:val="000000"/>
                <w:sz w:val="24"/>
                <w:szCs w:val="24"/>
              </w:rPr>
            </w:pPr>
          </w:p>
        </w:tc>
        <w:tc>
          <w:tcPr>
            <w:tcW w:w="2126" w:type="dxa"/>
            <w:shd w:val="clear" w:color="auto" w:fill="DAEEF3" w:themeFill="accent5" w:themeFillTint="33"/>
          </w:tcPr>
          <w:p w:rsidR="009C55D9" w:rsidRPr="00EF1915" w:rsidRDefault="009C55D9" w:rsidP="00381692">
            <w:pPr>
              <w:pStyle w:val="NormalWeb"/>
              <w:spacing w:before="60" w:beforeAutospacing="0" w:after="60" w:afterAutospacing="0" w:line="260" w:lineRule="exact"/>
              <w:ind w:right="-108"/>
              <w:rPr>
                <w:rFonts w:ascii="Arial" w:hAnsi="Arial" w:cs="Arial"/>
                <w:color w:val="000000"/>
                <w:sz w:val="24"/>
                <w:szCs w:val="24"/>
              </w:rPr>
            </w:pPr>
            <w:r w:rsidRPr="00EF1915">
              <w:rPr>
                <w:rFonts w:ascii="Arial" w:hAnsi="Arial" w:cs="Arial"/>
                <w:color w:val="000000"/>
                <w:sz w:val="24"/>
                <w:szCs w:val="24"/>
              </w:rPr>
              <w:t>Presentation support</w:t>
            </w:r>
          </w:p>
        </w:tc>
        <w:tc>
          <w:tcPr>
            <w:tcW w:w="6095" w:type="dxa"/>
          </w:tcPr>
          <w:p w:rsidR="009C55D9" w:rsidRPr="00EF1915" w:rsidRDefault="009C55D9" w:rsidP="0051776A">
            <w:pPr>
              <w:pStyle w:val="NormalWeb"/>
              <w:spacing w:before="60" w:beforeAutospacing="0" w:after="60" w:afterAutospacing="0" w:line="260" w:lineRule="exact"/>
              <w:ind w:right="34"/>
              <w:rPr>
                <w:rFonts w:ascii="Arial" w:hAnsi="Arial" w:cs="Arial"/>
                <w:color w:val="000000"/>
                <w:sz w:val="24"/>
                <w:szCs w:val="24"/>
              </w:rPr>
            </w:pPr>
            <w:r w:rsidRPr="00EF1915">
              <w:rPr>
                <w:rFonts w:ascii="Arial" w:hAnsi="Arial" w:cs="Arial"/>
                <w:color w:val="000000"/>
                <w:sz w:val="24"/>
                <w:szCs w:val="24"/>
              </w:rPr>
              <w:t>Ensuring that NEAS are sufficiently prepared in the creation and delivery of a presentation on our service model to commissioners.</w:t>
            </w:r>
          </w:p>
        </w:tc>
        <w:tc>
          <w:tcPr>
            <w:tcW w:w="1985" w:type="dxa"/>
            <w:vAlign w:val="center"/>
          </w:tcPr>
          <w:p w:rsidR="009C55D9" w:rsidRPr="00EF1915" w:rsidRDefault="0051776A" w:rsidP="007C7E72">
            <w:pPr>
              <w:pStyle w:val="NormalWeb"/>
              <w:spacing w:before="60" w:beforeAutospacing="0" w:after="60" w:afterAutospacing="0" w:line="260" w:lineRule="exact"/>
              <w:ind w:right="-232"/>
              <w:jc w:val="center"/>
              <w:rPr>
                <w:rFonts w:ascii="Arial" w:hAnsi="Arial" w:cs="Arial"/>
                <w:color w:val="000000"/>
                <w:sz w:val="24"/>
                <w:szCs w:val="24"/>
              </w:rPr>
            </w:pPr>
            <w:r w:rsidRPr="00EF1915">
              <w:rPr>
                <w:rFonts w:ascii="Arial" w:hAnsi="Arial" w:cs="Arial"/>
                <w:color w:val="000000"/>
                <w:sz w:val="24"/>
                <w:szCs w:val="24"/>
              </w:rPr>
              <w:t>4</w:t>
            </w:r>
          </w:p>
        </w:tc>
      </w:tr>
    </w:tbl>
    <w:p w:rsidR="00AA3E4C" w:rsidRDefault="00AA3E4C" w:rsidP="00AA3E4C">
      <w:pPr>
        <w:pStyle w:val="NormalWeb"/>
        <w:spacing w:before="0" w:beforeAutospacing="0" w:after="210" w:afterAutospacing="0" w:line="260" w:lineRule="exact"/>
        <w:ind w:left="-284" w:right="-234"/>
        <w:rPr>
          <w:rFonts w:ascii="Arial" w:hAnsi="Arial" w:cs="Arial"/>
          <w:color w:val="000000"/>
        </w:rPr>
      </w:pPr>
    </w:p>
    <w:p w:rsidR="00141769" w:rsidRPr="00DE47CB" w:rsidRDefault="00141769" w:rsidP="00DE47CB">
      <w:pPr>
        <w:spacing w:after="120"/>
        <w:ind w:left="-284" w:right="-232"/>
        <w:rPr>
          <w:rFonts w:cs="Arial"/>
          <w:b/>
          <w:color w:val="0072C6"/>
          <w:sz w:val="32"/>
          <w:szCs w:val="32"/>
        </w:rPr>
      </w:pPr>
      <w:r w:rsidRPr="00DE47CB">
        <w:rPr>
          <w:rFonts w:cs="Arial"/>
          <w:b/>
          <w:color w:val="0072C6"/>
          <w:sz w:val="32"/>
          <w:szCs w:val="32"/>
        </w:rPr>
        <w:t xml:space="preserve">Relationship management </w:t>
      </w:r>
      <w:r w:rsidR="007C0027" w:rsidRPr="00DE47CB">
        <w:rPr>
          <w:rFonts w:cs="Arial"/>
          <w:b/>
          <w:color w:val="0072C6"/>
          <w:sz w:val="32"/>
          <w:szCs w:val="32"/>
        </w:rPr>
        <w:t xml:space="preserve">and project personnel </w:t>
      </w:r>
      <w:r w:rsidRPr="00DE47CB">
        <w:rPr>
          <w:rFonts w:cs="Arial"/>
          <w:b/>
          <w:color w:val="0072C6"/>
          <w:sz w:val="32"/>
          <w:szCs w:val="32"/>
        </w:rPr>
        <w:t>requirements</w:t>
      </w:r>
    </w:p>
    <w:p w:rsidR="00141769" w:rsidRPr="00EF1915" w:rsidRDefault="00141769" w:rsidP="00141769">
      <w:pPr>
        <w:spacing w:after="200" w:line="276" w:lineRule="auto"/>
        <w:rPr>
          <w:rFonts w:cs="Arial"/>
        </w:rPr>
      </w:pPr>
      <w:r w:rsidRPr="00EF1915">
        <w:rPr>
          <w:rFonts w:cs="Arial"/>
        </w:rPr>
        <w:t>In addition, the appointed provider will also need to provide:</w:t>
      </w:r>
    </w:p>
    <w:p w:rsidR="00141769" w:rsidRPr="00EF1915" w:rsidRDefault="00141769" w:rsidP="00141769">
      <w:pPr>
        <w:pStyle w:val="ListParagraph"/>
        <w:numPr>
          <w:ilvl w:val="0"/>
          <w:numId w:val="4"/>
        </w:numPr>
        <w:spacing w:after="200" w:line="276" w:lineRule="auto"/>
        <w:contextualSpacing/>
        <w:rPr>
          <w:rFonts w:ascii="Arial" w:hAnsi="Arial" w:cs="Arial"/>
          <w:szCs w:val="24"/>
        </w:rPr>
      </w:pPr>
      <w:r w:rsidRPr="00EF1915">
        <w:rPr>
          <w:rFonts w:ascii="Arial" w:hAnsi="Arial" w:cs="Arial"/>
          <w:szCs w:val="24"/>
        </w:rPr>
        <w:t xml:space="preserve">A single point of contact and overall lead. </w:t>
      </w:r>
    </w:p>
    <w:p w:rsidR="007C0027" w:rsidRPr="00EF1915" w:rsidRDefault="007C0027" w:rsidP="00141769">
      <w:pPr>
        <w:pStyle w:val="ListParagraph"/>
        <w:numPr>
          <w:ilvl w:val="0"/>
          <w:numId w:val="4"/>
        </w:numPr>
        <w:spacing w:after="200" w:line="276" w:lineRule="auto"/>
        <w:contextualSpacing/>
        <w:rPr>
          <w:rFonts w:ascii="Arial" w:hAnsi="Arial" w:cs="Arial"/>
          <w:szCs w:val="24"/>
        </w:rPr>
      </w:pPr>
      <w:r w:rsidRPr="00EF1915">
        <w:rPr>
          <w:rFonts w:ascii="Arial" w:hAnsi="Arial" w:cs="Arial"/>
          <w:szCs w:val="24"/>
        </w:rPr>
        <w:t xml:space="preserve">An experienced team able to communicate and persuade senior stakeholders. </w:t>
      </w:r>
    </w:p>
    <w:p w:rsidR="00141769" w:rsidRPr="00EF1915" w:rsidRDefault="00141769" w:rsidP="00141769">
      <w:pPr>
        <w:pStyle w:val="ListParagraph"/>
        <w:numPr>
          <w:ilvl w:val="0"/>
          <w:numId w:val="4"/>
        </w:numPr>
        <w:spacing w:after="200" w:line="276" w:lineRule="auto"/>
        <w:contextualSpacing/>
        <w:rPr>
          <w:rFonts w:ascii="Arial" w:hAnsi="Arial" w:cs="Arial"/>
          <w:szCs w:val="24"/>
        </w:rPr>
      </w:pPr>
      <w:r w:rsidRPr="00EF1915">
        <w:rPr>
          <w:rFonts w:ascii="Arial" w:hAnsi="Arial" w:cs="Arial"/>
          <w:szCs w:val="24"/>
        </w:rPr>
        <w:t>A clear project plan and weekly regular updates on milestones.</w:t>
      </w:r>
    </w:p>
    <w:p w:rsidR="00141769" w:rsidRPr="00EF1915" w:rsidRDefault="00141769" w:rsidP="00141769">
      <w:pPr>
        <w:pStyle w:val="ListParagraph"/>
        <w:numPr>
          <w:ilvl w:val="0"/>
          <w:numId w:val="4"/>
        </w:numPr>
        <w:spacing w:after="200" w:line="276" w:lineRule="auto"/>
        <w:contextualSpacing/>
        <w:rPr>
          <w:rFonts w:ascii="Arial" w:hAnsi="Arial" w:cs="Arial"/>
          <w:szCs w:val="24"/>
        </w:rPr>
      </w:pPr>
      <w:r w:rsidRPr="00EF1915">
        <w:rPr>
          <w:rFonts w:ascii="Arial" w:hAnsi="Arial" w:cs="Arial"/>
          <w:szCs w:val="24"/>
        </w:rPr>
        <w:t xml:space="preserve">Meetings at key intervals with the bid team. </w:t>
      </w:r>
    </w:p>
    <w:p w:rsidR="00141769" w:rsidRPr="00EF1915" w:rsidRDefault="00141769" w:rsidP="00141769">
      <w:pPr>
        <w:pStyle w:val="ListParagraph"/>
        <w:numPr>
          <w:ilvl w:val="0"/>
          <w:numId w:val="4"/>
        </w:numPr>
        <w:spacing w:after="200" w:line="276" w:lineRule="auto"/>
        <w:contextualSpacing/>
        <w:rPr>
          <w:rFonts w:ascii="Arial" w:hAnsi="Arial" w:cs="Arial"/>
          <w:szCs w:val="24"/>
        </w:rPr>
      </w:pPr>
      <w:r w:rsidRPr="00EF1915">
        <w:rPr>
          <w:rFonts w:ascii="Arial" w:hAnsi="Arial" w:cs="Arial"/>
          <w:szCs w:val="24"/>
        </w:rPr>
        <w:t xml:space="preserve">Regular onsite presence. Particularly during the tender writing and review period. </w:t>
      </w:r>
    </w:p>
    <w:p w:rsidR="008C426E" w:rsidRPr="00A35292" w:rsidRDefault="008C426E" w:rsidP="008C426E">
      <w:pPr>
        <w:spacing w:after="120"/>
        <w:ind w:left="-284" w:right="-232"/>
        <w:rPr>
          <w:rFonts w:cs="Arial"/>
          <w:b/>
          <w:color w:val="0072C6"/>
          <w:sz w:val="32"/>
          <w:szCs w:val="32"/>
        </w:rPr>
      </w:pPr>
      <w:r>
        <w:rPr>
          <w:rFonts w:cs="Arial"/>
          <w:b/>
          <w:color w:val="0072C6"/>
          <w:sz w:val="32"/>
          <w:szCs w:val="32"/>
        </w:rPr>
        <w:t>Additional flexibilities</w:t>
      </w:r>
    </w:p>
    <w:p w:rsidR="008C426E" w:rsidRPr="00EF1915" w:rsidRDefault="008C426E" w:rsidP="008C426E">
      <w:pPr>
        <w:pStyle w:val="NormalWeb"/>
        <w:spacing w:before="0" w:beforeAutospacing="0" w:after="210" w:afterAutospacing="0" w:line="260" w:lineRule="exact"/>
        <w:ind w:left="-284" w:right="-234"/>
        <w:rPr>
          <w:rFonts w:ascii="Arial" w:hAnsi="Arial" w:cs="Arial"/>
          <w:color w:val="000000"/>
          <w:sz w:val="24"/>
          <w:szCs w:val="24"/>
        </w:rPr>
      </w:pPr>
      <w:r w:rsidRPr="00EF1915">
        <w:rPr>
          <w:rFonts w:ascii="Arial" w:hAnsi="Arial" w:cs="Arial"/>
          <w:color w:val="000000"/>
          <w:sz w:val="24"/>
          <w:szCs w:val="24"/>
        </w:rPr>
        <w:t>NEAS has provided indicative input in terms of days provided in the table above.  This is to make it possible for bid support suppliers to understand our reflections and assumptions about the level of support we will need.  NEAS is happy to receive proposals that differ from this indicative dail</w:t>
      </w:r>
      <w:r w:rsidR="009C55D9" w:rsidRPr="00EF1915">
        <w:rPr>
          <w:rFonts w:ascii="Arial" w:hAnsi="Arial" w:cs="Arial"/>
          <w:color w:val="000000"/>
          <w:sz w:val="24"/>
          <w:szCs w:val="24"/>
        </w:rPr>
        <w:t>y input rate against specific support, activities and outcomes.  In such circumstances, NEAS would expect that proposals clearly demonstrate the logic and rationale for deviation from the identified indicative input.</w:t>
      </w:r>
    </w:p>
    <w:p w:rsidR="00C8677C" w:rsidRPr="00EF1915" w:rsidRDefault="008C426E" w:rsidP="00302D55">
      <w:pPr>
        <w:pStyle w:val="NormalWeb"/>
        <w:spacing w:before="0" w:beforeAutospacing="0" w:after="210" w:afterAutospacing="0" w:line="260" w:lineRule="exact"/>
        <w:ind w:left="-284" w:right="-234"/>
        <w:rPr>
          <w:rFonts w:ascii="Arial" w:hAnsi="Arial" w:cs="Arial"/>
          <w:color w:val="000000"/>
          <w:sz w:val="24"/>
          <w:szCs w:val="24"/>
        </w:rPr>
      </w:pPr>
      <w:r w:rsidRPr="00EF1915">
        <w:rPr>
          <w:rFonts w:ascii="Arial" w:hAnsi="Arial" w:cs="Arial"/>
          <w:color w:val="000000"/>
          <w:sz w:val="24"/>
          <w:szCs w:val="24"/>
        </w:rPr>
        <w:t>As stated above, NEAS will need to retain the right to enter into negotiations with the bid support supplier to reflect any required variation to the bid support contract relative to the published ITT document</w:t>
      </w:r>
      <w:r w:rsidR="009C55D9" w:rsidRPr="00EF1915">
        <w:rPr>
          <w:rFonts w:ascii="Arial" w:hAnsi="Arial" w:cs="Arial"/>
          <w:color w:val="000000"/>
          <w:sz w:val="24"/>
          <w:szCs w:val="24"/>
        </w:rPr>
        <w:t>ation and procurement timescale, as well as the natural evolution of the bid.</w:t>
      </w:r>
    </w:p>
    <w:p w:rsidR="00DC6A75" w:rsidRDefault="00A74A4A" w:rsidP="00302D55">
      <w:pPr>
        <w:pStyle w:val="NormalWeb"/>
        <w:spacing w:before="0" w:beforeAutospacing="0" w:after="210" w:afterAutospacing="0" w:line="260" w:lineRule="exact"/>
        <w:ind w:left="-284" w:right="-234"/>
        <w:rPr>
          <w:rFonts w:ascii="Arial" w:hAnsi="Arial" w:cs="Arial"/>
          <w:color w:val="000000"/>
          <w:sz w:val="24"/>
          <w:szCs w:val="24"/>
        </w:rPr>
      </w:pPr>
      <w:r w:rsidRPr="00EF1915">
        <w:rPr>
          <w:rFonts w:ascii="Arial" w:hAnsi="Arial" w:cs="Arial"/>
          <w:color w:val="000000"/>
          <w:sz w:val="24"/>
          <w:szCs w:val="24"/>
        </w:rPr>
        <w:t>If no bid is received that reaches a satisfactory benchmark, NEAS reserves the right to proceed to procurement without selecting a bid support partner.</w:t>
      </w:r>
    </w:p>
    <w:p w:rsidR="00A87100" w:rsidRPr="00EF1915" w:rsidRDefault="00A87100" w:rsidP="00302D55">
      <w:pPr>
        <w:pStyle w:val="NormalWeb"/>
        <w:spacing w:before="0" w:beforeAutospacing="0" w:after="210" w:afterAutospacing="0" w:line="260" w:lineRule="exact"/>
        <w:ind w:left="-284" w:right="-234"/>
        <w:rPr>
          <w:rFonts w:ascii="Arial" w:hAnsi="Arial" w:cs="Arial"/>
          <w:color w:val="000000"/>
          <w:sz w:val="24"/>
          <w:szCs w:val="24"/>
        </w:rPr>
      </w:pPr>
    </w:p>
    <w:p w:rsidR="00DC6A75" w:rsidRDefault="00DE09DC" w:rsidP="00DE09DC">
      <w:pPr>
        <w:spacing w:after="120"/>
        <w:ind w:left="-284" w:right="-232"/>
        <w:rPr>
          <w:rFonts w:cs="Arial"/>
          <w:b/>
          <w:color w:val="0072C6"/>
          <w:sz w:val="32"/>
          <w:szCs w:val="32"/>
        </w:rPr>
      </w:pPr>
      <w:r>
        <w:rPr>
          <w:rFonts w:cs="Arial"/>
          <w:b/>
          <w:color w:val="0072C6"/>
          <w:sz w:val="32"/>
          <w:szCs w:val="32"/>
        </w:rPr>
        <w:lastRenderedPageBreak/>
        <w:t>Evaluation criteria</w:t>
      </w:r>
    </w:p>
    <w:p w:rsidR="00A87100" w:rsidRDefault="00A87100" w:rsidP="00DE09DC">
      <w:pPr>
        <w:spacing w:after="120"/>
        <w:ind w:left="-284" w:right="-232"/>
        <w:rPr>
          <w:rFonts w:cs="Arial"/>
          <w:b/>
          <w:color w:val="0072C6"/>
          <w:sz w:val="32"/>
          <w:szCs w:val="32"/>
        </w:rPr>
      </w:pPr>
    </w:p>
    <w:tbl>
      <w:tblPr>
        <w:tblStyle w:val="TableGrid"/>
        <w:tblW w:w="5000" w:type="pct"/>
        <w:tblLook w:val="04A0" w:firstRow="1" w:lastRow="0" w:firstColumn="1" w:lastColumn="0" w:noHBand="0" w:noVBand="1"/>
      </w:tblPr>
      <w:tblGrid>
        <w:gridCol w:w="8737"/>
        <w:gridCol w:w="1451"/>
      </w:tblGrid>
      <w:tr w:rsidR="00D15E90" w:rsidRPr="00477CB0" w:rsidTr="004B0BDD">
        <w:tc>
          <w:tcPr>
            <w:tcW w:w="4288" w:type="pct"/>
          </w:tcPr>
          <w:p w:rsidR="00EF1915" w:rsidRDefault="00D15E90" w:rsidP="00A87100">
            <w:pPr>
              <w:pStyle w:val="NormalWeb"/>
              <w:numPr>
                <w:ilvl w:val="0"/>
                <w:numId w:val="7"/>
              </w:numPr>
              <w:spacing w:before="60" w:after="60" w:line="260" w:lineRule="exact"/>
              <w:ind w:left="426"/>
              <w:rPr>
                <w:rFonts w:ascii="Arial" w:eastAsia="Times New Roman" w:hAnsi="Arial" w:cs="Arial"/>
                <w:sz w:val="24"/>
                <w:szCs w:val="24"/>
                <w:lang w:eastAsia="en-GB"/>
              </w:rPr>
            </w:pPr>
            <w:r w:rsidRPr="00EF1915">
              <w:rPr>
                <w:rFonts w:ascii="Arial" w:hAnsi="Arial" w:cs="Arial"/>
                <w:b/>
                <w:color w:val="000000"/>
                <w:sz w:val="24"/>
                <w:szCs w:val="24"/>
              </w:rPr>
              <w:t>Pricing.</w:t>
            </w:r>
            <w:r>
              <w:rPr>
                <w:rFonts w:ascii="Arial" w:hAnsi="Arial" w:cs="Arial"/>
                <w:b/>
                <w:color w:val="000000"/>
              </w:rPr>
              <w:t xml:space="preserve"> </w:t>
            </w:r>
            <w:r w:rsidR="00EF1915" w:rsidRPr="00EF1915">
              <w:rPr>
                <w:rFonts w:ascii="Arial" w:eastAsia="Times New Roman" w:hAnsi="Arial" w:cs="Arial"/>
                <w:sz w:val="24"/>
                <w:szCs w:val="24"/>
                <w:lang w:eastAsia="en-GB"/>
              </w:rPr>
              <w:t xml:space="preserve">Scores will be awarded on the basis of the lowest tender quote would receive </w:t>
            </w:r>
            <w:r w:rsidR="00EF1915">
              <w:rPr>
                <w:rFonts w:ascii="Arial" w:eastAsia="Times New Roman" w:hAnsi="Arial" w:cs="Arial"/>
                <w:sz w:val="24"/>
                <w:szCs w:val="24"/>
                <w:lang w:eastAsia="en-GB"/>
              </w:rPr>
              <w:t xml:space="preserve">a </w:t>
            </w:r>
            <w:r w:rsidR="00EF1915" w:rsidRPr="00EF1915">
              <w:rPr>
                <w:rFonts w:ascii="Arial" w:eastAsia="Times New Roman" w:hAnsi="Arial" w:cs="Arial"/>
                <w:sz w:val="24"/>
                <w:szCs w:val="24"/>
                <w:lang w:eastAsia="en-GB"/>
              </w:rPr>
              <w:t>maximum</w:t>
            </w:r>
            <w:r w:rsidR="00EF1915">
              <w:rPr>
                <w:rFonts w:ascii="Arial" w:eastAsia="Times New Roman" w:hAnsi="Arial" w:cs="Arial"/>
                <w:sz w:val="24"/>
                <w:szCs w:val="24"/>
                <w:lang w:eastAsia="en-GB"/>
              </w:rPr>
              <w:t xml:space="preserve"> 30</w:t>
            </w:r>
            <w:r w:rsidR="00EF1915" w:rsidRPr="00EF1915">
              <w:rPr>
                <w:rFonts w:ascii="Arial" w:eastAsia="Times New Roman" w:hAnsi="Arial" w:cs="Arial"/>
                <w:sz w:val="24"/>
                <w:szCs w:val="24"/>
                <w:lang w:eastAsia="en-GB"/>
              </w:rPr>
              <w:t xml:space="preserve"> points. The others would receive a percentage of the points based upon how much more expensive their quote is compared to the lowest. The other responses will be awarded a pro rata score based on the percentage difference between these offers and the lowest</w:t>
            </w:r>
            <w:r w:rsidR="00EF1915">
              <w:rPr>
                <w:rFonts w:ascii="Arial" w:eastAsia="Times New Roman" w:hAnsi="Arial" w:cs="Arial"/>
                <w:sz w:val="24"/>
                <w:szCs w:val="24"/>
                <w:lang w:eastAsia="en-GB"/>
              </w:rPr>
              <w:t>.</w:t>
            </w:r>
            <w:r w:rsidR="00EF1915" w:rsidRPr="00EF1915">
              <w:rPr>
                <w:rFonts w:ascii="Arial" w:eastAsia="Times New Roman" w:hAnsi="Arial" w:cs="Arial"/>
                <w:sz w:val="24"/>
                <w:szCs w:val="24"/>
                <w:lang w:eastAsia="en-GB"/>
              </w:rPr>
              <w:t xml:space="preserve">  For example, if the lowest cost was £10,000 and the second lowest was £11,000, there is a 10% difference, the lowest bid would gain </w:t>
            </w:r>
            <w:r w:rsidR="00EF1915">
              <w:rPr>
                <w:rFonts w:ascii="Arial" w:eastAsia="Times New Roman" w:hAnsi="Arial" w:cs="Arial"/>
                <w:sz w:val="24"/>
                <w:szCs w:val="24"/>
                <w:lang w:eastAsia="en-GB"/>
              </w:rPr>
              <w:t>30</w:t>
            </w:r>
            <w:r w:rsidR="00EF1915" w:rsidRPr="00EF1915">
              <w:rPr>
                <w:rFonts w:ascii="Arial" w:eastAsia="Times New Roman" w:hAnsi="Arial" w:cs="Arial"/>
                <w:sz w:val="24"/>
                <w:szCs w:val="24"/>
                <w:lang w:eastAsia="en-GB"/>
              </w:rPr>
              <w:t xml:space="preserve"> points, </w:t>
            </w:r>
            <w:proofErr w:type="gramStart"/>
            <w:r w:rsidR="00EF1915" w:rsidRPr="00EF1915">
              <w:rPr>
                <w:rFonts w:ascii="Arial" w:eastAsia="Times New Roman" w:hAnsi="Arial" w:cs="Arial"/>
                <w:sz w:val="24"/>
                <w:szCs w:val="24"/>
                <w:lang w:eastAsia="en-GB"/>
              </w:rPr>
              <w:t>the</w:t>
            </w:r>
            <w:proofErr w:type="gramEnd"/>
            <w:r w:rsidR="00EF1915" w:rsidRPr="00EF1915">
              <w:rPr>
                <w:rFonts w:ascii="Arial" w:eastAsia="Times New Roman" w:hAnsi="Arial" w:cs="Arial"/>
                <w:sz w:val="24"/>
                <w:szCs w:val="24"/>
                <w:lang w:eastAsia="en-GB"/>
              </w:rPr>
              <w:t xml:space="preserve"> second lowest would be awarded </w:t>
            </w:r>
            <w:r w:rsidR="00EF1915">
              <w:rPr>
                <w:rFonts w:ascii="Arial" w:eastAsia="Times New Roman" w:hAnsi="Arial" w:cs="Arial"/>
                <w:sz w:val="24"/>
                <w:szCs w:val="24"/>
                <w:lang w:eastAsia="en-GB"/>
              </w:rPr>
              <w:t>27</w:t>
            </w:r>
            <w:r w:rsidR="00EF1915" w:rsidRPr="00EF1915">
              <w:rPr>
                <w:rFonts w:ascii="Arial" w:eastAsia="Times New Roman" w:hAnsi="Arial" w:cs="Arial"/>
                <w:sz w:val="24"/>
                <w:szCs w:val="24"/>
                <w:lang w:eastAsia="en-GB"/>
              </w:rPr>
              <w:t xml:space="preserve"> points (10% less).</w:t>
            </w:r>
            <w:bookmarkStart w:id="0" w:name="_GoBack"/>
            <w:bookmarkEnd w:id="0"/>
          </w:p>
          <w:p w:rsidR="00D15E90" w:rsidRPr="00477CB0" w:rsidRDefault="00D15E90" w:rsidP="00A87100">
            <w:pPr>
              <w:pStyle w:val="NormalWeb"/>
              <w:spacing w:before="60" w:after="60" w:line="260" w:lineRule="exact"/>
              <w:ind w:left="426"/>
              <w:rPr>
                <w:rFonts w:ascii="Arial" w:hAnsi="Arial" w:cs="Arial"/>
                <w:b/>
                <w:color w:val="000000"/>
              </w:rPr>
            </w:pPr>
            <w:r w:rsidRPr="00EF1915">
              <w:rPr>
                <w:rFonts w:ascii="Arial" w:hAnsi="Arial" w:cs="Arial"/>
                <w:color w:val="000000"/>
                <w:sz w:val="24"/>
                <w:szCs w:val="24"/>
              </w:rPr>
              <w:t>Pricing should detail any conditions, caveats, assumptions and contingencies.</w:t>
            </w:r>
            <w:r w:rsidR="009A6C32">
              <w:rPr>
                <w:rFonts w:ascii="Arial" w:hAnsi="Arial" w:cs="Arial"/>
                <w:color w:val="000000"/>
              </w:rPr>
              <w:t xml:space="preserve"> </w:t>
            </w:r>
          </w:p>
        </w:tc>
        <w:tc>
          <w:tcPr>
            <w:tcW w:w="712" w:type="pct"/>
          </w:tcPr>
          <w:p w:rsidR="00D15E90" w:rsidRPr="00EF1915" w:rsidRDefault="00D15E90" w:rsidP="00335BBD">
            <w:pPr>
              <w:pStyle w:val="NormalWeb"/>
              <w:spacing w:before="60" w:beforeAutospacing="0" w:after="60" w:afterAutospacing="0" w:line="260" w:lineRule="exact"/>
              <w:rPr>
                <w:rFonts w:ascii="Arial" w:hAnsi="Arial" w:cs="Arial"/>
                <w:b/>
                <w:color w:val="000000"/>
                <w:sz w:val="24"/>
                <w:szCs w:val="24"/>
              </w:rPr>
            </w:pPr>
            <w:r w:rsidRPr="00EF1915">
              <w:rPr>
                <w:rFonts w:ascii="Arial" w:hAnsi="Arial" w:cs="Arial"/>
                <w:b/>
                <w:color w:val="000000"/>
                <w:sz w:val="24"/>
                <w:szCs w:val="24"/>
              </w:rPr>
              <w:t>30%</w:t>
            </w:r>
          </w:p>
        </w:tc>
      </w:tr>
      <w:tr w:rsidR="007C0027" w:rsidRPr="00477CB0" w:rsidTr="004B0BDD">
        <w:tc>
          <w:tcPr>
            <w:tcW w:w="4288" w:type="pct"/>
          </w:tcPr>
          <w:p w:rsidR="007C0027" w:rsidRPr="00EF1915" w:rsidRDefault="007C0027" w:rsidP="00335BBD">
            <w:pPr>
              <w:pStyle w:val="NormalWeb"/>
              <w:spacing w:before="60" w:beforeAutospacing="0" w:after="60" w:afterAutospacing="0" w:line="260" w:lineRule="exact"/>
              <w:ind w:left="455"/>
              <w:rPr>
                <w:rFonts w:ascii="Arial" w:hAnsi="Arial" w:cs="Arial"/>
                <w:color w:val="000000"/>
                <w:sz w:val="24"/>
                <w:szCs w:val="24"/>
              </w:rPr>
            </w:pPr>
            <w:r w:rsidRPr="00EF1915">
              <w:rPr>
                <w:rFonts w:ascii="Arial" w:hAnsi="Arial" w:cs="Arial"/>
                <w:b/>
                <w:color w:val="000000"/>
                <w:sz w:val="24"/>
                <w:szCs w:val="24"/>
              </w:rPr>
              <w:t>2.1 Detail of response:</w:t>
            </w:r>
            <w:r w:rsidRPr="00EF1915">
              <w:rPr>
                <w:rFonts w:ascii="Arial" w:hAnsi="Arial" w:cs="Arial"/>
                <w:color w:val="000000"/>
                <w:sz w:val="24"/>
                <w:szCs w:val="24"/>
              </w:rPr>
              <w:t xml:space="preserve"> specific illustration of the input that will be made available to NEAS against each of the requirements</w:t>
            </w:r>
          </w:p>
        </w:tc>
        <w:tc>
          <w:tcPr>
            <w:tcW w:w="712" w:type="pct"/>
          </w:tcPr>
          <w:p w:rsidR="007C0027" w:rsidRPr="00EF1915" w:rsidRDefault="007C0027" w:rsidP="00335BBD">
            <w:pPr>
              <w:pStyle w:val="NormalWeb"/>
              <w:spacing w:before="60" w:beforeAutospacing="0" w:after="60" w:afterAutospacing="0" w:line="260" w:lineRule="exact"/>
              <w:rPr>
                <w:rFonts w:ascii="Arial" w:hAnsi="Arial" w:cs="Arial"/>
                <w:b/>
                <w:color w:val="000000"/>
                <w:sz w:val="24"/>
                <w:szCs w:val="24"/>
              </w:rPr>
            </w:pPr>
            <w:r w:rsidRPr="00EF1915">
              <w:rPr>
                <w:rFonts w:ascii="Arial" w:hAnsi="Arial" w:cs="Arial"/>
                <w:b/>
                <w:color w:val="000000"/>
                <w:sz w:val="24"/>
                <w:szCs w:val="24"/>
              </w:rPr>
              <w:t>20%</w:t>
            </w:r>
          </w:p>
        </w:tc>
      </w:tr>
      <w:tr w:rsidR="007C0027" w:rsidRPr="00477CB0" w:rsidTr="004B0BDD">
        <w:tc>
          <w:tcPr>
            <w:tcW w:w="4288" w:type="pct"/>
          </w:tcPr>
          <w:p w:rsidR="007C0027" w:rsidRPr="00EF1915" w:rsidRDefault="007C0027" w:rsidP="00335BBD">
            <w:pPr>
              <w:pStyle w:val="NormalWeb"/>
              <w:spacing w:before="60" w:beforeAutospacing="0" w:after="60" w:afterAutospacing="0" w:line="260" w:lineRule="exact"/>
              <w:ind w:left="455"/>
              <w:rPr>
                <w:rFonts w:ascii="Arial" w:hAnsi="Arial" w:cs="Arial"/>
                <w:color w:val="000000"/>
                <w:sz w:val="24"/>
                <w:szCs w:val="24"/>
              </w:rPr>
            </w:pPr>
            <w:r w:rsidRPr="00EF1915">
              <w:rPr>
                <w:rFonts w:ascii="Arial" w:hAnsi="Arial" w:cs="Arial"/>
                <w:b/>
                <w:color w:val="000000"/>
                <w:sz w:val="24"/>
                <w:szCs w:val="24"/>
              </w:rPr>
              <w:t>2.2 Strategic awareness:</w:t>
            </w:r>
            <w:r w:rsidRPr="00EF1915">
              <w:rPr>
                <w:rFonts w:ascii="Arial" w:hAnsi="Arial" w:cs="Arial"/>
                <w:color w:val="000000"/>
                <w:sz w:val="24"/>
                <w:szCs w:val="24"/>
              </w:rPr>
              <w:t xml:space="preserve"> demonstrable understanding of the 111/Integrated Urgent Care requirements and the North East context in which our procurement will take place</w:t>
            </w:r>
          </w:p>
        </w:tc>
        <w:tc>
          <w:tcPr>
            <w:tcW w:w="712" w:type="pct"/>
          </w:tcPr>
          <w:p w:rsidR="007C0027" w:rsidRPr="00EF1915" w:rsidRDefault="007C0027" w:rsidP="00335BBD">
            <w:pPr>
              <w:pStyle w:val="NormalWeb"/>
              <w:spacing w:before="60" w:beforeAutospacing="0" w:after="60" w:afterAutospacing="0" w:line="260" w:lineRule="exact"/>
              <w:rPr>
                <w:rFonts w:ascii="Arial" w:hAnsi="Arial" w:cs="Arial"/>
                <w:b/>
                <w:color w:val="000000"/>
                <w:sz w:val="24"/>
                <w:szCs w:val="24"/>
              </w:rPr>
            </w:pPr>
            <w:r w:rsidRPr="00EF1915">
              <w:rPr>
                <w:rFonts w:ascii="Arial" w:hAnsi="Arial" w:cs="Arial"/>
                <w:b/>
                <w:color w:val="000000"/>
                <w:sz w:val="24"/>
                <w:szCs w:val="24"/>
              </w:rPr>
              <w:t>15%</w:t>
            </w:r>
          </w:p>
        </w:tc>
      </w:tr>
      <w:tr w:rsidR="007C0027" w:rsidRPr="00477CB0" w:rsidTr="004B0BDD">
        <w:tc>
          <w:tcPr>
            <w:tcW w:w="4288" w:type="pct"/>
          </w:tcPr>
          <w:p w:rsidR="007C0027" w:rsidRPr="00EF1915" w:rsidRDefault="007C0027" w:rsidP="00335BBD">
            <w:pPr>
              <w:pStyle w:val="NormalWeb"/>
              <w:spacing w:before="60" w:beforeAutospacing="0" w:after="60" w:afterAutospacing="0" w:line="260" w:lineRule="exact"/>
              <w:ind w:left="455"/>
              <w:rPr>
                <w:rFonts w:ascii="Arial" w:hAnsi="Arial" w:cs="Arial"/>
                <w:color w:val="000000"/>
                <w:sz w:val="24"/>
                <w:szCs w:val="24"/>
              </w:rPr>
            </w:pPr>
            <w:r w:rsidRPr="00EF1915">
              <w:rPr>
                <w:rFonts w:ascii="Arial" w:hAnsi="Arial" w:cs="Arial"/>
                <w:b/>
                <w:color w:val="000000"/>
                <w:sz w:val="24"/>
                <w:szCs w:val="24"/>
              </w:rPr>
              <w:t>2.3 Evidence of analogous bids</w:t>
            </w:r>
            <w:r w:rsidRPr="00EF1915">
              <w:rPr>
                <w:rFonts w:ascii="Arial" w:hAnsi="Arial" w:cs="Arial"/>
                <w:color w:val="000000"/>
                <w:sz w:val="24"/>
                <w:szCs w:val="24"/>
              </w:rPr>
              <w:t>: demonstrable experience of bids similar to 111/Integrated Urgent Care procurement and evidence if wider bid support experience across healthcare and other industry.</w:t>
            </w:r>
          </w:p>
        </w:tc>
        <w:tc>
          <w:tcPr>
            <w:tcW w:w="712" w:type="pct"/>
          </w:tcPr>
          <w:p w:rsidR="007C0027" w:rsidRPr="00EF1915" w:rsidRDefault="007C0027" w:rsidP="00335BBD">
            <w:pPr>
              <w:pStyle w:val="NormalWeb"/>
              <w:spacing w:before="60" w:beforeAutospacing="0" w:after="60" w:afterAutospacing="0" w:line="260" w:lineRule="exact"/>
              <w:rPr>
                <w:rFonts w:ascii="Arial" w:hAnsi="Arial" w:cs="Arial"/>
                <w:b/>
                <w:color w:val="000000"/>
                <w:sz w:val="24"/>
                <w:szCs w:val="24"/>
              </w:rPr>
            </w:pPr>
            <w:r w:rsidRPr="00EF1915">
              <w:rPr>
                <w:rFonts w:ascii="Arial" w:hAnsi="Arial" w:cs="Arial"/>
                <w:b/>
                <w:color w:val="000000"/>
                <w:sz w:val="24"/>
                <w:szCs w:val="24"/>
              </w:rPr>
              <w:t>15%</w:t>
            </w:r>
          </w:p>
        </w:tc>
      </w:tr>
      <w:tr w:rsidR="007C0027" w:rsidRPr="00477CB0" w:rsidTr="004B0BDD">
        <w:tc>
          <w:tcPr>
            <w:tcW w:w="4288" w:type="pct"/>
          </w:tcPr>
          <w:p w:rsidR="007C0027" w:rsidRPr="00EF1915" w:rsidRDefault="007C0027" w:rsidP="007C0027">
            <w:pPr>
              <w:pStyle w:val="NormalWeb"/>
              <w:spacing w:before="60" w:beforeAutospacing="0" w:after="60" w:afterAutospacing="0" w:line="260" w:lineRule="exact"/>
              <w:ind w:left="455"/>
              <w:rPr>
                <w:rFonts w:ascii="Arial" w:hAnsi="Arial" w:cs="Arial"/>
                <w:color w:val="000000"/>
                <w:sz w:val="24"/>
                <w:szCs w:val="24"/>
              </w:rPr>
            </w:pPr>
            <w:r w:rsidRPr="00EF1915">
              <w:rPr>
                <w:rFonts w:ascii="Arial" w:hAnsi="Arial" w:cs="Arial"/>
                <w:b/>
                <w:color w:val="000000"/>
                <w:sz w:val="24"/>
                <w:szCs w:val="24"/>
              </w:rPr>
              <w:t>2.4 Relationship management and team:</w:t>
            </w:r>
            <w:r w:rsidRPr="00EF1915">
              <w:rPr>
                <w:rFonts w:ascii="Arial" w:hAnsi="Arial" w:cs="Arial"/>
                <w:color w:val="000000"/>
                <w:sz w:val="24"/>
                <w:szCs w:val="24"/>
              </w:rPr>
              <w:t xml:space="preserve"> Evidence of how our relationship management and team requirements will be met, team credentials, evidence of depth and resilience of service provision. </w:t>
            </w:r>
          </w:p>
        </w:tc>
        <w:tc>
          <w:tcPr>
            <w:tcW w:w="712" w:type="pct"/>
          </w:tcPr>
          <w:p w:rsidR="007C0027" w:rsidRPr="00EF1915" w:rsidRDefault="007C0027" w:rsidP="00335BBD">
            <w:pPr>
              <w:pStyle w:val="NormalWeb"/>
              <w:spacing w:before="60" w:beforeAutospacing="0" w:after="60" w:afterAutospacing="0" w:line="260" w:lineRule="exact"/>
              <w:rPr>
                <w:rFonts w:ascii="Arial" w:hAnsi="Arial" w:cs="Arial"/>
                <w:b/>
                <w:color w:val="000000"/>
                <w:sz w:val="24"/>
                <w:szCs w:val="24"/>
              </w:rPr>
            </w:pPr>
            <w:r w:rsidRPr="00EF1915">
              <w:rPr>
                <w:rFonts w:ascii="Arial" w:hAnsi="Arial" w:cs="Arial"/>
                <w:b/>
                <w:color w:val="000000"/>
                <w:sz w:val="24"/>
                <w:szCs w:val="24"/>
              </w:rPr>
              <w:t>10%</w:t>
            </w:r>
          </w:p>
        </w:tc>
      </w:tr>
      <w:tr w:rsidR="007C0027" w:rsidRPr="00477CB0" w:rsidTr="004B0BDD">
        <w:tc>
          <w:tcPr>
            <w:tcW w:w="4288" w:type="pct"/>
          </w:tcPr>
          <w:p w:rsidR="007C0027" w:rsidRPr="00EF1915" w:rsidRDefault="007C0027" w:rsidP="00335BBD">
            <w:pPr>
              <w:pStyle w:val="NormalWeb"/>
              <w:spacing w:before="60" w:beforeAutospacing="0" w:after="60" w:afterAutospacing="0" w:line="260" w:lineRule="exact"/>
              <w:ind w:left="455"/>
              <w:rPr>
                <w:rFonts w:ascii="Arial" w:hAnsi="Arial" w:cs="Arial"/>
                <w:color w:val="000000"/>
                <w:sz w:val="24"/>
                <w:szCs w:val="24"/>
              </w:rPr>
            </w:pPr>
            <w:r w:rsidRPr="00EF1915">
              <w:rPr>
                <w:rFonts w:ascii="Arial" w:hAnsi="Arial" w:cs="Arial"/>
                <w:b/>
                <w:color w:val="000000"/>
                <w:sz w:val="24"/>
                <w:szCs w:val="24"/>
              </w:rPr>
              <w:t>2.5 Success rate of previous bids:</w:t>
            </w:r>
            <w:r w:rsidRPr="00EF1915">
              <w:rPr>
                <w:rFonts w:ascii="Arial" w:hAnsi="Arial" w:cs="Arial"/>
                <w:color w:val="000000"/>
                <w:sz w:val="24"/>
                <w:szCs w:val="24"/>
              </w:rPr>
              <w:t xml:space="preserve"> of bids that the bid support supplier has been involved in, what proportion have been successful.</w:t>
            </w:r>
          </w:p>
        </w:tc>
        <w:tc>
          <w:tcPr>
            <w:tcW w:w="712" w:type="pct"/>
          </w:tcPr>
          <w:p w:rsidR="007C0027" w:rsidRPr="00EF1915" w:rsidRDefault="007C0027" w:rsidP="00335BBD">
            <w:pPr>
              <w:pStyle w:val="NormalWeb"/>
              <w:spacing w:before="60" w:beforeAutospacing="0" w:after="60" w:afterAutospacing="0" w:line="260" w:lineRule="exact"/>
              <w:rPr>
                <w:rFonts w:ascii="Arial" w:hAnsi="Arial" w:cs="Arial"/>
                <w:b/>
                <w:color w:val="000000"/>
                <w:sz w:val="24"/>
                <w:szCs w:val="24"/>
              </w:rPr>
            </w:pPr>
            <w:r w:rsidRPr="00EF1915">
              <w:rPr>
                <w:rFonts w:ascii="Arial" w:hAnsi="Arial" w:cs="Arial"/>
                <w:b/>
                <w:color w:val="000000"/>
                <w:sz w:val="24"/>
                <w:szCs w:val="24"/>
              </w:rPr>
              <w:t>10%</w:t>
            </w:r>
          </w:p>
        </w:tc>
      </w:tr>
    </w:tbl>
    <w:p w:rsidR="00EF1915" w:rsidRDefault="00EF1915" w:rsidP="00302D55">
      <w:pPr>
        <w:pStyle w:val="NormalWeb"/>
        <w:spacing w:before="0" w:beforeAutospacing="0" w:after="210" w:afterAutospacing="0" w:line="260" w:lineRule="exact"/>
        <w:ind w:left="-284" w:right="-234"/>
        <w:rPr>
          <w:rFonts w:ascii="Arial" w:hAnsi="Arial" w:cs="Arial"/>
          <w:color w:val="000000"/>
        </w:rPr>
      </w:pPr>
    </w:p>
    <w:p w:rsidR="00EF1915" w:rsidRDefault="00EF1915" w:rsidP="00302D55">
      <w:pPr>
        <w:pStyle w:val="NormalWeb"/>
        <w:spacing w:before="0" w:beforeAutospacing="0" w:after="210" w:afterAutospacing="0" w:line="260" w:lineRule="exact"/>
        <w:ind w:left="-284" w:right="-234"/>
        <w:rPr>
          <w:rFonts w:ascii="Arial" w:hAnsi="Arial" w:cs="Arial"/>
          <w:color w:val="000000"/>
        </w:rPr>
      </w:pPr>
    </w:p>
    <w:p w:rsidR="00EF1915" w:rsidRDefault="00EF1915" w:rsidP="00302D55">
      <w:pPr>
        <w:pStyle w:val="NormalWeb"/>
        <w:spacing w:before="0" w:beforeAutospacing="0" w:after="210" w:afterAutospacing="0" w:line="260" w:lineRule="exact"/>
        <w:ind w:left="-284" w:right="-234"/>
        <w:rPr>
          <w:rFonts w:ascii="Arial" w:hAnsi="Arial" w:cs="Arial"/>
          <w:color w:val="000000"/>
        </w:rPr>
      </w:pPr>
    </w:p>
    <w:p w:rsidR="00EF1915" w:rsidRDefault="00EF1915" w:rsidP="00302D55">
      <w:pPr>
        <w:pStyle w:val="NormalWeb"/>
        <w:spacing w:before="0" w:beforeAutospacing="0" w:after="210" w:afterAutospacing="0" w:line="260" w:lineRule="exact"/>
        <w:ind w:left="-284" w:right="-234"/>
        <w:rPr>
          <w:rFonts w:ascii="Arial" w:hAnsi="Arial" w:cs="Arial"/>
          <w:color w:val="000000"/>
        </w:rPr>
      </w:pPr>
    </w:p>
    <w:p w:rsidR="00EF1915" w:rsidRDefault="00EF1915" w:rsidP="00302D55">
      <w:pPr>
        <w:pStyle w:val="NormalWeb"/>
        <w:spacing w:before="0" w:beforeAutospacing="0" w:after="210" w:afterAutospacing="0" w:line="260" w:lineRule="exact"/>
        <w:ind w:left="-284" w:right="-234"/>
        <w:rPr>
          <w:rFonts w:ascii="Arial" w:hAnsi="Arial" w:cs="Arial"/>
          <w:color w:val="000000"/>
        </w:rPr>
      </w:pPr>
    </w:p>
    <w:p w:rsidR="00EF1915" w:rsidRDefault="00EF1915" w:rsidP="00302D55">
      <w:pPr>
        <w:pStyle w:val="NormalWeb"/>
        <w:spacing w:before="0" w:beforeAutospacing="0" w:after="210" w:afterAutospacing="0" w:line="260" w:lineRule="exact"/>
        <w:ind w:left="-284" w:right="-234"/>
        <w:rPr>
          <w:rFonts w:ascii="Arial" w:hAnsi="Arial" w:cs="Arial"/>
          <w:color w:val="000000"/>
        </w:rPr>
      </w:pPr>
    </w:p>
    <w:p w:rsidR="00EF1915" w:rsidRDefault="00EF1915" w:rsidP="00302D55">
      <w:pPr>
        <w:pStyle w:val="NormalWeb"/>
        <w:spacing w:before="0" w:beforeAutospacing="0" w:after="210" w:afterAutospacing="0" w:line="260" w:lineRule="exact"/>
        <w:ind w:left="-284" w:right="-234"/>
        <w:rPr>
          <w:rFonts w:ascii="Arial" w:hAnsi="Arial" w:cs="Arial"/>
          <w:color w:val="000000"/>
        </w:rPr>
      </w:pPr>
    </w:p>
    <w:p w:rsidR="00EF1915" w:rsidRDefault="00EF1915" w:rsidP="00302D55">
      <w:pPr>
        <w:pStyle w:val="NormalWeb"/>
        <w:spacing w:before="0" w:beforeAutospacing="0" w:after="210" w:afterAutospacing="0" w:line="260" w:lineRule="exact"/>
        <w:ind w:left="-284" w:right="-234"/>
        <w:rPr>
          <w:rFonts w:ascii="Arial" w:hAnsi="Arial" w:cs="Arial"/>
          <w:color w:val="000000"/>
        </w:rPr>
      </w:pPr>
    </w:p>
    <w:p w:rsidR="00EF1915" w:rsidRDefault="00EF1915" w:rsidP="00302D55">
      <w:pPr>
        <w:pStyle w:val="NormalWeb"/>
        <w:spacing w:before="0" w:beforeAutospacing="0" w:after="210" w:afterAutospacing="0" w:line="260" w:lineRule="exact"/>
        <w:ind w:left="-284" w:right="-234"/>
        <w:rPr>
          <w:rFonts w:ascii="Arial" w:hAnsi="Arial" w:cs="Arial"/>
          <w:color w:val="000000"/>
        </w:rPr>
      </w:pPr>
    </w:p>
    <w:p w:rsidR="00EF1915" w:rsidRDefault="00EF1915" w:rsidP="00302D55">
      <w:pPr>
        <w:pStyle w:val="NormalWeb"/>
        <w:spacing w:before="0" w:beforeAutospacing="0" w:after="210" w:afterAutospacing="0" w:line="260" w:lineRule="exact"/>
        <w:ind w:left="-284" w:right="-234"/>
        <w:rPr>
          <w:rFonts w:ascii="Arial" w:hAnsi="Arial" w:cs="Arial"/>
          <w:color w:val="000000"/>
        </w:rPr>
      </w:pPr>
    </w:p>
    <w:p w:rsidR="00EF1915" w:rsidRDefault="00EF1915" w:rsidP="00302D55">
      <w:pPr>
        <w:pStyle w:val="NormalWeb"/>
        <w:spacing w:before="0" w:beforeAutospacing="0" w:after="210" w:afterAutospacing="0" w:line="260" w:lineRule="exact"/>
        <w:ind w:left="-284" w:right="-234"/>
        <w:rPr>
          <w:rFonts w:ascii="Arial" w:hAnsi="Arial" w:cs="Arial"/>
          <w:color w:val="000000"/>
        </w:rPr>
      </w:pPr>
    </w:p>
    <w:p w:rsidR="00DC6A75" w:rsidRDefault="00DC6A75" w:rsidP="00302D55">
      <w:pPr>
        <w:pStyle w:val="NormalWeb"/>
        <w:spacing w:before="0" w:beforeAutospacing="0" w:after="210" w:afterAutospacing="0" w:line="260" w:lineRule="exact"/>
        <w:ind w:left="-284" w:right="-234"/>
        <w:rPr>
          <w:rFonts w:ascii="Arial" w:hAnsi="Arial" w:cs="Arial"/>
          <w:color w:val="000000"/>
        </w:rPr>
      </w:pPr>
      <w:r>
        <w:rPr>
          <w:noProof/>
          <w:sz w:val="22"/>
          <w:szCs w:val="22"/>
          <w:lang w:eastAsia="en-GB"/>
        </w:rPr>
        <w:drawing>
          <wp:anchor distT="0" distB="0" distL="114300" distR="114300" simplePos="0" relativeHeight="251664384" behindDoc="0" locked="0" layoutInCell="1" allowOverlap="1">
            <wp:simplePos x="0" y="0"/>
            <wp:positionH relativeFrom="column">
              <wp:posOffset>4467860</wp:posOffset>
            </wp:positionH>
            <wp:positionV relativeFrom="paragraph">
              <wp:posOffset>12700</wp:posOffset>
            </wp:positionV>
            <wp:extent cx="1402080" cy="72390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2080" cy="723900"/>
                    </a:xfrm>
                    <a:prstGeom prst="rect">
                      <a:avLst/>
                    </a:prstGeom>
                    <a:noFill/>
                  </pic:spPr>
                </pic:pic>
              </a:graphicData>
            </a:graphic>
            <wp14:sizeRelH relativeFrom="page">
              <wp14:pctWidth>0</wp14:pctWidth>
            </wp14:sizeRelH>
            <wp14:sizeRelV relativeFrom="page">
              <wp14:pctHeight>0</wp14:pctHeight>
            </wp14:sizeRelV>
          </wp:anchor>
        </w:drawing>
      </w:r>
    </w:p>
    <w:p w:rsidR="00FD2FA4" w:rsidRDefault="00B41A0F" w:rsidP="00302D55">
      <w:pPr>
        <w:pStyle w:val="NormalWeb"/>
        <w:spacing w:before="0" w:beforeAutospacing="0" w:after="210" w:afterAutospacing="0" w:line="260" w:lineRule="exact"/>
        <w:ind w:left="-284" w:right="-234"/>
        <w:rPr>
          <w:sz w:val="22"/>
          <w:szCs w:val="22"/>
        </w:rPr>
      </w:pPr>
      <w:r>
        <w:rPr>
          <w:noProof/>
          <w:sz w:val="22"/>
          <w:szCs w:val="22"/>
          <w:lang w:eastAsia="en-GB"/>
        </w:rPr>
        <mc:AlternateContent>
          <mc:Choice Requires="wps">
            <w:drawing>
              <wp:inline distT="0" distB="0" distL="0" distR="0" wp14:anchorId="31FD081F" wp14:editId="532D6946">
                <wp:extent cx="6657975" cy="36000"/>
                <wp:effectExtent l="0" t="0" r="9525" b="2540"/>
                <wp:docPr id="5" name="Rectangle 5"/>
                <wp:cNvGraphicFramePr/>
                <a:graphic xmlns:a="http://schemas.openxmlformats.org/drawingml/2006/main">
                  <a:graphicData uri="http://schemas.microsoft.com/office/word/2010/wordprocessingShape">
                    <wps:wsp>
                      <wps:cNvSpPr/>
                      <wps:spPr>
                        <a:xfrm>
                          <a:off x="0" y="0"/>
                          <a:ext cx="6657975" cy="36000"/>
                        </a:xfrm>
                        <a:prstGeom prst="rect">
                          <a:avLst/>
                        </a:prstGeom>
                        <a:gradFill flip="none" rotWithShape="1">
                          <a:gsLst>
                            <a:gs pos="66000">
                              <a:srgbClr val="0072C6"/>
                            </a:gs>
                            <a:gs pos="80000">
                              <a:srgbClr val="FFFFFF"/>
                            </a:gs>
                            <a:gs pos="100000">
                              <a:srgbClr val="0072C6"/>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6650B168" id="Rectangle 5" o:spid="_x0000_s1026" style="width:524.2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" fillcolor="#0072c6" stroked="f">
                <v:fill color2="#0072c6" rotate="t" angle="90" colors="0 #0072c6;43254f #0072c6;52429f white" focus="100%" type="gradient"/>
                <w10:anchorlock/>
              </v:rect>
            </w:pict>
          </mc:Fallback>
        </mc:AlternateContent>
      </w:r>
    </w:p>
    <w:sectPr w:rsidR="00FD2FA4" w:rsidSect="00385573">
      <w:footerReference w:type="default" r:id="rId10"/>
      <w:headerReference w:type="first" r:id="rId11"/>
      <w:footerReference w:type="first" r:id="rId12"/>
      <w:type w:val="continuous"/>
      <w:pgSz w:w="11900" w:h="16840"/>
      <w:pgMar w:top="1418" w:right="964" w:bottom="510" w:left="964" w:header="737" w:footer="125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BBD" w:rsidRDefault="00335BBD" w:rsidP="00E17BDF">
      <w:r>
        <w:separator/>
      </w:r>
    </w:p>
  </w:endnote>
  <w:endnote w:type="continuationSeparator" w:id="0">
    <w:p w:rsidR="00335BBD" w:rsidRDefault="00335BBD" w:rsidP="00E1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Univers">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BBD" w:rsidRDefault="00335BBD">
    <w:pPr>
      <w:pStyle w:val="Footer"/>
    </w:pPr>
    <w:r>
      <w:rPr>
        <w:noProof/>
        <w:lang w:val="en-GB" w:eastAsia="en-GB"/>
      </w:rPr>
      <w:drawing>
        <wp:anchor distT="0" distB="0" distL="114300" distR="114300" simplePos="0" relativeHeight="251683840" behindDoc="0" locked="0" layoutInCell="1" allowOverlap="1" wp14:anchorId="0E85495A" wp14:editId="2A5BBA6B">
          <wp:simplePos x="0" y="0"/>
          <wp:positionH relativeFrom="column">
            <wp:posOffset>-189865</wp:posOffset>
          </wp:positionH>
          <wp:positionV relativeFrom="paragraph">
            <wp:posOffset>309550</wp:posOffset>
          </wp:positionV>
          <wp:extent cx="693420" cy="4724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47244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78720" behindDoc="0" locked="0" layoutInCell="1" allowOverlap="1" wp14:anchorId="1C0B619B" wp14:editId="7BAC3CC4">
              <wp:simplePos x="0" y="0"/>
              <wp:positionH relativeFrom="column">
                <wp:posOffset>-186055</wp:posOffset>
              </wp:positionH>
              <wp:positionV relativeFrom="paragraph">
                <wp:posOffset>28245</wp:posOffset>
              </wp:positionV>
              <wp:extent cx="6704965" cy="244475"/>
              <wp:effectExtent l="0" t="0" r="635" b="3175"/>
              <wp:wrapNone/>
              <wp:docPr id="21" name="Rectangle 21"/>
              <wp:cNvGraphicFramePr/>
              <a:graphic xmlns:a="http://schemas.openxmlformats.org/drawingml/2006/main">
                <a:graphicData uri="http://schemas.microsoft.com/office/word/2010/wordprocessingShape">
                  <wps:wsp>
                    <wps:cNvSpPr/>
                    <wps:spPr>
                      <a:xfrm>
                        <a:off x="0" y="0"/>
                        <a:ext cx="6704965" cy="244475"/>
                      </a:xfrm>
                      <a:prstGeom prst="rect">
                        <a:avLst/>
                      </a:prstGeom>
                      <a:solidFill>
                        <a:srgbClr val="0072C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D5B482F" id="Rectangle 21" o:spid="_x0000_s1026" style="position:absolute;margin-left:-14.65pt;margin-top:2.2pt;width:527.95pt;height:1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" fillcolor="#0072c6" stroked="f"/>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BBD" w:rsidRDefault="00335BBD">
    <w:pPr>
      <w:pStyle w:val="Footer"/>
    </w:pPr>
    <w:r>
      <w:rPr>
        <w:noProof/>
        <w:lang w:val="en-GB" w:eastAsia="en-GB"/>
      </w:rPr>
      <w:drawing>
        <wp:anchor distT="0" distB="0" distL="114300" distR="114300" simplePos="0" relativeHeight="251684864" behindDoc="0" locked="0" layoutInCell="1" allowOverlap="1" wp14:anchorId="25425A41" wp14:editId="7D8D34C5">
          <wp:simplePos x="0" y="0"/>
          <wp:positionH relativeFrom="column">
            <wp:posOffset>-195926</wp:posOffset>
          </wp:positionH>
          <wp:positionV relativeFrom="paragraph">
            <wp:posOffset>298450</wp:posOffset>
          </wp:positionV>
          <wp:extent cx="692150" cy="480060"/>
          <wp:effectExtent l="0" t="0" r="0" b="0"/>
          <wp:wrapNone/>
          <wp:docPr id="13" name="Picture 13" descr="H:\Confidential Templates\CQC inspected and rated good RGB.jpg"/>
          <wp:cNvGraphicFramePr/>
          <a:graphic xmlns:a="http://schemas.openxmlformats.org/drawingml/2006/main">
            <a:graphicData uri="http://schemas.openxmlformats.org/drawingml/2006/picture">
              <pic:pic xmlns:pic="http://schemas.openxmlformats.org/drawingml/2006/picture">
                <pic:nvPicPr>
                  <pic:cNvPr id="1" name="Picture 1" descr="H:\Confidential Templates\CQC inspected and rated good 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76672" behindDoc="0" locked="0" layoutInCell="1" allowOverlap="1" wp14:anchorId="2D2E5C82" wp14:editId="669FB347">
              <wp:simplePos x="0" y="0"/>
              <wp:positionH relativeFrom="column">
                <wp:posOffset>-194310</wp:posOffset>
              </wp:positionH>
              <wp:positionV relativeFrom="paragraph">
                <wp:posOffset>23165</wp:posOffset>
              </wp:positionV>
              <wp:extent cx="6704965" cy="244475"/>
              <wp:effectExtent l="0" t="0" r="635" b="3175"/>
              <wp:wrapNone/>
              <wp:docPr id="10" name="Rectangle 10"/>
              <wp:cNvGraphicFramePr/>
              <a:graphic xmlns:a="http://schemas.openxmlformats.org/drawingml/2006/main">
                <a:graphicData uri="http://schemas.microsoft.com/office/word/2010/wordprocessingShape">
                  <wps:wsp>
                    <wps:cNvSpPr/>
                    <wps:spPr>
                      <a:xfrm>
                        <a:off x="0" y="0"/>
                        <a:ext cx="6704965" cy="244475"/>
                      </a:xfrm>
                      <a:prstGeom prst="rect">
                        <a:avLst/>
                      </a:prstGeom>
                      <a:solidFill>
                        <a:srgbClr val="0072C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A22373B" id="Rectangle 10" o:spid="_x0000_s1026" style="position:absolute;margin-left:-15.3pt;margin-top:1.8pt;width:527.95pt;height:1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" fillcolor="#0072c6" stroked="f"/>
          </w:pict>
        </mc:Fallback>
      </mc:AlternateContent>
    </w:r>
    <w:r w:rsidR="00EF1915">
      <w:t>NEAS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BBD" w:rsidRDefault="00335BBD" w:rsidP="00E17BDF">
      <w:r>
        <w:separator/>
      </w:r>
    </w:p>
  </w:footnote>
  <w:footnote w:type="continuationSeparator" w:id="0">
    <w:p w:rsidR="00335BBD" w:rsidRDefault="00335BBD" w:rsidP="00E17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BBD" w:rsidRDefault="00335BBD" w:rsidP="004C2442">
    <w:pPr>
      <w:pStyle w:val="Header"/>
      <w:tabs>
        <w:tab w:val="clear" w:pos="4320"/>
        <w:tab w:val="clear" w:pos="8640"/>
        <w:tab w:val="center" w:pos="4986"/>
      </w:tabs>
    </w:pPr>
    <w:r>
      <w:rPr>
        <w:noProof/>
        <w:lang w:val="en-GB" w:eastAsia="en-GB"/>
      </w:rPr>
      <w:drawing>
        <wp:anchor distT="0" distB="0" distL="114300" distR="114300" simplePos="0" relativeHeight="251686912" behindDoc="0" locked="0" layoutInCell="1" allowOverlap="1" wp14:anchorId="19A413A8" wp14:editId="4692CF99">
          <wp:simplePos x="0" y="0"/>
          <wp:positionH relativeFrom="margin">
            <wp:posOffset>-186690</wp:posOffset>
          </wp:positionH>
          <wp:positionV relativeFrom="paragraph">
            <wp:posOffset>1665605</wp:posOffset>
          </wp:positionV>
          <wp:extent cx="6704965" cy="633095"/>
          <wp:effectExtent l="0" t="0" r="63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4965" cy="6330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3358" behindDoc="0" locked="0" layoutInCell="1" allowOverlap="1" wp14:anchorId="093309EF" wp14:editId="0610D824">
              <wp:simplePos x="0" y="0"/>
              <wp:positionH relativeFrom="margin">
                <wp:align>center</wp:align>
              </wp:positionH>
              <wp:positionV relativeFrom="paragraph">
                <wp:posOffset>1036691</wp:posOffset>
              </wp:positionV>
              <wp:extent cx="6704965" cy="669290"/>
              <wp:effectExtent l="0" t="0" r="635" b="0"/>
              <wp:wrapNone/>
              <wp:docPr id="2" name="Rectangle 2"/>
              <wp:cNvGraphicFramePr/>
              <a:graphic xmlns:a="http://schemas.openxmlformats.org/drawingml/2006/main">
                <a:graphicData uri="http://schemas.microsoft.com/office/word/2010/wordprocessingShape">
                  <wps:wsp>
                    <wps:cNvSpPr/>
                    <wps:spPr>
                      <a:xfrm>
                        <a:off x="0" y="0"/>
                        <a:ext cx="6704965" cy="669290"/>
                      </a:xfrm>
                      <a:prstGeom prst="rect">
                        <a:avLst/>
                      </a:prstGeom>
                      <a:solidFill>
                        <a:srgbClr val="0072C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5D4BFFD" id="Rectangle 2" o:spid="_x0000_s1026" style="position:absolute;margin-left:0;margin-top:81.65pt;width:527.95pt;height:52.7pt;z-index:25166335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" fillcolor="#0072c6" stroked="f">
              <w10:wrap anchorx="margin"/>
            </v:rect>
          </w:pict>
        </mc:Fallback>
      </mc:AlternateContent>
    </w:r>
    <w:r w:rsidRPr="004C2442">
      <w:rPr>
        <w:noProof/>
        <w:lang w:val="en-GB" w:eastAsia="en-GB"/>
      </w:rPr>
      <w:drawing>
        <wp:anchor distT="0" distB="0" distL="114300" distR="114300" simplePos="0" relativeHeight="251685888" behindDoc="1" locked="0" layoutInCell="1" allowOverlap="1" wp14:anchorId="4F40870A" wp14:editId="798959AE">
          <wp:simplePos x="0" y="0"/>
          <wp:positionH relativeFrom="page">
            <wp:align>right</wp:align>
          </wp:positionH>
          <wp:positionV relativeFrom="paragraph">
            <wp:posOffset>-468367</wp:posOffset>
          </wp:positionV>
          <wp:extent cx="3994150" cy="1776730"/>
          <wp:effectExtent l="0" t="0" r="6350" b="0"/>
          <wp:wrapNone/>
          <wp:docPr id="1" name="Picture 1" descr="\\neas.northy.nhs.uk\Home$\Home\PaxtonSL\Desktop\NEAS logo 20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as.northy.nhs.uk\Home$\Home\PaxtonSL\Desktop\NEAS logo 2017.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94150" cy="1776730"/>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868"/>
    <w:multiLevelType w:val="hybridMultilevel"/>
    <w:tmpl w:val="77209BB4"/>
    <w:lvl w:ilvl="0" w:tplc="0304200A">
      <w:start w:val="1"/>
      <w:numFmt w:val="decimal"/>
      <w:lvlText w:val="%1."/>
      <w:lvlJc w:val="left"/>
      <w:pPr>
        <w:ind w:left="815" w:hanging="360"/>
      </w:pPr>
      <w:rPr>
        <w:rFonts w:eastAsia="MS Mincho" w:hint="default"/>
        <w:b/>
        <w:color w:val="000000"/>
        <w:sz w:val="20"/>
      </w:rPr>
    </w:lvl>
    <w:lvl w:ilvl="1" w:tplc="08090019" w:tentative="1">
      <w:start w:val="1"/>
      <w:numFmt w:val="lowerLetter"/>
      <w:lvlText w:val="%2."/>
      <w:lvlJc w:val="left"/>
      <w:pPr>
        <w:ind w:left="1535" w:hanging="360"/>
      </w:pPr>
    </w:lvl>
    <w:lvl w:ilvl="2" w:tplc="0809001B" w:tentative="1">
      <w:start w:val="1"/>
      <w:numFmt w:val="lowerRoman"/>
      <w:lvlText w:val="%3."/>
      <w:lvlJc w:val="right"/>
      <w:pPr>
        <w:ind w:left="2255" w:hanging="180"/>
      </w:pPr>
    </w:lvl>
    <w:lvl w:ilvl="3" w:tplc="0809000F" w:tentative="1">
      <w:start w:val="1"/>
      <w:numFmt w:val="decimal"/>
      <w:lvlText w:val="%4."/>
      <w:lvlJc w:val="left"/>
      <w:pPr>
        <w:ind w:left="2975" w:hanging="360"/>
      </w:pPr>
    </w:lvl>
    <w:lvl w:ilvl="4" w:tplc="08090019" w:tentative="1">
      <w:start w:val="1"/>
      <w:numFmt w:val="lowerLetter"/>
      <w:lvlText w:val="%5."/>
      <w:lvlJc w:val="left"/>
      <w:pPr>
        <w:ind w:left="3695" w:hanging="360"/>
      </w:pPr>
    </w:lvl>
    <w:lvl w:ilvl="5" w:tplc="0809001B" w:tentative="1">
      <w:start w:val="1"/>
      <w:numFmt w:val="lowerRoman"/>
      <w:lvlText w:val="%6."/>
      <w:lvlJc w:val="right"/>
      <w:pPr>
        <w:ind w:left="4415" w:hanging="180"/>
      </w:pPr>
    </w:lvl>
    <w:lvl w:ilvl="6" w:tplc="0809000F" w:tentative="1">
      <w:start w:val="1"/>
      <w:numFmt w:val="decimal"/>
      <w:lvlText w:val="%7."/>
      <w:lvlJc w:val="left"/>
      <w:pPr>
        <w:ind w:left="5135" w:hanging="360"/>
      </w:pPr>
    </w:lvl>
    <w:lvl w:ilvl="7" w:tplc="08090019" w:tentative="1">
      <w:start w:val="1"/>
      <w:numFmt w:val="lowerLetter"/>
      <w:lvlText w:val="%8."/>
      <w:lvlJc w:val="left"/>
      <w:pPr>
        <w:ind w:left="5855" w:hanging="360"/>
      </w:pPr>
    </w:lvl>
    <w:lvl w:ilvl="8" w:tplc="0809001B" w:tentative="1">
      <w:start w:val="1"/>
      <w:numFmt w:val="lowerRoman"/>
      <w:lvlText w:val="%9."/>
      <w:lvlJc w:val="right"/>
      <w:pPr>
        <w:ind w:left="6575" w:hanging="180"/>
      </w:pPr>
    </w:lvl>
  </w:abstractNum>
  <w:abstractNum w:abstractNumId="1">
    <w:nsid w:val="18424FD2"/>
    <w:multiLevelType w:val="hybridMultilevel"/>
    <w:tmpl w:val="D6284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5A3DD3"/>
    <w:multiLevelType w:val="hybridMultilevel"/>
    <w:tmpl w:val="26BA2D76"/>
    <w:lvl w:ilvl="0" w:tplc="C9C06AB6">
      <w:numFmt w:val="bullet"/>
      <w:lvlText w:val="-"/>
      <w:lvlJc w:val="left"/>
      <w:pPr>
        <w:ind w:left="720" w:hanging="360"/>
      </w:pPr>
      <w:rPr>
        <w:rFonts w:ascii="Arial" w:eastAsia="Times New Roman"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67632E"/>
    <w:multiLevelType w:val="hybridMultilevel"/>
    <w:tmpl w:val="20C4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307C45"/>
    <w:multiLevelType w:val="hybridMultilevel"/>
    <w:tmpl w:val="3EC80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2594825"/>
    <w:multiLevelType w:val="multilevel"/>
    <w:tmpl w:val="7BC2471E"/>
    <w:lvl w:ilvl="0">
      <w:start w:val="1"/>
      <w:numFmt w:val="decimal"/>
      <w:pStyle w:val="Heading1"/>
      <w:lvlText w:val="%1"/>
      <w:lvlJc w:val="left"/>
      <w:pPr>
        <w:tabs>
          <w:tab w:val="num" w:pos="432"/>
        </w:tabs>
        <w:ind w:left="432" w:hanging="432"/>
      </w:pPr>
      <w:rPr>
        <w:rFonts w:ascii="Arial Bold" w:hAnsi="Arial Bold" w:hint="default"/>
        <w:b/>
        <w:i w:val="0"/>
        <w:sz w:val="28"/>
      </w:rPr>
    </w:lvl>
    <w:lvl w:ilvl="1">
      <w:start w:val="1"/>
      <w:numFmt w:val="decimal"/>
      <w:pStyle w:val="Heading2"/>
      <w:lvlText w:val="%1.%2"/>
      <w:lvlJc w:val="left"/>
      <w:pPr>
        <w:tabs>
          <w:tab w:val="num" w:pos="936"/>
        </w:tabs>
        <w:ind w:left="936" w:hanging="576"/>
      </w:pPr>
      <w:rPr>
        <w:rFonts w:ascii="Arial Bold" w:hAnsi="Arial Bold" w:hint="default"/>
        <w:b/>
        <w:i w:val="0"/>
        <w:sz w:val="24"/>
      </w:rPr>
    </w:lvl>
    <w:lvl w:ilvl="2">
      <w:start w:val="1"/>
      <w:numFmt w:val="decimal"/>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ascii="Arial" w:hAnsi="Arial" w:hint="default"/>
        <w:b w:val="0"/>
        <w:i/>
        <w:sz w:val="22"/>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6">
    <w:nsid w:val="752023D6"/>
    <w:multiLevelType w:val="hybridMultilevel"/>
    <w:tmpl w:val="F0B030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BDF"/>
    <w:rsid w:val="0003734B"/>
    <w:rsid w:val="00066F18"/>
    <w:rsid w:val="00083161"/>
    <w:rsid w:val="0008699B"/>
    <w:rsid w:val="000B692B"/>
    <w:rsid w:val="000C7D5C"/>
    <w:rsid w:val="000E3F44"/>
    <w:rsid w:val="00141769"/>
    <w:rsid w:val="00156AED"/>
    <w:rsid w:val="0018662B"/>
    <w:rsid w:val="001A311E"/>
    <w:rsid w:val="0022094B"/>
    <w:rsid w:val="00221291"/>
    <w:rsid w:val="00223EC5"/>
    <w:rsid w:val="0022721C"/>
    <w:rsid w:val="002533DA"/>
    <w:rsid w:val="002D2A19"/>
    <w:rsid w:val="002D57F8"/>
    <w:rsid w:val="002E04A9"/>
    <w:rsid w:val="00302D55"/>
    <w:rsid w:val="00326F40"/>
    <w:rsid w:val="00335BBD"/>
    <w:rsid w:val="00352D42"/>
    <w:rsid w:val="0036590D"/>
    <w:rsid w:val="00381692"/>
    <w:rsid w:val="00385573"/>
    <w:rsid w:val="003966CE"/>
    <w:rsid w:val="003970B2"/>
    <w:rsid w:val="003D64A6"/>
    <w:rsid w:val="00477CB0"/>
    <w:rsid w:val="004A2B68"/>
    <w:rsid w:val="004B0BDD"/>
    <w:rsid w:val="004B7FCA"/>
    <w:rsid w:val="004C2442"/>
    <w:rsid w:val="004C68C9"/>
    <w:rsid w:val="004E3870"/>
    <w:rsid w:val="00505DC4"/>
    <w:rsid w:val="0051776A"/>
    <w:rsid w:val="005507F9"/>
    <w:rsid w:val="005563BF"/>
    <w:rsid w:val="00600283"/>
    <w:rsid w:val="00617E11"/>
    <w:rsid w:val="006447DB"/>
    <w:rsid w:val="0067402C"/>
    <w:rsid w:val="00696AB3"/>
    <w:rsid w:val="007455D6"/>
    <w:rsid w:val="007603C6"/>
    <w:rsid w:val="00761FE5"/>
    <w:rsid w:val="00790A0D"/>
    <w:rsid w:val="007961D9"/>
    <w:rsid w:val="00797375"/>
    <w:rsid w:val="007A12B8"/>
    <w:rsid w:val="007A24CB"/>
    <w:rsid w:val="007B03E3"/>
    <w:rsid w:val="007C0027"/>
    <w:rsid w:val="007C7E72"/>
    <w:rsid w:val="007D0C2B"/>
    <w:rsid w:val="008055F7"/>
    <w:rsid w:val="00880701"/>
    <w:rsid w:val="00883CE6"/>
    <w:rsid w:val="008C426E"/>
    <w:rsid w:val="008D3500"/>
    <w:rsid w:val="009014B9"/>
    <w:rsid w:val="00901759"/>
    <w:rsid w:val="00931A21"/>
    <w:rsid w:val="009406FB"/>
    <w:rsid w:val="00971BB8"/>
    <w:rsid w:val="009A6C32"/>
    <w:rsid w:val="009A7634"/>
    <w:rsid w:val="009C55D9"/>
    <w:rsid w:val="009D3E08"/>
    <w:rsid w:val="009F53DC"/>
    <w:rsid w:val="00A35292"/>
    <w:rsid w:val="00A371E4"/>
    <w:rsid w:val="00A74A4A"/>
    <w:rsid w:val="00A87100"/>
    <w:rsid w:val="00AA3E4C"/>
    <w:rsid w:val="00B15BEC"/>
    <w:rsid w:val="00B41A0F"/>
    <w:rsid w:val="00B4547A"/>
    <w:rsid w:val="00B57F0E"/>
    <w:rsid w:val="00B83C8C"/>
    <w:rsid w:val="00BA60C5"/>
    <w:rsid w:val="00C60D42"/>
    <w:rsid w:val="00C70637"/>
    <w:rsid w:val="00C8677C"/>
    <w:rsid w:val="00C9408D"/>
    <w:rsid w:val="00CB1F99"/>
    <w:rsid w:val="00CF7B8F"/>
    <w:rsid w:val="00D00EC0"/>
    <w:rsid w:val="00D15E90"/>
    <w:rsid w:val="00D314B5"/>
    <w:rsid w:val="00D97FEF"/>
    <w:rsid w:val="00DA253C"/>
    <w:rsid w:val="00DC6A75"/>
    <w:rsid w:val="00DE09DC"/>
    <w:rsid w:val="00DE47CB"/>
    <w:rsid w:val="00E17BDF"/>
    <w:rsid w:val="00E33DC7"/>
    <w:rsid w:val="00E61EFB"/>
    <w:rsid w:val="00EB0B84"/>
    <w:rsid w:val="00EB4F89"/>
    <w:rsid w:val="00EE76CE"/>
    <w:rsid w:val="00EF1915"/>
    <w:rsid w:val="00F0657F"/>
    <w:rsid w:val="00F15468"/>
    <w:rsid w:val="00F257AE"/>
    <w:rsid w:val="00F52D24"/>
    <w:rsid w:val="00F82C53"/>
    <w:rsid w:val="00F9420F"/>
    <w:rsid w:val="00FD2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EastAsia" w:hAnsi="Courier"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6CE"/>
    <w:rPr>
      <w:rFonts w:ascii="Arial" w:eastAsia="Times New Roman" w:hAnsi="Arial"/>
      <w:sz w:val="24"/>
      <w:szCs w:val="24"/>
      <w:lang w:val="en-GB" w:eastAsia="en-GB"/>
    </w:rPr>
  </w:style>
  <w:style w:type="paragraph" w:styleId="Heading1">
    <w:name w:val="heading 1"/>
    <w:basedOn w:val="Normal"/>
    <w:next w:val="Normal"/>
    <w:link w:val="Heading1Char"/>
    <w:qFormat/>
    <w:rsid w:val="00DE09DC"/>
    <w:pPr>
      <w:keepNext/>
      <w:numPr>
        <w:numId w:val="5"/>
      </w:numPr>
      <w:spacing w:before="60" w:after="120"/>
      <w:outlineLvl w:val="0"/>
    </w:pPr>
    <w:rPr>
      <w:rFonts w:eastAsia="Arial" w:cs="Arial"/>
      <w:b/>
      <w:bCs/>
      <w:kern w:val="32"/>
      <w:sz w:val="28"/>
      <w:szCs w:val="32"/>
    </w:rPr>
  </w:style>
  <w:style w:type="paragraph" w:styleId="Heading2">
    <w:name w:val="heading 2"/>
    <w:aliases w:val="Reset numbering"/>
    <w:basedOn w:val="Normal"/>
    <w:next w:val="Normal"/>
    <w:link w:val="Heading2Char"/>
    <w:qFormat/>
    <w:rsid w:val="00DE09DC"/>
    <w:pPr>
      <w:keepNext/>
      <w:numPr>
        <w:ilvl w:val="1"/>
        <w:numId w:val="5"/>
      </w:numPr>
      <w:spacing w:before="60" w:after="60"/>
      <w:jc w:val="both"/>
      <w:outlineLvl w:val="1"/>
    </w:pPr>
    <w:rPr>
      <w:rFonts w:eastAsia="Arial" w:cs="Arial"/>
      <w:b/>
      <w:bCs/>
      <w:iCs/>
      <w:szCs w:val="28"/>
    </w:rPr>
  </w:style>
  <w:style w:type="paragraph" w:styleId="Heading4">
    <w:name w:val="heading 4"/>
    <w:aliases w:val="Level 2 - a"/>
    <w:basedOn w:val="Normal"/>
    <w:next w:val="Normal"/>
    <w:link w:val="Heading4Char"/>
    <w:qFormat/>
    <w:rsid w:val="00DE09DC"/>
    <w:pPr>
      <w:keepNext/>
      <w:numPr>
        <w:ilvl w:val="3"/>
        <w:numId w:val="5"/>
      </w:numPr>
      <w:spacing w:before="60" w:after="60"/>
      <w:outlineLvl w:val="3"/>
    </w:pPr>
    <w:rPr>
      <w:rFonts w:eastAsia="Arial" w:cs="Arial"/>
      <w:bCs/>
      <w:i/>
      <w:sz w:val="22"/>
      <w:szCs w:val="28"/>
    </w:rPr>
  </w:style>
  <w:style w:type="paragraph" w:styleId="Heading5">
    <w:name w:val="heading 5"/>
    <w:basedOn w:val="Normal"/>
    <w:next w:val="Normal"/>
    <w:link w:val="Heading5Char"/>
    <w:qFormat/>
    <w:rsid w:val="00DE09DC"/>
    <w:pPr>
      <w:numPr>
        <w:ilvl w:val="4"/>
        <w:numId w:val="5"/>
      </w:numPr>
      <w:spacing w:before="240" w:after="60"/>
      <w:outlineLvl w:val="4"/>
    </w:pPr>
    <w:rPr>
      <w:rFonts w:eastAsia="Arial" w:cs="Arial"/>
      <w:b/>
      <w:bCs/>
      <w:i/>
      <w:iCs/>
      <w:sz w:val="26"/>
      <w:szCs w:val="26"/>
    </w:rPr>
  </w:style>
  <w:style w:type="paragraph" w:styleId="Heading6">
    <w:name w:val="heading 6"/>
    <w:basedOn w:val="Normal"/>
    <w:next w:val="Normal"/>
    <w:link w:val="Heading6Char"/>
    <w:qFormat/>
    <w:rsid w:val="00DE09DC"/>
    <w:pPr>
      <w:numPr>
        <w:ilvl w:val="5"/>
        <w:numId w:val="5"/>
      </w:numPr>
      <w:spacing w:before="240" w:after="60"/>
      <w:outlineLvl w:val="5"/>
    </w:pPr>
    <w:rPr>
      <w:rFonts w:eastAsia="Arial" w:cs="Arial"/>
      <w:b/>
      <w:bCs/>
      <w:sz w:val="22"/>
      <w:szCs w:val="22"/>
    </w:rPr>
  </w:style>
  <w:style w:type="paragraph" w:styleId="Heading7">
    <w:name w:val="heading 7"/>
    <w:basedOn w:val="Normal"/>
    <w:next w:val="Normal"/>
    <w:link w:val="Heading7Char"/>
    <w:qFormat/>
    <w:rsid w:val="00DE09DC"/>
    <w:pPr>
      <w:numPr>
        <w:ilvl w:val="6"/>
        <w:numId w:val="5"/>
      </w:numPr>
      <w:spacing w:before="240" w:after="60"/>
      <w:outlineLvl w:val="6"/>
    </w:pPr>
    <w:rPr>
      <w:rFonts w:eastAsia="Arial" w:cs="Arial"/>
      <w:sz w:val="22"/>
      <w:szCs w:val="22"/>
    </w:rPr>
  </w:style>
  <w:style w:type="paragraph" w:styleId="Heading8">
    <w:name w:val="heading 8"/>
    <w:basedOn w:val="Normal"/>
    <w:next w:val="Normal"/>
    <w:link w:val="Heading8Char"/>
    <w:qFormat/>
    <w:rsid w:val="00DE09DC"/>
    <w:pPr>
      <w:numPr>
        <w:ilvl w:val="7"/>
        <w:numId w:val="5"/>
      </w:numPr>
      <w:spacing w:before="240" w:after="60"/>
      <w:outlineLvl w:val="7"/>
    </w:pPr>
    <w:rPr>
      <w:rFonts w:eastAsia="Arial" w:cs="Arial"/>
      <w:i/>
      <w:iCs/>
      <w:sz w:val="22"/>
      <w:szCs w:val="22"/>
    </w:rPr>
  </w:style>
  <w:style w:type="paragraph" w:styleId="Heading9">
    <w:name w:val="heading 9"/>
    <w:basedOn w:val="Normal"/>
    <w:next w:val="Normal"/>
    <w:link w:val="Heading9Char"/>
    <w:qFormat/>
    <w:rsid w:val="00DE09DC"/>
    <w:pPr>
      <w:numPr>
        <w:ilvl w:val="8"/>
        <w:numId w:val="5"/>
      </w:numPr>
      <w:spacing w:before="240" w:after="60"/>
      <w:outlineLvl w:val="8"/>
    </w:pPr>
    <w:rPr>
      <w:rFonts w:eastAsia="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BDF"/>
    <w:pPr>
      <w:tabs>
        <w:tab w:val="center" w:pos="4320"/>
        <w:tab w:val="right" w:pos="8640"/>
      </w:tabs>
    </w:pPr>
    <w:rPr>
      <w:rFonts w:ascii="Courier" w:eastAsiaTheme="minorEastAsia" w:hAnsi="Courier"/>
      <w:lang w:val="en-US" w:eastAsia="en-US"/>
    </w:rPr>
  </w:style>
  <w:style w:type="character" w:customStyle="1" w:styleId="HeaderChar">
    <w:name w:val="Header Char"/>
    <w:basedOn w:val="DefaultParagraphFont"/>
    <w:link w:val="Header"/>
    <w:uiPriority w:val="99"/>
    <w:rsid w:val="00E17BDF"/>
    <w:rPr>
      <w:sz w:val="24"/>
      <w:szCs w:val="24"/>
      <w:lang w:eastAsia="en-US"/>
    </w:rPr>
  </w:style>
  <w:style w:type="paragraph" w:styleId="Footer">
    <w:name w:val="footer"/>
    <w:basedOn w:val="Normal"/>
    <w:link w:val="FooterChar"/>
    <w:uiPriority w:val="99"/>
    <w:unhideWhenUsed/>
    <w:rsid w:val="00E17BDF"/>
    <w:pPr>
      <w:tabs>
        <w:tab w:val="center" w:pos="4320"/>
        <w:tab w:val="right" w:pos="8640"/>
      </w:tabs>
    </w:pPr>
    <w:rPr>
      <w:rFonts w:ascii="Courier" w:eastAsiaTheme="minorEastAsia" w:hAnsi="Courier"/>
      <w:lang w:val="en-US" w:eastAsia="en-US"/>
    </w:rPr>
  </w:style>
  <w:style w:type="character" w:customStyle="1" w:styleId="FooterChar">
    <w:name w:val="Footer Char"/>
    <w:basedOn w:val="DefaultParagraphFont"/>
    <w:link w:val="Footer"/>
    <w:uiPriority w:val="99"/>
    <w:rsid w:val="00E17BDF"/>
    <w:rPr>
      <w:sz w:val="24"/>
      <w:szCs w:val="24"/>
      <w:lang w:eastAsia="en-US"/>
    </w:rPr>
  </w:style>
  <w:style w:type="paragraph" w:styleId="BalloonText">
    <w:name w:val="Balloon Text"/>
    <w:basedOn w:val="Normal"/>
    <w:link w:val="BalloonTextChar"/>
    <w:uiPriority w:val="99"/>
    <w:semiHidden/>
    <w:unhideWhenUsed/>
    <w:rsid w:val="00E17B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7BDF"/>
    <w:rPr>
      <w:rFonts w:ascii="Lucida Grande" w:hAnsi="Lucida Grande" w:cs="Lucida Grande"/>
      <w:sz w:val="18"/>
      <w:szCs w:val="18"/>
      <w:lang w:eastAsia="en-US"/>
    </w:rPr>
  </w:style>
  <w:style w:type="character" w:styleId="Hyperlink">
    <w:name w:val="Hyperlink"/>
    <w:rsid w:val="00971BB8"/>
    <w:rPr>
      <w:color w:val="0000FF"/>
      <w:u w:val="single"/>
    </w:rPr>
  </w:style>
  <w:style w:type="paragraph" w:styleId="ListParagraph">
    <w:name w:val="List Paragraph"/>
    <w:basedOn w:val="Normal"/>
    <w:uiPriority w:val="34"/>
    <w:qFormat/>
    <w:rsid w:val="003D64A6"/>
    <w:pPr>
      <w:ind w:left="720"/>
    </w:pPr>
    <w:rPr>
      <w:rFonts w:ascii="Univers" w:hAnsi="Univers"/>
      <w:szCs w:val="20"/>
      <w:lang w:eastAsia="en-US"/>
    </w:rPr>
  </w:style>
  <w:style w:type="paragraph" w:styleId="NormalWeb">
    <w:name w:val="Normal (Web)"/>
    <w:basedOn w:val="Normal"/>
    <w:uiPriority w:val="99"/>
    <w:unhideWhenUsed/>
    <w:rsid w:val="00883CE6"/>
    <w:pPr>
      <w:spacing w:before="100" w:beforeAutospacing="1" w:after="100" w:afterAutospacing="1"/>
    </w:pPr>
    <w:rPr>
      <w:rFonts w:ascii="Times" w:eastAsia="MS Mincho" w:hAnsi="Times"/>
      <w:sz w:val="20"/>
      <w:szCs w:val="20"/>
      <w:lang w:eastAsia="en-US"/>
    </w:rPr>
  </w:style>
  <w:style w:type="table" w:styleId="TableGrid">
    <w:name w:val="Table Grid"/>
    <w:basedOn w:val="TableNormal"/>
    <w:uiPriority w:val="59"/>
    <w:rsid w:val="00AA3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C7D5C"/>
    <w:pPr>
      <w:spacing w:after="120" w:line="288" w:lineRule="auto"/>
      <w:jc w:val="both"/>
    </w:pPr>
    <w:rPr>
      <w:rFonts w:cs="Arial"/>
      <w:b/>
      <w:bCs/>
      <w:color w:val="00ADC6"/>
      <w:sz w:val="20"/>
      <w:szCs w:val="20"/>
      <w:lang w:eastAsia="en-US"/>
    </w:rPr>
  </w:style>
  <w:style w:type="character" w:customStyle="1" w:styleId="BodyTextChar">
    <w:name w:val="Body Text Char"/>
    <w:basedOn w:val="DefaultParagraphFont"/>
    <w:link w:val="BodyText"/>
    <w:rsid w:val="000C7D5C"/>
    <w:rPr>
      <w:rFonts w:ascii="Arial" w:eastAsia="Times New Roman" w:hAnsi="Arial" w:cs="Arial"/>
      <w:b/>
      <w:bCs/>
      <w:color w:val="00ADC6"/>
      <w:lang w:val="en-GB" w:eastAsia="en-US"/>
    </w:rPr>
  </w:style>
  <w:style w:type="character" w:customStyle="1" w:styleId="Heading1Char">
    <w:name w:val="Heading 1 Char"/>
    <w:basedOn w:val="DefaultParagraphFont"/>
    <w:link w:val="Heading1"/>
    <w:rsid w:val="00DE09DC"/>
    <w:rPr>
      <w:rFonts w:ascii="Arial" w:eastAsia="Arial" w:hAnsi="Arial" w:cs="Arial"/>
      <w:b/>
      <w:bCs/>
      <w:kern w:val="32"/>
      <w:sz w:val="28"/>
      <w:szCs w:val="32"/>
      <w:lang w:val="en-GB" w:eastAsia="en-GB"/>
    </w:rPr>
  </w:style>
  <w:style w:type="character" w:customStyle="1" w:styleId="Heading2Char">
    <w:name w:val="Heading 2 Char"/>
    <w:aliases w:val="Reset numbering Char"/>
    <w:basedOn w:val="DefaultParagraphFont"/>
    <w:link w:val="Heading2"/>
    <w:rsid w:val="00DE09DC"/>
    <w:rPr>
      <w:rFonts w:ascii="Arial" w:eastAsia="Arial" w:hAnsi="Arial" w:cs="Arial"/>
      <w:b/>
      <w:bCs/>
      <w:iCs/>
      <w:sz w:val="24"/>
      <w:szCs w:val="28"/>
      <w:lang w:val="en-GB" w:eastAsia="en-GB"/>
    </w:rPr>
  </w:style>
  <w:style w:type="character" w:customStyle="1" w:styleId="Heading4Char">
    <w:name w:val="Heading 4 Char"/>
    <w:aliases w:val="Level 2 - a Char"/>
    <w:basedOn w:val="DefaultParagraphFont"/>
    <w:link w:val="Heading4"/>
    <w:rsid w:val="00DE09DC"/>
    <w:rPr>
      <w:rFonts w:ascii="Arial" w:eastAsia="Arial" w:hAnsi="Arial" w:cs="Arial"/>
      <w:bCs/>
      <w:i/>
      <w:sz w:val="22"/>
      <w:szCs w:val="28"/>
      <w:lang w:val="en-GB" w:eastAsia="en-GB"/>
    </w:rPr>
  </w:style>
  <w:style w:type="character" w:customStyle="1" w:styleId="Heading5Char">
    <w:name w:val="Heading 5 Char"/>
    <w:basedOn w:val="DefaultParagraphFont"/>
    <w:link w:val="Heading5"/>
    <w:rsid w:val="00DE09DC"/>
    <w:rPr>
      <w:rFonts w:ascii="Arial" w:eastAsia="Arial" w:hAnsi="Arial" w:cs="Arial"/>
      <w:b/>
      <w:bCs/>
      <w:i/>
      <w:iCs/>
      <w:sz w:val="26"/>
      <w:szCs w:val="26"/>
      <w:lang w:val="en-GB" w:eastAsia="en-GB"/>
    </w:rPr>
  </w:style>
  <w:style w:type="character" w:customStyle="1" w:styleId="Heading6Char">
    <w:name w:val="Heading 6 Char"/>
    <w:basedOn w:val="DefaultParagraphFont"/>
    <w:link w:val="Heading6"/>
    <w:rsid w:val="00DE09DC"/>
    <w:rPr>
      <w:rFonts w:ascii="Arial" w:eastAsia="Arial" w:hAnsi="Arial" w:cs="Arial"/>
      <w:b/>
      <w:bCs/>
      <w:sz w:val="22"/>
      <w:szCs w:val="22"/>
      <w:lang w:val="en-GB" w:eastAsia="en-GB"/>
    </w:rPr>
  </w:style>
  <w:style w:type="character" w:customStyle="1" w:styleId="Heading7Char">
    <w:name w:val="Heading 7 Char"/>
    <w:basedOn w:val="DefaultParagraphFont"/>
    <w:link w:val="Heading7"/>
    <w:rsid w:val="00DE09DC"/>
    <w:rPr>
      <w:rFonts w:ascii="Arial" w:eastAsia="Arial" w:hAnsi="Arial" w:cs="Arial"/>
      <w:sz w:val="22"/>
      <w:szCs w:val="22"/>
      <w:lang w:val="en-GB" w:eastAsia="en-GB"/>
    </w:rPr>
  </w:style>
  <w:style w:type="character" w:customStyle="1" w:styleId="Heading8Char">
    <w:name w:val="Heading 8 Char"/>
    <w:basedOn w:val="DefaultParagraphFont"/>
    <w:link w:val="Heading8"/>
    <w:rsid w:val="00DE09DC"/>
    <w:rPr>
      <w:rFonts w:ascii="Arial" w:eastAsia="Arial" w:hAnsi="Arial" w:cs="Arial"/>
      <w:i/>
      <w:iCs/>
      <w:sz w:val="22"/>
      <w:szCs w:val="22"/>
      <w:lang w:val="en-GB" w:eastAsia="en-GB"/>
    </w:rPr>
  </w:style>
  <w:style w:type="character" w:customStyle="1" w:styleId="Heading9Char">
    <w:name w:val="Heading 9 Char"/>
    <w:basedOn w:val="DefaultParagraphFont"/>
    <w:link w:val="Heading9"/>
    <w:rsid w:val="00DE09DC"/>
    <w:rPr>
      <w:rFonts w:ascii="Arial" w:eastAsia="Arial" w:hAnsi="Arial" w:cs="Arial"/>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EastAsia" w:hAnsi="Courier"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6CE"/>
    <w:rPr>
      <w:rFonts w:ascii="Arial" w:eastAsia="Times New Roman" w:hAnsi="Arial"/>
      <w:sz w:val="24"/>
      <w:szCs w:val="24"/>
      <w:lang w:val="en-GB" w:eastAsia="en-GB"/>
    </w:rPr>
  </w:style>
  <w:style w:type="paragraph" w:styleId="Heading1">
    <w:name w:val="heading 1"/>
    <w:basedOn w:val="Normal"/>
    <w:next w:val="Normal"/>
    <w:link w:val="Heading1Char"/>
    <w:qFormat/>
    <w:rsid w:val="00DE09DC"/>
    <w:pPr>
      <w:keepNext/>
      <w:numPr>
        <w:numId w:val="5"/>
      </w:numPr>
      <w:spacing w:before="60" w:after="120"/>
      <w:outlineLvl w:val="0"/>
    </w:pPr>
    <w:rPr>
      <w:rFonts w:eastAsia="Arial" w:cs="Arial"/>
      <w:b/>
      <w:bCs/>
      <w:kern w:val="32"/>
      <w:sz w:val="28"/>
      <w:szCs w:val="32"/>
    </w:rPr>
  </w:style>
  <w:style w:type="paragraph" w:styleId="Heading2">
    <w:name w:val="heading 2"/>
    <w:aliases w:val="Reset numbering"/>
    <w:basedOn w:val="Normal"/>
    <w:next w:val="Normal"/>
    <w:link w:val="Heading2Char"/>
    <w:qFormat/>
    <w:rsid w:val="00DE09DC"/>
    <w:pPr>
      <w:keepNext/>
      <w:numPr>
        <w:ilvl w:val="1"/>
        <w:numId w:val="5"/>
      </w:numPr>
      <w:spacing w:before="60" w:after="60"/>
      <w:jc w:val="both"/>
      <w:outlineLvl w:val="1"/>
    </w:pPr>
    <w:rPr>
      <w:rFonts w:eastAsia="Arial" w:cs="Arial"/>
      <w:b/>
      <w:bCs/>
      <w:iCs/>
      <w:szCs w:val="28"/>
    </w:rPr>
  </w:style>
  <w:style w:type="paragraph" w:styleId="Heading4">
    <w:name w:val="heading 4"/>
    <w:aliases w:val="Level 2 - a"/>
    <w:basedOn w:val="Normal"/>
    <w:next w:val="Normal"/>
    <w:link w:val="Heading4Char"/>
    <w:qFormat/>
    <w:rsid w:val="00DE09DC"/>
    <w:pPr>
      <w:keepNext/>
      <w:numPr>
        <w:ilvl w:val="3"/>
        <w:numId w:val="5"/>
      </w:numPr>
      <w:spacing w:before="60" w:after="60"/>
      <w:outlineLvl w:val="3"/>
    </w:pPr>
    <w:rPr>
      <w:rFonts w:eastAsia="Arial" w:cs="Arial"/>
      <w:bCs/>
      <w:i/>
      <w:sz w:val="22"/>
      <w:szCs w:val="28"/>
    </w:rPr>
  </w:style>
  <w:style w:type="paragraph" w:styleId="Heading5">
    <w:name w:val="heading 5"/>
    <w:basedOn w:val="Normal"/>
    <w:next w:val="Normal"/>
    <w:link w:val="Heading5Char"/>
    <w:qFormat/>
    <w:rsid w:val="00DE09DC"/>
    <w:pPr>
      <w:numPr>
        <w:ilvl w:val="4"/>
        <w:numId w:val="5"/>
      </w:numPr>
      <w:spacing w:before="240" w:after="60"/>
      <w:outlineLvl w:val="4"/>
    </w:pPr>
    <w:rPr>
      <w:rFonts w:eastAsia="Arial" w:cs="Arial"/>
      <w:b/>
      <w:bCs/>
      <w:i/>
      <w:iCs/>
      <w:sz w:val="26"/>
      <w:szCs w:val="26"/>
    </w:rPr>
  </w:style>
  <w:style w:type="paragraph" w:styleId="Heading6">
    <w:name w:val="heading 6"/>
    <w:basedOn w:val="Normal"/>
    <w:next w:val="Normal"/>
    <w:link w:val="Heading6Char"/>
    <w:qFormat/>
    <w:rsid w:val="00DE09DC"/>
    <w:pPr>
      <w:numPr>
        <w:ilvl w:val="5"/>
        <w:numId w:val="5"/>
      </w:numPr>
      <w:spacing w:before="240" w:after="60"/>
      <w:outlineLvl w:val="5"/>
    </w:pPr>
    <w:rPr>
      <w:rFonts w:eastAsia="Arial" w:cs="Arial"/>
      <w:b/>
      <w:bCs/>
      <w:sz w:val="22"/>
      <w:szCs w:val="22"/>
    </w:rPr>
  </w:style>
  <w:style w:type="paragraph" w:styleId="Heading7">
    <w:name w:val="heading 7"/>
    <w:basedOn w:val="Normal"/>
    <w:next w:val="Normal"/>
    <w:link w:val="Heading7Char"/>
    <w:qFormat/>
    <w:rsid w:val="00DE09DC"/>
    <w:pPr>
      <w:numPr>
        <w:ilvl w:val="6"/>
        <w:numId w:val="5"/>
      </w:numPr>
      <w:spacing w:before="240" w:after="60"/>
      <w:outlineLvl w:val="6"/>
    </w:pPr>
    <w:rPr>
      <w:rFonts w:eastAsia="Arial" w:cs="Arial"/>
      <w:sz w:val="22"/>
      <w:szCs w:val="22"/>
    </w:rPr>
  </w:style>
  <w:style w:type="paragraph" w:styleId="Heading8">
    <w:name w:val="heading 8"/>
    <w:basedOn w:val="Normal"/>
    <w:next w:val="Normal"/>
    <w:link w:val="Heading8Char"/>
    <w:qFormat/>
    <w:rsid w:val="00DE09DC"/>
    <w:pPr>
      <w:numPr>
        <w:ilvl w:val="7"/>
        <w:numId w:val="5"/>
      </w:numPr>
      <w:spacing w:before="240" w:after="60"/>
      <w:outlineLvl w:val="7"/>
    </w:pPr>
    <w:rPr>
      <w:rFonts w:eastAsia="Arial" w:cs="Arial"/>
      <w:i/>
      <w:iCs/>
      <w:sz w:val="22"/>
      <w:szCs w:val="22"/>
    </w:rPr>
  </w:style>
  <w:style w:type="paragraph" w:styleId="Heading9">
    <w:name w:val="heading 9"/>
    <w:basedOn w:val="Normal"/>
    <w:next w:val="Normal"/>
    <w:link w:val="Heading9Char"/>
    <w:qFormat/>
    <w:rsid w:val="00DE09DC"/>
    <w:pPr>
      <w:numPr>
        <w:ilvl w:val="8"/>
        <w:numId w:val="5"/>
      </w:numPr>
      <w:spacing w:before="240" w:after="60"/>
      <w:outlineLvl w:val="8"/>
    </w:pPr>
    <w:rPr>
      <w:rFonts w:eastAsia="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BDF"/>
    <w:pPr>
      <w:tabs>
        <w:tab w:val="center" w:pos="4320"/>
        <w:tab w:val="right" w:pos="8640"/>
      </w:tabs>
    </w:pPr>
    <w:rPr>
      <w:rFonts w:ascii="Courier" w:eastAsiaTheme="minorEastAsia" w:hAnsi="Courier"/>
      <w:lang w:val="en-US" w:eastAsia="en-US"/>
    </w:rPr>
  </w:style>
  <w:style w:type="character" w:customStyle="1" w:styleId="HeaderChar">
    <w:name w:val="Header Char"/>
    <w:basedOn w:val="DefaultParagraphFont"/>
    <w:link w:val="Header"/>
    <w:uiPriority w:val="99"/>
    <w:rsid w:val="00E17BDF"/>
    <w:rPr>
      <w:sz w:val="24"/>
      <w:szCs w:val="24"/>
      <w:lang w:eastAsia="en-US"/>
    </w:rPr>
  </w:style>
  <w:style w:type="paragraph" w:styleId="Footer">
    <w:name w:val="footer"/>
    <w:basedOn w:val="Normal"/>
    <w:link w:val="FooterChar"/>
    <w:uiPriority w:val="99"/>
    <w:unhideWhenUsed/>
    <w:rsid w:val="00E17BDF"/>
    <w:pPr>
      <w:tabs>
        <w:tab w:val="center" w:pos="4320"/>
        <w:tab w:val="right" w:pos="8640"/>
      </w:tabs>
    </w:pPr>
    <w:rPr>
      <w:rFonts w:ascii="Courier" w:eastAsiaTheme="minorEastAsia" w:hAnsi="Courier"/>
      <w:lang w:val="en-US" w:eastAsia="en-US"/>
    </w:rPr>
  </w:style>
  <w:style w:type="character" w:customStyle="1" w:styleId="FooterChar">
    <w:name w:val="Footer Char"/>
    <w:basedOn w:val="DefaultParagraphFont"/>
    <w:link w:val="Footer"/>
    <w:uiPriority w:val="99"/>
    <w:rsid w:val="00E17BDF"/>
    <w:rPr>
      <w:sz w:val="24"/>
      <w:szCs w:val="24"/>
      <w:lang w:eastAsia="en-US"/>
    </w:rPr>
  </w:style>
  <w:style w:type="paragraph" w:styleId="BalloonText">
    <w:name w:val="Balloon Text"/>
    <w:basedOn w:val="Normal"/>
    <w:link w:val="BalloonTextChar"/>
    <w:uiPriority w:val="99"/>
    <w:semiHidden/>
    <w:unhideWhenUsed/>
    <w:rsid w:val="00E17B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7BDF"/>
    <w:rPr>
      <w:rFonts w:ascii="Lucida Grande" w:hAnsi="Lucida Grande" w:cs="Lucida Grande"/>
      <w:sz w:val="18"/>
      <w:szCs w:val="18"/>
      <w:lang w:eastAsia="en-US"/>
    </w:rPr>
  </w:style>
  <w:style w:type="character" w:styleId="Hyperlink">
    <w:name w:val="Hyperlink"/>
    <w:rsid w:val="00971BB8"/>
    <w:rPr>
      <w:color w:val="0000FF"/>
      <w:u w:val="single"/>
    </w:rPr>
  </w:style>
  <w:style w:type="paragraph" w:styleId="ListParagraph">
    <w:name w:val="List Paragraph"/>
    <w:basedOn w:val="Normal"/>
    <w:uiPriority w:val="34"/>
    <w:qFormat/>
    <w:rsid w:val="003D64A6"/>
    <w:pPr>
      <w:ind w:left="720"/>
    </w:pPr>
    <w:rPr>
      <w:rFonts w:ascii="Univers" w:hAnsi="Univers"/>
      <w:szCs w:val="20"/>
      <w:lang w:eastAsia="en-US"/>
    </w:rPr>
  </w:style>
  <w:style w:type="paragraph" w:styleId="NormalWeb">
    <w:name w:val="Normal (Web)"/>
    <w:basedOn w:val="Normal"/>
    <w:uiPriority w:val="99"/>
    <w:unhideWhenUsed/>
    <w:rsid w:val="00883CE6"/>
    <w:pPr>
      <w:spacing w:before="100" w:beforeAutospacing="1" w:after="100" w:afterAutospacing="1"/>
    </w:pPr>
    <w:rPr>
      <w:rFonts w:ascii="Times" w:eastAsia="MS Mincho" w:hAnsi="Times"/>
      <w:sz w:val="20"/>
      <w:szCs w:val="20"/>
      <w:lang w:eastAsia="en-US"/>
    </w:rPr>
  </w:style>
  <w:style w:type="table" w:styleId="TableGrid">
    <w:name w:val="Table Grid"/>
    <w:basedOn w:val="TableNormal"/>
    <w:uiPriority w:val="59"/>
    <w:rsid w:val="00AA3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C7D5C"/>
    <w:pPr>
      <w:spacing w:after="120" w:line="288" w:lineRule="auto"/>
      <w:jc w:val="both"/>
    </w:pPr>
    <w:rPr>
      <w:rFonts w:cs="Arial"/>
      <w:b/>
      <w:bCs/>
      <w:color w:val="00ADC6"/>
      <w:sz w:val="20"/>
      <w:szCs w:val="20"/>
      <w:lang w:eastAsia="en-US"/>
    </w:rPr>
  </w:style>
  <w:style w:type="character" w:customStyle="1" w:styleId="BodyTextChar">
    <w:name w:val="Body Text Char"/>
    <w:basedOn w:val="DefaultParagraphFont"/>
    <w:link w:val="BodyText"/>
    <w:rsid w:val="000C7D5C"/>
    <w:rPr>
      <w:rFonts w:ascii="Arial" w:eastAsia="Times New Roman" w:hAnsi="Arial" w:cs="Arial"/>
      <w:b/>
      <w:bCs/>
      <w:color w:val="00ADC6"/>
      <w:lang w:val="en-GB" w:eastAsia="en-US"/>
    </w:rPr>
  </w:style>
  <w:style w:type="character" w:customStyle="1" w:styleId="Heading1Char">
    <w:name w:val="Heading 1 Char"/>
    <w:basedOn w:val="DefaultParagraphFont"/>
    <w:link w:val="Heading1"/>
    <w:rsid w:val="00DE09DC"/>
    <w:rPr>
      <w:rFonts w:ascii="Arial" w:eastAsia="Arial" w:hAnsi="Arial" w:cs="Arial"/>
      <w:b/>
      <w:bCs/>
      <w:kern w:val="32"/>
      <w:sz w:val="28"/>
      <w:szCs w:val="32"/>
      <w:lang w:val="en-GB" w:eastAsia="en-GB"/>
    </w:rPr>
  </w:style>
  <w:style w:type="character" w:customStyle="1" w:styleId="Heading2Char">
    <w:name w:val="Heading 2 Char"/>
    <w:aliases w:val="Reset numbering Char"/>
    <w:basedOn w:val="DefaultParagraphFont"/>
    <w:link w:val="Heading2"/>
    <w:rsid w:val="00DE09DC"/>
    <w:rPr>
      <w:rFonts w:ascii="Arial" w:eastAsia="Arial" w:hAnsi="Arial" w:cs="Arial"/>
      <w:b/>
      <w:bCs/>
      <w:iCs/>
      <w:sz w:val="24"/>
      <w:szCs w:val="28"/>
      <w:lang w:val="en-GB" w:eastAsia="en-GB"/>
    </w:rPr>
  </w:style>
  <w:style w:type="character" w:customStyle="1" w:styleId="Heading4Char">
    <w:name w:val="Heading 4 Char"/>
    <w:aliases w:val="Level 2 - a Char"/>
    <w:basedOn w:val="DefaultParagraphFont"/>
    <w:link w:val="Heading4"/>
    <w:rsid w:val="00DE09DC"/>
    <w:rPr>
      <w:rFonts w:ascii="Arial" w:eastAsia="Arial" w:hAnsi="Arial" w:cs="Arial"/>
      <w:bCs/>
      <w:i/>
      <w:sz w:val="22"/>
      <w:szCs w:val="28"/>
      <w:lang w:val="en-GB" w:eastAsia="en-GB"/>
    </w:rPr>
  </w:style>
  <w:style w:type="character" w:customStyle="1" w:styleId="Heading5Char">
    <w:name w:val="Heading 5 Char"/>
    <w:basedOn w:val="DefaultParagraphFont"/>
    <w:link w:val="Heading5"/>
    <w:rsid w:val="00DE09DC"/>
    <w:rPr>
      <w:rFonts w:ascii="Arial" w:eastAsia="Arial" w:hAnsi="Arial" w:cs="Arial"/>
      <w:b/>
      <w:bCs/>
      <w:i/>
      <w:iCs/>
      <w:sz w:val="26"/>
      <w:szCs w:val="26"/>
      <w:lang w:val="en-GB" w:eastAsia="en-GB"/>
    </w:rPr>
  </w:style>
  <w:style w:type="character" w:customStyle="1" w:styleId="Heading6Char">
    <w:name w:val="Heading 6 Char"/>
    <w:basedOn w:val="DefaultParagraphFont"/>
    <w:link w:val="Heading6"/>
    <w:rsid w:val="00DE09DC"/>
    <w:rPr>
      <w:rFonts w:ascii="Arial" w:eastAsia="Arial" w:hAnsi="Arial" w:cs="Arial"/>
      <w:b/>
      <w:bCs/>
      <w:sz w:val="22"/>
      <w:szCs w:val="22"/>
      <w:lang w:val="en-GB" w:eastAsia="en-GB"/>
    </w:rPr>
  </w:style>
  <w:style w:type="character" w:customStyle="1" w:styleId="Heading7Char">
    <w:name w:val="Heading 7 Char"/>
    <w:basedOn w:val="DefaultParagraphFont"/>
    <w:link w:val="Heading7"/>
    <w:rsid w:val="00DE09DC"/>
    <w:rPr>
      <w:rFonts w:ascii="Arial" w:eastAsia="Arial" w:hAnsi="Arial" w:cs="Arial"/>
      <w:sz w:val="22"/>
      <w:szCs w:val="22"/>
      <w:lang w:val="en-GB" w:eastAsia="en-GB"/>
    </w:rPr>
  </w:style>
  <w:style w:type="character" w:customStyle="1" w:styleId="Heading8Char">
    <w:name w:val="Heading 8 Char"/>
    <w:basedOn w:val="DefaultParagraphFont"/>
    <w:link w:val="Heading8"/>
    <w:rsid w:val="00DE09DC"/>
    <w:rPr>
      <w:rFonts w:ascii="Arial" w:eastAsia="Arial" w:hAnsi="Arial" w:cs="Arial"/>
      <w:i/>
      <w:iCs/>
      <w:sz w:val="22"/>
      <w:szCs w:val="22"/>
      <w:lang w:val="en-GB" w:eastAsia="en-GB"/>
    </w:rPr>
  </w:style>
  <w:style w:type="character" w:customStyle="1" w:styleId="Heading9Char">
    <w:name w:val="Heading 9 Char"/>
    <w:basedOn w:val="DefaultParagraphFont"/>
    <w:link w:val="Heading9"/>
    <w:rsid w:val="00DE09DC"/>
    <w:rPr>
      <w:rFonts w:ascii="Arial" w:eastAsia="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E1309-6608-4D6B-B19E-75A85371C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38255423</Template>
  <TotalTime>2</TotalTime>
  <Pages>4</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North East Ambulance Service NHS Trust</Company>
  <LinksUpToDate>false</LinksUpToDate>
  <CharactersWithSpaces>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Dept</dc:creator>
  <cp:lastModifiedBy>Kevin G. Lewis</cp:lastModifiedBy>
  <cp:revision>3</cp:revision>
  <cp:lastPrinted>2017-07-28T07:55:00Z</cp:lastPrinted>
  <dcterms:created xsi:type="dcterms:W3CDTF">2017-08-16T12:59:00Z</dcterms:created>
  <dcterms:modified xsi:type="dcterms:W3CDTF">2017-08-16T13:00:00Z</dcterms:modified>
</cp:coreProperties>
</file>