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Framework Schedule 6 (Order Form Template and Call-Off Schedules)</w:t>
      </w:r>
    </w:p>
    <w:p w:rsidR="00000000" w:rsidDel="00000000" w:rsidP="00000000" w:rsidRDefault="00000000" w:rsidRPr="00000000" w14:paraId="00000002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0" w:line="259" w:lineRule="auto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Order Form </w:t>
      </w:r>
    </w:p>
    <w:p w:rsidR="00000000" w:rsidDel="00000000" w:rsidP="00000000" w:rsidRDefault="00000000" w:rsidRPr="00000000" w14:paraId="00000004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REFERENCE:</w:t>
        <w:tab/>
        <w:tab/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C23780/</w:t>
      </w:r>
      <w:r w:rsidDel="00000000" w:rsidR="00000000" w:rsidRPr="00000000">
        <w:rPr>
          <w:rFonts w:ascii="Arial" w:cs="Arial" w:eastAsia="Arial" w:hAnsi="Arial"/>
          <w:color w:val="181818"/>
          <w:sz w:val="24"/>
          <w:szCs w:val="24"/>
          <w:highlight w:val="white"/>
          <w:rtl w:val="0"/>
        </w:rPr>
        <w:t xml:space="preserve">CCFU23A01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BUYER:</w:t>
        <w:tab/>
        <w:tab/>
        <w:tab/>
        <w:t xml:space="preserve">Home Office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A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 ADDRESS</w:t>
        <w:tab/>
        <w:tab/>
        <w:tab/>
        <w:t xml:space="preserve">2 Marsham Street, London, SW14 1DP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SUPPLIER: </w:t>
        <w:tab/>
        <w:tab/>
        <w:tab/>
        <w:t xml:space="preserve">AllStar Business Solutions Limited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40" w:lineRule="auto"/>
        <w:ind w:left="0" w:firstLine="0"/>
        <w:rPr>
          <w:rFonts w:ascii="Arial" w:cs="Arial" w:eastAsia="Arial" w:hAnsi="Arial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 ADDRESS: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PO Box 1463, Canberra House, Lydiard Fields,</w:t>
      </w:r>
    </w:p>
    <w:p w:rsidR="00000000" w:rsidDel="00000000" w:rsidP="00000000" w:rsidRDefault="00000000" w:rsidRPr="00000000" w14:paraId="0000000E">
      <w:pPr>
        <w:spacing w:after="0" w:line="240" w:lineRule="auto"/>
        <w:ind w:left="2880" w:firstLine="720"/>
        <w:rPr>
          <w:rFonts w:ascii="Arial" w:cs="Arial" w:eastAsia="Arial" w:hAnsi="Arial"/>
          <w:sz w:val="23"/>
          <w:szCs w:val="23"/>
          <w:highlight w:val="white"/>
        </w:rPr>
      </w:pP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Great Western Way, Swindon, Wiltshire, SN5 6PS</w:t>
      </w:r>
    </w:p>
    <w:p w:rsidR="00000000" w:rsidDel="00000000" w:rsidP="00000000" w:rsidRDefault="00000000" w:rsidRPr="00000000" w14:paraId="0000000F">
      <w:pPr>
        <w:spacing w:after="0" w:line="240" w:lineRule="auto"/>
        <w:ind w:left="2880" w:firstLine="720"/>
        <w:rPr>
          <w:rFonts w:ascii="Arial" w:cs="Arial" w:eastAsia="Arial" w:hAnsi="Arial"/>
          <w:b w:val="1"/>
          <w:sz w:val="23"/>
          <w:szCs w:val="23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REGISTRATION NUMBER: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</w:t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highlight w:val="white"/>
          <w:rtl w:val="0"/>
        </w:rPr>
        <w:t xml:space="preserve">2631112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DUNS NUMBER:       </w:t>
        <w:tab/>
        <w:tab/>
      </w:r>
      <w:r w:rsidDel="00000000" w:rsidR="00000000" w:rsidRPr="00000000">
        <w:rPr>
          <w:rFonts w:ascii="Arial" w:cs="Arial" w:eastAsia="Arial" w:hAnsi="Arial"/>
          <w:sz w:val="23"/>
          <w:szCs w:val="23"/>
          <w:rtl w:val="0"/>
        </w:rPr>
        <w:t xml:space="preserve">769701400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SID4GOV ID: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                 </w:t>
        <w:tab/>
        <w:tab/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N/A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APPLICABLE FRAMEWORK CONTRACT</w:t>
      </w:r>
    </w:p>
    <w:p w:rsidR="00000000" w:rsidDel="00000000" w:rsidP="00000000" w:rsidRDefault="00000000" w:rsidRPr="00000000" w14:paraId="00000015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This Order Form is for the provision of the Call-Off Deliverables and dated 23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March 2024.</w:t>
      </w:r>
    </w:p>
    <w:p w:rsidR="00000000" w:rsidDel="00000000" w:rsidP="00000000" w:rsidRDefault="00000000" w:rsidRPr="00000000" w14:paraId="00000017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="259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It’s issued under the Framework Contract with the reference number RM6186 for the provision of Fuel Cards and Associated Services.   </w:t>
      </w:r>
    </w:p>
    <w:p w:rsidR="00000000" w:rsidDel="00000000" w:rsidP="00000000" w:rsidRDefault="00000000" w:rsidRPr="00000000" w14:paraId="0000001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LOT(S):</w:t>
      </w:r>
    </w:p>
    <w:p w:rsidR="00000000" w:rsidDel="00000000" w:rsidP="00000000" w:rsidRDefault="00000000" w:rsidRPr="00000000" w14:paraId="0000001B">
      <w:pPr>
        <w:tabs>
          <w:tab w:val="left" w:leader="none" w:pos="2257"/>
        </w:tabs>
        <w:spacing w:after="0" w:line="259" w:lineRule="auto"/>
        <w:ind w:left="2880" w:hanging="2880"/>
        <w:rPr>
          <w:rFonts w:ascii="Arial" w:cs="Arial" w:eastAsia="Arial" w:hAnsi="Arial"/>
          <w:i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Lot 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1"/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INCORPORATED TERMS</w:t>
      </w:r>
    </w:p>
    <w:p w:rsidR="00000000" w:rsidDel="00000000" w:rsidP="00000000" w:rsidRDefault="00000000" w:rsidRPr="00000000" w14:paraId="0000001E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documents are incorporated into this Call-Off Contract. Where numbers are missing, we are not using those schedules. If the documents conflict, the following order of precedence applies: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This Order Form including the Call-Off Special Terms and Call-Off Special Schedules.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1(Definitions and Interpretation) RM6186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72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The following Schedules in equal order of precedence:</w:t>
      </w:r>
    </w:p>
    <w:p w:rsidR="00000000" w:rsidDel="00000000" w:rsidP="00000000" w:rsidRDefault="00000000" w:rsidRPr="00000000" w14:paraId="0000002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Schedules for RM6186</w:t>
      </w:r>
    </w:p>
    <w:p w:rsidR="00000000" w:rsidDel="00000000" w:rsidP="00000000" w:rsidRDefault="00000000" w:rsidRPr="00000000" w14:paraId="0000002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2 (Variation Form) </w:t>
      </w:r>
    </w:p>
    <w:p w:rsidR="00000000" w:rsidDel="00000000" w:rsidP="00000000" w:rsidRDefault="00000000" w:rsidRPr="00000000" w14:paraId="0000002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3 (Insurance Requirements)</w:t>
      </w:r>
    </w:p>
    <w:p w:rsidR="00000000" w:rsidDel="00000000" w:rsidP="00000000" w:rsidRDefault="00000000" w:rsidRPr="00000000" w14:paraId="0000002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4 (Commercially Sensitive Information)</w:t>
      </w:r>
    </w:p>
    <w:p w:rsidR="00000000" w:rsidDel="00000000" w:rsidP="00000000" w:rsidRDefault="00000000" w:rsidRPr="00000000" w14:paraId="0000002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6 (Key Subcontractors)</w:t>
        <w:tab/>
        <w:tab/>
        <w:tab/>
      </w:r>
    </w:p>
    <w:p w:rsidR="00000000" w:rsidDel="00000000" w:rsidP="00000000" w:rsidRDefault="00000000" w:rsidRPr="00000000" w14:paraId="0000002B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7 (Financial Difficulties) </w:t>
        <w:tab/>
        <w:tab/>
        <w:tab/>
      </w:r>
    </w:p>
    <w:p w:rsidR="00000000" w:rsidDel="00000000" w:rsidP="00000000" w:rsidRDefault="00000000" w:rsidRPr="00000000" w14:paraId="0000002C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10 (Rectification Plan) </w:t>
        <w:tab/>
        <w:tab/>
        <w:tab/>
      </w:r>
    </w:p>
    <w:p w:rsidR="00000000" w:rsidDel="00000000" w:rsidP="00000000" w:rsidRDefault="00000000" w:rsidRPr="00000000" w14:paraId="0000002D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11 (Processing Data)</w:t>
        <w:tab/>
        <w:tab/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Rule="auto"/>
        <w:ind w:left="108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Schedules for RM6186</w:t>
        <w:tab/>
        <w:tab/>
        <w:tab/>
      </w:r>
    </w:p>
    <w:p w:rsidR="00000000" w:rsidDel="00000000" w:rsidP="00000000" w:rsidRDefault="00000000" w:rsidRPr="00000000" w14:paraId="0000002F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1 (Transparency Reports)</w:t>
      </w:r>
    </w:p>
    <w:p w:rsidR="00000000" w:rsidDel="00000000" w:rsidP="00000000" w:rsidRDefault="00000000" w:rsidRPr="00000000" w14:paraId="00000030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 (Staff Transfer)</w:t>
      </w:r>
    </w:p>
    <w:p w:rsidR="00000000" w:rsidDel="00000000" w:rsidP="00000000" w:rsidRDefault="00000000" w:rsidRPr="00000000" w14:paraId="00000031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3 (Continuous Improvement)</w:t>
      </w:r>
    </w:p>
    <w:p w:rsidR="00000000" w:rsidDel="00000000" w:rsidP="00000000" w:rsidRDefault="00000000" w:rsidRPr="00000000" w14:paraId="00000032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5 (Pricing Details)</w:t>
        <w:tab/>
        <w:tab/>
        <w:tab/>
        <w:t xml:space="preserve"> </w:t>
        <w:tab/>
      </w:r>
    </w:p>
    <w:p w:rsidR="00000000" w:rsidDel="00000000" w:rsidP="00000000" w:rsidRDefault="00000000" w:rsidRPr="00000000" w14:paraId="00000033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7 (Key Supplier Staff)</w:t>
        <w:tab/>
        <w:tab/>
        <w:t xml:space="preserve"> </w:t>
        <w:tab/>
        <w:tab/>
        <w:t xml:space="preserve"> </w:t>
      </w:r>
    </w:p>
    <w:p w:rsidR="00000000" w:rsidDel="00000000" w:rsidP="00000000" w:rsidRDefault="00000000" w:rsidRPr="00000000" w14:paraId="00000034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8 (Business Continuity and Disaster Recovery)</w:t>
      </w:r>
    </w:p>
    <w:p w:rsidR="00000000" w:rsidDel="00000000" w:rsidP="00000000" w:rsidRDefault="00000000" w:rsidRPr="00000000" w14:paraId="00000035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9 (Security Long Form)</w:t>
        <w:tab/>
        <w:tab/>
        <w:t xml:space="preserve"> </w:t>
        <w:tab/>
        <w:tab/>
        <w:t xml:space="preserve"> </w:t>
      </w:r>
    </w:p>
    <w:p w:rsidR="00000000" w:rsidDel="00000000" w:rsidP="00000000" w:rsidRDefault="00000000" w:rsidRPr="00000000" w14:paraId="00000036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10 (Exit Management) </w:t>
        <w:tab/>
        <w:tab/>
        <w:tab/>
        <w:t xml:space="preserve"> </w:t>
        <w:tab/>
        <w:t xml:space="preserve"> </w:t>
      </w:r>
    </w:p>
    <w:p w:rsidR="00000000" w:rsidDel="00000000" w:rsidP="00000000" w:rsidRDefault="00000000" w:rsidRPr="00000000" w14:paraId="00000037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14 (Service Levels) </w:t>
        <w:tab/>
        <w:tab/>
        <w:tab/>
        <w:tab/>
        <w:t xml:space="preserve"> </w:t>
      </w:r>
    </w:p>
    <w:p w:rsidR="00000000" w:rsidDel="00000000" w:rsidP="00000000" w:rsidRDefault="00000000" w:rsidRPr="00000000" w14:paraId="00000038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 15 (Call-Off Contract Management)</w:t>
      </w:r>
    </w:p>
    <w:p w:rsidR="00000000" w:rsidDel="00000000" w:rsidP="00000000" w:rsidRDefault="00000000" w:rsidRPr="00000000" w14:paraId="00000039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 18 (Background Checks)</w:t>
      </w: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3A">
      <w:pPr>
        <w:numPr>
          <w:ilvl w:val="1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Call-Off Schedule 20 (Call-Off Specification)</w:t>
        <w:tab/>
      </w:r>
    </w:p>
    <w:p w:rsidR="00000000" w:rsidDel="00000000" w:rsidP="00000000" w:rsidRDefault="00000000" w:rsidRPr="00000000" w14:paraId="0000003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1800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ab/>
        <w:tab/>
        <w:t xml:space="preserve"> 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CCS Core Terms (version 3.0.11)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59" w:lineRule="auto"/>
        <w:ind w:left="720" w:hanging="36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Joint Schedule 5 (Corporate Social Responsibility) RM6186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240" w:line="256.8" w:lineRule="auto"/>
        <w:ind w:left="72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Schedule 4 (Call-Off Tender) as long as any parts of the Call-Off Tender that offer a better commercial position for the Buyer (as decided by the Buyer) take precedence over the documents above.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other Supplier terms are part of the Call-Off Contract. That includes any terms written on the back of, added to this Order Form, or presented at the time of delivery. </w:t>
      </w:r>
    </w:p>
    <w:p w:rsidR="00000000" w:rsidDel="00000000" w:rsidP="00000000" w:rsidRDefault="00000000" w:rsidRPr="00000000" w14:paraId="0000004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SPECIAL TERMS</w:t>
      </w:r>
    </w:p>
    <w:p w:rsidR="00000000" w:rsidDel="00000000" w:rsidP="00000000" w:rsidRDefault="00000000" w:rsidRPr="00000000" w14:paraId="0000004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following Special Terms are incorporated into this Call-Off Contract:</w:t>
      </w:r>
    </w:p>
    <w:p w:rsidR="00000000" w:rsidDel="00000000" w:rsidP="00000000" w:rsidRDefault="00000000" w:rsidRPr="00000000" w14:paraId="0000004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7"/>
        </w:tabs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Annex A Home Office Sustainable Operations Policy statement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7"/>
        </w:tabs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Annex B Security Policy Framework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257"/>
        </w:tabs>
        <w:spacing w:after="0" w:before="0" w:line="259" w:lineRule="auto"/>
        <w:ind w:left="720" w:right="0" w:hanging="36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Annex C Data Protection Policy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START DATE:</w:t>
        <w:tab/>
        <w:tab/>
        <w:tab/>
        <w:t xml:space="preserve">23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rd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March 2024</w:t>
      </w:r>
    </w:p>
    <w:p w:rsidR="00000000" w:rsidDel="00000000" w:rsidP="00000000" w:rsidRDefault="00000000" w:rsidRPr="00000000" w14:paraId="00000049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EXPIRY DATE: </w:t>
        <w:tab/>
        <w:tab/>
        <w:t xml:space="preserve">22</w:t>
      </w:r>
      <w:r w:rsidDel="00000000" w:rsidR="00000000" w:rsidRPr="00000000">
        <w:rPr>
          <w:rFonts w:ascii="Arial" w:cs="Arial" w:eastAsia="Arial" w:hAnsi="Arial"/>
          <w:sz w:val="24"/>
          <w:szCs w:val="24"/>
          <w:vertAlign w:val="superscript"/>
          <w:rtl w:val="0"/>
        </w:rPr>
        <w:t xml:space="preserve">nd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March 2026</w:t>
      </w:r>
    </w:p>
    <w:p w:rsidR="00000000" w:rsidDel="00000000" w:rsidP="00000000" w:rsidRDefault="00000000" w:rsidRPr="00000000" w14:paraId="0000004B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59" w:lineRule="auto"/>
        <w:ind w:left="4320" w:hanging="432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INITIAL PERIOD:</w:t>
        <w:tab/>
        <w:t xml:space="preserve">Two (2) year period with option to extend by one year (2+1)</w:t>
      </w:r>
    </w:p>
    <w:p w:rsidR="00000000" w:rsidDel="00000000" w:rsidP="00000000" w:rsidRDefault="00000000" w:rsidRPr="00000000" w14:paraId="0000004D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DELIVERABLES </w:t>
      </w:r>
    </w:p>
    <w:p w:rsidR="00000000" w:rsidDel="00000000" w:rsidP="00000000" w:rsidRDefault="00000000" w:rsidRPr="00000000" w14:paraId="0000005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20 (Call-Off Specification)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MAXIMUM LIABILITY </w:t>
      </w:r>
    </w:p>
    <w:p w:rsidR="00000000" w:rsidDel="00000000" w:rsidP="00000000" w:rsidRDefault="00000000" w:rsidRPr="00000000" w14:paraId="0000005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limitation of liability for this Call-Off Contract is stated in Clause 11.2 of the Core Terms. </w:t>
      </w:r>
    </w:p>
    <w:p w:rsidR="00000000" w:rsidDel="00000000" w:rsidP="00000000" w:rsidRDefault="00000000" w:rsidRPr="00000000" w14:paraId="0000005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bookmarkStart w:colFirst="0" w:colLast="0" w:name="_heading=h.30j0zll" w:id="1"/>
      <w:bookmarkEnd w:id="1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Estimated Year 1 Charges used to calculate liability in the first Contract Year 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widowControl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43, Commercial Interests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CALL-OFF CHARGES</w:t>
      </w:r>
    </w:p>
    <w:p w:rsidR="00000000" w:rsidDel="00000000" w:rsidP="00000000" w:rsidRDefault="00000000" w:rsidRPr="00000000" w14:paraId="0000005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  <w:highlight w:val="yellow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See details in Call-Off Schedule 5 (Pricing Details)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REIMBURSABLE EXPENSES</w:t>
      </w:r>
    </w:p>
    <w:p w:rsidR="00000000" w:rsidDel="00000000" w:rsidP="00000000" w:rsidRDefault="00000000" w:rsidRPr="00000000" w14:paraId="0000005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None</w:t>
      </w:r>
    </w:p>
    <w:p w:rsidR="00000000" w:rsidDel="00000000" w:rsidP="00000000" w:rsidRDefault="00000000" w:rsidRPr="00000000" w14:paraId="0000005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PAYMENT METHOD</w:t>
      </w:r>
    </w:p>
    <w:p w:rsidR="00000000" w:rsidDel="00000000" w:rsidP="00000000" w:rsidRDefault="00000000" w:rsidRPr="00000000" w14:paraId="0000006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refer to Call-Off Schedule 20 Specification</w:t>
      </w:r>
    </w:p>
    <w:p w:rsidR="00000000" w:rsidDel="00000000" w:rsidP="00000000" w:rsidRDefault="00000000" w:rsidRPr="00000000" w14:paraId="0000006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INVOICE ADDRESS: </w:t>
      </w:r>
    </w:p>
    <w:p w:rsidR="00000000" w:rsidDel="00000000" w:rsidP="00000000" w:rsidRDefault="00000000" w:rsidRPr="00000000" w14:paraId="00000063">
      <w:pPr>
        <w:widowControl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AUTHORISED REPRESENTATIVE</w:t>
      </w:r>
    </w:p>
    <w:p w:rsidR="00000000" w:rsidDel="00000000" w:rsidP="00000000" w:rsidRDefault="00000000" w:rsidRPr="00000000" w14:paraId="00000066">
      <w:pPr>
        <w:widowControl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ENVIRONMENTAL POLICY</w:t>
      </w:r>
    </w:p>
    <w:p w:rsidR="00000000" w:rsidDel="00000000" w:rsidP="00000000" w:rsidRDefault="00000000" w:rsidRPr="00000000" w14:paraId="0000006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refer to Annex A - Home Office Sustainability Policy.</w:t>
      </w:r>
    </w:p>
    <w:p w:rsidR="00000000" w:rsidDel="00000000" w:rsidP="00000000" w:rsidRDefault="00000000" w:rsidRPr="00000000" w14:paraId="0000006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BUYER’S SECURITY POLICY</w:t>
      </w:r>
    </w:p>
    <w:p w:rsidR="00000000" w:rsidDel="00000000" w:rsidP="00000000" w:rsidRDefault="00000000" w:rsidRPr="00000000" w14:paraId="0000006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Please refer to Annex B - Security Policy Framework.</w:t>
      </w:r>
    </w:p>
    <w:p w:rsidR="00000000" w:rsidDel="00000000" w:rsidP="00000000" w:rsidRDefault="00000000" w:rsidRPr="00000000" w14:paraId="0000006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AUTHORISED REPRESENTATIVE</w:t>
      </w:r>
    </w:p>
    <w:p w:rsidR="00000000" w:rsidDel="00000000" w:rsidP="00000000" w:rsidRDefault="00000000" w:rsidRPr="00000000" w14:paraId="0000006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SUPPLIER’S CONTRACT MANAGER</w:t>
      </w:r>
    </w:p>
    <w:p w:rsidR="00000000" w:rsidDel="00000000" w:rsidP="00000000" w:rsidRDefault="00000000" w:rsidRPr="00000000" w14:paraId="00000072">
      <w:pPr>
        <w:widowControl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REPORT FREQUENCY</w:t>
      </w:r>
    </w:p>
    <w:p w:rsidR="00000000" w:rsidDel="00000000" w:rsidP="00000000" w:rsidRDefault="00000000" w:rsidRPr="00000000" w14:paraId="0000007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 reports to the Authority by email within 5 working days after month end.</w:t>
      </w:r>
    </w:p>
    <w:p w:rsidR="00000000" w:rsidDel="00000000" w:rsidP="00000000" w:rsidRDefault="00000000" w:rsidRPr="00000000" w14:paraId="0000007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PROGRESS MEETING FREQUENCY</w:t>
      </w:r>
    </w:p>
    <w:p w:rsidR="00000000" w:rsidDel="00000000" w:rsidP="00000000" w:rsidRDefault="00000000" w:rsidRPr="00000000" w14:paraId="0000007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Quarterly on the first Working Day of each quarter</w:t>
      </w:r>
    </w:p>
    <w:p w:rsidR="00000000" w:rsidDel="00000000" w:rsidP="00000000" w:rsidRDefault="00000000" w:rsidRPr="00000000" w14:paraId="0000007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STAFF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widowControl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40, Personal Information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KEY SUBCONTRACTOR(S)</w:t>
      </w:r>
    </w:p>
    <w:p w:rsidR="00000000" w:rsidDel="00000000" w:rsidP="00000000" w:rsidRDefault="00000000" w:rsidRPr="00000000" w14:paraId="0000007E">
      <w:pPr>
        <w:widowControl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43, Commercial Interests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COMMERCIALLY SENSITIVE INFORMATION</w:t>
      </w:r>
    </w:p>
    <w:p w:rsidR="00000000" w:rsidDel="00000000" w:rsidP="00000000" w:rsidRDefault="00000000" w:rsidRPr="00000000" w14:paraId="00000081">
      <w:pPr>
        <w:widowControl w:val="0"/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highlight w:val="yellow"/>
          <w:rtl w:val="0"/>
        </w:rPr>
        <w:t xml:space="preserve">Redacted Text </w:t>
      </w:r>
      <w:r w:rsidDel="00000000" w:rsidR="00000000" w:rsidRPr="00000000">
        <w:rPr>
          <w:rFonts w:ascii="Arial" w:cs="Arial" w:eastAsia="Arial" w:hAnsi="Arial"/>
          <w:color w:val="ffffff"/>
          <w:sz w:val="24"/>
          <w:szCs w:val="24"/>
          <w:highlight w:val="black"/>
          <w:rtl w:val="0"/>
        </w:rPr>
        <w:t xml:space="preserve">Under FOIA, Section 43, Commercial Interests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As set out in Joint-Schedule 4 Commercially Sensitive Information.</w:t>
      </w:r>
    </w:p>
    <w:p w:rsidR="00000000" w:rsidDel="00000000" w:rsidP="00000000" w:rsidRDefault="00000000" w:rsidRPr="00000000" w14:paraId="00000083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</w:t>
      </w:r>
    </w:p>
    <w:p w:rsidR="00000000" w:rsidDel="00000000" w:rsidP="00000000" w:rsidRDefault="00000000" w:rsidRPr="00000000" w14:paraId="00000085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Levels/Service Credits as defined in:  In Annex A to Part A: Services Levels and Service in Call Off Schedule 14.</w:t>
      </w:r>
    </w:p>
    <w:p w:rsidR="00000000" w:rsidDel="00000000" w:rsidP="00000000" w:rsidRDefault="00000000" w:rsidRPr="00000000" w14:paraId="00000086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Non-critical service level failures will not incur a service credit.</w:t>
      </w:r>
    </w:p>
    <w:p w:rsidR="00000000" w:rsidDel="00000000" w:rsidP="00000000" w:rsidRDefault="00000000" w:rsidRPr="00000000" w14:paraId="00000088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Service Credits will only apply to service failure where the service has been defined as Critical Service Level.</w:t>
      </w:r>
    </w:p>
    <w:p w:rsidR="00000000" w:rsidDel="00000000" w:rsidP="00000000" w:rsidRDefault="00000000" w:rsidRPr="00000000" w14:paraId="0000008A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Service Period is one Month</w:t>
      </w:r>
    </w:p>
    <w:p w:rsidR="00000000" w:rsidDel="00000000" w:rsidP="00000000" w:rsidRDefault="00000000" w:rsidRPr="00000000" w14:paraId="0000008C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Service Credit Cap is:</w:t>
      </w:r>
    </w:p>
    <w:p w:rsidR="00000000" w:rsidDel="00000000" w:rsidP="00000000" w:rsidRDefault="00000000" w:rsidRPr="00000000" w14:paraId="0000008E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(a) In the period from the Call-Off Start Date to the end of the first Call-Off Contract Year 10% of the Estimated Year 1 Call-Off Contract Charges;</w:t>
      </w:r>
    </w:p>
    <w:p w:rsidR="00000000" w:rsidDel="00000000" w:rsidP="00000000" w:rsidRDefault="00000000" w:rsidRPr="00000000" w14:paraId="0000008F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90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and (b) During the remainder of the Call-Off Contract Period, 10% of the Call-Off Contract Charges payable to the Supplier under this Call-Off Contract in the period of 12 months immediately preceding the Month in respect of which Service Credits are accrued.</w:t>
      </w:r>
    </w:p>
    <w:p w:rsidR="00000000" w:rsidDel="00000000" w:rsidP="00000000" w:rsidRDefault="00000000" w:rsidRPr="00000000" w14:paraId="00000091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tabs>
          <w:tab w:val="left" w:leader="none" w:pos="2257"/>
        </w:tabs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ADDITIONAL INSURANCES</w:t>
      </w:r>
    </w:p>
    <w:p w:rsidR="00000000" w:rsidDel="00000000" w:rsidP="00000000" w:rsidRDefault="00000000" w:rsidRPr="00000000" w14:paraId="00000093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4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GUARANTEE</w:t>
      </w:r>
    </w:p>
    <w:p w:rsidR="00000000" w:rsidDel="00000000" w:rsidP="00000000" w:rsidRDefault="00000000" w:rsidRPr="00000000" w14:paraId="00000096">
      <w:pPr>
        <w:spacing w:after="0" w:line="259" w:lineRule="auto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Not applicable</w:t>
      </w:r>
    </w:p>
    <w:p w:rsidR="00000000" w:rsidDel="00000000" w:rsidP="00000000" w:rsidRDefault="00000000" w:rsidRPr="00000000" w14:paraId="00000097">
      <w:pPr>
        <w:spacing w:after="0" w:line="259" w:lineRule="auto"/>
        <w:rPr>
          <w:rFonts w:ascii="Arial" w:cs="Arial" w:eastAsia="Arial" w:hAnsi="Arial"/>
          <w:b w:val="1"/>
          <w:sz w:val="24"/>
          <w:szCs w:val="24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spacing w:after="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SOCIAL VALUE COMMITMENT</w:t>
      </w:r>
    </w:p>
    <w:p w:rsidR="00000000" w:rsidDel="00000000" w:rsidP="00000000" w:rsidRDefault="00000000" w:rsidRPr="00000000" w14:paraId="00000099">
      <w:pPr>
        <w:spacing w:after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The Supplier agrees, in providing the Deliverables and performing its obligations under the Call-Off Contract, that it will comply with the social value commitments in Call-Off Schedule 4 (Call-Off Tender).</w:t>
      </w:r>
    </w:p>
    <w:tbl>
      <w:tblPr>
        <w:tblStyle w:val="Table1"/>
        <w:tblW w:w="9170.0" w:type="dxa"/>
        <w:jc w:val="left"/>
        <w:tblBorders>
          <w:top w:color="95b3d7" w:space="0" w:sz="4" w:val="single"/>
          <w:left w:color="000000" w:space="0" w:sz="4" w:val="single"/>
          <w:bottom w:color="95b3d7" w:space="0" w:sz="4" w:val="single"/>
          <w:right w:color="000000" w:space="0" w:sz="4" w:val="single"/>
          <w:insideH w:color="95b3d7" w:space="0" w:sz="4" w:val="single"/>
          <w:insideV w:color="95b3d7" w:space="0" w:sz="4" w:val="single"/>
        </w:tblBorders>
        <w:tblLayout w:type="fixed"/>
        <w:tblLook w:val="0000"/>
      </w:tblPr>
      <w:tblGrid>
        <w:gridCol w:w="1526"/>
        <w:gridCol w:w="2980"/>
        <w:gridCol w:w="1556"/>
        <w:gridCol w:w="3108"/>
        <w:tblGridChange w:id="0">
          <w:tblGrid>
            <w:gridCol w:w="1526"/>
            <w:gridCol w:w="2980"/>
            <w:gridCol w:w="1556"/>
            <w:gridCol w:w="3108"/>
          </w:tblGrid>
        </w:tblGridChange>
      </w:tblGrid>
      <w:tr>
        <w:trPr>
          <w:cantSplit w:val="0"/>
          <w:trHeight w:val="635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9A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Supplier: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9C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="276" w:lineRule="auto"/>
              <w:jc w:val="both"/>
              <w:rPr>
                <w:rFonts w:ascii="Arial" w:cs="Arial" w:eastAsia="Arial" w:hAnsi="Arial"/>
                <w:b w:val="1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4"/>
                <w:szCs w:val="24"/>
                <w:rtl w:val="0"/>
              </w:rPr>
              <w:t xml:space="preserve">For and on behalf of the Buyer:</w:t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9E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9F">
            <w:pPr>
              <w:widowControl w:val="0"/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Text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highlight w:val="black"/>
                <w:rtl w:val="0"/>
              </w:rPr>
              <w:t xml:space="preserve">Under FOIA,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0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Signature:</w:t>
            </w:r>
          </w:p>
        </w:tc>
        <w:tc>
          <w:tcPr/>
          <w:p w:rsidR="00000000" w:rsidDel="00000000" w:rsidP="00000000" w:rsidRDefault="00000000" w:rsidRPr="00000000" w14:paraId="000000A1">
            <w:pPr>
              <w:widowControl w:val="0"/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Text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highlight w:val="black"/>
                <w:rtl w:val="0"/>
              </w:rPr>
              <w:t xml:space="preserve">Under FOIA, Section 40, Personal Information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3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4">
            <w:pPr>
              <w:widowControl w:val="0"/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Text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highlight w:val="black"/>
                <w:rtl w:val="0"/>
              </w:rPr>
              <w:t xml:space="preserve">Under FOIA,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5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Name:</w:t>
            </w:r>
          </w:p>
        </w:tc>
        <w:tc>
          <w:tcPr/>
          <w:p w:rsidR="00000000" w:rsidDel="00000000" w:rsidP="00000000" w:rsidRDefault="00000000" w:rsidRPr="00000000" w14:paraId="000000A6">
            <w:pPr>
              <w:widowControl w:val="0"/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Text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highlight w:val="black"/>
                <w:rtl w:val="0"/>
              </w:rPr>
              <w:t xml:space="preserve">Under FOIA,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5" w:hRule="atLeast"/>
          <w:tblHeader w:val="0"/>
        </w:trPr>
        <w:tc>
          <w:tcPr/>
          <w:p w:rsidR="00000000" w:rsidDel="00000000" w:rsidP="00000000" w:rsidRDefault="00000000" w:rsidRPr="00000000" w14:paraId="000000A7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8">
            <w:pPr>
              <w:widowControl w:val="0"/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Text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highlight w:val="black"/>
                <w:rtl w:val="0"/>
              </w:rPr>
              <w:t xml:space="preserve">Under FOIA,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9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Role:</w:t>
            </w:r>
          </w:p>
        </w:tc>
        <w:tc>
          <w:tcPr/>
          <w:p w:rsidR="00000000" w:rsidDel="00000000" w:rsidP="00000000" w:rsidRDefault="00000000" w:rsidRPr="00000000" w14:paraId="000000AA">
            <w:pPr>
              <w:widowControl w:val="0"/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Text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highlight w:val="black"/>
                <w:rtl w:val="0"/>
              </w:rPr>
              <w:t xml:space="preserve">Under FOIA,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63" w:hRule="atLeast"/>
          <w:tblHeader w:val="0"/>
        </w:trPr>
        <w:tc>
          <w:tcPr/>
          <w:p w:rsidR="00000000" w:rsidDel="00000000" w:rsidP="00000000" w:rsidRDefault="00000000" w:rsidRPr="00000000" w14:paraId="000000AB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C">
            <w:pPr>
              <w:widowControl w:val="0"/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Text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highlight w:val="black"/>
                <w:rtl w:val="0"/>
              </w:rPr>
              <w:t xml:space="preserve">Under FOIA, Section 40, Personal Information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D">
            <w:pPr>
              <w:keepNext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240" w:lineRule="auto"/>
              <w:ind w:left="142" w:firstLine="0"/>
              <w:jc w:val="both"/>
              <w:rPr>
                <w:rFonts w:ascii="Arial" w:cs="Arial" w:eastAsia="Arial" w:hAnsi="Arial"/>
                <w:color w:val="000000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color w:val="000000"/>
                <w:sz w:val="24"/>
                <w:szCs w:val="24"/>
                <w:rtl w:val="0"/>
              </w:rPr>
              <w:t xml:space="preserve">Date:</w:t>
            </w:r>
          </w:p>
        </w:tc>
        <w:tc>
          <w:tcPr/>
          <w:p w:rsidR="00000000" w:rsidDel="00000000" w:rsidP="00000000" w:rsidRDefault="00000000" w:rsidRPr="00000000" w14:paraId="000000AE">
            <w:pPr>
              <w:widowControl w:val="0"/>
              <w:tabs>
                <w:tab w:val="left" w:leader="none" w:pos="2257"/>
              </w:tabs>
              <w:spacing w:line="259" w:lineRule="auto"/>
              <w:rPr>
                <w:rFonts w:ascii="Arial" w:cs="Arial" w:eastAsia="Arial" w:hAnsi="Arial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sz w:val="24"/>
                <w:szCs w:val="24"/>
                <w:highlight w:val="yellow"/>
                <w:rtl w:val="0"/>
              </w:rPr>
              <w:t xml:space="preserve">Redacted Text </w:t>
            </w:r>
            <w:r w:rsidDel="00000000" w:rsidR="00000000" w:rsidRPr="00000000">
              <w:rPr>
                <w:rFonts w:ascii="Arial" w:cs="Arial" w:eastAsia="Arial" w:hAnsi="Arial"/>
                <w:color w:val="ffffff"/>
                <w:sz w:val="24"/>
                <w:szCs w:val="24"/>
                <w:highlight w:val="black"/>
                <w:rtl w:val="0"/>
              </w:rPr>
              <w:t xml:space="preserve">Under FOIA, Section 40, Personal Information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F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4">
    <w:pPr>
      <w:tabs>
        <w:tab w:val="center" w:leader="none" w:pos="4513"/>
        <w:tab w:val="right" w:leader="none" w:pos="9026"/>
      </w:tabs>
      <w:spacing w:after="0" w:lineRule="auto"/>
      <w:jc w:val="both"/>
      <w:rPr>
        <w:color w:val="a6a6a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tabs>
        <w:tab w:val="center" w:leader="none" w:pos="4513"/>
        <w:tab w:val="right" w:leader="none" w:pos="9026"/>
      </w:tabs>
      <w:spacing w:after="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</w:t>
      <w:tab/>
      <w:t xml:space="preserve">                                           </w:t>
    </w:r>
  </w:p>
  <w:p w:rsidR="00000000" w:rsidDel="00000000" w:rsidP="00000000" w:rsidRDefault="00000000" w:rsidRPr="00000000" w14:paraId="000000B6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7">
    <w:pPr>
      <w:spacing w:after="0" w:line="240" w:lineRule="auto"/>
      <w:jc w:val="both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v3.0</w:t>
      <w:tab/>
      <w:tab/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8">
    <w:pP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Framework Ref: RM6186</w:t>
      <w:tab/>
      <w:t xml:space="preserve">                                           </w:t>
    </w:r>
  </w:p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Project Version: v1.0</w:t>
      <w:tab/>
      <w:tab/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A">
    <w:pPr>
      <w:spacing w:after="0" w:line="240" w:lineRule="auto"/>
      <w:rPr>
        <w:rFonts w:ascii="Arial" w:cs="Arial" w:eastAsia="Arial" w:hAnsi="Arial"/>
        <w:sz w:val="20"/>
        <w:szCs w:val="20"/>
      </w:rPr>
    </w:pPr>
    <w:r w:rsidDel="00000000" w:rsidR="00000000" w:rsidRPr="00000000">
      <w:rPr>
        <w:rFonts w:ascii="Arial" w:cs="Arial" w:eastAsia="Arial" w:hAnsi="Arial"/>
        <w:sz w:val="20"/>
        <w:szCs w:val="20"/>
        <w:rtl w:val="0"/>
      </w:rPr>
      <w:t xml:space="preserve">Model Version: v3.8</w:t>
      <w:tab/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B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20"/>
        <w:szCs w:val="20"/>
        <w:rtl w:val="0"/>
      </w:rPr>
      <w:t xml:space="preserve">Framework Schedule 6 (Order Form Template and Call-Off Schedules)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3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513"/>
        <w:tab w:val="right" w:leader="none" w:pos="9026"/>
      </w:tabs>
      <w:spacing w:after="0" w:line="240" w:lineRule="auto"/>
      <w:rPr>
        <w:rFonts w:ascii="Arial" w:cs="Arial" w:eastAsia="Arial" w:hAnsi="Arial"/>
        <w:color w:val="000000"/>
        <w:sz w:val="20"/>
        <w:szCs w:val="20"/>
      </w:rPr>
    </w:pP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Crown Copyright</w:t>
    </w:r>
    <w:r w:rsidDel="00000000" w:rsidR="00000000" w:rsidRPr="00000000">
      <w:rPr>
        <w:rFonts w:ascii="Arial" w:cs="Arial" w:eastAsia="Arial" w:hAnsi="Arial"/>
        <w:color w:val="000000"/>
        <w:sz w:val="14"/>
        <w:szCs w:val="14"/>
        <w:rtl w:val="0"/>
      </w:rPr>
      <w:t xml:space="preserve"> </w:t>
    </w:r>
    <w:r w:rsidDel="00000000" w:rsidR="00000000" w:rsidRPr="00000000">
      <w:rPr>
        <w:rFonts w:ascii="Arial" w:cs="Arial" w:eastAsia="Arial" w:hAnsi="Arial"/>
        <w:color w:val="000000"/>
        <w:sz w:val="20"/>
        <w:szCs w:val="20"/>
        <w:rtl w:val="0"/>
      </w:rPr>
      <w:t xml:space="preserve">2018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Roman"/>
      <w:lvlText w:val="%2."/>
      <w:lvlJc w:val="righ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GB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rPr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dbe5f1" w:val="clear"/>
      </w:tcPr>
    </w:tblStylePr>
    <w:tblStylePr w:type="band1Vert">
      <w:tcPr>
        <w:shd w:fill="dbe5f1" w:val="clear"/>
      </w:tcPr>
    </w:tblStylePr>
    <w:tblStylePr w:type="firstCol">
      <w:rPr>
        <w:b w:val="1"/>
      </w:rPr>
    </w:tblStylePr>
    <w:tblStylePr w:type="firstRow">
      <w:rPr>
        <w:b w:val="1"/>
      </w:rPr>
      <w:tcPr>
        <w:tcBorders>
          <w:top w:color="000000" w:space="0" w:sz="0" w:val="nil"/>
          <w:bottom w:color="95b3d7" w:space="0" w:sz="12" w:val="single"/>
          <w:insideH w:color="000000" w:space="0" w:sz="0" w:val="nil"/>
          <w:insideV w:color="000000" w:space="0" w:sz="0" w:val="nil"/>
        </w:tcBorders>
        <w:shd w:fill="ffffff" w:val="clear"/>
      </w:tc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95b3d7" w:space="0" w:sz="4" w:val="single"/>
          <w:bottom w:color="000000" w:space="0" w:sz="0" w:val="nil"/>
          <w:insideH w:color="000000" w:space="0" w:sz="0" w:val="nil"/>
          <w:insideV w:color="000000" w:space="0" w:sz="0" w:val="nil"/>
        </w:tcBorders>
        <w:shd w:fill="ffffff" w:val="clear"/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eOgYtnUTSTez+2dWKTk1oBydzA==">CgMxLjAyCGguZ2pkZ3hzMgloLjMwajB6bGw4AHIhMUhEZmhaMHhmVEpZelo2M2JtOTB0elZZc0xvVmFVTl9J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CurrentVersion">
    <vt:lpwstr>17 November 2017 D1V8</vt:lpwstr>
  </property>
  <property fmtid="{D5CDD505-2E9C-101B-9397-08002B2CF9AE}" pid="3" name="gCurrentVersion">
    <vt:lpwstr>17 November 2017 D1V8</vt:lpwstr>
  </property>
</Properties>
</file>