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imes New Roman" w:eastAsia="Times New Roman" w:hAnsi="Times New Roman" w:cs="Times New Roman"/>
          <w:color w:val="auto"/>
          <w:sz w:val="24"/>
          <w:szCs w:val="24"/>
          <w:shd w:val="clear" w:color="auto" w:fill="E6E6E6"/>
          <w:lang w:val="en-GB" w:eastAsia="en-GB"/>
        </w:rPr>
        <w:id w:val="-110134566"/>
        <w:docPartObj>
          <w:docPartGallery w:val="Table of Contents"/>
          <w:docPartUnique/>
        </w:docPartObj>
      </w:sdtPr>
      <w:sdtEndPr>
        <w:rPr>
          <w:rFonts w:asciiTheme="minorHAnsi" w:eastAsiaTheme="minorHAnsi" w:hAnsiTheme="minorHAnsi" w:cstheme="minorBidi"/>
          <w:b/>
          <w:sz w:val="22"/>
          <w:szCs w:val="22"/>
          <w:lang w:eastAsia="en-US"/>
        </w:rPr>
      </w:sdtEndPr>
      <w:sdtContent>
        <w:p w14:paraId="27F6F366" w14:textId="210F434B" w:rsidR="007139D7" w:rsidRDefault="007139D7" w:rsidP="007139D7">
          <w:pPr>
            <w:pStyle w:val="TOCHeading"/>
          </w:pPr>
          <w:r>
            <w:t>Contents</w:t>
          </w:r>
          <w:r w:rsidR="00BB0971">
            <w:t xml:space="preserve"> – Lot 2 Draft Requirements</w:t>
          </w:r>
        </w:p>
        <w:p w14:paraId="2CD81158" w14:textId="573882D3" w:rsidR="007B72DE" w:rsidRDefault="007139D7">
          <w:pPr>
            <w:pStyle w:val="TOC1"/>
            <w:tabs>
              <w:tab w:val="right" w:leader="dot" w:pos="9016"/>
            </w:tabs>
            <w:rPr>
              <w:rFonts w:asciiTheme="minorHAnsi" w:eastAsiaTheme="minorEastAsia" w:hAnsiTheme="minorHAnsi" w:cstheme="minorBidi"/>
              <w:noProof/>
              <w:sz w:val="22"/>
              <w:szCs w:val="22"/>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14584501" w:history="1">
            <w:r w:rsidR="007B72DE" w:rsidRPr="000247EC">
              <w:rPr>
                <w:rStyle w:val="Hyperlink"/>
                <w:rFonts w:cs="Arial"/>
                <w:noProof/>
              </w:rPr>
              <w:t>Disclaimer</w:t>
            </w:r>
            <w:r w:rsidR="007B72DE">
              <w:rPr>
                <w:noProof/>
                <w:webHidden/>
              </w:rPr>
              <w:tab/>
            </w:r>
            <w:r w:rsidR="007B72DE">
              <w:rPr>
                <w:noProof/>
                <w:webHidden/>
              </w:rPr>
              <w:fldChar w:fldCharType="begin"/>
            </w:r>
            <w:r w:rsidR="007B72DE">
              <w:rPr>
                <w:noProof/>
                <w:webHidden/>
              </w:rPr>
              <w:instrText xml:space="preserve"> PAGEREF _Toc114584501 \h </w:instrText>
            </w:r>
            <w:r w:rsidR="007B72DE">
              <w:rPr>
                <w:noProof/>
                <w:webHidden/>
              </w:rPr>
            </w:r>
            <w:r w:rsidR="007B72DE">
              <w:rPr>
                <w:noProof/>
                <w:webHidden/>
              </w:rPr>
              <w:fldChar w:fldCharType="separate"/>
            </w:r>
            <w:r w:rsidR="007B72DE">
              <w:rPr>
                <w:noProof/>
                <w:webHidden/>
              </w:rPr>
              <w:t>2</w:t>
            </w:r>
            <w:r w:rsidR="007B72DE">
              <w:rPr>
                <w:noProof/>
                <w:webHidden/>
              </w:rPr>
              <w:fldChar w:fldCharType="end"/>
            </w:r>
          </w:hyperlink>
        </w:p>
        <w:p w14:paraId="781E2F29" w14:textId="382E335D" w:rsidR="007B72DE" w:rsidRDefault="007B72DE">
          <w:pPr>
            <w:pStyle w:val="TOC1"/>
            <w:tabs>
              <w:tab w:val="right" w:leader="dot" w:pos="9016"/>
            </w:tabs>
            <w:rPr>
              <w:rFonts w:asciiTheme="minorHAnsi" w:eastAsiaTheme="minorEastAsia" w:hAnsiTheme="minorHAnsi" w:cstheme="minorBidi"/>
              <w:noProof/>
              <w:sz w:val="22"/>
              <w:szCs w:val="22"/>
            </w:rPr>
          </w:pPr>
          <w:hyperlink w:anchor="_Toc114584502" w:history="1">
            <w:r w:rsidRPr="000247EC">
              <w:rPr>
                <w:rStyle w:val="Hyperlink"/>
                <w:rFonts w:cs="Arial"/>
                <w:noProof/>
              </w:rPr>
              <w:t>Drug Testing in Prisons</w:t>
            </w:r>
            <w:r>
              <w:rPr>
                <w:noProof/>
                <w:webHidden/>
              </w:rPr>
              <w:tab/>
            </w:r>
            <w:r>
              <w:rPr>
                <w:noProof/>
                <w:webHidden/>
              </w:rPr>
              <w:fldChar w:fldCharType="begin"/>
            </w:r>
            <w:r>
              <w:rPr>
                <w:noProof/>
                <w:webHidden/>
              </w:rPr>
              <w:instrText xml:space="preserve"> PAGEREF _Toc114584502 \h </w:instrText>
            </w:r>
            <w:r>
              <w:rPr>
                <w:noProof/>
                <w:webHidden/>
              </w:rPr>
            </w:r>
            <w:r>
              <w:rPr>
                <w:noProof/>
                <w:webHidden/>
              </w:rPr>
              <w:fldChar w:fldCharType="separate"/>
            </w:r>
            <w:r>
              <w:rPr>
                <w:noProof/>
                <w:webHidden/>
              </w:rPr>
              <w:t>3</w:t>
            </w:r>
            <w:r>
              <w:rPr>
                <w:noProof/>
                <w:webHidden/>
              </w:rPr>
              <w:fldChar w:fldCharType="end"/>
            </w:r>
          </w:hyperlink>
        </w:p>
        <w:p w14:paraId="39044210" w14:textId="5FFF1AA2" w:rsidR="007B72DE" w:rsidRDefault="007B72DE">
          <w:pPr>
            <w:pStyle w:val="TOC1"/>
            <w:tabs>
              <w:tab w:val="left" w:pos="440"/>
              <w:tab w:val="right" w:leader="dot" w:pos="9016"/>
            </w:tabs>
            <w:rPr>
              <w:rFonts w:asciiTheme="minorHAnsi" w:eastAsiaTheme="minorEastAsia" w:hAnsiTheme="minorHAnsi" w:cstheme="minorBidi"/>
              <w:noProof/>
              <w:sz w:val="22"/>
              <w:szCs w:val="22"/>
            </w:rPr>
          </w:pPr>
          <w:hyperlink w:anchor="_Toc114584503" w:history="1">
            <w:r w:rsidRPr="000247EC">
              <w:rPr>
                <w:rStyle w:val="Hyperlink"/>
                <w:rFonts w:cs="Arial"/>
                <w:noProof/>
              </w:rPr>
              <w:t>1.</w:t>
            </w:r>
            <w:r>
              <w:rPr>
                <w:rFonts w:asciiTheme="minorHAnsi" w:eastAsiaTheme="minorEastAsia" w:hAnsiTheme="minorHAnsi" w:cstheme="minorBidi"/>
                <w:noProof/>
                <w:sz w:val="22"/>
                <w:szCs w:val="22"/>
              </w:rPr>
              <w:tab/>
            </w:r>
            <w:r w:rsidRPr="000247EC">
              <w:rPr>
                <w:rStyle w:val="Hyperlink"/>
                <w:rFonts w:cs="Arial"/>
                <w:noProof/>
              </w:rPr>
              <w:t>Background and Introduction</w:t>
            </w:r>
            <w:r>
              <w:rPr>
                <w:noProof/>
                <w:webHidden/>
              </w:rPr>
              <w:tab/>
            </w:r>
            <w:r>
              <w:rPr>
                <w:noProof/>
                <w:webHidden/>
              </w:rPr>
              <w:fldChar w:fldCharType="begin"/>
            </w:r>
            <w:r>
              <w:rPr>
                <w:noProof/>
                <w:webHidden/>
              </w:rPr>
              <w:instrText xml:space="preserve"> PAGEREF _Toc114584503 \h </w:instrText>
            </w:r>
            <w:r>
              <w:rPr>
                <w:noProof/>
                <w:webHidden/>
              </w:rPr>
            </w:r>
            <w:r>
              <w:rPr>
                <w:noProof/>
                <w:webHidden/>
              </w:rPr>
              <w:fldChar w:fldCharType="separate"/>
            </w:r>
            <w:r>
              <w:rPr>
                <w:noProof/>
                <w:webHidden/>
              </w:rPr>
              <w:t>4</w:t>
            </w:r>
            <w:r>
              <w:rPr>
                <w:noProof/>
                <w:webHidden/>
              </w:rPr>
              <w:fldChar w:fldCharType="end"/>
            </w:r>
          </w:hyperlink>
        </w:p>
        <w:p w14:paraId="7367378D" w14:textId="24E2415D" w:rsidR="007B72DE" w:rsidRDefault="007B72DE">
          <w:pPr>
            <w:pStyle w:val="TOC1"/>
            <w:tabs>
              <w:tab w:val="right" w:leader="dot" w:pos="9016"/>
            </w:tabs>
            <w:rPr>
              <w:rFonts w:asciiTheme="minorHAnsi" w:eastAsiaTheme="minorEastAsia" w:hAnsiTheme="minorHAnsi" w:cstheme="minorBidi"/>
              <w:noProof/>
              <w:sz w:val="22"/>
              <w:szCs w:val="22"/>
            </w:rPr>
          </w:pPr>
          <w:hyperlink w:anchor="_Toc114584504" w:history="1">
            <w:r w:rsidRPr="000247EC">
              <w:rPr>
                <w:rStyle w:val="Hyperlink"/>
                <w:rFonts w:cs="Arial"/>
                <w:noProof/>
              </w:rPr>
              <w:t>General Product (Goods) and Service Requirements</w:t>
            </w:r>
            <w:r>
              <w:rPr>
                <w:noProof/>
                <w:webHidden/>
              </w:rPr>
              <w:tab/>
            </w:r>
            <w:r>
              <w:rPr>
                <w:noProof/>
                <w:webHidden/>
              </w:rPr>
              <w:fldChar w:fldCharType="begin"/>
            </w:r>
            <w:r>
              <w:rPr>
                <w:noProof/>
                <w:webHidden/>
              </w:rPr>
              <w:instrText xml:space="preserve"> PAGEREF _Toc114584504 \h </w:instrText>
            </w:r>
            <w:r>
              <w:rPr>
                <w:noProof/>
                <w:webHidden/>
              </w:rPr>
            </w:r>
            <w:r>
              <w:rPr>
                <w:noProof/>
                <w:webHidden/>
              </w:rPr>
              <w:fldChar w:fldCharType="separate"/>
            </w:r>
            <w:r>
              <w:rPr>
                <w:noProof/>
                <w:webHidden/>
              </w:rPr>
              <w:t>5</w:t>
            </w:r>
            <w:r>
              <w:rPr>
                <w:noProof/>
                <w:webHidden/>
              </w:rPr>
              <w:fldChar w:fldCharType="end"/>
            </w:r>
          </w:hyperlink>
        </w:p>
        <w:p w14:paraId="59CB10F6" w14:textId="751D34DB" w:rsidR="007B72DE" w:rsidRDefault="007B72DE">
          <w:pPr>
            <w:pStyle w:val="TOC1"/>
            <w:tabs>
              <w:tab w:val="left" w:pos="440"/>
              <w:tab w:val="right" w:leader="dot" w:pos="9016"/>
            </w:tabs>
            <w:rPr>
              <w:rFonts w:asciiTheme="minorHAnsi" w:eastAsiaTheme="minorEastAsia" w:hAnsiTheme="minorHAnsi" w:cstheme="minorBidi"/>
              <w:noProof/>
              <w:sz w:val="22"/>
              <w:szCs w:val="22"/>
            </w:rPr>
          </w:pPr>
          <w:hyperlink w:anchor="_Toc114584505" w:history="1">
            <w:r w:rsidRPr="000247EC">
              <w:rPr>
                <w:rStyle w:val="Hyperlink"/>
                <w:rFonts w:cs="Arial"/>
                <w:noProof/>
              </w:rPr>
              <w:t>2.</w:t>
            </w:r>
            <w:r>
              <w:rPr>
                <w:rFonts w:asciiTheme="minorHAnsi" w:eastAsiaTheme="minorEastAsia" w:hAnsiTheme="minorHAnsi" w:cstheme="minorBidi"/>
                <w:noProof/>
                <w:sz w:val="22"/>
                <w:szCs w:val="22"/>
              </w:rPr>
              <w:tab/>
            </w:r>
            <w:r w:rsidRPr="000247EC">
              <w:rPr>
                <w:rStyle w:val="Hyperlink"/>
                <w:rFonts w:cs="Arial"/>
                <w:noProof/>
              </w:rPr>
              <w:t>Summary of Requirements</w:t>
            </w:r>
            <w:r>
              <w:rPr>
                <w:noProof/>
                <w:webHidden/>
              </w:rPr>
              <w:tab/>
            </w:r>
            <w:r>
              <w:rPr>
                <w:noProof/>
                <w:webHidden/>
              </w:rPr>
              <w:fldChar w:fldCharType="begin"/>
            </w:r>
            <w:r>
              <w:rPr>
                <w:noProof/>
                <w:webHidden/>
              </w:rPr>
              <w:instrText xml:space="preserve"> PAGEREF _Toc114584505 \h </w:instrText>
            </w:r>
            <w:r>
              <w:rPr>
                <w:noProof/>
                <w:webHidden/>
              </w:rPr>
            </w:r>
            <w:r>
              <w:rPr>
                <w:noProof/>
                <w:webHidden/>
              </w:rPr>
              <w:fldChar w:fldCharType="separate"/>
            </w:r>
            <w:r>
              <w:rPr>
                <w:noProof/>
                <w:webHidden/>
              </w:rPr>
              <w:t>6</w:t>
            </w:r>
            <w:r>
              <w:rPr>
                <w:noProof/>
                <w:webHidden/>
              </w:rPr>
              <w:fldChar w:fldCharType="end"/>
            </w:r>
          </w:hyperlink>
        </w:p>
        <w:p w14:paraId="5E568734" w14:textId="10910939" w:rsidR="007B72DE" w:rsidRDefault="007B72DE">
          <w:pPr>
            <w:pStyle w:val="TOC1"/>
            <w:tabs>
              <w:tab w:val="left" w:pos="440"/>
              <w:tab w:val="right" w:leader="dot" w:pos="9016"/>
            </w:tabs>
            <w:rPr>
              <w:rFonts w:asciiTheme="minorHAnsi" w:eastAsiaTheme="minorEastAsia" w:hAnsiTheme="minorHAnsi" w:cstheme="minorBidi"/>
              <w:noProof/>
              <w:sz w:val="22"/>
              <w:szCs w:val="22"/>
            </w:rPr>
          </w:pPr>
          <w:hyperlink w:anchor="_Toc114584506" w:history="1">
            <w:r w:rsidRPr="000247EC">
              <w:rPr>
                <w:rStyle w:val="Hyperlink"/>
                <w:rFonts w:cs="Arial"/>
                <w:noProof/>
              </w:rPr>
              <w:t>3.</w:t>
            </w:r>
            <w:r>
              <w:rPr>
                <w:rFonts w:asciiTheme="minorHAnsi" w:eastAsiaTheme="minorEastAsia" w:hAnsiTheme="minorHAnsi" w:cstheme="minorBidi"/>
                <w:noProof/>
                <w:sz w:val="22"/>
                <w:szCs w:val="22"/>
              </w:rPr>
              <w:tab/>
            </w:r>
            <w:r w:rsidRPr="000247EC">
              <w:rPr>
                <w:rStyle w:val="Hyperlink"/>
                <w:rFonts w:cs="Arial"/>
                <w:noProof/>
              </w:rPr>
              <w:t>Constitution and Quality of Products</w:t>
            </w:r>
            <w:r>
              <w:rPr>
                <w:noProof/>
                <w:webHidden/>
              </w:rPr>
              <w:tab/>
            </w:r>
            <w:r>
              <w:rPr>
                <w:noProof/>
                <w:webHidden/>
              </w:rPr>
              <w:fldChar w:fldCharType="begin"/>
            </w:r>
            <w:r>
              <w:rPr>
                <w:noProof/>
                <w:webHidden/>
              </w:rPr>
              <w:instrText xml:space="preserve"> PAGEREF _Toc114584506 \h </w:instrText>
            </w:r>
            <w:r>
              <w:rPr>
                <w:noProof/>
                <w:webHidden/>
              </w:rPr>
            </w:r>
            <w:r>
              <w:rPr>
                <w:noProof/>
                <w:webHidden/>
              </w:rPr>
              <w:fldChar w:fldCharType="separate"/>
            </w:r>
            <w:r>
              <w:rPr>
                <w:noProof/>
                <w:webHidden/>
              </w:rPr>
              <w:t>7</w:t>
            </w:r>
            <w:r>
              <w:rPr>
                <w:noProof/>
                <w:webHidden/>
              </w:rPr>
              <w:fldChar w:fldCharType="end"/>
            </w:r>
          </w:hyperlink>
        </w:p>
        <w:p w14:paraId="388DCDED" w14:textId="144403CD" w:rsidR="007B72DE" w:rsidRDefault="007B72DE">
          <w:pPr>
            <w:pStyle w:val="TOC1"/>
            <w:tabs>
              <w:tab w:val="right" w:leader="dot" w:pos="9016"/>
            </w:tabs>
            <w:rPr>
              <w:rFonts w:asciiTheme="minorHAnsi" w:eastAsiaTheme="minorEastAsia" w:hAnsiTheme="minorHAnsi" w:cstheme="minorBidi"/>
              <w:noProof/>
              <w:sz w:val="22"/>
              <w:szCs w:val="22"/>
            </w:rPr>
          </w:pPr>
          <w:hyperlink w:anchor="_Toc114584507" w:history="1">
            <w:r w:rsidRPr="000247EC">
              <w:rPr>
                <w:rStyle w:val="Hyperlink"/>
                <w:rFonts w:cs="Arial"/>
                <w:noProof/>
              </w:rPr>
              <w:t>Technical Requirements</w:t>
            </w:r>
            <w:r>
              <w:rPr>
                <w:noProof/>
                <w:webHidden/>
              </w:rPr>
              <w:tab/>
            </w:r>
            <w:r>
              <w:rPr>
                <w:noProof/>
                <w:webHidden/>
              </w:rPr>
              <w:fldChar w:fldCharType="begin"/>
            </w:r>
            <w:r>
              <w:rPr>
                <w:noProof/>
                <w:webHidden/>
              </w:rPr>
              <w:instrText xml:space="preserve"> PAGEREF _Toc114584507 \h </w:instrText>
            </w:r>
            <w:r>
              <w:rPr>
                <w:noProof/>
                <w:webHidden/>
              </w:rPr>
            </w:r>
            <w:r>
              <w:rPr>
                <w:noProof/>
                <w:webHidden/>
              </w:rPr>
              <w:fldChar w:fldCharType="separate"/>
            </w:r>
            <w:r>
              <w:rPr>
                <w:noProof/>
                <w:webHidden/>
              </w:rPr>
              <w:t>8</w:t>
            </w:r>
            <w:r>
              <w:rPr>
                <w:noProof/>
                <w:webHidden/>
              </w:rPr>
              <w:fldChar w:fldCharType="end"/>
            </w:r>
          </w:hyperlink>
        </w:p>
        <w:p w14:paraId="3321D67D" w14:textId="381DB68B" w:rsidR="007B72DE" w:rsidRDefault="007B72DE">
          <w:pPr>
            <w:pStyle w:val="TOC1"/>
            <w:tabs>
              <w:tab w:val="left" w:pos="440"/>
              <w:tab w:val="right" w:leader="dot" w:pos="9016"/>
            </w:tabs>
            <w:rPr>
              <w:rFonts w:asciiTheme="minorHAnsi" w:eastAsiaTheme="minorEastAsia" w:hAnsiTheme="minorHAnsi" w:cstheme="minorBidi"/>
              <w:noProof/>
              <w:sz w:val="22"/>
              <w:szCs w:val="22"/>
            </w:rPr>
          </w:pPr>
          <w:hyperlink w:anchor="_Toc114584508" w:history="1">
            <w:r w:rsidRPr="000247EC">
              <w:rPr>
                <w:rStyle w:val="Hyperlink"/>
                <w:rFonts w:cs="Arial"/>
                <w:noProof/>
              </w:rPr>
              <w:t>4.</w:t>
            </w:r>
            <w:r>
              <w:rPr>
                <w:rFonts w:asciiTheme="minorHAnsi" w:eastAsiaTheme="minorEastAsia" w:hAnsiTheme="minorHAnsi" w:cstheme="minorBidi"/>
                <w:noProof/>
                <w:sz w:val="22"/>
                <w:szCs w:val="22"/>
              </w:rPr>
              <w:tab/>
            </w:r>
            <w:r w:rsidRPr="000247EC">
              <w:rPr>
                <w:rStyle w:val="Hyperlink"/>
                <w:rFonts w:cs="Arial"/>
                <w:noProof/>
              </w:rPr>
              <w:t>Drugs Range</w:t>
            </w:r>
            <w:r>
              <w:rPr>
                <w:noProof/>
                <w:webHidden/>
              </w:rPr>
              <w:tab/>
            </w:r>
            <w:r>
              <w:rPr>
                <w:noProof/>
                <w:webHidden/>
              </w:rPr>
              <w:fldChar w:fldCharType="begin"/>
            </w:r>
            <w:r>
              <w:rPr>
                <w:noProof/>
                <w:webHidden/>
              </w:rPr>
              <w:instrText xml:space="preserve"> PAGEREF _Toc114584508 \h </w:instrText>
            </w:r>
            <w:r>
              <w:rPr>
                <w:noProof/>
                <w:webHidden/>
              </w:rPr>
            </w:r>
            <w:r>
              <w:rPr>
                <w:noProof/>
                <w:webHidden/>
              </w:rPr>
              <w:fldChar w:fldCharType="separate"/>
            </w:r>
            <w:r>
              <w:rPr>
                <w:noProof/>
                <w:webHidden/>
              </w:rPr>
              <w:t>9</w:t>
            </w:r>
            <w:r>
              <w:rPr>
                <w:noProof/>
                <w:webHidden/>
              </w:rPr>
              <w:fldChar w:fldCharType="end"/>
            </w:r>
          </w:hyperlink>
        </w:p>
        <w:p w14:paraId="342E47A3" w14:textId="152A249A" w:rsidR="007B72DE" w:rsidRDefault="007B72DE">
          <w:pPr>
            <w:pStyle w:val="TOC1"/>
            <w:tabs>
              <w:tab w:val="left" w:pos="440"/>
              <w:tab w:val="right" w:leader="dot" w:pos="9016"/>
            </w:tabs>
            <w:rPr>
              <w:rFonts w:asciiTheme="minorHAnsi" w:eastAsiaTheme="minorEastAsia" w:hAnsiTheme="minorHAnsi" w:cstheme="minorBidi"/>
              <w:noProof/>
              <w:sz w:val="22"/>
              <w:szCs w:val="22"/>
            </w:rPr>
          </w:pPr>
          <w:hyperlink w:anchor="_Toc114584509" w:history="1">
            <w:r w:rsidRPr="000247EC">
              <w:rPr>
                <w:rStyle w:val="Hyperlink"/>
                <w:rFonts w:cs="Arial"/>
                <w:noProof/>
              </w:rPr>
              <w:t>5.</w:t>
            </w:r>
            <w:r>
              <w:rPr>
                <w:rFonts w:asciiTheme="minorHAnsi" w:eastAsiaTheme="minorEastAsia" w:hAnsiTheme="minorHAnsi" w:cstheme="minorBidi"/>
                <w:noProof/>
                <w:sz w:val="22"/>
                <w:szCs w:val="22"/>
              </w:rPr>
              <w:tab/>
            </w:r>
            <w:r w:rsidRPr="000247EC">
              <w:rPr>
                <w:rStyle w:val="Hyperlink"/>
                <w:rFonts w:cs="Arial"/>
                <w:noProof/>
              </w:rPr>
              <w:t>Standard and Accreditation Requirements</w:t>
            </w:r>
            <w:r>
              <w:rPr>
                <w:noProof/>
                <w:webHidden/>
              </w:rPr>
              <w:tab/>
            </w:r>
            <w:r>
              <w:rPr>
                <w:noProof/>
                <w:webHidden/>
              </w:rPr>
              <w:fldChar w:fldCharType="begin"/>
            </w:r>
            <w:r>
              <w:rPr>
                <w:noProof/>
                <w:webHidden/>
              </w:rPr>
              <w:instrText xml:space="preserve"> PAGEREF _Toc114584509 \h </w:instrText>
            </w:r>
            <w:r>
              <w:rPr>
                <w:noProof/>
                <w:webHidden/>
              </w:rPr>
            </w:r>
            <w:r>
              <w:rPr>
                <w:noProof/>
                <w:webHidden/>
              </w:rPr>
              <w:fldChar w:fldCharType="separate"/>
            </w:r>
            <w:r>
              <w:rPr>
                <w:noProof/>
                <w:webHidden/>
              </w:rPr>
              <w:t>9</w:t>
            </w:r>
            <w:r>
              <w:rPr>
                <w:noProof/>
                <w:webHidden/>
              </w:rPr>
              <w:fldChar w:fldCharType="end"/>
            </w:r>
          </w:hyperlink>
        </w:p>
        <w:p w14:paraId="6E7F03F7" w14:textId="7FCD277E" w:rsidR="007B72DE" w:rsidRDefault="007B72DE">
          <w:pPr>
            <w:pStyle w:val="TOC1"/>
            <w:tabs>
              <w:tab w:val="right" w:leader="dot" w:pos="9016"/>
            </w:tabs>
            <w:rPr>
              <w:rFonts w:asciiTheme="minorHAnsi" w:eastAsiaTheme="minorEastAsia" w:hAnsiTheme="minorHAnsi" w:cstheme="minorBidi"/>
              <w:noProof/>
              <w:sz w:val="22"/>
              <w:szCs w:val="22"/>
            </w:rPr>
          </w:pPr>
          <w:hyperlink w:anchor="_Toc114584510" w:history="1">
            <w:r w:rsidRPr="000247EC">
              <w:rPr>
                <w:rStyle w:val="Hyperlink"/>
                <w:rFonts w:cs="Arial"/>
                <w:noProof/>
              </w:rPr>
              <w:t>ANNEX A: Drugs of Detection – POCT</w:t>
            </w:r>
            <w:r>
              <w:rPr>
                <w:noProof/>
                <w:webHidden/>
              </w:rPr>
              <w:tab/>
            </w:r>
            <w:r>
              <w:rPr>
                <w:noProof/>
                <w:webHidden/>
              </w:rPr>
              <w:fldChar w:fldCharType="begin"/>
            </w:r>
            <w:r>
              <w:rPr>
                <w:noProof/>
                <w:webHidden/>
              </w:rPr>
              <w:instrText xml:space="preserve"> PAGEREF _Toc114584510 \h </w:instrText>
            </w:r>
            <w:r>
              <w:rPr>
                <w:noProof/>
                <w:webHidden/>
              </w:rPr>
            </w:r>
            <w:r>
              <w:rPr>
                <w:noProof/>
                <w:webHidden/>
              </w:rPr>
              <w:fldChar w:fldCharType="separate"/>
            </w:r>
            <w:r>
              <w:rPr>
                <w:noProof/>
                <w:webHidden/>
              </w:rPr>
              <w:t>10</w:t>
            </w:r>
            <w:r>
              <w:rPr>
                <w:noProof/>
                <w:webHidden/>
              </w:rPr>
              <w:fldChar w:fldCharType="end"/>
            </w:r>
          </w:hyperlink>
        </w:p>
        <w:p w14:paraId="19C80D13" w14:textId="5164B256" w:rsidR="007B72DE" w:rsidRDefault="007B72DE">
          <w:pPr>
            <w:pStyle w:val="TOC1"/>
            <w:tabs>
              <w:tab w:val="right" w:leader="dot" w:pos="9016"/>
            </w:tabs>
            <w:rPr>
              <w:rFonts w:asciiTheme="minorHAnsi" w:eastAsiaTheme="minorEastAsia" w:hAnsiTheme="minorHAnsi" w:cstheme="minorBidi"/>
              <w:noProof/>
              <w:sz w:val="22"/>
              <w:szCs w:val="22"/>
            </w:rPr>
          </w:pPr>
          <w:hyperlink w:anchor="_Toc114584511" w:history="1">
            <w:r w:rsidRPr="000247EC">
              <w:rPr>
                <w:rStyle w:val="Hyperlink"/>
                <w:rFonts w:cs="Arial"/>
                <w:bCs/>
                <w:noProof/>
              </w:rPr>
              <w:t>T</w:t>
            </w:r>
            <w:r w:rsidRPr="000247EC">
              <w:rPr>
                <w:rStyle w:val="Hyperlink"/>
                <w:noProof/>
              </w:rPr>
              <w:t>able A</w:t>
            </w:r>
            <w:r>
              <w:rPr>
                <w:noProof/>
                <w:webHidden/>
              </w:rPr>
              <w:tab/>
            </w:r>
            <w:r>
              <w:rPr>
                <w:noProof/>
                <w:webHidden/>
              </w:rPr>
              <w:fldChar w:fldCharType="begin"/>
            </w:r>
            <w:r>
              <w:rPr>
                <w:noProof/>
                <w:webHidden/>
              </w:rPr>
              <w:instrText xml:space="preserve"> PAGEREF _Toc114584511 \h </w:instrText>
            </w:r>
            <w:r>
              <w:rPr>
                <w:noProof/>
                <w:webHidden/>
              </w:rPr>
            </w:r>
            <w:r>
              <w:rPr>
                <w:noProof/>
                <w:webHidden/>
              </w:rPr>
              <w:fldChar w:fldCharType="separate"/>
            </w:r>
            <w:r>
              <w:rPr>
                <w:noProof/>
                <w:webHidden/>
              </w:rPr>
              <w:t>10</w:t>
            </w:r>
            <w:r>
              <w:rPr>
                <w:noProof/>
                <w:webHidden/>
              </w:rPr>
              <w:fldChar w:fldCharType="end"/>
            </w:r>
          </w:hyperlink>
        </w:p>
        <w:p w14:paraId="2CEB0DA5" w14:textId="2AAA4C93" w:rsidR="007139D7" w:rsidRDefault="007139D7" w:rsidP="007139D7">
          <w:pPr>
            <w:spacing w:after="0" w:line="240" w:lineRule="auto"/>
            <w:rPr>
              <w:b/>
              <w:shd w:val="clear" w:color="auto" w:fill="E6E6E6"/>
            </w:rPr>
          </w:pPr>
          <w:r>
            <w:rPr>
              <w:b/>
              <w:color w:val="2B579A"/>
              <w:shd w:val="clear" w:color="auto" w:fill="E6E6E6"/>
            </w:rPr>
            <w:fldChar w:fldCharType="end"/>
          </w:r>
        </w:p>
      </w:sdtContent>
    </w:sdt>
    <w:p w14:paraId="36ADE285" w14:textId="3D89E890" w:rsidR="00D16865" w:rsidRDefault="00D16865">
      <w:r>
        <w:br w:type="page"/>
      </w:r>
    </w:p>
    <w:p w14:paraId="3E98C070" w14:textId="77777777" w:rsidR="00BB0971" w:rsidRDefault="00BB0971" w:rsidP="00BB0971">
      <w:pPr>
        <w:pStyle w:val="Heading1"/>
        <w:jc w:val="center"/>
        <w:rPr>
          <w:rFonts w:cs="Arial"/>
          <w:sz w:val="48"/>
          <w:szCs w:val="48"/>
        </w:rPr>
      </w:pPr>
      <w:bookmarkStart w:id="0" w:name="_Toc114170059"/>
      <w:bookmarkStart w:id="1" w:name="_Toc114584501"/>
      <w:r>
        <w:rPr>
          <w:rFonts w:cs="Arial"/>
          <w:sz w:val="48"/>
          <w:szCs w:val="48"/>
        </w:rPr>
        <w:lastRenderedPageBreak/>
        <w:t>Disclaimer</w:t>
      </w:r>
      <w:bookmarkEnd w:id="0"/>
      <w:bookmarkEnd w:id="1"/>
    </w:p>
    <w:p w14:paraId="051B69E0" w14:textId="77777777" w:rsidR="00BB0971" w:rsidRDefault="00BB0971" w:rsidP="00BB0971">
      <w:pPr>
        <w:rPr>
          <w:lang w:eastAsia="en-GB"/>
        </w:rPr>
      </w:pPr>
    </w:p>
    <w:p w14:paraId="527491D6" w14:textId="77777777" w:rsidR="00E85004" w:rsidRDefault="00BB0971" w:rsidP="00BB0971">
      <w:pPr>
        <w:jc w:val="center"/>
        <w:rPr>
          <w:rFonts w:ascii="Arial" w:hAnsi="Arial" w:cs="Arial"/>
          <w:sz w:val="40"/>
          <w:szCs w:val="40"/>
          <w:lang w:eastAsia="en-GB"/>
        </w:rPr>
      </w:pPr>
      <w:r w:rsidRPr="00F55F32">
        <w:rPr>
          <w:rFonts w:ascii="Arial" w:hAnsi="Arial" w:cs="Arial"/>
          <w:sz w:val="40"/>
          <w:szCs w:val="40"/>
          <w:lang w:eastAsia="en-GB"/>
        </w:rPr>
        <w:t>All information provided within this document</w:t>
      </w:r>
      <w:r>
        <w:rPr>
          <w:rFonts w:ascii="Arial" w:hAnsi="Arial" w:cs="Arial"/>
          <w:sz w:val="40"/>
          <w:szCs w:val="40"/>
          <w:lang w:eastAsia="en-GB"/>
        </w:rPr>
        <w:t>,</w:t>
      </w:r>
      <w:r w:rsidRPr="00F55F32">
        <w:rPr>
          <w:rFonts w:ascii="Arial" w:hAnsi="Arial" w:cs="Arial"/>
          <w:sz w:val="40"/>
          <w:szCs w:val="40"/>
          <w:lang w:eastAsia="en-GB"/>
        </w:rPr>
        <w:t xml:space="preserve"> or supplementary to</w:t>
      </w:r>
      <w:r>
        <w:rPr>
          <w:rFonts w:ascii="Arial" w:hAnsi="Arial" w:cs="Arial"/>
          <w:sz w:val="40"/>
          <w:szCs w:val="40"/>
          <w:lang w:eastAsia="en-GB"/>
        </w:rPr>
        <w:t xml:space="preserve"> it,</w:t>
      </w:r>
      <w:r w:rsidRPr="00F55F32">
        <w:rPr>
          <w:rFonts w:ascii="Arial" w:hAnsi="Arial" w:cs="Arial"/>
          <w:sz w:val="40"/>
          <w:szCs w:val="40"/>
          <w:lang w:eastAsia="en-GB"/>
        </w:rPr>
        <w:t xml:space="preserve"> is provided for information only as part of a market engagement exercise.</w:t>
      </w:r>
    </w:p>
    <w:p w14:paraId="07B96582" w14:textId="0350EBD9" w:rsidR="00BB0971" w:rsidRDefault="00BB0971" w:rsidP="00BB0971">
      <w:pPr>
        <w:jc w:val="center"/>
        <w:rPr>
          <w:rFonts w:ascii="Arial" w:hAnsi="Arial" w:cs="Arial"/>
          <w:sz w:val="40"/>
          <w:szCs w:val="40"/>
          <w:lang w:eastAsia="en-GB"/>
        </w:rPr>
      </w:pPr>
      <w:r w:rsidRPr="00F55F32">
        <w:rPr>
          <w:rFonts w:ascii="Arial" w:hAnsi="Arial" w:cs="Arial"/>
          <w:sz w:val="40"/>
          <w:szCs w:val="40"/>
          <w:lang w:eastAsia="en-GB"/>
        </w:rPr>
        <w:t xml:space="preserve"> </w:t>
      </w:r>
    </w:p>
    <w:p w14:paraId="6E77E95E" w14:textId="5D0BACD0" w:rsidR="00BB0971" w:rsidRDefault="00BB0971" w:rsidP="00BB0971">
      <w:pPr>
        <w:jc w:val="center"/>
        <w:rPr>
          <w:rFonts w:ascii="Arial" w:hAnsi="Arial" w:cs="Arial"/>
          <w:sz w:val="40"/>
          <w:szCs w:val="40"/>
          <w:lang w:eastAsia="en-GB"/>
        </w:rPr>
      </w:pPr>
      <w:r w:rsidRPr="00F55F32">
        <w:rPr>
          <w:rFonts w:ascii="Arial" w:hAnsi="Arial" w:cs="Arial"/>
          <w:sz w:val="40"/>
          <w:szCs w:val="40"/>
          <w:lang w:eastAsia="en-GB"/>
        </w:rPr>
        <w:t>The Authority is under no commitment to fulfil any element of the requirements outlined.</w:t>
      </w:r>
    </w:p>
    <w:p w14:paraId="23F191E3" w14:textId="77777777" w:rsidR="00E85004" w:rsidRDefault="00E85004" w:rsidP="00BB0971">
      <w:pPr>
        <w:jc w:val="center"/>
        <w:rPr>
          <w:rFonts w:ascii="Arial" w:hAnsi="Arial" w:cs="Arial"/>
          <w:sz w:val="40"/>
          <w:szCs w:val="40"/>
          <w:lang w:eastAsia="en-GB"/>
        </w:rPr>
      </w:pPr>
    </w:p>
    <w:p w14:paraId="363DE1C0" w14:textId="0A927777" w:rsidR="00BB0971" w:rsidRPr="00F55F32" w:rsidRDefault="00BB0971" w:rsidP="00BB0971">
      <w:pPr>
        <w:jc w:val="center"/>
        <w:rPr>
          <w:rFonts w:ascii="Arial" w:hAnsi="Arial" w:cs="Arial"/>
          <w:sz w:val="40"/>
          <w:szCs w:val="40"/>
          <w:lang w:eastAsia="en-GB"/>
        </w:rPr>
      </w:pPr>
      <w:bookmarkStart w:id="2" w:name="_Hlk114172671"/>
      <w:r>
        <w:rPr>
          <w:rFonts w:ascii="Arial" w:hAnsi="Arial" w:cs="Arial"/>
          <w:sz w:val="40"/>
          <w:szCs w:val="40"/>
          <w:lang w:eastAsia="en-GB"/>
        </w:rPr>
        <w:t xml:space="preserve">By partaking in this market engagement, the Supplier is under no obligation to fulfil any element of the requirement. </w:t>
      </w:r>
    </w:p>
    <w:bookmarkEnd w:id="2"/>
    <w:p w14:paraId="65DF41BA" w14:textId="6B3F7172" w:rsidR="007139D7" w:rsidRPr="00D8229A" w:rsidRDefault="007139D7" w:rsidP="001B2222">
      <w:pPr>
        <w:pStyle w:val="Heading1"/>
        <w:ind w:left="720"/>
        <w:jc w:val="center"/>
        <w:rPr>
          <w:rFonts w:cs="Arial"/>
          <w:sz w:val="48"/>
          <w:szCs w:val="48"/>
        </w:rPr>
      </w:pPr>
      <w:r>
        <w:br w:type="page"/>
      </w:r>
      <w:bookmarkStart w:id="3" w:name="_Toc155477303"/>
      <w:bookmarkStart w:id="4" w:name="_Toc140290515"/>
      <w:bookmarkStart w:id="5" w:name="_Toc248327280"/>
      <w:bookmarkStart w:id="6" w:name="_Toc334945540"/>
      <w:bookmarkStart w:id="7" w:name="_Toc425516221"/>
      <w:bookmarkStart w:id="8" w:name="_Toc1640630435"/>
      <w:bookmarkStart w:id="9" w:name="_Toc1058728250"/>
      <w:bookmarkStart w:id="10" w:name="_Toc494416148"/>
      <w:bookmarkStart w:id="11" w:name="_Toc141555359"/>
      <w:bookmarkStart w:id="12" w:name="_Toc95296176"/>
      <w:bookmarkStart w:id="13" w:name="_Toc114584502"/>
      <w:r w:rsidRPr="6300F9CE">
        <w:rPr>
          <w:rFonts w:cs="Arial"/>
          <w:sz w:val="48"/>
          <w:szCs w:val="48"/>
        </w:rPr>
        <w:lastRenderedPageBreak/>
        <w:t>Drug Testing in Prisons</w:t>
      </w:r>
      <w:bookmarkEnd w:id="3"/>
      <w:bookmarkEnd w:id="4"/>
      <w:bookmarkEnd w:id="5"/>
      <w:bookmarkEnd w:id="6"/>
      <w:bookmarkEnd w:id="7"/>
      <w:bookmarkEnd w:id="8"/>
      <w:bookmarkEnd w:id="9"/>
      <w:bookmarkEnd w:id="10"/>
      <w:bookmarkEnd w:id="11"/>
      <w:bookmarkEnd w:id="12"/>
      <w:bookmarkEnd w:id="13"/>
    </w:p>
    <w:p w14:paraId="6EABA238" w14:textId="40E962FF" w:rsidR="007139D7" w:rsidRDefault="007139D7" w:rsidP="007139D7">
      <w:pPr>
        <w:pStyle w:val="Heading1"/>
        <w:ind w:left="720"/>
        <w:jc w:val="center"/>
        <w:rPr>
          <w:rFonts w:cs="Arial"/>
          <w:sz w:val="48"/>
          <w:szCs w:val="48"/>
        </w:rPr>
      </w:pPr>
    </w:p>
    <w:p w14:paraId="67F1B819" w14:textId="77777777" w:rsidR="007139D7" w:rsidRDefault="007139D7">
      <w:pPr>
        <w:rPr>
          <w:rFonts w:cs="Arial"/>
          <w:sz w:val="48"/>
          <w:szCs w:val="48"/>
        </w:rPr>
      </w:pPr>
      <w:r>
        <w:rPr>
          <w:rFonts w:cs="Arial"/>
          <w:sz w:val="48"/>
          <w:szCs w:val="48"/>
        </w:rPr>
        <w:br w:type="page"/>
      </w:r>
    </w:p>
    <w:p w14:paraId="5801421F" w14:textId="77777777" w:rsidR="007139D7" w:rsidRPr="00431302" w:rsidRDefault="007139D7" w:rsidP="007139D7">
      <w:pPr>
        <w:pStyle w:val="Heading1"/>
        <w:numPr>
          <w:ilvl w:val="0"/>
          <w:numId w:val="1"/>
        </w:numPr>
        <w:rPr>
          <w:rFonts w:cs="Arial"/>
        </w:rPr>
      </w:pPr>
      <w:bookmarkStart w:id="14" w:name="_Toc2026853728"/>
      <w:bookmarkStart w:id="15" w:name="_Toc926757404"/>
      <w:bookmarkStart w:id="16" w:name="_Toc884429154"/>
      <w:bookmarkStart w:id="17" w:name="_Toc1307260176"/>
      <w:bookmarkStart w:id="18" w:name="_Toc1535952796"/>
      <w:bookmarkStart w:id="19" w:name="_Toc828991149"/>
      <w:bookmarkStart w:id="20" w:name="_Toc52790613"/>
      <w:bookmarkStart w:id="21" w:name="_Toc1735696784"/>
      <w:bookmarkStart w:id="22" w:name="_Toc1664418110"/>
      <w:bookmarkStart w:id="23" w:name="_Toc95296177"/>
      <w:bookmarkStart w:id="24" w:name="_Toc114584503"/>
      <w:r w:rsidRPr="6300F9CE">
        <w:rPr>
          <w:rFonts w:cs="Arial"/>
        </w:rPr>
        <w:lastRenderedPageBreak/>
        <w:t>Background and Introduction</w:t>
      </w:r>
      <w:bookmarkEnd w:id="14"/>
      <w:bookmarkEnd w:id="15"/>
      <w:bookmarkEnd w:id="16"/>
      <w:bookmarkEnd w:id="17"/>
      <w:bookmarkEnd w:id="18"/>
      <w:bookmarkEnd w:id="19"/>
      <w:bookmarkEnd w:id="20"/>
      <w:bookmarkEnd w:id="21"/>
      <w:bookmarkEnd w:id="22"/>
      <w:bookmarkEnd w:id="23"/>
      <w:bookmarkEnd w:id="24"/>
    </w:p>
    <w:p w14:paraId="435293C6" w14:textId="77777777" w:rsidR="007139D7" w:rsidRPr="00091FF6" w:rsidRDefault="007139D7" w:rsidP="007139D7">
      <w:pPr>
        <w:pStyle w:val="ListParagraph"/>
        <w:numPr>
          <w:ilvl w:val="0"/>
          <w:numId w:val="2"/>
        </w:numPr>
        <w:rPr>
          <w:rFonts w:ascii="Arial" w:hAnsi="Arial" w:cs="Arial"/>
          <w:bCs/>
          <w:vanish/>
        </w:rPr>
      </w:pPr>
    </w:p>
    <w:p w14:paraId="51FBFE14" w14:textId="77777777" w:rsidR="007139D7" w:rsidRPr="009C5C35" w:rsidRDefault="007139D7" w:rsidP="007139D7">
      <w:pPr>
        <w:pStyle w:val="ListParagraph"/>
        <w:numPr>
          <w:ilvl w:val="0"/>
          <w:numId w:val="3"/>
        </w:numPr>
        <w:rPr>
          <w:rFonts w:ascii="Arial" w:hAnsi="Arial" w:cs="Arial"/>
          <w:vanish/>
        </w:rPr>
      </w:pPr>
    </w:p>
    <w:p w14:paraId="50CB6601" w14:textId="7C0D60A8" w:rsidR="004C5E65" w:rsidRDefault="004C5E65" w:rsidP="004C5E65">
      <w:pPr>
        <w:pStyle w:val="ListParagraph"/>
        <w:numPr>
          <w:ilvl w:val="1"/>
          <w:numId w:val="3"/>
        </w:numPr>
        <w:tabs>
          <w:tab w:val="clear" w:pos="360"/>
        </w:tabs>
        <w:rPr>
          <w:rFonts w:ascii="Arial" w:hAnsi="Arial" w:cs="Arial"/>
          <w:bCs/>
        </w:rPr>
      </w:pPr>
      <w:bookmarkStart w:id="25" w:name="_Hlk96434508"/>
      <w:r>
        <w:rPr>
          <w:rFonts w:ascii="Arial" w:hAnsi="Arial" w:cs="Arial"/>
          <w:bCs/>
        </w:rPr>
        <w:t>As of September 2022, there are</w:t>
      </w:r>
      <w:r w:rsidRPr="00091FF6">
        <w:rPr>
          <w:rFonts w:ascii="Arial" w:hAnsi="Arial" w:cs="Arial"/>
          <w:bCs/>
        </w:rPr>
        <w:t xml:space="preserve"> 1</w:t>
      </w:r>
      <w:r>
        <w:rPr>
          <w:rFonts w:ascii="Arial" w:hAnsi="Arial" w:cs="Arial"/>
          <w:bCs/>
        </w:rPr>
        <w:t>24</w:t>
      </w:r>
      <w:r w:rsidRPr="00091FF6">
        <w:rPr>
          <w:rFonts w:ascii="Arial" w:hAnsi="Arial" w:cs="Arial"/>
          <w:bCs/>
        </w:rPr>
        <w:t xml:space="preserve"> </w:t>
      </w:r>
      <w:r>
        <w:rPr>
          <w:rFonts w:ascii="Arial" w:hAnsi="Arial" w:cs="Arial"/>
          <w:bCs/>
        </w:rPr>
        <w:t>p</w:t>
      </w:r>
      <w:r w:rsidRPr="00091FF6">
        <w:rPr>
          <w:rFonts w:ascii="Arial" w:hAnsi="Arial" w:cs="Arial"/>
          <w:bCs/>
        </w:rPr>
        <w:t>risons</w:t>
      </w:r>
      <w:r>
        <w:rPr>
          <w:rFonts w:ascii="Arial" w:hAnsi="Arial" w:cs="Arial"/>
          <w:bCs/>
        </w:rPr>
        <w:t xml:space="preserve"> and young offender institutions</w:t>
      </w:r>
      <w:r w:rsidRPr="00091FF6">
        <w:rPr>
          <w:rFonts w:ascii="Arial" w:hAnsi="Arial" w:cs="Arial"/>
          <w:bCs/>
        </w:rPr>
        <w:t xml:space="preserve"> in England and </w:t>
      </w:r>
      <w:proofErr w:type="gramStart"/>
      <w:r w:rsidRPr="00091FF6">
        <w:rPr>
          <w:rFonts w:ascii="Arial" w:hAnsi="Arial" w:cs="Arial"/>
          <w:bCs/>
        </w:rPr>
        <w:t>Wales;</w:t>
      </w:r>
      <w:proofErr w:type="gramEnd"/>
      <w:r w:rsidRPr="00091FF6">
        <w:rPr>
          <w:rFonts w:ascii="Arial" w:hAnsi="Arial" w:cs="Arial"/>
          <w:bCs/>
        </w:rPr>
        <w:t xml:space="preserve"> 10</w:t>
      </w:r>
      <w:r>
        <w:rPr>
          <w:rFonts w:ascii="Arial" w:hAnsi="Arial" w:cs="Arial"/>
          <w:bCs/>
        </w:rPr>
        <w:t>9</w:t>
      </w:r>
      <w:r w:rsidRPr="00091FF6">
        <w:rPr>
          <w:rFonts w:ascii="Arial" w:hAnsi="Arial" w:cs="Arial"/>
          <w:bCs/>
        </w:rPr>
        <w:t xml:space="preserve"> </w:t>
      </w:r>
      <w:r>
        <w:rPr>
          <w:rFonts w:ascii="Arial" w:hAnsi="Arial" w:cs="Arial"/>
          <w:bCs/>
        </w:rPr>
        <w:t>p</w:t>
      </w:r>
      <w:r w:rsidRPr="00091FF6">
        <w:rPr>
          <w:rFonts w:ascii="Arial" w:hAnsi="Arial" w:cs="Arial"/>
          <w:bCs/>
        </w:rPr>
        <w:t xml:space="preserve">ublic </w:t>
      </w:r>
      <w:r>
        <w:rPr>
          <w:rFonts w:ascii="Arial" w:hAnsi="Arial" w:cs="Arial"/>
          <w:bCs/>
        </w:rPr>
        <w:t>s</w:t>
      </w:r>
      <w:r w:rsidRPr="00091FF6">
        <w:rPr>
          <w:rFonts w:ascii="Arial" w:hAnsi="Arial" w:cs="Arial"/>
          <w:bCs/>
        </w:rPr>
        <w:t>ector</w:t>
      </w:r>
      <w:r>
        <w:rPr>
          <w:rFonts w:ascii="Arial" w:hAnsi="Arial" w:cs="Arial"/>
          <w:bCs/>
        </w:rPr>
        <w:t xml:space="preserve"> prisons</w:t>
      </w:r>
      <w:r w:rsidRPr="00091FF6">
        <w:rPr>
          <w:rFonts w:ascii="Arial" w:hAnsi="Arial" w:cs="Arial"/>
          <w:bCs/>
        </w:rPr>
        <w:t xml:space="preserve"> and 1</w:t>
      </w:r>
      <w:r>
        <w:rPr>
          <w:rFonts w:ascii="Arial" w:hAnsi="Arial" w:cs="Arial"/>
          <w:bCs/>
        </w:rPr>
        <w:t>5</w:t>
      </w:r>
      <w:r w:rsidRPr="00091FF6">
        <w:rPr>
          <w:rFonts w:ascii="Arial" w:hAnsi="Arial" w:cs="Arial"/>
          <w:bCs/>
        </w:rPr>
        <w:t xml:space="preserve"> </w:t>
      </w:r>
      <w:r>
        <w:rPr>
          <w:rFonts w:ascii="Arial" w:hAnsi="Arial" w:cs="Arial"/>
          <w:bCs/>
        </w:rPr>
        <w:t>p</w:t>
      </w:r>
      <w:r w:rsidRPr="00091FF6">
        <w:rPr>
          <w:rFonts w:ascii="Arial" w:hAnsi="Arial" w:cs="Arial"/>
          <w:bCs/>
        </w:rPr>
        <w:t xml:space="preserve">rivately </w:t>
      </w:r>
      <w:r>
        <w:rPr>
          <w:rFonts w:ascii="Arial" w:hAnsi="Arial" w:cs="Arial"/>
          <w:bCs/>
        </w:rPr>
        <w:t>m</w:t>
      </w:r>
      <w:r w:rsidRPr="00091FF6">
        <w:rPr>
          <w:rFonts w:ascii="Arial" w:hAnsi="Arial" w:cs="Arial"/>
          <w:bCs/>
        </w:rPr>
        <w:t>anaged</w:t>
      </w:r>
      <w:r>
        <w:rPr>
          <w:rFonts w:ascii="Arial" w:hAnsi="Arial" w:cs="Arial"/>
          <w:bCs/>
        </w:rPr>
        <w:t xml:space="preserve"> prisons</w:t>
      </w:r>
      <w:r w:rsidRPr="00091FF6">
        <w:rPr>
          <w:rFonts w:ascii="Arial" w:hAnsi="Arial" w:cs="Arial"/>
          <w:bCs/>
        </w:rPr>
        <w:t xml:space="preserve">, with a total </w:t>
      </w:r>
      <w:r>
        <w:rPr>
          <w:rFonts w:ascii="Arial" w:hAnsi="Arial" w:cs="Arial"/>
          <w:bCs/>
        </w:rPr>
        <w:t>p</w:t>
      </w:r>
      <w:r w:rsidRPr="00091FF6">
        <w:rPr>
          <w:rFonts w:ascii="Arial" w:hAnsi="Arial" w:cs="Arial"/>
          <w:bCs/>
        </w:rPr>
        <w:t xml:space="preserve">rison population of around 80,000. </w:t>
      </w:r>
      <w:r w:rsidR="00E85004">
        <w:rPr>
          <w:rFonts w:ascii="Arial" w:hAnsi="Arial" w:cs="Arial"/>
          <w:bCs/>
        </w:rPr>
        <w:t>The Authority</w:t>
      </w:r>
      <w:r w:rsidR="00E85004" w:rsidRPr="00091FF6">
        <w:rPr>
          <w:rFonts w:ascii="Arial" w:hAnsi="Arial" w:cs="Arial"/>
          <w:bCs/>
        </w:rPr>
        <w:t xml:space="preserve"> </w:t>
      </w:r>
      <w:r w:rsidRPr="00091FF6">
        <w:rPr>
          <w:rFonts w:ascii="Arial" w:hAnsi="Arial" w:cs="Arial"/>
          <w:bCs/>
        </w:rPr>
        <w:t xml:space="preserve">intends to deliver 18,000 additional </w:t>
      </w:r>
      <w:r>
        <w:rPr>
          <w:rFonts w:ascii="Arial" w:hAnsi="Arial" w:cs="Arial"/>
          <w:bCs/>
        </w:rPr>
        <w:t>p</w:t>
      </w:r>
      <w:r w:rsidRPr="00091FF6">
        <w:rPr>
          <w:rFonts w:ascii="Arial" w:hAnsi="Arial" w:cs="Arial"/>
          <w:bCs/>
        </w:rPr>
        <w:t>rison places by 2026</w:t>
      </w:r>
      <w:r>
        <w:rPr>
          <w:rFonts w:ascii="Arial" w:hAnsi="Arial" w:cs="Arial"/>
          <w:bCs/>
        </w:rPr>
        <w:t xml:space="preserve">. </w:t>
      </w:r>
    </w:p>
    <w:bookmarkEnd w:id="25"/>
    <w:p w14:paraId="26151A6B" w14:textId="77777777" w:rsidR="004C5E65" w:rsidRDefault="004C5E65" w:rsidP="004C5E65">
      <w:pPr>
        <w:pStyle w:val="ListParagraph"/>
        <w:ind w:left="792"/>
        <w:rPr>
          <w:rFonts w:ascii="Arial" w:hAnsi="Arial" w:cs="Arial"/>
          <w:bCs/>
        </w:rPr>
      </w:pPr>
    </w:p>
    <w:p w14:paraId="12A33D7C" w14:textId="528483B1" w:rsidR="004C5E65" w:rsidRPr="00091FF6" w:rsidRDefault="004C5E65" w:rsidP="004C5E65">
      <w:pPr>
        <w:pStyle w:val="ListParagraph"/>
        <w:numPr>
          <w:ilvl w:val="1"/>
          <w:numId w:val="3"/>
        </w:numPr>
        <w:tabs>
          <w:tab w:val="clear" w:pos="360"/>
        </w:tabs>
        <w:rPr>
          <w:rFonts w:ascii="Arial" w:hAnsi="Arial" w:cs="Arial"/>
          <w:bCs/>
        </w:rPr>
      </w:pPr>
      <w:r w:rsidRPr="00091FF6">
        <w:rPr>
          <w:rFonts w:ascii="Arial" w:hAnsi="Arial" w:cs="Arial"/>
        </w:rPr>
        <w:t xml:space="preserve">Substance misuse in </w:t>
      </w:r>
      <w:r>
        <w:rPr>
          <w:rFonts w:ascii="Arial" w:hAnsi="Arial" w:cs="Arial"/>
        </w:rPr>
        <w:t>p</w:t>
      </w:r>
      <w:r w:rsidRPr="00091FF6">
        <w:rPr>
          <w:rFonts w:ascii="Arial" w:hAnsi="Arial" w:cs="Arial"/>
        </w:rPr>
        <w:t>risons threatens the</w:t>
      </w:r>
      <w:r>
        <w:rPr>
          <w:rFonts w:ascii="Arial" w:hAnsi="Arial" w:cs="Arial"/>
        </w:rPr>
        <w:t>ir</w:t>
      </w:r>
      <w:r w:rsidRPr="00091FF6">
        <w:rPr>
          <w:rFonts w:ascii="Arial" w:hAnsi="Arial" w:cs="Arial"/>
        </w:rPr>
        <w:t xml:space="preserve"> stability and results in greater incidences of violence, </w:t>
      </w:r>
      <w:proofErr w:type="gramStart"/>
      <w:r w:rsidRPr="00091FF6">
        <w:rPr>
          <w:rFonts w:ascii="Arial" w:hAnsi="Arial" w:cs="Arial"/>
        </w:rPr>
        <w:t>abuse</w:t>
      </w:r>
      <w:proofErr w:type="gramEnd"/>
      <w:r w:rsidRPr="00091FF6">
        <w:rPr>
          <w:rFonts w:ascii="Arial" w:hAnsi="Arial" w:cs="Arial"/>
        </w:rPr>
        <w:t xml:space="preserve"> and debt. The types of substances that are being misused within the offender population are changing rapidly. Drug </w:t>
      </w:r>
      <w:r>
        <w:rPr>
          <w:rFonts w:ascii="Arial" w:hAnsi="Arial" w:cs="Arial"/>
        </w:rPr>
        <w:t>t</w:t>
      </w:r>
      <w:r w:rsidRPr="00091FF6">
        <w:rPr>
          <w:rFonts w:ascii="Arial" w:hAnsi="Arial" w:cs="Arial"/>
        </w:rPr>
        <w:t xml:space="preserve">esting is a key tool for enabling </w:t>
      </w:r>
      <w:r w:rsidR="007B72DE">
        <w:rPr>
          <w:rFonts w:ascii="Arial" w:hAnsi="Arial" w:cs="Arial"/>
        </w:rPr>
        <w:t>the Authority</w:t>
      </w:r>
      <w:r w:rsidRPr="00091FF6">
        <w:rPr>
          <w:rFonts w:ascii="Arial" w:hAnsi="Arial" w:cs="Arial"/>
        </w:rPr>
        <w:t xml:space="preserve"> to understand and react to the changing nature of </w:t>
      </w:r>
      <w:r>
        <w:rPr>
          <w:rFonts w:ascii="Arial" w:hAnsi="Arial" w:cs="Arial"/>
        </w:rPr>
        <w:t>substance</w:t>
      </w:r>
      <w:r w:rsidRPr="00091FF6">
        <w:rPr>
          <w:rFonts w:ascii="Arial" w:hAnsi="Arial" w:cs="Arial"/>
        </w:rPr>
        <w:t xml:space="preserve"> use within </w:t>
      </w:r>
      <w:r>
        <w:rPr>
          <w:rFonts w:ascii="Arial" w:hAnsi="Arial" w:cs="Arial"/>
        </w:rPr>
        <w:t>p</w:t>
      </w:r>
      <w:r w:rsidRPr="00091FF6">
        <w:rPr>
          <w:rFonts w:ascii="Arial" w:hAnsi="Arial" w:cs="Arial"/>
        </w:rPr>
        <w:t>risons.</w:t>
      </w:r>
    </w:p>
    <w:p w14:paraId="598634C4" w14:textId="77777777" w:rsidR="007139D7" w:rsidRPr="00091FF6" w:rsidRDefault="007139D7" w:rsidP="007139D7">
      <w:pPr>
        <w:pStyle w:val="ListParagraph"/>
        <w:rPr>
          <w:rFonts w:ascii="Arial" w:hAnsi="Arial" w:cs="Arial"/>
        </w:rPr>
      </w:pPr>
    </w:p>
    <w:p w14:paraId="0CA332C6" w14:textId="0A586AFC" w:rsidR="007139D7" w:rsidRPr="009C5C35" w:rsidRDefault="007139D7" w:rsidP="007139D7">
      <w:pPr>
        <w:pStyle w:val="ListParagraph"/>
        <w:numPr>
          <w:ilvl w:val="1"/>
          <w:numId w:val="3"/>
        </w:numPr>
        <w:rPr>
          <w:rFonts w:ascii="Arial" w:hAnsi="Arial" w:cs="Arial"/>
        </w:rPr>
      </w:pPr>
      <w:r w:rsidRPr="00091FF6">
        <w:rPr>
          <w:rFonts w:ascii="Arial" w:hAnsi="Arial" w:cs="Arial"/>
        </w:rPr>
        <w:t xml:space="preserve">For all forms of </w:t>
      </w:r>
      <w:r w:rsidR="004C5E65">
        <w:rPr>
          <w:rFonts w:ascii="Arial" w:hAnsi="Arial" w:cs="Arial"/>
        </w:rPr>
        <w:t>d</w:t>
      </w:r>
      <w:r w:rsidRPr="00091FF6">
        <w:rPr>
          <w:rFonts w:ascii="Arial" w:hAnsi="Arial" w:cs="Arial"/>
        </w:rPr>
        <w:t xml:space="preserve">rug </w:t>
      </w:r>
      <w:r>
        <w:rPr>
          <w:rFonts w:ascii="Arial" w:hAnsi="Arial" w:cs="Arial"/>
        </w:rPr>
        <w:t>T</w:t>
      </w:r>
      <w:r w:rsidRPr="00091FF6">
        <w:rPr>
          <w:rFonts w:ascii="Arial" w:hAnsi="Arial" w:cs="Arial"/>
        </w:rPr>
        <w:t xml:space="preserve">esting in </w:t>
      </w:r>
      <w:r w:rsidR="004C5E65">
        <w:rPr>
          <w:rFonts w:ascii="Arial" w:hAnsi="Arial" w:cs="Arial"/>
        </w:rPr>
        <w:t>p</w:t>
      </w:r>
      <w:r w:rsidRPr="00091FF6">
        <w:rPr>
          <w:rFonts w:ascii="Arial" w:hAnsi="Arial" w:cs="Arial"/>
        </w:rPr>
        <w:t xml:space="preserve">risons, </w:t>
      </w:r>
      <w:r w:rsidR="00E85004">
        <w:rPr>
          <w:rFonts w:ascii="Arial" w:hAnsi="Arial" w:cs="Arial"/>
        </w:rPr>
        <w:t>the Authority</w:t>
      </w:r>
      <w:r w:rsidR="00E85004" w:rsidRPr="00091FF6">
        <w:rPr>
          <w:rFonts w:ascii="Arial" w:hAnsi="Arial" w:cs="Arial"/>
        </w:rPr>
        <w:t xml:space="preserve"> </w:t>
      </w:r>
      <w:r w:rsidRPr="00091FF6">
        <w:rPr>
          <w:rFonts w:ascii="Arial" w:hAnsi="Arial" w:cs="Arial"/>
        </w:rPr>
        <w:t xml:space="preserve">requires a service in place which delivers: </w:t>
      </w:r>
    </w:p>
    <w:p w14:paraId="5C14FEAD" w14:textId="77777777" w:rsidR="004C5E65" w:rsidRPr="00091FF6" w:rsidRDefault="004C5E65" w:rsidP="004C5E65">
      <w:pPr>
        <w:pStyle w:val="ListParagraph"/>
        <w:numPr>
          <w:ilvl w:val="2"/>
          <w:numId w:val="3"/>
        </w:numPr>
        <w:rPr>
          <w:rFonts w:ascii="Arial" w:hAnsi="Arial" w:cs="Arial"/>
          <w:bCs/>
        </w:rPr>
      </w:pPr>
      <w:r>
        <w:rPr>
          <w:rFonts w:ascii="Arial" w:hAnsi="Arial" w:cs="Arial"/>
        </w:rPr>
        <w:t>t</w:t>
      </w:r>
      <w:r w:rsidRPr="00091FF6">
        <w:rPr>
          <w:rFonts w:ascii="Arial" w:hAnsi="Arial" w:cs="Arial"/>
        </w:rPr>
        <w:t xml:space="preserve">he ability to carry out </w:t>
      </w:r>
      <w:r>
        <w:rPr>
          <w:rFonts w:ascii="Arial" w:hAnsi="Arial" w:cs="Arial"/>
        </w:rPr>
        <w:t>t</w:t>
      </w:r>
      <w:r w:rsidRPr="00091FF6">
        <w:rPr>
          <w:rFonts w:ascii="Arial" w:hAnsi="Arial" w:cs="Arial"/>
        </w:rPr>
        <w:t xml:space="preserve">esting, to a high degree of sensitivity (as demonstrated by </w:t>
      </w:r>
      <w:r>
        <w:rPr>
          <w:rFonts w:ascii="Arial" w:hAnsi="Arial" w:cs="Arial"/>
        </w:rPr>
        <w:t>C</w:t>
      </w:r>
      <w:r w:rsidRPr="00091FF6">
        <w:rPr>
          <w:rFonts w:ascii="Arial" w:hAnsi="Arial" w:cs="Arial"/>
        </w:rPr>
        <w:t>ut-</w:t>
      </w:r>
      <w:r>
        <w:rPr>
          <w:rFonts w:ascii="Arial" w:hAnsi="Arial" w:cs="Arial"/>
        </w:rPr>
        <w:t>O</w:t>
      </w:r>
      <w:r w:rsidRPr="00091FF6">
        <w:rPr>
          <w:rFonts w:ascii="Arial" w:hAnsi="Arial" w:cs="Arial"/>
        </w:rPr>
        <w:t xml:space="preserve">ff </w:t>
      </w:r>
      <w:r>
        <w:rPr>
          <w:rFonts w:ascii="Arial" w:hAnsi="Arial" w:cs="Arial"/>
        </w:rPr>
        <w:t>L</w:t>
      </w:r>
      <w:r w:rsidRPr="00091FF6">
        <w:rPr>
          <w:rFonts w:ascii="Arial" w:hAnsi="Arial" w:cs="Arial"/>
        </w:rPr>
        <w:t xml:space="preserve">evels), for a wide range of </w:t>
      </w:r>
      <w:r>
        <w:rPr>
          <w:rFonts w:ascii="Arial" w:hAnsi="Arial" w:cs="Arial"/>
        </w:rPr>
        <w:t xml:space="preserve">drug </w:t>
      </w:r>
      <w:proofErr w:type="gramStart"/>
      <w:r>
        <w:rPr>
          <w:rFonts w:ascii="Arial" w:hAnsi="Arial" w:cs="Arial"/>
        </w:rPr>
        <w:t>types;</w:t>
      </w:r>
      <w:proofErr w:type="gramEnd"/>
    </w:p>
    <w:p w14:paraId="2C7B0BB7" w14:textId="77777777" w:rsidR="004C5E65" w:rsidRPr="00091FF6" w:rsidRDefault="004C5E65" w:rsidP="004C5E65">
      <w:pPr>
        <w:pStyle w:val="ListParagraph"/>
        <w:numPr>
          <w:ilvl w:val="2"/>
          <w:numId w:val="3"/>
        </w:numPr>
        <w:rPr>
          <w:rFonts w:ascii="Arial" w:hAnsi="Arial" w:cs="Arial"/>
          <w:bCs/>
        </w:rPr>
      </w:pPr>
      <w:r>
        <w:rPr>
          <w:rFonts w:ascii="Arial" w:hAnsi="Arial" w:cs="Arial"/>
        </w:rPr>
        <w:t>t</w:t>
      </w:r>
      <w:r w:rsidRPr="00091FF6">
        <w:rPr>
          <w:rFonts w:ascii="Arial" w:hAnsi="Arial" w:cs="Arial"/>
        </w:rPr>
        <w:t xml:space="preserve">he ability to demonstrate innovative methods and practices to enhance the efficiency of </w:t>
      </w:r>
      <w:r>
        <w:rPr>
          <w:rFonts w:ascii="Arial" w:hAnsi="Arial" w:cs="Arial"/>
        </w:rPr>
        <w:t>d</w:t>
      </w:r>
      <w:r w:rsidRPr="00091FF6">
        <w:rPr>
          <w:rFonts w:ascii="Arial" w:hAnsi="Arial" w:cs="Arial"/>
        </w:rPr>
        <w:t xml:space="preserve">rug </w:t>
      </w:r>
      <w:r>
        <w:rPr>
          <w:rFonts w:ascii="Arial" w:hAnsi="Arial" w:cs="Arial"/>
        </w:rPr>
        <w:t>t</w:t>
      </w:r>
      <w:r w:rsidRPr="00091FF6">
        <w:rPr>
          <w:rFonts w:ascii="Arial" w:hAnsi="Arial" w:cs="Arial"/>
        </w:rPr>
        <w:t xml:space="preserve">esting and future-proof </w:t>
      </w:r>
      <w:proofErr w:type="gramStart"/>
      <w:r w:rsidRPr="00091FF6">
        <w:rPr>
          <w:rFonts w:ascii="Arial" w:hAnsi="Arial" w:cs="Arial"/>
        </w:rPr>
        <w:t>services</w:t>
      </w:r>
      <w:r>
        <w:rPr>
          <w:rFonts w:ascii="Arial" w:hAnsi="Arial" w:cs="Arial"/>
        </w:rPr>
        <w:t>;</w:t>
      </w:r>
      <w:proofErr w:type="gramEnd"/>
      <w:r>
        <w:rPr>
          <w:rFonts w:ascii="Arial" w:hAnsi="Arial" w:cs="Arial"/>
        </w:rPr>
        <w:t xml:space="preserve"> </w:t>
      </w:r>
    </w:p>
    <w:p w14:paraId="34913FB1" w14:textId="77777777" w:rsidR="007139D7" w:rsidRDefault="007139D7" w:rsidP="007139D7">
      <w:pPr>
        <w:pStyle w:val="ListParagraph"/>
        <w:numPr>
          <w:ilvl w:val="2"/>
          <w:numId w:val="3"/>
        </w:numPr>
        <w:rPr>
          <w:rFonts w:ascii="Arial" w:hAnsi="Arial" w:cs="Arial"/>
        </w:rPr>
      </w:pPr>
      <w:bookmarkStart w:id="26" w:name="_Hlk96434645"/>
      <w:r>
        <w:rPr>
          <w:rFonts w:ascii="Arial" w:hAnsi="Arial" w:cs="Arial"/>
        </w:rPr>
        <w:t>t</w:t>
      </w:r>
      <w:r w:rsidRPr="009C5C35">
        <w:rPr>
          <w:rFonts w:ascii="Arial" w:hAnsi="Arial" w:cs="Arial"/>
        </w:rPr>
        <w:t>he ability to, where feasible, amend the products available and/or the panel of drugs identified by testing, to include but not limited to</w:t>
      </w:r>
      <w:r>
        <w:rPr>
          <w:rFonts w:ascii="Arial" w:hAnsi="Arial" w:cs="Arial"/>
        </w:rPr>
        <w:t>:</w:t>
      </w:r>
    </w:p>
    <w:p w14:paraId="43454AA2" w14:textId="77777777" w:rsidR="007139D7" w:rsidRPr="009C5C35" w:rsidRDefault="007139D7" w:rsidP="007139D7">
      <w:pPr>
        <w:pStyle w:val="ListParagraph"/>
        <w:numPr>
          <w:ilvl w:val="3"/>
          <w:numId w:val="3"/>
        </w:numPr>
        <w:rPr>
          <w:rStyle w:val="Hyperlink"/>
          <w:rFonts w:ascii="Arial" w:hAnsi="Arial" w:cs="Arial"/>
        </w:rPr>
      </w:pPr>
      <w:r w:rsidRPr="00E85004">
        <w:rPr>
          <w:rFonts w:ascii="Arial" w:hAnsi="Arial" w:cs="Arial"/>
        </w:rPr>
        <w:t>any drug</w:t>
      </w:r>
      <w:r w:rsidRPr="009C5C35">
        <w:rPr>
          <w:rFonts w:ascii="Arial" w:hAnsi="Arial" w:cs="Arial"/>
          <w:bCs/>
        </w:rPr>
        <w:t xml:space="preserve"> classified under the </w:t>
      </w:r>
      <w:hyperlink r:id="rId7" w:history="1">
        <w:r w:rsidRPr="009C5C35">
          <w:rPr>
            <w:rStyle w:val="Hyperlink"/>
            <w:rFonts w:ascii="Arial" w:hAnsi="Arial" w:cs="Arial"/>
          </w:rPr>
          <w:t>Misuse of Drugs Act 1971 (legislation.gov.uk)</w:t>
        </w:r>
      </w:hyperlink>
      <w:r>
        <w:rPr>
          <w:rStyle w:val="Hyperlink"/>
          <w:rFonts w:ascii="Arial" w:hAnsi="Arial" w:cs="Arial"/>
        </w:rPr>
        <w:t>;</w:t>
      </w:r>
    </w:p>
    <w:p w14:paraId="544D00D1" w14:textId="77777777" w:rsidR="007139D7" w:rsidRDefault="007139D7" w:rsidP="007139D7">
      <w:pPr>
        <w:pStyle w:val="ListParagraph"/>
        <w:numPr>
          <w:ilvl w:val="3"/>
          <w:numId w:val="3"/>
        </w:numPr>
        <w:rPr>
          <w:rFonts w:ascii="Arial" w:hAnsi="Arial" w:cs="Arial"/>
        </w:rPr>
      </w:pPr>
      <w:r>
        <w:rPr>
          <w:rFonts w:ascii="Arial" w:hAnsi="Arial" w:cs="Arial"/>
        </w:rPr>
        <w:t>p</w:t>
      </w:r>
      <w:r w:rsidRPr="009C5C35">
        <w:rPr>
          <w:rFonts w:ascii="Arial" w:hAnsi="Arial" w:cs="Arial"/>
        </w:rPr>
        <w:t>harmacy and prescription medications</w:t>
      </w:r>
      <w:r>
        <w:rPr>
          <w:rFonts w:ascii="Arial" w:hAnsi="Arial" w:cs="Arial"/>
        </w:rPr>
        <w:t>; and</w:t>
      </w:r>
    </w:p>
    <w:p w14:paraId="29253535" w14:textId="77777777" w:rsidR="007139D7" w:rsidRDefault="007139D7" w:rsidP="007139D7">
      <w:pPr>
        <w:pStyle w:val="ListParagraph"/>
        <w:numPr>
          <w:ilvl w:val="3"/>
          <w:numId w:val="3"/>
        </w:numPr>
        <w:rPr>
          <w:rFonts w:ascii="Arial" w:hAnsi="Arial" w:cs="Arial"/>
        </w:rPr>
      </w:pPr>
      <w:r>
        <w:rPr>
          <w:rFonts w:ascii="Arial" w:hAnsi="Arial" w:cs="Arial"/>
        </w:rPr>
        <w:t>p</w:t>
      </w:r>
      <w:r w:rsidRPr="009C5C35">
        <w:rPr>
          <w:rFonts w:ascii="Arial" w:hAnsi="Arial" w:cs="Arial"/>
        </w:rPr>
        <w:t>sychoactive substances</w:t>
      </w:r>
      <w:r>
        <w:rPr>
          <w:rFonts w:ascii="Arial" w:hAnsi="Arial" w:cs="Arial"/>
        </w:rPr>
        <w:t>,</w:t>
      </w:r>
      <w:bookmarkEnd w:id="26"/>
    </w:p>
    <w:p w14:paraId="1376FF95" w14:textId="04EA6F69" w:rsidR="007139D7" w:rsidRDefault="007139D7" w:rsidP="007139D7">
      <w:pPr>
        <w:pStyle w:val="ListParagraph"/>
        <w:numPr>
          <w:ilvl w:val="2"/>
          <w:numId w:val="3"/>
        </w:numPr>
        <w:rPr>
          <w:rFonts w:ascii="Arial" w:hAnsi="Arial" w:cs="Arial"/>
        </w:rPr>
      </w:pPr>
      <w:r>
        <w:rPr>
          <w:rFonts w:ascii="Arial" w:hAnsi="Arial" w:cs="Arial"/>
        </w:rPr>
        <w:t>t</w:t>
      </w:r>
      <w:r w:rsidRPr="00153BA1">
        <w:rPr>
          <w:rFonts w:ascii="Arial" w:hAnsi="Arial" w:cs="Arial"/>
        </w:rPr>
        <w:t xml:space="preserve">he ability to provide a service that is highly flexible to both the operational needs of </w:t>
      </w:r>
      <w:r w:rsidR="007B72DE">
        <w:rPr>
          <w:rFonts w:ascii="Arial" w:hAnsi="Arial" w:cs="Arial"/>
        </w:rPr>
        <w:t>the Authority</w:t>
      </w:r>
      <w:r w:rsidRPr="00153BA1">
        <w:rPr>
          <w:rFonts w:ascii="Arial" w:hAnsi="Arial" w:cs="Arial"/>
        </w:rPr>
        <w:t xml:space="preserve"> and changes in drug use trends and legislative requirements</w:t>
      </w:r>
      <w:r>
        <w:rPr>
          <w:rFonts w:ascii="Arial" w:hAnsi="Arial" w:cs="Arial"/>
        </w:rPr>
        <w:t xml:space="preserve">; and </w:t>
      </w:r>
    </w:p>
    <w:p w14:paraId="5737BBFD" w14:textId="09E3D2A0" w:rsidR="007139D7" w:rsidRPr="00902D8F" w:rsidRDefault="007139D7" w:rsidP="007139D7">
      <w:pPr>
        <w:pStyle w:val="ListParagraph"/>
        <w:numPr>
          <w:ilvl w:val="2"/>
          <w:numId w:val="3"/>
        </w:numPr>
        <w:rPr>
          <w:rFonts w:ascii="Arial" w:hAnsi="Arial" w:cs="Arial"/>
          <w:bCs/>
        </w:rPr>
      </w:pPr>
      <w:r>
        <w:rPr>
          <w:rFonts w:ascii="Arial" w:hAnsi="Arial" w:cs="Arial"/>
        </w:rPr>
        <w:t xml:space="preserve">the ability to test for new and emerging substances, determined by substance misuse within </w:t>
      </w:r>
      <w:r w:rsidR="004C5E65">
        <w:rPr>
          <w:rFonts w:ascii="Arial" w:hAnsi="Arial" w:cs="Arial"/>
        </w:rPr>
        <w:t>p</w:t>
      </w:r>
      <w:r>
        <w:rPr>
          <w:rFonts w:ascii="Arial" w:hAnsi="Arial" w:cs="Arial"/>
        </w:rPr>
        <w:t>risons</w:t>
      </w:r>
      <w:r w:rsidRPr="00091FF6">
        <w:rPr>
          <w:rFonts w:ascii="Arial" w:hAnsi="Arial" w:cs="Arial"/>
        </w:rPr>
        <w:t>.</w:t>
      </w:r>
    </w:p>
    <w:p w14:paraId="1033AFFB" w14:textId="77777777" w:rsidR="007139D7" w:rsidRPr="00153BA1" w:rsidRDefault="007139D7" w:rsidP="007139D7">
      <w:pPr>
        <w:pStyle w:val="ListParagraph"/>
        <w:ind w:left="1224"/>
        <w:rPr>
          <w:rFonts w:ascii="Arial" w:hAnsi="Arial" w:cs="Arial"/>
        </w:rPr>
      </w:pPr>
    </w:p>
    <w:p w14:paraId="29F2E635" w14:textId="77777777" w:rsidR="007139D7" w:rsidRPr="00902D8F" w:rsidRDefault="007139D7" w:rsidP="007139D7">
      <w:pPr>
        <w:pStyle w:val="ListParagraph"/>
        <w:ind w:left="1224"/>
        <w:rPr>
          <w:rFonts w:ascii="Arial" w:hAnsi="Arial" w:cs="Arial"/>
          <w:bCs/>
        </w:rPr>
      </w:pPr>
    </w:p>
    <w:p w14:paraId="667657AB" w14:textId="2DB3CFC4" w:rsidR="007139D7" w:rsidRPr="009C5C35" w:rsidRDefault="007139D7" w:rsidP="007139D7">
      <w:pPr>
        <w:pStyle w:val="ListParagraph"/>
        <w:numPr>
          <w:ilvl w:val="1"/>
          <w:numId w:val="3"/>
        </w:numPr>
        <w:rPr>
          <w:rFonts w:ascii="Arial" w:hAnsi="Arial" w:cs="Arial"/>
        </w:rPr>
      </w:pPr>
      <w:r w:rsidRPr="009C5C35">
        <w:rPr>
          <w:rFonts w:ascii="Arial" w:hAnsi="Arial" w:cs="Arial"/>
        </w:rPr>
        <w:t xml:space="preserve">The key scenario for </w:t>
      </w:r>
      <w:r w:rsidR="004C5E65">
        <w:rPr>
          <w:rFonts w:ascii="Arial" w:hAnsi="Arial" w:cs="Arial"/>
        </w:rPr>
        <w:t>d</w:t>
      </w:r>
      <w:r w:rsidRPr="009C5C35">
        <w:rPr>
          <w:rFonts w:ascii="Arial" w:hAnsi="Arial" w:cs="Arial"/>
        </w:rPr>
        <w:t xml:space="preserve">rug </w:t>
      </w:r>
      <w:r w:rsidR="004C5E65">
        <w:rPr>
          <w:rFonts w:ascii="Arial" w:hAnsi="Arial" w:cs="Arial"/>
        </w:rPr>
        <w:t>t</w:t>
      </w:r>
      <w:r w:rsidRPr="009C5C35">
        <w:rPr>
          <w:rFonts w:ascii="Arial" w:hAnsi="Arial" w:cs="Arial"/>
        </w:rPr>
        <w:t xml:space="preserve">esting in </w:t>
      </w:r>
      <w:r w:rsidR="004C5E65">
        <w:rPr>
          <w:rFonts w:ascii="Arial" w:hAnsi="Arial" w:cs="Arial"/>
        </w:rPr>
        <w:t>p</w:t>
      </w:r>
      <w:r w:rsidRPr="009C5C35">
        <w:rPr>
          <w:rFonts w:ascii="Arial" w:hAnsi="Arial" w:cs="Arial"/>
        </w:rPr>
        <w:t xml:space="preserve">risons which are required by this </w:t>
      </w:r>
      <w:r w:rsidR="004C5E65">
        <w:rPr>
          <w:rFonts w:ascii="Arial" w:hAnsi="Arial" w:cs="Arial"/>
        </w:rPr>
        <w:t>c</w:t>
      </w:r>
      <w:r w:rsidRPr="009C5C35">
        <w:rPr>
          <w:rFonts w:ascii="Arial" w:hAnsi="Arial" w:cs="Arial"/>
        </w:rPr>
        <w:t xml:space="preserve">ontract is </w:t>
      </w:r>
      <w:r w:rsidRPr="009C5C35">
        <w:rPr>
          <w:rFonts w:ascii="Arial" w:hAnsi="Arial" w:cs="Arial"/>
          <w:b/>
          <w:bCs/>
        </w:rPr>
        <w:t>Voluntary Drug Testing (VDT).</w:t>
      </w:r>
    </w:p>
    <w:p w14:paraId="650E21D9" w14:textId="77777777" w:rsidR="007139D7" w:rsidRPr="009C5C35" w:rsidRDefault="007139D7" w:rsidP="007139D7">
      <w:pPr>
        <w:pStyle w:val="ListParagraph"/>
        <w:rPr>
          <w:rFonts w:ascii="Arial" w:hAnsi="Arial" w:cs="Arial"/>
        </w:rPr>
      </w:pPr>
    </w:p>
    <w:p w14:paraId="6A355CCB" w14:textId="230A7C5D" w:rsidR="007139D7" w:rsidRDefault="007139D7" w:rsidP="007139D7">
      <w:pPr>
        <w:pStyle w:val="ListParagraph"/>
        <w:numPr>
          <w:ilvl w:val="1"/>
          <w:numId w:val="3"/>
        </w:numPr>
        <w:rPr>
          <w:rFonts w:ascii="Arial" w:hAnsi="Arial" w:cs="Arial"/>
        </w:rPr>
      </w:pPr>
      <w:r w:rsidRPr="009C5C35">
        <w:rPr>
          <w:rFonts w:ascii="Arial" w:hAnsi="Arial" w:cs="Arial"/>
        </w:rPr>
        <w:t>VDT is used to manage operational risks within prison regimes, and as part of Incentivised Substance Free Living</w:t>
      </w:r>
      <w:r w:rsidR="004C5E65">
        <w:rPr>
          <w:rFonts w:ascii="Arial" w:hAnsi="Arial" w:cs="Arial"/>
        </w:rPr>
        <w:t xml:space="preserve"> (ISFL)</w:t>
      </w:r>
      <w:r w:rsidRPr="009C5C35">
        <w:rPr>
          <w:rFonts w:ascii="Arial" w:hAnsi="Arial" w:cs="Arial"/>
        </w:rPr>
        <w:t xml:space="preserve"> units</w:t>
      </w:r>
      <w:r>
        <w:rPr>
          <w:rFonts w:ascii="Arial" w:hAnsi="Arial" w:cs="Arial"/>
        </w:rPr>
        <w:t xml:space="preserve"> and Drug Recovery Wings</w:t>
      </w:r>
      <w:r w:rsidR="004C5E65">
        <w:rPr>
          <w:rFonts w:ascii="Arial" w:hAnsi="Arial" w:cs="Arial"/>
        </w:rPr>
        <w:t xml:space="preserve"> (DRW)</w:t>
      </w:r>
      <w:r w:rsidRPr="009C5C35">
        <w:rPr>
          <w:rFonts w:ascii="Arial" w:hAnsi="Arial" w:cs="Arial"/>
        </w:rPr>
        <w:t>, which aim to provide support and positive reinforcement to prisoners to support them becoming and/or remaining drug free.</w:t>
      </w:r>
    </w:p>
    <w:p w14:paraId="1C35C538" w14:textId="77777777" w:rsidR="007139D7" w:rsidRPr="009C5C35" w:rsidRDefault="007139D7" w:rsidP="007139D7">
      <w:pPr>
        <w:pStyle w:val="ListParagraph"/>
        <w:rPr>
          <w:rFonts w:ascii="Arial" w:hAnsi="Arial" w:cs="Arial"/>
        </w:rPr>
      </w:pPr>
    </w:p>
    <w:p w14:paraId="55DBB748" w14:textId="77777777" w:rsidR="007139D7" w:rsidRDefault="007139D7" w:rsidP="007139D7">
      <w:pPr>
        <w:pStyle w:val="ListParagraph"/>
        <w:numPr>
          <w:ilvl w:val="1"/>
          <w:numId w:val="3"/>
        </w:numPr>
        <w:rPr>
          <w:rFonts w:ascii="Arial" w:hAnsi="Arial" w:cs="Arial"/>
        </w:rPr>
      </w:pPr>
      <w:r w:rsidRPr="009C5C35">
        <w:rPr>
          <w:rFonts w:ascii="Arial" w:hAnsi="Arial" w:cs="Arial"/>
        </w:rPr>
        <w:t>Engaging in VDT programmes involves prisoners agreeing to a set of rules, including submitting to drug testing on a regular basis. The prior consent of prisoners is obtained before VDT is carried out, and results are not used for evidential purposes.</w:t>
      </w:r>
    </w:p>
    <w:p w14:paraId="69131900" w14:textId="77777777" w:rsidR="007139D7" w:rsidRPr="009C5C35" w:rsidRDefault="007139D7" w:rsidP="007139D7">
      <w:pPr>
        <w:pStyle w:val="ListParagraph"/>
        <w:rPr>
          <w:rFonts w:ascii="Arial" w:hAnsi="Arial" w:cs="Arial"/>
        </w:rPr>
      </w:pPr>
    </w:p>
    <w:p w14:paraId="1CB2F8A8" w14:textId="77777777" w:rsidR="007139D7" w:rsidRPr="007139D7" w:rsidRDefault="007139D7" w:rsidP="007139D7">
      <w:pPr>
        <w:pStyle w:val="ListParagraph"/>
        <w:numPr>
          <w:ilvl w:val="1"/>
          <w:numId w:val="3"/>
        </w:numPr>
        <w:rPr>
          <w:rFonts w:ascii="Arial" w:hAnsi="Arial" w:cs="Arial"/>
        </w:rPr>
      </w:pPr>
      <w:r w:rsidRPr="00230DFC">
        <w:rPr>
          <w:rFonts w:ascii="Arial" w:hAnsi="Arial" w:cs="Arial"/>
        </w:rPr>
        <w:t>The spee</w:t>
      </w:r>
      <w:r w:rsidRPr="00A879A9">
        <w:rPr>
          <w:rFonts w:ascii="Arial" w:hAnsi="Arial" w:cs="Arial"/>
        </w:rPr>
        <w:t xml:space="preserve">d in which test results can be produced is key to the effectiveness of VDT programmes. </w:t>
      </w:r>
      <w:r w:rsidRPr="007139D7">
        <w:rPr>
          <w:rFonts w:ascii="Arial" w:hAnsi="Arial" w:cs="Arial"/>
          <w:b/>
          <w:bCs/>
        </w:rPr>
        <w:t>Results must be obtained within 20 minutes or less of the test being administered.</w:t>
      </w:r>
      <w:r w:rsidRPr="008E49F7">
        <w:rPr>
          <w:rFonts w:ascii="Arial" w:hAnsi="Arial" w:cs="Arial"/>
        </w:rPr>
        <w:t xml:space="preserve">  </w:t>
      </w:r>
    </w:p>
    <w:p w14:paraId="4729AB55" w14:textId="68E02BF9" w:rsidR="001B2222" w:rsidRDefault="001B2222" w:rsidP="001B2222">
      <w:pPr>
        <w:pStyle w:val="Heading1"/>
        <w:ind w:left="720"/>
        <w:jc w:val="center"/>
        <w:rPr>
          <w:rFonts w:cs="Arial"/>
          <w:sz w:val="48"/>
          <w:szCs w:val="48"/>
        </w:rPr>
      </w:pPr>
      <w:bookmarkStart w:id="27" w:name="_Toc228938232"/>
      <w:bookmarkStart w:id="28" w:name="_Toc942068735"/>
      <w:bookmarkStart w:id="29" w:name="_Toc539211528"/>
      <w:bookmarkStart w:id="30" w:name="_Toc927418924"/>
      <w:bookmarkStart w:id="31" w:name="_Toc1116211244"/>
      <w:bookmarkStart w:id="32" w:name="_Toc1513100534"/>
      <w:bookmarkStart w:id="33" w:name="_Toc1155921366"/>
      <w:bookmarkStart w:id="34" w:name="_Toc2145479480"/>
      <w:bookmarkStart w:id="35" w:name="_Toc1209572124"/>
      <w:bookmarkStart w:id="36" w:name="_Toc95296178"/>
      <w:bookmarkStart w:id="37" w:name="_Toc114584504"/>
      <w:r w:rsidRPr="6300F9CE">
        <w:rPr>
          <w:rFonts w:cs="Arial"/>
          <w:sz w:val="48"/>
          <w:szCs w:val="48"/>
        </w:rPr>
        <w:lastRenderedPageBreak/>
        <w:t>General Product (Goods) and Service Requirements</w:t>
      </w:r>
      <w:bookmarkEnd w:id="27"/>
      <w:bookmarkEnd w:id="28"/>
      <w:bookmarkEnd w:id="29"/>
      <w:bookmarkEnd w:id="30"/>
      <w:bookmarkEnd w:id="31"/>
      <w:bookmarkEnd w:id="32"/>
      <w:bookmarkEnd w:id="33"/>
      <w:bookmarkEnd w:id="34"/>
      <w:bookmarkEnd w:id="35"/>
      <w:bookmarkEnd w:id="36"/>
      <w:bookmarkEnd w:id="37"/>
    </w:p>
    <w:p w14:paraId="632C073E" w14:textId="1B3BA1AE" w:rsidR="001B2222" w:rsidRPr="00431302" w:rsidRDefault="001B2222" w:rsidP="001B2222">
      <w:pPr>
        <w:pStyle w:val="Heading1"/>
        <w:numPr>
          <w:ilvl w:val="0"/>
          <w:numId w:val="1"/>
        </w:numPr>
        <w:rPr>
          <w:rFonts w:cs="Arial"/>
        </w:rPr>
      </w:pPr>
      <w:r>
        <w:rPr>
          <w:rFonts w:cs="Arial"/>
          <w:sz w:val="48"/>
          <w:szCs w:val="48"/>
        </w:rPr>
        <w:br w:type="page"/>
      </w:r>
      <w:bookmarkStart w:id="38" w:name="_Toc1194073051"/>
      <w:bookmarkStart w:id="39" w:name="_Toc1817810180"/>
      <w:bookmarkStart w:id="40" w:name="_Toc875568745"/>
      <w:bookmarkStart w:id="41" w:name="_Toc1404514275"/>
      <w:bookmarkStart w:id="42" w:name="_Toc1366770992"/>
      <w:bookmarkStart w:id="43" w:name="_Toc1413353656"/>
      <w:bookmarkStart w:id="44" w:name="_Toc2032746151"/>
      <w:bookmarkStart w:id="45" w:name="_Toc860183700"/>
      <w:bookmarkStart w:id="46" w:name="_Toc787444968"/>
      <w:bookmarkStart w:id="47" w:name="_Toc95296179"/>
      <w:bookmarkStart w:id="48" w:name="_Toc114584505"/>
      <w:r w:rsidRPr="00431302">
        <w:rPr>
          <w:rFonts w:cs="Arial"/>
        </w:rPr>
        <w:lastRenderedPageBreak/>
        <w:t>Summary of Requirements</w:t>
      </w:r>
      <w:bookmarkEnd w:id="38"/>
      <w:bookmarkEnd w:id="39"/>
      <w:bookmarkEnd w:id="40"/>
      <w:bookmarkEnd w:id="41"/>
      <w:bookmarkEnd w:id="42"/>
      <w:bookmarkEnd w:id="43"/>
      <w:bookmarkEnd w:id="44"/>
      <w:bookmarkEnd w:id="45"/>
      <w:bookmarkEnd w:id="46"/>
      <w:bookmarkEnd w:id="47"/>
      <w:bookmarkEnd w:id="48"/>
    </w:p>
    <w:p w14:paraId="2B1ECEAF" w14:textId="77777777" w:rsidR="001B2222" w:rsidRPr="009C5C35" w:rsidRDefault="001B2222" w:rsidP="001B2222">
      <w:pPr>
        <w:pStyle w:val="ListParagraph"/>
        <w:numPr>
          <w:ilvl w:val="0"/>
          <w:numId w:val="3"/>
        </w:numPr>
        <w:rPr>
          <w:rFonts w:ascii="Arial" w:hAnsi="Arial" w:cs="Arial"/>
          <w:vanish/>
        </w:rPr>
      </w:pPr>
    </w:p>
    <w:p w14:paraId="57EBDE66" w14:textId="4F3246CF" w:rsidR="001B2222" w:rsidRPr="003D400D" w:rsidRDefault="001B2222" w:rsidP="001B2222">
      <w:pPr>
        <w:pStyle w:val="ListParagraph"/>
        <w:numPr>
          <w:ilvl w:val="1"/>
          <w:numId w:val="3"/>
        </w:numPr>
        <w:rPr>
          <w:rFonts w:ascii="Arial" w:hAnsi="Arial" w:cs="Arial"/>
        </w:rPr>
      </w:pPr>
      <w:r>
        <w:rPr>
          <w:rFonts w:ascii="Arial" w:hAnsi="Arial" w:cs="Arial"/>
        </w:rPr>
        <w:t xml:space="preserve">Table 1 summarises the </w:t>
      </w:r>
      <w:r w:rsidR="004C5E65">
        <w:rPr>
          <w:rFonts w:ascii="Arial" w:hAnsi="Arial" w:cs="Arial"/>
        </w:rPr>
        <w:t>g</w:t>
      </w:r>
      <w:r>
        <w:rPr>
          <w:rFonts w:ascii="Arial" w:hAnsi="Arial" w:cs="Arial"/>
        </w:rPr>
        <w:t xml:space="preserve">oods required under this </w:t>
      </w:r>
      <w:r w:rsidR="004C5E65">
        <w:rPr>
          <w:rFonts w:ascii="Arial" w:hAnsi="Arial" w:cs="Arial"/>
        </w:rPr>
        <w:t>c</w:t>
      </w:r>
      <w:r>
        <w:rPr>
          <w:rFonts w:ascii="Arial" w:hAnsi="Arial" w:cs="Arial"/>
        </w:rPr>
        <w:t>ontract for POCT oral fluid testing.</w:t>
      </w:r>
    </w:p>
    <w:p w14:paraId="0EBFCC32" w14:textId="77777777" w:rsidR="001B2222" w:rsidRDefault="001B2222" w:rsidP="001B2222">
      <w:pPr>
        <w:pStyle w:val="ListParagraph"/>
        <w:spacing w:line="259" w:lineRule="auto"/>
        <w:ind w:left="792"/>
        <w:jc w:val="both"/>
        <w:rPr>
          <w:rFonts w:ascii="Arial" w:hAnsi="Arial" w:cs="Arial"/>
        </w:rPr>
      </w:pPr>
    </w:p>
    <w:p w14:paraId="6F09452C" w14:textId="321E6E11" w:rsidR="001B2222" w:rsidRDefault="001B2222" w:rsidP="001B2222">
      <w:pPr>
        <w:pStyle w:val="ListParagraph"/>
        <w:numPr>
          <w:ilvl w:val="1"/>
          <w:numId w:val="3"/>
        </w:numPr>
        <w:rPr>
          <w:rFonts w:ascii="Arial" w:hAnsi="Arial" w:cs="Arial"/>
        </w:rPr>
      </w:pPr>
      <w:r>
        <w:rPr>
          <w:rFonts w:ascii="Arial" w:hAnsi="Arial" w:cs="Arial"/>
        </w:rPr>
        <w:t xml:space="preserve">The </w:t>
      </w:r>
      <w:r w:rsidR="004C5E65">
        <w:rPr>
          <w:rFonts w:ascii="Arial" w:hAnsi="Arial" w:cs="Arial"/>
        </w:rPr>
        <w:t>g</w:t>
      </w:r>
      <w:r>
        <w:rPr>
          <w:rFonts w:ascii="Arial" w:hAnsi="Arial" w:cs="Arial"/>
        </w:rPr>
        <w:t xml:space="preserve">oods supplied as part of this </w:t>
      </w:r>
      <w:r w:rsidR="004C5E65">
        <w:rPr>
          <w:rFonts w:ascii="Arial" w:hAnsi="Arial" w:cs="Arial"/>
        </w:rPr>
        <w:t>c</w:t>
      </w:r>
      <w:r>
        <w:rPr>
          <w:rFonts w:ascii="Arial" w:hAnsi="Arial" w:cs="Arial"/>
        </w:rPr>
        <w:t xml:space="preserve">ontract must identify all essential </w:t>
      </w:r>
      <w:r w:rsidR="004C5E65">
        <w:rPr>
          <w:rFonts w:ascii="Arial" w:hAnsi="Arial" w:cs="Arial"/>
        </w:rPr>
        <w:t>d</w:t>
      </w:r>
      <w:r>
        <w:rPr>
          <w:rFonts w:ascii="Arial" w:hAnsi="Arial" w:cs="Arial"/>
        </w:rPr>
        <w:t>rugs annotated in Annex A.</w:t>
      </w:r>
    </w:p>
    <w:p w14:paraId="51AF8CDD" w14:textId="77777777" w:rsidR="001B2222" w:rsidRPr="003D400D" w:rsidRDefault="001B2222" w:rsidP="001B2222">
      <w:pPr>
        <w:pStyle w:val="ListParagraph"/>
        <w:ind w:left="0"/>
        <w:rPr>
          <w:rFonts w:ascii="Arial" w:hAnsi="Arial" w:cs="Arial"/>
        </w:rPr>
      </w:pPr>
    </w:p>
    <w:p w14:paraId="56BBD912" w14:textId="1CA48577" w:rsidR="001B2222" w:rsidRDefault="001B2222" w:rsidP="001B2222">
      <w:pPr>
        <w:pStyle w:val="ListParagraph"/>
        <w:numPr>
          <w:ilvl w:val="1"/>
          <w:numId w:val="3"/>
        </w:numPr>
        <w:rPr>
          <w:rFonts w:ascii="Arial" w:hAnsi="Arial" w:cs="Arial"/>
        </w:rPr>
      </w:pPr>
      <w:r>
        <w:rPr>
          <w:rFonts w:ascii="Arial" w:hAnsi="Arial" w:cs="Arial"/>
        </w:rPr>
        <w:t xml:space="preserve">The </w:t>
      </w:r>
      <w:r w:rsidR="004C5E65">
        <w:rPr>
          <w:rFonts w:ascii="Arial" w:hAnsi="Arial" w:cs="Arial"/>
        </w:rPr>
        <w:t>g</w:t>
      </w:r>
      <w:r>
        <w:rPr>
          <w:rFonts w:ascii="Arial" w:hAnsi="Arial" w:cs="Arial"/>
        </w:rPr>
        <w:t xml:space="preserve">oods supplied as part of this </w:t>
      </w:r>
      <w:r w:rsidR="004C5E65">
        <w:rPr>
          <w:rFonts w:ascii="Arial" w:hAnsi="Arial" w:cs="Arial"/>
        </w:rPr>
        <w:t>c</w:t>
      </w:r>
      <w:r>
        <w:rPr>
          <w:rFonts w:ascii="Arial" w:hAnsi="Arial" w:cs="Arial"/>
        </w:rPr>
        <w:t>ontract must satisfy all requirements with a single POCT Device.</w:t>
      </w:r>
    </w:p>
    <w:p w14:paraId="7F8358C2" w14:textId="77777777" w:rsidR="001B2222" w:rsidRPr="009C5C35" w:rsidRDefault="001B2222" w:rsidP="001B2222">
      <w:pPr>
        <w:pStyle w:val="ListParagraph"/>
        <w:rPr>
          <w:rFonts w:ascii="Arial" w:hAnsi="Arial" w:cs="Arial"/>
        </w:rPr>
      </w:pPr>
    </w:p>
    <w:p w14:paraId="35928B58" w14:textId="77777777" w:rsidR="001B2222" w:rsidRPr="001B2222" w:rsidRDefault="001B2222" w:rsidP="001B2222">
      <w:pPr>
        <w:pStyle w:val="ListParagraph"/>
        <w:numPr>
          <w:ilvl w:val="1"/>
          <w:numId w:val="3"/>
        </w:numPr>
        <w:tabs>
          <w:tab w:val="clear" w:pos="360"/>
        </w:tabs>
        <w:rPr>
          <w:rFonts w:ascii="Arial" w:hAnsi="Arial" w:cs="Arial"/>
          <w:b/>
          <w:bCs/>
          <w:color w:val="FF0000"/>
        </w:rPr>
      </w:pPr>
      <w:r w:rsidRPr="001B2222">
        <w:rPr>
          <w:rFonts w:ascii="Arial" w:hAnsi="Arial" w:cs="Arial"/>
          <w:b/>
          <w:bCs/>
          <w:color w:val="FF0000"/>
        </w:rPr>
        <w:t>All volume data provided is for illustrative purposes only and should be treated as best estimates at the time of publication. The volumes provided are not binding and the Authority is not obligated to purchase the stated volumes.</w:t>
      </w:r>
    </w:p>
    <w:p w14:paraId="759E0DAE" w14:textId="77777777" w:rsidR="001B2222" w:rsidRPr="00ED59D3" w:rsidRDefault="001B2222" w:rsidP="001B2222"/>
    <w:tbl>
      <w:tblPr>
        <w:tblStyle w:val="TableGrid"/>
        <w:tblW w:w="9016" w:type="dxa"/>
        <w:tblLook w:val="04A0" w:firstRow="1" w:lastRow="0" w:firstColumn="1" w:lastColumn="0" w:noHBand="0" w:noVBand="1"/>
      </w:tblPr>
      <w:tblGrid>
        <w:gridCol w:w="1550"/>
        <w:gridCol w:w="2165"/>
        <w:gridCol w:w="5301"/>
      </w:tblGrid>
      <w:tr w:rsidR="001B2222" w:rsidRPr="00D5247E" w14:paraId="7F6D604A" w14:textId="77777777" w:rsidTr="00887D3A">
        <w:trPr>
          <w:trHeight w:val="392"/>
        </w:trPr>
        <w:tc>
          <w:tcPr>
            <w:tcW w:w="9016" w:type="dxa"/>
            <w:gridSpan w:val="3"/>
          </w:tcPr>
          <w:p w14:paraId="4B7FC31F" w14:textId="77777777" w:rsidR="001B2222" w:rsidRDefault="001B2222" w:rsidP="00887D3A">
            <w:pPr>
              <w:spacing w:after="160" w:line="259" w:lineRule="auto"/>
              <w:rPr>
                <w:rFonts w:ascii="Arial" w:hAnsi="Arial" w:cs="Arial"/>
                <w:b/>
                <w:bCs/>
                <w:sz w:val="16"/>
                <w:szCs w:val="16"/>
              </w:rPr>
            </w:pPr>
            <w:r>
              <w:rPr>
                <w:rFonts w:ascii="Arial" w:hAnsi="Arial" w:cs="Arial"/>
                <w:b/>
                <w:bCs/>
                <w:sz w:val="16"/>
                <w:szCs w:val="16"/>
              </w:rPr>
              <w:t>Table 1</w:t>
            </w:r>
          </w:p>
        </w:tc>
      </w:tr>
      <w:tr w:rsidR="001B2222" w:rsidRPr="00D5247E" w14:paraId="3D6DAE80" w14:textId="77777777" w:rsidTr="00887D3A">
        <w:trPr>
          <w:trHeight w:val="392"/>
        </w:trPr>
        <w:tc>
          <w:tcPr>
            <w:tcW w:w="1550" w:type="dxa"/>
          </w:tcPr>
          <w:p w14:paraId="2213E388" w14:textId="77777777" w:rsidR="001B2222" w:rsidRPr="00AD6BE9" w:rsidRDefault="001B2222" w:rsidP="00887D3A">
            <w:pPr>
              <w:spacing w:after="160" w:line="259" w:lineRule="auto"/>
              <w:rPr>
                <w:rFonts w:ascii="Arial" w:hAnsi="Arial" w:cs="Arial"/>
                <w:b/>
                <w:bCs/>
                <w:sz w:val="16"/>
                <w:szCs w:val="16"/>
              </w:rPr>
            </w:pPr>
            <w:r w:rsidRPr="00AD6BE9">
              <w:rPr>
                <w:rFonts w:ascii="Arial" w:hAnsi="Arial" w:cs="Arial"/>
                <w:b/>
                <w:bCs/>
                <w:sz w:val="16"/>
                <w:szCs w:val="16"/>
              </w:rPr>
              <w:t>Test Type</w:t>
            </w:r>
          </w:p>
        </w:tc>
        <w:tc>
          <w:tcPr>
            <w:tcW w:w="2165" w:type="dxa"/>
          </w:tcPr>
          <w:p w14:paraId="700C9A91" w14:textId="77777777" w:rsidR="001B2222" w:rsidRPr="00AD6BE9" w:rsidRDefault="001B2222" w:rsidP="00887D3A">
            <w:pPr>
              <w:spacing w:after="160" w:line="259" w:lineRule="auto"/>
              <w:rPr>
                <w:rFonts w:ascii="Arial" w:hAnsi="Arial" w:cs="Arial"/>
                <w:b/>
                <w:bCs/>
                <w:sz w:val="16"/>
                <w:szCs w:val="16"/>
              </w:rPr>
            </w:pPr>
            <w:r w:rsidRPr="00AD6BE9">
              <w:rPr>
                <w:rFonts w:ascii="Arial" w:hAnsi="Arial" w:cs="Arial"/>
                <w:b/>
                <w:bCs/>
                <w:sz w:val="16"/>
                <w:szCs w:val="16"/>
              </w:rPr>
              <w:t>Location</w:t>
            </w:r>
          </w:p>
        </w:tc>
        <w:tc>
          <w:tcPr>
            <w:tcW w:w="5301" w:type="dxa"/>
          </w:tcPr>
          <w:p w14:paraId="2E92956D" w14:textId="77777777" w:rsidR="001B2222" w:rsidRPr="00AD6BE9" w:rsidRDefault="001B2222" w:rsidP="00887D3A">
            <w:pPr>
              <w:spacing w:after="160" w:line="259" w:lineRule="auto"/>
              <w:rPr>
                <w:rFonts w:ascii="Arial" w:hAnsi="Arial" w:cs="Arial"/>
                <w:b/>
                <w:bCs/>
                <w:sz w:val="16"/>
                <w:szCs w:val="16"/>
              </w:rPr>
            </w:pPr>
            <w:r w:rsidRPr="00AD6BE9">
              <w:rPr>
                <w:rFonts w:ascii="Arial" w:hAnsi="Arial" w:cs="Arial"/>
                <w:b/>
                <w:bCs/>
                <w:sz w:val="16"/>
                <w:szCs w:val="16"/>
              </w:rPr>
              <w:t>Public Sector Prisons</w:t>
            </w:r>
          </w:p>
          <w:p w14:paraId="487B4E0A" w14:textId="77777777" w:rsidR="001B2222" w:rsidRPr="00AD6BE9" w:rsidRDefault="001B2222" w:rsidP="00887D3A">
            <w:pPr>
              <w:spacing w:after="160" w:line="259" w:lineRule="auto"/>
              <w:rPr>
                <w:rFonts w:ascii="Arial" w:hAnsi="Arial" w:cs="Arial"/>
                <w:b/>
                <w:bCs/>
                <w:sz w:val="16"/>
                <w:szCs w:val="16"/>
              </w:rPr>
            </w:pPr>
          </w:p>
        </w:tc>
      </w:tr>
      <w:tr w:rsidR="001B2222" w:rsidRPr="00D5247E" w14:paraId="15EF4FB0" w14:textId="77777777" w:rsidTr="00887D3A">
        <w:trPr>
          <w:trHeight w:val="392"/>
        </w:trPr>
        <w:tc>
          <w:tcPr>
            <w:tcW w:w="1550" w:type="dxa"/>
            <w:vMerge w:val="restart"/>
          </w:tcPr>
          <w:p w14:paraId="33CC2850" w14:textId="77777777" w:rsidR="001B2222" w:rsidRPr="00AD6BE9" w:rsidRDefault="001B2222" w:rsidP="00887D3A">
            <w:pPr>
              <w:spacing w:after="160" w:line="259" w:lineRule="auto"/>
              <w:rPr>
                <w:rFonts w:ascii="Arial" w:hAnsi="Arial" w:cs="Arial"/>
                <w:b/>
                <w:bCs/>
                <w:sz w:val="16"/>
                <w:szCs w:val="16"/>
              </w:rPr>
            </w:pPr>
            <w:r w:rsidRPr="00AD6BE9">
              <w:rPr>
                <w:rFonts w:ascii="Arial" w:hAnsi="Arial" w:cs="Arial"/>
                <w:b/>
                <w:bCs/>
                <w:sz w:val="16"/>
                <w:szCs w:val="16"/>
              </w:rPr>
              <w:t>Oral Fluid</w:t>
            </w:r>
          </w:p>
        </w:tc>
        <w:tc>
          <w:tcPr>
            <w:tcW w:w="2165" w:type="dxa"/>
          </w:tcPr>
          <w:p w14:paraId="3A33474D" w14:textId="77777777" w:rsidR="001B2222" w:rsidRPr="00D5247E" w:rsidRDefault="001B2222" w:rsidP="00887D3A">
            <w:pPr>
              <w:spacing w:after="160" w:line="259" w:lineRule="auto"/>
              <w:rPr>
                <w:rFonts w:ascii="Arial" w:hAnsi="Arial" w:cs="Arial"/>
                <w:sz w:val="16"/>
                <w:szCs w:val="16"/>
              </w:rPr>
            </w:pPr>
            <w:r w:rsidRPr="00D5247E">
              <w:rPr>
                <w:rFonts w:ascii="Arial" w:hAnsi="Arial" w:cs="Arial"/>
                <w:sz w:val="16"/>
                <w:szCs w:val="16"/>
              </w:rPr>
              <w:t>Collection Type</w:t>
            </w:r>
          </w:p>
        </w:tc>
        <w:tc>
          <w:tcPr>
            <w:tcW w:w="5301" w:type="dxa"/>
          </w:tcPr>
          <w:p w14:paraId="5C431E53" w14:textId="6EA0EEFC" w:rsidR="001B2222" w:rsidRPr="005E50FB" w:rsidRDefault="001B2222" w:rsidP="00887D3A">
            <w:pPr>
              <w:spacing w:after="160" w:line="259" w:lineRule="auto"/>
              <w:rPr>
                <w:rFonts w:ascii="Arial" w:hAnsi="Arial" w:cs="Arial"/>
                <w:bCs/>
                <w:sz w:val="16"/>
                <w:szCs w:val="16"/>
              </w:rPr>
            </w:pPr>
            <w:r>
              <w:rPr>
                <w:rFonts w:ascii="Arial" w:hAnsi="Arial" w:cs="Arial"/>
                <w:bCs/>
                <w:sz w:val="16"/>
                <w:szCs w:val="16"/>
              </w:rPr>
              <w:t xml:space="preserve">The POCT </w:t>
            </w:r>
            <w:r w:rsidR="004C5E65">
              <w:rPr>
                <w:rFonts w:ascii="Arial" w:hAnsi="Arial" w:cs="Arial"/>
                <w:bCs/>
                <w:sz w:val="16"/>
                <w:szCs w:val="16"/>
              </w:rPr>
              <w:t>k</w:t>
            </w:r>
            <w:r>
              <w:rPr>
                <w:rFonts w:ascii="Arial" w:hAnsi="Arial" w:cs="Arial"/>
                <w:bCs/>
                <w:sz w:val="16"/>
                <w:szCs w:val="16"/>
              </w:rPr>
              <w:t xml:space="preserve">it must allow the user to collect a sufficient volume of oral fluid for an effective and accurate screen to take place. </w:t>
            </w:r>
          </w:p>
        </w:tc>
      </w:tr>
      <w:tr w:rsidR="001B2222" w:rsidRPr="00D5247E" w14:paraId="450070CC" w14:textId="77777777" w:rsidTr="00887D3A">
        <w:trPr>
          <w:trHeight w:val="392"/>
        </w:trPr>
        <w:tc>
          <w:tcPr>
            <w:tcW w:w="1550" w:type="dxa"/>
            <w:vMerge/>
          </w:tcPr>
          <w:p w14:paraId="18D0DE3E" w14:textId="77777777" w:rsidR="001B2222" w:rsidRPr="00AD6BE9" w:rsidRDefault="001B2222" w:rsidP="00887D3A">
            <w:pPr>
              <w:spacing w:after="160" w:line="259" w:lineRule="auto"/>
              <w:rPr>
                <w:rFonts w:ascii="Arial" w:hAnsi="Arial" w:cs="Arial"/>
                <w:b/>
                <w:bCs/>
                <w:sz w:val="16"/>
                <w:szCs w:val="16"/>
              </w:rPr>
            </w:pPr>
          </w:p>
        </w:tc>
        <w:tc>
          <w:tcPr>
            <w:tcW w:w="2165" w:type="dxa"/>
          </w:tcPr>
          <w:p w14:paraId="1FEAB90E" w14:textId="77777777" w:rsidR="001B2222" w:rsidRPr="00D5247E" w:rsidRDefault="001B2222" w:rsidP="00887D3A">
            <w:pPr>
              <w:spacing w:after="160" w:line="259" w:lineRule="auto"/>
              <w:rPr>
                <w:rFonts w:ascii="Arial" w:hAnsi="Arial" w:cs="Arial"/>
                <w:sz w:val="16"/>
                <w:szCs w:val="16"/>
              </w:rPr>
            </w:pPr>
            <w:r>
              <w:rPr>
                <w:rFonts w:ascii="Arial" w:hAnsi="Arial" w:cs="Arial"/>
                <w:sz w:val="16"/>
                <w:szCs w:val="16"/>
              </w:rPr>
              <w:t>Test Results</w:t>
            </w:r>
          </w:p>
        </w:tc>
        <w:tc>
          <w:tcPr>
            <w:tcW w:w="5301" w:type="dxa"/>
          </w:tcPr>
          <w:p w14:paraId="0ACA2156" w14:textId="3E449D76" w:rsidR="001B2222" w:rsidRDefault="001B2222" w:rsidP="00887D3A">
            <w:pPr>
              <w:rPr>
                <w:rFonts w:ascii="Arial" w:hAnsi="Arial" w:cs="Arial"/>
                <w:bCs/>
                <w:sz w:val="16"/>
                <w:szCs w:val="16"/>
              </w:rPr>
            </w:pPr>
            <w:r w:rsidRPr="006564C4">
              <w:rPr>
                <w:rFonts w:ascii="Arial" w:hAnsi="Arial" w:cs="Arial"/>
                <w:bCs/>
                <w:sz w:val="16"/>
                <w:szCs w:val="16"/>
              </w:rPr>
              <w:t xml:space="preserve">Results must be in a format that is </w:t>
            </w:r>
            <w:r>
              <w:rPr>
                <w:rFonts w:ascii="Arial" w:hAnsi="Arial" w:cs="Arial"/>
                <w:bCs/>
                <w:sz w:val="16"/>
                <w:szCs w:val="16"/>
              </w:rPr>
              <w:t>simple to interpret</w:t>
            </w:r>
            <w:r w:rsidRPr="006564C4">
              <w:rPr>
                <w:rFonts w:ascii="Arial" w:hAnsi="Arial" w:cs="Arial"/>
                <w:bCs/>
                <w:sz w:val="16"/>
                <w:szCs w:val="16"/>
              </w:rPr>
              <w:t xml:space="preserve"> by </w:t>
            </w:r>
            <w:r w:rsidR="004C5E65">
              <w:rPr>
                <w:rFonts w:ascii="Arial" w:hAnsi="Arial" w:cs="Arial"/>
                <w:bCs/>
                <w:sz w:val="16"/>
                <w:szCs w:val="16"/>
              </w:rPr>
              <w:t>u</w:t>
            </w:r>
            <w:r>
              <w:rPr>
                <w:rFonts w:ascii="Arial" w:hAnsi="Arial" w:cs="Arial"/>
                <w:bCs/>
                <w:sz w:val="16"/>
                <w:szCs w:val="16"/>
              </w:rPr>
              <w:t xml:space="preserve">sers and </w:t>
            </w:r>
            <w:r w:rsidR="004C5E65">
              <w:rPr>
                <w:rFonts w:ascii="Arial" w:hAnsi="Arial" w:cs="Arial"/>
                <w:bCs/>
                <w:sz w:val="16"/>
                <w:szCs w:val="16"/>
              </w:rPr>
              <w:t>t</w:t>
            </w:r>
            <w:r>
              <w:rPr>
                <w:rFonts w:ascii="Arial" w:hAnsi="Arial" w:cs="Arial"/>
                <w:bCs/>
                <w:sz w:val="16"/>
                <w:szCs w:val="16"/>
              </w:rPr>
              <w:t xml:space="preserve">est </w:t>
            </w:r>
            <w:r w:rsidR="004C5E65">
              <w:rPr>
                <w:rFonts w:ascii="Arial" w:hAnsi="Arial" w:cs="Arial"/>
                <w:bCs/>
                <w:sz w:val="16"/>
                <w:szCs w:val="16"/>
              </w:rPr>
              <w:t>r</w:t>
            </w:r>
            <w:r>
              <w:rPr>
                <w:rFonts w:ascii="Arial" w:hAnsi="Arial" w:cs="Arial"/>
                <w:bCs/>
                <w:sz w:val="16"/>
                <w:szCs w:val="16"/>
              </w:rPr>
              <w:t>ecipient</w:t>
            </w:r>
            <w:r w:rsidR="004C5E65">
              <w:rPr>
                <w:rFonts w:ascii="Arial" w:hAnsi="Arial" w:cs="Arial"/>
                <w:bCs/>
                <w:sz w:val="16"/>
                <w:szCs w:val="16"/>
              </w:rPr>
              <w:t>s</w:t>
            </w:r>
            <w:r>
              <w:rPr>
                <w:rFonts w:ascii="Arial" w:hAnsi="Arial" w:cs="Arial"/>
                <w:bCs/>
                <w:sz w:val="16"/>
                <w:szCs w:val="16"/>
              </w:rPr>
              <w:t xml:space="preserve">. </w:t>
            </w:r>
          </w:p>
          <w:p w14:paraId="076D8C27" w14:textId="77777777" w:rsidR="001B2222" w:rsidRDefault="001B2222" w:rsidP="00887D3A">
            <w:pPr>
              <w:rPr>
                <w:rFonts w:ascii="Arial" w:hAnsi="Arial" w:cs="Arial"/>
                <w:bCs/>
                <w:sz w:val="16"/>
                <w:szCs w:val="16"/>
              </w:rPr>
            </w:pPr>
          </w:p>
          <w:p w14:paraId="10A67895" w14:textId="77777777" w:rsidR="001B2222" w:rsidRDefault="001B2222" w:rsidP="00887D3A">
            <w:pPr>
              <w:rPr>
                <w:rFonts w:ascii="Arial" w:hAnsi="Arial" w:cs="Arial"/>
                <w:bCs/>
                <w:sz w:val="16"/>
                <w:szCs w:val="16"/>
              </w:rPr>
            </w:pPr>
            <w:r>
              <w:rPr>
                <w:rFonts w:ascii="Arial" w:hAnsi="Arial" w:cs="Arial"/>
                <w:bCs/>
                <w:sz w:val="16"/>
                <w:szCs w:val="16"/>
              </w:rPr>
              <w:t xml:space="preserve">Accurate results must </w:t>
            </w:r>
            <w:r w:rsidRPr="00B86D55">
              <w:rPr>
                <w:rFonts w:ascii="Arial" w:hAnsi="Arial" w:cs="Arial"/>
                <w:bCs/>
                <w:sz w:val="16"/>
                <w:szCs w:val="16"/>
              </w:rPr>
              <w:t>be obtained within 20 minutes or less of the test being administrated</w:t>
            </w:r>
            <w:r>
              <w:rPr>
                <w:rFonts w:ascii="Arial" w:hAnsi="Arial" w:cs="Arial"/>
                <w:bCs/>
                <w:sz w:val="16"/>
                <w:szCs w:val="16"/>
              </w:rPr>
              <w:t>.</w:t>
            </w:r>
          </w:p>
          <w:p w14:paraId="5D6C9962" w14:textId="77777777" w:rsidR="001B2222" w:rsidRDefault="001B2222" w:rsidP="00887D3A">
            <w:pPr>
              <w:rPr>
                <w:rFonts w:ascii="Arial" w:hAnsi="Arial" w:cs="Arial"/>
                <w:bCs/>
                <w:sz w:val="16"/>
                <w:szCs w:val="16"/>
              </w:rPr>
            </w:pPr>
          </w:p>
          <w:p w14:paraId="2A4539B7" w14:textId="353B2EF7" w:rsidR="001B2222" w:rsidRDefault="001B2222" w:rsidP="00887D3A">
            <w:pPr>
              <w:rPr>
                <w:rFonts w:ascii="Arial" w:hAnsi="Arial" w:cs="Arial"/>
                <w:bCs/>
                <w:sz w:val="16"/>
                <w:szCs w:val="16"/>
              </w:rPr>
            </w:pPr>
            <w:r>
              <w:rPr>
                <w:rFonts w:ascii="Arial" w:hAnsi="Arial" w:cs="Arial"/>
                <w:bCs/>
                <w:sz w:val="16"/>
                <w:szCs w:val="16"/>
              </w:rPr>
              <w:t xml:space="preserve">It must be possible for </w:t>
            </w:r>
            <w:r w:rsidR="007B72DE">
              <w:rPr>
                <w:rFonts w:ascii="Arial" w:hAnsi="Arial" w:cs="Arial"/>
                <w:bCs/>
                <w:sz w:val="16"/>
                <w:szCs w:val="16"/>
              </w:rPr>
              <w:t>the Authority</w:t>
            </w:r>
            <w:r>
              <w:rPr>
                <w:rFonts w:ascii="Arial" w:hAnsi="Arial" w:cs="Arial"/>
                <w:bCs/>
                <w:sz w:val="16"/>
                <w:szCs w:val="16"/>
              </w:rPr>
              <w:t xml:space="preserve"> staff to record the results of the test in a simple manner. </w:t>
            </w:r>
          </w:p>
          <w:p w14:paraId="3CC3F7A6" w14:textId="77777777" w:rsidR="001B2222" w:rsidRPr="00311572" w:rsidRDefault="001B2222" w:rsidP="00887D3A">
            <w:pPr>
              <w:rPr>
                <w:rFonts w:ascii="Arial" w:hAnsi="Arial" w:cs="Arial"/>
                <w:bCs/>
                <w:sz w:val="16"/>
                <w:szCs w:val="16"/>
              </w:rPr>
            </w:pPr>
          </w:p>
        </w:tc>
      </w:tr>
      <w:tr w:rsidR="001B2222" w:rsidRPr="00D5247E" w14:paraId="373CB1FB" w14:textId="77777777" w:rsidTr="00887D3A">
        <w:tc>
          <w:tcPr>
            <w:tcW w:w="1550" w:type="dxa"/>
            <w:vMerge/>
          </w:tcPr>
          <w:p w14:paraId="1A1ED3AF" w14:textId="77777777" w:rsidR="001B2222" w:rsidRPr="00AD6BE9" w:rsidRDefault="001B2222" w:rsidP="00887D3A">
            <w:pPr>
              <w:spacing w:after="160" w:line="259" w:lineRule="auto"/>
              <w:rPr>
                <w:rFonts w:ascii="Arial" w:hAnsi="Arial" w:cs="Arial"/>
                <w:b/>
                <w:bCs/>
                <w:sz w:val="16"/>
                <w:szCs w:val="16"/>
              </w:rPr>
            </w:pPr>
          </w:p>
        </w:tc>
        <w:tc>
          <w:tcPr>
            <w:tcW w:w="2165" w:type="dxa"/>
          </w:tcPr>
          <w:p w14:paraId="2BABA74F" w14:textId="77777777" w:rsidR="001B2222" w:rsidRPr="00D5247E" w:rsidRDefault="001B2222" w:rsidP="00887D3A">
            <w:pPr>
              <w:spacing w:after="160" w:line="259" w:lineRule="auto"/>
              <w:rPr>
                <w:rFonts w:ascii="Arial" w:hAnsi="Arial" w:cs="Arial"/>
                <w:sz w:val="16"/>
                <w:szCs w:val="16"/>
              </w:rPr>
            </w:pPr>
            <w:r>
              <w:rPr>
                <w:rFonts w:ascii="Arial" w:hAnsi="Arial" w:cs="Arial"/>
                <w:sz w:val="16"/>
                <w:szCs w:val="16"/>
              </w:rPr>
              <w:t>Invoicing</w:t>
            </w:r>
          </w:p>
        </w:tc>
        <w:tc>
          <w:tcPr>
            <w:tcW w:w="5301" w:type="dxa"/>
          </w:tcPr>
          <w:p w14:paraId="733E4728" w14:textId="41B94DB2" w:rsidR="001B2222" w:rsidRPr="00D5247E" w:rsidRDefault="001B2222" w:rsidP="00887D3A">
            <w:pPr>
              <w:spacing w:after="160" w:line="259" w:lineRule="auto"/>
              <w:rPr>
                <w:rFonts w:ascii="Arial" w:hAnsi="Arial" w:cs="Arial"/>
                <w:sz w:val="16"/>
                <w:szCs w:val="16"/>
              </w:rPr>
            </w:pPr>
            <w:r>
              <w:rPr>
                <w:rFonts w:ascii="Arial" w:hAnsi="Arial" w:cs="Arial"/>
                <w:sz w:val="16"/>
                <w:szCs w:val="16"/>
              </w:rPr>
              <w:t xml:space="preserve">The </w:t>
            </w:r>
            <w:r w:rsidR="004C5E65">
              <w:rPr>
                <w:rFonts w:ascii="Arial" w:hAnsi="Arial" w:cs="Arial"/>
                <w:sz w:val="16"/>
                <w:szCs w:val="16"/>
              </w:rPr>
              <w:t>s</w:t>
            </w:r>
            <w:r>
              <w:rPr>
                <w:rFonts w:ascii="Arial" w:hAnsi="Arial" w:cs="Arial"/>
                <w:sz w:val="16"/>
                <w:szCs w:val="16"/>
              </w:rPr>
              <w:t xml:space="preserve">upplier will invoice </w:t>
            </w:r>
            <w:r w:rsidR="007B72DE">
              <w:rPr>
                <w:rFonts w:ascii="Arial" w:hAnsi="Arial" w:cs="Arial"/>
                <w:sz w:val="16"/>
                <w:szCs w:val="16"/>
              </w:rPr>
              <w:t>the Authority</w:t>
            </w:r>
            <w:r>
              <w:rPr>
                <w:rFonts w:ascii="Arial" w:hAnsi="Arial" w:cs="Arial"/>
                <w:sz w:val="16"/>
                <w:szCs w:val="16"/>
              </w:rPr>
              <w:t xml:space="preserve"> on a monthly in arrears basis for </w:t>
            </w:r>
            <w:r w:rsidR="004C5E65">
              <w:rPr>
                <w:rFonts w:ascii="Arial" w:hAnsi="Arial" w:cs="Arial"/>
                <w:sz w:val="16"/>
                <w:szCs w:val="16"/>
              </w:rPr>
              <w:t>g</w:t>
            </w:r>
            <w:r>
              <w:rPr>
                <w:rFonts w:ascii="Arial" w:hAnsi="Arial" w:cs="Arial"/>
                <w:sz w:val="16"/>
                <w:szCs w:val="16"/>
              </w:rPr>
              <w:t xml:space="preserve">oods and </w:t>
            </w:r>
            <w:r w:rsidR="004C5E65">
              <w:rPr>
                <w:rFonts w:ascii="Arial" w:hAnsi="Arial" w:cs="Arial"/>
                <w:sz w:val="16"/>
                <w:szCs w:val="16"/>
              </w:rPr>
              <w:t>s</w:t>
            </w:r>
            <w:r>
              <w:rPr>
                <w:rFonts w:ascii="Arial" w:hAnsi="Arial" w:cs="Arial"/>
                <w:sz w:val="16"/>
                <w:szCs w:val="16"/>
              </w:rPr>
              <w:t>ervices provided and submit the required data to verify the invoiced amount.</w:t>
            </w:r>
          </w:p>
        </w:tc>
      </w:tr>
      <w:tr w:rsidR="001B2222" w:rsidRPr="00D5247E" w14:paraId="350D959E" w14:textId="77777777" w:rsidTr="00887D3A">
        <w:tc>
          <w:tcPr>
            <w:tcW w:w="1550" w:type="dxa"/>
            <w:vMerge/>
          </w:tcPr>
          <w:p w14:paraId="2E84CC1E" w14:textId="77777777" w:rsidR="001B2222" w:rsidRPr="00AD6BE9" w:rsidRDefault="001B2222" w:rsidP="00887D3A">
            <w:pPr>
              <w:spacing w:after="160" w:line="259" w:lineRule="auto"/>
              <w:rPr>
                <w:rFonts w:ascii="Arial" w:hAnsi="Arial" w:cs="Arial"/>
                <w:b/>
                <w:bCs/>
                <w:sz w:val="16"/>
                <w:szCs w:val="16"/>
              </w:rPr>
            </w:pPr>
          </w:p>
        </w:tc>
        <w:tc>
          <w:tcPr>
            <w:tcW w:w="2165" w:type="dxa"/>
          </w:tcPr>
          <w:p w14:paraId="37975DE3" w14:textId="77777777" w:rsidR="001B2222" w:rsidRDefault="001B2222" w:rsidP="00887D3A">
            <w:pPr>
              <w:spacing w:after="160" w:line="259" w:lineRule="auto"/>
              <w:rPr>
                <w:rFonts w:ascii="Arial" w:hAnsi="Arial" w:cs="Arial"/>
                <w:sz w:val="16"/>
                <w:szCs w:val="16"/>
              </w:rPr>
            </w:pPr>
            <w:r>
              <w:rPr>
                <w:rFonts w:ascii="Arial" w:hAnsi="Arial" w:cs="Arial"/>
                <w:sz w:val="16"/>
                <w:szCs w:val="16"/>
              </w:rPr>
              <w:t>Delivery</w:t>
            </w:r>
          </w:p>
        </w:tc>
        <w:tc>
          <w:tcPr>
            <w:tcW w:w="5301" w:type="dxa"/>
          </w:tcPr>
          <w:p w14:paraId="44F98FC7" w14:textId="77777777" w:rsidR="001B2222" w:rsidRDefault="001B2222" w:rsidP="00887D3A">
            <w:pPr>
              <w:spacing w:after="160" w:line="259" w:lineRule="auto"/>
              <w:rPr>
                <w:rFonts w:ascii="Arial" w:hAnsi="Arial" w:cs="Arial"/>
                <w:sz w:val="16"/>
                <w:szCs w:val="16"/>
              </w:rPr>
            </w:pPr>
            <w:r>
              <w:rPr>
                <w:rFonts w:ascii="Arial" w:hAnsi="Arial" w:cs="Arial"/>
                <w:sz w:val="16"/>
                <w:szCs w:val="16"/>
              </w:rPr>
              <w:t>Direct to NDC Branston</w:t>
            </w:r>
          </w:p>
        </w:tc>
      </w:tr>
      <w:tr w:rsidR="001B2222" w:rsidRPr="00D5247E" w14:paraId="5C360E5D" w14:textId="77777777" w:rsidTr="00887D3A">
        <w:tc>
          <w:tcPr>
            <w:tcW w:w="1550" w:type="dxa"/>
            <w:vMerge/>
          </w:tcPr>
          <w:p w14:paraId="65319D72" w14:textId="77777777" w:rsidR="001B2222" w:rsidRPr="00AD6BE9" w:rsidRDefault="001B2222" w:rsidP="00887D3A">
            <w:pPr>
              <w:spacing w:after="160" w:line="259" w:lineRule="auto"/>
              <w:rPr>
                <w:rFonts w:ascii="Arial" w:hAnsi="Arial" w:cs="Arial"/>
                <w:b/>
                <w:bCs/>
                <w:sz w:val="16"/>
                <w:szCs w:val="16"/>
              </w:rPr>
            </w:pPr>
          </w:p>
        </w:tc>
        <w:tc>
          <w:tcPr>
            <w:tcW w:w="2165" w:type="dxa"/>
          </w:tcPr>
          <w:p w14:paraId="3B721075" w14:textId="77777777" w:rsidR="001B2222" w:rsidRPr="00D5247E" w:rsidRDefault="001B2222" w:rsidP="00887D3A">
            <w:pPr>
              <w:spacing w:after="160" w:line="259" w:lineRule="auto"/>
              <w:rPr>
                <w:rFonts w:ascii="Arial" w:hAnsi="Arial" w:cs="Arial"/>
                <w:sz w:val="16"/>
                <w:szCs w:val="16"/>
              </w:rPr>
            </w:pPr>
            <w:r>
              <w:rPr>
                <w:rFonts w:ascii="Arial" w:hAnsi="Arial" w:cs="Arial"/>
                <w:sz w:val="16"/>
                <w:szCs w:val="16"/>
              </w:rPr>
              <w:t>Estimated</w:t>
            </w:r>
            <w:r w:rsidRPr="00D5247E">
              <w:rPr>
                <w:rFonts w:ascii="Arial" w:hAnsi="Arial" w:cs="Arial"/>
                <w:sz w:val="16"/>
                <w:szCs w:val="16"/>
              </w:rPr>
              <w:t xml:space="preserve"> volumes</w:t>
            </w:r>
            <w:r>
              <w:rPr>
                <w:rFonts w:ascii="Arial" w:hAnsi="Arial" w:cs="Arial"/>
                <w:sz w:val="16"/>
                <w:szCs w:val="16"/>
              </w:rPr>
              <w:t>.</w:t>
            </w:r>
          </w:p>
        </w:tc>
        <w:tc>
          <w:tcPr>
            <w:tcW w:w="5301" w:type="dxa"/>
          </w:tcPr>
          <w:p w14:paraId="21EE1D84" w14:textId="77777777" w:rsidR="001B2222" w:rsidRDefault="001B2222" w:rsidP="00887D3A">
            <w:pPr>
              <w:spacing w:after="160" w:line="259" w:lineRule="auto"/>
              <w:rPr>
                <w:rFonts w:ascii="Arial" w:hAnsi="Arial" w:cs="Arial"/>
                <w:sz w:val="16"/>
                <w:szCs w:val="16"/>
              </w:rPr>
            </w:pPr>
            <w:r>
              <w:rPr>
                <w:rFonts w:ascii="Arial" w:hAnsi="Arial" w:cs="Arial"/>
                <w:sz w:val="16"/>
                <w:szCs w:val="16"/>
              </w:rPr>
              <w:t xml:space="preserve">In line with forecasts provided by the Authority. </w:t>
            </w:r>
          </w:p>
          <w:p w14:paraId="46EF0F98" w14:textId="1768E252" w:rsidR="001B2222" w:rsidRPr="00D5247E" w:rsidRDefault="006913F3" w:rsidP="00887D3A">
            <w:pPr>
              <w:spacing w:after="160" w:line="259" w:lineRule="auto"/>
              <w:rPr>
                <w:rFonts w:ascii="Arial" w:hAnsi="Arial" w:cs="Arial"/>
                <w:sz w:val="16"/>
                <w:szCs w:val="16"/>
              </w:rPr>
            </w:pPr>
            <w:r w:rsidRPr="002855F4">
              <w:rPr>
                <w:rFonts w:ascii="Arial" w:hAnsi="Arial" w:cs="Arial"/>
                <w:b/>
                <w:bCs/>
                <w:sz w:val="16"/>
                <w:szCs w:val="16"/>
              </w:rPr>
              <w:t>Annual volume estimates vary from c</w:t>
            </w:r>
            <w:r>
              <w:rPr>
                <w:rFonts w:ascii="Arial" w:hAnsi="Arial" w:cs="Arial"/>
                <w:b/>
                <w:bCs/>
                <w:sz w:val="16"/>
                <w:szCs w:val="16"/>
              </w:rPr>
              <w:t>147,000</w:t>
            </w:r>
            <w:r w:rsidRPr="002855F4">
              <w:rPr>
                <w:rFonts w:ascii="Arial" w:hAnsi="Arial" w:cs="Arial"/>
                <w:b/>
                <w:bCs/>
                <w:sz w:val="16"/>
                <w:szCs w:val="16"/>
              </w:rPr>
              <w:t xml:space="preserve"> to c1</w:t>
            </w:r>
            <w:r>
              <w:rPr>
                <w:rFonts w:ascii="Arial" w:hAnsi="Arial" w:cs="Arial"/>
                <w:b/>
                <w:bCs/>
                <w:sz w:val="16"/>
                <w:szCs w:val="16"/>
              </w:rPr>
              <w:t>99</w:t>
            </w:r>
            <w:r w:rsidRPr="002855F4">
              <w:rPr>
                <w:rFonts w:ascii="Arial" w:hAnsi="Arial" w:cs="Arial"/>
                <w:b/>
                <w:bCs/>
                <w:sz w:val="16"/>
                <w:szCs w:val="16"/>
              </w:rPr>
              <w:t>,000 over the proposed contract term.</w:t>
            </w:r>
          </w:p>
        </w:tc>
      </w:tr>
    </w:tbl>
    <w:p w14:paraId="64FDAE00" w14:textId="77777777" w:rsidR="001B2222" w:rsidRDefault="001B2222" w:rsidP="001B2222"/>
    <w:p w14:paraId="730921F8" w14:textId="77777777" w:rsidR="001B2222" w:rsidRDefault="001B2222" w:rsidP="001B2222">
      <w:pPr>
        <w:rPr>
          <w:rFonts w:ascii="Arial" w:hAnsi="Arial" w:cs="Arial"/>
          <w:b/>
          <w:bCs/>
        </w:rPr>
      </w:pPr>
      <w:r>
        <w:rPr>
          <w:rFonts w:ascii="Arial" w:hAnsi="Arial" w:cs="Arial"/>
          <w:b/>
          <w:bCs/>
        </w:rPr>
        <w:br w:type="page"/>
      </w:r>
    </w:p>
    <w:p w14:paraId="40691D7B" w14:textId="77777777" w:rsidR="001B2222" w:rsidRPr="00431302" w:rsidRDefault="001B2222" w:rsidP="001B2222">
      <w:pPr>
        <w:pStyle w:val="Heading1"/>
        <w:numPr>
          <w:ilvl w:val="0"/>
          <w:numId w:val="1"/>
        </w:numPr>
        <w:rPr>
          <w:rFonts w:cs="Arial"/>
        </w:rPr>
      </w:pPr>
      <w:bookmarkStart w:id="49" w:name="_Toc93429890"/>
      <w:bookmarkStart w:id="50" w:name="_Toc779561001"/>
      <w:bookmarkStart w:id="51" w:name="_Toc1283478494"/>
      <w:bookmarkStart w:id="52" w:name="_Toc1004340628"/>
      <w:bookmarkStart w:id="53" w:name="_Toc1323756886"/>
      <w:bookmarkStart w:id="54" w:name="_Toc1991180759"/>
      <w:bookmarkStart w:id="55" w:name="_Toc972776698"/>
      <w:bookmarkStart w:id="56" w:name="_Toc1957458631"/>
      <w:bookmarkStart w:id="57" w:name="_Toc1317218134"/>
      <w:bookmarkStart w:id="58" w:name="_Toc95296180"/>
      <w:bookmarkStart w:id="59" w:name="_Toc114584506"/>
      <w:r w:rsidRPr="6300F9CE">
        <w:rPr>
          <w:rFonts w:cs="Arial"/>
        </w:rPr>
        <w:lastRenderedPageBreak/>
        <w:t>Constitution and Quality of Products</w:t>
      </w:r>
      <w:bookmarkEnd w:id="49"/>
      <w:bookmarkEnd w:id="50"/>
      <w:bookmarkEnd w:id="51"/>
      <w:bookmarkEnd w:id="52"/>
      <w:bookmarkEnd w:id="53"/>
      <w:bookmarkEnd w:id="54"/>
      <w:bookmarkEnd w:id="55"/>
      <w:bookmarkEnd w:id="56"/>
      <w:bookmarkEnd w:id="57"/>
      <w:bookmarkEnd w:id="58"/>
      <w:bookmarkEnd w:id="59"/>
    </w:p>
    <w:p w14:paraId="1B9CD13A" w14:textId="77777777" w:rsidR="001B2222" w:rsidRPr="007827CF" w:rsidRDefault="001B2222" w:rsidP="001B2222">
      <w:pPr>
        <w:pStyle w:val="ListParagraph"/>
        <w:numPr>
          <w:ilvl w:val="0"/>
          <w:numId w:val="2"/>
        </w:numPr>
        <w:spacing w:line="259" w:lineRule="auto"/>
        <w:jc w:val="both"/>
        <w:rPr>
          <w:rFonts w:ascii="Arial" w:hAnsi="Arial" w:cs="Arial"/>
          <w:vanish/>
        </w:rPr>
      </w:pPr>
    </w:p>
    <w:p w14:paraId="6A1353DE" w14:textId="77777777" w:rsidR="001B2222" w:rsidRPr="009C5C35" w:rsidRDefault="001B2222" w:rsidP="001B2222">
      <w:pPr>
        <w:pStyle w:val="ListParagraph"/>
        <w:numPr>
          <w:ilvl w:val="0"/>
          <w:numId w:val="3"/>
        </w:numPr>
        <w:rPr>
          <w:rFonts w:ascii="Arial" w:hAnsi="Arial" w:cs="Arial"/>
          <w:vanish/>
        </w:rPr>
      </w:pPr>
    </w:p>
    <w:p w14:paraId="02855587" w14:textId="1D7486FD" w:rsidR="001B2222" w:rsidRDefault="001B2222" w:rsidP="001B2222">
      <w:pPr>
        <w:pStyle w:val="ListParagraph"/>
        <w:numPr>
          <w:ilvl w:val="1"/>
          <w:numId w:val="3"/>
        </w:numPr>
        <w:rPr>
          <w:rFonts w:ascii="Arial" w:hAnsi="Arial" w:cs="Arial"/>
        </w:rPr>
      </w:pPr>
      <w:r w:rsidRPr="00CC4F0A">
        <w:rPr>
          <w:rFonts w:ascii="Arial" w:hAnsi="Arial" w:cs="Arial"/>
        </w:rPr>
        <w:t xml:space="preserve">The </w:t>
      </w:r>
      <w:r w:rsidR="004C5E65">
        <w:rPr>
          <w:rFonts w:ascii="Arial" w:hAnsi="Arial" w:cs="Arial"/>
        </w:rPr>
        <w:t>g</w:t>
      </w:r>
      <w:r>
        <w:rPr>
          <w:rFonts w:ascii="Arial" w:hAnsi="Arial" w:cs="Arial"/>
        </w:rPr>
        <w:t>oods</w:t>
      </w:r>
      <w:r w:rsidRPr="00CC4F0A">
        <w:rPr>
          <w:rFonts w:ascii="Arial" w:hAnsi="Arial" w:cs="Arial"/>
        </w:rPr>
        <w:t xml:space="preserve"> must be</w:t>
      </w:r>
      <w:r w:rsidRPr="00E37A82">
        <w:rPr>
          <w:rFonts w:ascii="Arial" w:hAnsi="Arial" w:cs="Arial"/>
        </w:rPr>
        <w:t xml:space="preserve"> safe for the </w:t>
      </w:r>
      <w:r w:rsidR="004C5E65">
        <w:rPr>
          <w:rFonts w:ascii="Arial" w:hAnsi="Arial" w:cs="Arial"/>
        </w:rPr>
        <w:t>t</w:t>
      </w:r>
      <w:r>
        <w:rPr>
          <w:rFonts w:ascii="Arial" w:hAnsi="Arial" w:cs="Arial"/>
        </w:rPr>
        <w:t xml:space="preserve">est </w:t>
      </w:r>
      <w:r w:rsidR="004C5E65">
        <w:rPr>
          <w:rFonts w:ascii="Arial" w:hAnsi="Arial" w:cs="Arial"/>
        </w:rPr>
        <w:t>r</w:t>
      </w:r>
      <w:r>
        <w:rPr>
          <w:rFonts w:ascii="Arial" w:hAnsi="Arial" w:cs="Arial"/>
        </w:rPr>
        <w:t>ecipient</w:t>
      </w:r>
      <w:r w:rsidRPr="00E37A82">
        <w:rPr>
          <w:rFonts w:ascii="Arial" w:hAnsi="Arial" w:cs="Arial"/>
        </w:rPr>
        <w:t xml:space="preserve"> (individual </w:t>
      </w:r>
      <w:r>
        <w:rPr>
          <w:rFonts w:ascii="Arial" w:hAnsi="Arial" w:cs="Arial"/>
        </w:rPr>
        <w:t xml:space="preserve">taking the </w:t>
      </w:r>
      <w:r w:rsidR="004C5E65">
        <w:rPr>
          <w:rFonts w:ascii="Arial" w:hAnsi="Arial" w:cs="Arial"/>
        </w:rPr>
        <w:t>t</w:t>
      </w:r>
      <w:r>
        <w:rPr>
          <w:rFonts w:ascii="Arial" w:hAnsi="Arial" w:cs="Arial"/>
        </w:rPr>
        <w:t>est</w:t>
      </w:r>
      <w:r w:rsidRPr="00E37A82">
        <w:rPr>
          <w:rFonts w:ascii="Arial" w:hAnsi="Arial" w:cs="Arial"/>
        </w:rPr>
        <w:t>) and operator (</w:t>
      </w:r>
      <w:r w:rsidR="007B72DE">
        <w:rPr>
          <w:rFonts w:ascii="Arial" w:hAnsi="Arial" w:cs="Arial"/>
        </w:rPr>
        <w:t>the Authority</w:t>
      </w:r>
      <w:r w:rsidRPr="00E37A82">
        <w:rPr>
          <w:rFonts w:ascii="Arial" w:hAnsi="Arial" w:cs="Arial"/>
        </w:rPr>
        <w:t xml:space="preserve"> member of staff </w:t>
      </w:r>
      <w:r>
        <w:rPr>
          <w:rFonts w:ascii="Arial" w:hAnsi="Arial" w:cs="Arial"/>
        </w:rPr>
        <w:t xml:space="preserve">administering the </w:t>
      </w:r>
      <w:r w:rsidR="004C5E65">
        <w:rPr>
          <w:rFonts w:ascii="Arial" w:hAnsi="Arial" w:cs="Arial"/>
        </w:rPr>
        <w:t>t</w:t>
      </w:r>
      <w:r>
        <w:rPr>
          <w:rFonts w:ascii="Arial" w:hAnsi="Arial" w:cs="Arial"/>
        </w:rPr>
        <w:t>est</w:t>
      </w:r>
      <w:r w:rsidRPr="00E37A82">
        <w:rPr>
          <w:rFonts w:ascii="Arial" w:hAnsi="Arial" w:cs="Arial"/>
        </w:rPr>
        <w:t>).</w:t>
      </w:r>
      <w:r w:rsidRPr="00CC4F0A">
        <w:rPr>
          <w:rFonts w:ascii="Arial" w:hAnsi="Arial" w:cs="Arial"/>
        </w:rPr>
        <w:t xml:space="preserve"> </w:t>
      </w:r>
    </w:p>
    <w:p w14:paraId="502EC268" w14:textId="77777777" w:rsidR="001B2222" w:rsidRDefault="001B2222" w:rsidP="001B2222">
      <w:pPr>
        <w:pStyle w:val="ListParagraph"/>
        <w:spacing w:line="259" w:lineRule="auto"/>
        <w:ind w:left="792"/>
        <w:jc w:val="both"/>
        <w:rPr>
          <w:rFonts w:ascii="Arial" w:hAnsi="Arial" w:cs="Arial"/>
        </w:rPr>
      </w:pPr>
    </w:p>
    <w:p w14:paraId="2CE4E9A0" w14:textId="45D4F2BC" w:rsidR="001B2222" w:rsidRDefault="001B2222" w:rsidP="001B2222">
      <w:pPr>
        <w:pStyle w:val="ListParagraph"/>
        <w:numPr>
          <w:ilvl w:val="1"/>
          <w:numId w:val="3"/>
        </w:numPr>
        <w:rPr>
          <w:rFonts w:ascii="Arial" w:hAnsi="Arial" w:cs="Arial"/>
        </w:rPr>
      </w:pPr>
      <w:r w:rsidRPr="00E37A82">
        <w:rPr>
          <w:rFonts w:ascii="Arial" w:hAnsi="Arial" w:cs="Arial"/>
        </w:rPr>
        <w:t xml:space="preserve">All </w:t>
      </w:r>
      <w:r w:rsidR="004C5E65">
        <w:rPr>
          <w:rFonts w:ascii="Arial" w:hAnsi="Arial" w:cs="Arial"/>
        </w:rPr>
        <w:t>g</w:t>
      </w:r>
      <w:r>
        <w:rPr>
          <w:rFonts w:ascii="Arial" w:hAnsi="Arial" w:cs="Arial"/>
        </w:rPr>
        <w:t>oods</w:t>
      </w:r>
      <w:r w:rsidRPr="00E37A82">
        <w:rPr>
          <w:rFonts w:ascii="Arial" w:hAnsi="Arial" w:cs="Arial"/>
        </w:rPr>
        <w:t xml:space="preserve"> must consist of material(s) sensitive to cultural and religious needs.</w:t>
      </w:r>
    </w:p>
    <w:p w14:paraId="64E3616F" w14:textId="77777777" w:rsidR="001B2222" w:rsidRPr="00E37A82" w:rsidRDefault="001B2222" w:rsidP="001B2222">
      <w:pPr>
        <w:pStyle w:val="ListParagraph"/>
        <w:ind w:left="0"/>
        <w:rPr>
          <w:rFonts w:ascii="Arial" w:hAnsi="Arial" w:cs="Arial"/>
        </w:rPr>
      </w:pPr>
    </w:p>
    <w:p w14:paraId="021DD604" w14:textId="27F00971" w:rsidR="001B2222" w:rsidRDefault="001B2222" w:rsidP="001B2222">
      <w:pPr>
        <w:pStyle w:val="ListParagraph"/>
        <w:numPr>
          <w:ilvl w:val="1"/>
          <w:numId w:val="3"/>
        </w:numPr>
        <w:rPr>
          <w:rFonts w:ascii="Arial" w:hAnsi="Arial" w:cs="Arial"/>
        </w:rPr>
      </w:pPr>
      <w:r w:rsidRPr="00E37A82">
        <w:rPr>
          <w:rFonts w:ascii="Arial" w:hAnsi="Arial" w:cs="Arial"/>
        </w:rPr>
        <w:t xml:space="preserve">The </w:t>
      </w:r>
      <w:r w:rsidR="004C5E65">
        <w:rPr>
          <w:rFonts w:ascii="Arial" w:hAnsi="Arial" w:cs="Arial"/>
        </w:rPr>
        <w:t>g</w:t>
      </w:r>
      <w:r>
        <w:rPr>
          <w:rFonts w:ascii="Arial" w:hAnsi="Arial" w:cs="Arial"/>
        </w:rPr>
        <w:t xml:space="preserve">oods must be able to </w:t>
      </w:r>
      <w:r w:rsidRPr="00E37A82">
        <w:rPr>
          <w:rFonts w:ascii="Arial" w:hAnsi="Arial" w:cs="Arial"/>
        </w:rPr>
        <w:t xml:space="preserve">collect a sufficient measured volume of a permitted </w:t>
      </w:r>
      <w:r w:rsidR="004C5E65">
        <w:rPr>
          <w:rFonts w:ascii="Arial" w:hAnsi="Arial" w:cs="Arial"/>
        </w:rPr>
        <w:t>s</w:t>
      </w:r>
      <w:r w:rsidRPr="00E37A82">
        <w:rPr>
          <w:rFonts w:ascii="Arial" w:hAnsi="Arial" w:cs="Arial"/>
        </w:rPr>
        <w:t xml:space="preserve">ample </w:t>
      </w:r>
      <w:r>
        <w:rPr>
          <w:rFonts w:ascii="Arial" w:hAnsi="Arial" w:cs="Arial"/>
        </w:rPr>
        <w:t>in line with the requirements of Table 1</w:t>
      </w:r>
      <w:r w:rsidRPr="00E37A82">
        <w:rPr>
          <w:rFonts w:ascii="Arial" w:hAnsi="Arial" w:cs="Arial"/>
        </w:rPr>
        <w:t xml:space="preserve">. </w:t>
      </w:r>
    </w:p>
    <w:p w14:paraId="4DA80024" w14:textId="77777777" w:rsidR="001B2222" w:rsidRPr="00CC4F0A" w:rsidRDefault="001B2222" w:rsidP="001B2222">
      <w:pPr>
        <w:pStyle w:val="ListParagraph"/>
        <w:ind w:left="0"/>
        <w:rPr>
          <w:rFonts w:ascii="Arial" w:hAnsi="Arial" w:cs="Arial"/>
        </w:rPr>
      </w:pPr>
    </w:p>
    <w:p w14:paraId="24CD5E7E" w14:textId="381FFADC" w:rsidR="001B2222" w:rsidRDefault="001B2222" w:rsidP="00E85004">
      <w:pPr>
        <w:pStyle w:val="ListParagraph"/>
        <w:numPr>
          <w:ilvl w:val="1"/>
          <w:numId w:val="3"/>
        </w:numPr>
        <w:rPr>
          <w:rFonts w:ascii="Arial" w:hAnsi="Arial" w:cs="Arial"/>
        </w:rPr>
      </w:pPr>
      <w:r w:rsidRPr="004C5E65">
        <w:rPr>
          <w:rFonts w:ascii="Arial" w:hAnsi="Arial" w:cs="Arial"/>
        </w:rPr>
        <w:t xml:space="preserve">All </w:t>
      </w:r>
      <w:r w:rsidR="004C5E65" w:rsidRPr="004C5E65">
        <w:rPr>
          <w:rFonts w:ascii="Arial" w:hAnsi="Arial" w:cs="Arial"/>
        </w:rPr>
        <w:t>g</w:t>
      </w:r>
      <w:r w:rsidRPr="004C5E65">
        <w:rPr>
          <w:rFonts w:ascii="Arial" w:hAnsi="Arial" w:cs="Arial"/>
        </w:rPr>
        <w:t xml:space="preserve">oods used must not change or influence the </w:t>
      </w:r>
      <w:r w:rsidR="004C5E65" w:rsidRPr="004C5E65">
        <w:rPr>
          <w:rFonts w:ascii="Arial" w:hAnsi="Arial" w:cs="Arial"/>
        </w:rPr>
        <w:t>t</w:t>
      </w:r>
      <w:r w:rsidRPr="004C5E65">
        <w:rPr>
          <w:rFonts w:ascii="Arial" w:hAnsi="Arial" w:cs="Arial"/>
        </w:rPr>
        <w:t xml:space="preserve">est </w:t>
      </w:r>
      <w:r w:rsidR="004C5E65" w:rsidRPr="004C5E65">
        <w:rPr>
          <w:rFonts w:ascii="Arial" w:hAnsi="Arial" w:cs="Arial"/>
        </w:rPr>
        <w:t>r</w:t>
      </w:r>
      <w:r w:rsidRPr="004C5E65">
        <w:rPr>
          <w:rFonts w:ascii="Arial" w:hAnsi="Arial" w:cs="Arial"/>
        </w:rPr>
        <w:t>esult</w:t>
      </w:r>
      <w:r w:rsidR="004C5E65">
        <w:rPr>
          <w:rFonts w:ascii="Arial" w:hAnsi="Arial" w:cs="Arial"/>
        </w:rPr>
        <w:t>.</w:t>
      </w:r>
    </w:p>
    <w:p w14:paraId="3DE791A1" w14:textId="77777777" w:rsidR="00E85004" w:rsidRPr="004C5E65" w:rsidRDefault="00E85004" w:rsidP="00E85004">
      <w:pPr>
        <w:pStyle w:val="ListParagraph"/>
        <w:ind w:left="0"/>
        <w:rPr>
          <w:rFonts w:ascii="Arial" w:hAnsi="Arial" w:cs="Arial"/>
        </w:rPr>
      </w:pPr>
    </w:p>
    <w:p w14:paraId="75AEBD58" w14:textId="44765C75" w:rsidR="001B2222" w:rsidRDefault="001B2222" w:rsidP="001B2222">
      <w:pPr>
        <w:pStyle w:val="ListParagraph"/>
        <w:numPr>
          <w:ilvl w:val="1"/>
          <w:numId w:val="3"/>
        </w:numPr>
        <w:rPr>
          <w:rFonts w:ascii="Arial" w:hAnsi="Arial" w:cs="Arial"/>
        </w:rPr>
      </w:pPr>
      <w:r w:rsidRPr="00E37A82">
        <w:rPr>
          <w:rFonts w:ascii="Arial" w:hAnsi="Arial" w:cs="Arial"/>
        </w:rPr>
        <w:t xml:space="preserve">Any </w:t>
      </w:r>
      <w:r w:rsidR="004C5E65">
        <w:rPr>
          <w:rFonts w:ascii="Arial" w:hAnsi="Arial" w:cs="Arial"/>
        </w:rPr>
        <w:t>g</w:t>
      </w:r>
      <w:r>
        <w:rPr>
          <w:rFonts w:ascii="Arial" w:hAnsi="Arial" w:cs="Arial"/>
        </w:rPr>
        <w:t>oods maintenance must be made clear to the Authority and must be at no additional cost to the Authority.</w:t>
      </w:r>
      <w:r w:rsidRPr="00E37A82">
        <w:rPr>
          <w:rFonts w:ascii="Arial" w:hAnsi="Arial" w:cs="Arial"/>
        </w:rPr>
        <w:t xml:space="preserve"> </w:t>
      </w:r>
    </w:p>
    <w:p w14:paraId="4BA2D44D" w14:textId="77777777" w:rsidR="001B2222" w:rsidRPr="000F3A89" w:rsidRDefault="001B2222" w:rsidP="001B2222">
      <w:pPr>
        <w:pStyle w:val="ListParagraph"/>
        <w:rPr>
          <w:rFonts w:ascii="Arial" w:hAnsi="Arial" w:cs="Arial"/>
        </w:rPr>
      </w:pPr>
    </w:p>
    <w:p w14:paraId="40B76736" w14:textId="77FF0C91" w:rsidR="001B2222" w:rsidRDefault="001B2222" w:rsidP="001B2222">
      <w:pPr>
        <w:pStyle w:val="ListParagraph"/>
        <w:numPr>
          <w:ilvl w:val="1"/>
          <w:numId w:val="3"/>
        </w:numPr>
        <w:rPr>
          <w:rFonts w:ascii="Arial" w:hAnsi="Arial" w:cs="Arial"/>
        </w:rPr>
      </w:pPr>
      <w:r>
        <w:rPr>
          <w:rFonts w:ascii="Arial" w:hAnsi="Arial" w:cs="Arial"/>
        </w:rPr>
        <w:t xml:space="preserve">Where faults with </w:t>
      </w:r>
      <w:r w:rsidR="004C5E65">
        <w:rPr>
          <w:rFonts w:ascii="Arial" w:hAnsi="Arial" w:cs="Arial"/>
        </w:rPr>
        <w:t>g</w:t>
      </w:r>
      <w:r>
        <w:rPr>
          <w:rFonts w:ascii="Arial" w:hAnsi="Arial" w:cs="Arial"/>
        </w:rPr>
        <w:t xml:space="preserve">oods are identified, the </w:t>
      </w:r>
      <w:r w:rsidR="004C5E65">
        <w:rPr>
          <w:rFonts w:ascii="Arial" w:hAnsi="Arial" w:cs="Arial"/>
        </w:rPr>
        <w:t>s</w:t>
      </w:r>
      <w:r>
        <w:rPr>
          <w:rFonts w:ascii="Arial" w:hAnsi="Arial" w:cs="Arial"/>
        </w:rPr>
        <w:t xml:space="preserve">upplier must replace the faulty </w:t>
      </w:r>
      <w:r w:rsidR="004C5E65">
        <w:rPr>
          <w:rFonts w:ascii="Arial" w:hAnsi="Arial" w:cs="Arial"/>
        </w:rPr>
        <w:t>g</w:t>
      </w:r>
      <w:r>
        <w:rPr>
          <w:rFonts w:ascii="Arial" w:hAnsi="Arial" w:cs="Arial"/>
        </w:rPr>
        <w:t xml:space="preserve">oods within a maximum of five (5) working days </w:t>
      </w:r>
    </w:p>
    <w:p w14:paraId="18EA410B" w14:textId="77777777" w:rsidR="001B2222" w:rsidRPr="00C32069" w:rsidRDefault="001B2222" w:rsidP="001B2222">
      <w:pPr>
        <w:pStyle w:val="ListParagraph"/>
        <w:ind w:left="0"/>
        <w:rPr>
          <w:rFonts w:ascii="Arial" w:hAnsi="Arial" w:cs="Arial"/>
        </w:rPr>
      </w:pPr>
    </w:p>
    <w:p w14:paraId="6DCE048E" w14:textId="1D6923AD" w:rsidR="001B2222" w:rsidRDefault="001B2222" w:rsidP="001B2222">
      <w:pPr>
        <w:pStyle w:val="ListParagraph"/>
        <w:numPr>
          <w:ilvl w:val="1"/>
          <w:numId w:val="3"/>
        </w:numPr>
        <w:rPr>
          <w:rFonts w:ascii="Arial" w:hAnsi="Arial" w:cs="Arial"/>
        </w:rPr>
      </w:pPr>
      <w:r>
        <w:rPr>
          <w:rFonts w:ascii="Arial" w:hAnsi="Arial" w:cs="Arial"/>
        </w:rPr>
        <w:t xml:space="preserve">All POCT its must be CE marked or equivalent. The </w:t>
      </w:r>
      <w:r w:rsidR="00E85004">
        <w:rPr>
          <w:rFonts w:ascii="Arial" w:hAnsi="Arial" w:cs="Arial"/>
        </w:rPr>
        <w:t>s</w:t>
      </w:r>
      <w:r>
        <w:rPr>
          <w:rFonts w:ascii="Arial" w:hAnsi="Arial" w:cs="Arial"/>
        </w:rPr>
        <w:t>upplier must provide evidence of this upon request.</w:t>
      </w:r>
    </w:p>
    <w:p w14:paraId="181CBB8B" w14:textId="77777777" w:rsidR="001B2222" w:rsidRDefault="001B2222">
      <w:pPr>
        <w:rPr>
          <w:rFonts w:ascii="Arial" w:eastAsia="Times New Roman" w:hAnsi="Arial" w:cs="Arial"/>
        </w:rPr>
      </w:pPr>
      <w:r>
        <w:rPr>
          <w:rFonts w:ascii="Arial" w:hAnsi="Arial" w:cs="Arial"/>
        </w:rPr>
        <w:br w:type="page"/>
      </w:r>
    </w:p>
    <w:p w14:paraId="21538A75" w14:textId="3D98D2C6" w:rsidR="001B2222" w:rsidRDefault="001B2222" w:rsidP="001B2222">
      <w:pPr>
        <w:pStyle w:val="Heading1"/>
        <w:ind w:left="720"/>
        <w:jc w:val="center"/>
        <w:rPr>
          <w:rFonts w:cs="Arial"/>
          <w:sz w:val="48"/>
          <w:szCs w:val="48"/>
        </w:rPr>
      </w:pPr>
      <w:bookmarkStart w:id="60" w:name="_Toc689642435"/>
      <w:bookmarkStart w:id="61" w:name="_Toc1355701967"/>
      <w:bookmarkStart w:id="62" w:name="_Toc1810571463"/>
      <w:bookmarkStart w:id="63" w:name="_Toc140411484"/>
      <w:bookmarkStart w:id="64" w:name="_Toc1785388132"/>
      <w:bookmarkStart w:id="65" w:name="_Toc970606263"/>
      <w:bookmarkStart w:id="66" w:name="_Toc628155281"/>
      <w:bookmarkStart w:id="67" w:name="_Toc1285963766"/>
      <w:bookmarkStart w:id="68" w:name="_Toc1850517854"/>
      <w:bookmarkStart w:id="69" w:name="_Toc95296185"/>
      <w:bookmarkStart w:id="70" w:name="_Toc114584507"/>
      <w:r w:rsidRPr="6300F9CE">
        <w:rPr>
          <w:rFonts w:cs="Arial"/>
          <w:sz w:val="48"/>
          <w:szCs w:val="48"/>
        </w:rPr>
        <w:lastRenderedPageBreak/>
        <w:t>Technical Requirements</w:t>
      </w:r>
      <w:bookmarkEnd w:id="60"/>
      <w:bookmarkEnd w:id="61"/>
      <w:bookmarkEnd w:id="62"/>
      <w:bookmarkEnd w:id="63"/>
      <w:bookmarkEnd w:id="64"/>
      <w:bookmarkEnd w:id="65"/>
      <w:bookmarkEnd w:id="66"/>
      <w:bookmarkEnd w:id="67"/>
      <w:bookmarkEnd w:id="68"/>
      <w:bookmarkEnd w:id="69"/>
      <w:bookmarkEnd w:id="70"/>
    </w:p>
    <w:p w14:paraId="2ADACB80" w14:textId="77777777" w:rsidR="001B2222" w:rsidRDefault="001B2222">
      <w:pPr>
        <w:rPr>
          <w:rFonts w:ascii="Arial" w:eastAsia="Times New Roman" w:hAnsi="Arial" w:cs="Arial"/>
          <w:b/>
          <w:sz w:val="48"/>
          <w:szCs w:val="48"/>
          <w:lang w:eastAsia="en-GB"/>
        </w:rPr>
      </w:pPr>
      <w:r>
        <w:rPr>
          <w:rFonts w:cs="Arial"/>
          <w:sz w:val="48"/>
          <w:szCs w:val="48"/>
        </w:rPr>
        <w:br w:type="page"/>
      </w:r>
    </w:p>
    <w:p w14:paraId="50FF6EEE" w14:textId="77777777" w:rsidR="001B2222" w:rsidRPr="00431302" w:rsidRDefault="001B2222" w:rsidP="001B2222">
      <w:pPr>
        <w:pStyle w:val="Heading1"/>
        <w:numPr>
          <w:ilvl w:val="0"/>
          <w:numId w:val="1"/>
        </w:numPr>
        <w:rPr>
          <w:rFonts w:cs="Arial"/>
        </w:rPr>
      </w:pPr>
      <w:bookmarkStart w:id="71" w:name="_Toc1044542027"/>
      <w:bookmarkStart w:id="72" w:name="_Toc1310788918"/>
      <w:bookmarkStart w:id="73" w:name="_Toc784447525"/>
      <w:bookmarkStart w:id="74" w:name="_Toc1116097940"/>
      <w:bookmarkStart w:id="75" w:name="_Toc1151898345"/>
      <w:bookmarkStart w:id="76" w:name="_Toc1914926894"/>
      <w:bookmarkStart w:id="77" w:name="_Toc520259808"/>
      <w:bookmarkStart w:id="78" w:name="_Toc2065247390"/>
      <w:bookmarkStart w:id="79" w:name="_Toc1136037997"/>
      <w:bookmarkStart w:id="80" w:name="_Toc95296186"/>
      <w:bookmarkStart w:id="81" w:name="_Toc114584508"/>
      <w:r w:rsidRPr="6300F9CE">
        <w:rPr>
          <w:rFonts w:cs="Arial"/>
        </w:rPr>
        <w:lastRenderedPageBreak/>
        <w:t>Drugs Range</w:t>
      </w:r>
      <w:bookmarkEnd w:id="71"/>
      <w:bookmarkEnd w:id="72"/>
      <w:bookmarkEnd w:id="73"/>
      <w:bookmarkEnd w:id="74"/>
      <w:bookmarkEnd w:id="75"/>
      <w:bookmarkEnd w:id="76"/>
      <w:bookmarkEnd w:id="77"/>
      <w:bookmarkEnd w:id="78"/>
      <w:bookmarkEnd w:id="79"/>
      <w:bookmarkEnd w:id="80"/>
      <w:bookmarkEnd w:id="81"/>
    </w:p>
    <w:p w14:paraId="724F7846" w14:textId="77777777" w:rsidR="001B2222" w:rsidRPr="007F261E" w:rsidRDefault="001B2222" w:rsidP="001B2222">
      <w:pPr>
        <w:pStyle w:val="ListParagraph"/>
        <w:numPr>
          <w:ilvl w:val="0"/>
          <w:numId w:val="2"/>
        </w:numPr>
        <w:spacing w:line="259" w:lineRule="auto"/>
        <w:jc w:val="both"/>
        <w:rPr>
          <w:rFonts w:ascii="Arial" w:hAnsi="Arial" w:cs="Arial"/>
          <w:vanish/>
        </w:rPr>
      </w:pPr>
    </w:p>
    <w:p w14:paraId="6DC61122" w14:textId="77777777" w:rsidR="001B2222" w:rsidRPr="00793216" w:rsidRDefault="001B2222" w:rsidP="001B2222">
      <w:pPr>
        <w:pStyle w:val="ListParagraph"/>
        <w:numPr>
          <w:ilvl w:val="0"/>
          <w:numId w:val="3"/>
        </w:numPr>
        <w:rPr>
          <w:rFonts w:ascii="Arial" w:hAnsi="Arial" w:cs="Arial"/>
          <w:vanish/>
        </w:rPr>
      </w:pPr>
    </w:p>
    <w:p w14:paraId="628C415B" w14:textId="658A7092" w:rsidR="001B2222" w:rsidRDefault="001B2222" w:rsidP="001B2222">
      <w:pPr>
        <w:pStyle w:val="ListParagraph"/>
        <w:numPr>
          <w:ilvl w:val="1"/>
          <w:numId w:val="3"/>
        </w:numPr>
        <w:rPr>
          <w:rFonts w:ascii="Arial" w:hAnsi="Arial" w:cs="Arial"/>
        </w:rPr>
      </w:pPr>
      <w:r w:rsidRPr="613742CD">
        <w:rPr>
          <w:rFonts w:ascii="Arial" w:hAnsi="Arial" w:cs="Arial"/>
        </w:rPr>
        <w:t xml:space="preserve">The </w:t>
      </w:r>
      <w:r>
        <w:rPr>
          <w:rFonts w:ascii="Arial" w:hAnsi="Arial" w:cs="Arial"/>
        </w:rPr>
        <w:t>Goods</w:t>
      </w:r>
      <w:r w:rsidRPr="613742CD">
        <w:rPr>
          <w:rFonts w:ascii="Arial" w:hAnsi="Arial" w:cs="Arial"/>
        </w:rPr>
        <w:t xml:space="preserve"> supplied by the Supplier must test for the full range of essential </w:t>
      </w:r>
      <w:r w:rsidR="004C5E65">
        <w:rPr>
          <w:rFonts w:ascii="Arial" w:hAnsi="Arial" w:cs="Arial"/>
        </w:rPr>
        <w:t>d</w:t>
      </w:r>
      <w:r>
        <w:rPr>
          <w:rFonts w:ascii="Arial" w:hAnsi="Arial" w:cs="Arial"/>
        </w:rPr>
        <w:t>rugs</w:t>
      </w:r>
      <w:r w:rsidRPr="613742CD">
        <w:rPr>
          <w:rFonts w:ascii="Arial" w:hAnsi="Arial" w:cs="Arial"/>
        </w:rPr>
        <w:t xml:space="preserve"> detailed in Annex A.</w:t>
      </w:r>
    </w:p>
    <w:p w14:paraId="39B43193" w14:textId="77777777" w:rsidR="001B2222" w:rsidRPr="006B72C5" w:rsidRDefault="001B2222" w:rsidP="001B2222">
      <w:pPr>
        <w:pStyle w:val="ListParagraph"/>
        <w:ind w:left="0"/>
        <w:rPr>
          <w:rFonts w:ascii="Arial" w:hAnsi="Arial" w:cs="Arial"/>
        </w:rPr>
      </w:pPr>
    </w:p>
    <w:p w14:paraId="50DEB55C" w14:textId="05B8F368" w:rsidR="001B2222" w:rsidRDefault="001B2222" w:rsidP="001B2222">
      <w:pPr>
        <w:pStyle w:val="ListParagraph"/>
        <w:numPr>
          <w:ilvl w:val="1"/>
          <w:numId w:val="3"/>
        </w:numPr>
        <w:rPr>
          <w:rFonts w:ascii="Arial" w:hAnsi="Arial" w:cs="Arial"/>
        </w:rPr>
      </w:pPr>
      <w:r w:rsidRPr="006B72C5">
        <w:rPr>
          <w:rFonts w:ascii="Arial" w:hAnsi="Arial" w:cs="Arial"/>
        </w:rPr>
        <w:t xml:space="preserve">The </w:t>
      </w:r>
      <w:r w:rsidR="004C5E65">
        <w:rPr>
          <w:rFonts w:ascii="Arial" w:hAnsi="Arial" w:cs="Arial"/>
        </w:rPr>
        <w:t>s</w:t>
      </w:r>
      <w:r w:rsidRPr="006B72C5">
        <w:rPr>
          <w:rFonts w:ascii="Arial" w:hAnsi="Arial" w:cs="Arial"/>
        </w:rPr>
        <w:t xml:space="preserve">upplier must </w:t>
      </w:r>
      <w:r>
        <w:rPr>
          <w:rFonts w:ascii="Arial" w:hAnsi="Arial" w:cs="Arial"/>
        </w:rPr>
        <w:t xml:space="preserve">have the ability to amend the </w:t>
      </w:r>
      <w:r w:rsidR="004C5E65">
        <w:rPr>
          <w:rFonts w:ascii="Arial" w:hAnsi="Arial" w:cs="Arial"/>
        </w:rPr>
        <w:t>d</w:t>
      </w:r>
      <w:r>
        <w:rPr>
          <w:rFonts w:ascii="Arial" w:hAnsi="Arial" w:cs="Arial"/>
        </w:rPr>
        <w:t xml:space="preserve">rugs range identified by the POCT </w:t>
      </w:r>
      <w:r w:rsidR="004C5E65">
        <w:rPr>
          <w:rFonts w:ascii="Arial" w:hAnsi="Arial" w:cs="Arial"/>
        </w:rPr>
        <w:t>k</w:t>
      </w:r>
      <w:r>
        <w:rPr>
          <w:rFonts w:ascii="Arial" w:hAnsi="Arial" w:cs="Arial"/>
        </w:rPr>
        <w:t xml:space="preserve">it used as part of this </w:t>
      </w:r>
      <w:r w:rsidR="004C5E65">
        <w:rPr>
          <w:rFonts w:ascii="Arial" w:hAnsi="Arial" w:cs="Arial"/>
        </w:rPr>
        <w:t>c</w:t>
      </w:r>
      <w:r>
        <w:rPr>
          <w:rFonts w:ascii="Arial" w:hAnsi="Arial" w:cs="Arial"/>
        </w:rPr>
        <w:t xml:space="preserve">ontract, throughout the </w:t>
      </w:r>
      <w:r w:rsidR="004C5E65">
        <w:rPr>
          <w:rFonts w:ascii="Arial" w:hAnsi="Arial" w:cs="Arial"/>
        </w:rPr>
        <w:t>t</w:t>
      </w:r>
      <w:r>
        <w:rPr>
          <w:rFonts w:ascii="Arial" w:hAnsi="Arial" w:cs="Arial"/>
        </w:rPr>
        <w:t xml:space="preserve">erm, using the desirable </w:t>
      </w:r>
      <w:r w:rsidR="004C5E65">
        <w:rPr>
          <w:rFonts w:ascii="Arial" w:hAnsi="Arial" w:cs="Arial"/>
        </w:rPr>
        <w:t>d</w:t>
      </w:r>
      <w:r>
        <w:rPr>
          <w:rFonts w:ascii="Arial" w:hAnsi="Arial" w:cs="Arial"/>
        </w:rPr>
        <w:t xml:space="preserve">rugs listed in Annex A as a guide. </w:t>
      </w:r>
    </w:p>
    <w:p w14:paraId="0AE065EA" w14:textId="77777777" w:rsidR="001B2222" w:rsidRPr="00C46B4C" w:rsidRDefault="001B2222" w:rsidP="001B2222">
      <w:pPr>
        <w:pStyle w:val="ListParagraph"/>
        <w:ind w:left="0"/>
        <w:rPr>
          <w:rFonts w:ascii="Arial" w:hAnsi="Arial" w:cs="Arial"/>
        </w:rPr>
      </w:pPr>
    </w:p>
    <w:p w14:paraId="5DB26D2A" w14:textId="54E49723" w:rsidR="001B2222" w:rsidRDefault="001B2222" w:rsidP="001B2222">
      <w:pPr>
        <w:pStyle w:val="ListParagraph"/>
        <w:numPr>
          <w:ilvl w:val="1"/>
          <w:numId w:val="3"/>
        </w:numPr>
        <w:rPr>
          <w:rFonts w:ascii="Arial" w:hAnsi="Arial" w:cs="Arial"/>
        </w:rPr>
      </w:pPr>
      <w:r>
        <w:rPr>
          <w:rFonts w:ascii="Arial" w:hAnsi="Arial" w:cs="Arial"/>
        </w:rPr>
        <w:t xml:space="preserve">In addition to 4.1 and 4.2, the Supplier must strive to ensure that any changes to the range of </w:t>
      </w:r>
      <w:r w:rsidR="004C5E65">
        <w:rPr>
          <w:rFonts w:ascii="Arial" w:hAnsi="Arial" w:cs="Arial"/>
        </w:rPr>
        <w:t>d</w:t>
      </w:r>
      <w:r>
        <w:rPr>
          <w:rFonts w:ascii="Arial" w:hAnsi="Arial" w:cs="Arial"/>
        </w:rPr>
        <w:t xml:space="preserve">rugs identifiable by the POCT </w:t>
      </w:r>
      <w:r w:rsidR="004C5E65">
        <w:rPr>
          <w:rFonts w:ascii="Arial" w:hAnsi="Arial" w:cs="Arial"/>
        </w:rPr>
        <w:t>d</w:t>
      </w:r>
      <w:r>
        <w:rPr>
          <w:rFonts w:ascii="Arial" w:hAnsi="Arial" w:cs="Arial"/>
        </w:rPr>
        <w:t xml:space="preserve">evice are achieved </w:t>
      </w:r>
      <w:proofErr w:type="gramStart"/>
      <w:r>
        <w:rPr>
          <w:rFonts w:ascii="Arial" w:hAnsi="Arial" w:cs="Arial"/>
        </w:rPr>
        <w:t>by the use of</w:t>
      </w:r>
      <w:proofErr w:type="gramEnd"/>
      <w:r>
        <w:rPr>
          <w:rFonts w:ascii="Arial" w:hAnsi="Arial" w:cs="Arial"/>
        </w:rPr>
        <w:t xml:space="preserve"> a single POCT methodology</w:t>
      </w:r>
      <w:r w:rsidRPr="006B72C5">
        <w:rPr>
          <w:rFonts w:ascii="Arial" w:hAnsi="Arial" w:cs="Arial"/>
        </w:rPr>
        <w:t xml:space="preserve">. </w:t>
      </w:r>
      <w:r>
        <w:rPr>
          <w:rFonts w:ascii="Arial" w:hAnsi="Arial" w:cs="Arial"/>
        </w:rPr>
        <w:t xml:space="preserve">Any additions to approved POCT </w:t>
      </w:r>
      <w:r w:rsidR="004C5E65">
        <w:rPr>
          <w:rFonts w:ascii="Arial" w:hAnsi="Arial" w:cs="Arial"/>
        </w:rPr>
        <w:t>d</w:t>
      </w:r>
      <w:r>
        <w:rPr>
          <w:rFonts w:ascii="Arial" w:hAnsi="Arial" w:cs="Arial"/>
        </w:rPr>
        <w:t xml:space="preserve">evices and types to identify additional </w:t>
      </w:r>
      <w:r w:rsidR="004C5E65">
        <w:rPr>
          <w:rFonts w:ascii="Arial" w:hAnsi="Arial" w:cs="Arial"/>
        </w:rPr>
        <w:t>d</w:t>
      </w:r>
      <w:r>
        <w:rPr>
          <w:rFonts w:ascii="Arial" w:hAnsi="Arial" w:cs="Arial"/>
        </w:rPr>
        <w:t xml:space="preserve">rugs throughout the lifetime of the </w:t>
      </w:r>
      <w:r w:rsidR="004C5E65">
        <w:rPr>
          <w:rFonts w:ascii="Arial" w:hAnsi="Arial" w:cs="Arial"/>
        </w:rPr>
        <w:t>c</w:t>
      </w:r>
      <w:r>
        <w:rPr>
          <w:rFonts w:ascii="Arial" w:hAnsi="Arial" w:cs="Arial"/>
        </w:rPr>
        <w:t xml:space="preserve">ontract, must be agreed by the Authority through the Change Control Procedure. </w:t>
      </w:r>
    </w:p>
    <w:p w14:paraId="2112D613" w14:textId="77777777" w:rsidR="001B2222" w:rsidRPr="007F261E" w:rsidRDefault="001B2222" w:rsidP="001B2222">
      <w:pPr>
        <w:pStyle w:val="ListParagraph"/>
        <w:ind w:left="0"/>
        <w:rPr>
          <w:rFonts w:ascii="Arial" w:hAnsi="Arial" w:cs="Arial"/>
        </w:rPr>
      </w:pPr>
    </w:p>
    <w:p w14:paraId="516F8046" w14:textId="34799D6A" w:rsidR="001B2222" w:rsidRDefault="001B2222" w:rsidP="001B2222">
      <w:pPr>
        <w:pStyle w:val="ListParagraph"/>
        <w:numPr>
          <w:ilvl w:val="1"/>
          <w:numId w:val="3"/>
        </w:numPr>
        <w:rPr>
          <w:rFonts w:ascii="Arial" w:hAnsi="Arial" w:cs="Arial"/>
        </w:rPr>
      </w:pPr>
      <w:r w:rsidRPr="613742CD">
        <w:rPr>
          <w:rFonts w:ascii="Arial" w:hAnsi="Arial" w:cs="Arial"/>
        </w:rPr>
        <w:t xml:space="preserve">On a six-monthly basis the </w:t>
      </w:r>
      <w:r w:rsidR="004C5E65">
        <w:rPr>
          <w:rFonts w:ascii="Arial" w:hAnsi="Arial" w:cs="Arial"/>
        </w:rPr>
        <w:t>s</w:t>
      </w:r>
      <w:r w:rsidRPr="613742CD">
        <w:rPr>
          <w:rFonts w:ascii="Arial" w:hAnsi="Arial" w:cs="Arial"/>
        </w:rPr>
        <w:t xml:space="preserve">upplier and the Authority may want to review the range of </w:t>
      </w:r>
      <w:r w:rsidR="004C5E65">
        <w:rPr>
          <w:rFonts w:ascii="Arial" w:hAnsi="Arial" w:cs="Arial"/>
        </w:rPr>
        <w:t>d</w:t>
      </w:r>
      <w:r w:rsidRPr="613742CD">
        <w:rPr>
          <w:rFonts w:ascii="Arial" w:hAnsi="Arial" w:cs="Arial"/>
        </w:rPr>
        <w:t>rugs in Annex A.</w:t>
      </w:r>
    </w:p>
    <w:p w14:paraId="1E3E5472" w14:textId="77777777" w:rsidR="001B2222" w:rsidRPr="001B2222" w:rsidRDefault="001B2222" w:rsidP="001B2222">
      <w:pPr>
        <w:pStyle w:val="ListParagraph"/>
        <w:rPr>
          <w:rFonts w:ascii="Arial" w:hAnsi="Arial" w:cs="Arial"/>
        </w:rPr>
      </w:pPr>
    </w:p>
    <w:p w14:paraId="6E46B74E" w14:textId="77777777" w:rsidR="00BB0971" w:rsidRPr="00745D9D" w:rsidRDefault="00BB0971" w:rsidP="00BB0971">
      <w:pPr>
        <w:pStyle w:val="Heading1"/>
        <w:numPr>
          <w:ilvl w:val="0"/>
          <w:numId w:val="1"/>
        </w:numPr>
        <w:rPr>
          <w:rFonts w:cs="Arial"/>
        </w:rPr>
      </w:pPr>
      <w:bookmarkStart w:id="82" w:name="_Toc1518458840"/>
      <w:bookmarkStart w:id="83" w:name="_Toc90712580"/>
      <w:bookmarkStart w:id="84" w:name="_Toc1692318926"/>
      <w:bookmarkStart w:id="85" w:name="_Toc1134570020"/>
      <w:bookmarkStart w:id="86" w:name="_Toc743960228"/>
      <w:bookmarkStart w:id="87" w:name="_Toc1737425851"/>
      <w:bookmarkStart w:id="88" w:name="_Toc452244828"/>
      <w:bookmarkStart w:id="89" w:name="_Toc2073783357"/>
      <w:bookmarkStart w:id="90" w:name="_Toc1078463173"/>
      <w:bookmarkStart w:id="91" w:name="_Toc95296188"/>
      <w:bookmarkStart w:id="92" w:name="_Toc114584509"/>
      <w:r w:rsidRPr="6300F9CE">
        <w:rPr>
          <w:rFonts w:cs="Arial"/>
        </w:rPr>
        <w:t>Standard and Accreditation Requirements</w:t>
      </w:r>
      <w:bookmarkEnd w:id="82"/>
      <w:bookmarkEnd w:id="83"/>
      <w:bookmarkEnd w:id="84"/>
      <w:bookmarkEnd w:id="85"/>
      <w:bookmarkEnd w:id="86"/>
      <w:bookmarkEnd w:id="87"/>
      <w:bookmarkEnd w:id="88"/>
      <w:bookmarkEnd w:id="89"/>
      <w:bookmarkEnd w:id="90"/>
      <w:bookmarkEnd w:id="91"/>
      <w:bookmarkEnd w:id="92"/>
    </w:p>
    <w:p w14:paraId="29F315A9" w14:textId="77777777" w:rsidR="00BB0971" w:rsidRPr="00BD3EAB" w:rsidRDefault="00BB0971" w:rsidP="00BB0971">
      <w:pPr>
        <w:pStyle w:val="ListParagraph"/>
        <w:numPr>
          <w:ilvl w:val="0"/>
          <w:numId w:val="2"/>
        </w:numPr>
        <w:spacing w:line="259" w:lineRule="auto"/>
        <w:jc w:val="both"/>
        <w:rPr>
          <w:rFonts w:ascii="Arial" w:hAnsi="Arial" w:cs="Arial"/>
          <w:vanish/>
        </w:rPr>
      </w:pPr>
    </w:p>
    <w:p w14:paraId="6D92C4A4" w14:textId="77777777" w:rsidR="00BB0971" w:rsidRPr="00793216" w:rsidRDefault="00BB0971" w:rsidP="00BB0971">
      <w:pPr>
        <w:pStyle w:val="ListParagraph"/>
        <w:numPr>
          <w:ilvl w:val="0"/>
          <w:numId w:val="3"/>
        </w:numPr>
        <w:rPr>
          <w:rFonts w:ascii="Arial" w:hAnsi="Arial" w:cs="Arial"/>
          <w:vanish/>
        </w:rPr>
      </w:pPr>
    </w:p>
    <w:p w14:paraId="328EB606" w14:textId="3898B6F6" w:rsidR="00BB0971" w:rsidRDefault="00BB0971" w:rsidP="00BB0971">
      <w:pPr>
        <w:pStyle w:val="ListParagraph"/>
        <w:numPr>
          <w:ilvl w:val="1"/>
          <w:numId w:val="3"/>
        </w:numPr>
        <w:rPr>
          <w:rFonts w:ascii="Arial" w:hAnsi="Arial" w:cs="Arial"/>
        </w:rPr>
      </w:pPr>
      <w:r w:rsidRPr="009A3FC5">
        <w:rPr>
          <w:rFonts w:ascii="Arial" w:hAnsi="Arial" w:cs="Arial"/>
        </w:rPr>
        <w:t>The relevant Supplier personnel must hold a Home Office Controlled Drug Licen</w:t>
      </w:r>
      <w:r w:rsidR="004C5E65">
        <w:rPr>
          <w:rFonts w:ascii="Arial" w:hAnsi="Arial" w:cs="Arial"/>
        </w:rPr>
        <w:t>c</w:t>
      </w:r>
      <w:r w:rsidRPr="009A3FC5">
        <w:rPr>
          <w:rFonts w:ascii="Arial" w:hAnsi="Arial" w:cs="Arial"/>
        </w:rPr>
        <w:t>e unless exempt under the Misuse of Drugs Act 1971 or Misuse of Drugs Regulations 2001.</w:t>
      </w:r>
    </w:p>
    <w:p w14:paraId="27E9D421" w14:textId="77777777" w:rsidR="00BB0971" w:rsidRDefault="00BB0971" w:rsidP="00BB0971">
      <w:pPr>
        <w:pStyle w:val="ListParagraph"/>
        <w:ind w:left="0"/>
        <w:rPr>
          <w:rFonts w:ascii="Arial" w:hAnsi="Arial" w:cs="Arial"/>
        </w:rPr>
      </w:pPr>
    </w:p>
    <w:p w14:paraId="104ABCEC" w14:textId="4D0C566C" w:rsidR="00BB0971" w:rsidRDefault="00BB0971" w:rsidP="001B2222">
      <w:pPr>
        <w:pStyle w:val="ListParagraph"/>
        <w:numPr>
          <w:ilvl w:val="1"/>
          <w:numId w:val="3"/>
        </w:numPr>
        <w:rPr>
          <w:rFonts w:ascii="Arial" w:hAnsi="Arial" w:cs="Arial"/>
        </w:rPr>
      </w:pPr>
      <w:r>
        <w:rPr>
          <w:rFonts w:ascii="Arial" w:hAnsi="Arial" w:cs="Arial"/>
        </w:rPr>
        <w:t xml:space="preserve">All Goods must be manufactured to CE standards, evidence of which must be provided to the Authority upon request. </w:t>
      </w:r>
    </w:p>
    <w:p w14:paraId="6D5C4772" w14:textId="77777777" w:rsidR="00BB0971" w:rsidRDefault="00BB0971">
      <w:pPr>
        <w:rPr>
          <w:rFonts w:ascii="Arial" w:eastAsia="Times New Roman" w:hAnsi="Arial" w:cs="Arial"/>
        </w:rPr>
      </w:pPr>
      <w:r>
        <w:rPr>
          <w:rFonts w:ascii="Arial" w:hAnsi="Arial" w:cs="Arial"/>
        </w:rPr>
        <w:br w:type="page"/>
      </w:r>
    </w:p>
    <w:p w14:paraId="19AAE7DC" w14:textId="77777777" w:rsidR="00BB0971" w:rsidRPr="00BB0971" w:rsidRDefault="00BB0971" w:rsidP="00BB0971">
      <w:pPr>
        <w:pStyle w:val="Heading1"/>
        <w:ind w:left="720"/>
        <w:jc w:val="center"/>
        <w:rPr>
          <w:rFonts w:cs="Arial"/>
          <w:sz w:val="48"/>
          <w:szCs w:val="48"/>
        </w:rPr>
      </w:pPr>
      <w:bookmarkStart w:id="93" w:name="_Toc114584510"/>
      <w:r w:rsidRPr="00AC33DE">
        <w:rPr>
          <w:rFonts w:cs="Arial"/>
          <w:sz w:val="48"/>
          <w:szCs w:val="48"/>
        </w:rPr>
        <w:lastRenderedPageBreak/>
        <w:t>ANNEX A: Drugs of Detection – POCT</w:t>
      </w:r>
      <w:bookmarkEnd w:id="93"/>
    </w:p>
    <w:p w14:paraId="5EB12604" w14:textId="50CB91A3" w:rsidR="001B2222" w:rsidRDefault="001B2222" w:rsidP="00BB0971">
      <w:pPr>
        <w:pStyle w:val="ListParagraph"/>
        <w:ind w:left="0"/>
        <w:rPr>
          <w:rFonts w:ascii="Arial" w:hAnsi="Arial" w:cs="Arial"/>
        </w:rPr>
      </w:pPr>
    </w:p>
    <w:p w14:paraId="2C9EEE96" w14:textId="6833B832" w:rsidR="00BB0971" w:rsidRDefault="00BB0971" w:rsidP="00BB0971">
      <w:pPr>
        <w:pStyle w:val="ListParagraph"/>
        <w:ind w:left="0"/>
        <w:rPr>
          <w:rFonts w:ascii="Arial" w:hAnsi="Arial" w:cs="Arial"/>
        </w:rPr>
      </w:pPr>
    </w:p>
    <w:p w14:paraId="6121DA5A" w14:textId="77777777" w:rsidR="00BB0971" w:rsidRDefault="00BB0971" w:rsidP="00BB0971">
      <w:pPr>
        <w:pStyle w:val="Heading1"/>
        <w:ind w:left="720"/>
        <w:jc w:val="center"/>
      </w:pPr>
      <w:bookmarkStart w:id="94" w:name="_Toc114584511"/>
      <w:r>
        <w:rPr>
          <w:rFonts w:cs="Arial"/>
          <w:bCs/>
          <w:sz w:val="22"/>
          <w:szCs w:val="22"/>
        </w:rPr>
        <w:t>T</w:t>
      </w:r>
      <w:r>
        <w:t>able A</w:t>
      </w:r>
      <w:bookmarkEnd w:id="94"/>
    </w:p>
    <w:p w14:paraId="6AC2968B" w14:textId="77777777" w:rsidR="00BB0971" w:rsidRPr="009C7B75" w:rsidRDefault="00BB0971" w:rsidP="00BB0971">
      <w:pPr>
        <w:rPr>
          <w:rFonts w:ascii="Arial" w:hAnsi="Arial" w:cs="Arial"/>
          <w:bCs/>
        </w:rPr>
      </w:pPr>
    </w:p>
    <w:tbl>
      <w:tblPr>
        <w:tblW w:w="0" w:type="auto"/>
        <w:tblCellMar>
          <w:left w:w="0" w:type="dxa"/>
          <w:right w:w="0" w:type="dxa"/>
        </w:tblCellMar>
        <w:tblLook w:val="04A0" w:firstRow="1" w:lastRow="0" w:firstColumn="1" w:lastColumn="0" w:noHBand="0" w:noVBand="1"/>
      </w:tblPr>
      <w:tblGrid>
        <w:gridCol w:w="4503"/>
        <w:gridCol w:w="4503"/>
      </w:tblGrid>
      <w:tr w:rsidR="00BB0971" w14:paraId="444E8431" w14:textId="77777777" w:rsidTr="00887D3A">
        <w:tc>
          <w:tcPr>
            <w:tcW w:w="4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164942" w14:textId="77777777" w:rsidR="00BB0971" w:rsidRDefault="00BB0971" w:rsidP="00887D3A">
            <w:pPr>
              <w:rPr>
                <w:rFonts w:ascii="Arial" w:hAnsi="Arial" w:cs="Arial"/>
                <w:b/>
                <w:bCs/>
              </w:rPr>
            </w:pPr>
            <w:r>
              <w:rPr>
                <w:rFonts w:ascii="Arial" w:hAnsi="Arial" w:cs="Arial"/>
                <w:b/>
                <w:bCs/>
              </w:rPr>
              <w:t xml:space="preserve">Essential </w:t>
            </w:r>
          </w:p>
        </w:tc>
        <w:tc>
          <w:tcPr>
            <w:tcW w:w="45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053EFE" w14:textId="77777777" w:rsidR="00BB0971" w:rsidRDefault="00BB0971" w:rsidP="00887D3A">
            <w:pPr>
              <w:rPr>
                <w:rFonts w:ascii="Arial" w:hAnsi="Arial" w:cs="Arial"/>
                <w:b/>
                <w:bCs/>
              </w:rPr>
            </w:pPr>
            <w:r>
              <w:rPr>
                <w:rFonts w:ascii="Arial" w:hAnsi="Arial" w:cs="Arial"/>
                <w:b/>
                <w:bCs/>
              </w:rPr>
              <w:t>Desirable</w:t>
            </w:r>
          </w:p>
        </w:tc>
      </w:tr>
      <w:tr w:rsidR="004C5E65" w14:paraId="2B170A82" w14:textId="77777777" w:rsidTr="00887D3A">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32378D" w14:textId="7DC532C8" w:rsidR="004C5E65" w:rsidRDefault="004C5E65" w:rsidP="004C5E65">
            <w:pPr>
              <w:rPr>
                <w:rFonts w:ascii="Arial" w:hAnsi="Arial" w:cs="Arial"/>
              </w:rPr>
            </w:pPr>
            <w:r>
              <w:rPr>
                <w:rFonts w:ascii="Arial" w:hAnsi="Arial" w:cs="Arial"/>
              </w:rPr>
              <w:t>Cocaine or its metabolite benzoylecgonine</w:t>
            </w: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0889D758" w14:textId="77777777" w:rsidR="004C5E65" w:rsidRDefault="004C5E65" w:rsidP="004C5E65">
            <w:pPr>
              <w:rPr>
                <w:rFonts w:ascii="Arial" w:hAnsi="Arial" w:cs="Arial"/>
              </w:rPr>
            </w:pPr>
            <w:r>
              <w:rPr>
                <w:rFonts w:ascii="Arial" w:hAnsi="Arial" w:cs="Arial"/>
              </w:rPr>
              <w:t>Psychoactive Substances (PS)</w:t>
            </w:r>
          </w:p>
        </w:tc>
      </w:tr>
      <w:tr w:rsidR="004C5E65" w14:paraId="475DB479" w14:textId="77777777" w:rsidTr="00887D3A">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FAF844" w14:textId="5511C9BF" w:rsidR="004C5E65" w:rsidRDefault="004C5E65" w:rsidP="004C5E65">
            <w:pPr>
              <w:rPr>
                <w:rFonts w:ascii="Arial" w:hAnsi="Arial" w:cs="Arial"/>
              </w:rPr>
            </w:pPr>
            <w:r>
              <w:rPr>
                <w:rFonts w:ascii="Arial" w:hAnsi="Arial" w:cs="Arial"/>
              </w:rPr>
              <w:t>Δ</w:t>
            </w:r>
            <w:r w:rsidRPr="00670473">
              <w:rPr>
                <w:rFonts w:ascii="Arial" w:hAnsi="Arial" w:cs="Arial"/>
                <w:vertAlign w:val="superscript"/>
              </w:rPr>
              <w:t>9</w:t>
            </w:r>
            <w:r>
              <w:rPr>
                <w:rFonts w:ascii="Arial" w:hAnsi="Arial" w:cs="Arial"/>
              </w:rPr>
              <w:t>-Tetrahydrocannabinol (cannabis)</w:t>
            </w:r>
          </w:p>
        </w:tc>
        <w:tc>
          <w:tcPr>
            <w:tcW w:w="4503" w:type="dxa"/>
            <w:tcBorders>
              <w:top w:val="nil"/>
              <w:left w:val="nil"/>
              <w:bottom w:val="single" w:sz="8" w:space="0" w:color="auto"/>
              <w:right w:val="single" w:sz="8" w:space="0" w:color="auto"/>
            </w:tcBorders>
            <w:tcMar>
              <w:top w:w="0" w:type="dxa"/>
              <w:left w:w="108" w:type="dxa"/>
              <w:bottom w:w="0" w:type="dxa"/>
              <w:right w:w="108" w:type="dxa"/>
            </w:tcMar>
          </w:tcPr>
          <w:p w14:paraId="101316C8" w14:textId="77777777" w:rsidR="004C5E65" w:rsidRDefault="004C5E65" w:rsidP="004C5E65">
            <w:pPr>
              <w:rPr>
                <w:rFonts w:ascii="Arial" w:hAnsi="Arial" w:cs="Arial"/>
              </w:rPr>
            </w:pPr>
            <w:r>
              <w:rPr>
                <w:rFonts w:ascii="Arial" w:hAnsi="Arial" w:cs="Arial"/>
              </w:rPr>
              <w:t>Synthetic cannabinoid receptor agonists (SCRA)</w:t>
            </w:r>
          </w:p>
        </w:tc>
      </w:tr>
      <w:tr w:rsidR="004C5E65" w14:paraId="01155A53" w14:textId="77777777" w:rsidTr="00887D3A">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E15A2C" w14:textId="6283D65C" w:rsidR="004C5E65" w:rsidRDefault="004C5E65" w:rsidP="004C5E65">
            <w:pPr>
              <w:rPr>
                <w:rFonts w:ascii="Arial" w:hAnsi="Arial" w:cs="Arial"/>
              </w:rPr>
            </w:pPr>
            <w:r>
              <w:rPr>
                <w:rFonts w:ascii="Arial" w:hAnsi="Arial" w:cs="Arial"/>
              </w:rPr>
              <w:t>Amphetamines</w:t>
            </w: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104D507C" w14:textId="77777777" w:rsidR="004C5E65" w:rsidRDefault="004C5E65" w:rsidP="004C5E65">
            <w:pPr>
              <w:rPr>
                <w:rFonts w:ascii="Arial" w:hAnsi="Arial" w:cs="Arial"/>
              </w:rPr>
            </w:pPr>
            <w:r>
              <w:rPr>
                <w:rFonts w:ascii="Arial" w:hAnsi="Arial" w:cs="Arial"/>
              </w:rPr>
              <w:t>Benzodiazepines</w:t>
            </w:r>
          </w:p>
        </w:tc>
      </w:tr>
      <w:tr w:rsidR="004C5E65" w14:paraId="165A3697" w14:textId="77777777" w:rsidTr="00887D3A">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36DB40" w14:textId="76C38047" w:rsidR="004C5E65" w:rsidRDefault="004C5E65" w:rsidP="004C5E65">
            <w:pPr>
              <w:rPr>
                <w:rFonts w:ascii="Arial" w:hAnsi="Arial" w:cs="Arial"/>
              </w:rPr>
            </w:pPr>
            <w:r>
              <w:rPr>
                <w:rFonts w:ascii="Arial" w:hAnsi="Arial" w:cs="Arial"/>
              </w:rPr>
              <w:t>Heroin / Diacetylmorphine</w:t>
            </w: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7285E976" w14:textId="77777777" w:rsidR="004C5E65" w:rsidRDefault="004C5E65" w:rsidP="004C5E65">
            <w:pPr>
              <w:rPr>
                <w:rFonts w:ascii="Arial" w:hAnsi="Arial" w:cs="Arial"/>
              </w:rPr>
            </w:pPr>
            <w:r>
              <w:rPr>
                <w:rFonts w:ascii="Arial" w:hAnsi="Arial" w:cs="Arial"/>
              </w:rPr>
              <w:t>Barbiturates</w:t>
            </w:r>
          </w:p>
        </w:tc>
      </w:tr>
      <w:tr w:rsidR="004C5E65" w14:paraId="5FCADD1B" w14:textId="77777777" w:rsidTr="00887D3A">
        <w:trPr>
          <w:trHeight w:val="58"/>
        </w:trPr>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ECEB24" w14:textId="451D2379" w:rsidR="004C5E65" w:rsidRDefault="004C5E65" w:rsidP="004C5E65">
            <w:pPr>
              <w:rPr>
                <w:rFonts w:ascii="Arial" w:hAnsi="Arial" w:cs="Arial"/>
              </w:rPr>
            </w:pP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250584F8" w14:textId="77777777" w:rsidR="004C5E65" w:rsidRDefault="004C5E65" w:rsidP="004C5E65">
            <w:pPr>
              <w:rPr>
                <w:rFonts w:ascii="Arial" w:hAnsi="Arial" w:cs="Arial"/>
              </w:rPr>
            </w:pPr>
            <w:r>
              <w:rPr>
                <w:rFonts w:ascii="Arial" w:hAnsi="Arial" w:cs="Arial"/>
              </w:rPr>
              <w:t>Buprenorphine</w:t>
            </w:r>
          </w:p>
        </w:tc>
      </w:tr>
      <w:tr w:rsidR="004C5E65" w14:paraId="381BA2AE" w14:textId="77777777" w:rsidTr="00887D3A">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914BCC" w14:textId="77777777" w:rsidR="004C5E65" w:rsidRDefault="004C5E65" w:rsidP="004C5E65">
            <w:pPr>
              <w:rPr>
                <w:rFonts w:ascii="Arial" w:hAnsi="Arial" w:cs="Arial"/>
              </w:rPr>
            </w:pP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551595AB" w14:textId="77777777" w:rsidR="004C5E65" w:rsidRDefault="004C5E65" w:rsidP="004C5E65">
            <w:pPr>
              <w:rPr>
                <w:rFonts w:ascii="Arial" w:hAnsi="Arial" w:cs="Arial"/>
              </w:rPr>
            </w:pPr>
            <w:r>
              <w:rPr>
                <w:rFonts w:ascii="Arial" w:hAnsi="Arial" w:cs="Arial"/>
              </w:rPr>
              <w:t>LSD</w:t>
            </w:r>
          </w:p>
        </w:tc>
      </w:tr>
      <w:tr w:rsidR="004C5E65" w14:paraId="143DB74B" w14:textId="77777777" w:rsidTr="00887D3A">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3CB3B9" w14:textId="77777777" w:rsidR="004C5E65" w:rsidRDefault="004C5E65" w:rsidP="004C5E65">
            <w:pPr>
              <w:rPr>
                <w:rFonts w:ascii="Arial" w:hAnsi="Arial" w:cs="Arial"/>
              </w:rPr>
            </w:pP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0EC770C4" w14:textId="77777777" w:rsidR="004C5E65" w:rsidRDefault="004C5E65" w:rsidP="004C5E65">
            <w:pPr>
              <w:rPr>
                <w:rFonts w:ascii="Arial" w:hAnsi="Arial" w:cs="Arial"/>
              </w:rPr>
            </w:pPr>
            <w:r>
              <w:rPr>
                <w:rFonts w:ascii="Arial" w:hAnsi="Arial" w:cs="Arial"/>
              </w:rPr>
              <w:t>Tramadol</w:t>
            </w:r>
          </w:p>
        </w:tc>
      </w:tr>
      <w:tr w:rsidR="004C5E65" w14:paraId="23945A2E" w14:textId="77777777" w:rsidTr="00887D3A">
        <w:trPr>
          <w:trHeight w:val="255"/>
        </w:trPr>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AD728B" w14:textId="77777777" w:rsidR="004C5E65" w:rsidRDefault="004C5E65" w:rsidP="004C5E65">
            <w:pPr>
              <w:rPr>
                <w:rFonts w:ascii="Arial" w:hAnsi="Arial" w:cs="Arial"/>
              </w:rPr>
            </w:pP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7F0FFE1B" w14:textId="77777777" w:rsidR="004C5E65" w:rsidRDefault="004C5E65" w:rsidP="004C5E65">
            <w:pPr>
              <w:rPr>
                <w:rFonts w:ascii="Arial" w:hAnsi="Arial" w:cs="Arial"/>
              </w:rPr>
            </w:pPr>
            <w:r>
              <w:rPr>
                <w:rFonts w:ascii="Arial" w:hAnsi="Arial" w:cs="Arial"/>
              </w:rPr>
              <w:t>Pregabalin</w:t>
            </w:r>
          </w:p>
        </w:tc>
      </w:tr>
      <w:tr w:rsidR="004C5E65" w14:paraId="0C1C53C4" w14:textId="77777777" w:rsidTr="00887D3A">
        <w:trPr>
          <w:trHeight w:val="259"/>
        </w:trPr>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5460AB" w14:textId="77777777" w:rsidR="004C5E65" w:rsidRDefault="004C5E65" w:rsidP="004C5E65">
            <w:pPr>
              <w:rPr>
                <w:rFonts w:ascii="Arial" w:hAnsi="Arial" w:cs="Arial"/>
              </w:rPr>
            </w:pP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790D3E4F" w14:textId="77777777" w:rsidR="004C5E65" w:rsidRDefault="004C5E65" w:rsidP="004C5E65">
            <w:pPr>
              <w:rPr>
                <w:rFonts w:ascii="Arial" w:hAnsi="Arial" w:cs="Arial"/>
              </w:rPr>
            </w:pPr>
            <w:r>
              <w:rPr>
                <w:rFonts w:ascii="Arial" w:hAnsi="Arial" w:cs="Arial"/>
              </w:rPr>
              <w:t>Gabapentin</w:t>
            </w:r>
          </w:p>
        </w:tc>
      </w:tr>
      <w:tr w:rsidR="004C5E65" w14:paraId="7D9CB543" w14:textId="77777777" w:rsidTr="00887D3A">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C62B72" w14:textId="77777777" w:rsidR="004C5E65" w:rsidRDefault="004C5E65" w:rsidP="004C5E65">
            <w:pPr>
              <w:rPr>
                <w:rFonts w:ascii="Arial" w:hAnsi="Arial" w:cs="Arial"/>
              </w:rPr>
            </w:pP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0E7D7275" w14:textId="77777777" w:rsidR="004C5E65" w:rsidRDefault="004C5E65" w:rsidP="004C5E65">
            <w:pPr>
              <w:rPr>
                <w:rFonts w:ascii="Arial" w:hAnsi="Arial" w:cs="Arial"/>
              </w:rPr>
            </w:pPr>
            <w:r>
              <w:rPr>
                <w:rFonts w:ascii="Arial" w:hAnsi="Arial" w:cs="Arial"/>
              </w:rPr>
              <w:t>Ketamine</w:t>
            </w:r>
          </w:p>
        </w:tc>
      </w:tr>
      <w:tr w:rsidR="004C5E65" w14:paraId="5E9F3AAE" w14:textId="77777777" w:rsidTr="00887D3A">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E2C578" w14:textId="77777777" w:rsidR="004C5E65" w:rsidRDefault="004C5E65" w:rsidP="004C5E65">
            <w:pPr>
              <w:rPr>
                <w:rFonts w:ascii="Arial" w:hAnsi="Arial" w:cs="Arial"/>
              </w:rPr>
            </w:pP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39BE8FCB" w14:textId="77777777" w:rsidR="004C5E65" w:rsidRDefault="004C5E65" w:rsidP="004C5E65">
            <w:pPr>
              <w:rPr>
                <w:rFonts w:ascii="Arial" w:hAnsi="Arial" w:cs="Arial"/>
              </w:rPr>
            </w:pPr>
            <w:r>
              <w:rPr>
                <w:rFonts w:ascii="Arial" w:hAnsi="Arial" w:cs="Arial"/>
              </w:rPr>
              <w:t>Steroids (controlled)</w:t>
            </w:r>
          </w:p>
        </w:tc>
      </w:tr>
      <w:tr w:rsidR="004C5E65" w14:paraId="1B794C36" w14:textId="77777777" w:rsidTr="00887D3A">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9B208C" w14:textId="77777777" w:rsidR="004C5E65" w:rsidRDefault="004C5E65" w:rsidP="004C5E65">
            <w:pPr>
              <w:rPr>
                <w:rFonts w:ascii="Arial" w:hAnsi="Arial" w:cs="Arial"/>
              </w:rPr>
            </w:pP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633C4D96" w14:textId="77777777" w:rsidR="004C5E65" w:rsidRDefault="004C5E65" w:rsidP="004C5E65">
            <w:pPr>
              <w:rPr>
                <w:rFonts w:ascii="Arial" w:hAnsi="Arial" w:cs="Arial"/>
              </w:rPr>
            </w:pPr>
            <w:r>
              <w:rPr>
                <w:rFonts w:ascii="Arial" w:hAnsi="Arial" w:cs="Arial"/>
              </w:rPr>
              <w:t>Methadone</w:t>
            </w:r>
          </w:p>
        </w:tc>
      </w:tr>
      <w:tr w:rsidR="004C5E65" w14:paraId="2B8C7338" w14:textId="77777777" w:rsidTr="00887D3A">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6D697E" w14:textId="77777777" w:rsidR="004C5E65" w:rsidRDefault="004C5E65" w:rsidP="004C5E65">
            <w:pPr>
              <w:rPr>
                <w:rFonts w:ascii="Arial" w:hAnsi="Arial" w:cs="Arial"/>
              </w:rPr>
            </w:pP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5B74D140" w14:textId="77777777" w:rsidR="004C5E65" w:rsidRDefault="004C5E65" w:rsidP="004C5E65">
            <w:pPr>
              <w:rPr>
                <w:rFonts w:ascii="Arial" w:hAnsi="Arial" w:cs="Arial"/>
              </w:rPr>
            </w:pPr>
            <w:r>
              <w:rPr>
                <w:rFonts w:ascii="Arial" w:hAnsi="Arial" w:cs="Arial"/>
              </w:rPr>
              <w:t>Morphine</w:t>
            </w:r>
          </w:p>
        </w:tc>
      </w:tr>
    </w:tbl>
    <w:p w14:paraId="232E4FDA" w14:textId="77777777" w:rsidR="00BB0971" w:rsidRPr="00BB0971" w:rsidRDefault="00BB0971" w:rsidP="00BB0971">
      <w:pPr>
        <w:pStyle w:val="ListParagraph"/>
        <w:ind w:left="0"/>
        <w:rPr>
          <w:rFonts w:ascii="Arial" w:hAnsi="Arial" w:cs="Arial"/>
        </w:rPr>
      </w:pPr>
    </w:p>
    <w:p w14:paraId="4BC91906" w14:textId="77777777" w:rsidR="001B2222" w:rsidRDefault="001B2222" w:rsidP="001B2222">
      <w:pPr>
        <w:pStyle w:val="ListParagraph"/>
        <w:ind w:left="0"/>
        <w:rPr>
          <w:rFonts w:ascii="Arial" w:hAnsi="Arial" w:cs="Arial"/>
        </w:rPr>
      </w:pPr>
    </w:p>
    <w:p w14:paraId="15FB6862" w14:textId="1391B952" w:rsidR="001B2222" w:rsidRDefault="001B2222">
      <w:pPr>
        <w:rPr>
          <w:rFonts w:cs="Arial"/>
          <w:sz w:val="48"/>
          <w:szCs w:val="48"/>
        </w:rPr>
      </w:pPr>
    </w:p>
    <w:p w14:paraId="6AFBD47E" w14:textId="77777777" w:rsidR="001B2222" w:rsidRPr="001B2222" w:rsidRDefault="001B2222" w:rsidP="001B2222">
      <w:pPr>
        <w:rPr>
          <w:rFonts w:ascii="Arial" w:eastAsia="Times New Roman" w:hAnsi="Arial" w:cs="Arial"/>
          <w:b/>
          <w:sz w:val="48"/>
          <w:szCs w:val="48"/>
          <w:lang w:eastAsia="en-GB"/>
        </w:rPr>
      </w:pPr>
    </w:p>
    <w:p w14:paraId="6C10B51E" w14:textId="77777777" w:rsidR="00892356" w:rsidRDefault="007B72DE"/>
    <w:sectPr w:rsidR="00892356">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F831DD" w14:textId="77777777" w:rsidR="007139D7" w:rsidRDefault="007139D7" w:rsidP="007139D7">
      <w:pPr>
        <w:spacing w:after="0" w:line="240" w:lineRule="auto"/>
      </w:pPr>
      <w:r>
        <w:separator/>
      </w:r>
    </w:p>
  </w:endnote>
  <w:endnote w:type="continuationSeparator" w:id="0">
    <w:p w14:paraId="6B66EE4B" w14:textId="77777777" w:rsidR="007139D7" w:rsidRDefault="007139D7" w:rsidP="0071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378518"/>
      <w:docPartObj>
        <w:docPartGallery w:val="Page Numbers (Bottom of Page)"/>
        <w:docPartUnique/>
      </w:docPartObj>
    </w:sdtPr>
    <w:sdtEndPr>
      <w:rPr>
        <w:noProof/>
      </w:rPr>
    </w:sdtEndPr>
    <w:sdtContent>
      <w:p w14:paraId="4EC86576" w14:textId="24945ABB" w:rsidR="00BB0971" w:rsidRDefault="00BB09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0122F3" w14:textId="77777777" w:rsidR="007139D7" w:rsidRDefault="00713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C0833B" w14:textId="77777777" w:rsidR="007139D7" w:rsidRDefault="007139D7" w:rsidP="007139D7">
      <w:pPr>
        <w:spacing w:after="0" w:line="240" w:lineRule="auto"/>
      </w:pPr>
      <w:r>
        <w:separator/>
      </w:r>
    </w:p>
  </w:footnote>
  <w:footnote w:type="continuationSeparator" w:id="0">
    <w:p w14:paraId="0A39396F" w14:textId="77777777" w:rsidR="007139D7" w:rsidRDefault="007139D7" w:rsidP="00713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CC5AA" w14:textId="1F75A3D8" w:rsidR="007139D7" w:rsidRDefault="007B72DE">
    <w:pPr>
      <w:pStyle w:val="Header"/>
    </w:pPr>
    <w:r>
      <w:rPr>
        <w:noProof/>
      </w:rPr>
      <w:pict w14:anchorId="13F7AB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41422" o:spid="_x0000_s2050" type="#_x0000_t136" style="position:absolute;margin-left:0;margin-top:0;width:397.7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AF1D6" w14:textId="64F7E9F4" w:rsidR="007139D7" w:rsidRDefault="007B72DE">
    <w:pPr>
      <w:pStyle w:val="Header"/>
    </w:pPr>
    <w:r>
      <w:rPr>
        <w:noProof/>
      </w:rPr>
      <w:pict w14:anchorId="7A5D36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41423" o:spid="_x0000_s2051" type="#_x0000_t136" style="position:absolute;margin-left:0;margin-top:0;width:397.7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61D6F" w14:textId="1B702803" w:rsidR="007139D7" w:rsidRDefault="007B72DE">
    <w:pPr>
      <w:pStyle w:val="Header"/>
    </w:pPr>
    <w:r>
      <w:rPr>
        <w:noProof/>
      </w:rPr>
      <w:pict w14:anchorId="658ADD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41421" o:spid="_x0000_s2049" type="#_x0000_t136" style="position:absolute;margin-left:0;margin-top:0;width:397.7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DA1F62"/>
    <w:multiLevelType w:val="multilevel"/>
    <w:tmpl w:val="6AF2248A"/>
    <w:lvl w:ilvl="0">
      <w:start w:val="1"/>
      <w:numFmt w:val="decimal"/>
      <w:lvlText w:val="%1."/>
      <w:lvlJc w:val="left"/>
      <w:pPr>
        <w:ind w:left="360" w:hanging="36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3FC44E7"/>
    <w:multiLevelType w:val="multilevel"/>
    <w:tmpl w:val="46326452"/>
    <w:lvl w:ilvl="0">
      <w:start w:val="1"/>
      <w:numFmt w:val="decimal"/>
      <w:lvlText w:val="%1."/>
      <w:lvlJc w:val="left"/>
      <w:pPr>
        <w:ind w:left="360" w:hanging="360"/>
      </w:pPr>
      <w:rPr>
        <w:rFonts w:hint="default"/>
      </w:rPr>
    </w:lvl>
    <w:lvl w:ilvl="1">
      <w:numFmt w:val="none"/>
      <w:lvlText w:val=""/>
      <w:lvlJc w:val="left"/>
      <w:pPr>
        <w:tabs>
          <w:tab w:val="num" w:pos="360"/>
        </w:tabs>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42A063A"/>
    <w:multiLevelType w:val="hybridMultilevel"/>
    <w:tmpl w:val="2318BD1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865"/>
    <w:rsid w:val="001B2222"/>
    <w:rsid w:val="004C5E65"/>
    <w:rsid w:val="006913F3"/>
    <w:rsid w:val="007139D7"/>
    <w:rsid w:val="007B72DE"/>
    <w:rsid w:val="008B7B70"/>
    <w:rsid w:val="00BB0971"/>
    <w:rsid w:val="00C23012"/>
    <w:rsid w:val="00D16865"/>
    <w:rsid w:val="00E85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595B34"/>
  <w15:chartTrackingRefBased/>
  <w15:docId w15:val="{2FF3B777-D1E7-4F1C-9B56-BF63DBC32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Numbered - 1"/>
    <w:next w:val="Normal"/>
    <w:link w:val="Heading1Char"/>
    <w:uiPriority w:val="9"/>
    <w:qFormat/>
    <w:rsid w:val="007139D7"/>
    <w:pPr>
      <w:keepNext/>
      <w:spacing w:line="240" w:lineRule="auto"/>
      <w:outlineLvl w:val="0"/>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68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865"/>
    <w:rPr>
      <w:rFonts w:ascii="Segoe UI" w:hAnsi="Segoe UI" w:cs="Segoe UI"/>
      <w:sz w:val="18"/>
      <w:szCs w:val="18"/>
    </w:rPr>
  </w:style>
  <w:style w:type="paragraph" w:styleId="Header">
    <w:name w:val="header"/>
    <w:basedOn w:val="Normal"/>
    <w:link w:val="HeaderChar"/>
    <w:uiPriority w:val="99"/>
    <w:unhideWhenUsed/>
    <w:rsid w:val="007139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9D7"/>
  </w:style>
  <w:style w:type="paragraph" w:styleId="Footer">
    <w:name w:val="footer"/>
    <w:basedOn w:val="Normal"/>
    <w:link w:val="FooterChar"/>
    <w:uiPriority w:val="99"/>
    <w:unhideWhenUsed/>
    <w:rsid w:val="007139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9D7"/>
  </w:style>
  <w:style w:type="character" w:customStyle="1" w:styleId="Heading1Char">
    <w:name w:val="Heading 1 Char"/>
    <w:aliases w:val="Numbered - 1 Char"/>
    <w:basedOn w:val="DefaultParagraphFont"/>
    <w:link w:val="Heading1"/>
    <w:uiPriority w:val="9"/>
    <w:rsid w:val="007139D7"/>
    <w:rPr>
      <w:rFonts w:ascii="Arial" w:eastAsia="Times New Roman" w:hAnsi="Arial" w:cs="Times New Roman"/>
      <w:b/>
      <w:sz w:val="24"/>
      <w:szCs w:val="20"/>
      <w:lang w:eastAsia="en-GB"/>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qFormat/>
    <w:rsid w:val="007139D7"/>
    <w:pPr>
      <w:spacing w:after="200" w:line="276" w:lineRule="auto"/>
      <w:ind w:left="720"/>
      <w:contextualSpacing/>
    </w:pPr>
    <w:rPr>
      <w:rFonts w:ascii="Calibri" w:eastAsia="Times New Roman" w:hAnsi="Calibri" w:cs="Times New Roman"/>
    </w:rPr>
  </w:style>
  <w:style w:type="character" w:styleId="Hyperlink">
    <w:name w:val="Hyperlink"/>
    <w:uiPriority w:val="99"/>
    <w:rsid w:val="007139D7"/>
    <w:rPr>
      <w:color w:val="0000FF"/>
      <w:u w:val="single"/>
    </w:rPr>
  </w:style>
  <w:style w:type="paragraph" w:styleId="TOCHeading">
    <w:name w:val="TOC Heading"/>
    <w:basedOn w:val="Heading1"/>
    <w:next w:val="Normal"/>
    <w:uiPriority w:val="39"/>
    <w:unhideWhenUsed/>
    <w:qFormat/>
    <w:rsid w:val="007139D7"/>
    <w:pPr>
      <w:keepLines/>
      <w:spacing w:before="240" w:after="0" w:line="259" w:lineRule="auto"/>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rsid w:val="007139D7"/>
    <w:pPr>
      <w:spacing w:after="100" w:line="240" w:lineRule="auto"/>
    </w:pPr>
    <w:rPr>
      <w:rFonts w:ascii="Times New Roman" w:eastAsia="Times New Roman" w:hAnsi="Times New Roman" w:cs="Times New Roman"/>
      <w:sz w:val="24"/>
      <w:szCs w:val="24"/>
      <w:lang w:eastAsia="en-GB"/>
    </w:rPr>
  </w:style>
  <w:style w:type="character" w:styleId="CommentReference">
    <w:name w:val="annotation reference"/>
    <w:semiHidden/>
    <w:rsid w:val="001B2222"/>
    <w:rPr>
      <w:sz w:val="16"/>
      <w:szCs w:val="16"/>
    </w:rPr>
  </w:style>
  <w:style w:type="paragraph" w:styleId="CommentText">
    <w:name w:val="annotation text"/>
    <w:basedOn w:val="Normal"/>
    <w:link w:val="CommentTextChar"/>
    <w:uiPriority w:val="99"/>
    <w:semiHidden/>
    <w:rsid w:val="001B2222"/>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1B2222"/>
    <w:rPr>
      <w:rFonts w:ascii="Times New Roman" w:eastAsia="Times New Roman" w:hAnsi="Times New Roman" w:cs="Times New Roman"/>
      <w:sz w:val="20"/>
      <w:szCs w:val="20"/>
      <w:lang w:eastAsia="en-GB"/>
    </w:rPr>
  </w:style>
  <w:style w:type="table" w:styleId="TableGrid">
    <w:name w:val="Table Grid"/>
    <w:basedOn w:val="TableNormal"/>
    <w:uiPriority w:val="39"/>
    <w:rsid w:val="001B222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locked/>
    <w:rsid w:val="004C5E65"/>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egislation.gov.uk/ukpga/1971/38/conten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10</Pages>
  <Words>1168</Words>
  <Characters>6660</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Greiff, Stephen | (He/His)</dc:creator>
  <cp:keywords/>
  <dc:description/>
  <cp:lastModifiedBy>Greiff, Stephen | (He/His)</cp:lastModifiedBy>
  <cp:revision>2</cp:revision>
  <dcterms:created xsi:type="dcterms:W3CDTF">2022-09-20T15:42:00Z</dcterms:created>
  <dcterms:modified xsi:type="dcterms:W3CDTF">2022-09-20T15:42:00Z</dcterms:modified>
</cp:coreProperties>
</file>