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6DD7662" w:rsidR="00A57128" w:rsidRPr="007E0083" w:rsidRDefault="00A57128" w:rsidP="00EE71A2">
      <w:pPr>
        <w:pStyle w:val="Heading1"/>
      </w:pPr>
      <w:r w:rsidRPr="007E0083">
        <w:t>Title:</w:t>
      </w:r>
      <w:r w:rsidR="000B2E36" w:rsidRPr="000B2E36">
        <w:rPr>
          <w:rFonts w:asciiTheme="minorHAnsi" w:eastAsiaTheme="minorEastAsia" w:hAnsiTheme="minorHAnsi" w:cs="Arial"/>
          <w:b w:val="0"/>
          <w:color w:val="auto"/>
          <w:sz w:val="20"/>
          <w:szCs w:val="20"/>
        </w:rPr>
        <w:t xml:space="preserve"> </w:t>
      </w:r>
      <w:r w:rsidR="000B2E36" w:rsidRPr="000B2E36">
        <w:t xml:space="preserve">FE Workforce </w:t>
      </w:r>
      <w:r w:rsidR="000B2E36">
        <w:t>Data Consultation A</w:t>
      </w:r>
      <w:r w:rsidR="000B2E36" w:rsidRPr="000B2E36">
        <w:t>nalysis</w:t>
      </w:r>
    </w:p>
    <w:p w14:paraId="2B434E3D" w14:textId="4290DEDB" w:rsidR="00A57128" w:rsidRPr="007E0083" w:rsidRDefault="00A57128" w:rsidP="00A57128">
      <w:pPr>
        <w:rPr>
          <w:b/>
        </w:rPr>
      </w:pPr>
      <w:r w:rsidRPr="007E0083">
        <w:rPr>
          <w:b/>
        </w:rPr>
        <w:t xml:space="preserve">Project reference: </w:t>
      </w:r>
      <w:r w:rsidR="00D92AC6">
        <w:rPr>
          <w:b/>
        </w:rPr>
        <w:t>DFERPPU/2019/001</w:t>
      </w:r>
      <w:bookmarkStart w:id="0" w:name="_GoBack"/>
      <w:bookmarkEnd w:id="0"/>
    </w:p>
    <w:p w14:paraId="501D40E4" w14:textId="1373D498" w:rsidR="00A57128" w:rsidRPr="007E0083" w:rsidRDefault="00A57128" w:rsidP="00A57128">
      <w:pPr>
        <w:rPr>
          <w:b/>
        </w:rPr>
      </w:pPr>
      <w:r w:rsidRPr="007E0083">
        <w:rPr>
          <w:b/>
        </w:rPr>
        <w:t>Deadline for expressions of interest:</w:t>
      </w:r>
      <w:r w:rsidR="000B2E36">
        <w:rPr>
          <w:b/>
        </w:rPr>
        <w:t xml:space="preserve"> </w:t>
      </w:r>
      <w:r w:rsidR="003F1C6A">
        <w:rPr>
          <w:b/>
        </w:rPr>
        <w:t xml:space="preserve">Wednesday </w:t>
      </w:r>
      <w:r w:rsidR="000B2E36">
        <w:rPr>
          <w:b/>
        </w:rPr>
        <w:t>2</w:t>
      </w:r>
      <w:r w:rsidR="001A51FB">
        <w:rPr>
          <w:b/>
        </w:rPr>
        <w:t>4</w:t>
      </w:r>
      <w:r w:rsidR="000B2E36" w:rsidRPr="000B2E36">
        <w:rPr>
          <w:b/>
          <w:vertAlign w:val="superscript"/>
        </w:rPr>
        <w:t>th</w:t>
      </w:r>
      <w:r w:rsidR="000B2E36">
        <w:rPr>
          <w:b/>
        </w:rPr>
        <w:t xml:space="preserve"> April 2019</w:t>
      </w:r>
    </w:p>
    <w:p w14:paraId="0CFBF484" w14:textId="184FA1CF" w:rsidR="00A57128" w:rsidRPr="001F2CE2" w:rsidRDefault="00A57128" w:rsidP="001F2CE2">
      <w:pPr>
        <w:pStyle w:val="Heading2"/>
      </w:pPr>
      <w:r w:rsidRPr="001F2CE2">
        <w:t>Summary</w:t>
      </w:r>
    </w:p>
    <w:p w14:paraId="3E1C0815" w14:textId="04177DF4" w:rsidR="000B2E36" w:rsidRDefault="00A57128" w:rsidP="00A57128">
      <w:pPr>
        <w:rPr>
          <w:szCs w:val="22"/>
        </w:rPr>
      </w:pPr>
      <w:r w:rsidRPr="003E05F9">
        <w:rPr>
          <w:szCs w:val="22"/>
        </w:rPr>
        <w:t>Expressions of interest are sought</w:t>
      </w:r>
      <w:r w:rsidR="000B2E36">
        <w:rPr>
          <w:szCs w:val="22"/>
        </w:rPr>
        <w:t xml:space="preserve"> by the Department to analyse the responses from the </w:t>
      </w:r>
      <w:hyperlink r:id="rId14" w:history="1">
        <w:r w:rsidR="000B2E36" w:rsidRPr="00A14544">
          <w:rPr>
            <w:rStyle w:val="Hyperlink"/>
            <w:sz w:val="22"/>
            <w:szCs w:val="22"/>
          </w:rPr>
          <w:t>Further Education Workforce Data Collect</w:t>
        </w:r>
        <w:r w:rsidR="000B2E36" w:rsidRPr="00A14544">
          <w:rPr>
            <w:rStyle w:val="Hyperlink"/>
            <w:sz w:val="22"/>
            <w:szCs w:val="22"/>
          </w:rPr>
          <w:t>i</w:t>
        </w:r>
        <w:r w:rsidR="000B2E36" w:rsidRPr="00A14544">
          <w:rPr>
            <w:rStyle w:val="Hyperlink"/>
            <w:sz w:val="22"/>
            <w:szCs w:val="22"/>
          </w:rPr>
          <w:t>on Consultation</w:t>
        </w:r>
      </w:hyperlink>
      <w:r w:rsidR="000B2E36">
        <w:rPr>
          <w:szCs w:val="22"/>
        </w:rPr>
        <w:t xml:space="preserve"> which is currently live. The consultation closes on 11</w:t>
      </w:r>
      <w:r w:rsidR="000B2E36" w:rsidRPr="000B2E36">
        <w:rPr>
          <w:szCs w:val="22"/>
          <w:vertAlign w:val="superscript"/>
        </w:rPr>
        <w:t>th</w:t>
      </w:r>
      <w:r w:rsidR="000B2E36">
        <w:rPr>
          <w:szCs w:val="22"/>
        </w:rPr>
        <w:t xml:space="preserve"> June 2019. Analysis will be largely </w:t>
      </w:r>
      <w:proofErr w:type="gramStart"/>
      <w:r w:rsidR="000B2E36">
        <w:rPr>
          <w:szCs w:val="22"/>
        </w:rPr>
        <w:t>qualitative</w:t>
      </w:r>
      <w:proofErr w:type="gramEnd"/>
      <w:r w:rsidR="000B2E36">
        <w:rPr>
          <w:szCs w:val="22"/>
        </w:rPr>
        <w:t xml:space="preserve"> and a draft report will need to be submitted to the Department by Friday </w:t>
      </w:r>
      <w:r w:rsidR="00B94E03">
        <w:rPr>
          <w:szCs w:val="22"/>
        </w:rPr>
        <w:t>15</w:t>
      </w:r>
      <w:r w:rsidR="00B94E03" w:rsidRPr="00B94E03">
        <w:rPr>
          <w:szCs w:val="22"/>
          <w:vertAlign w:val="superscript"/>
        </w:rPr>
        <w:t>th</w:t>
      </w:r>
      <w:r w:rsidR="00B94E03">
        <w:rPr>
          <w:szCs w:val="22"/>
        </w:rPr>
        <w:t xml:space="preserve"> July</w:t>
      </w:r>
      <w:r w:rsidR="003F1C6A">
        <w:rPr>
          <w:szCs w:val="22"/>
        </w:rPr>
        <w:t xml:space="preserve"> 2019</w:t>
      </w:r>
      <w:r w:rsidR="000B2E36">
        <w:rPr>
          <w:szCs w:val="22"/>
        </w:rPr>
        <w:t xml:space="preserve">, with a final report submitted no later than </w:t>
      </w:r>
      <w:r w:rsidR="00B94E03">
        <w:rPr>
          <w:szCs w:val="22"/>
        </w:rPr>
        <w:t>2</w:t>
      </w:r>
      <w:r w:rsidR="00B94E03" w:rsidRPr="00B94E03">
        <w:rPr>
          <w:szCs w:val="22"/>
          <w:vertAlign w:val="superscript"/>
        </w:rPr>
        <w:t>nd</w:t>
      </w:r>
      <w:r w:rsidR="00B94E03">
        <w:rPr>
          <w:szCs w:val="22"/>
        </w:rPr>
        <w:t xml:space="preserve"> August</w:t>
      </w:r>
      <w:r w:rsidR="003F1C6A">
        <w:rPr>
          <w:szCs w:val="22"/>
        </w:rPr>
        <w:t xml:space="preserve"> 2019</w:t>
      </w:r>
      <w:r w:rsidR="000B2E36">
        <w:rPr>
          <w:szCs w:val="22"/>
        </w:rPr>
        <w:t xml:space="preserve">. </w:t>
      </w:r>
      <w:r w:rsidR="00A14544">
        <w:rPr>
          <w:szCs w:val="22"/>
        </w:rPr>
        <w:t>A workshop or presentation will also be required within this time (date to be confirmed).</w:t>
      </w:r>
    </w:p>
    <w:p w14:paraId="0BF9ADD3" w14:textId="1D363845" w:rsidR="00A57128" w:rsidRDefault="00A57128" w:rsidP="001F2CE2">
      <w:pPr>
        <w:pStyle w:val="Heading2"/>
      </w:pPr>
      <w:r>
        <w:t>Background</w:t>
      </w:r>
    </w:p>
    <w:p w14:paraId="45DEDE9D" w14:textId="4771274F" w:rsidR="00DD4F6F" w:rsidRPr="00DD4F6F" w:rsidRDefault="000B2E36" w:rsidP="00DD4F6F">
      <w:pPr>
        <w:pStyle w:val="Heading2"/>
        <w:rPr>
          <w:b w:val="0"/>
          <w:color w:val="auto"/>
          <w:sz w:val="22"/>
          <w:szCs w:val="22"/>
          <w:lang w:val="en"/>
        </w:rPr>
      </w:pPr>
      <w:r w:rsidRPr="000B2E36">
        <w:rPr>
          <w:b w:val="0"/>
          <w:color w:val="auto"/>
          <w:sz w:val="22"/>
          <w:szCs w:val="22"/>
          <w:lang w:val="en"/>
        </w:rPr>
        <w:t xml:space="preserve">In summer 2018, the Department for Education (DfE) undertook a Call for Evidence to understand FE sector opinions on the data currently collected in relation to FE workforce, what additional requirements there might be, and how the sector thought this could be achieved. </w:t>
      </w:r>
      <w:r>
        <w:rPr>
          <w:b w:val="0"/>
          <w:color w:val="auto"/>
          <w:sz w:val="22"/>
          <w:szCs w:val="22"/>
          <w:lang w:val="en"/>
        </w:rPr>
        <w:t>T</w:t>
      </w:r>
      <w:r w:rsidRPr="000B2E36">
        <w:rPr>
          <w:b w:val="0"/>
          <w:color w:val="auto"/>
          <w:sz w:val="22"/>
          <w:szCs w:val="22"/>
          <w:lang w:val="en"/>
        </w:rPr>
        <w:t xml:space="preserve">he feedback we received indicated that the sector places a high value on workforce data. FE providers use data for workforce planning, sector analysis, benchmarking and identifying skills gaps. The Call highlighted the collective effort the sector has made in improving existing collections and the lessons we can learn from this. </w:t>
      </w:r>
      <w:r w:rsidR="00DD4F6F">
        <w:rPr>
          <w:b w:val="0"/>
          <w:color w:val="auto"/>
          <w:sz w:val="22"/>
          <w:szCs w:val="22"/>
          <w:lang w:val="en"/>
        </w:rPr>
        <w:t>The public consultation</w:t>
      </w:r>
      <w:r w:rsidRPr="000B2E36">
        <w:rPr>
          <w:b w:val="0"/>
          <w:color w:val="auto"/>
          <w:sz w:val="22"/>
          <w:szCs w:val="22"/>
          <w:lang w:val="en"/>
        </w:rPr>
        <w:t xml:space="preserve"> build</w:t>
      </w:r>
      <w:r w:rsidR="00DD4F6F">
        <w:rPr>
          <w:b w:val="0"/>
          <w:color w:val="auto"/>
          <w:sz w:val="22"/>
          <w:szCs w:val="22"/>
          <w:lang w:val="en"/>
        </w:rPr>
        <w:t>s</w:t>
      </w:r>
      <w:r w:rsidRPr="000B2E36">
        <w:rPr>
          <w:b w:val="0"/>
          <w:color w:val="auto"/>
          <w:sz w:val="22"/>
          <w:szCs w:val="22"/>
          <w:lang w:val="en"/>
        </w:rPr>
        <w:t xml:space="preserve"> on the evidence we have gathered to date by testing our proposed strategy.</w:t>
      </w:r>
      <w:r w:rsidR="00DD4F6F">
        <w:rPr>
          <w:b w:val="0"/>
          <w:color w:val="auto"/>
          <w:sz w:val="22"/>
          <w:szCs w:val="22"/>
          <w:lang w:val="en"/>
        </w:rPr>
        <w:t xml:space="preserve"> </w:t>
      </w:r>
      <w:r w:rsidR="00DD4F6F" w:rsidRPr="00DD4F6F">
        <w:rPr>
          <w:b w:val="0"/>
          <w:color w:val="auto"/>
          <w:sz w:val="22"/>
          <w:szCs w:val="22"/>
        </w:rPr>
        <w:t>It is aimed at anyone with an interest in FE workforce data, including FE providers, Principals, Chief Executives, governors and HR directors from the sector, and other interested bodies, for example sector representatives.</w:t>
      </w:r>
    </w:p>
    <w:p w14:paraId="120F0049" w14:textId="77777777" w:rsidR="00DD4F6F" w:rsidRPr="00DD4F6F" w:rsidRDefault="00DD4F6F" w:rsidP="00DD4F6F">
      <w:pPr>
        <w:numPr>
          <w:ilvl w:val="0"/>
          <w:numId w:val="19"/>
        </w:numPr>
      </w:pPr>
      <w:r w:rsidRPr="00DD4F6F">
        <w:t>Respondents will be asked their responses to free text questions on 8 topics relating to future workforce data collection:</w:t>
      </w:r>
    </w:p>
    <w:p w14:paraId="648A9C6D" w14:textId="77777777" w:rsidR="00DD4F6F" w:rsidRPr="00DD4F6F" w:rsidRDefault="00DD4F6F" w:rsidP="00DD4F6F">
      <w:pPr>
        <w:numPr>
          <w:ilvl w:val="0"/>
          <w:numId w:val="21"/>
        </w:numPr>
      </w:pPr>
      <w:r w:rsidRPr="00DD4F6F">
        <w:t xml:space="preserve">The policy objective – to improve the quantity and quality of data available on the FE workforce. </w:t>
      </w:r>
    </w:p>
    <w:p w14:paraId="349FEC5F" w14:textId="77777777" w:rsidR="00DD4F6F" w:rsidRPr="00DD4F6F" w:rsidRDefault="00DD4F6F" w:rsidP="00DD4F6F">
      <w:pPr>
        <w:numPr>
          <w:ilvl w:val="0"/>
          <w:numId w:val="21"/>
        </w:numPr>
      </w:pPr>
      <w:r w:rsidRPr="00DD4F6F">
        <w:t>Scope of the data items for inclusion in the collection.</w:t>
      </w:r>
    </w:p>
    <w:p w14:paraId="763BCC21" w14:textId="77777777" w:rsidR="00DD4F6F" w:rsidRPr="00DD4F6F" w:rsidRDefault="00DD4F6F" w:rsidP="00DD4F6F">
      <w:pPr>
        <w:numPr>
          <w:ilvl w:val="0"/>
          <w:numId w:val="21"/>
        </w:numPr>
      </w:pPr>
      <w:r w:rsidRPr="00DD4F6F">
        <w:t>Mandating data collection returns from the FE sector.</w:t>
      </w:r>
    </w:p>
    <w:p w14:paraId="6F130319" w14:textId="77777777" w:rsidR="00DD4F6F" w:rsidRPr="00DD4F6F" w:rsidRDefault="00DD4F6F" w:rsidP="00DD4F6F">
      <w:pPr>
        <w:numPr>
          <w:ilvl w:val="0"/>
          <w:numId w:val="22"/>
        </w:numPr>
      </w:pPr>
      <w:r w:rsidRPr="00DD4F6F">
        <w:t>Identifying those providers within the scope of the data collection.</w:t>
      </w:r>
    </w:p>
    <w:p w14:paraId="476AD2B0" w14:textId="77777777" w:rsidR="00DD4F6F" w:rsidRPr="00DD4F6F" w:rsidRDefault="00DD4F6F" w:rsidP="00DD4F6F">
      <w:pPr>
        <w:numPr>
          <w:ilvl w:val="0"/>
          <w:numId w:val="22"/>
        </w:numPr>
      </w:pPr>
      <w:r w:rsidRPr="00DD4F6F">
        <w:lastRenderedPageBreak/>
        <w:t>Identifying staff types within the scope of the data collection.</w:t>
      </w:r>
    </w:p>
    <w:p w14:paraId="68218679" w14:textId="77777777" w:rsidR="00DD4F6F" w:rsidRPr="00DD4F6F" w:rsidRDefault="00DD4F6F" w:rsidP="00DD4F6F">
      <w:pPr>
        <w:numPr>
          <w:ilvl w:val="0"/>
          <w:numId w:val="22"/>
        </w:numPr>
      </w:pPr>
      <w:r w:rsidRPr="00DD4F6F">
        <w:t>Methodology for data collection.</w:t>
      </w:r>
    </w:p>
    <w:p w14:paraId="6930B64F" w14:textId="77777777" w:rsidR="00DD4F6F" w:rsidRPr="00DD4F6F" w:rsidRDefault="00DD4F6F" w:rsidP="00DD4F6F">
      <w:pPr>
        <w:numPr>
          <w:ilvl w:val="0"/>
          <w:numId w:val="22"/>
        </w:numPr>
      </w:pPr>
      <w:r w:rsidRPr="00DD4F6F">
        <w:t>Timing and frequency of the data collection.</w:t>
      </w:r>
    </w:p>
    <w:p w14:paraId="0CCED330" w14:textId="77777777" w:rsidR="00DD4F6F" w:rsidRPr="00DD4F6F" w:rsidRDefault="00DD4F6F" w:rsidP="00DD4F6F">
      <w:pPr>
        <w:numPr>
          <w:ilvl w:val="0"/>
          <w:numId w:val="22"/>
        </w:numPr>
      </w:pPr>
      <w:r w:rsidRPr="00DD4F6F">
        <w:t>Timeframe for implementing the data collection.</w:t>
      </w:r>
    </w:p>
    <w:p w14:paraId="441983E3" w14:textId="77777777" w:rsidR="000B2E36" w:rsidRPr="000B2E36" w:rsidRDefault="000B2E36" w:rsidP="000B2E36"/>
    <w:p w14:paraId="0E6B3F4B" w14:textId="305BB820" w:rsidR="004A600B" w:rsidRDefault="004A600B" w:rsidP="001F2CE2">
      <w:pPr>
        <w:pStyle w:val="Heading2"/>
      </w:pPr>
      <w:r>
        <w:t>Methodology</w:t>
      </w:r>
    </w:p>
    <w:p w14:paraId="0D5F502C" w14:textId="4C0DAC07" w:rsidR="00DD4F6F" w:rsidRDefault="00DD4F6F" w:rsidP="00DD4F6F">
      <w:pPr>
        <w:spacing w:after="240"/>
        <w:rPr>
          <w:rFonts w:cs="Arial"/>
          <w:sz w:val="20"/>
          <w:szCs w:val="20"/>
          <w:lang w:eastAsia="en-US"/>
        </w:rPr>
      </w:pPr>
      <w:r>
        <w:rPr>
          <w:rFonts w:cs="Arial"/>
          <w:sz w:val="20"/>
          <w:szCs w:val="20"/>
          <w:lang w:eastAsia="en-US"/>
        </w:rPr>
        <w:t>The Department r</w:t>
      </w:r>
      <w:r w:rsidRPr="005A3AAD">
        <w:rPr>
          <w:rFonts w:cs="Arial"/>
          <w:sz w:val="20"/>
          <w:szCs w:val="20"/>
          <w:lang w:eastAsia="en-US"/>
        </w:rPr>
        <w:t>equire</w:t>
      </w:r>
      <w:r>
        <w:rPr>
          <w:rFonts w:cs="Arial"/>
          <w:sz w:val="20"/>
          <w:szCs w:val="20"/>
          <w:lang w:eastAsia="en-US"/>
        </w:rPr>
        <w:t xml:space="preserve">s thematic analysis to be conducted, </w:t>
      </w:r>
      <w:r w:rsidRPr="005A3AAD">
        <w:rPr>
          <w:rFonts w:cs="Arial"/>
          <w:sz w:val="20"/>
          <w:szCs w:val="20"/>
          <w:lang w:eastAsia="en-US"/>
        </w:rPr>
        <w:t>guided by the topics in the consultation document</w:t>
      </w:r>
      <w:r>
        <w:rPr>
          <w:rFonts w:cs="Arial"/>
          <w:sz w:val="20"/>
          <w:szCs w:val="20"/>
          <w:lang w:eastAsia="en-US"/>
        </w:rPr>
        <w:t>.</w:t>
      </w:r>
      <w:r w:rsidRPr="005A3AAD">
        <w:rPr>
          <w:rFonts w:cs="Arial"/>
          <w:sz w:val="20"/>
          <w:szCs w:val="20"/>
          <w:lang w:eastAsia="en-US"/>
        </w:rPr>
        <w:t xml:space="preserve"> </w:t>
      </w:r>
      <w:r>
        <w:rPr>
          <w:rFonts w:cs="Arial"/>
          <w:sz w:val="20"/>
          <w:szCs w:val="20"/>
          <w:lang w:eastAsia="en-US"/>
        </w:rPr>
        <w:t>Where appropriate, any themes differentiated by respondent type should be included in the full report.</w:t>
      </w:r>
    </w:p>
    <w:p w14:paraId="438D5F9C" w14:textId="1B811C5D" w:rsidR="00A14544" w:rsidRDefault="00A14544" w:rsidP="00DD4F6F">
      <w:pPr>
        <w:spacing w:after="240"/>
        <w:rPr>
          <w:rFonts w:cs="Arial"/>
          <w:sz w:val="20"/>
          <w:szCs w:val="20"/>
          <w:lang w:eastAsia="en-US"/>
        </w:rPr>
      </w:pPr>
      <w:r>
        <w:rPr>
          <w:rFonts w:cs="Arial"/>
          <w:sz w:val="20"/>
          <w:szCs w:val="20"/>
          <w:lang w:eastAsia="en-US"/>
        </w:rPr>
        <w:t xml:space="preserve">It is not possible to say how many responses we will receive, as an indicative guide the above noted Call for Evidence received 121 returns- further details about this Call can be found in the Consultation documents. </w:t>
      </w:r>
    </w:p>
    <w:p w14:paraId="502BE6FA" w14:textId="3DFF7B54" w:rsidR="004A600B" w:rsidRDefault="004A600B" w:rsidP="001F2CE2">
      <w:pPr>
        <w:pStyle w:val="Heading2"/>
      </w:pPr>
      <w:r>
        <w:t>Timing</w:t>
      </w:r>
    </w:p>
    <w:p w14:paraId="6DB3DA3D" w14:textId="08C48CB8" w:rsidR="007E0083" w:rsidRPr="007E0083" w:rsidRDefault="007E0083" w:rsidP="007E0083">
      <w:pPr>
        <w:pStyle w:val="ListParagraph"/>
        <w:numPr>
          <w:ilvl w:val="0"/>
          <w:numId w:val="18"/>
        </w:numPr>
      </w:pPr>
      <w:r w:rsidRPr="007E0083">
        <w:t>Deadline for EOIs – 5pm</w:t>
      </w:r>
      <w:r w:rsidR="00DD4F6F">
        <w:t xml:space="preserve"> </w:t>
      </w:r>
      <w:r w:rsidR="001A51FB">
        <w:t>Wednesday</w:t>
      </w:r>
      <w:r w:rsidR="00DD4F6F">
        <w:t xml:space="preserve"> 2</w:t>
      </w:r>
      <w:r w:rsidR="001A51FB">
        <w:t>4</w:t>
      </w:r>
      <w:r w:rsidR="00DD4F6F" w:rsidRPr="00DD4F6F">
        <w:rPr>
          <w:vertAlign w:val="superscript"/>
        </w:rPr>
        <w:t>th</w:t>
      </w:r>
      <w:r w:rsidR="00DD4F6F">
        <w:t xml:space="preserve"> April 2019</w:t>
      </w:r>
    </w:p>
    <w:p w14:paraId="1AD7D7F8" w14:textId="6D216D2C" w:rsidR="007E0083" w:rsidRPr="007E0083" w:rsidRDefault="00DD4F6F" w:rsidP="007E0083">
      <w:pPr>
        <w:pStyle w:val="ListParagraph"/>
        <w:numPr>
          <w:ilvl w:val="0"/>
          <w:numId w:val="18"/>
        </w:numPr>
      </w:pPr>
      <w:r>
        <w:t xml:space="preserve">ITTs issued – </w:t>
      </w:r>
      <w:r w:rsidR="001A51FB">
        <w:t>30</w:t>
      </w:r>
      <w:r w:rsidR="001A51FB" w:rsidRPr="001A51FB">
        <w:rPr>
          <w:vertAlign w:val="superscript"/>
        </w:rPr>
        <w:t>th</w:t>
      </w:r>
      <w:r w:rsidR="001A51FB">
        <w:t xml:space="preserve"> April</w:t>
      </w:r>
      <w:r>
        <w:t xml:space="preserve"> 2019</w:t>
      </w:r>
    </w:p>
    <w:p w14:paraId="658500A9" w14:textId="385B7831" w:rsidR="007E0083" w:rsidRPr="007E0083" w:rsidRDefault="00DD4F6F" w:rsidP="007E0083">
      <w:pPr>
        <w:pStyle w:val="ListParagraph"/>
        <w:numPr>
          <w:ilvl w:val="0"/>
          <w:numId w:val="18"/>
        </w:numPr>
      </w:pPr>
      <w:r>
        <w:t>Deadline for ITTs</w:t>
      </w:r>
      <w:r w:rsidR="003328A9">
        <w:t xml:space="preserve"> –</w:t>
      </w:r>
      <w:r>
        <w:t xml:space="preserve"> 5pm Tuesday 21</w:t>
      </w:r>
      <w:r w:rsidRPr="00DD4F6F">
        <w:rPr>
          <w:vertAlign w:val="superscript"/>
        </w:rPr>
        <w:t>st</w:t>
      </w:r>
      <w:r>
        <w:t xml:space="preserve"> May 2019</w:t>
      </w:r>
    </w:p>
    <w:p w14:paraId="389B5839" w14:textId="19E0D2B2" w:rsidR="00DD4F6F" w:rsidRDefault="00DD4F6F" w:rsidP="007E0083">
      <w:pPr>
        <w:pStyle w:val="ListParagraph"/>
        <w:numPr>
          <w:ilvl w:val="0"/>
          <w:numId w:val="18"/>
        </w:numPr>
      </w:pPr>
      <w:r>
        <w:t>Contractor appointed</w:t>
      </w:r>
      <w:r w:rsidR="003328A9">
        <w:t xml:space="preserve"> –</w:t>
      </w:r>
      <w:r>
        <w:t xml:space="preserve"> 28</w:t>
      </w:r>
      <w:r w:rsidRPr="00DD4F6F">
        <w:rPr>
          <w:vertAlign w:val="superscript"/>
        </w:rPr>
        <w:t>th</w:t>
      </w:r>
      <w:r>
        <w:t xml:space="preserve"> May 2019</w:t>
      </w:r>
    </w:p>
    <w:p w14:paraId="0B622DB4" w14:textId="313BBE2A" w:rsidR="007E0083" w:rsidRPr="007E0083" w:rsidRDefault="00A1184F" w:rsidP="007E0083">
      <w:pPr>
        <w:pStyle w:val="ListParagraph"/>
        <w:numPr>
          <w:ilvl w:val="0"/>
          <w:numId w:val="18"/>
        </w:numPr>
      </w:pPr>
      <w:r>
        <w:t>Inception meeting –</w:t>
      </w:r>
      <w:r w:rsidR="00DD4F6F">
        <w:t xml:space="preserve"> 6</w:t>
      </w:r>
      <w:r w:rsidR="00DD4F6F" w:rsidRPr="00DD4F6F">
        <w:rPr>
          <w:vertAlign w:val="superscript"/>
        </w:rPr>
        <w:t>th</w:t>
      </w:r>
      <w:r w:rsidR="00DD4F6F">
        <w:t xml:space="preserve"> June </w:t>
      </w:r>
      <w:r w:rsidR="001A51FB">
        <w:t xml:space="preserve">2019 </w:t>
      </w:r>
      <w:r w:rsidR="00DD4F6F">
        <w:t>(Sheffield)</w:t>
      </w:r>
    </w:p>
    <w:p w14:paraId="0D2B2C65" w14:textId="508B8708" w:rsidR="004A600B" w:rsidRDefault="004A600B" w:rsidP="007E0083">
      <w:pPr>
        <w:pStyle w:val="Heading2"/>
      </w:pPr>
      <w:r w:rsidRPr="004A600B">
        <w:t>Assessment criteria</w:t>
      </w:r>
    </w:p>
    <w:p w14:paraId="18AB7B5A" w14:textId="09C7C683" w:rsidR="00A14544" w:rsidRDefault="00A14544" w:rsidP="00A14544">
      <w:pPr>
        <w:pStyle w:val="ListParagraph"/>
        <w:numPr>
          <w:ilvl w:val="0"/>
          <w:numId w:val="23"/>
        </w:numPr>
      </w:pPr>
      <w:r>
        <w:t xml:space="preserve">Capacity to undertake the work within the given timescales. </w:t>
      </w:r>
    </w:p>
    <w:p w14:paraId="0F8D0993" w14:textId="51325C85" w:rsidR="00A14544" w:rsidRDefault="00A14544" w:rsidP="00A14544">
      <w:pPr>
        <w:pStyle w:val="ListParagraph"/>
        <w:numPr>
          <w:ilvl w:val="0"/>
          <w:numId w:val="23"/>
        </w:numPr>
      </w:pPr>
      <w:r>
        <w:t>Proven experience of analysing qualitative data to the highest standards.</w:t>
      </w:r>
    </w:p>
    <w:p w14:paraId="14144CA9" w14:textId="11F07FF4" w:rsidR="00A14544" w:rsidRDefault="004F69D9" w:rsidP="00A14544">
      <w:pPr>
        <w:pStyle w:val="ListParagraph"/>
        <w:numPr>
          <w:ilvl w:val="0"/>
          <w:numId w:val="23"/>
        </w:numPr>
      </w:pPr>
      <w:r>
        <w:t>Evidence of understanding</w:t>
      </w:r>
      <w:r w:rsidR="00A14544">
        <w:t xml:space="preserve"> the Further Education sector.</w:t>
      </w:r>
    </w:p>
    <w:p w14:paraId="0CA5106D" w14:textId="34D52C94" w:rsidR="00A14544" w:rsidRDefault="00A14544" w:rsidP="00A14544">
      <w:pPr>
        <w:pStyle w:val="ListParagraph"/>
        <w:numPr>
          <w:ilvl w:val="0"/>
          <w:numId w:val="23"/>
        </w:numPr>
      </w:pPr>
      <w:r>
        <w:t xml:space="preserve">Demonstrable understanding of how to process data securely and evidence of GDPR compliance in the systems which the data will be held on. </w:t>
      </w:r>
    </w:p>
    <w:tbl>
      <w:tblPr>
        <w:tblW w:w="8921" w:type="dxa"/>
        <w:tblInd w:w="720" w:type="dxa"/>
        <w:tblLayout w:type="fixed"/>
        <w:tblLook w:val="04A0" w:firstRow="1" w:lastRow="0" w:firstColumn="1" w:lastColumn="0" w:noHBand="0" w:noVBand="1"/>
      </w:tblPr>
      <w:tblGrid>
        <w:gridCol w:w="8921"/>
      </w:tblGrid>
      <w:tr w:rsidR="00A14544" w:rsidRPr="000A51D1" w14:paraId="3D0CE14A" w14:textId="77777777" w:rsidTr="00B0501D">
        <w:trPr>
          <w:trHeight w:val="300"/>
        </w:trPr>
        <w:tc>
          <w:tcPr>
            <w:tcW w:w="8921" w:type="dxa"/>
            <w:tcBorders>
              <w:top w:val="nil"/>
              <w:left w:val="nil"/>
              <w:bottom w:val="nil"/>
              <w:right w:val="nil"/>
            </w:tcBorders>
            <w:shd w:val="clear" w:color="auto" w:fill="auto"/>
            <w:noWrap/>
            <w:vAlign w:val="center"/>
            <w:hideMark/>
          </w:tcPr>
          <w:p w14:paraId="0E4D0D88" w14:textId="3756219A" w:rsidR="00A14544" w:rsidRPr="000A51D1" w:rsidRDefault="00A14544" w:rsidP="00A14544">
            <w:pPr>
              <w:pStyle w:val="Default"/>
              <w:spacing w:before="240" w:after="100" w:afterAutospacing="1" w:line="288" w:lineRule="auto"/>
              <w:rPr>
                <w:bCs/>
              </w:rPr>
            </w:pPr>
            <w:r w:rsidRPr="000A51D1">
              <w:rPr>
                <w:bCs/>
              </w:rPr>
              <w:t>Scoring:</w:t>
            </w:r>
          </w:p>
        </w:tc>
      </w:tr>
      <w:tr w:rsidR="00A14544" w:rsidRPr="000A51D1" w14:paraId="4FBD2F00" w14:textId="77777777" w:rsidTr="00B0501D">
        <w:trPr>
          <w:trHeight w:val="300"/>
        </w:trPr>
        <w:tc>
          <w:tcPr>
            <w:tcW w:w="8921" w:type="dxa"/>
            <w:tcBorders>
              <w:top w:val="nil"/>
              <w:left w:val="nil"/>
              <w:bottom w:val="nil"/>
              <w:right w:val="nil"/>
            </w:tcBorders>
            <w:shd w:val="clear" w:color="auto" w:fill="auto"/>
            <w:noWrap/>
            <w:vAlign w:val="center"/>
            <w:hideMark/>
          </w:tcPr>
          <w:p w14:paraId="322BA747" w14:textId="77777777" w:rsidR="00A14544" w:rsidRPr="000A51D1" w:rsidRDefault="00A14544" w:rsidP="00A14544">
            <w:pPr>
              <w:pStyle w:val="Default"/>
              <w:spacing w:before="240" w:after="100" w:afterAutospacing="1"/>
              <w:rPr>
                <w:bCs/>
              </w:rPr>
            </w:pPr>
            <w:r w:rsidRPr="000A51D1">
              <w:rPr>
                <w:bCs/>
              </w:rPr>
              <w:t>1.    No evidence/very poor</w:t>
            </w:r>
          </w:p>
        </w:tc>
      </w:tr>
      <w:tr w:rsidR="00A14544" w:rsidRPr="000A51D1" w14:paraId="309836C7" w14:textId="77777777" w:rsidTr="00B0501D">
        <w:trPr>
          <w:trHeight w:val="300"/>
        </w:trPr>
        <w:tc>
          <w:tcPr>
            <w:tcW w:w="8921" w:type="dxa"/>
            <w:tcBorders>
              <w:top w:val="nil"/>
              <w:left w:val="nil"/>
              <w:bottom w:val="nil"/>
              <w:right w:val="nil"/>
            </w:tcBorders>
            <w:shd w:val="clear" w:color="auto" w:fill="auto"/>
            <w:noWrap/>
            <w:vAlign w:val="center"/>
            <w:hideMark/>
          </w:tcPr>
          <w:p w14:paraId="27C0F588" w14:textId="77777777" w:rsidR="00A14544" w:rsidRPr="000A51D1" w:rsidRDefault="00A14544" w:rsidP="00A14544">
            <w:pPr>
              <w:pStyle w:val="Default"/>
              <w:spacing w:before="240" w:after="100" w:afterAutospacing="1"/>
              <w:rPr>
                <w:bCs/>
              </w:rPr>
            </w:pPr>
            <w:r w:rsidRPr="000A51D1">
              <w:rPr>
                <w:bCs/>
              </w:rPr>
              <w:t>2.    Poor evidence</w:t>
            </w:r>
          </w:p>
        </w:tc>
      </w:tr>
      <w:tr w:rsidR="00A14544" w:rsidRPr="000A51D1" w14:paraId="1DC32B53" w14:textId="77777777" w:rsidTr="00B0501D">
        <w:trPr>
          <w:trHeight w:val="300"/>
        </w:trPr>
        <w:tc>
          <w:tcPr>
            <w:tcW w:w="8921" w:type="dxa"/>
            <w:tcBorders>
              <w:top w:val="nil"/>
              <w:left w:val="nil"/>
              <w:bottom w:val="nil"/>
              <w:right w:val="nil"/>
            </w:tcBorders>
            <w:shd w:val="clear" w:color="auto" w:fill="auto"/>
            <w:noWrap/>
            <w:vAlign w:val="center"/>
            <w:hideMark/>
          </w:tcPr>
          <w:p w14:paraId="5A7A3800" w14:textId="77777777" w:rsidR="00A14544" w:rsidRPr="000A51D1" w:rsidRDefault="00A14544" w:rsidP="00A14544">
            <w:pPr>
              <w:pStyle w:val="Default"/>
              <w:spacing w:before="240" w:after="100" w:afterAutospacing="1"/>
              <w:rPr>
                <w:bCs/>
              </w:rPr>
            </w:pPr>
            <w:r w:rsidRPr="000A51D1">
              <w:rPr>
                <w:bCs/>
              </w:rPr>
              <w:t>3.    Some evidence</w:t>
            </w:r>
          </w:p>
        </w:tc>
      </w:tr>
      <w:tr w:rsidR="00A14544" w:rsidRPr="000A51D1" w14:paraId="385D6D32" w14:textId="77777777" w:rsidTr="00B0501D">
        <w:trPr>
          <w:trHeight w:val="300"/>
        </w:trPr>
        <w:tc>
          <w:tcPr>
            <w:tcW w:w="8921" w:type="dxa"/>
            <w:tcBorders>
              <w:top w:val="nil"/>
              <w:left w:val="nil"/>
              <w:bottom w:val="nil"/>
              <w:right w:val="nil"/>
            </w:tcBorders>
            <w:shd w:val="clear" w:color="auto" w:fill="auto"/>
            <w:noWrap/>
            <w:vAlign w:val="center"/>
            <w:hideMark/>
          </w:tcPr>
          <w:p w14:paraId="6361C207" w14:textId="77777777" w:rsidR="00A14544" w:rsidRPr="000A51D1" w:rsidRDefault="00A14544" w:rsidP="00A14544">
            <w:pPr>
              <w:pStyle w:val="Default"/>
              <w:spacing w:before="240" w:after="100" w:afterAutospacing="1"/>
              <w:rPr>
                <w:bCs/>
              </w:rPr>
            </w:pPr>
            <w:r w:rsidRPr="000A51D1">
              <w:rPr>
                <w:bCs/>
              </w:rPr>
              <w:t>4.    Good evidence</w:t>
            </w:r>
          </w:p>
        </w:tc>
      </w:tr>
      <w:tr w:rsidR="00A14544" w:rsidRPr="000A51D1" w14:paraId="03744F20" w14:textId="77777777" w:rsidTr="00B0501D">
        <w:trPr>
          <w:trHeight w:val="300"/>
        </w:trPr>
        <w:tc>
          <w:tcPr>
            <w:tcW w:w="8921" w:type="dxa"/>
            <w:tcBorders>
              <w:top w:val="nil"/>
              <w:left w:val="nil"/>
              <w:bottom w:val="nil"/>
              <w:right w:val="nil"/>
            </w:tcBorders>
            <w:shd w:val="clear" w:color="auto" w:fill="auto"/>
            <w:noWrap/>
            <w:vAlign w:val="center"/>
            <w:hideMark/>
          </w:tcPr>
          <w:p w14:paraId="7332EB28" w14:textId="77777777" w:rsidR="00A14544" w:rsidRPr="000A51D1" w:rsidRDefault="00A14544" w:rsidP="00A14544">
            <w:pPr>
              <w:pStyle w:val="Default"/>
              <w:spacing w:before="240" w:after="100" w:afterAutospacing="1"/>
              <w:rPr>
                <w:bCs/>
              </w:rPr>
            </w:pPr>
            <w:r w:rsidRPr="000A51D1">
              <w:rPr>
                <w:bCs/>
              </w:rPr>
              <w:t>5.    Excellent evidence</w:t>
            </w:r>
          </w:p>
        </w:tc>
      </w:tr>
    </w:tbl>
    <w:p w14:paraId="445B3203" w14:textId="77777777" w:rsidR="00A14544" w:rsidRDefault="00A14544" w:rsidP="00A14544">
      <w:pPr>
        <w:ind w:left="360"/>
      </w:pPr>
    </w:p>
    <w:p w14:paraId="337D8FE1" w14:textId="77777777" w:rsidR="00A14544" w:rsidRPr="000A51D1" w:rsidRDefault="00A14544" w:rsidP="00A14544">
      <w:pPr>
        <w:pStyle w:val="Default"/>
        <w:spacing w:before="240" w:after="100" w:afterAutospacing="1" w:line="288" w:lineRule="auto"/>
      </w:pPr>
      <w:r w:rsidRPr="000A51D1">
        <w:rPr>
          <w:b/>
          <w:bCs/>
        </w:rPr>
        <w:t xml:space="preserve">Each one of these criteria has equal weighting. </w:t>
      </w:r>
    </w:p>
    <w:p w14:paraId="73056BB3" w14:textId="77777777" w:rsidR="00A14544" w:rsidRPr="00915C18" w:rsidRDefault="00A14544" w:rsidP="00A14544">
      <w:pPr>
        <w:pStyle w:val="Default"/>
        <w:spacing w:before="240" w:after="100" w:afterAutospacing="1" w:line="288" w:lineRule="auto"/>
      </w:pPr>
      <w:r w:rsidRPr="000A51D1">
        <w:lastRenderedPageBreak/>
        <w:t xml:space="preserve">Expressions of interests submitted must be no more than 1000 words – anything longer will be disregarded. </w:t>
      </w:r>
    </w:p>
    <w:p w14:paraId="5C97020B" w14:textId="77777777" w:rsidR="00A14544" w:rsidRDefault="00A14544" w:rsidP="00743757"/>
    <w:p w14:paraId="5995846D" w14:textId="77777777" w:rsidR="00A14544" w:rsidRPr="00743757" w:rsidRDefault="00A14544" w:rsidP="00743757"/>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BAFBA3C" w:rsidR="00915C18" w:rsidRDefault="00915C18" w:rsidP="00915C18">
            <w:pPr>
              <w:spacing w:before="160"/>
              <w:rPr>
                <w:b/>
                <w:bCs/>
                <w:sz w:val="28"/>
                <w:szCs w:val="20"/>
              </w:rPr>
            </w:pPr>
            <w:r w:rsidRPr="00915C18">
              <w:rPr>
                <w:b/>
                <w:bCs/>
                <w:sz w:val="28"/>
                <w:szCs w:val="20"/>
              </w:rPr>
              <w:t>Closing date for EOIs:</w:t>
            </w:r>
            <w:r w:rsidR="00DD4F6F">
              <w:rPr>
                <w:b/>
                <w:bCs/>
                <w:sz w:val="28"/>
                <w:szCs w:val="20"/>
              </w:rPr>
              <w:t xml:space="preserve"> 5pm </w:t>
            </w:r>
            <w:r w:rsidR="003F1C6A">
              <w:rPr>
                <w:b/>
                <w:bCs/>
                <w:sz w:val="28"/>
                <w:szCs w:val="20"/>
              </w:rPr>
              <w:t>Wednes</w:t>
            </w:r>
            <w:r w:rsidR="00DD4F6F">
              <w:rPr>
                <w:b/>
                <w:bCs/>
                <w:sz w:val="28"/>
                <w:szCs w:val="20"/>
              </w:rPr>
              <w:t>day 2</w:t>
            </w:r>
            <w:r w:rsidR="003F1C6A">
              <w:rPr>
                <w:b/>
                <w:bCs/>
                <w:sz w:val="28"/>
                <w:szCs w:val="20"/>
              </w:rPr>
              <w:t>4</w:t>
            </w:r>
            <w:r w:rsidR="00DD4F6F" w:rsidRPr="00DD4F6F">
              <w:rPr>
                <w:b/>
                <w:bCs/>
                <w:sz w:val="28"/>
                <w:szCs w:val="20"/>
                <w:vertAlign w:val="superscript"/>
              </w:rPr>
              <w:t>th</w:t>
            </w:r>
            <w:r w:rsidR="00DD4F6F">
              <w:rPr>
                <w:b/>
                <w:bCs/>
                <w:sz w:val="28"/>
                <w:szCs w:val="20"/>
              </w:rPr>
              <w:t xml:space="preserve"> April 2019</w:t>
            </w:r>
          </w:p>
          <w:p w14:paraId="64A511A1" w14:textId="101F9927" w:rsidR="00A85EBD" w:rsidRDefault="00915C18" w:rsidP="007519C2">
            <w:pPr>
              <w:rPr>
                <w:b/>
                <w:bCs/>
                <w:sz w:val="28"/>
                <w:szCs w:val="20"/>
              </w:rPr>
            </w:pPr>
            <w:r w:rsidRPr="00915C18">
              <w:rPr>
                <w:b/>
                <w:bCs/>
                <w:sz w:val="28"/>
                <w:szCs w:val="20"/>
              </w:rPr>
              <w:t>Send your EOI form to:</w:t>
            </w:r>
            <w:r w:rsidR="00DD4F6F">
              <w:rPr>
                <w:b/>
                <w:bCs/>
                <w:sz w:val="28"/>
                <w:szCs w:val="20"/>
              </w:rPr>
              <w:t xml:space="preserve"> </w:t>
            </w:r>
            <w:hyperlink r:id="rId15" w:history="1">
              <w:r w:rsidR="00743757" w:rsidRPr="005268A6">
                <w:rPr>
                  <w:rStyle w:val="Hyperlink"/>
                  <w:b/>
                  <w:bCs/>
                  <w:sz w:val="28"/>
                  <w:szCs w:val="20"/>
                </w:rPr>
                <w:t>Rosie.Chalam-Judge@education.gov.uk</w:t>
              </w:r>
            </w:hyperlink>
            <w:r w:rsidR="00743757">
              <w:rPr>
                <w:b/>
                <w:bCs/>
                <w:sz w:val="28"/>
                <w:szCs w:val="20"/>
              </w:rPr>
              <w:t xml:space="preserve"> and </w:t>
            </w:r>
            <w:hyperlink r:id="rId16" w:history="1">
              <w:r w:rsidR="00743757" w:rsidRPr="005268A6">
                <w:rPr>
                  <w:rStyle w:val="Hyperlink"/>
                  <w:b/>
                  <w:bCs/>
                  <w:sz w:val="28"/>
                  <w:szCs w:val="20"/>
                </w:rPr>
                <w:t>Ben.Jenkins@edcuation.gov.uk</w:t>
              </w:r>
            </w:hyperlink>
          </w:p>
          <w:p w14:paraId="5178F3E6" w14:textId="41152E7C" w:rsidR="00743757" w:rsidRDefault="00743757" w:rsidP="007519C2">
            <w:pPr>
              <w:rPr>
                <w:rFonts w:ascii="Calibri" w:hAnsi="Calibri"/>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270822D" w:rsidR="005D3B59" w:rsidRPr="00531385" w:rsidRDefault="00C2496D" w:rsidP="005D3B59">
      <w:r w:rsidRPr="00995398">
        <w:t>©</w:t>
      </w:r>
      <w:r w:rsidR="005D3B59" w:rsidRPr="005D3B59">
        <w:t xml:space="preserve"> </w:t>
      </w:r>
      <w:r w:rsidR="00EE71A2">
        <w:t xml:space="preserve">Crown copyright </w:t>
      </w:r>
      <w:r w:rsidR="00743757">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09255CD"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1184F">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5549764" w:rsidR="00DA0AD5" w:rsidRPr="006E6ADB" w:rsidRDefault="00DA0AD5" w:rsidP="004A3626">
    <w:pPr>
      <w:tabs>
        <w:tab w:val="left" w:pos="7088"/>
      </w:tabs>
      <w:spacing w:before="240"/>
      <w:rPr>
        <w:szCs w:val="20"/>
      </w:rPr>
    </w:pPr>
    <w:r w:rsidRPr="006E6ADB">
      <w:rPr>
        <w:szCs w:val="20"/>
      </w:rPr>
      <w:tab/>
      <w:t xml:space="preserve">Published: </w:t>
    </w:r>
    <w:r w:rsidR="00A14544">
      <w:rPr>
        <w:szCs w:val="20"/>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A352A"/>
    <w:multiLevelType w:val="multilevel"/>
    <w:tmpl w:val="6A34D286"/>
    <w:styleLink w:val="ListParagraph1"/>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E3092"/>
    <w:multiLevelType w:val="hybridMultilevel"/>
    <w:tmpl w:val="FACA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A3F62"/>
    <w:multiLevelType w:val="multilevel"/>
    <w:tmpl w:val="6A34D286"/>
    <w:numStyleLink w:val="ListParagraph1"/>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FC3621"/>
    <w:multiLevelType w:val="multilevel"/>
    <w:tmpl w:val="6A34D286"/>
    <w:numStyleLink w:val="ListParagraph1"/>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F846725"/>
    <w:multiLevelType w:val="hybridMultilevel"/>
    <w:tmpl w:val="931C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2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2"/>
  </w:num>
  <w:num w:numId="20">
    <w:abstractNumId w:val="5"/>
  </w:num>
  <w:num w:numId="21">
    <w:abstractNumId w:val="16"/>
  </w:num>
  <w:num w:numId="22">
    <w:abstractNumId w:val="13"/>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2E36"/>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A51FB"/>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328A9"/>
    <w:rsid w:val="00342F8B"/>
    <w:rsid w:val="00361752"/>
    <w:rsid w:val="00374981"/>
    <w:rsid w:val="003810D8"/>
    <w:rsid w:val="003853A4"/>
    <w:rsid w:val="0039725F"/>
    <w:rsid w:val="003A1CC2"/>
    <w:rsid w:val="003C60B5"/>
    <w:rsid w:val="003D1EFE"/>
    <w:rsid w:val="003E1329"/>
    <w:rsid w:val="003E3ED2"/>
    <w:rsid w:val="003F1C6A"/>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4F69D9"/>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43757"/>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0945"/>
    <w:rsid w:val="00995398"/>
    <w:rsid w:val="009B32FA"/>
    <w:rsid w:val="009C2C02"/>
    <w:rsid w:val="009C73CF"/>
    <w:rsid w:val="009E00AE"/>
    <w:rsid w:val="009E09D3"/>
    <w:rsid w:val="009E6E74"/>
    <w:rsid w:val="009E7EE1"/>
    <w:rsid w:val="009E7F32"/>
    <w:rsid w:val="00A0541C"/>
    <w:rsid w:val="00A1184F"/>
    <w:rsid w:val="00A14544"/>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94E03"/>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2AC6"/>
    <w:rsid w:val="00D94339"/>
    <w:rsid w:val="00D9707F"/>
    <w:rsid w:val="00D97DD2"/>
    <w:rsid w:val="00DA0AD5"/>
    <w:rsid w:val="00DA1B01"/>
    <w:rsid w:val="00DA1F8E"/>
    <w:rsid w:val="00DA57A4"/>
    <w:rsid w:val="00DB0D07"/>
    <w:rsid w:val="00DB56EB"/>
    <w:rsid w:val="00DC39E8"/>
    <w:rsid w:val="00DC4922"/>
    <w:rsid w:val="00DD3A4E"/>
    <w:rsid w:val="00DD4F6F"/>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rmalWeb">
    <w:name w:val="Normal (Web)"/>
    <w:basedOn w:val="Normal"/>
    <w:semiHidden/>
    <w:unhideWhenUsed/>
    <w:rsid w:val="000B2E36"/>
    <w:rPr>
      <w:rFonts w:ascii="Times New Roman" w:hAnsi="Times New Roman"/>
      <w:sz w:val="24"/>
    </w:rPr>
  </w:style>
  <w:style w:type="paragraph" w:styleId="BodyTextIndent">
    <w:name w:val="Body Text Indent"/>
    <w:basedOn w:val="Normal"/>
    <w:link w:val="BodyTextIndentChar"/>
    <w:semiHidden/>
    <w:unhideWhenUsed/>
    <w:rsid w:val="00DD4F6F"/>
    <w:pPr>
      <w:spacing w:after="120"/>
      <w:ind w:left="283"/>
    </w:pPr>
  </w:style>
  <w:style w:type="character" w:customStyle="1" w:styleId="BodyTextIndentChar">
    <w:name w:val="Body Text Indent Char"/>
    <w:basedOn w:val="DefaultParagraphFont"/>
    <w:link w:val="BodyTextIndent"/>
    <w:semiHidden/>
    <w:rsid w:val="00DD4F6F"/>
    <w:rPr>
      <w:sz w:val="22"/>
      <w:szCs w:val="24"/>
    </w:rPr>
  </w:style>
  <w:style w:type="numbering" w:customStyle="1" w:styleId="ListParagraph1">
    <w:name w:val="List Paragraph1"/>
    <w:basedOn w:val="NoList"/>
    <w:rsid w:val="00DD4F6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16358217">
      <w:bodyDiv w:val="1"/>
      <w:marLeft w:val="0"/>
      <w:marRight w:val="0"/>
      <w:marTop w:val="0"/>
      <w:marBottom w:val="0"/>
      <w:divBdr>
        <w:top w:val="none" w:sz="0" w:space="0" w:color="auto"/>
        <w:left w:val="none" w:sz="0" w:space="0" w:color="auto"/>
        <w:bottom w:val="none" w:sz="0" w:space="0" w:color="auto"/>
        <w:right w:val="none" w:sz="0" w:space="0" w:color="auto"/>
      </w:divBdr>
      <w:divsChild>
        <w:div w:id="636305817">
          <w:marLeft w:val="0"/>
          <w:marRight w:val="0"/>
          <w:marTop w:val="0"/>
          <w:marBottom w:val="0"/>
          <w:divBdr>
            <w:top w:val="none" w:sz="0" w:space="0" w:color="auto"/>
            <w:left w:val="none" w:sz="0" w:space="0" w:color="auto"/>
            <w:bottom w:val="none" w:sz="0" w:space="0" w:color="auto"/>
            <w:right w:val="none" w:sz="0" w:space="0" w:color="auto"/>
          </w:divBdr>
          <w:divsChild>
            <w:div w:id="2078816718">
              <w:marLeft w:val="0"/>
              <w:marRight w:val="0"/>
              <w:marTop w:val="0"/>
              <w:marBottom w:val="0"/>
              <w:divBdr>
                <w:top w:val="none" w:sz="0" w:space="0" w:color="auto"/>
                <w:left w:val="none" w:sz="0" w:space="0" w:color="auto"/>
                <w:bottom w:val="none" w:sz="0" w:space="0" w:color="auto"/>
                <w:right w:val="none" w:sz="0" w:space="0" w:color="auto"/>
              </w:divBdr>
              <w:divsChild>
                <w:div w:id="785001215">
                  <w:marLeft w:val="0"/>
                  <w:marRight w:val="0"/>
                  <w:marTop w:val="0"/>
                  <w:marBottom w:val="0"/>
                  <w:divBdr>
                    <w:top w:val="none" w:sz="0" w:space="0" w:color="auto"/>
                    <w:left w:val="none" w:sz="0" w:space="0" w:color="auto"/>
                    <w:bottom w:val="none" w:sz="0" w:space="0" w:color="auto"/>
                    <w:right w:val="none" w:sz="0" w:space="0" w:color="auto"/>
                  </w:divBdr>
                  <w:divsChild>
                    <w:div w:id="1445004076">
                      <w:marLeft w:val="0"/>
                      <w:marRight w:val="0"/>
                      <w:marTop w:val="0"/>
                      <w:marBottom w:val="0"/>
                      <w:divBdr>
                        <w:top w:val="none" w:sz="0" w:space="0" w:color="auto"/>
                        <w:left w:val="none" w:sz="0" w:space="0" w:color="auto"/>
                        <w:bottom w:val="none" w:sz="0" w:space="0" w:color="auto"/>
                        <w:right w:val="none" w:sz="0" w:space="0" w:color="auto"/>
                      </w:divBdr>
                      <w:divsChild>
                        <w:div w:id="1313559597">
                          <w:marLeft w:val="0"/>
                          <w:marRight w:val="0"/>
                          <w:marTop w:val="0"/>
                          <w:marBottom w:val="0"/>
                          <w:divBdr>
                            <w:top w:val="none" w:sz="0" w:space="0" w:color="auto"/>
                            <w:left w:val="none" w:sz="0" w:space="0" w:color="auto"/>
                            <w:bottom w:val="none" w:sz="0" w:space="0" w:color="auto"/>
                            <w:right w:val="none" w:sz="0" w:space="0" w:color="auto"/>
                          </w:divBdr>
                          <w:divsChild>
                            <w:div w:id="1064913323">
                              <w:marLeft w:val="0"/>
                              <w:marRight w:val="0"/>
                              <w:marTop w:val="0"/>
                              <w:marBottom w:val="0"/>
                              <w:divBdr>
                                <w:top w:val="none" w:sz="0" w:space="0" w:color="auto"/>
                                <w:left w:val="none" w:sz="0" w:space="0" w:color="auto"/>
                                <w:bottom w:val="none" w:sz="0" w:space="0" w:color="auto"/>
                                <w:right w:val="none" w:sz="0" w:space="0" w:color="auto"/>
                              </w:divBdr>
                              <w:divsChild>
                                <w:div w:id="80951625">
                                  <w:marLeft w:val="-225"/>
                                  <w:marRight w:val="-225"/>
                                  <w:marTop w:val="0"/>
                                  <w:marBottom w:val="0"/>
                                  <w:divBdr>
                                    <w:top w:val="none" w:sz="0" w:space="0" w:color="auto"/>
                                    <w:left w:val="none" w:sz="0" w:space="0" w:color="auto"/>
                                    <w:bottom w:val="none" w:sz="0" w:space="0" w:color="auto"/>
                                    <w:right w:val="none" w:sz="0" w:space="0" w:color="auto"/>
                                  </w:divBdr>
                                  <w:divsChild>
                                    <w:div w:id="567572725">
                                      <w:marLeft w:val="0"/>
                                      <w:marRight w:val="0"/>
                                      <w:marTop w:val="0"/>
                                      <w:marBottom w:val="0"/>
                                      <w:divBdr>
                                        <w:top w:val="none" w:sz="0" w:space="0" w:color="auto"/>
                                        <w:left w:val="none" w:sz="0" w:space="0" w:color="auto"/>
                                        <w:bottom w:val="none" w:sz="0" w:space="0" w:color="auto"/>
                                        <w:right w:val="none" w:sz="0" w:space="0" w:color="auto"/>
                                      </w:divBdr>
                                      <w:divsChild>
                                        <w:div w:id="1932229658">
                                          <w:marLeft w:val="0"/>
                                          <w:marRight w:val="0"/>
                                          <w:marTop w:val="0"/>
                                          <w:marBottom w:val="0"/>
                                          <w:divBdr>
                                            <w:top w:val="none" w:sz="0" w:space="0" w:color="auto"/>
                                            <w:left w:val="none" w:sz="0" w:space="0" w:color="auto"/>
                                            <w:bottom w:val="none" w:sz="0" w:space="0" w:color="auto"/>
                                            <w:right w:val="none" w:sz="0" w:space="0" w:color="auto"/>
                                          </w:divBdr>
                                          <w:divsChild>
                                            <w:div w:id="9614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64047573">
      <w:bodyDiv w:val="1"/>
      <w:marLeft w:val="0"/>
      <w:marRight w:val="0"/>
      <w:marTop w:val="0"/>
      <w:marBottom w:val="0"/>
      <w:divBdr>
        <w:top w:val="none" w:sz="0" w:space="0" w:color="auto"/>
        <w:left w:val="none" w:sz="0" w:space="0" w:color="auto"/>
        <w:bottom w:val="none" w:sz="0" w:space="0" w:color="auto"/>
        <w:right w:val="none" w:sz="0" w:space="0" w:color="auto"/>
      </w:divBdr>
      <w:divsChild>
        <w:div w:id="1206021727">
          <w:marLeft w:val="0"/>
          <w:marRight w:val="0"/>
          <w:marTop w:val="0"/>
          <w:marBottom w:val="0"/>
          <w:divBdr>
            <w:top w:val="none" w:sz="0" w:space="0" w:color="auto"/>
            <w:left w:val="none" w:sz="0" w:space="0" w:color="auto"/>
            <w:bottom w:val="none" w:sz="0" w:space="0" w:color="auto"/>
            <w:right w:val="none" w:sz="0" w:space="0" w:color="auto"/>
          </w:divBdr>
          <w:divsChild>
            <w:div w:id="1361735526">
              <w:marLeft w:val="0"/>
              <w:marRight w:val="0"/>
              <w:marTop w:val="0"/>
              <w:marBottom w:val="0"/>
              <w:divBdr>
                <w:top w:val="none" w:sz="0" w:space="0" w:color="auto"/>
                <w:left w:val="none" w:sz="0" w:space="0" w:color="auto"/>
                <w:bottom w:val="none" w:sz="0" w:space="0" w:color="auto"/>
                <w:right w:val="none" w:sz="0" w:space="0" w:color="auto"/>
              </w:divBdr>
              <w:divsChild>
                <w:div w:id="136463130">
                  <w:marLeft w:val="0"/>
                  <w:marRight w:val="0"/>
                  <w:marTop w:val="0"/>
                  <w:marBottom w:val="0"/>
                  <w:divBdr>
                    <w:top w:val="none" w:sz="0" w:space="0" w:color="auto"/>
                    <w:left w:val="none" w:sz="0" w:space="0" w:color="auto"/>
                    <w:bottom w:val="none" w:sz="0" w:space="0" w:color="auto"/>
                    <w:right w:val="none" w:sz="0" w:space="0" w:color="auto"/>
                  </w:divBdr>
                  <w:divsChild>
                    <w:div w:id="2078697936">
                      <w:marLeft w:val="0"/>
                      <w:marRight w:val="0"/>
                      <w:marTop w:val="0"/>
                      <w:marBottom w:val="0"/>
                      <w:divBdr>
                        <w:top w:val="none" w:sz="0" w:space="0" w:color="auto"/>
                        <w:left w:val="none" w:sz="0" w:space="0" w:color="auto"/>
                        <w:bottom w:val="none" w:sz="0" w:space="0" w:color="auto"/>
                        <w:right w:val="none" w:sz="0" w:space="0" w:color="auto"/>
                      </w:divBdr>
                      <w:divsChild>
                        <w:div w:id="496189054">
                          <w:marLeft w:val="0"/>
                          <w:marRight w:val="0"/>
                          <w:marTop w:val="0"/>
                          <w:marBottom w:val="0"/>
                          <w:divBdr>
                            <w:top w:val="none" w:sz="0" w:space="0" w:color="auto"/>
                            <w:left w:val="none" w:sz="0" w:space="0" w:color="auto"/>
                            <w:bottom w:val="none" w:sz="0" w:space="0" w:color="auto"/>
                            <w:right w:val="none" w:sz="0" w:space="0" w:color="auto"/>
                          </w:divBdr>
                          <w:divsChild>
                            <w:div w:id="1979141827">
                              <w:marLeft w:val="0"/>
                              <w:marRight w:val="0"/>
                              <w:marTop w:val="0"/>
                              <w:marBottom w:val="0"/>
                              <w:divBdr>
                                <w:top w:val="none" w:sz="0" w:space="0" w:color="auto"/>
                                <w:left w:val="none" w:sz="0" w:space="0" w:color="auto"/>
                                <w:bottom w:val="none" w:sz="0" w:space="0" w:color="auto"/>
                                <w:right w:val="none" w:sz="0" w:space="0" w:color="auto"/>
                              </w:divBdr>
                              <w:divsChild>
                                <w:div w:id="134683986">
                                  <w:marLeft w:val="-225"/>
                                  <w:marRight w:val="-225"/>
                                  <w:marTop w:val="0"/>
                                  <w:marBottom w:val="0"/>
                                  <w:divBdr>
                                    <w:top w:val="none" w:sz="0" w:space="0" w:color="auto"/>
                                    <w:left w:val="none" w:sz="0" w:space="0" w:color="auto"/>
                                    <w:bottom w:val="none" w:sz="0" w:space="0" w:color="auto"/>
                                    <w:right w:val="none" w:sz="0" w:space="0" w:color="auto"/>
                                  </w:divBdr>
                                  <w:divsChild>
                                    <w:div w:id="2080712363">
                                      <w:marLeft w:val="0"/>
                                      <w:marRight w:val="0"/>
                                      <w:marTop w:val="0"/>
                                      <w:marBottom w:val="0"/>
                                      <w:divBdr>
                                        <w:top w:val="none" w:sz="0" w:space="0" w:color="auto"/>
                                        <w:left w:val="none" w:sz="0" w:space="0" w:color="auto"/>
                                        <w:bottom w:val="none" w:sz="0" w:space="0" w:color="auto"/>
                                        <w:right w:val="none" w:sz="0" w:space="0" w:color="auto"/>
                                      </w:divBdr>
                                      <w:divsChild>
                                        <w:div w:id="200364928">
                                          <w:marLeft w:val="0"/>
                                          <w:marRight w:val="0"/>
                                          <w:marTop w:val="0"/>
                                          <w:marBottom w:val="0"/>
                                          <w:divBdr>
                                            <w:top w:val="none" w:sz="0" w:space="0" w:color="auto"/>
                                            <w:left w:val="none" w:sz="0" w:space="0" w:color="auto"/>
                                            <w:bottom w:val="none" w:sz="0" w:space="0" w:color="auto"/>
                                            <w:right w:val="none" w:sz="0" w:space="0" w:color="auto"/>
                                          </w:divBdr>
                                          <w:divsChild>
                                            <w:div w:id="18310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Ben.Jenkins@edcu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osie.Chalam-Judge@education.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education.gov.uk/fe-analysis-and-research-team/fe-workforce-data-collection-methodology-scope-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56160B-CF50-4618-855D-DD44B780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4641</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2019-04-10T10:20:00Z</dcterms:created>
  <dcterms:modified xsi:type="dcterms:W3CDTF">2019-04-10T10:20:00Z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