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C193" w14:textId="77777777" w:rsidR="00C53E4A" w:rsidRDefault="00C53E4A">
      <w:pPr>
        <w:pStyle w:val="Standard"/>
        <w:spacing w:before="240"/>
        <w:ind w:hanging="357"/>
        <w:rPr>
          <w:caps/>
        </w:rPr>
      </w:pPr>
    </w:p>
    <w:p w14:paraId="7C19EEA7" w14:textId="77777777" w:rsidR="00C53E4A" w:rsidRDefault="00207CDD">
      <w:pPr>
        <w:pStyle w:val="Standard"/>
        <w:ind w:hanging="357"/>
      </w:pPr>
      <w:r>
        <w:rPr>
          <w:noProof/>
        </w:rPr>
        <w:drawing>
          <wp:inline distT="0" distB="0" distL="0" distR="0" wp14:anchorId="36B4267C" wp14:editId="38353E4F">
            <wp:extent cx="1647721" cy="1371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647721" cy="1371600"/>
                    </a:xfrm>
                    <a:prstGeom prst="rect">
                      <a:avLst/>
                    </a:prstGeom>
                    <a:noFill/>
                    <a:ln>
                      <a:noFill/>
                      <a:prstDash/>
                    </a:ln>
                  </pic:spPr>
                </pic:pic>
              </a:graphicData>
            </a:graphic>
          </wp:inline>
        </w:drawing>
      </w:r>
    </w:p>
    <w:p w14:paraId="09E5889A" w14:textId="77777777" w:rsidR="00C53E4A" w:rsidRDefault="00C53E4A">
      <w:pPr>
        <w:pStyle w:val="Heading1"/>
      </w:pPr>
    </w:p>
    <w:p w14:paraId="45B6247B" w14:textId="77777777" w:rsidR="00C53E4A" w:rsidRDefault="00C53E4A">
      <w:pPr>
        <w:pStyle w:val="Heading1"/>
      </w:pPr>
    </w:p>
    <w:p w14:paraId="77A266C9" w14:textId="77777777" w:rsidR="00C53E4A" w:rsidRDefault="00207CDD">
      <w:pPr>
        <w:pStyle w:val="Heading1"/>
      </w:pPr>
      <w:r>
        <w:t>Digital Outcomes and Specialists 5 (RM1043.7)</w:t>
      </w:r>
    </w:p>
    <w:p w14:paraId="2C4E20A3" w14:textId="77777777" w:rsidR="00C53E4A" w:rsidRDefault="00C53E4A">
      <w:pPr>
        <w:pStyle w:val="Heading1"/>
      </w:pPr>
    </w:p>
    <w:p w14:paraId="4C46CB2E" w14:textId="77777777" w:rsidR="00C53E4A" w:rsidRDefault="00207CDD">
      <w:pPr>
        <w:pStyle w:val="Heading1"/>
      </w:pPr>
      <w:r>
        <w:t xml:space="preserve">Framework Schedule 6 (Order Form) </w:t>
      </w:r>
    </w:p>
    <w:p w14:paraId="52ED85DE" w14:textId="77777777" w:rsidR="00C53E4A" w:rsidRDefault="00C53E4A">
      <w:pPr>
        <w:pStyle w:val="Standard"/>
        <w:tabs>
          <w:tab w:val="center" w:pos="4513"/>
          <w:tab w:val="right" w:pos="9026"/>
        </w:tabs>
        <w:spacing w:before="0" w:after="0"/>
        <w:ind w:left="0"/>
        <w:rPr>
          <w:rFonts w:eastAsia="Arial"/>
          <w:color w:val="000000"/>
          <w:sz w:val="20"/>
          <w:szCs w:val="20"/>
        </w:rPr>
      </w:pPr>
    </w:p>
    <w:p w14:paraId="7D356D89" w14:textId="77777777" w:rsidR="00C53E4A" w:rsidRDefault="00C53E4A">
      <w:pPr>
        <w:pStyle w:val="Standard"/>
        <w:tabs>
          <w:tab w:val="center" w:pos="4513"/>
          <w:tab w:val="right" w:pos="9026"/>
        </w:tabs>
        <w:spacing w:before="0" w:after="0"/>
        <w:ind w:left="0"/>
        <w:rPr>
          <w:rFonts w:eastAsia="Arial"/>
          <w:color w:val="000000"/>
          <w:sz w:val="20"/>
          <w:szCs w:val="20"/>
        </w:rPr>
      </w:pPr>
    </w:p>
    <w:p w14:paraId="05B82373" w14:textId="77777777" w:rsidR="00C53E4A" w:rsidRDefault="00C53E4A">
      <w:pPr>
        <w:pStyle w:val="Standard"/>
        <w:tabs>
          <w:tab w:val="center" w:pos="4513"/>
          <w:tab w:val="right" w:pos="9026"/>
        </w:tabs>
        <w:spacing w:before="0" w:after="0"/>
        <w:ind w:left="0"/>
        <w:rPr>
          <w:rFonts w:eastAsia="Arial"/>
          <w:color w:val="000000"/>
          <w:sz w:val="20"/>
          <w:szCs w:val="20"/>
        </w:rPr>
      </w:pPr>
    </w:p>
    <w:p w14:paraId="04349DDD" w14:textId="77777777" w:rsidR="00C53E4A" w:rsidRDefault="00207CDD">
      <w:pPr>
        <w:pStyle w:val="Standard"/>
        <w:tabs>
          <w:tab w:val="center" w:pos="4513"/>
          <w:tab w:val="right" w:pos="9026"/>
        </w:tabs>
        <w:spacing w:before="0" w:after="0"/>
        <w:ind w:left="0"/>
      </w:pPr>
      <w:r>
        <w:rPr>
          <w:rFonts w:eastAsia="Arial"/>
          <w:color w:val="000000"/>
          <w:sz w:val="20"/>
          <w:szCs w:val="20"/>
        </w:rPr>
        <w:t>Version 2</w:t>
      </w:r>
    </w:p>
    <w:p w14:paraId="7198EBC4" w14:textId="77777777" w:rsidR="00C53E4A" w:rsidRDefault="00C53E4A">
      <w:pPr>
        <w:pStyle w:val="Standard"/>
        <w:tabs>
          <w:tab w:val="center" w:pos="4513"/>
          <w:tab w:val="right" w:pos="9026"/>
        </w:tabs>
        <w:spacing w:before="0" w:after="0"/>
        <w:ind w:left="0"/>
        <w:rPr>
          <w:rFonts w:eastAsia="Arial"/>
          <w:color w:val="000000"/>
          <w:sz w:val="20"/>
          <w:szCs w:val="20"/>
        </w:rPr>
      </w:pPr>
    </w:p>
    <w:p w14:paraId="1299BF28" w14:textId="77777777" w:rsidR="00C53E4A" w:rsidRDefault="00C53E4A">
      <w:pPr>
        <w:pStyle w:val="Standard"/>
        <w:tabs>
          <w:tab w:val="center" w:pos="4513"/>
          <w:tab w:val="right" w:pos="9026"/>
        </w:tabs>
        <w:spacing w:before="0" w:after="0"/>
        <w:ind w:left="0"/>
        <w:rPr>
          <w:rFonts w:eastAsia="Arial"/>
          <w:color w:val="000000"/>
          <w:sz w:val="20"/>
          <w:szCs w:val="20"/>
        </w:rPr>
      </w:pPr>
    </w:p>
    <w:p w14:paraId="2F472C3C" w14:textId="77777777" w:rsidR="00C53E4A" w:rsidRDefault="00207CDD">
      <w:pPr>
        <w:pStyle w:val="Standard"/>
        <w:tabs>
          <w:tab w:val="center" w:pos="4513"/>
          <w:tab w:val="right" w:pos="9026"/>
        </w:tabs>
        <w:spacing w:before="0" w:after="0"/>
        <w:ind w:left="0"/>
      </w:pPr>
      <w:r>
        <w:rPr>
          <w:rFonts w:eastAsia="Arial"/>
          <w:color w:val="000000"/>
          <w:sz w:val="20"/>
          <w:szCs w:val="20"/>
        </w:rPr>
        <w:t>Crown Copyright 2020</w:t>
      </w:r>
    </w:p>
    <w:p w14:paraId="5878D74E" w14:textId="77777777" w:rsidR="00C53E4A" w:rsidRDefault="00C53E4A">
      <w:pPr>
        <w:pStyle w:val="Standard"/>
        <w:pageBreakBefore/>
        <w:ind w:left="0"/>
      </w:pPr>
    </w:p>
    <w:p w14:paraId="2EE8BF8D" w14:textId="77777777" w:rsidR="00C53E4A" w:rsidRDefault="00207CDD">
      <w:pPr>
        <w:pStyle w:val="Heading2"/>
      </w:pPr>
      <w:bookmarkStart w:id="0" w:name="_Toc58441438"/>
      <w:r>
        <w:t>Framework Schedule 6 (Order Form Template, Statement of Work Template and Call-Off Schedules)</w:t>
      </w:r>
      <w:bookmarkEnd w:id="0"/>
    </w:p>
    <w:p w14:paraId="3209537F" w14:textId="77777777" w:rsidR="00C53E4A" w:rsidRDefault="00C53E4A">
      <w:pPr>
        <w:pStyle w:val="Standard"/>
      </w:pPr>
    </w:p>
    <w:p w14:paraId="2AD50FB9" w14:textId="77777777" w:rsidR="00C53E4A" w:rsidRDefault="00207CDD">
      <w:pPr>
        <w:pStyle w:val="Heading3"/>
      </w:pPr>
      <w:r>
        <w:t>Order Form</w:t>
      </w:r>
    </w:p>
    <w:p w14:paraId="4AC8E4DA" w14:textId="77777777" w:rsidR="00C53E4A" w:rsidRDefault="00C53E4A">
      <w:pPr>
        <w:pStyle w:val="Standard"/>
        <w:ind w:left="0"/>
        <w:rPr>
          <w:rFonts w:eastAsia="Arial"/>
          <w:color w:val="000000"/>
        </w:rPr>
      </w:pPr>
    </w:p>
    <w:p w14:paraId="18006553" w14:textId="77777777" w:rsidR="00C53E4A" w:rsidRDefault="00207CDD">
      <w:pPr>
        <w:pStyle w:val="Standard"/>
        <w:ind w:left="0"/>
      </w:pPr>
      <w:r>
        <w:rPr>
          <w:rFonts w:eastAsia="Arial"/>
          <w:color w:val="000000"/>
        </w:rPr>
        <w:t>Call-Off Reference: 17182</w:t>
      </w:r>
    </w:p>
    <w:p w14:paraId="623BEABB" w14:textId="77777777" w:rsidR="00C53E4A" w:rsidRDefault="00207CDD">
      <w:pPr>
        <w:pStyle w:val="Standard"/>
        <w:ind w:left="0"/>
      </w:pPr>
      <w:r>
        <w:rPr>
          <w:rFonts w:eastAsia="Arial"/>
          <w:color w:val="000000"/>
        </w:rPr>
        <w:t xml:space="preserve">Call-Off Title:  CCMP Security Architect </w:t>
      </w:r>
    </w:p>
    <w:p w14:paraId="2FA8F003" w14:textId="77777777" w:rsidR="00C53E4A" w:rsidRDefault="00207CDD">
      <w:pPr>
        <w:pStyle w:val="Standard"/>
        <w:ind w:left="0"/>
      </w:pPr>
      <w:r>
        <w:rPr>
          <w:rFonts w:eastAsia="Arial"/>
          <w:color w:val="000000"/>
        </w:rPr>
        <w:t xml:space="preserve">Call-Off Contract Description: </w:t>
      </w:r>
      <w:r>
        <w:rPr>
          <w:color w:val="0B0C0C"/>
          <w:shd w:val="clear" w:color="auto" w:fill="FFFFFF"/>
        </w:rPr>
        <w:t>Lead, deliver and support the technical and security architecture design elements of DWP Digital projects / initiatives.</w:t>
      </w:r>
      <w:r>
        <w:rPr>
          <w:color w:val="0B0C0C"/>
        </w:rPr>
        <w:br/>
      </w:r>
      <w:r>
        <w:rPr>
          <w:color w:val="0B0C0C"/>
          <w:shd w:val="clear" w:color="auto" w:fill="FFFFFF"/>
        </w:rPr>
        <w:t>Own the security product architecture, develop security product roadmaps and represent product designs at governance forums.</w:t>
      </w:r>
      <w:r>
        <w:rPr>
          <w:color w:val="0B0C0C"/>
        </w:rPr>
        <w:br/>
      </w:r>
      <w:r>
        <w:rPr>
          <w:color w:val="0B0C0C"/>
          <w:shd w:val="clear" w:color="auto" w:fill="FFFFFF"/>
        </w:rPr>
        <w:t xml:space="preserve">Provide clear communication of security architecture design and decision </w:t>
      </w:r>
      <w:proofErr w:type="spellStart"/>
      <w:proofErr w:type="gramStart"/>
      <w:r>
        <w:rPr>
          <w:color w:val="0B0C0C"/>
          <w:shd w:val="clear" w:color="auto" w:fill="FFFFFF"/>
        </w:rPr>
        <w:t>making</w:t>
      </w:r>
      <w:r>
        <w:rPr>
          <w:color w:val="0B0C0C"/>
          <w:sz w:val="29"/>
          <w:szCs w:val="29"/>
          <w:shd w:val="clear" w:color="auto" w:fill="FFFFFF"/>
        </w:rPr>
        <w:t>.</w:t>
      </w:r>
      <w:r>
        <w:rPr>
          <w:rFonts w:eastAsia="Arial"/>
          <w:color w:val="000000"/>
        </w:rPr>
        <w:t>Buyer</w:t>
      </w:r>
      <w:proofErr w:type="spellEnd"/>
      <w:proofErr w:type="gramEnd"/>
      <w:r>
        <w:rPr>
          <w:rFonts w:eastAsia="Arial"/>
          <w:color w:val="000000"/>
        </w:rPr>
        <w:t xml:space="preserve">: Department for Work &amp; Pensions </w:t>
      </w:r>
    </w:p>
    <w:p w14:paraId="7F0C6207" w14:textId="77777777" w:rsidR="00C53E4A" w:rsidRDefault="00207CDD">
      <w:pPr>
        <w:pStyle w:val="Standard"/>
        <w:ind w:left="0"/>
      </w:pPr>
      <w:r>
        <w:rPr>
          <w:rFonts w:eastAsia="Arial"/>
          <w:color w:val="000000"/>
        </w:rPr>
        <w:t>Buyer Address: Caxton House, 1 Tothill Street, London, SW1H 9NA</w:t>
      </w:r>
    </w:p>
    <w:p w14:paraId="19199690" w14:textId="77777777" w:rsidR="00C53E4A" w:rsidRDefault="00207CDD">
      <w:pPr>
        <w:pStyle w:val="Standard"/>
        <w:ind w:left="0"/>
      </w:pPr>
      <w:r>
        <w:rPr>
          <w:rFonts w:eastAsia="Arial"/>
          <w:color w:val="000000"/>
        </w:rPr>
        <w:t>The Supplier: Cyber Security Specialists</w:t>
      </w:r>
    </w:p>
    <w:p w14:paraId="05B1DB12" w14:textId="77777777" w:rsidR="00C53E4A" w:rsidRDefault="00207CDD">
      <w:pPr>
        <w:pStyle w:val="Standard"/>
        <w:ind w:left="0"/>
      </w:pPr>
      <w:r>
        <w:rPr>
          <w:rFonts w:eastAsia="Arial"/>
          <w:color w:val="000000"/>
        </w:rPr>
        <w:t>Supplier Address: 774-780 Wilmslow Road, Manchester, M20 2DR</w:t>
      </w:r>
    </w:p>
    <w:p w14:paraId="132E0354" w14:textId="77777777" w:rsidR="00C53E4A" w:rsidRDefault="00207CDD">
      <w:pPr>
        <w:pStyle w:val="Standard"/>
        <w:ind w:left="0"/>
      </w:pPr>
      <w:r>
        <w:rPr>
          <w:rFonts w:eastAsia="Arial"/>
          <w:color w:val="000000"/>
        </w:rPr>
        <w:t>Registration Number: 09563339</w:t>
      </w:r>
    </w:p>
    <w:p w14:paraId="6742736C" w14:textId="77777777" w:rsidR="00C53E4A" w:rsidRDefault="00C53E4A">
      <w:pPr>
        <w:pStyle w:val="Standard"/>
        <w:ind w:left="0"/>
      </w:pPr>
    </w:p>
    <w:p w14:paraId="7B52E221" w14:textId="77777777" w:rsidR="00C53E4A" w:rsidRDefault="00207CDD">
      <w:pPr>
        <w:pStyle w:val="Heading4"/>
        <w:pageBreakBefore/>
      </w:pPr>
      <w:r>
        <w:lastRenderedPageBreak/>
        <w:t>Applicable Framework Contract</w:t>
      </w:r>
    </w:p>
    <w:p w14:paraId="35B9FB68" w14:textId="77777777" w:rsidR="00C53E4A" w:rsidRDefault="00207CDD">
      <w:pPr>
        <w:pStyle w:val="Standard"/>
        <w:ind w:left="0"/>
      </w:pPr>
      <w:r>
        <w:t>This Order Form is for the provision of the Call-Off Deliverables and dated 26</w:t>
      </w:r>
      <w:r>
        <w:rPr>
          <w:vertAlign w:val="superscript"/>
        </w:rPr>
        <w:t>TH</w:t>
      </w:r>
      <w:r>
        <w:t xml:space="preserve"> May 2022</w:t>
      </w:r>
    </w:p>
    <w:p w14:paraId="3AEEA284" w14:textId="77777777" w:rsidR="00C53E4A" w:rsidRDefault="00207CDD">
      <w:pPr>
        <w:pStyle w:val="Standard"/>
        <w:ind w:left="0"/>
      </w:pPr>
      <w:r>
        <w:t>It’s issued under the Framework Contract with the reference number RM1043.7 for the provision of Digital Outcomes and Specialists Deliverables.</w:t>
      </w:r>
    </w:p>
    <w:p w14:paraId="6FDD84B5" w14:textId="77777777" w:rsidR="00C53E4A" w:rsidRDefault="00207CDD">
      <w:pPr>
        <w:pStyle w:val="Standard"/>
        <w:ind w:left="0"/>
      </w:pPr>
      <w:r>
        <w:t xml:space="preserve">The Parties intend that this Call-Off Contract will not, except for the first Statement of Work which shall be executed </w:t>
      </w:r>
      <w:proofErr w:type="gramStart"/>
      <w:r>
        <w:t>at the same time that</w:t>
      </w:r>
      <w:proofErr w:type="gramEnd"/>
      <w:r>
        <w:t xml:space="preserve"> the Call-Off Contract is executed, oblige the Buyer to buy or the Supplier to supply Deliverables.</w:t>
      </w:r>
    </w:p>
    <w:p w14:paraId="2038FD08" w14:textId="77777777" w:rsidR="00C53E4A" w:rsidRDefault="00207CDD">
      <w:pPr>
        <w:pStyle w:val="Standard"/>
        <w:ind w:left="0"/>
      </w:pPr>
      <w:r>
        <w:t>The Parties agree that when a Buyer seeks further Deliverables from the Supplier under the Call-Off Contract, the Buyer and Supplier will agree and execute a further Statement of Work (in the form of the template set out in Annex 1 to this Framework Schedule 6 (Order Form Template, Statement of Work Template and Call-Off Schedules).</w:t>
      </w:r>
    </w:p>
    <w:p w14:paraId="454FD753" w14:textId="77777777" w:rsidR="00C53E4A" w:rsidRDefault="00207CDD">
      <w:pPr>
        <w:pStyle w:val="Standard"/>
        <w:ind w:left="0"/>
      </w:pPr>
      <w:r>
        <w:t>Upon the execution of each Statement of Work it shall become incorporated into the Buyer and Supplier’s Call-Off Contract.</w:t>
      </w:r>
    </w:p>
    <w:p w14:paraId="23046691" w14:textId="77777777" w:rsidR="00C53E4A" w:rsidRDefault="00207CDD">
      <w:pPr>
        <w:pStyle w:val="Heading4"/>
      </w:pPr>
      <w:r>
        <w:t>Call-Off Lot</w:t>
      </w:r>
    </w:p>
    <w:p w14:paraId="7ADF933A" w14:textId="77777777" w:rsidR="00C53E4A" w:rsidRDefault="00207CDD">
      <w:pPr>
        <w:pStyle w:val="Standard"/>
        <w:ind w:left="0"/>
      </w:pPr>
      <w:r>
        <w:t xml:space="preserve">Lot 2 Individual Specialists </w:t>
      </w:r>
    </w:p>
    <w:p w14:paraId="6E200E01" w14:textId="77777777" w:rsidR="00C53E4A" w:rsidRDefault="00207CDD">
      <w:pPr>
        <w:pStyle w:val="Heading4"/>
      </w:pPr>
      <w:r>
        <w:t>Call-Off Incorporated Terms</w:t>
      </w:r>
    </w:p>
    <w:p w14:paraId="5EC638F8" w14:textId="77777777" w:rsidR="00C53E4A" w:rsidRDefault="00207CDD">
      <w:pPr>
        <w:pStyle w:val="Standard"/>
        <w:ind w:left="0"/>
      </w:pPr>
      <w:r>
        <w:t xml:space="preserve">The following documents are incorporated into this Call-Off Contract. Where numbers are </w:t>
      </w:r>
      <w:proofErr w:type="gramStart"/>
      <w:r>
        <w:t>missing</w:t>
      </w:r>
      <w:proofErr w:type="gramEnd"/>
      <w:r>
        <w:t xml:space="preserve"> we are not using those schedules. If the documents conflict, the following order of precedence applies:</w:t>
      </w:r>
    </w:p>
    <w:p w14:paraId="75845EA1" w14:textId="77777777" w:rsidR="00C53E4A" w:rsidRDefault="00207CDD">
      <w:pPr>
        <w:pStyle w:val="Standard"/>
        <w:numPr>
          <w:ilvl w:val="0"/>
          <w:numId w:val="46"/>
        </w:numPr>
      </w:pPr>
      <w:r>
        <w:rPr>
          <w:rFonts w:eastAsia="Arial"/>
          <w:color w:val="000000"/>
        </w:rPr>
        <w:t>This Order Form including the Call-Off Special Terms and Call-Off Special Schedules.</w:t>
      </w:r>
    </w:p>
    <w:p w14:paraId="722F2CD6" w14:textId="77777777" w:rsidR="00C53E4A" w:rsidRDefault="00207CDD">
      <w:pPr>
        <w:pStyle w:val="Standard"/>
        <w:numPr>
          <w:ilvl w:val="0"/>
          <w:numId w:val="46"/>
        </w:numPr>
      </w:pPr>
      <w:r>
        <w:rPr>
          <w:rFonts w:eastAsia="Arial"/>
          <w:color w:val="000000"/>
        </w:rPr>
        <w:t>Joint Schedule 1 (Definitions) RM1043.7</w:t>
      </w:r>
    </w:p>
    <w:p w14:paraId="16D812BE" w14:textId="77777777" w:rsidR="00C53E4A" w:rsidRDefault="00207CDD">
      <w:pPr>
        <w:pStyle w:val="Standard"/>
        <w:ind w:left="0"/>
      </w:pPr>
      <w:r>
        <w:rPr>
          <w:rFonts w:eastAsia="Arial"/>
          <w:color w:val="000000"/>
        </w:rPr>
        <w:t>The following Schedules in equal order of precedence:</w:t>
      </w:r>
      <w:r>
        <w:t xml:space="preserve"> </w:t>
      </w:r>
    </w:p>
    <w:p w14:paraId="7A53C661" w14:textId="77777777" w:rsidR="00C53E4A" w:rsidRDefault="00207CDD">
      <w:pPr>
        <w:pStyle w:val="Standard"/>
        <w:numPr>
          <w:ilvl w:val="0"/>
          <w:numId w:val="50"/>
        </w:numPr>
      </w:pPr>
      <w:r>
        <w:rPr>
          <w:rFonts w:eastAsia="Arial"/>
          <w:color w:val="000000"/>
        </w:rPr>
        <w:t>Joint Schedules for RM1043.7</w:t>
      </w:r>
    </w:p>
    <w:p w14:paraId="7AEE82C0" w14:textId="77777777" w:rsidR="00C53E4A" w:rsidRDefault="00207CDD">
      <w:pPr>
        <w:pStyle w:val="Standard"/>
        <w:numPr>
          <w:ilvl w:val="1"/>
          <w:numId w:val="50"/>
        </w:numPr>
      </w:pPr>
      <w:r>
        <w:rPr>
          <w:rFonts w:eastAsia="Arial"/>
          <w:color w:val="000000"/>
        </w:rPr>
        <w:t>Joint Schedule 2 (Variation Form)</w:t>
      </w:r>
    </w:p>
    <w:p w14:paraId="2B1B0859" w14:textId="77777777" w:rsidR="00C53E4A" w:rsidRDefault="00207CDD">
      <w:pPr>
        <w:pStyle w:val="Standard"/>
        <w:numPr>
          <w:ilvl w:val="1"/>
          <w:numId w:val="50"/>
        </w:numPr>
      </w:pPr>
      <w:r>
        <w:rPr>
          <w:rFonts w:eastAsia="Arial"/>
          <w:color w:val="000000"/>
        </w:rPr>
        <w:t>Joint Schedule 3 (Insurance Requirements)</w:t>
      </w:r>
    </w:p>
    <w:p w14:paraId="471BF6E7" w14:textId="77777777" w:rsidR="00C53E4A" w:rsidRDefault="00207CDD">
      <w:pPr>
        <w:pStyle w:val="Standard"/>
        <w:numPr>
          <w:ilvl w:val="1"/>
          <w:numId w:val="50"/>
        </w:numPr>
      </w:pPr>
      <w:r>
        <w:rPr>
          <w:rFonts w:eastAsia="Arial"/>
          <w:color w:val="000000"/>
        </w:rPr>
        <w:t>Joint Schedule 4 (Commercially Sensitive Information)</w:t>
      </w:r>
    </w:p>
    <w:p w14:paraId="16DBDB14" w14:textId="77777777" w:rsidR="00C53E4A" w:rsidRDefault="00207CDD">
      <w:pPr>
        <w:pStyle w:val="Standard"/>
        <w:numPr>
          <w:ilvl w:val="1"/>
          <w:numId w:val="50"/>
        </w:numPr>
      </w:pPr>
      <w:r>
        <w:rPr>
          <w:rFonts w:eastAsia="Arial"/>
          <w:color w:val="000000"/>
        </w:rPr>
        <w:t xml:space="preserve">Joint Schedule 6 (Key Subcontractors) </w:t>
      </w:r>
    </w:p>
    <w:p w14:paraId="0B705BF8" w14:textId="77777777" w:rsidR="00C53E4A" w:rsidRDefault="00207CDD">
      <w:pPr>
        <w:pStyle w:val="Standard"/>
        <w:numPr>
          <w:ilvl w:val="1"/>
          <w:numId w:val="50"/>
        </w:numPr>
      </w:pPr>
      <w:r>
        <w:rPr>
          <w:rFonts w:eastAsia="Arial"/>
          <w:color w:val="000000"/>
        </w:rPr>
        <w:t>Joint Schedule 10 (Rectification Plan)</w:t>
      </w:r>
    </w:p>
    <w:p w14:paraId="7084FA6E" w14:textId="77777777" w:rsidR="00C53E4A" w:rsidRDefault="00207CDD">
      <w:pPr>
        <w:pStyle w:val="Standard"/>
        <w:numPr>
          <w:ilvl w:val="1"/>
          <w:numId w:val="50"/>
        </w:numPr>
      </w:pPr>
      <w:r>
        <w:rPr>
          <w:rFonts w:eastAsia="Arial"/>
          <w:color w:val="000000"/>
        </w:rPr>
        <w:t>Joint Schedule 11 (Processing Data) RM1043.7</w:t>
      </w:r>
    </w:p>
    <w:p w14:paraId="388836C9" w14:textId="77777777" w:rsidR="00C53E4A" w:rsidRDefault="00C53E4A">
      <w:pPr>
        <w:pStyle w:val="Standard"/>
        <w:ind w:left="0"/>
        <w:rPr>
          <w:rFonts w:eastAsia="Arial"/>
          <w:color w:val="000000"/>
        </w:rPr>
      </w:pPr>
    </w:p>
    <w:p w14:paraId="5CAA9B5A" w14:textId="77777777" w:rsidR="00C53E4A" w:rsidRDefault="00207CDD">
      <w:pPr>
        <w:pStyle w:val="Standard"/>
        <w:pageBreakBefore/>
        <w:numPr>
          <w:ilvl w:val="0"/>
          <w:numId w:val="50"/>
        </w:numPr>
      </w:pPr>
      <w:r>
        <w:rPr>
          <w:rFonts w:eastAsia="Arial"/>
          <w:color w:val="000000"/>
        </w:rPr>
        <w:lastRenderedPageBreak/>
        <w:t>Call-Off Schedules for RM1043.7</w:t>
      </w:r>
    </w:p>
    <w:p w14:paraId="1816BFD6" w14:textId="77777777" w:rsidR="00C53E4A" w:rsidRDefault="00207CDD">
      <w:pPr>
        <w:pStyle w:val="Standard"/>
        <w:numPr>
          <w:ilvl w:val="1"/>
          <w:numId w:val="50"/>
        </w:numPr>
      </w:pPr>
      <w:r>
        <w:rPr>
          <w:rFonts w:eastAsia="Arial"/>
          <w:color w:val="000000"/>
        </w:rPr>
        <w:t>Call-Off Schedule 1 (Transparency Reports)</w:t>
      </w:r>
    </w:p>
    <w:p w14:paraId="3BCA3D0C" w14:textId="77777777" w:rsidR="00C53E4A" w:rsidRDefault="00207CDD">
      <w:pPr>
        <w:pStyle w:val="Standard"/>
        <w:numPr>
          <w:ilvl w:val="1"/>
          <w:numId w:val="50"/>
        </w:numPr>
      </w:pPr>
      <w:r>
        <w:rPr>
          <w:rFonts w:eastAsia="Arial"/>
          <w:color w:val="000000"/>
        </w:rPr>
        <w:t>Call-Off Schedule 2 (Staff Transfer)</w:t>
      </w:r>
    </w:p>
    <w:p w14:paraId="5894DA10" w14:textId="77777777" w:rsidR="00C53E4A" w:rsidRDefault="00207CDD">
      <w:pPr>
        <w:pStyle w:val="Standard"/>
        <w:numPr>
          <w:ilvl w:val="1"/>
          <w:numId w:val="50"/>
        </w:numPr>
      </w:pPr>
      <w:r>
        <w:rPr>
          <w:rFonts w:eastAsia="Arial"/>
          <w:color w:val="000000"/>
        </w:rPr>
        <w:t>Call-Off Schedule 3 (Continuous Improvement)</w:t>
      </w:r>
    </w:p>
    <w:p w14:paraId="617E7672" w14:textId="77777777" w:rsidR="00C53E4A" w:rsidRDefault="00207CDD">
      <w:pPr>
        <w:pStyle w:val="Standard"/>
        <w:numPr>
          <w:ilvl w:val="1"/>
          <w:numId w:val="50"/>
        </w:numPr>
      </w:pPr>
      <w:r>
        <w:rPr>
          <w:rFonts w:eastAsia="Arial"/>
          <w:color w:val="000000"/>
        </w:rPr>
        <w:t>Call-Off Schedule 5 (Pricing Details and Expenses Policy)</w:t>
      </w:r>
    </w:p>
    <w:p w14:paraId="4B92DD10" w14:textId="77777777" w:rsidR="00C53E4A" w:rsidRDefault="00207CDD">
      <w:pPr>
        <w:pStyle w:val="Standard"/>
        <w:numPr>
          <w:ilvl w:val="1"/>
          <w:numId w:val="50"/>
        </w:numPr>
      </w:pPr>
      <w:r>
        <w:rPr>
          <w:rFonts w:eastAsia="Arial"/>
          <w:color w:val="000000"/>
        </w:rPr>
        <w:t>Call-Off Schedule 6 (Intellectual Property Rights and Additional Terms on Digital Deliverables)</w:t>
      </w:r>
    </w:p>
    <w:p w14:paraId="5C378CFF" w14:textId="77777777" w:rsidR="00C53E4A" w:rsidRDefault="00207CDD">
      <w:pPr>
        <w:pStyle w:val="Standard"/>
        <w:numPr>
          <w:ilvl w:val="1"/>
          <w:numId w:val="50"/>
        </w:numPr>
      </w:pPr>
      <w:r>
        <w:rPr>
          <w:rFonts w:eastAsia="Arial"/>
          <w:color w:val="000000"/>
        </w:rPr>
        <w:t>Call-Off Schedule 7 (Key Supplier Staff)</w:t>
      </w:r>
    </w:p>
    <w:p w14:paraId="5A28F8D6" w14:textId="77777777" w:rsidR="00C53E4A" w:rsidRDefault="00207CDD">
      <w:pPr>
        <w:pStyle w:val="Standard"/>
        <w:numPr>
          <w:ilvl w:val="1"/>
          <w:numId w:val="50"/>
        </w:numPr>
      </w:pPr>
      <w:r>
        <w:rPr>
          <w:rFonts w:eastAsia="Arial"/>
          <w:color w:val="000000"/>
        </w:rPr>
        <w:t>Call-Off Schedule 9 (Security)</w:t>
      </w:r>
    </w:p>
    <w:p w14:paraId="70DF20A7" w14:textId="77777777" w:rsidR="00C53E4A" w:rsidRDefault="00207CDD">
      <w:pPr>
        <w:pStyle w:val="Standard"/>
        <w:numPr>
          <w:ilvl w:val="1"/>
          <w:numId w:val="50"/>
        </w:numPr>
      </w:pPr>
      <w:r>
        <w:rPr>
          <w:rFonts w:eastAsia="Arial"/>
          <w:color w:val="000000"/>
        </w:rPr>
        <w:t>Call-Off Schedule 10 (Exit Management)</w:t>
      </w:r>
    </w:p>
    <w:p w14:paraId="3AF48A9F" w14:textId="77777777" w:rsidR="00C53E4A" w:rsidRDefault="00207CDD">
      <w:pPr>
        <w:pStyle w:val="Standard"/>
        <w:numPr>
          <w:ilvl w:val="1"/>
          <w:numId w:val="50"/>
        </w:numPr>
      </w:pPr>
      <w:r>
        <w:rPr>
          <w:rFonts w:eastAsia="Arial"/>
          <w:color w:val="000000"/>
        </w:rPr>
        <w:t>Call-Off Schedule 13 (Implementation Plan and Testing)</w:t>
      </w:r>
    </w:p>
    <w:p w14:paraId="5276DB97" w14:textId="77777777" w:rsidR="00C53E4A" w:rsidRDefault="00207CDD">
      <w:pPr>
        <w:pStyle w:val="Standard"/>
        <w:numPr>
          <w:ilvl w:val="1"/>
          <w:numId w:val="50"/>
        </w:numPr>
      </w:pPr>
      <w:r>
        <w:rPr>
          <w:rFonts w:eastAsia="Arial"/>
          <w:color w:val="000000"/>
        </w:rPr>
        <w:t>Call-Off Schedule 20 (Call-Off Specification)</w:t>
      </w:r>
    </w:p>
    <w:p w14:paraId="34D303ED" w14:textId="77777777" w:rsidR="00C53E4A" w:rsidRDefault="00207CDD">
      <w:pPr>
        <w:pStyle w:val="Standard"/>
        <w:numPr>
          <w:ilvl w:val="1"/>
          <w:numId w:val="50"/>
        </w:numPr>
      </w:pPr>
      <w:r>
        <w:rPr>
          <w:rFonts w:eastAsia="Arial"/>
          <w:color w:val="000000"/>
        </w:rPr>
        <w:t xml:space="preserve">Call-Off Schedule 26 (Cyber Essentials Scheme) </w:t>
      </w:r>
    </w:p>
    <w:p w14:paraId="1E4A6D4C" w14:textId="77777777" w:rsidR="00C53E4A" w:rsidRDefault="00207CDD">
      <w:pPr>
        <w:pStyle w:val="Standard"/>
        <w:numPr>
          <w:ilvl w:val="0"/>
          <w:numId w:val="46"/>
        </w:numPr>
      </w:pPr>
      <w:r>
        <w:rPr>
          <w:rFonts w:eastAsia="Arial"/>
          <w:color w:val="000000"/>
        </w:rPr>
        <w:t>CCS Core Terms (version 3.0.9)</w:t>
      </w:r>
      <w:r>
        <w:t xml:space="preserve"> </w:t>
      </w:r>
    </w:p>
    <w:p w14:paraId="284FBA0D" w14:textId="77777777" w:rsidR="00C53E4A" w:rsidRDefault="00207CDD">
      <w:pPr>
        <w:pStyle w:val="Standard"/>
        <w:numPr>
          <w:ilvl w:val="0"/>
          <w:numId w:val="46"/>
        </w:numPr>
      </w:pPr>
      <w:r>
        <w:rPr>
          <w:rFonts w:eastAsia="Arial"/>
          <w:color w:val="000000"/>
        </w:rPr>
        <w:t>Joint Schedule 5 (Corporate Social Responsibility) RM1043.7</w:t>
      </w:r>
    </w:p>
    <w:p w14:paraId="15A15C77" w14:textId="77777777" w:rsidR="00C53E4A" w:rsidRDefault="00207CDD">
      <w:pPr>
        <w:pStyle w:val="Standard"/>
        <w:numPr>
          <w:ilvl w:val="0"/>
          <w:numId w:val="46"/>
        </w:numPr>
      </w:pPr>
      <w:r>
        <w:rPr>
          <w:rFonts w:eastAsia="Arial"/>
          <w:color w:val="000000"/>
        </w:rPr>
        <w:t>Call-Off Schedule 4 (Call-Off Tender) as long as any parts of the Call-Off Tender that offer a better commercial position for the Buyer (as decided by the Buyer) take precedence over the documents above.</w:t>
      </w:r>
      <w:r>
        <w:t xml:space="preserve"> </w:t>
      </w:r>
    </w:p>
    <w:p w14:paraId="6A650F9A" w14:textId="77777777" w:rsidR="00C53E4A" w:rsidRDefault="00207CDD">
      <w:pPr>
        <w:pStyle w:val="Standard"/>
        <w:ind w:left="0"/>
      </w:pPr>
      <w:r>
        <w:t>No other Supplier terms are part of the Call-Off Contract. That includes any terms written on the back of, added to this Order Form, or presented at the time of delivery.</w:t>
      </w:r>
    </w:p>
    <w:p w14:paraId="421486FF" w14:textId="77777777" w:rsidR="00C53E4A" w:rsidRDefault="00207CDD">
      <w:pPr>
        <w:pStyle w:val="Heading4"/>
      </w:pPr>
      <w:r>
        <w:t>Call-Off Special Terms</w:t>
      </w:r>
    </w:p>
    <w:p w14:paraId="288BCEBD" w14:textId="77777777" w:rsidR="00C53E4A" w:rsidRDefault="00207CDD">
      <w:pPr>
        <w:pStyle w:val="Standard"/>
        <w:ind w:left="0"/>
      </w:pPr>
      <w:r>
        <w:t xml:space="preserve">Intentionally Left Blank </w:t>
      </w:r>
    </w:p>
    <w:p w14:paraId="1686E3EE" w14:textId="77777777" w:rsidR="00C53E4A" w:rsidRDefault="00C53E4A">
      <w:pPr>
        <w:pStyle w:val="Standard"/>
      </w:pPr>
    </w:p>
    <w:p w14:paraId="4FE2EEF0" w14:textId="77777777" w:rsidR="00C53E4A" w:rsidRDefault="00207CDD">
      <w:pPr>
        <w:pStyle w:val="Standard"/>
        <w:pageBreakBefore/>
        <w:ind w:left="0"/>
      </w:pPr>
      <w:r>
        <w:lastRenderedPageBreak/>
        <w:t>Call-Off Start Date:</w:t>
      </w:r>
      <w:r>
        <w:tab/>
        <w:t>26</w:t>
      </w:r>
      <w:r>
        <w:rPr>
          <w:vertAlign w:val="superscript"/>
        </w:rPr>
        <w:t>th</w:t>
      </w:r>
      <w:r>
        <w:t xml:space="preserve"> May 2022</w:t>
      </w:r>
    </w:p>
    <w:p w14:paraId="4FF53FFC" w14:textId="77777777" w:rsidR="00C53E4A" w:rsidRDefault="00207CDD">
      <w:pPr>
        <w:pStyle w:val="Standard"/>
        <w:ind w:left="0"/>
      </w:pPr>
      <w:r>
        <w:t>Call-Off Expiry Date: 25</w:t>
      </w:r>
      <w:r>
        <w:rPr>
          <w:vertAlign w:val="superscript"/>
        </w:rPr>
        <w:t>th</w:t>
      </w:r>
      <w:r>
        <w:t xml:space="preserve"> May 2023</w:t>
      </w:r>
    </w:p>
    <w:p w14:paraId="0EA47560" w14:textId="77777777" w:rsidR="00C53E4A" w:rsidRDefault="00207CDD">
      <w:pPr>
        <w:pStyle w:val="Standard"/>
        <w:ind w:left="0"/>
      </w:pPr>
      <w:r>
        <w:t xml:space="preserve">Call-Off Initial Period: 12 Months </w:t>
      </w:r>
    </w:p>
    <w:p w14:paraId="56379AA6" w14:textId="77777777" w:rsidR="00C53E4A" w:rsidRDefault="00207CDD">
      <w:pPr>
        <w:pStyle w:val="Standard"/>
        <w:ind w:left="0"/>
      </w:pPr>
      <w:r>
        <w:t xml:space="preserve">Call-Off Optional Extension Period: N/A </w:t>
      </w:r>
    </w:p>
    <w:p w14:paraId="2E34A3AE" w14:textId="77777777" w:rsidR="00C53E4A" w:rsidRDefault="00207CDD">
      <w:pPr>
        <w:pStyle w:val="Standard"/>
        <w:ind w:left="0"/>
      </w:pPr>
      <w:r>
        <w:t>Minimum Notice Period for Extensions: 30 Days</w:t>
      </w:r>
    </w:p>
    <w:p w14:paraId="347807BA" w14:textId="77777777" w:rsidR="00C53E4A" w:rsidRDefault="00207CDD">
      <w:pPr>
        <w:pStyle w:val="Standard"/>
        <w:ind w:left="0"/>
      </w:pPr>
      <w:r>
        <w:t xml:space="preserve">Call-Off Contract Value: Total contract value will be £241,920.00 Inclusive of non-recoverable VAT </w:t>
      </w:r>
    </w:p>
    <w:p w14:paraId="7BCD4947" w14:textId="77777777" w:rsidR="00C53E4A" w:rsidRDefault="00207CDD">
      <w:pPr>
        <w:pStyle w:val="Heading4"/>
      </w:pPr>
      <w:r>
        <w:t>Call-Off Deliverables</w:t>
      </w:r>
    </w:p>
    <w:p w14:paraId="0D81196A" w14:textId="77777777" w:rsidR="00C53E4A" w:rsidRDefault="00C53E4A">
      <w:pPr>
        <w:pStyle w:val="Standard"/>
      </w:pPr>
    </w:p>
    <w:tbl>
      <w:tblPr>
        <w:tblW w:w="9016" w:type="dxa"/>
        <w:tblCellMar>
          <w:left w:w="10" w:type="dxa"/>
          <w:right w:w="10" w:type="dxa"/>
        </w:tblCellMar>
        <w:tblLook w:val="0000" w:firstRow="0" w:lastRow="0" w:firstColumn="0" w:lastColumn="0" w:noHBand="0" w:noVBand="0"/>
      </w:tblPr>
      <w:tblGrid>
        <w:gridCol w:w="2254"/>
        <w:gridCol w:w="2254"/>
        <w:gridCol w:w="2254"/>
        <w:gridCol w:w="2254"/>
      </w:tblGrid>
      <w:tr w:rsidR="00C53E4A" w14:paraId="07E6A7EA"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8AB49" w14:textId="77777777" w:rsidR="00C53E4A" w:rsidRDefault="00207CDD">
            <w:pPr>
              <w:pStyle w:val="Standard"/>
              <w:ind w:left="0"/>
            </w:pPr>
            <w:r>
              <w:t xml:space="preserve">Deliverable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D6B4" w14:textId="77777777" w:rsidR="00C53E4A" w:rsidRDefault="00207CDD">
            <w:pPr>
              <w:pStyle w:val="Standard"/>
              <w:ind w:left="0"/>
            </w:pPr>
            <w:r>
              <w:t xml:space="preserve">Day Rate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804D" w14:textId="77777777" w:rsidR="00C53E4A" w:rsidRDefault="00207CDD">
            <w:pPr>
              <w:pStyle w:val="Standard"/>
              <w:ind w:left="0"/>
            </w:pPr>
            <w:r>
              <w:t xml:space="preserve">Number of Days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2B355" w14:textId="77777777" w:rsidR="00C53E4A" w:rsidRDefault="00207CDD">
            <w:pPr>
              <w:pStyle w:val="Standard"/>
              <w:ind w:left="0"/>
            </w:pPr>
            <w:r>
              <w:t>Total Cost</w:t>
            </w:r>
          </w:p>
        </w:tc>
      </w:tr>
      <w:tr w:rsidR="00C53E4A" w14:paraId="63B42A78"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46A50" w14:textId="77777777" w:rsidR="00C53E4A" w:rsidRDefault="00207CDD">
            <w:pPr>
              <w:pStyle w:val="Standard"/>
              <w:ind w:left="0"/>
            </w:pPr>
            <w:r>
              <w:t xml:space="preserve">Security </w:t>
            </w:r>
            <w:proofErr w:type="gramStart"/>
            <w:r>
              <w:t>Architect  Individual</w:t>
            </w:r>
            <w:proofErr w:type="gramEnd"/>
            <w:r>
              <w:t xml:space="preserve"> specialist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F62A5" w14:textId="77777777" w:rsidR="00C53E4A" w:rsidRDefault="00207CDD">
            <w:pPr>
              <w:pStyle w:val="Standard"/>
              <w:ind w:left="0"/>
            </w:pPr>
            <w:r>
              <w:t>£800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816C7" w14:textId="77777777" w:rsidR="00C53E4A" w:rsidRDefault="00207CDD">
            <w:pPr>
              <w:pStyle w:val="Standard"/>
              <w:ind w:left="0"/>
            </w:pPr>
            <w:r>
              <w:t>252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EAB08" w14:textId="77777777" w:rsidR="00C53E4A" w:rsidRDefault="00207CDD">
            <w:pPr>
              <w:pStyle w:val="Standard"/>
              <w:ind w:left="0"/>
            </w:pPr>
            <w:r>
              <w:t>£201,600 EXC VAT</w:t>
            </w:r>
          </w:p>
        </w:tc>
      </w:tr>
    </w:tbl>
    <w:p w14:paraId="11CE3243" w14:textId="77777777" w:rsidR="00C53E4A" w:rsidRDefault="00C53E4A">
      <w:pPr>
        <w:pStyle w:val="Standard"/>
        <w:ind w:left="0"/>
      </w:pPr>
    </w:p>
    <w:p w14:paraId="2E6AE0B3" w14:textId="77777777" w:rsidR="00C53E4A" w:rsidRDefault="00207CDD">
      <w:pPr>
        <w:pStyle w:val="Heading4"/>
      </w:pPr>
      <w:r>
        <w:t>Buyer’s Standards</w:t>
      </w:r>
    </w:p>
    <w:p w14:paraId="553AFAE2" w14:textId="77777777" w:rsidR="00C53E4A" w:rsidRDefault="00207CDD">
      <w:pPr>
        <w:pStyle w:val="Standard"/>
        <w:ind w:left="0"/>
      </w:pPr>
      <w:r>
        <w:t>From the Start Date of this Call-Off Contract, the Supplier shall comply with the relevant (and current as of the Call-Off Start Date) Standards referred to in Framework Schedule 1 (Specification). The Buyer requires the Supplier to comply with the following additional Standards for this Call-Off Contract:</w:t>
      </w:r>
    </w:p>
    <w:p w14:paraId="52B7915C" w14:textId="77777777" w:rsidR="00C53E4A" w:rsidRDefault="00207CDD">
      <w:pPr>
        <w:pStyle w:val="Heading4"/>
      </w:pPr>
      <w:r>
        <w:t>Cyber Essentials Scheme</w:t>
      </w:r>
    </w:p>
    <w:p w14:paraId="6750476B" w14:textId="77777777" w:rsidR="00C53E4A" w:rsidRDefault="00207CDD">
      <w:pPr>
        <w:pStyle w:val="Standard"/>
        <w:ind w:left="0"/>
      </w:pPr>
      <w:r>
        <w:t>The Buyer requires the Supplier, in accordance with Call-Off Schedule 26 (Cyber Essentials Scheme) to provide a Cyber Essentials Certificate OR Cyber Essentials Plus Certificate prior to commencing the provision of any Deliverables under this Call-Off Contract.</w:t>
      </w:r>
    </w:p>
    <w:p w14:paraId="0DD0BB47" w14:textId="77777777" w:rsidR="00C53E4A" w:rsidRDefault="00207CDD">
      <w:pPr>
        <w:pStyle w:val="Heading4"/>
      </w:pPr>
      <w:r>
        <w:t>Maximum Liability</w:t>
      </w:r>
    </w:p>
    <w:p w14:paraId="1BAD3962" w14:textId="77777777" w:rsidR="00C53E4A" w:rsidRDefault="00207CDD">
      <w:pPr>
        <w:pStyle w:val="Standard"/>
        <w:ind w:left="0"/>
      </w:pPr>
      <w:r>
        <w:t>The limitation of liability for this Call-Off Contract is stated in Clause 11.2 of the Core Terms as amended by the Framework Award Form Special Terms.</w:t>
      </w:r>
    </w:p>
    <w:p w14:paraId="5F7F2CFB" w14:textId="77777777" w:rsidR="00C53E4A" w:rsidRDefault="00207CDD">
      <w:pPr>
        <w:pStyle w:val="Standard"/>
        <w:ind w:left="0"/>
      </w:pPr>
      <w:r>
        <w:t xml:space="preserve">The Estimated Year 1 Charges used to calculate liability in the first Contract Year is £241,920.00 Inclusive of VAT Estimated Charges in the first 12 months of the Contract. </w:t>
      </w:r>
    </w:p>
    <w:p w14:paraId="2CED84DB" w14:textId="77777777" w:rsidR="00C53E4A" w:rsidRDefault="00207CDD">
      <w:pPr>
        <w:pStyle w:val="Heading4"/>
      </w:pPr>
      <w:r>
        <w:t>Call-Off Charges</w:t>
      </w:r>
    </w:p>
    <w:p w14:paraId="2F0EA013" w14:textId="77777777" w:rsidR="00C53E4A" w:rsidRDefault="00207CDD">
      <w:pPr>
        <w:pStyle w:val="Standard"/>
        <w:numPr>
          <w:ilvl w:val="0"/>
          <w:numId w:val="52"/>
        </w:numPr>
      </w:pPr>
      <w:r>
        <w:rPr>
          <w:rFonts w:eastAsia="Arial"/>
          <w:color w:val="000000"/>
        </w:rPr>
        <w:t>Capped Time and Materials (CTM)</w:t>
      </w:r>
    </w:p>
    <w:p w14:paraId="5F1FBC90" w14:textId="77777777" w:rsidR="00C53E4A" w:rsidRDefault="00207CDD">
      <w:pPr>
        <w:pStyle w:val="Heading4"/>
      </w:pPr>
      <w:r>
        <w:t>Reimbursable Expenses</w:t>
      </w:r>
    </w:p>
    <w:p w14:paraId="5F91BAF9" w14:textId="77777777" w:rsidR="00C53E4A" w:rsidRDefault="00207CDD">
      <w:pPr>
        <w:pStyle w:val="Standard"/>
        <w:ind w:left="0"/>
      </w:pPr>
      <w:r>
        <w:t xml:space="preserve">DWP expenses must be pre agreed by individual project lead and be in line with the DWP Travel &amp; Expenses Policy </w:t>
      </w:r>
    </w:p>
    <w:p w14:paraId="74BEDA6A" w14:textId="77777777" w:rsidR="00C53E4A" w:rsidRDefault="00207CDD">
      <w:pPr>
        <w:pStyle w:val="Heading4"/>
      </w:pPr>
      <w:r>
        <w:t>Payment Method</w:t>
      </w:r>
    </w:p>
    <w:p w14:paraId="58CE0D4B" w14:textId="77777777" w:rsidR="00C53E4A" w:rsidRDefault="00207CDD">
      <w:pPr>
        <w:pStyle w:val="Standard"/>
        <w:ind w:left="0"/>
      </w:pPr>
      <w:r>
        <w:t xml:space="preserve">The Supplier will issue electronic invoices </w:t>
      </w:r>
      <w:r>
        <w:rPr>
          <w:b/>
        </w:rPr>
        <w:t xml:space="preserve">monthly </w:t>
      </w:r>
      <w:r>
        <w:t xml:space="preserve">in arrears. The Buyer will pay the Supplier within </w:t>
      </w:r>
      <w:r>
        <w:rPr>
          <w:b/>
        </w:rPr>
        <w:t>30</w:t>
      </w:r>
      <w:r>
        <w:t xml:space="preserve"> days of receipt of a valid invoice.</w:t>
      </w:r>
    </w:p>
    <w:p w14:paraId="73E0C897" w14:textId="77777777" w:rsidR="00C53E4A" w:rsidRDefault="00207CDD">
      <w:pPr>
        <w:pStyle w:val="Heading4"/>
      </w:pPr>
      <w:r>
        <w:t>Buyer’s Invoice Address</w:t>
      </w:r>
    </w:p>
    <w:tbl>
      <w:tblPr>
        <w:tblW w:w="8880" w:type="dxa"/>
        <w:tblInd w:w="2" w:type="dxa"/>
        <w:tblLayout w:type="fixed"/>
        <w:tblCellMar>
          <w:left w:w="10" w:type="dxa"/>
          <w:right w:w="10" w:type="dxa"/>
        </w:tblCellMar>
        <w:tblLook w:val="0000" w:firstRow="0" w:lastRow="0" w:firstColumn="0" w:lastColumn="0" w:noHBand="0" w:noVBand="0"/>
      </w:tblPr>
      <w:tblGrid>
        <w:gridCol w:w="8880"/>
      </w:tblGrid>
      <w:tr w:rsidR="00C53E4A" w14:paraId="427F1D61" w14:textId="77777777">
        <w:trPr>
          <w:trHeight w:val="509"/>
        </w:trPr>
        <w:tc>
          <w:tcPr>
            <w:tcW w:w="88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C3A9A" w14:textId="77777777" w:rsidR="00C53E4A" w:rsidRDefault="00207CDD">
            <w:pPr>
              <w:spacing w:before="240"/>
            </w:pPr>
            <w:r>
              <w:t>Invoices will be sent to:</w:t>
            </w:r>
          </w:p>
          <w:p w14:paraId="65E0CF3B" w14:textId="77777777" w:rsidR="00C53E4A" w:rsidRDefault="00207CDD">
            <w:pPr>
              <w:spacing w:before="240"/>
            </w:pPr>
            <w:r>
              <w:t>DWP</w:t>
            </w:r>
          </w:p>
          <w:p w14:paraId="7C7AE77E" w14:textId="77777777" w:rsidR="00C53E4A" w:rsidRDefault="00207CDD">
            <w:pPr>
              <w:spacing w:before="240"/>
            </w:pPr>
            <w:r>
              <w:lastRenderedPageBreak/>
              <w:t xml:space="preserve">PO BOX 406 </w:t>
            </w:r>
          </w:p>
          <w:p w14:paraId="120FBD8B" w14:textId="77777777" w:rsidR="00C53E4A" w:rsidRDefault="00207CDD">
            <w:pPr>
              <w:spacing w:before="240"/>
            </w:pPr>
            <w:r>
              <w:t xml:space="preserve">SSCL, Phoenix House </w:t>
            </w:r>
          </w:p>
          <w:p w14:paraId="00E73F36" w14:textId="77777777" w:rsidR="00C53E4A" w:rsidRDefault="00207CDD">
            <w:pPr>
              <w:spacing w:before="240"/>
            </w:pPr>
            <w:r>
              <w:t xml:space="preserve">Celtic Springs Business Park </w:t>
            </w:r>
          </w:p>
          <w:p w14:paraId="4270B98F" w14:textId="77777777" w:rsidR="00C53E4A" w:rsidRDefault="00207CDD">
            <w:pPr>
              <w:spacing w:before="240"/>
            </w:pPr>
            <w:r>
              <w:t xml:space="preserve">Newport </w:t>
            </w:r>
          </w:p>
          <w:p w14:paraId="798B6C9A" w14:textId="77777777" w:rsidR="00C53E4A" w:rsidRDefault="00207CDD">
            <w:pPr>
              <w:spacing w:before="240"/>
            </w:pPr>
            <w:r>
              <w:t>NP10 8FZ</w:t>
            </w:r>
          </w:p>
          <w:p w14:paraId="74D24A73" w14:textId="77777777" w:rsidR="00C53E4A" w:rsidRDefault="00207CDD">
            <w:pPr>
              <w:spacing w:before="240"/>
            </w:pPr>
            <w:r>
              <w:t>Email: APinvoices-DWP-U@ssclgse.gov.uk</w:t>
            </w:r>
          </w:p>
        </w:tc>
      </w:tr>
    </w:tbl>
    <w:p w14:paraId="2196F8F8" w14:textId="77777777" w:rsidR="00C53E4A" w:rsidRDefault="00207CDD">
      <w:pPr>
        <w:pStyle w:val="Heading4"/>
      </w:pPr>
      <w:r>
        <w:lastRenderedPageBreak/>
        <w:t>Buyer’s Authorised Representative</w:t>
      </w:r>
    </w:p>
    <w:p w14:paraId="37D9F6B2" w14:textId="77777777" w:rsidR="00C53E4A" w:rsidRDefault="00207CDD">
      <w:pPr>
        <w:pStyle w:val="Standard"/>
        <w:ind w:left="0"/>
      </w:pPr>
      <w:r>
        <w:t xml:space="preserve">Sarah Johnson </w:t>
      </w:r>
    </w:p>
    <w:p w14:paraId="3FD9D1C5" w14:textId="77777777" w:rsidR="00C53E4A" w:rsidRDefault="00207CDD">
      <w:pPr>
        <w:pStyle w:val="Standard"/>
        <w:ind w:left="0"/>
      </w:pPr>
      <w:r>
        <w:t>Commercial Lead</w:t>
      </w:r>
    </w:p>
    <w:p w14:paraId="22515ADE" w14:textId="77777777" w:rsidR="00C53E4A" w:rsidRDefault="00207CDD">
      <w:pPr>
        <w:pStyle w:val="Standard"/>
        <w:ind w:left="0"/>
      </w:pPr>
      <w:r>
        <w:t>07776 666 218</w:t>
      </w:r>
    </w:p>
    <w:p w14:paraId="2617CA7F" w14:textId="77777777" w:rsidR="00C53E4A" w:rsidRDefault="00207CDD">
      <w:pPr>
        <w:pStyle w:val="Standard"/>
        <w:ind w:left="0"/>
        <w:rPr>
          <w:u w:val="single"/>
        </w:rPr>
      </w:pPr>
      <w:r>
        <w:rPr>
          <w:u w:val="single"/>
        </w:rPr>
        <w:t>Sarah.johnson8@dwp.gov.uk</w:t>
      </w:r>
    </w:p>
    <w:p w14:paraId="79C0276D" w14:textId="77777777" w:rsidR="00C53E4A" w:rsidRDefault="00207CDD">
      <w:pPr>
        <w:pStyle w:val="Standard"/>
        <w:ind w:left="0"/>
      </w:pPr>
      <w:r>
        <w:t>Caxton House, 1 Tothill Street, London, SW1H 9NA</w:t>
      </w:r>
    </w:p>
    <w:p w14:paraId="5BB570C4" w14:textId="77777777" w:rsidR="00C53E4A" w:rsidRDefault="00207CDD">
      <w:pPr>
        <w:pStyle w:val="Heading4"/>
      </w:pPr>
      <w:r>
        <w:t>Buyer’s Environmental Policy</w:t>
      </w:r>
    </w:p>
    <w:p w14:paraId="5AB3E5E5" w14:textId="77777777" w:rsidR="00C53E4A" w:rsidRDefault="00207CDD">
      <w:pPr>
        <w:pStyle w:val="Standard"/>
        <w:ind w:left="0"/>
      </w:pPr>
      <w:r>
        <w:t xml:space="preserve">Intentionally left blank </w:t>
      </w:r>
    </w:p>
    <w:p w14:paraId="4287621A" w14:textId="77777777" w:rsidR="00C53E4A" w:rsidRDefault="00207CDD">
      <w:pPr>
        <w:pStyle w:val="Standard"/>
        <w:ind w:left="0"/>
      </w:pPr>
      <w:r>
        <w:t>Buyer’s Security Policy</w:t>
      </w:r>
    </w:p>
    <w:p w14:paraId="5ECB461A" w14:textId="77777777" w:rsidR="00C53E4A" w:rsidRDefault="00207CDD">
      <w:pPr>
        <w:pStyle w:val="Standard"/>
        <w:ind w:left="0"/>
      </w:pPr>
      <w:r>
        <w:t xml:space="preserve"> Appended at Call-Off Schedule 9 (Security)</w:t>
      </w:r>
    </w:p>
    <w:p w14:paraId="374D384D" w14:textId="77777777" w:rsidR="00C53E4A" w:rsidRDefault="00207CDD">
      <w:pPr>
        <w:pStyle w:val="Heading4"/>
      </w:pPr>
      <w:r>
        <w:t>Supplier’s Authorised Representative</w:t>
      </w:r>
    </w:p>
    <w:p w14:paraId="2875A82F" w14:textId="77777777" w:rsidR="00C53E4A" w:rsidRDefault="00207CDD">
      <w:pPr>
        <w:pStyle w:val="Standard"/>
        <w:ind w:left="0"/>
      </w:pPr>
      <w:r>
        <w:t>Nitin Virmarni</w:t>
      </w:r>
    </w:p>
    <w:p w14:paraId="44C1CE1E" w14:textId="77777777" w:rsidR="00C53E4A" w:rsidRDefault="00207CDD">
      <w:pPr>
        <w:pStyle w:val="Standard"/>
        <w:ind w:left="0"/>
      </w:pPr>
      <w:r>
        <w:t xml:space="preserve">Security Architect </w:t>
      </w:r>
    </w:p>
    <w:p w14:paraId="5A0D33D5" w14:textId="77777777" w:rsidR="00C53E4A" w:rsidRDefault="00207CDD">
      <w:pPr>
        <w:pStyle w:val="Standard"/>
        <w:ind w:left="0"/>
      </w:pPr>
      <w:r>
        <w:t>Nitin.virmani</w:t>
      </w:r>
    </w:p>
    <w:p w14:paraId="478A518A" w14:textId="77777777" w:rsidR="00C53E4A" w:rsidRDefault="00207CDD">
      <w:pPr>
        <w:pStyle w:val="Standard"/>
        <w:ind w:left="0"/>
      </w:pPr>
      <w:r>
        <w:t>Nitin.virmani@purplehatsecurity.com</w:t>
      </w:r>
    </w:p>
    <w:p w14:paraId="2066E8D6" w14:textId="77777777" w:rsidR="00C53E4A" w:rsidRDefault="00207CDD">
      <w:pPr>
        <w:pStyle w:val="Heading4"/>
      </w:pPr>
      <w:r>
        <w:t>Supplier’s Contract Manager</w:t>
      </w:r>
    </w:p>
    <w:p w14:paraId="26FF1B15" w14:textId="77777777" w:rsidR="00C53E4A" w:rsidRDefault="00207CDD">
      <w:pPr>
        <w:pStyle w:val="Standard"/>
        <w:ind w:left="0"/>
        <w:rPr>
          <w:bCs/>
        </w:rPr>
      </w:pPr>
      <w:r>
        <w:rPr>
          <w:bCs/>
        </w:rPr>
        <w:t>Jenny Meller</w:t>
      </w:r>
    </w:p>
    <w:p w14:paraId="23BEB718" w14:textId="77777777" w:rsidR="00C53E4A" w:rsidRDefault="00207CDD">
      <w:pPr>
        <w:pStyle w:val="Standard"/>
        <w:ind w:left="0"/>
        <w:rPr>
          <w:bCs/>
        </w:rPr>
      </w:pPr>
      <w:r>
        <w:rPr>
          <w:bCs/>
        </w:rPr>
        <w:t>General Manager</w:t>
      </w:r>
    </w:p>
    <w:p w14:paraId="6682CB9D" w14:textId="77777777" w:rsidR="00C53E4A" w:rsidRDefault="00207CDD">
      <w:pPr>
        <w:pStyle w:val="Standard"/>
        <w:ind w:left="0"/>
        <w:rPr>
          <w:bCs/>
        </w:rPr>
      </w:pPr>
      <w:r>
        <w:rPr>
          <w:bCs/>
        </w:rPr>
        <w:t xml:space="preserve">0161 706 0244 </w:t>
      </w:r>
    </w:p>
    <w:p w14:paraId="42CA3335" w14:textId="77777777" w:rsidR="00C53E4A" w:rsidRDefault="00396656">
      <w:pPr>
        <w:pStyle w:val="Standard"/>
        <w:ind w:left="0"/>
      </w:pPr>
      <w:hyperlink r:id="rId12" w:history="1">
        <w:r w:rsidR="00207CDD">
          <w:rPr>
            <w:bCs/>
          </w:rPr>
          <w:t>jenny@cybersecurityspecialists.co.uk</w:t>
        </w:r>
      </w:hyperlink>
      <w:r w:rsidR="00207CDD">
        <w:rPr>
          <w:bCs/>
        </w:rPr>
        <w:t xml:space="preserve"> </w:t>
      </w:r>
    </w:p>
    <w:p w14:paraId="621B44AE" w14:textId="77777777" w:rsidR="00C53E4A" w:rsidRDefault="00207CDD">
      <w:pPr>
        <w:pStyle w:val="Standard"/>
        <w:ind w:left="0"/>
        <w:rPr>
          <w:bCs/>
        </w:rPr>
      </w:pPr>
      <w:r>
        <w:rPr>
          <w:bCs/>
        </w:rPr>
        <w:t xml:space="preserve">Grove House, 774-780 Wilmslow Rd, Manchester, M20 2DR </w:t>
      </w:r>
    </w:p>
    <w:p w14:paraId="4B26AB8A" w14:textId="77777777" w:rsidR="00C53E4A" w:rsidRDefault="00207CDD">
      <w:pPr>
        <w:pStyle w:val="Heading4"/>
      </w:pPr>
      <w:r>
        <w:t>Progress Report Frequency</w:t>
      </w:r>
    </w:p>
    <w:p w14:paraId="258FAF4A" w14:textId="77777777" w:rsidR="00C53E4A" w:rsidRDefault="00207CDD">
      <w:pPr>
        <w:pStyle w:val="Standard"/>
        <w:ind w:left="0"/>
      </w:pPr>
      <w:r>
        <w:t>Intentionally left blank</w:t>
      </w:r>
    </w:p>
    <w:p w14:paraId="144481C7" w14:textId="77777777" w:rsidR="00C53E4A" w:rsidRDefault="00207CDD">
      <w:pPr>
        <w:pStyle w:val="Heading4"/>
      </w:pPr>
      <w:r>
        <w:t>Progress Meeting Frequency</w:t>
      </w:r>
    </w:p>
    <w:p w14:paraId="2333653E" w14:textId="77777777" w:rsidR="00C53E4A" w:rsidRDefault="00207CDD">
      <w:pPr>
        <w:pStyle w:val="Standard"/>
        <w:ind w:left="0"/>
      </w:pPr>
      <w:r>
        <w:t>Intentionally Left blank</w:t>
      </w:r>
    </w:p>
    <w:p w14:paraId="05BFCCF9" w14:textId="77777777" w:rsidR="00C53E4A" w:rsidRDefault="00207CDD">
      <w:pPr>
        <w:pStyle w:val="Heading4"/>
      </w:pPr>
      <w:r>
        <w:t>Key Staff</w:t>
      </w:r>
    </w:p>
    <w:p w14:paraId="2A2730F1" w14:textId="77777777" w:rsidR="00C53E4A" w:rsidRDefault="00207CDD">
      <w:pPr>
        <w:pStyle w:val="Standard"/>
        <w:ind w:left="0"/>
      </w:pPr>
      <w:r>
        <w:t>Tom Farrow</w:t>
      </w:r>
    </w:p>
    <w:p w14:paraId="3C8D6824" w14:textId="77777777" w:rsidR="00C53E4A" w:rsidRDefault="00207CDD">
      <w:pPr>
        <w:pStyle w:val="Standard"/>
        <w:ind w:left="0"/>
      </w:pPr>
      <w:r>
        <w:t>Worker Engagement Route is inside of IR35</w:t>
      </w:r>
    </w:p>
    <w:p w14:paraId="17E0F7B6" w14:textId="77777777" w:rsidR="00C53E4A" w:rsidRDefault="00207CDD">
      <w:pPr>
        <w:pStyle w:val="Heading4"/>
      </w:pPr>
      <w:r>
        <w:lastRenderedPageBreak/>
        <w:t>Key Subcontractor(s)</w:t>
      </w:r>
    </w:p>
    <w:p w14:paraId="2C8BB14C" w14:textId="77777777" w:rsidR="00C53E4A" w:rsidRDefault="00207CDD">
      <w:pPr>
        <w:pStyle w:val="Heading4"/>
        <w:rPr>
          <w:rFonts w:eastAsia="Calibri" w:cs="Arial"/>
          <w:b w:val="0"/>
          <w:iCs w:val="0"/>
          <w:color w:val="auto"/>
        </w:rPr>
      </w:pPr>
      <w:r>
        <w:rPr>
          <w:rFonts w:eastAsia="Calibri" w:cs="Arial"/>
          <w:b w:val="0"/>
          <w:iCs w:val="0"/>
          <w:color w:val="auto"/>
        </w:rPr>
        <w:t xml:space="preserve">Purple Hat Security Limited </w:t>
      </w:r>
    </w:p>
    <w:p w14:paraId="061D8296" w14:textId="77777777" w:rsidR="00C53E4A" w:rsidRDefault="00207CDD">
      <w:pPr>
        <w:pStyle w:val="Heading4"/>
      </w:pPr>
      <w:r>
        <w:t>Commercially Sensitive Information</w:t>
      </w:r>
    </w:p>
    <w:p w14:paraId="35275D08" w14:textId="77777777" w:rsidR="00C53E4A" w:rsidRDefault="00207CDD">
      <w:pPr>
        <w:pStyle w:val="Standard"/>
        <w:ind w:left="0"/>
      </w:pPr>
      <w:r>
        <w:t>Not applicable</w:t>
      </w:r>
    </w:p>
    <w:p w14:paraId="4228B9A6" w14:textId="77777777" w:rsidR="00C53E4A" w:rsidRDefault="00207CDD">
      <w:pPr>
        <w:pStyle w:val="Heading4"/>
      </w:pPr>
      <w:r>
        <w:t>Balanced Scorecard</w:t>
      </w:r>
    </w:p>
    <w:p w14:paraId="2F66E28F" w14:textId="77777777" w:rsidR="00C53E4A" w:rsidRDefault="00207CDD">
      <w:pPr>
        <w:pStyle w:val="Standard"/>
        <w:ind w:left="0"/>
      </w:pPr>
      <w:r>
        <w:t xml:space="preserve">Intentionally left blank </w:t>
      </w:r>
    </w:p>
    <w:p w14:paraId="190E45D8" w14:textId="77777777" w:rsidR="00C53E4A" w:rsidRDefault="00207CDD">
      <w:pPr>
        <w:pStyle w:val="Heading4"/>
      </w:pPr>
      <w:r>
        <w:t>Material KPIs</w:t>
      </w:r>
    </w:p>
    <w:p w14:paraId="539A244B" w14:textId="77777777" w:rsidR="00C53E4A" w:rsidRDefault="00207CDD">
      <w:pPr>
        <w:pStyle w:val="Standard"/>
        <w:ind w:left="0"/>
      </w:pPr>
      <w:r>
        <w:t>Intentionally left blank</w:t>
      </w:r>
    </w:p>
    <w:p w14:paraId="5B6F2D42" w14:textId="77777777" w:rsidR="00C53E4A" w:rsidRDefault="00207CDD">
      <w:pPr>
        <w:pStyle w:val="Heading4"/>
      </w:pPr>
      <w:r>
        <w:t>Additional Insurances</w:t>
      </w:r>
    </w:p>
    <w:p w14:paraId="532818EA" w14:textId="77777777" w:rsidR="00C53E4A" w:rsidRDefault="00207CDD">
      <w:pPr>
        <w:pStyle w:val="Standard"/>
        <w:ind w:left="0"/>
      </w:pPr>
      <w:r>
        <w:t>Not applicable</w:t>
      </w:r>
    </w:p>
    <w:p w14:paraId="44509DFA" w14:textId="77777777" w:rsidR="00C53E4A" w:rsidRDefault="00207CDD">
      <w:pPr>
        <w:pStyle w:val="Heading4"/>
      </w:pPr>
      <w:r>
        <w:t>Guarantee</w:t>
      </w:r>
    </w:p>
    <w:p w14:paraId="63C958E8" w14:textId="77777777" w:rsidR="00C53E4A" w:rsidRDefault="00207CDD">
      <w:pPr>
        <w:pStyle w:val="Standard"/>
        <w:ind w:left="0"/>
      </w:pPr>
      <w:r>
        <w:t>Not applicable</w:t>
      </w:r>
    </w:p>
    <w:p w14:paraId="3E64BB5C" w14:textId="77777777" w:rsidR="00C53E4A" w:rsidRDefault="00207CDD">
      <w:pPr>
        <w:pStyle w:val="Heading4"/>
      </w:pPr>
      <w:r>
        <w:t>Social Value Commitment</w:t>
      </w:r>
    </w:p>
    <w:p w14:paraId="397494A9" w14:textId="77777777" w:rsidR="00C53E4A" w:rsidRDefault="00207CDD">
      <w:pPr>
        <w:pStyle w:val="Standard"/>
        <w:ind w:left="0"/>
      </w:pPr>
      <w:r>
        <w:t>Not applicable</w:t>
      </w:r>
    </w:p>
    <w:p w14:paraId="4877E1E0" w14:textId="77777777" w:rsidR="00C53E4A" w:rsidRDefault="00207CDD">
      <w:pPr>
        <w:pStyle w:val="Heading4"/>
      </w:pPr>
      <w:r>
        <w:t>Statement of Works</w:t>
      </w:r>
    </w:p>
    <w:p w14:paraId="3A2116FB" w14:textId="77777777" w:rsidR="00C53E4A" w:rsidRDefault="00207CDD">
      <w:pPr>
        <w:pStyle w:val="Standard"/>
        <w:ind w:left="0"/>
      </w:pPr>
      <w:r>
        <w:t>During the Call-Off Contract Period, the Buyer and Supplier may agree and execute completed Statement of Works. Upon execution of a Statement of Work the provisions detailed therein shall be incorporated into the Call-Off Contract to which this Order Form relates.</w:t>
      </w:r>
    </w:p>
    <w:p w14:paraId="227B7566" w14:textId="77777777" w:rsidR="00C53E4A" w:rsidRDefault="00C53E4A">
      <w:pPr>
        <w:pStyle w:val="Standard"/>
        <w:ind w:left="0"/>
      </w:pPr>
    </w:p>
    <w:p w14:paraId="75539834" w14:textId="77777777" w:rsidR="00C53E4A" w:rsidRDefault="00207CDD">
      <w:pPr>
        <w:pStyle w:val="Standard"/>
        <w:ind w:left="0"/>
      </w:pPr>
      <w:r>
        <w:rPr>
          <w:b/>
        </w:rPr>
        <w:t>For and on behalf of the Supplier:</w:t>
      </w:r>
    </w:p>
    <w:p w14:paraId="2302EE0A" w14:textId="16D631AB" w:rsidR="00C53E4A" w:rsidRDefault="00207CDD">
      <w:pPr>
        <w:pStyle w:val="Standard"/>
        <w:ind w:left="0"/>
      </w:pPr>
      <w:r>
        <w:rPr>
          <w:shd w:val="clear" w:color="auto" w:fill="FFFF00"/>
        </w:rPr>
        <w:t xml:space="preserve">Signature: </w:t>
      </w:r>
      <w:r>
        <w:rPr>
          <w:noProof/>
        </w:rPr>
        <w:drawing>
          <wp:inline distT="0" distB="0" distL="0" distR="0" wp14:anchorId="323C2C49" wp14:editId="7D5A289C">
            <wp:extent cx="1973580" cy="892369"/>
            <wp:effectExtent l="0" t="0" r="7620" b="3175"/>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6510" cy="898215"/>
                    </a:xfrm>
                    <a:prstGeom prst="rect">
                      <a:avLst/>
                    </a:prstGeom>
                  </pic:spPr>
                </pic:pic>
              </a:graphicData>
            </a:graphic>
          </wp:inline>
        </w:drawing>
      </w:r>
    </w:p>
    <w:p w14:paraId="4272C5E2" w14:textId="03C6C676" w:rsidR="00C53E4A" w:rsidRDefault="00207CDD">
      <w:pPr>
        <w:pStyle w:val="Standard"/>
        <w:ind w:left="0"/>
      </w:pPr>
      <w:r>
        <w:rPr>
          <w:shd w:val="clear" w:color="auto" w:fill="FFFF00"/>
        </w:rPr>
        <w:t>Name: Ben Pollard</w:t>
      </w:r>
    </w:p>
    <w:p w14:paraId="481E372F" w14:textId="08DE857F" w:rsidR="00C53E4A" w:rsidRDefault="00207CDD">
      <w:pPr>
        <w:pStyle w:val="Standard"/>
        <w:ind w:left="0"/>
        <w:rPr>
          <w:shd w:val="clear" w:color="auto" w:fill="FFFF00"/>
        </w:rPr>
      </w:pPr>
      <w:r>
        <w:rPr>
          <w:shd w:val="clear" w:color="auto" w:fill="FFFF00"/>
        </w:rPr>
        <w:t>Role: Director</w:t>
      </w:r>
    </w:p>
    <w:p w14:paraId="4A37D5DF" w14:textId="31AE176A" w:rsidR="00C53E4A" w:rsidRDefault="00207CDD">
      <w:pPr>
        <w:pStyle w:val="Standard"/>
        <w:ind w:left="0"/>
      </w:pPr>
      <w:r>
        <w:rPr>
          <w:shd w:val="clear" w:color="auto" w:fill="FFFF00"/>
        </w:rPr>
        <w:t xml:space="preserve">Date: 24/05/2022 </w:t>
      </w:r>
    </w:p>
    <w:p w14:paraId="5B14B702" w14:textId="77777777" w:rsidR="00C53E4A" w:rsidRDefault="00207CDD">
      <w:pPr>
        <w:pStyle w:val="Standard"/>
        <w:ind w:left="0"/>
      </w:pPr>
      <w:r>
        <w:rPr>
          <w:b/>
        </w:rPr>
        <w:t>For and on behalf of the Buyer:</w:t>
      </w:r>
    </w:p>
    <w:p w14:paraId="44BDB040" w14:textId="487182C5" w:rsidR="00C53E4A" w:rsidRDefault="00A149D1">
      <w:pPr>
        <w:pStyle w:val="Standard"/>
        <w:ind w:left="0"/>
      </w:pPr>
      <w:r>
        <w:rPr>
          <w:noProof/>
        </w:rPr>
        <mc:AlternateContent>
          <mc:Choice Requires="wpi">
            <w:drawing>
              <wp:anchor distT="0" distB="0" distL="114300" distR="114300" simplePos="0" relativeHeight="251666432" behindDoc="0" locked="0" layoutInCell="1" allowOverlap="1" wp14:anchorId="45B2949C" wp14:editId="5BA96CDC">
                <wp:simplePos x="0" y="0"/>
                <wp:positionH relativeFrom="column">
                  <wp:posOffset>717520</wp:posOffset>
                </wp:positionH>
                <wp:positionV relativeFrom="paragraph">
                  <wp:posOffset>-173295</wp:posOffset>
                </wp:positionV>
                <wp:extent cx="1407960" cy="469800"/>
                <wp:effectExtent l="38100" t="38100" r="1905" b="45085"/>
                <wp:wrapNone/>
                <wp:docPr id="7" name="Ink 7"/>
                <wp:cNvGraphicFramePr/>
                <a:graphic xmlns:a="http://schemas.openxmlformats.org/drawingml/2006/main">
                  <a:graphicData uri="http://schemas.microsoft.com/office/word/2010/wordprocessingInk">
                    <w14:contentPart bwMode="auto" r:id="rId14">
                      <w14:nvContentPartPr>
                        <w14:cNvContentPartPr/>
                      </w14:nvContentPartPr>
                      <w14:xfrm>
                        <a:off x="0" y="0"/>
                        <a:ext cx="1407960" cy="469800"/>
                      </w14:xfrm>
                    </w14:contentPart>
                  </a:graphicData>
                </a:graphic>
              </wp:anchor>
            </w:drawing>
          </mc:Choice>
          <mc:Fallback>
            <w:pict>
              <v:shapetype w14:anchorId="39ED8E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55.8pt;margin-top:-14.35pt;width:112.25pt;height:38.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&#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">
                <v:imagedata r:id="rId15" o:title=""/>
              </v:shape>
            </w:pict>
          </mc:Fallback>
        </mc:AlternateContent>
      </w:r>
      <w:r w:rsidR="00207CDD">
        <w:t>Signature:</w:t>
      </w:r>
    </w:p>
    <w:p w14:paraId="3C1F7000" w14:textId="77777777" w:rsidR="00C53E4A" w:rsidRDefault="00207CDD">
      <w:pPr>
        <w:pStyle w:val="Standard"/>
        <w:ind w:left="0"/>
      </w:pPr>
      <w:r>
        <w:t xml:space="preserve">Name: Sarah Johnson </w:t>
      </w:r>
    </w:p>
    <w:p w14:paraId="1D18874B" w14:textId="77777777" w:rsidR="00C53E4A" w:rsidRDefault="00207CDD">
      <w:pPr>
        <w:pStyle w:val="Standard"/>
        <w:ind w:left="0"/>
      </w:pPr>
      <w:r>
        <w:t>Role: Commercial Lead</w:t>
      </w:r>
    </w:p>
    <w:p w14:paraId="510B132C" w14:textId="77777777" w:rsidR="00C53E4A" w:rsidRDefault="00207CDD">
      <w:pPr>
        <w:pStyle w:val="Standard"/>
        <w:ind w:left="0"/>
      </w:pPr>
      <w:r>
        <w:t>Date:</w:t>
      </w:r>
    </w:p>
    <w:p w14:paraId="30EB7167" w14:textId="77777777" w:rsidR="00C53E4A" w:rsidRDefault="00C53E4A">
      <w:pPr>
        <w:pStyle w:val="Standard"/>
        <w:ind w:left="0"/>
      </w:pPr>
    </w:p>
    <w:p w14:paraId="536A3DE8" w14:textId="77777777" w:rsidR="00C53E4A" w:rsidRDefault="00207CDD">
      <w:pPr>
        <w:pStyle w:val="Heading3"/>
        <w:pageBreakBefore/>
      </w:pPr>
      <w:r>
        <w:lastRenderedPageBreak/>
        <w:t>Appendix 1</w:t>
      </w:r>
    </w:p>
    <w:p w14:paraId="2DD5BDAE" w14:textId="77777777" w:rsidR="00C53E4A" w:rsidRDefault="00C53E4A">
      <w:pPr>
        <w:pStyle w:val="Standard"/>
        <w:ind w:left="0"/>
      </w:pPr>
    </w:p>
    <w:p w14:paraId="7BDA923A" w14:textId="77777777" w:rsidR="00C53E4A" w:rsidRDefault="00207CDD">
      <w:pPr>
        <w:pStyle w:val="Standard"/>
        <w:ind w:left="0"/>
      </w:pPr>
      <w:r>
        <w:t>The first Statement(s) of Works shall be inserted into this Appendix 1 as part of the executed Order Form. Thereafter, the Buyer and Supplier shall complete and execute Statement of Works (in the form of the template Statement of Work in Annex 1 to the template Order Form in Framework Schedule 6 (Order Form Template, Statement of Work Template and Call-Off Schedules)].</w:t>
      </w:r>
    </w:p>
    <w:p w14:paraId="0B28A8FE" w14:textId="77777777" w:rsidR="00C53E4A" w:rsidRDefault="00C53E4A">
      <w:pPr>
        <w:pStyle w:val="Standard"/>
        <w:ind w:left="0"/>
      </w:pPr>
    </w:p>
    <w:p w14:paraId="31E7DDBC" w14:textId="77777777" w:rsidR="00C53E4A" w:rsidRDefault="00207CDD">
      <w:pPr>
        <w:pStyle w:val="Heading3"/>
        <w:pageBreakBefore/>
      </w:pPr>
      <w:r>
        <w:lastRenderedPageBreak/>
        <w:t>Annex 1 (Template Statement of Work)</w:t>
      </w:r>
    </w:p>
    <w:p w14:paraId="27323763" w14:textId="77777777" w:rsidR="00C53E4A" w:rsidRDefault="00207CDD">
      <w:pPr>
        <w:pStyle w:val="ListParagraph"/>
        <w:numPr>
          <w:ilvl w:val="0"/>
          <w:numId w:val="97"/>
        </w:numPr>
      </w:pPr>
      <w:r>
        <w:rPr>
          <w:b/>
        </w:rPr>
        <w:t>Statement of Works (SOW) Details</w:t>
      </w:r>
    </w:p>
    <w:p w14:paraId="4C838C62" w14:textId="77777777" w:rsidR="00C53E4A" w:rsidRDefault="00207CDD">
      <w:pPr>
        <w:pStyle w:val="Standard"/>
        <w:ind w:left="0"/>
      </w:pPr>
      <w:r>
        <w:t>Upon execution, this SOW forms part of the Call-Off Contract (reference below).</w:t>
      </w:r>
    </w:p>
    <w:p w14:paraId="6DAD6703" w14:textId="77777777" w:rsidR="00C53E4A" w:rsidRDefault="00207CDD">
      <w:pPr>
        <w:pStyle w:val="Standard"/>
        <w:ind w:left="0"/>
      </w:pPr>
      <w:r>
        <w:t xml:space="preserve">The Parties will execute a SOW for each set of Buyer Deliverables required. Any ad-hoc Deliverables requirements are to be treated as individual requirements </w:t>
      </w:r>
      <w:proofErr w:type="gramStart"/>
      <w:r>
        <w:t>in their own right and</w:t>
      </w:r>
      <w:proofErr w:type="gramEnd"/>
      <w:r>
        <w:t xml:space="preserve"> the Parties should execute a separate SOW in respect of each, or alternatively agree a Variation to an existing SOW.</w:t>
      </w:r>
    </w:p>
    <w:p w14:paraId="3055CF02" w14:textId="77777777" w:rsidR="00C53E4A" w:rsidRDefault="00207CDD">
      <w:pPr>
        <w:pStyle w:val="Standard"/>
        <w:ind w:left="0"/>
      </w:pPr>
      <w:r>
        <w:t>All SOWs must fall within the Specification and provisions of the Call-Off Contact.</w:t>
      </w:r>
    </w:p>
    <w:p w14:paraId="66F34F60" w14:textId="77777777" w:rsidR="00C53E4A" w:rsidRDefault="00207CDD">
      <w:pPr>
        <w:pStyle w:val="Standard"/>
        <w:ind w:left="0"/>
      </w:pPr>
      <w:r>
        <w:t>The details set out within this SOW apply only in relation to the Deliverables detailed herein and will not apply to any other SOWs executed or to be executed under this Call-Off Contract, unless otherwise agreed by the Parties in writing.</w:t>
      </w:r>
    </w:p>
    <w:p w14:paraId="1F38F2F0" w14:textId="77777777" w:rsidR="00C53E4A" w:rsidRDefault="00207CDD">
      <w:pPr>
        <w:pStyle w:val="Standard"/>
        <w:ind w:left="0"/>
      </w:pPr>
      <w:r>
        <w:rPr>
          <w:b/>
        </w:rPr>
        <w:t>Date of SOW: 26</w:t>
      </w:r>
      <w:r>
        <w:rPr>
          <w:b/>
          <w:vertAlign w:val="superscript"/>
        </w:rPr>
        <w:t>th</w:t>
      </w:r>
      <w:r>
        <w:rPr>
          <w:b/>
        </w:rPr>
        <w:t xml:space="preserve"> May 2022</w:t>
      </w:r>
    </w:p>
    <w:p w14:paraId="66CCAB97" w14:textId="77777777" w:rsidR="00C53E4A" w:rsidRDefault="00C53E4A">
      <w:pPr>
        <w:pStyle w:val="Standard"/>
        <w:ind w:left="0"/>
        <w:rPr>
          <w:b/>
        </w:rPr>
      </w:pPr>
    </w:p>
    <w:p w14:paraId="54DFA7DB" w14:textId="77777777" w:rsidR="00C53E4A" w:rsidRDefault="00207CDD">
      <w:pPr>
        <w:pStyle w:val="Standard"/>
        <w:ind w:left="0"/>
      </w:pPr>
      <w:r>
        <w:rPr>
          <w:b/>
        </w:rPr>
        <w:t xml:space="preserve">SOW Title: Security Architect  </w:t>
      </w:r>
    </w:p>
    <w:p w14:paraId="23375AE5" w14:textId="77777777" w:rsidR="00C53E4A" w:rsidRDefault="00C53E4A">
      <w:pPr>
        <w:pStyle w:val="Standard"/>
        <w:ind w:left="0"/>
        <w:rPr>
          <w:b/>
        </w:rPr>
      </w:pPr>
    </w:p>
    <w:p w14:paraId="1DA6D0F8" w14:textId="77777777" w:rsidR="00C53E4A" w:rsidRDefault="00207CDD">
      <w:pPr>
        <w:pStyle w:val="Standard"/>
        <w:ind w:left="0"/>
      </w:pPr>
      <w:r>
        <w:rPr>
          <w:b/>
        </w:rPr>
        <w:t>SOW Reference: SOW001</w:t>
      </w:r>
    </w:p>
    <w:p w14:paraId="23AB8267" w14:textId="77777777" w:rsidR="00C53E4A" w:rsidRDefault="00C53E4A">
      <w:pPr>
        <w:pStyle w:val="Standard"/>
        <w:ind w:left="0"/>
        <w:rPr>
          <w:b/>
        </w:rPr>
      </w:pPr>
    </w:p>
    <w:p w14:paraId="05B667C3" w14:textId="77777777" w:rsidR="00C53E4A" w:rsidRDefault="00207CDD">
      <w:pPr>
        <w:pStyle w:val="Standard"/>
        <w:ind w:left="0"/>
      </w:pPr>
      <w:r>
        <w:rPr>
          <w:b/>
        </w:rPr>
        <w:t>Call-Off Contract Reference: 24920</w:t>
      </w:r>
    </w:p>
    <w:p w14:paraId="41B75C1C" w14:textId="77777777" w:rsidR="00C53E4A" w:rsidRDefault="00C53E4A">
      <w:pPr>
        <w:pStyle w:val="Standard"/>
        <w:ind w:left="0"/>
        <w:rPr>
          <w:b/>
        </w:rPr>
      </w:pPr>
    </w:p>
    <w:p w14:paraId="325587D2" w14:textId="77777777" w:rsidR="00C53E4A" w:rsidRDefault="00207CDD">
      <w:pPr>
        <w:pStyle w:val="Standard"/>
        <w:ind w:left="0"/>
      </w:pPr>
      <w:r>
        <w:rPr>
          <w:b/>
        </w:rPr>
        <w:t xml:space="preserve">Buyer: The Department of Work &amp; Pensions </w:t>
      </w:r>
    </w:p>
    <w:p w14:paraId="1648617A" w14:textId="77777777" w:rsidR="00C53E4A" w:rsidRDefault="00C53E4A">
      <w:pPr>
        <w:pStyle w:val="Standard"/>
        <w:ind w:left="0"/>
        <w:rPr>
          <w:b/>
        </w:rPr>
      </w:pPr>
    </w:p>
    <w:p w14:paraId="71D04528" w14:textId="77777777" w:rsidR="00C53E4A" w:rsidRDefault="00207CDD">
      <w:pPr>
        <w:pStyle w:val="Standard"/>
        <w:ind w:left="0"/>
      </w:pPr>
      <w:r>
        <w:rPr>
          <w:b/>
        </w:rPr>
        <w:t xml:space="preserve">Supplier: Cyber Security Specialists </w:t>
      </w:r>
    </w:p>
    <w:p w14:paraId="5DFA0671" w14:textId="77777777" w:rsidR="00C53E4A" w:rsidRDefault="00207CDD">
      <w:pPr>
        <w:pStyle w:val="Standard"/>
        <w:ind w:left="0"/>
        <w:rPr>
          <w:b/>
        </w:rPr>
      </w:pPr>
      <w:r>
        <w:rPr>
          <w:b/>
        </w:rPr>
        <w:t xml:space="preserve">  </w:t>
      </w:r>
    </w:p>
    <w:p w14:paraId="5BD60114" w14:textId="77777777" w:rsidR="00C53E4A" w:rsidRDefault="00207CDD">
      <w:pPr>
        <w:pStyle w:val="Standard"/>
        <w:ind w:left="0"/>
      </w:pPr>
      <w:r>
        <w:rPr>
          <w:b/>
        </w:rPr>
        <w:t>SOW Start Date: 26</w:t>
      </w:r>
      <w:r>
        <w:rPr>
          <w:b/>
          <w:vertAlign w:val="superscript"/>
        </w:rPr>
        <w:t>th</w:t>
      </w:r>
      <w:r>
        <w:rPr>
          <w:b/>
        </w:rPr>
        <w:t xml:space="preserve"> May 2022</w:t>
      </w:r>
    </w:p>
    <w:p w14:paraId="3BF448EA" w14:textId="77777777" w:rsidR="00C53E4A" w:rsidRDefault="00C53E4A">
      <w:pPr>
        <w:pStyle w:val="Standard"/>
        <w:ind w:left="0"/>
        <w:rPr>
          <w:b/>
        </w:rPr>
      </w:pPr>
    </w:p>
    <w:p w14:paraId="259DFB06" w14:textId="77777777" w:rsidR="00C53E4A" w:rsidRDefault="00207CDD">
      <w:pPr>
        <w:pStyle w:val="Standard"/>
        <w:ind w:left="0"/>
      </w:pPr>
      <w:r>
        <w:rPr>
          <w:b/>
        </w:rPr>
        <w:t>SOW End Date: 25</w:t>
      </w:r>
      <w:r>
        <w:rPr>
          <w:b/>
          <w:vertAlign w:val="superscript"/>
        </w:rPr>
        <w:t>th</w:t>
      </w:r>
      <w:r>
        <w:rPr>
          <w:b/>
        </w:rPr>
        <w:t xml:space="preserve"> May 2022 </w:t>
      </w:r>
    </w:p>
    <w:p w14:paraId="38B3C9A1" w14:textId="77777777" w:rsidR="00C53E4A" w:rsidRDefault="00C53E4A">
      <w:pPr>
        <w:pStyle w:val="Standard"/>
        <w:ind w:left="0"/>
        <w:rPr>
          <w:b/>
        </w:rPr>
      </w:pPr>
    </w:p>
    <w:p w14:paraId="644B0505" w14:textId="77777777" w:rsidR="00C53E4A" w:rsidRDefault="00207CDD">
      <w:pPr>
        <w:pStyle w:val="Standard"/>
        <w:ind w:left="0"/>
      </w:pPr>
      <w:r>
        <w:rPr>
          <w:b/>
        </w:rPr>
        <w:t>Duration of SOW: 12 Months</w:t>
      </w:r>
    </w:p>
    <w:p w14:paraId="2D0C815C" w14:textId="77777777" w:rsidR="00C53E4A" w:rsidRDefault="00C53E4A">
      <w:pPr>
        <w:pStyle w:val="Standard"/>
        <w:ind w:left="0"/>
        <w:rPr>
          <w:b/>
        </w:rPr>
      </w:pPr>
    </w:p>
    <w:p w14:paraId="53CB7984" w14:textId="77777777" w:rsidR="00C53E4A" w:rsidRDefault="00207CDD">
      <w:pPr>
        <w:pStyle w:val="Standard"/>
        <w:ind w:left="0"/>
      </w:pPr>
      <w:r>
        <w:rPr>
          <w:b/>
        </w:rPr>
        <w:t>Key Personnel (Buyer): Paul Wilson, Security Architect</w:t>
      </w:r>
      <w:r>
        <w:rPr>
          <w:b/>
          <w:shd w:val="clear" w:color="auto" w:fill="000000"/>
        </w:rPr>
        <w:t xml:space="preserve"> </w:t>
      </w:r>
    </w:p>
    <w:p w14:paraId="4001A7A7" w14:textId="77777777" w:rsidR="00C53E4A" w:rsidRDefault="00C53E4A">
      <w:pPr>
        <w:pStyle w:val="Standard"/>
        <w:ind w:left="0"/>
        <w:rPr>
          <w:b/>
        </w:rPr>
      </w:pPr>
    </w:p>
    <w:p w14:paraId="1A897E52" w14:textId="77777777" w:rsidR="00C53E4A" w:rsidRDefault="00207CDD">
      <w:pPr>
        <w:pStyle w:val="Standard"/>
        <w:ind w:left="0"/>
      </w:pPr>
      <w:r>
        <w:rPr>
          <w:b/>
        </w:rPr>
        <w:t>Key Personnel (Supplier): B</w:t>
      </w:r>
      <w:r>
        <w:t>en Pollard, Cyber Security Specialists Limited</w:t>
      </w:r>
    </w:p>
    <w:p w14:paraId="27BFE2A9" w14:textId="77777777" w:rsidR="00C53E4A" w:rsidRDefault="00C53E4A">
      <w:pPr>
        <w:pStyle w:val="Standard"/>
        <w:ind w:left="0"/>
        <w:rPr>
          <w:b/>
        </w:rPr>
      </w:pPr>
    </w:p>
    <w:p w14:paraId="07674331" w14:textId="77777777" w:rsidR="00C53E4A" w:rsidRDefault="00207CDD">
      <w:pPr>
        <w:pStyle w:val="Heading4"/>
        <w:sectPr w:rsidR="00C53E4A">
          <w:headerReference w:type="default" r:id="rId16"/>
          <w:footerReference w:type="default" r:id="rId17"/>
          <w:pgSz w:w="11906" w:h="16838"/>
          <w:pgMar w:top="1440" w:right="1440" w:bottom="1440" w:left="1440" w:header="709" w:footer="709" w:gutter="0"/>
          <w:cols w:space="720"/>
        </w:sectPr>
      </w:pPr>
      <w:r>
        <w:rPr>
          <w:rFonts w:eastAsia="Calibri" w:cs="Arial"/>
          <w:iCs w:val="0"/>
          <w:color w:val="auto"/>
        </w:rPr>
        <w:t>Subcontractors:</w:t>
      </w:r>
      <w:r>
        <w:rPr>
          <w:b w:val="0"/>
          <w:shd w:val="clear" w:color="auto" w:fill="FFFF00"/>
        </w:rPr>
        <w:t xml:space="preserve"> </w:t>
      </w:r>
      <w:r>
        <w:rPr>
          <w:rFonts w:eastAsia="Calibri" w:cs="Arial"/>
          <w:b w:val="0"/>
          <w:iCs w:val="0"/>
          <w:color w:val="auto"/>
        </w:rPr>
        <w:t>Nitin Virmarni, Purple Hat Security Limited</w:t>
      </w:r>
    </w:p>
    <w:p w14:paraId="1F896174" w14:textId="77777777" w:rsidR="00C53E4A" w:rsidRDefault="00207CDD">
      <w:pPr>
        <w:pStyle w:val="ListParagraph"/>
        <w:numPr>
          <w:ilvl w:val="0"/>
          <w:numId w:val="97"/>
        </w:numPr>
      </w:pPr>
      <w:r>
        <w:rPr>
          <w:b/>
        </w:rPr>
        <w:lastRenderedPageBreak/>
        <w:t>Call-Off Contract Specification – Deliverables Context</w:t>
      </w:r>
    </w:p>
    <w:tbl>
      <w:tblPr>
        <w:tblW w:w="9016" w:type="dxa"/>
        <w:tblCellMar>
          <w:left w:w="10" w:type="dxa"/>
          <w:right w:w="10" w:type="dxa"/>
        </w:tblCellMar>
        <w:tblLook w:val="0000" w:firstRow="0" w:lastRow="0" w:firstColumn="0" w:lastColumn="0" w:noHBand="0" w:noVBand="0"/>
      </w:tblPr>
      <w:tblGrid>
        <w:gridCol w:w="2254"/>
        <w:gridCol w:w="2254"/>
        <w:gridCol w:w="2254"/>
        <w:gridCol w:w="2254"/>
      </w:tblGrid>
      <w:tr w:rsidR="00C53E4A" w14:paraId="0724E87F"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C70E2" w14:textId="77777777" w:rsidR="00C53E4A" w:rsidRDefault="00207CDD">
            <w:pPr>
              <w:pStyle w:val="Standard"/>
              <w:ind w:left="0"/>
            </w:pPr>
            <w:r>
              <w:t xml:space="preserve">Deliverable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394D2" w14:textId="77777777" w:rsidR="00C53E4A" w:rsidRDefault="00207CDD">
            <w:pPr>
              <w:pStyle w:val="Standard"/>
              <w:ind w:left="0"/>
            </w:pPr>
            <w:r>
              <w:t xml:space="preserve">Day Rate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12CE7" w14:textId="77777777" w:rsidR="00C53E4A" w:rsidRDefault="00207CDD">
            <w:pPr>
              <w:pStyle w:val="Standard"/>
              <w:ind w:left="0"/>
            </w:pPr>
            <w:r>
              <w:t xml:space="preserve">Number of Days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49A6B" w14:textId="77777777" w:rsidR="00C53E4A" w:rsidRDefault="00207CDD">
            <w:pPr>
              <w:pStyle w:val="Standard"/>
              <w:ind w:left="0"/>
            </w:pPr>
            <w:r>
              <w:t>Total Cost</w:t>
            </w:r>
          </w:p>
        </w:tc>
      </w:tr>
      <w:tr w:rsidR="00C53E4A" w14:paraId="0074602C"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F9B9" w14:textId="77777777" w:rsidR="00C53E4A" w:rsidRDefault="00207CDD">
            <w:pPr>
              <w:pStyle w:val="Standard"/>
              <w:ind w:left="0"/>
            </w:pPr>
            <w:r>
              <w:t xml:space="preserve">Security Architect Individual Specialist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400C8" w14:textId="77777777" w:rsidR="00C53E4A" w:rsidRDefault="00207CDD">
            <w:pPr>
              <w:pStyle w:val="Standard"/>
              <w:ind w:left="0"/>
            </w:pPr>
            <w:r>
              <w:t>£800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EB293" w14:textId="77777777" w:rsidR="00C53E4A" w:rsidRDefault="00207CDD">
            <w:pPr>
              <w:pStyle w:val="Standard"/>
              <w:ind w:left="0"/>
            </w:pPr>
            <w:r>
              <w:t>252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59AE7" w14:textId="77777777" w:rsidR="00C53E4A" w:rsidRDefault="00207CDD">
            <w:pPr>
              <w:pStyle w:val="Standard"/>
              <w:ind w:left="0"/>
            </w:pPr>
            <w:r>
              <w:t>£201,600 EXC VAT</w:t>
            </w:r>
          </w:p>
        </w:tc>
      </w:tr>
    </w:tbl>
    <w:p w14:paraId="0B9A19B5" w14:textId="77777777" w:rsidR="00C53E4A" w:rsidRDefault="00207CDD">
      <w:pPr>
        <w:pStyle w:val="ListParagraph"/>
        <w:numPr>
          <w:ilvl w:val="0"/>
          <w:numId w:val="97"/>
        </w:numPr>
      </w:pPr>
      <w:r>
        <w:rPr>
          <w:b/>
        </w:rPr>
        <w:t>Buyer Requirements – SOW Deliverables</w:t>
      </w:r>
    </w:p>
    <w:p w14:paraId="31D8DE31" w14:textId="77777777" w:rsidR="00C53E4A" w:rsidRDefault="00207CDD">
      <w:pPr>
        <w:pStyle w:val="Standard"/>
      </w:pPr>
      <w:r>
        <w:rPr>
          <w:b/>
        </w:rPr>
        <w:t>Intentionally left blank</w:t>
      </w:r>
    </w:p>
    <w:p w14:paraId="67D0CDEF" w14:textId="77777777" w:rsidR="00C53E4A" w:rsidRDefault="00207CDD">
      <w:pPr>
        <w:pStyle w:val="Standard"/>
        <w:ind w:left="0"/>
      </w:pPr>
      <w:r>
        <w:rPr>
          <w:b/>
        </w:rPr>
        <w:t>Security Applicable to SOW:</w:t>
      </w:r>
    </w:p>
    <w:p w14:paraId="507940FF" w14:textId="77777777" w:rsidR="00C53E4A" w:rsidRDefault="00207CDD">
      <w:pPr>
        <w:pStyle w:val="Standard"/>
        <w:ind w:left="0"/>
      </w:pPr>
      <w:r>
        <w:t>The Supplier confirms that all Supplier Staff working on Buyer Sites and on Buyer Systems and Deliverables, have completed Supplier Staff Vetting in accordance with Paragraph 6 (Security of Supplier Staff) of Part B – Annex 1 (Baseline Security Requirements) of Call-Off Schedule 9 (Security).</w:t>
      </w:r>
    </w:p>
    <w:p w14:paraId="56BF5FD6" w14:textId="77777777" w:rsidR="00C53E4A" w:rsidRDefault="00207CDD">
      <w:pPr>
        <w:pStyle w:val="Standard"/>
        <w:ind w:left="0"/>
      </w:pPr>
      <w:r>
        <w:rPr>
          <w:b/>
        </w:rPr>
        <w:t>Cyber Essentials Scheme:</w:t>
      </w:r>
    </w:p>
    <w:p w14:paraId="06CC6F7C" w14:textId="77777777" w:rsidR="00C53E4A" w:rsidRDefault="00207CDD">
      <w:pPr>
        <w:pStyle w:val="Standard"/>
        <w:ind w:left="0"/>
      </w:pPr>
      <w:r>
        <w:t xml:space="preserve">The Buyer requires the Supplier to have and maintain a </w:t>
      </w:r>
      <w:r>
        <w:rPr>
          <w:b/>
        </w:rPr>
        <w:t xml:space="preserve">Cyber Essentials Certificate OR Cyber Essentials Plus Certificate </w:t>
      </w:r>
      <w:r>
        <w:t>for the work undertaken under this SOW, in accordance with Call-Off Schedule 26 (Cyber Essentials Scheme).</w:t>
      </w:r>
    </w:p>
    <w:p w14:paraId="6BDD9A3F" w14:textId="77777777" w:rsidR="00C53E4A" w:rsidRDefault="00207CDD">
      <w:pPr>
        <w:pStyle w:val="Standard"/>
        <w:ind w:left="0"/>
      </w:pPr>
      <w:r>
        <w:rPr>
          <w:b/>
        </w:rPr>
        <w:t>SOW Standards:</w:t>
      </w:r>
    </w:p>
    <w:p w14:paraId="2F73578D" w14:textId="77777777" w:rsidR="00C53E4A" w:rsidRDefault="00207CDD">
      <w:pPr>
        <w:pStyle w:val="Standard"/>
        <w:ind w:left="0"/>
      </w:pPr>
      <w:r>
        <w:t xml:space="preserve">Intentionally left blank </w:t>
      </w:r>
    </w:p>
    <w:p w14:paraId="76F28F04" w14:textId="77777777" w:rsidR="00C53E4A" w:rsidRDefault="00207CDD">
      <w:pPr>
        <w:pStyle w:val="Standard"/>
        <w:ind w:left="0"/>
        <w:rPr>
          <w:b/>
        </w:rPr>
      </w:pPr>
      <w:r>
        <w:rPr>
          <w:b/>
        </w:rPr>
        <w:t>Performance Management:</w:t>
      </w:r>
    </w:p>
    <w:p w14:paraId="526581A4" w14:textId="77777777" w:rsidR="00C53E4A" w:rsidRDefault="00207CDD">
      <w:pPr>
        <w:pStyle w:val="Standard"/>
        <w:ind w:left="0"/>
        <w:rPr>
          <w:bCs/>
        </w:rPr>
      </w:pPr>
      <w:r>
        <w:rPr>
          <w:bCs/>
        </w:rPr>
        <w:t xml:space="preserve">Intentionally left blank </w:t>
      </w:r>
    </w:p>
    <w:p w14:paraId="1B2B4DB7" w14:textId="77777777" w:rsidR="00C53E4A" w:rsidRDefault="00207CDD">
      <w:pPr>
        <w:pStyle w:val="Standard"/>
        <w:ind w:left="0"/>
      </w:pPr>
      <w:r>
        <w:rPr>
          <w:b/>
        </w:rPr>
        <w:t>Additional Requirements:</w:t>
      </w:r>
    </w:p>
    <w:p w14:paraId="675136DA" w14:textId="77777777" w:rsidR="00C53E4A" w:rsidRDefault="00207CDD">
      <w:pPr>
        <w:pStyle w:val="Standard"/>
        <w:ind w:left="0"/>
      </w:pPr>
      <w:r>
        <w:rPr>
          <w:b/>
        </w:rPr>
        <w:t>Annex 1</w:t>
      </w:r>
      <w:r>
        <w:t xml:space="preserve"> – Where Annex 1 of Joint Schedule 11 (Processing Data) in the Call-Off Contract does not accurately reflect the data Processor / Controller arrangements applicable to this Statement of Work, the Parties shall comply with the revised Annex 1 attached to this Statement of Work.</w:t>
      </w:r>
    </w:p>
    <w:p w14:paraId="31B22D13" w14:textId="77777777" w:rsidR="00C53E4A" w:rsidRDefault="00207CDD">
      <w:pPr>
        <w:pStyle w:val="Standard"/>
        <w:ind w:left="0"/>
      </w:pPr>
      <w:r>
        <w:rPr>
          <w:b/>
        </w:rPr>
        <w:t>Key Supplier Staff:</w:t>
      </w:r>
    </w:p>
    <w:tbl>
      <w:tblPr>
        <w:tblW w:w="9744" w:type="dxa"/>
        <w:tblInd w:w="32" w:type="dxa"/>
        <w:tblLayout w:type="fixed"/>
        <w:tblCellMar>
          <w:left w:w="10" w:type="dxa"/>
          <w:right w:w="10" w:type="dxa"/>
        </w:tblCellMar>
        <w:tblLook w:val="0000" w:firstRow="0" w:lastRow="0" w:firstColumn="0" w:lastColumn="0" w:noHBand="0" w:noVBand="0"/>
      </w:tblPr>
      <w:tblGrid>
        <w:gridCol w:w="1948"/>
        <w:gridCol w:w="1844"/>
        <w:gridCol w:w="2126"/>
        <w:gridCol w:w="3826"/>
      </w:tblGrid>
      <w:tr w:rsidR="00C53E4A" w14:paraId="2FA605CD" w14:textId="77777777">
        <w:trPr>
          <w:trHeight w:val="472"/>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8109D" w14:textId="77777777" w:rsidR="00C53E4A" w:rsidRDefault="00207CDD">
            <w:pPr>
              <w:pStyle w:val="Standard"/>
              <w:ind w:left="0"/>
            </w:pPr>
            <w:r>
              <w:rPr>
                <w:b/>
              </w:rPr>
              <w:t>Key Role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2149" w14:textId="77777777" w:rsidR="00C53E4A" w:rsidRDefault="00207CDD">
            <w:pPr>
              <w:pStyle w:val="Standard"/>
              <w:ind w:left="0"/>
            </w:pPr>
            <w:r>
              <w:rPr>
                <w:b/>
              </w:rPr>
              <w:t>Key Staff</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EDF3" w14:textId="77777777" w:rsidR="00C53E4A" w:rsidRDefault="00207CDD">
            <w:pPr>
              <w:pStyle w:val="Standard"/>
              <w:ind w:left="0"/>
            </w:pPr>
            <w:r>
              <w:rPr>
                <w:b/>
              </w:rPr>
              <w:t>Contract Details</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37E" w14:textId="77777777" w:rsidR="00C53E4A" w:rsidRDefault="00207CDD">
            <w:pPr>
              <w:pStyle w:val="Standard"/>
              <w:ind w:left="0"/>
            </w:pPr>
            <w:r>
              <w:rPr>
                <w:b/>
              </w:rPr>
              <w:t>Employment / Engagement Route (incl. inside/outside IR35)</w:t>
            </w:r>
          </w:p>
        </w:tc>
      </w:tr>
      <w:tr w:rsidR="00C53E4A" w14:paraId="6EFA3067" w14:textId="77777777">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96731" w14:textId="77777777" w:rsidR="00C53E4A" w:rsidRDefault="00207CDD">
            <w:pPr>
              <w:pStyle w:val="Standard"/>
              <w:ind w:left="0"/>
            </w:pPr>
            <w:r>
              <w:t>Cyber Security Specialists Limited</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88710" w14:textId="77777777" w:rsidR="00C53E4A" w:rsidRDefault="00207CDD">
            <w:pPr>
              <w:pStyle w:val="Standard"/>
              <w:ind w:left="0"/>
            </w:pPr>
            <w:r>
              <w:t>Ben Pollard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23680" w14:textId="77777777" w:rsidR="00C53E4A" w:rsidRDefault="00207CDD">
            <w:pPr>
              <w:pStyle w:val="Standard"/>
              <w:ind w:left="0"/>
            </w:pPr>
            <w:r>
              <w:t>Contractor</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17D21" w14:textId="77777777" w:rsidR="00C53E4A" w:rsidRDefault="00207CDD">
            <w:pPr>
              <w:pStyle w:val="Standard"/>
              <w:ind w:left="0"/>
            </w:pPr>
            <w:r>
              <w:t>outside IR35</w:t>
            </w:r>
          </w:p>
        </w:tc>
      </w:tr>
      <w:tr w:rsidR="00C53E4A" w14:paraId="699D71FE" w14:textId="77777777">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FE252" w14:textId="77777777" w:rsidR="00C53E4A" w:rsidRDefault="00207CDD">
            <w:pPr>
              <w:pStyle w:val="Standard"/>
              <w:ind w:left="0"/>
            </w:pPr>
            <w:r>
              <w:t xml:space="preserve">Security Architect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A23DA" w14:textId="77777777" w:rsidR="00C53E4A" w:rsidRDefault="00207CDD">
            <w:pPr>
              <w:pStyle w:val="Standard"/>
              <w:ind w:left="0"/>
            </w:pPr>
            <w:r>
              <w:t>Nitin Virmani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E47A6" w14:textId="77777777" w:rsidR="00C53E4A" w:rsidRDefault="00207CDD">
            <w:pPr>
              <w:pStyle w:val="Standard"/>
              <w:ind w:left="0"/>
            </w:pPr>
            <w:r>
              <w:t>Sub-Contractor</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F82E6" w14:textId="77777777" w:rsidR="00C53E4A" w:rsidRDefault="00207CDD">
            <w:pPr>
              <w:pStyle w:val="Standard"/>
              <w:ind w:left="0"/>
            </w:pPr>
            <w:r>
              <w:t>outside IR35</w:t>
            </w:r>
          </w:p>
        </w:tc>
      </w:tr>
      <w:tr w:rsidR="00C53E4A" w14:paraId="5ACF9439" w14:textId="77777777">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AFF34" w14:textId="77777777" w:rsidR="00C53E4A" w:rsidRDefault="00C53E4A">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D573E" w14:textId="77777777" w:rsidR="00C53E4A" w:rsidRDefault="00C53E4A">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8A7D6" w14:textId="77777777" w:rsidR="00C53E4A" w:rsidRDefault="00C53E4A">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8D12" w14:textId="77777777" w:rsidR="00C53E4A" w:rsidRDefault="00C53E4A">
            <w:pPr>
              <w:pStyle w:val="Standard"/>
              <w:ind w:left="0"/>
            </w:pPr>
          </w:p>
        </w:tc>
      </w:tr>
      <w:tr w:rsidR="00C53E4A" w14:paraId="478B792E" w14:textId="77777777">
        <w:trPr>
          <w:trHeight w:val="229"/>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40BF" w14:textId="77777777" w:rsidR="00C53E4A" w:rsidRDefault="00C53E4A">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ECAC3" w14:textId="77777777" w:rsidR="00C53E4A" w:rsidRDefault="00C53E4A">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5597B" w14:textId="77777777" w:rsidR="00C53E4A" w:rsidRDefault="00C53E4A">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97D4" w14:textId="77777777" w:rsidR="00C53E4A" w:rsidRDefault="00C53E4A">
            <w:pPr>
              <w:pStyle w:val="Standard"/>
              <w:ind w:left="0"/>
            </w:pPr>
          </w:p>
        </w:tc>
      </w:tr>
    </w:tbl>
    <w:p w14:paraId="4CB4B965" w14:textId="77777777" w:rsidR="00C53E4A" w:rsidRDefault="00207CDD">
      <w:pPr>
        <w:pStyle w:val="Standard"/>
        <w:ind w:left="0"/>
      </w:pPr>
      <w:r>
        <w:rPr>
          <w:b/>
        </w:rPr>
        <w:t>SOW Reporting Requirements:</w:t>
      </w:r>
    </w:p>
    <w:p w14:paraId="4C392FCF" w14:textId="77777777" w:rsidR="00C53E4A" w:rsidRDefault="00207CDD">
      <w:pPr>
        <w:pStyle w:val="Standard"/>
        <w:ind w:left="0"/>
      </w:pPr>
      <w:r>
        <w:t>Intentionally left blank</w:t>
      </w:r>
    </w:p>
    <w:p w14:paraId="48EBE30D" w14:textId="77777777" w:rsidR="00C53E4A" w:rsidRDefault="00C53E4A">
      <w:pPr>
        <w:pStyle w:val="ListParagraph"/>
        <w:ind w:left="432"/>
        <w:rPr>
          <w:b/>
        </w:rPr>
      </w:pPr>
    </w:p>
    <w:p w14:paraId="1C72552C" w14:textId="77777777" w:rsidR="00C53E4A" w:rsidRDefault="00207CDD">
      <w:pPr>
        <w:pStyle w:val="ListParagraph"/>
        <w:numPr>
          <w:ilvl w:val="0"/>
          <w:numId w:val="97"/>
        </w:numPr>
      </w:pPr>
      <w:r>
        <w:rPr>
          <w:b/>
        </w:rPr>
        <w:t>Charges</w:t>
      </w:r>
    </w:p>
    <w:p w14:paraId="693A3E97" w14:textId="77777777" w:rsidR="00C53E4A" w:rsidRDefault="00207CDD">
      <w:pPr>
        <w:pStyle w:val="Standard"/>
      </w:pPr>
      <w:r>
        <w:rPr>
          <w:b/>
        </w:rPr>
        <w:t>Call Off Contract Charges:</w:t>
      </w:r>
    </w:p>
    <w:p w14:paraId="7A801D3D" w14:textId="77777777" w:rsidR="00C53E4A" w:rsidRDefault="00207CDD">
      <w:pPr>
        <w:pStyle w:val="Standard"/>
        <w:ind w:left="0"/>
      </w:pPr>
      <w:r>
        <w:lastRenderedPageBreak/>
        <w:t>The applicable charging method(s) for this SOW is:</w:t>
      </w:r>
    </w:p>
    <w:p w14:paraId="1FEEAD11" w14:textId="77777777" w:rsidR="00C53E4A" w:rsidRDefault="00207CDD">
      <w:pPr>
        <w:pStyle w:val="Standard"/>
        <w:numPr>
          <w:ilvl w:val="0"/>
          <w:numId w:val="66"/>
        </w:numPr>
        <w:ind w:left="723"/>
      </w:pPr>
      <w:r>
        <w:rPr>
          <w:rFonts w:eastAsia="Arial"/>
          <w:color w:val="000000"/>
        </w:rPr>
        <w:t>Capped Time and Materials</w:t>
      </w:r>
    </w:p>
    <w:p w14:paraId="22721B0D" w14:textId="77777777" w:rsidR="00C53E4A" w:rsidRDefault="00207CDD">
      <w:pPr>
        <w:pStyle w:val="Standard"/>
        <w:ind w:left="0"/>
      </w:pPr>
      <w:r>
        <w:t>The estimated maximum value of this SOW (irrespective of the selected charging method) is £241,920.00 Inclusive of VAT</w:t>
      </w:r>
    </w:p>
    <w:p w14:paraId="0E848C34" w14:textId="77777777" w:rsidR="00C53E4A" w:rsidRDefault="00207CDD">
      <w:pPr>
        <w:pStyle w:val="Standard"/>
        <w:ind w:left="0"/>
      </w:pPr>
      <w:r>
        <w:rPr>
          <w:b/>
        </w:rPr>
        <w:t>Rate Cards Applicable:</w:t>
      </w:r>
    </w:p>
    <w:tbl>
      <w:tblPr>
        <w:tblW w:w="9016" w:type="dxa"/>
        <w:tblCellMar>
          <w:left w:w="10" w:type="dxa"/>
          <w:right w:w="10" w:type="dxa"/>
        </w:tblCellMar>
        <w:tblLook w:val="0000" w:firstRow="0" w:lastRow="0" w:firstColumn="0" w:lastColumn="0" w:noHBand="0" w:noVBand="0"/>
      </w:tblPr>
      <w:tblGrid>
        <w:gridCol w:w="2254"/>
        <w:gridCol w:w="2254"/>
        <w:gridCol w:w="2254"/>
        <w:gridCol w:w="2254"/>
      </w:tblGrid>
      <w:tr w:rsidR="00C53E4A" w14:paraId="025A2580"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36F80" w14:textId="77777777" w:rsidR="00C53E4A" w:rsidRDefault="00207CDD">
            <w:pPr>
              <w:pStyle w:val="Standard"/>
              <w:ind w:left="0"/>
            </w:pPr>
            <w:r>
              <w:t xml:space="preserve">Deliverable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9355A" w14:textId="77777777" w:rsidR="00C53E4A" w:rsidRDefault="00207CDD">
            <w:pPr>
              <w:pStyle w:val="Standard"/>
              <w:ind w:left="0"/>
            </w:pPr>
            <w:r>
              <w:t xml:space="preserve">Day Rate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8BD9" w14:textId="77777777" w:rsidR="00C53E4A" w:rsidRDefault="00207CDD">
            <w:pPr>
              <w:pStyle w:val="Standard"/>
              <w:ind w:left="0"/>
            </w:pPr>
            <w:r>
              <w:t xml:space="preserve">Number of Days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C89E" w14:textId="77777777" w:rsidR="00C53E4A" w:rsidRDefault="00207CDD">
            <w:pPr>
              <w:pStyle w:val="Standard"/>
              <w:ind w:left="0"/>
            </w:pPr>
            <w:r>
              <w:t>Total Cost</w:t>
            </w:r>
          </w:p>
        </w:tc>
      </w:tr>
      <w:tr w:rsidR="00C53E4A" w14:paraId="58837F13"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D59A5" w14:textId="77777777" w:rsidR="00C53E4A" w:rsidRDefault="00207CDD">
            <w:pPr>
              <w:pStyle w:val="Standard"/>
              <w:ind w:left="0"/>
            </w:pPr>
            <w:r>
              <w:t xml:space="preserve">Security Architect Individual specialist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E6FC" w14:textId="77777777" w:rsidR="00C53E4A" w:rsidRDefault="00207CDD">
            <w:pPr>
              <w:pStyle w:val="Standard"/>
              <w:ind w:left="0"/>
            </w:pPr>
            <w:r>
              <w:t>£800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E2C6F" w14:textId="77777777" w:rsidR="00C53E4A" w:rsidRDefault="00207CDD">
            <w:pPr>
              <w:pStyle w:val="Standard"/>
              <w:ind w:left="0"/>
            </w:pPr>
            <w:r>
              <w:t>252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B84D4" w14:textId="77777777" w:rsidR="00C53E4A" w:rsidRDefault="00207CDD">
            <w:pPr>
              <w:pStyle w:val="Standard"/>
              <w:ind w:left="0"/>
            </w:pPr>
            <w:r>
              <w:t>£201,600 EXC VAT</w:t>
            </w:r>
          </w:p>
        </w:tc>
      </w:tr>
    </w:tbl>
    <w:p w14:paraId="47AECF5F" w14:textId="77777777" w:rsidR="00C53E4A" w:rsidRDefault="00207CDD">
      <w:pPr>
        <w:pStyle w:val="Standard"/>
        <w:ind w:left="0"/>
      </w:pPr>
      <w:r>
        <w:rPr>
          <w:b/>
        </w:rPr>
        <w:t>Reimbursable Expenses:</w:t>
      </w:r>
    </w:p>
    <w:p w14:paraId="185656B1" w14:textId="77777777" w:rsidR="00C53E4A" w:rsidRDefault="00207CDD">
      <w:pPr>
        <w:pStyle w:val="Standard"/>
        <w:ind w:left="0"/>
      </w:pPr>
      <w:r>
        <w:t xml:space="preserve">DWP expenses must be pre agreed by individual project lead and be in line with the DWP Travel &amp; Expenses Policy </w:t>
      </w:r>
    </w:p>
    <w:p w14:paraId="43487C59" w14:textId="77777777" w:rsidR="00C53E4A" w:rsidRDefault="00207CDD">
      <w:r>
        <w:rPr>
          <w:b/>
        </w:rPr>
        <w:t>Signatures and Approvals</w:t>
      </w:r>
    </w:p>
    <w:p w14:paraId="4ED73713" w14:textId="77777777" w:rsidR="00C53E4A" w:rsidRDefault="00207CDD">
      <w:pPr>
        <w:pStyle w:val="Standard"/>
        <w:ind w:left="0"/>
      </w:pPr>
      <w:r>
        <w:rPr>
          <w:b/>
        </w:rPr>
        <w:t>Agreement of this SOW</w:t>
      </w:r>
    </w:p>
    <w:p w14:paraId="3168BE74" w14:textId="77777777" w:rsidR="00C53E4A" w:rsidRDefault="00207CDD">
      <w:pPr>
        <w:pStyle w:val="Standard"/>
        <w:ind w:left="0"/>
      </w:pPr>
      <w:r>
        <w:t>BY SIGNING this Statement of Work, the Parties agree that it shall be incorporated into Appendix 1 of the Order Form and incorporated into the Call-Off Contract and be legally binding on the Parties:</w:t>
      </w:r>
    </w:p>
    <w:p w14:paraId="1A5F26DC" w14:textId="77777777" w:rsidR="00C53E4A" w:rsidRDefault="00207CDD">
      <w:pPr>
        <w:pStyle w:val="Standard"/>
        <w:ind w:left="0"/>
      </w:pPr>
      <w:r>
        <w:rPr>
          <w:b/>
        </w:rPr>
        <w:t>For and on behalf of the Supplier</w:t>
      </w:r>
    </w:p>
    <w:p w14:paraId="4F627AAC" w14:textId="77777777" w:rsidR="00C53E4A" w:rsidRDefault="00207CDD">
      <w:pPr>
        <w:pStyle w:val="Standard"/>
        <w:ind w:left="0"/>
      </w:pPr>
      <w:r>
        <w:t>Name:</w:t>
      </w:r>
      <w:r>
        <w:rPr>
          <w:shd w:val="clear" w:color="auto" w:fill="FFFF00"/>
        </w:rPr>
        <w:t xml:space="preserve"> </w:t>
      </w:r>
      <w:r w:rsidRPr="00207CDD">
        <w:rPr>
          <w:highlight w:val="yellow"/>
        </w:rPr>
        <w:t>Ben Pollard</w:t>
      </w:r>
    </w:p>
    <w:p w14:paraId="1008ED88" w14:textId="77777777" w:rsidR="00C53E4A" w:rsidRDefault="00207CDD">
      <w:pPr>
        <w:pStyle w:val="Standard"/>
        <w:ind w:left="0"/>
      </w:pPr>
      <w:r>
        <w:t xml:space="preserve">Title: </w:t>
      </w:r>
      <w:r w:rsidRPr="00207CDD">
        <w:rPr>
          <w:highlight w:val="yellow"/>
        </w:rPr>
        <w:t>Director</w:t>
      </w:r>
    </w:p>
    <w:p w14:paraId="418D341A" w14:textId="03D5F47E" w:rsidR="00C53E4A" w:rsidRDefault="00207CDD">
      <w:pPr>
        <w:pStyle w:val="Standard"/>
        <w:ind w:left="0"/>
      </w:pPr>
      <w:r>
        <w:t>Date:</w:t>
      </w:r>
      <w:r>
        <w:rPr>
          <w:shd w:val="clear" w:color="auto" w:fill="FFFF00"/>
        </w:rPr>
        <w:t xml:space="preserve"> 24/05/2022</w:t>
      </w:r>
    </w:p>
    <w:p w14:paraId="61149E0A" w14:textId="26565BC7" w:rsidR="00C53E4A" w:rsidRDefault="00207CDD">
      <w:pPr>
        <w:pStyle w:val="Standard"/>
        <w:ind w:left="0"/>
      </w:pPr>
      <w:r>
        <w:t>Signature:</w:t>
      </w:r>
      <w:r>
        <w:rPr>
          <w:shd w:val="clear" w:color="auto" w:fill="FFFF00"/>
        </w:rPr>
        <w:t xml:space="preserve">  </w:t>
      </w:r>
      <w:r>
        <w:rPr>
          <w:noProof/>
        </w:rPr>
        <w:drawing>
          <wp:inline distT="0" distB="0" distL="0" distR="0" wp14:anchorId="5A0BB3F0" wp14:editId="0E02E571">
            <wp:extent cx="1973580" cy="892369"/>
            <wp:effectExtent l="0" t="0" r="7620" b="3175"/>
            <wp:docPr id="6" name="Picture 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6510" cy="898215"/>
                    </a:xfrm>
                    <a:prstGeom prst="rect">
                      <a:avLst/>
                    </a:prstGeom>
                  </pic:spPr>
                </pic:pic>
              </a:graphicData>
            </a:graphic>
          </wp:inline>
        </w:drawing>
      </w:r>
    </w:p>
    <w:p w14:paraId="6EFFC23E" w14:textId="77777777" w:rsidR="00C53E4A" w:rsidRDefault="00C53E4A">
      <w:pPr>
        <w:pStyle w:val="Standard"/>
        <w:ind w:left="0"/>
      </w:pPr>
    </w:p>
    <w:p w14:paraId="64CBB1D8" w14:textId="77777777" w:rsidR="00C53E4A" w:rsidRDefault="00207CDD">
      <w:pPr>
        <w:pStyle w:val="Standard"/>
        <w:ind w:left="0"/>
      </w:pPr>
      <w:r>
        <w:rPr>
          <w:b/>
        </w:rPr>
        <w:t>For and on behalf of the Buyer</w:t>
      </w:r>
    </w:p>
    <w:p w14:paraId="757285E7" w14:textId="77777777" w:rsidR="00C53E4A" w:rsidRDefault="00207CDD">
      <w:pPr>
        <w:pStyle w:val="Standard"/>
        <w:ind w:left="0"/>
      </w:pPr>
      <w:r>
        <w:rPr>
          <w:noProof/>
        </w:rPr>
        <w:drawing>
          <wp:anchor distT="0" distB="0" distL="114300" distR="114300" simplePos="0" relativeHeight="251660288" behindDoc="0" locked="0" layoutInCell="1" allowOverlap="1" wp14:anchorId="6DA43FAD" wp14:editId="512BCE07">
            <wp:simplePos x="0" y="0"/>
            <wp:positionH relativeFrom="column">
              <wp:posOffset>857204</wp:posOffset>
            </wp:positionH>
            <wp:positionV relativeFrom="paragraph">
              <wp:posOffset>207843</wp:posOffset>
            </wp:positionV>
            <wp:extent cx="356" cy="356"/>
            <wp:effectExtent l="0" t="0" r="0" b="0"/>
            <wp:wrapNone/>
            <wp:docPr id="2" name="In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56" cy="356"/>
                    </a:xfrm>
                    <a:prstGeom prst="rect">
                      <a:avLst/>
                    </a:prstGeom>
                    <a:noFill/>
                    <a:ln>
                      <a:noFill/>
                      <a:prstDash/>
                    </a:ln>
                  </pic:spPr>
                </pic:pic>
              </a:graphicData>
            </a:graphic>
          </wp:anchor>
        </w:drawing>
      </w:r>
      <w:r>
        <w:t xml:space="preserve">Name: Sarah Johnson </w:t>
      </w:r>
    </w:p>
    <w:p w14:paraId="4587F856" w14:textId="77777777" w:rsidR="00C53E4A" w:rsidRDefault="00207CDD">
      <w:pPr>
        <w:pStyle w:val="Standard"/>
        <w:ind w:left="0"/>
      </w:pPr>
      <w:r>
        <w:rPr>
          <w:noProof/>
        </w:rPr>
        <w:drawing>
          <wp:anchor distT="0" distB="0" distL="114300" distR="114300" simplePos="0" relativeHeight="251665408" behindDoc="0" locked="0" layoutInCell="1" allowOverlap="1" wp14:anchorId="188BB7E4" wp14:editId="431A5508">
            <wp:simplePos x="0" y="0"/>
            <wp:positionH relativeFrom="column">
              <wp:posOffset>672522</wp:posOffset>
            </wp:positionH>
            <wp:positionV relativeFrom="paragraph">
              <wp:posOffset>53492</wp:posOffset>
            </wp:positionV>
            <wp:extent cx="6345" cy="2542"/>
            <wp:effectExtent l="0" t="0" r="0" b="0"/>
            <wp:wrapNone/>
            <wp:docPr id="3" name="Ink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345" cy="2542"/>
                    </a:xfrm>
                    <a:prstGeom prst="rect">
                      <a:avLst/>
                    </a:prstGeom>
                    <a:noFill/>
                    <a:ln>
                      <a:noFill/>
                      <a:prstDash/>
                    </a:ln>
                  </pic:spPr>
                </pic:pic>
              </a:graphicData>
            </a:graphic>
          </wp:anchor>
        </w:drawing>
      </w:r>
      <w:r>
        <w:rPr>
          <w:noProof/>
        </w:rPr>
        <w:drawing>
          <wp:anchor distT="0" distB="0" distL="114300" distR="114300" simplePos="0" relativeHeight="251664384" behindDoc="0" locked="0" layoutInCell="1" allowOverlap="1" wp14:anchorId="643CFE61" wp14:editId="12F7AD5A">
            <wp:simplePos x="0" y="0"/>
            <wp:positionH relativeFrom="column">
              <wp:posOffset>521336</wp:posOffset>
            </wp:positionH>
            <wp:positionV relativeFrom="paragraph">
              <wp:posOffset>34290</wp:posOffset>
            </wp:positionV>
            <wp:extent cx="5084" cy="50804"/>
            <wp:effectExtent l="0" t="0" r="33016" b="6346"/>
            <wp:wrapNone/>
            <wp:docPr id="4" name="Ink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084" cy="50804"/>
                    </a:xfrm>
                    <a:prstGeom prst="rect">
                      <a:avLst/>
                    </a:prstGeom>
                    <a:noFill/>
                    <a:ln>
                      <a:noFill/>
                      <a:prstDash/>
                    </a:ln>
                  </pic:spPr>
                </pic:pic>
              </a:graphicData>
            </a:graphic>
          </wp:anchor>
        </w:drawing>
      </w:r>
      <w:r>
        <w:t xml:space="preserve">Title: Commercial Lead </w:t>
      </w:r>
    </w:p>
    <w:p w14:paraId="0C4EDA2E" w14:textId="77777777" w:rsidR="00C53E4A" w:rsidRDefault="00207CDD">
      <w:pPr>
        <w:pStyle w:val="Standard"/>
        <w:ind w:left="0"/>
      </w:pPr>
      <w:r>
        <w:t xml:space="preserve">Date: </w:t>
      </w:r>
    </w:p>
    <w:p w14:paraId="4814CF82" w14:textId="77777777" w:rsidR="00C53E4A" w:rsidRDefault="00207CDD">
      <w:pPr>
        <w:pStyle w:val="Standard"/>
        <w:ind w:left="0"/>
      </w:pPr>
      <w:r>
        <w:t>Signature:</w:t>
      </w:r>
    </w:p>
    <w:p w14:paraId="61697BED" w14:textId="77777777" w:rsidR="00C53E4A" w:rsidRDefault="00C53E4A">
      <w:pPr>
        <w:pStyle w:val="Standard"/>
        <w:widowControl/>
        <w:spacing w:before="0" w:after="160"/>
        <w:ind w:left="0"/>
        <w:rPr>
          <w:b/>
          <w:color w:val="000000"/>
          <w:sz w:val="36"/>
          <w:szCs w:val="36"/>
        </w:rPr>
      </w:pPr>
    </w:p>
    <w:p w14:paraId="26C41ACD" w14:textId="77777777" w:rsidR="00C53E4A" w:rsidRDefault="00207CDD">
      <w:pPr>
        <w:pStyle w:val="Heading3"/>
        <w:pageBreakBefore/>
      </w:pPr>
      <w:r>
        <w:lastRenderedPageBreak/>
        <w:t>Annex 1</w:t>
      </w:r>
    </w:p>
    <w:p w14:paraId="4C44ECEF" w14:textId="77777777" w:rsidR="00C53E4A" w:rsidRDefault="00207CDD">
      <w:pPr>
        <w:pStyle w:val="Heading3"/>
      </w:pPr>
      <w:r>
        <w:t>Data Processing</w:t>
      </w:r>
    </w:p>
    <w:p w14:paraId="0B426B16" w14:textId="77777777" w:rsidR="00C53E4A" w:rsidRDefault="00207CDD">
      <w:pPr>
        <w:pStyle w:val="Standard"/>
        <w:ind w:left="0"/>
      </w:pPr>
      <w:r>
        <w:t xml:space="preserve">Prior to the execution of this Statement of Work, the Parties shall review Annex 1 of Joint Schedule 11 (Processing Data) and if the contents of Annex 1 </w:t>
      </w:r>
      <w:proofErr w:type="gramStart"/>
      <w:r>
        <w:t>does</w:t>
      </w:r>
      <w:proofErr w:type="gramEnd"/>
      <w:r>
        <w:t xml:space="preserve"> not adequately cover the Processor / Controller arrangements covered by this Statement of Work, Annex 1 shall be amended as set out below and the following table shall apply to the Processing activities undertaken under this Statement of Work only:</w:t>
      </w:r>
    </w:p>
    <w:p w14:paraId="0E12F1CE" w14:textId="77777777" w:rsidR="00C53E4A" w:rsidRDefault="00207CDD">
      <w:pPr>
        <w:pStyle w:val="Standard"/>
        <w:ind w:left="0"/>
      </w:pPr>
      <w:r>
        <w:t>[Template Annex 1 of Joint Schedule 11 (Processing Data) Below]</w:t>
      </w:r>
    </w:p>
    <w:p w14:paraId="07D311E7" w14:textId="77777777" w:rsidR="00C53E4A" w:rsidRDefault="00C53E4A">
      <w:pPr>
        <w:pStyle w:val="Standard"/>
        <w:ind w:left="0"/>
      </w:pPr>
    </w:p>
    <w:tbl>
      <w:tblPr>
        <w:tblW w:w="9686" w:type="dxa"/>
        <w:tblInd w:w="-5" w:type="dxa"/>
        <w:tblLayout w:type="fixed"/>
        <w:tblCellMar>
          <w:left w:w="10" w:type="dxa"/>
          <w:right w:w="10" w:type="dxa"/>
        </w:tblCellMar>
        <w:tblLook w:val="0000" w:firstRow="0" w:lastRow="0" w:firstColumn="0" w:lastColumn="0" w:noHBand="0" w:noVBand="0"/>
      </w:tblPr>
      <w:tblGrid>
        <w:gridCol w:w="2693"/>
        <w:gridCol w:w="6993"/>
      </w:tblGrid>
      <w:tr w:rsidR="00C53E4A" w14:paraId="2E5743DE" w14:textId="77777777">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288E2" w14:textId="77777777" w:rsidR="00C53E4A" w:rsidRDefault="00207CDD">
            <w:pPr>
              <w:pStyle w:val="Standard"/>
              <w:ind w:left="0"/>
            </w:pPr>
            <w:r>
              <w:rPr>
                <w:b/>
              </w:rPr>
              <w:t>Description</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A2842" w14:textId="77777777" w:rsidR="00C53E4A" w:rsidRDefault="00207CDD">
            <w:pPr>
              <w:pStyle w:val="Standard"/>
              <w:ind w:left="0"/>
            </w:pPr>
            <w:r>
              <w:rPr>
                <w:b/>
              </w:rPr>
              <w:t>Details</w:t>
            </w:r>
          </w:p>
        </w:tc>
      </w:tr>
      <w:tr w:rsidR="00C53E4A" w14:paraId="38EE3972" w14:textId="77777777">
        <w:trPr>
          <w:trHeight w:val="16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377F5" w14:textId="77777777" w:rsidR="00C53E4A" w:rsidRDefault="00207CDD">
            <w:pPr>
              <w:pStyle w:val="Standard"/>
              <w:ind w:left="0"/>
            </w:pPr>
            <w:r>
              <w:t>Identity of Controller for each Category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E9D1" w14:textId="77777777" w:rsidR="00C53E4A" w:rsidRDefault="00207CDD">
            <w:pPr>
              <w:pStyle w:val="Standard"/>
              <w:ind w:left="0"/>
            </w:pPr>
            <w:r>
              <w:rPr>
                <w:b/>
              </w:rPr>
              <w:t xml:space="preserve">The Relevant Authority is </w:t>
            </w:r>
            <w:proofErr w:type="gramStart"/>
            <w:r>
              <w:rPr>
                <w:b/>
              </w:rPr>
              <w:t>Controller</w:t>
            </w:r>
            <w:proofErr w:type="gramEnd"/>
            <w:r>
              <w:rPr>
                <w:b/>
              </w:rPr>
              <w:t xml:space="preserve"> and the Supplier is Processor</w:t>
            </w:r>
          </w:p>
          <w:p w14:paraId="6DEFBB68" w14:textId="77777777" w:rsidR="00C53E4A" w:rsidRDefault="00207CDD">
            <w:pPr>
              <w:pStyle w:val="Standard"/>
              <w:ind w:left="0"/>
            </w:pPr>
            <w:r>
              <w:t xml:space="preserve">The Parties acknowledge that in accordance with paragraph 2 to paragraph 15 and for the purposes of the Data Protection Legislation, the Relevant Authority is the </w:t>
            </w:r>
            <w:proofErr w:type="gramStart"/>
            <w:r>
              <w:t>Controller</w:t>
            </w:r>
            <w:proofErr w:type="gramEnd"/>
            <w:r>
              <w:t xml:space="preserve"> and the Supplier is the Processor of the following Personal Data:</w:t>
            </w:r>
          </w:p>
          <w:p w14:paraId="20F585BC" w14:textId="77777777" w:rsidR="00C53E4A" w:rsidRDefault="00207CDD">
            <w:pPr>
              <w:pStyle w:val="Standard"/>
              <w:numPr>
                <w:ilvl w:val="0"/>
                <w:numId w:val="67"/>
              </w:numPr>
            </w:pPr>
            <w:r>
              <w:rPr>
                <w:rFonts w:eastAsia="Arial"/>
                <w:color w:val="000000"/>
              </w:rPr>
              <w:t>[</w:t>
            </w:r>
            <w:r>
              <w:rPr>
                <w:rFonts w:eastAsia="Arial"/>
                <w:b/>
                <w:color w:val="000000"/>
              </w:rPr>
              <w:t>Insert</w:t>
            </w:r>
            <w:r>
              <w:rPr>
                <w:rFonts w:eastAsia="Arial"/>
                <w:color w:val="000000"/>
              </w:rPr>
              <w:t xml:space="preserve"> the scope of Personal Data for which the purposes and means of the Processing by the Supplier is determined by the Relevant Authority]</w:t>
            </w:r>
          </w:p>
          <w:p w14:paraId="06184801" w14:textId="77777777" w:rsidR="00C53E4A" w:rsidRDefault="00207CDD">
            <w:pPr>
              <w:pStyle w:val="Standard"/>
              <w:ind w:left="0"/>
            </w:pPr>
            <w:r>
              <w:rPr>
                <w:b/>
              </w:rPr>
              <w:t xml:space="preserve">The Supplier is </w:t>
            </w:r>
            <w:proofErr w:type="gramStart"/>
            <w:r>
              <w:rPr>
                <w:b/>
              </w:rPr>
              <w:t>Controller</w:t>
            </w:r>
            <w:proofErr w:type="gramEnd"/>
            <w:r>
              <w:rPr>
                <w:b/>
              </w:rPr>
              <w:t xml:space="preserve"> and the Relevant Authority is Processor</w:t>
            </w:r>
          </w:p>
          <w:p w14:paraId="6C8F0582" w14:textId="77777777" w:rsidR="00C53E4A" w:rsidRDefault="00207CDD">
            <w:pPr>
              <w:pStyle w:val="Standard"/>
              <w:ind w:left="0"/>
            </w:pPr>
            <w:r>
              <w:t xml:space="preserve">The Parties acknowledge that for the purposes of the Data Protection Legislation, the Supplier is the </w:t>
            </w:r>
            <w:proofErr w:type="gramStart"/>
            <w:r>
              <w:t>Controller</w:t>
            </w:r>
            <w:proofErr w:type="gramEnd"/>
            <w:r>
              <w:t xml:space="preserve"> and the Relevant Authority is the Processor in accordance with paragraph 2 to paragraph 15 of the following Personal Data:</w:t>
            </w:r>
          </w:p>
          <w:p w14:paraId="45D34071" w14:textId="77777777" w:rsidR="00C53E4A" w:rsidRDefault="00207CDD">
            <w:pPr>
              <w:pStyle w:val="Standard"/>
              <w:numPr>
                <w:ilvl w:val="0"/>
                <w:numId w:val="67"/>
              </w:numPr>
            </w:pPr>
            <w:r>
              <w:rPr>
                <w:rFonts w:eastAsia="Arial"/>
                <w:color w:val="000000"/>
              </w:rPr>
              <w:t>[</w:t>
            </w:r>
            <w:r>
              <w:rPr>
                <w:rFonts w:eastAsia="Arial"/>
                <w:b/>
                <w:color w:val="000000"/>
              </w:rPr>
              <w:t>Insert</w:t>
            </w:r>
            <w:r>
              <w:rPr>
                <w:rFonts w:eastAsia="Arial"/>
                <w:color w:val="000000"/>
              </w:rPr>
              <w:t xml:space="preserve"> the scope of Personal Data which the purposes and means of the Processing by the Relevant Authority is determined by the Supplier]</w:t>
            </w:r>
          </w:p>
          <w:p w14:paraId="545BFE66" w14:textId="77777777" w:rsidR="00C53E4A" w:rsidRDefault="00207CDD">
            <w:pPr>
              <w:pStyle w:val="Standard"/>
              <w:ind w:left="0"/>
            </w:pPr>
            <w:r>
              <w:rPr>
                <w:b/>
              </w:rPr>
              <w:t>The Parties are Joint Controllers</w:t>
            </w:r>
          </w:p>
          <w:p w14:paraId="683B769A" w14:textId="77777777" w:rsidR="00C53E4A" w:rsidRDefault="00207CDD">
            <w:pPr>
              <w:pStyle w:val="Standard"/>
              <w:ind w:left="0"/>
            </w:pPr>
            <w:r>
              <w:t>The Parties acknowledge that they are Joint Controllers for the purposes of the Data Protection Legislation in respect of:</w:t>
            </w:r>
          </w:p>
          <w:p w14:paraId="4C41F332" w14:textId="77777777" w:rsidR="00C53E4A" w:rsidRDefault="00207CDD">
            <w:pPr>
              <w:pStyle w:val="Standard"/>
              <w:numPr>
                <w:ilvl w:val="0"/>
                <w:numId w:val="67"/>
              </w:numPr>
            </w:pPr>
            <w:r>
              <w:rPr>
                <w:rFonts w:eastAsia="Arial"/>
                <w:color w:val="000000"/>
              </w:rPr>
              <w:t>[</w:t>
            </w:r>
            <w:r>
              <w:rPr>
                <w:rFonts w:eastAsia="Arial"/>
                <w:b/>
                <w:color w:val="000000"/>
              </w:rPr>
              <w:t>Insert</w:t>
            </w:r>
            <w:r>
              <w:rPr>
                <w:rFonts w:eastAsia="Arial"/>
                <w:color w:val="000000"/>
              </w:rPr>
              <w:t xml:space="preserve"> the scope of Personal Data which the purposes and means of the Processing is determined by </w:t>
            </w:r>
            <w:proofErr w:type="gramStart"/>
            <w:r>
              <w:rPr>
                <w:rFonts w:eastAsia="Arial"/>
                <w:color w:val="000000"/>
              </w:rPr>
              <w:t>the both</w:t>
            </w:r>
            <w:proofErr w:type="gramEnd"/>
            <w:r>
              <w:rPr>
                <w:rFonts w:eastAsia="Arial"/>
                <w:color w:val="000000"/>
              </w:rPr>
              <w:t xml:space="preserve"> Parties together]</w:t>
            </w:r>
          </w:p>
          <w:p w14:paraId="191BABAB" w14:textId="77777777" w:rsidR="00C53E4A" w:rsidRDefault="00207CDD">
            <w:pPr>
              <w:pStyle w:val="Standard"/>
              <w:ind w:left="0"/>
            </w:pPr>
            <w:r>
              <w:rPr>
                <w:b/>
              </w:rPr>
              <w:t>The Parties are Independent Controllers of Personal Data</w:t>
            </w:r>
          </w:p>
          <w:p w14:paraId="5595852E" w14:textId="77777777" w:rsidR="00C53E4A" w:rsidRDefault="00207CDD">
            <w:pPr>
              <w:pStyle w:val="Standard"/>
              <w:ind w:left="0"/>
            </w:pPr>
            <w:r>
              <w:t>The Parties acknowledge that they are Independent Controllers for the purposes of the Data Protection Legislation in respect of:</w:t>
            </w:r>
          </w:p>
          <w:p w14:paraId="6423092E" w14:textId="77777777" w:rsidR="00C53E4A" w:rsidRDefault="00207CDD">
            <w:pPr>
              <w:pStyle w:val="Standard"/>
              <w:numPr>
                <w:ilvl w:val="0"/>
                <w:numId w:val="67"/>
              </w:numPr>
            </w:pPr>
            <w:r>
              <w:rPr>
                <w:rFonts w:eastAsia="Arial"/>
                <w:color w:val="000000"/>
              </w:rPr>
              <w:t>Business contact details of Supplier Personnel for which the Supplier is the Controller,</w:t>
            </w:r>
          </w:p>
          <w:p w14:paraId="2F2410E3" w14:textId="77777777" w:rsidR="00C53E4A" w:rsidRDefault="00207CDD">
            <w:pPr>
              <w:pStyle w:val="Standard"/>
              <w:numPr>
                <w:ilvl w:val="0"/>
                <w:numId w:val="67"/>
              </w:numPr>
            </w:pPr>
            <w:r>
              <w:rPr>
                <w:rFonts w:eastAsia="Arial"/>
                <w:color w:val="000000"/>
              </w:rPr>
              <w:t xml:space="preserve">Business contact details of any directors, officers, employees, agents, </w:t>
            </w:r>
            <w:proofErr w:type="gramStart"/>
            <w:r>
              <w:rPr>
                <w:rFonts w:eastAsia="Arial"/>
                <w:color w:val="000000"/>
              </w:rPr>
              <w:t>consultants</w:t>
            </w:r>
            <w:proofErr w:type="gramEnd"/>
            <w:r>
              <w:rPr>
                <w:rFonts w:eastAsia="Arial"/>
                <w:color w:val="000000"/>
              </w:rPr>
              <w:t xml:space="preserve"> and contractors of Relevant Authority (excluding the Supplier Personnel) engaged in the performance of the Relevant Authority’s duties under the Contract) for which the Relevant Authority is the Controller,</w:t>
            </w:r>
          </w:p>
          <w:p w14:paraId="15A8B2E1" w14:textId="77777777" w:rsidR="00C53E4A" w:rsidRDefault="00207CDD">
            <w:pPr>
              <w:pStyle w:val="Standard"/>
              <w:numPr>
                <w:ilvl w:val="0"/>
                <w:numId w:val="67"/>
              </w:numPr>
            </w:pPr>
            <w:r>
              <w:rPr>
                <w:rFonts w:eastAsia="Arial"/>
                <w:color w:val="000000"/>
              </w:rPr>
              <w:t>[</w:t>
            </w:r>
            <w:r>
              <w:rPr>
                <w:rFonts w:eastAsia="Arial"/>
                <w:b/>
                <w:color w:val="000000"/>
              </w:rPr>
              <w:t>Insert</w:t>
            </w:r>
            <w:r>
              <w:rPr>
                <w:rFonts w:eastAsia="Arial"/>
                <w:color w:val="000000"/>
              </w:rPr>
              <w:t xml:space="preserve"> the scope of other Personal Data provided by one Party </w:t>
            </w:r>
            <w:r>
              <w:rPr>
                <w:rFonts w:eastAsia="Arial"/>
                <w:color w:val="000000"/>
              </w:rPr>
              <w:lastRenderedPageBreak/>
              <w:t>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w:t>
            </w:r>
          </w:p>
          <w:p w14:paraId="03E3101F" w14:textId="77777777" w:rsidR="00C53E4A" w:rsidRDefault="00207CDD">
            <w:pPr>
              <w:pStyle w:val="Standard"/>
              <w:ind w:left="0"/>
            </w:pPr>
            <w:r>
              <w:t>[</w:t>
            </w:r>
            <w:r>
              <w:rPr>
                <w:b/>
              </w:rPr>
              <w:t>Guidance</w:t>
            </w:r>
            <w:r>
              <w:t xml:space="preserve"> where multiple relationships have been identified above, please address the below rows in the table for in respect of each relationship identified]</w:t>
            </w:r>
          </w:p>
        </w:tc>
      </w:tr>
      <w:tr w:rsidR="00C53E4A" w14:paraId="51E88C82" w14:textId="77777777">
        <w:trPr>
          <w:trHeight w:val="70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AF7F" w14:textId="77777777" w:rsidR="00C53E4A" w:rsidRDefault="00207CDD">
            <w:pPr>
              <w:pStyle w:val="Standard"/>
              <w:ind w:left="0"/>
            </w:pPr>
            <w:r>
              <w:lastRenderedPageBreak/>
              <w:t>Duration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F4FE4" w14:textId="77777777" w:rsidR="00C53E4A" w:rsidRDefault="00207CDD">
            <w:pPr>
              <w:pStyle w:val="Standard"/>
              <w:ind w:left="0"/>
            </w:pPr>
            <w:r>
              <w:t>[Clearly set out the duration of the Processing including dates]</w:t>
            </w:r>
          </w:p>
        </w:tc>
      </w:tr>
      <w:tr w:rsidR="00C53E4A" w14:paraId="68573673" w14:textId="77777777">
        <w:trPr>
          <w:trHeight w:val="15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33749" w14:textId="77777777" w:rsidR="00C53E4A" w:rsidRDefault="00207CDD">
            <w:pPr>
              <w:pStyle w:val="Standard"/>
              <w:ind w:left="0"/>
            </w:pPr>
            <w:r>
              <w:t>Nature and purposes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CD71E" w14:textId="77777777" w:rsidR="00C53E4A" w:rsidRDefault="00207CDD">
            <w:pPr>
              <w:pStyle w:val="Standard"/>
              <w:ind w:left="0"/>
            </w:pPr>
            <w:r>
              <w:t>[Be as specific as possible, but make sure that you cover all intended purposes.</w:t>
            </w:r>
          </w:p>
          <w:p w14:paraId="3CE56D72" w14:textId="77777777" w:rsidR="00C53E4A" w:rsidRDefault="00207CDD">
            <w:pPr>
              <w:pStyle w:val="Standard"/>
              <w:ind w:left="0"/>
            </w:pPr>
            <w: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t>erasure</w:t>
            </w:r>
            <w:proofErr w:type="gramEnd"/>
            <w:r>
              <w:t xml:space="preserve"> or destruction of data (whether or not by automated means) etc.</w:t>
            </w:r>
          </w:p>
          <w:p w14:paraId="48A47632" w14:textId="77777777" w:rsidR="00C53E4A" w:rsidRDefault="00207CDD">
            <w:pPr>
              <w:pStyle w:val="Standard"/>
              <w:ind w:left="0"/>
            </w:pPr>
            <w:r>
              <w:t xml:space="preserve">The purpose might </w:t>
            </w:r>
            <w:proofErr w:type="gramStart"/>
            <w:r>
              <w:t>include:</w:t>
            </w:r>
            <w:proofErr w:type="gramEnd"/>
            <w:r>
              <w:t xml:space="preserve"> employment processing, statutory obligation, recruitment assessment etc.]</w:t>
            </w:r>
          </w:p>
        </w:tc>
      </w:tr>
      <w:tr w:rsidR="00C53E4A" w14:paraId="24AEF2EA" w14:textId="77777777">
        <w:trPr>
          <w:trHeight w:val="65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0D542" w14:textId="77777777" w:rsidR="00C53E4A" w:rsidRDefault="00207CDD">
            <w:pPr>
              <w:pStyle w:val="Standard"/>
              <w:ind w:left="0"/>
            </w:pPr>
            <w:r>
              <w:t>Type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22C02" w14:textId="77777777" w:rsidR="00C53E4A" w:rsidRDefault="00207CDD">
            <w:pPr>
              <w:pStyle w:val="Standard"/>
              <w:ind w:left="0"/>
            </w:pPr>
            <w:r>
              <w:t xml:space="preserve">[Examples here </w:t>
            </w:r>
            <w:proofErr w:type="gramStart"/>
            <w:r>
              <w:t>include:</w:t>
            </w:r>
            <w:proofErr w:type="gramEnd"/>
            <w:r>
              <w:t xml:space="preserve"> name, address, date of birth, NI number, telephone number, pay, images, biometric data etc.]</w:t>
            </w:r>
          </w:p>
        </w:tc>
      </w:tr>
      <w:tr w:rsidR="00C53E4A" w14:paraId="7885EF78" w14:textId="77777777">
        <w:trPr>
          <w:trHeight w:val="119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9B899" w14:textId="77777777" w:rsidR="00C53E4A" w:rsidRDefault="00207CDD">
            <w:pPr>
              <w:pStyle w:val="Standard"/>
              <w:ind w:left="0"/>
            </w:pPr>
            <w:r>
              <w:t>Categories of Data Subject</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BAB43" w14:textId="77777777" w:rsidR="00C53E4A" w:rsidRDefault="00207CDD">
            <w:pPr>
              <w:pStyle w:val="Standard"/>
              <w:ind w:left="0"/>
            </w:pPr>
            <w:r>
              <w:t xml:space="preserve">[Examples </w:t>
            </w:r>
            <w:proofErr w:type="gramStart"/>
            <w:r>
              <w:t>include:</w:t>
            </w:r>
            <w:proofErr w:type="gramEnd"/>
            <w:r>
              <w:t xml:space="preserve"> Staff (including volunteers, agents, and temporary workers), customers/ clients, suppliers, patients, students / pupils, members of the public, users of a particular</w:t>
            </w:r>
            <w:r>
              <w:br/>
              <w:t>website etc.]</w:t>
            </w:r>
          </w:p>
        </w:tc>
      </w:tr>
      <w:tr w:rsidR="00C53E4A" w14:paraId="5CCD9119" w14:textId="77777777">
        <w:trPr>
          <w:trHeight w:val="166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0CF65" w14:textId="77777777" w:rsidR="00C53E4A" w:rsidRDefault="00207CDD">
            <w:pPr>
              <w:pStyle w:val="Standard"/>
              <w:ind w:left="0"/>
            </w:pPr>
            <w:r>
              <w:t>Plan for return and destruction of the data once the Processing is complete</w:t>
            </w:r>
          </w:p>
          <w:p w14:paraId="626138D2" w14:textId="77777777" w:rsidR="00C53E4A" w:rsidRDefault="00207CDD">
            <w:pPr>
              <w:pStyle w:val="Standard"/>
              <w:ind w:left="0"/>
            </w:pPr>
            <w:r>
              <w:t>UNLESS requirement under Union or Member State law to preserve that type of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DB60B" w14:textId="77777777" w:rsidR="00C53E4A" w:rsidRDefault="00207CDD">
            <w:pPr>
              <w:pStyle w:val="Standard"/>
              <w:ind w:left="0"/>
            </w:pPr>
            <w:r>
              <w:t>[Describe how long the data will be retained for, how it be returned or destroyed]</w:t>
            </w:r>
          </w:p>
        </w:tc>
      </w:tr>
    </w:tbl>
    <w:p w14:paraId="55444266" w14:textId="77777777" w:rsidR="00C53E4A" w:rsidRDefault="00C53E4A">
      <w:pPr>
        <w:pStyle w:val="Standard"/>
        <w:tabs>
          <w:tab w:val="right" w:pos="9026"/>
        </w:tabs>
        <w:ind w:left="0"/>
      </w:pPr>
    </w:p>
    <w:sectPr w:rsidR="00C53E4A">
      <w:headerReference w:type="default" r:id="rId21"/>
      <w:footerReference w:type="default" r:id="rId2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B122F" w14:textId="77777777" w:rsidR="00466078" w:rsidRDefault="00207CDD">
      <w:r>
        <w:separator/>
      </w:r>
    </w:p>
  </w:endnote>
  <w:endnote w:type="continuationSeparator" w:id="0">
    <w:p w14:paraId="49EBB8D0" w14:textId="77777777" w:rsidR="00466078" w:rsidRDefault="0020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Times New Roman (Headings CS)">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PingFang SC">
    <w:charset w:val="00"/>
    <w:family w:val="auto"/>
    <w:pitch w:val="variable"/>
  </w:font>
  <w:font w:name="Arial Unicode MS">
    <w:panose1 w:val="020B06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9901" w14:textId="77777777" w:rsidR="006633AE" w:rsidRDefault="00207CDD">
    <w:pPr>
      <w:pStyle w:val="Standard"/>
      <w:tabs>
        <w:tab w:val="center" w:pos="4870"/>
        <w:tab w:val="right" w:pos="9383"/>
      </w:tabs>
      <w:ind w:firstLine="357"/>
      <w:jc w:val="right"/>
    </w:pPr>
    <w:r>
      <w:fldChar w:fldCharType="begin"/>
    </w:r>
    <w:r>
      <w:instrText xml:space="preserve"> PAGE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CA98" w14:textId="77777777" w:rsidR="006633AE" w:rsidRDefault="00207CDD">
    <w:pPr>
      <w:pStyle w:val="Standard"/>
      <w:tabs>
        <w:tab w:val="center" w:pos="4870"/>
        <w:tab w:val="right" w:pos="9383"/>
      </w:tabs>
      <w:spacing w:before="0" w:after="0"/>
      <w:jc w:val="right"/>
    </w:pPr>
    <w:r>
      <w:fldChar w:fldCharType="begin"/>
    </w:r>
    <w:r>
      <w:instrText xml:space="preserve"> PAGE </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20E91" w14:textId="77777777" w:rsidR="00466078" w:rsidRDefault="00207CDD">
      <w:r>
        <w:rPr>
          <w:color w:val="000000"/>
        </w:rPr>
        <w:separator/>
      </w:r>
    </w:p>
  </w:footnote>
  <w:footnote w:type="continuationSeparator" w:id="0">
    <w:p w14:paraId="3895048D" w14:textId="77777777" w:rsidR="00466078" w:rsidRDefault="00207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FE31" w14:textId="77777777" w:rsidR="006633AE" w:rsidRDefault="00207CDD">
    <w:pPr>
      <w:pStyle w:val="Standard"/>
      <w:tabs>
        <w:tab w:val="center" w:pos="4513"/>
        <w:tab w:val="right" w:pos="9026"/>
      </w:tabs>
      <w:spacing w:before="0" w:after="0"/>
      <w:ind w:left="0"/>
    </w:pPr>
    <w:r>
      <w:rPr>
        <w:rFonts w:eastAsia="Arial"/>
        <w:color w:val="000000"/>
      </w:rPr>
      <w:t>Framework Schedule 6 (Order Form Template, Statement of Work Template and Call-Off Schedules)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3D29" w14:textId="77777777" w:rsidR="006633AE" w:rsidRDefault="00207CDD">
    <w:pPr>
      <w:pStyle w:val="Standard"/>
      <w:tabs>
        <w:tab w:val="center" w:pos="4513"/>
        <w:tab w:val="right" w:pos="9026"/>
      </w:tabs>
      <w:spacing w:before="0" w:after="0"/>
      <w:ind w:left="0"/>
    </w:pPr>
    <w:r>
      <w:rPr>
        <w:rFonts w:eastAsia="Arial"/>
        <w:color w:val="000000"/>
      </w:rPr>
      <w:t>Framework Schedule 6 (Order Form Template, Statement of Work Template and Call-Off Schedules)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AB0"/>
    <w:multiLevelType w:val="multilevel"/>
    <w:tmpl w:val="9CBC6212"/>
    <w:styleLink w:val="WWNum9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 w15:restartNumberingAfterBreak="0">
    <w:nsid w:val="03440790"/>
    <w:multiLevelType w:val="multilevel"/>
    <w:tmpl w:val="85A47516"/>
    <w:styleLink w:val="WWNum9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 w15:restartNumberingAfterBreak="0">
    <w:nsid w:val="0B097B9A"/>
    <w:multiLevelType w:val="multilevel"/>
    <w:tmpl w:val="3FB2F8C6"/>
    <w:styleLink w:val="WWNum5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 w15:restartNumberingAfterBreak="0">
    <w:nsid w:val="0B19679B"/>
    <w:multiLevelType w:val="multilevel"/>
    <w:tmpl w:val="C694CCE2"/>
    <w:styleLink w:val="WWNum99"/>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BB4311B"/>
    <w:multiLevelType w:val="multilevel"/>
    <w:tmpl w:val="2320F77A"/>
    <w:styleLink w:val="WWNum75"/>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055571"/>
    <w:multiLevelType w:val="multilevel"/>
    <w:tmpl w:val="19A2AD3C"/>
    <w:styleLink w:val="WWNum30"/>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6" w15:restartNumberingAfterBreak="0">
    <w:nsid w:val="0CDB5438"/>
    <w:multiLevelType w:val="multilevel"/>
    <w:tmpl w:val="744AD038"/>
    <w:styleLink w:val="WWNum9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 w15:restartNumberingAfterBreak="0">
    <w:nsid w:val="10037318"/>
    <w:multiLevelType w:val="multilevel"/>
    <w:tmpl w:val="645EDA3A"/>
    <w:styleLink w:val="WWNum4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827E8E"/>
    <w:multiLevelType w:val="multilevel"/>
    <w:tmpl w:val="E86E78C2"/>
    <w:styleLink w:val="WWNum63"/>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10F070CB"/>
    <w:multiLevelType w:val="multilevel"/>
    <w:tmpl w:val="F72612E8"/>
    <w:styleLink w:val="WWNum2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 w15:restartNumberingAfterBreak="0">
    <w:nsid w:val="1175680C"/>
    <w:multiLevelType w:val="multilevel"/>
    <w:tmpl w:val="CCCEB766"/>
    <w:styleLink w:val="WWNum19"/>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1" w15:restartNumberingAfterBreak="0">
    <w:nsid w:val="12394985"/>
    <w:multiLevelType w:val="multilevel"/>
    <w:tmpl w:val="647C7070"/>
    <w:styleLink w:val="CCSListStyle"/>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13B83C04"/>
    <w:multiLevelType w:val="multilevel"/>
    <w:tmpl w:val="2A6AAE18"/>
    <w:styleLink w:val="WWNum15"/>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3" w15:restartNumberingAfterBreak="0">
    <w:nsid w:val="14263590"/>
    <w:multiLevelType w:val="multilevel"/>
    <w:tmpl w:val="24924A7E"/>
    <w:styleLink w:val="WWNum6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4" w15:restartNumberingAfterBreak="0">
    <w:nsid w:val="15936C93"/>
    <w:multiLevelType w:val="multilevel"/>
    <w:tmpl w:val="2F18F456"/>
    <w:styleLink w:val="WWNum7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59F1D10"/>
    <w:multiLevelType w:val="multilevel"/>
    <w:tmpl w:val="5CD8582C"/>
    <w:styleLink w:val="WWNum6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15BF008E"/>
    <w:multiLevelType w:val="multilevel"/>
    <w:tmpl w:val="0C14C9F2"/>
    <w:styleLink w:val="WWNum4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7" w15:restartNumberingAfterBreak="0">
    <w:nsid w:val="195747DA"/>
    <w:multiLevelType w:val="multilevel"/>
    <w:tmpl w:val="7834DF64"/>
    <w:styleLink w:val="WWNum2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8" w15:restartNumberingAfterBreak="0">
    <w:nsid w:val="1AA025C9"/>
    <w:multiLevelType w:val="multilevel"/>
    <w:tmpl w:val="A9C473B0"/>
    <w:styleLink w:val="WWNum6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9" w15:restartNumberingAfterBreak="0">
    <w:nsid w:val="1B234437"/>
    <w:multiLevelType w:val="multilevel"/>
    <w:tmpl w:val="456CAB86"/>
    <w:styleLink w:val="WWNum39"/>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B4B4DB1"/>
    <w:multiLevelType w:val="multilevel"/>
    <w:tmpl w:val="8DB0296A"/>
    <w:styleLink w:val="WWNum8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1" w15:restartNumberingAfterBreak="0">
    <w:nsid w:val="1BF671AA"/>
    <w:multiLevelType w:val="multilevel"/>
    <w:tmpl w:val="B0CADFE6"/>
    <w:styleLink w:val="WWNum7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22" w15:restartNumberingAfterBreak="0">
    <w:nsid w:val="1FEF59F5"/>
    <w:multiLevelType w:val="multilevel"/>
    <w:tmpl w:val="A1BE6DA6"/>
    <w:styleLink w:val="WWNum51"/>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06926E1"/>
    <w:multiLevelType w:val="multilevel"/>
    <w:tmpl w:val="995CE42C"/>
    <w:styleLink w:val="WWNum98"/>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247E2939"/>
    <w:multiLevelType w:val="multilevel"/>
    <w:tmpl w:val="7890B456"/>
    <w:styleLink w:val="WWNum12"/>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25" w15:restartNumberingAfterBreak="0">
    <w:nsid w:val="261F3E25"/>
    <w:multiLevelType w:val="multilevel"/>
    <w:tmpl w:val="A8DEBC86"/>
    <w:styleLink w:val="WWNum49"/>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6B47431"/>
    <w:multiLevelType w:val="multilevel"/>
    <w:tmpl w:val="AEAED894"/>
    <w:styleLink w:val="WWNum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7" w15:restartNumberingAfterBreak="0">
    <w:nsid w:val="27924811"/>
    <w:multiLevelType w:val="multilevel"/>
    <w:tmpl w:val="F102684C"/>
    <w:styleLink w:val="WWNum6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8" w15:restartNumberingAfterBreak="0">
    <w:nsid w:val="27A65650"/>
    <w:multiLevelType w:val="multilevel"/>
    <w:tmpl w:val="FAD2E42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15:restartNumberingAfterBreak="0">
    <w:nsid w:val="29C3518F"/>
    <w:multiLevelType w:val="multilevel"/>
    <w:tmpl w:val="522A6A5E"/>
    <w:styleLink w:val="WWNum8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0" w15:restartNumberingAfterBreak="0">
    <w:nsid w:val="29C63BD0"/>
    <w:multiLevelType w:val="multilevel"/>
    <w:tmpl w:val="A9B4EAAA"/>
    <w:styleLink w:val="WWNum5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1" w15:restartNumberingAfterBreak="0">
    <w:nsid w:val="2B0B0DC3"/>
    <w:multiLevelType w:val="multilevel"/>
    <w:tmpl w:val="4066E908"/>
    <w:styleLink w:val="WWNum46"/>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DED1D40"/>
    <w:multiLevelType w:val="multilevel"/>
    <w:tmpl w:val="AE8CB1D0"/>
    <w:styleLink w:val="WWNum9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2EF470BB"/>
    <w:multiLevelType w:val="multilevel"/>
    <w:tmpl w:val="2B5CF03C"/>
    <w:styleLink w:val="WWNum8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4" w15:restartNumberingAfterBreak="0">
    <w:nsid w:val="2F52142E"/>
    <w:multiLevelType w:val="multilevel"/>
    <w:tmpl w:val="C42C6DAC"/>
    <w:styleLink w:val="WWNum21"/>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5" w15:restartNumberingAfterBreak="0">
    <w:nsid w:val="30211487"/>
    <w:multiLevelType w:val="multilevel"/>
    <w:tmpl w:val="7BBEC52C"/>
    <w:styleLink w:val="WWNum31"/>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36" w15:restartNumberingAfterBreak="0">
    <w:nsid w:val="30D339B0"/>
    <w:multiLevelType w:val="multilevel"/>
    <w:tmpl w:val="85E653F4"/>
    <w:styleLink w:val="WWNum5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7" w15:restartNumberingAfterBreak="0">
    <w:nsid w:val="328F5406"/>
    <w:multiLevelType w:val="multilevel"/>
    <w:tmpl w:val="52029E72"/>
    <w:styleLink w:val="WWNum8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8" w15:restartNumberingAfterBreak="0">
    <w:nsid w:val="335E4DD6"/>
    <w:multiLevelType w:val="multilevel"/>
    <w:tmpl w:val="C1BAB290"/>
    <w:styleLink w:val="WWNum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9" w15:restartNumberingAfterBreak="0">
    <w:nsid w:val="34B241AF"/>
    <w:multiLevelType w:val="multilevel"/>
    <w:tmpl w:val="108C384A"/>
    <w:styleLink w:val="WWNum59"/>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40" w15:restartNumberingAfterBreak="0">
    <w:nsid w:val="34E97A5A"/>
    <w:multiLevelType w:val="multilevel"/>
    <w:tmpl w:val="3D6A5B64"/>
    <w:styleLink w:val="WWNum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6047AD0"/>
    <w:multiLevelType w:val="multilevel"/>
    <w:tmpl w:val="B0D09A50"/>
    <w:styleLink w:val="WWNum6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2" w15:restartNumberingAfterBreak="0">
    <w:nsid w:val="360A5814"/>
    <w:multiLevelType w:val="multilevel"/>
    <w:tmpl w:val="99364F58"/>
    <w:styleLink w:val="WWNum9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43" w15:restartNumberingAfterBreak="0">
    <w:nsid w:val="38B11CC5"/>
    <w:multiLevelType w:val="multilevel"/>
    <w:tmpl w:val="F3E405D2"/>
    <w:styleLink w:val="WWNum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4" w15:restartNumberingAfterBreak="0">
    <w:nsid w:val="39361BA3"/>
    <w:multiLevelType w:val="multilevel"/>
    <w:tmpl w:val="D130AFF0"/>
    <w:styleLink w:val="WWNum8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A370DF8"/>
    <w:multiLevelType w:val="multilevel"/>
    <w:tmpl w:val="4F2223C0"/>
    <w:styleLink w:val="WWNum17"/>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46" w15:restartNumberingAfterBreak="0">
    <w:nsid w:val="3B0E489C"/>
    <w:multiLevelType w:val="multilevel"/>
    <w:tmpl w:val="9B8CF2DC"/>
    <w:styleLink w:val="WWNum53"/>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7" w15:restartNumberingAfterBreak="0">
    <w:nsid w:val="3E894D32"/>
    <w:multiLevelType w:val="multilevel"/>
    <w:tmpl w:val="7FDA3AFC"/>
    <w:styleLink w:val="WWNum4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8" w15:restartNumberingAfterBreak="0">
    <w:nsid w:val="3F70723D"/>
    <w:multiLevelType w:val="multilevel"/>
    <w:tmpl w:val="CB7CD374"/>
    <w:styleLink w:val="WWNum2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49" w15:restartNumberingAfterBreak="0">
    <w:nsid w:val="40343AE4"/>
    <w:multiLevelType w:val="multilevel"/>
    <w:tmpl w:val="ED86E6FE"/>
    <w:styleLink w:val="WWNum6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0" w15:restartNumberingAfterBreak="0">
    <w:nsid w:val="405C573C"/>
    <w:multiLevelType w:val="multilevel"/>
    <w:tmpl w:val="DDE2A1DC"/>
    <w:styleLink w:val="WWNum66"/>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51" w15:restartNumberingAfterBreak="0">
    <w:nsid w:val="435A08B8"/>
    <w:multiLevelType w:val="multilevel"/>
    <w:tmpl w:val="64381102"/>
    <w:styleLink w:val="WWNum18"/>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52" w15:restartNumberingAfterBreak="0">
    <w:nsid w:val="436F3C3A"/>
    <w:multiLevelType w:val="multilevel"/>
    <w:tmpl w:val="746A743A"/>
    <w:styleLink w:val="WWNum5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3" w15:restartNumberingAfterBreak="0">
    <w:nsid w:val="43A134CE"/>
    <w:multiLevelType w:val="multilevel"/>
    <w:tmpl w:val="141A8B44"/>
    <w:styleLink w:val="WWNum3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44D31318"/>
    <w:multiLevelType w:val="multilevel"/>
    <w:tmpl w:val="68783276"/>
    <w:styleLink w:val="WWNum79"/>
    <w:lvl w:ilvl="0">
      <w:start w:val="1"/>
      <w:numFmt w:val="lowerLetter"/>
      <w:lvlText w:val="%1"/>
      <w:lvlJc w:val="left"/>
      <w:pPr>
        <w:ind w:left="1077" w:hanging="360"/>
      </w:pPr>
    </w:lvl>
    <w:lvl w:ilvl="1">
      <w:start w:val="1"/>
      <w:numFmt w:val="decimal"/>
      <w:lvlText w:val="%1.%2"/>
      <w:lvlJc w:val="left"/>
      <w:pPr>
        <w:ind w:left="2157" w:hanging="72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55" w15:restartNumberingAfterBreak="0">
    <w:nsid w:val="44FF2D01"/>
    <w:multiLevelType w:val="multilevel"/>
    <w:tmpl w:val="96CED748"/>
    <w:styleLink w:val="WWNum2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6" w15:restartNumberingAfterBreak="0">
    <w:nsid w:val="45406EFE"/>
    <w:multiLevelType w:val="multilevel"/>
    <w:tmpl w:val="A9F6BDFA"/>
    <w:styleLink w:val="WWNum10"/>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57" w15:restartNumberingAfterBreak="0">
    <w:nsid w:val="47415512"/>
    <w:multiLevelType w:val="multilevel"/>
    <w:tmpl w:val="BAEA4B72"/>
    <w:styleLink w:val="WWNum97"/>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7D045FC"/>
    <w:multiLevelType w:val="multilevel"/>
    <w:tmpl w:val="0EAEAC0E"/>
    <w:styleLink w:val="WWNum4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9" w15:restartNumberingAfterBreak="0">
    <w:nsid w:val="481C13D6"/>
    <w:multiLevelType w:val="multilevel"/>
    <w:tmpl w:val="3DC8AD28"/>
    <w:styleLink w:val="WWNum8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0" w15:restartNumberingAfterBreak="0">
    <w:nsid w:val="49DA6F36"/>
    <w:multiLevelType w:val="multilevel"/>
    <w:tmpl w:val="981859DE"/>
    <w:styleLink w:val="WWNum13"/>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61" w15:restartNumberingAfterBreak="0">
    <w:nsid w:val="4C7E46DF"/>
    <w:multiLevelType w:val="multilevel"/>
    <w:tmpl w:val="32F68BD6"/>
    <w:styleLink w:val="WWNum7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2" w15:restartNumberingAfterBreak="0">
    <w:nsid w:val="4CB74C82"/>
    <w:multiLevelType w:val="multilevel"/>
    <w:tmpl w:val="9F40DB44"/>
    <w:styleLink w:val="WWNum26"/>
    <w:lvl w:ilvl="0">
      <w:start w:val="1"/>
      <w:numFmt w:val="lowerLetter"/>
      <w:lvlText w:val="%1"/>
      <w:lvlJc w:val="left"/>
      <w:pPr>
        <w:ind w:left="1077" w:hanging="360"/>
      </w:pPr>
    </w:lvl>
    <w:lvl w:ilvl="1">
      <w:start w:val="1"/>
      <w:numFmt w:val="lowerRoman"/>
      <w:lvlText w:val="%1.%2"/>
      <w:lvlJc w:val="righ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63" w15:restartNumberingAfterBreak="0">
    <w:nsid w:val="4CED537D"/>
    <w:multiLevelType w:val="multilevel"/>
    <w:tmpl w:val="78389B58"/>
    <w:styleLink w:val="WWNum44"/>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DFA38A9"/>
    <w:multiLevelType w:val="multilevel"/>
    <w:tmpl w:val="E1EA4D9C"/>
    <w:styleLink w:val="WWNum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5" w15:restartNumberingAfterBreak="0">
    <w:nsid w:val="4E9B4385"/>
    <w:multiLevelType w:val="multilevel"/>
    <w:tmpl w:val="2872168C"/>
    <w:styleLink w:val="WWNum34"/>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66" w15:restartNumberingAfterBreak="0">
    <w:nsid w:val="4F703CEF"/>
    <w:multiLevelType w:val="multilevel"/>
    <w:tmpl w:val="C8586B18"/>
    <w:styleLink w:val="WWNum8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7" w15:restartNumberingAfterBreak="0">
    <w:nsid w:val="51631A6D"/>
    <w:multiLevelType w:val="multilevel"/>
    <w:tmpl w:val="1E34316C"/>
    <w:styleLink w:val="WWNum7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8" w15:restartNumberingAfterBreak="0">
    <w:nsid w:val="54811F0F"/>
    <w:multiLevelType w:val="multilevel"/>
    <w:tmpl w:val="8E420620"/>
    <w:styleLink w:val="WWNum8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9" w15:restartNumberingAfterBreak="0">
    <w:nsid w:val="5523733F"/>
    <w:multiLevelType w:val="multilevel"/>
    <w:tmpl w:val="122455FA"/>
    <w:styleLink w:val="WWNum100"/>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5818462C"/>
    <w:multiLevelType w:val="multilevel"/>
    <w:tmpl w:val="A82C27AE"/>
    <w:styleLink w:val="WWNum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1" w15:restartNumberingAfterBreak="0">
    <w:nsid w:val="59C765FC"/>
    <w:multiLevelType w:val="multilevel"/>
    <w:tmpl w:val="5E74F498"/>
    <w:styleLink w:val="WWNum1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5AF77179"/>
    <w:multiLevelType w:val="multilevel"/>
    <w:tmpl w:val="ECF2834E"/>
    <w:styleLink w:val="WWNum33"/>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5C810875"/>
    <w:multiLevelType w:val="multilevel"/>
    <w:tmpl w:val="3704E6F8"/>
    <w:styleLink w:val="WWNum11"/>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74" w15:restartNumberingAfterBreak="0">
    <w:nsid w:val="5E6F1400"/>
    <w:multiLevelType w:val="multilevel"/>
    <w:tmpl w:val="F8009A7A"/>
    <w:styleLink w:val="WWNum22"/>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5" w15:restartNumberingAfterBreak="0">
    <w:nsid w:val="6070659D"/>
    <w:multiLevelType w:val="multilevel"/>
    <w:tmpl w:val="F424B45A"/>
    <w:styleLink w:val="WWNum3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76" w15:restartNumberingAfterBreak="0">
    <w:nsid w:val="609E6830"/>
    <w:multiLevelType w:val="multilevel"/>
    <w:tmpl w:val="82C6447A"/>
    <w:styleLink w:val="WWNum7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7" w15:restartNumberingAfterBreak="0">
    <w:nsid w:val="629B2329"/>
    <w:multiLevelType w:val="multilevel"/>
    <w:tmpl w:val="27CAE454"/>
    <w:styleLink w:val="WWNum4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8" w15:restartNumberingAfterBreak="0">
    <w:nsid w:val="635E5EF4"/>
    <w:multiLevelType w:val="multilevel"/>
    <w:tmpl w:val="F5787EA2"/>
    <w:styleLink w:val="WWNum101"/>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637C5D02"/>
    <w:multiLevelType w:val="multilevel"/>
    <w:tmpl w:val="ADC01CC4"/>
    <w:styleLink w:val="WWNum5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0" w15:restartNumberingAfterBreak="0">
    <w:nsid w:val="63935A2F"/>
    <w:multiLevelType w:val="multilevel"/>
    <w:tmpl w:val="EC06625A"/>
    <w:styleLink w:val="WWNum78"/>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81" w15:restartNumberingAfterBreak="0">
    <w:nsid w:val="63C01B41"/>
    <w:multiLevelType w:val="multilevel"/>
    <w:tmpl w:val="86EC84F8"/>
    <w:styleLink w:val="WWNum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2" w15:restartNumberingAfterBreak="0">
    <w:nsid w:val="66261D7F"/>
    <w:multiLevelType w:val="multilevel"/>
    <w:tmpl w:val="B1E060C2"/>
    <w:styleLink w:val="WWNum40"/>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83" w15:restartNumberingAfterBreak="0">
    <w:nsid w:val="66FD3FD3"/>
    <w:multiLevelType w:val="multilevel"/>
    <w:tmpl w:val="7138FEF8"/>
    <w:styleLink w:val="WWNum28"/>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4" w15:restartNumberingAfterBreak="0">
    <w:nsid w:val="67847BE0"/>
    <w:multiLevelType w:val="multilevel"/>
    <w:tmpl w:val="44BAEAE8"/>
    <w:styleLink w:val="WWNum1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85" w15:restartNumberingAfterBreak="0">
    <w:nsid w:val="67C65A71"/>
    <w:multiLevelType w:val="multilevel"/>
    <w:tmpl w:val="BE72AB84"/>
    <w:styleLink w:val="WWNum32"/>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86" w15:restartNumberingAfterBreak="0">
    <w:nsid w:val="696639FE"/>
    <w:multiLevelType w:val="multilevel"/>
    <w:tmpl w:val="0E1A8142"/>
    <w:styleLink w:val="WWNum20"/>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7" w15:restartNumberingAfterBreak="0">
    <w:nsid w:val="6AD949AA"/>
    <w:multiLevelType w:val="multilevel"/>
    <w:tmpl w:val="9ECA3AEE"/>
    <w:styleLink w:val="WWNum95"/>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6B6D0349"/>
    <w:multiLevelType w:val="multilevel"/>
    <w:tmpl w:val="6FAEFA36"/>
    <w:styleLink w:val="WWNum93"/>
    <w:lvl w:ilvl="0">
      <w:numFmt w:val="bullet"/>
      <w:lvlText w:val=""/>
      <w:lvlJc w:val="left"/>
      <w:pPr>
        <w:ind w:left="644" w:hanging="360"/>
      </w:pPr>
    </w:lvl>
    <w:lvl w:ilvl="1">
      <w:numFmt w:val="bullet"/>
      <w:lvlText w:val="o"/>
      <w:lvlJc w:val="left"/>
      <w:pPr>
        <w:ind w:left="1364" w:hanging="360"/>
      </w:pPr>
      <w:rPr>
        <w:rFonts w:ascii="Courier New" w:eastAsia="Courier New" w:hAnsi="Courier New" w:cs="Courier New"/>
      </w:rPr>
    </w:lvl>
    <w:lvl w:ilvl="2">
      <w:numFmt w:val="bullet"/>
      <w:lvlText w:val="▪"/>
      <w:lvlJc w:val="left"/>
      <w:pPr>
        <w:ind w:left="2084" w:hanging="360"/>
      </w:pPr>
      <w:rPr>
        <w:rFonts w:ascii="Noto Sans Symbols" w:eastAsia="Noto Sans Symbols" w:hAnsi="Noto Sans Symbols" w:cs="Noto Sans Symbols"/>
      </w:rPr>
    </w:lvl>
    <w:lvl w:ilvl="3">
      <w:numFmt w:val="bullet"/>
      <w:lvlText w:val="●"/>
      <w:lvlJc w:val="left"/>
      <w:pPr>
        <w:ind w:left="2804" w:hanging="360"/>
      </w:pPr>
      <w:rPr>
        <w:rFonts w:ascii="Noto Sans Symbols" w:eastAsia="Noto Sans Symbols" w:hAnsi="Noto Sans Symbols" w:cs="Noto Sans Symbols"/>
      </w:rPr>
    </w:lvl>
    <w:lvl w:ilvl="4">
      <w:numFmt w:val="bullet"/>
      <w:lvlText w:val="o"/>
      <w:lvlJc w:val="left"/>
      <w:pPr>
        <w:ind w:left="3524" w:hanging="360"/>
      </w:pPr>
      <w:rPr>
        <w:rFonts w:ascii="Courier New" w:eastAsia="Courier New" w:hAnsi="Courier New" w:cs="Courier New"/>
      </w:rPr>
    </w:lvl>
    <w:lvl w:ilvl="5">
      <w:numFmt w:val="bullet"/>
      <w:lvlText w:val="▪"/>
      <w:lvlJc w:val="left"/>
      <w:pPr>
        <w:ind w:left="4244" w:hanging="360"/>
      </w:pPr>
      <w:rPr>
        <w:rFonts w:ascii="Noto Sans Symbols" w:eastAsia="Noto Sans Symbols" w:hAnsi="Noto Sans Symbols" w:cs="Noto Sans Symbols"/>
      </w:rPr>
    </w:lvl>
    <w:lvl w:ilvl="6">
      <w:numFmt w:val="bullet"/>
      <w:lvlText w:val="●"/>
      <w:lvlJc w:val="left"/>
      <w:pPr>
        <w:ind w:left="4964" w:hanging="360"/>
      </w:pPr>
      <w:rPr>
        <w:rFonts w:ascii="Noto Sans Symbols" w:eastAsia="Noto Sans Symbols" w:hAnsi="Noto Sans Symbols" w:cs="Noto Sans Symbols"/>
      </w:rPr>
    </w:lvl>
    <w:lvl w:ilvl="7">
      <w:numFmt w:val="bullet"/>
      <w:lvlText w:val="o"/>
      <w:lvlJc w:val="left"/>
      <w:pPr>
        <w:ind w:left="5684" w:hanging="360"/>
      </w:pPr>
      <w:rPr>
        <w:rFonts w:ascii="Courier New" w:eastAsia="Courier New" w:hAnsi="Courier New" w:cs="Courier New"/>
      </w:rPr>
    </w:lvl>
    <w:lvl w:ilvl="8">
      <w:numFmt w:val="bullet"/>
      <w:lvlText w:val="▪"/>
      <w:lvlJc w:val="left"/>
      <w:pPr>
        <w:ind w:left="6404" w:hanging="360"/>
      </w:pPr>
      <w:rPr>
        <w:rFonts w:ascii="Noto Sans Symbols" w:eastAsia="Noto Sans Symbols" w:hAnsi="Noto Sans Symbols" w:cs="Noto Sans Symbols"/>
      </w:rPr>
    </w:lvl>
  </w:abstractNum>
  <w:abstractNum w:abstractNumId="89" w15:restartNumberingAfterBreak="0">
    <w:nsid w:val="6D726B19"/>
    <w:multiLevelType w:val="multilevel"/>
    <w:tmpl w:val="EC42302C"/>
    <w:styleLink w:val="WWNum35"/>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90" w15:restartNumberingAfterBreak="0">
    <w:nsid w:val="6FD06093"/>
    <w:multiLevelType w:val="multilevel"/>
    <w:tmpl w:val="5E02C6F2"/>
    <w:styleLink w:val="WWNum3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1" w15:restartNumberingAfterBreak="0">
    <w:nsid w:val="707D29CF"/>
    <w:multiLevelType w:val="multilevel"/>
    <w:tmpl w:val="2E840268"/>
    <w:styleLink w:val="WWNum8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2" w15:restartNumberingAfterBreak="0">
    <w:nsid w:val="71E64C63"/>
    <w:multiLevelType w:val="multilevel"/>
    <w:tmpl w:val="91D076DC"/>
    <w:styleLink w:val="WWNum7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3" w15:restartNumberingAfterBreak="0">
    <w:nsid w:val="72EB6AED"/>
    <w:multiLevelType w:val="multilevel"/>
    <w:tmpl w:val="87BCDCC0"/>
    <w:styleLink w:val="WWNum6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94" w15:restartNumberingAfterBreak="0">
    <w:nsid w:val="732F1BEC"/>
    <w:multiLevelType w:val="multilevel"/>
    <w:tmpl w:val="DE8E76B4"/>
    <w:styleLink w:val="WWNum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5" w15:restartNumberingAfterBreak="0">
    <w:nsid w:val="736958B5"/>
    <w:multiLevelType w:val="multilevel"/>
    <w:tmpl w:val="D4D4763A"/>
    <w:styleLink w:val="WWNum102"/>
    <w:lvl w:ilvl="0">
      <w:start w:val="1"/>
      <w:numFmt w:val="lowerRoman"/>
      <w:lvlText w:val="%1"/>
      <w:lvlJc w:val="left"/>
      <w:pPr>
        <w:ind w:left="1437" w:hanging="360"/>
      </w:pPr>
    </w:lvl>
    <w:lvl w:ilvl="1">
      <w:start w:val="1"/>
      <w:numFmt w:val="lowerLetter"/>
      <w:lvlText w:val="%1.%2"/>
      <w:lvlJc w:val="left"/>
      <w:pPr>
        <w:ind w:left="2157" w:hanging="360"/>
      </w:pPr>
    </w:lvl>
    <w:lvl w:ilvl="2">
      <w:start w:val="1"/>
      <w:numFmt w:val="lowerRoman"/>
      <w:lvlText w:val="%1.%2.%3"/>
      <w:lvlJc w:val="right"/>
      <w:pPr>
        <w:ind w:left="2877" w:hanging="180"/>
      </w:pPr>
    </w:lvl>
    <w:lvl w:ilvl="3">
      <w:start w:val="1"/>
      <w:numFmt w:val="decimal"/>
      <w:lvlText w:val="%1.%2.%3.%4"/>
      <w:lvlJc w:val="left"/>
      <w:pPr>
        <w:ind w:left="3597" w:hanging="360"/>
      </w:pPr>
    </w:lvl>
    <w:lvl w:ilvl="4">
      <w:start w:val="1"/>
      <w:numFmt w:val="lowerLetter"/>
      <w:lvlText w:val="%1.%2.%3.%4.%5"/>
      <w:lvlJc w:val="left"/>
      <w:pPr>
        <w:ind w:left="4317" w:hanging="360"/>
      </w:pPr>
    </w:lvl>
    <w:lvl w:ilvl="5">
      <w:start w:val="1"/>
      <w:numFmt w:val="lowerRoman"/>
      <w:lvlText w:val="%1.%2.%3.%4.%5.%6"/>
      <w:lvlJc w:val="right"/>
      <w:pPr>
        <w:ind w:left="5037" w:hanging="180"/>
      </w:pPr>
    </w:lvl>
    <w:lvl w:ilvl="6">
      <w:start w:val="1"/>
      <w:numFmt w:val="decimal"/>
      <w:lvlText w:val="%1.%2.%3.%4.%5.%6.%7"/>
      <w:lvlJc w:val="left"/>
      <w:pPr>
        <w:ind w:left="5757" w:hanging="360"/>
      </w:pPr>
    </w:lvl>
    <w:lvl w:ilvl="7">
      <w:start w:val="1"/>
      <w:numFmt w:val="lowerLetter"/>
      <w:lvlText w:val="%1.%2.%3.%4.%5.%6.%7.%8"/>
      <w:lvlJc w:val="left"/>
      <w:pPr>
        <w:ind w:left="6477" w:hanging="360"/>
      </w:pPr>
    </w:lvl>
    <w:lvl w:ilvl="8">
      <w:start w:val="1"/>
      <w:numFmt w:val="lowerRoman"/>
      <w:lvlText w:val="%1.%2.%3.%4.%5.%6.%7.%8.%9"/>
      <w:lvlJc w:val="right"/>
      <w:pPr>
        <w:ind w:left="7197" w:hanging="180"/>
      </w:pPr>
    </w:lvl>
  </w:abstractNum>
  <w:abstractNum w:abstractNumId="96" w15:restartNumberingAfterBreak="0">
    <w:nsid w:val="77170E45"/>
    <w:multiLevelType w:val="multilevel"/>
    <w:tmpl w:val="3B849096"/>
    <w:styleLink w:val="WWNum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7" w15:restartNumberingAfterBreak="0">
    <w:nsid w:val="7AEB6A39"/>
    <w:multiLevelType w:val="multilevel"/>
    <w:tmpl w:val="9EC21006"/>
    <w:styleLink w:val="WWNum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8" w15:restartNumberingAfterBreak="0">
    <w:nsid w:val="7B071A36"/>
    <w:multiLevelType w:val="multilevel"/>
    <w:tmpl w:val="9960A776"/>
    <w:styleLink w:val="WWNum7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99" w15:restartNumberingAfterBreak="0">
    <w:nsid w:val="7B3F6BAD"/>
    <w:multiLevelType w:val="multilevel"/>
    <w:tmpl w:val="144AB05E"/>
    <w:styleLink w:val="WWNum6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00" w15:restartNumberingAfterBreak="0">
    <w:nsid w:val="7B553772"/>
    <w:multiLevelType w:val="multilevel"/>
    <w:tmpl w:val="96129802"/>
    <w:styleLink w:val="WWNum50"/>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C4C45E8"/>
    <w:multiLevelType w:val="multilevel"/>
    <w:tmpl w:val="0B38D1D0"/>
    <w:styleLink w:val="WWNum4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2" w15:restartNumberingAfterBreak="0">
    <w:nsid w:val="7E611549"/>
    <w:multiLevelType w:val="multilevel"/>
    <w:tmpl w:val="A7CA8B3E"/>
    <w:styleLink w:val="WWNum55"/>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3" w15:restartNumberingAfterBreak="0">
    <w:nsid w:val="7F9663AA"/>
    <w:multiLevelType w:val="multilevel"/>
    <w:tmpl w:val="63B47446"/>
    <w:styleLink w:val="WWNum29"/>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abstractNumId w:val="28"/>
  </w:num>
  <w:num w:numId="2">
    <w:abstractNumId w:val="11"/>
  </w:num>
  <w:num w:numId="3">
    <w:abstractNumId w:val="94"/>
  </w:num>
  <w:num w:numId="4">
    <w:abstractNumId w:val="64"/>
  </w:num>
  <w:num w:numId="5">
    <w:abstractNumId w:val="26"/>
  </w:num>
  <w:num w:numId="6">
    <w:abstractNumId w:val="43"/>
  </w:num>
  <w:num w:numId="7">
    <w:abstractNumId w:val="81"/>
  </w:num>
  <w:num w:numId="8">
    <w:abstractNumId w:val="97"/>
  </w:num>
  <w:num w:numId="9">
    <w:abstractNumId w:val="70"/>
  </w:num>
  <w:num w:numId="10">
    <w:abstractNumId w:val="38"/>
  </w:num>
  <w:num w:numId="11">
    <w:abstractNumId w:val="96"/>
  </w:num>
  <w:num w:numId="12">
    <w:abstractNumId w:val="56"/>
  </w:num>
  <w:num w:numId="13">
    <w:abstractNumId w:val="73"/>
  </w:num>
  <w:num w:numId="14">
    <w:abstractNumId w:val="24"/>
  </w:num>
  <w:num w:numId="15">
    <w:abstractNumId w:val="60"/>
  </w:num>
  <w:num w:numId="16">
    <w:abstractNumId w:val="84"/>
  </w:num>
  <w:num w:numId="17">
    <w:abstractNumId w:val="12"/>
  </w:num>
  <w:num w:numId="18">
    <w:abstractNumId w:val="71"/>
  </w:num>
  <w:num w:numId="19">
    <w:abstractNumId w:val="45"/>
  </w:num>
  <w:num w:numId="20">
    <w:abstractNumId w:val="51"/>
  </w:num>
  <w:num w:numId="21">
    <w:abstractNumId w:val="10"/>
  </w:num>
  <w:num w:numId="22">
    <w:abstractNumId w:val="86"/>
  </w:num>
  <w:num w:numId="23">
    <w:abstractNumId w:val="34"/>
  </w:num>
  <w:num w:numId="24">
    <w:abstractNumId w:val="74"/>
  </w:num>
  <w:num w:numId="25">
    <w:abstractNumId w:val="55"/>
  </w:num>
  <w:num w:numId="26">
    <w:abstractNumId w:val="48"/>
  </w:num>
  <w:num w:numId="27">
    <w:abstractNumId w:val="9"/>
  </w:num>
  <w:num w:numId="28">
    <w:abstractNumId w:val="62"/>
  </w:num>
  <w:num w:numId="29">
    <w:abstractNumId w:val="17"/>
  </w:num>
  <w:num w:numId="30">
    <w:abstractNumId w:val="83"/>
  </w:num>
  <w:num w:numId="31">
    <w:abstractNumId w:val="103"/>
  </w:num>
  <w:num w:numId="32">
    <w:abstractNumId w:val="5"/>
  </w:num>
  <w:num w:numId="33">
    <w:abstractNumId w:val="35"/>
  </w:num>
  <w:num w:numId="34">
    <w:abstractNumId w:val="85"/>
  </w:num>
  <w:num w:numId="35">
    <w:abstractNumId w:val="72"/>
  </w:num>
  <w:num w:numId="36">
    <w:abstractNumId w:val="65"/>
  </w:num>
  <w:num w:numId="37">
    <w:abstractNumId w:val="89"/>
  </w:num>
  <w:num w:numId="38">
    <w:abstractNumId w:val="53"/>
  </w:num>
  <w:num w:numId="39">
    <w:abstractNumId w:val="75"/>
  </w:num>
  <w:num w:numId="40">
    <w:abstractNumId w:val="90"/>
  </w:num>
  <w:num w:numId="41">
    <w:abstractNumId w:val="19"/>
  </w:num>
  <w:num w:numId="42">
    <w:abstractNumId w:val="82"/>
  </w:num>
  <w:num w:numId="43">
    <w:abstractNumId w:val="16"/>
  </w:num>
  <w:num w:numId="44">
    <w:abstractNumId w:val="47"/>
  </w:num>
  <w:num w:numId="45">
    <w:abstractNumId w:val="77"/>
  </w:num>
  <w:num w:numId="46">
    <w:abstractNumId w:val="63"/>
  </w:num>
  <w:num w:numId="47">
    <w:abstractNumId w:val="58"/>
  </w:num>
  <w:num w:numId="48">
    <w:abstractNumId w:val="31"/>
  </w:num>
  <w:num w:numId="49">
    <w:abstractNumId w:val="101"/>
  </w:num>
  <w:num w:numId="50">
    <w:abstractNumId w:val="7"/>
  </w:num>
  <w:num w:numId="51">
    <w:abstractNumId w:val="25"/>
  </w:num>
  <w:num w:numId="52">
    <w:abstractNumId w:val="100"/>
  </w:num>
  <w:num w:numId="53">
    <w:abstractNumId w:val="22"/>
  </w:num>
  <w:num w:numId="54">
    <w:abstractNumId w:val="2"/>
  </w:num>
  <w:num w:numId="55">
    <w:abstractNumId w:val="46"/>
  </w:num>
  <w:num w:numId="56">
    <w:abstractNumId w:val="52"/>
  </w:num>
  <w:num w:numId="57">
    <w:abstractNumId w:val="102"/>
  </w:num>
  <w:num w:numId="58">
    <w:abstractNumId w:val="36"/>
  </w:num>
  <w:num w:numId="59">
    <w:abstractNumId w:val="30"/>
  </w:num>
  <w:num w:numId="60">
    <w:abstractNumId w:val="79"/>
  </w:num>
  <w:num w:numId="61">
    <w:abstractNumId w:val="39"/>
  </w:num>
  <w:num w:numId="62">
    <w:abstractNumId w:val="27"/>
  </w:num>
  <w:num w:numId="63">
    <w:abstractNumId w:val="41"/>
  </w:num>
  <w:num w:numId="64">
    <w:abstractNumId w:val="49"/>
  </w:num>
  <w:num w:numId="65">
    <w:abstractNumId w:val="8"/>
  </w:num>
  <w:num w:numId="66">
    <w:abstractNumId w:val="15"/>
  </w:num>
  <w:num w:numId="67">
    <w:abstractNumId w:val="93"/>
  </w:num>
  <w:num w:numId="68">
    <w:abstractNumId w:val="50"/>
  </w:num>
  <w:num w:numId="69">
    <w:abstractNumId w:val="99"/>
  </w:num>
  <w:num w:numId="70">
    <w:abstractNumId w:val="13"/>
  </w:num>
  <w:num w:numId="71">
    <w:abstractNumId w:val="18"/>
  </w:num>
  <w:num w:numId="72">
    <w:abstractNumId w:val="76"/>
  </w:num>
  <w:num w:numId="73">
    <w:abstractNumId w:val="92"/>
  </w:num>
  <w:num w:numId="74">
    <w:abstractNumId w:val="67"/>
  </w:num>
  <w:num w:numId="75">
    <w:abstractNumId w:val="61"/>
  </w:num>
  <w:num w:numId="76">
    <w:abstractNumId w:val="21"/>
  </w:num>
  <w:num w:numId="77">
    <w:abstractNumId w:val="4"/>
  </w:num>
  <w:num w:numId="78">
    <w:abstractNumId w:val="14"/>
  </w:num>
  <w:num w:numId="79">
    <w:abstractNumId w:val="98"/>
  </w:num>
  <w:num w:numId="80">
    <w:abstractNumId w:val="80"/>
  </w:num>
  <w:num w:numId="81">
    <w:abstractNumId w:val="54"/>
  </w:num>
  <w:num w:numId="82">
    <w:abstractNumId w:val="40"/>
  </w:num>
  <w:num w:numId="83">
    <w:abstractNumId w:val="44"/>
  </w:num>
  <w:num w:numId="84">
    <w:abstractNumId w:val="68"/>
  </w:num>
  <w:num w:numId="85">
    <w:abstractNumId w:val="20"/>
  </w:num>
  <w:num w:numId="86">
    <w:abstractNumId w:val="37"/>
  </w:num>
  <w:num w:numId="87">
    <w:abstractNumId w:val="59"/>
  </w:num>
  <w:num w:numId="88">
    <w:abstractNumId w:val="29"/>
  </w:num>
  <w:num w:numId="89">
    <w:abstractNumId w:val="66"/>
  </w:num>
  <w:num w:numId="90">
    <w:abstractNumId w:val="33"/>
  </w:num>
  <w:num w:numId="91">
    <w:abstractNumId w:val="91"/>
  </w:num>
  <w:num w:numId="92">
    <w:abstractNumId w:val="6"/>
  </w:num>
  <w:num w:numId="93">
    <w:abstractNumId w:val="1"/>
  </w:num>
  <w:num w:numId="94">
    <w:abstractNumId w:val="0"/>
  </w:num>
  <w:num w:numId="95">
    <w:abstractNumId w:val="88"/>
  </w:num>
  <w:num w:numId="96">
    <w:abstractNumId w:val="42"/>
  </w:num>
  <w:num w:numId="97">
    <w:abstractNumId w:val="87"/>
  </w:num>
  <w:num w:numId="98">
    <w:abstractNumId w:val="32"/>
  </w:num>
  <w:num w:numId="99">
    <w:abstractNumId w:val="57"/>
  </w:num>
  <w:num w:numId="100">
    <w:abstractNumId w:val="23"/>
  </w:num>
  <w:num w:numId="101">
    <w:abstractNumId w:val="3"/>
  </w:num>
  <w:num w:numId="102">
    <w:abstractNumId w:val="69"/>
  </w:num>
  <w:num w:numId="103">
    <w:abstractNumId w:val="78"/>
  </w:num>
  <w:num w:numId="104">
    <w:abstractNumId w:val="9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E4A"/>
    <w:rsid w:val="00207CDD"/>
    <w:rsid w:val="00396656"/>
    <w:rsid w:val="00466078"/>
    <w:rsid w:val="006955AF"/>
    <w:rsid w:val="00960A20"/>
    <w:rsid w:val="00A149D1"/>
    <w:rsid w:val="00C53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DA61"/>
  <w15:docId w15:val="{CDDEF286-0603-4855-BB3C-756993DB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keepLines/>
      <w:spacing w:before="240" w:after="240"/>
      <w:ind w:left="0"/>
      <w:outlineLvl w:val="0"/>
    </w:pPr>
    <w:rPr>
      <w:rFonts w:eastAsia="F" w:cs="Times New Roman (Headings CS)"/>
      <w:b/>
      <w:color w:val="000000"/>
      <w:sz w:val="36"/>
      <w:szCs w:val="32"/>
    </w:rPr>
  </w:style>
  <w:style w:type="paragraph" w:styleId="Heading2">
    <w:name w:val="heading 2"/>
    <w:basedOn w:val="Standard"/>
    <w:next w:val="Standard"/>
    <w:uiPriority w:val="9"/>
    <w:unhideWhenUsed/>
    <w:qFormat/>
    <w:pPr>
      <w:keepNext/>
      <w:keepLines/>
      <w:spacing w:before="40" w:after="0"/>
      <w:ind w:left="0"/>
      <w:outlineLvl w:val="1"/>
    </w:pPr>
    <w:rPr>
      <w:rFonts w:eastAsia="F" w:cs="F"/>
      <w:b/>
      <w:sz w:val="28"/>
      <w:szCs w:val="26"/>
    </w:rPr>
  </w:style>
  <w:style w:type="paragraph" w:styleId="Heading3">
    <w:name w:val="heading 3"/>
    <w:basedOn w:val="Standard"/>
    <w:next w:val="Standard"/>
    <w:uiPriority w:val="9"/>
    <w:unhideWhenUsed/>
    <w:qFormat/>
    <w:pPr>
      <w:keepNext/>
      <w:keepLines/>
      <w:spacing w:before="40" w:after="0"/>
      <w:ind w:left="0"/>
      <w:outlineLvl w:val="2"/>
    </w:pPr>
    <w:rPr>
      <w:rFonts w:eastAsia="F" w:cs="F"/>
      <w:b/>
      <w:color w:val="000000"/>
      <w:sz w:val="24"/>
      <w:szCs w:val="24"/>
    </w:rPr>
  </w:style>
  <w:style w:type="paragraph" w:styleId="Heading4">
    <w:name w:val="heading 4"/>
    <w:basedOn w:val="Standard"/>
    <w:next w:val="Standard"/>
    <w:uiPriority w:val="9"/>
    <w:unhideWhenUsed/>
    <w:qFormat/>
    <w:pPr>
      <w:keepNext/>
      <w:keepLines/>
      <w:spacing w:before="40" w:after="0"/>
      <w:ind w:left="0"/>
      <w:outlineLvl w:val="3"/>
    </w:pPr>
    <w:rPr>
      <w:rFonts w:eastAsia="F" w:cs="F"/>
      <w:b/>
      <w:iCs/>
      <w:color w:val="000000"/>
    </w:rPr>
  </w:style>
  <w:style w:type="paragraph" w:styleId="Heading5">
    <w:name w:val="heading 5"/>
    <w:basedOn w:val="Standard"/>
    <w:next w:val="Standard"/>
    <w:uiPriority w:val="9"/>
    <w:semiHidden/>
    <w:unhideWhenUsed/>
    <w:qFormat/>
    <w:pPr>
      <w:keepNext/>
      <w:keepLines/>
      <w:spacing w:before="40" w:after="0"/>
      <w:ind w:left="0"/>
      <w:outlineLvl w:val="4"/>
    </w:pPr>
    <w:rPr>
      <w:rFonts w:ascii="Calibri Light" w:eastAsia="F" w:hAnsi="Calibri Light" w:cs="F"/>
      <w:color w:val="2E74B5"/>
    </w:rPr>
  </w:style>
  <w:style w:type="paragraph" w:styleId="Heading6">
    <w:name w:val="heading 6"/>
    <w:basedOn w:val="Standard"/>
    <w:next w:val="Standard"/>
    <w:uiPriority w:val="9"/>
    <w:semiHidden/>
    <w:unhideWhenUsed/>
    <w:qFormat/>
    <w:pPr>
      <w:keepNext/>
      <w:keepLines/>
      <w:spacing w:before="40" w:after="0"/>
      <w:ind w:left="0"/>
      <w:outlineLvl w:val="5"/>
    </w:pPr>
    <w:rPr>
      <w:rFonts w:ascii="Calibri Light" w:eastAsia="F" w:hAnsi="Calibri Light" w:cs="F"/>
      <w:color w:val="1F4D78"/>
    </w:rPr>
  </w:style>
  <w:style w:type="paragraph" w:styleId="Heading7">
    <w:name w:val="heading 7"/>
    <w:basedOn w:val="Standard"/>
    <w:next w:val="Standard"/>
    <w:pPr>
      <w:keepNext/>
      <w:keepLines/>
      <w:spacing w:before="40" w:after="0"/>
      <w:ind w:left="0"/>
      <w:outlineLvl w:val="6"/>
    </w:pPr>
    <w:rPr>
      <w:rFonts w:ascii="Calibri Light" w:eastAsia="F" w:hAnsi="Calibri Light" w:cs="F"/>
      <w:i/>
      <w:iCs/>
      <w:color w:val="1F4D78"/>
    </w:rPr>
  </w:style>
  <w:style w:type="paragraph" w:styleId="Heading8">
    <w:name w:val="heading 8"/>
    <w:basedOn w:val="Standard"/>
    <w:next w:val="Standard"/>
    <w:pPr>
      <w:keepNext/>
      <w:keepLines/>
      <w:spacing w:before="40" w:after="0"/>
      <w:ind w:left="0"/>
      <w:outlineLvl w:val="7"/>
    </w:pPr>
    <w:rPr>
      <w:rFonts w:ascii="Calibri Light" w:eastAsia="F" w:hAnsi="Calibri Light" w:cs="F"/>
      <w:color w:val="272727"/>
      <w:sz w:val="21"/>
      <w:szCs w:val="21"/>
    </w:rPr>
  </w:style>
  <w:style w:type="paragraph" w:styleId="Heading9">
    <w:name w:val="heading 9"/>
    <w:basedOn w:val="Standard"/>
    <w:next w:val="Standard"/>
    <w:pPr>
      <w:keepNext/>
      <w:keepLines/>
      <w:spacing w:before="40" w:after="0"/>
      <w:ind w:left="0"/>
      <w:outlineLvl w:val="8"/>
    </w:pPr>
    <w:rPr>
      <w:rFonts w:ascii="Calibri Light" w:eastAsia="F" w:hAnsi="Calibri Light" w:cs="F"/>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before="120" w:after="120"/>
      <w:ind w:left="357"/>
    </w:pPr>
    <w:rPr>
      <w:rFonts w:eastAsia="Calibri"/>
      <w:lang w:eastAsia="en-GB"/>
    </w:rPr>
  </w:style>
  <w:style w:type="paragraph" w:customStyle="1" w:styleId="Heading">
    <w:name w:val="Heading"/>
    <w:basedOn w:val="Standard"/>
    <w:next w:val="Textbody"/>
    <w:pPr>
      <w:keepNext/>
      <w:spacing w:before="240"/>
    </w:pPr>
    <w:rPr>
      <w:rFonts w:ascii="Liberation Sans" w:eastAsia="PingFang SC" w:hAnsi="Liberation Sans" w:cs="Arial Unicode MS"/>
      <w:sz w:val="28"/>
      <w:szCs w:val="28"/>
    </w:rPr>
  </w:style>
  <w:style w:type="paragraph" w:customStyle="1" w:styleId="Textbody">
    <w:name w:val="Text body"/>
    <w:basedOn w:val="Standard"/>
    <w:pPr>
      <w:spacing w:before="0" w:after="140" w:line="276" w:lineRule="auto"/>
    </w:pPr>
  </w:style>
  <w:style w:type="paragraph" w:styleId="List">
    <w:name w:val="List"/>
    <w:basedOn w:val="Textbody"/>
    <w:rPr>
      <w:rFonts w:cs="Arial Unicode MS"/>
      <w:sz w:val="24"/>
    </w:rPr>
  </w:style>
  <w:style w:type="paragraph" w:styleId="Caption">
    <w:name w:val="caption"/>
    <w:basedOn w:val="Standard"/>
    <w:pPr>
      <w:suppressLineNumbers/>
    </w:pPr>
    <w:rPr>
      <w:rFonts w:cs="Arial Unicode MS"/>
      <w:i/>
      <w:iCs/>
      <w:sz w:val="24"/>
      <w:szCs w:val="24"/>
    </w:rPr>
  </w:style>
  <w:style w:type="paragraph" w:customStyle="1" w:styleId="Index">
    <w:name w:val="Index"/>
    <w:basedOn w:val="Standard"/>
    <w:pPr>
      <w:suppressLineNumbers/>
    </w:pPr>
    <w:rPr>
      <w:rFonts w:cs="Arial Unicode MS"/>
      <w:sz w:val="24"/>
    </w:rPr>
  </w:style>
  <w:style w:type="paragraph" w:styleId="Title">
    <w:name w:val="Title"/>
    <w:basedOn w:val="Standard"/>
    <w:next w:val="Standard"/>
    <w:uiPriority w:val="10"/>
    <w:qFormat/>
    <w:pPr>
      <w:spacing w:after="0"/>
      <w:ind w:left="792" w:hanging="432"/>
    </w:pPr>
    <w:rPr>
      <w:rFonts w:eastAsia="F" w:cs="F"/>
      <w:b/>
      <w:spacing w:val="-10"/>
      <w:kern w:val="3"/>
      <w:sz w:val="36"/>
      <w:szCs w:val="56"/>
    </w:rPr>
  </w:style>
  <w:style w:type="paragraph" w:styleId="NoSpacing">
    <w:name w:val="No Spacing"/>
    <w:autoRedefine/>
    <w:pPr>
      <w:suppressAutoHyphens/>
      <w:spacing w:before="120"/>
      <w:ind w:left="792" w:hanging="432"/>
    </w:pPr>
    <w:rPr>
      <w:rFonts w:eastAsia="Calibri" w:cs="Calibri"/>
      <w:sz w:val="24"/>
      <w:szCs w:val="24"/>
      <w:lang w:eastAsia="en-GB"/>
    </w:rPr>
  </w:style>
  <w:style w:type="paragraph" w:styleId="ListParagraph">
    <w:name w:val="List Paragraph"/>
    <w:basedOn w:val="Standard"/>
    <w:pPr>
      <w:ind w:left="720"/>
    </w:pPr>
  </w:style>
  <w:style w:type="paragraph" w:customStyle="1" w:styleId="HeaderandFooter">
    <w:name w:val="Header and Footer"/>
    <w:basedOn w:val="Standard"/>
  </w:style>
  <w:style w:type="paragraph" w:styleId="Header">
    <w:name w:val="header"/>
    <w:basedOn w:val="Standard"/>
    <w:pPr>
      <w:tabs>
        <w:tab w:val="center" w:pos="4870"/>
        <w:tab w:val="right" w:pos="9383"/>
      </w:tabs>
      <w:spacing w:before="0" w:after="0"/>
    </w:pPr>
  </w:style>
  <w:style w:type="paragraph" w:styleId="Footer">
    <w:name w:val="footer"/>
    <w:basedOn w:val="Standard"/>
    <w:pPr>
      <w:tabs>
        <w:tab w:val="center" w:pos="4870"/>
        <w:tab w:val="right" w:pos="9383"/>
      </w:tabs>
      <w:spacing w:before="0" w:after="0"/>
    </w:pPr>
  </w:style>
  <w:style w:type="paragraph" w:styleId="TOCHeading">
    <w:name w:val="TOC Heading"/>
    <w:basedOn w:val="Heading1"/>
    <w:next w:val="Standard"/>
    <w:pPr>
      <w:widowControl/>
    </w:pPr>
    <w:rPr>
      <w:rFonts w:ascii="Calibri Light" w:eastAsia="Calibri Light" w:hAnsi="Calibri Light" w:cs="Calibri Light"/>
      <w:b w:val="0"/>
      <w:color w:val="2E74B5"/>
      <w:sz w:val="32"/>
      <w:lang w:val="en-US" w:eastAsia="en-US"/>
    </w:rPr>
  </w:style>
  <w:style w:type="paragraph" w:customStyle="1" w:styleId="Contents1">
    <w:name w:val="Contents 1"/>
    <w:basedOn w:val="Standard"/>
    <w:next w:val="Standard"/>
    <w:autoRedefine/>
    <w:pPr>
      <w:tabs>
        <w:tab w:val="right" w:leader="dot" w:pos="9016"/>
      </w:tabs>
      <w:spacing w:after="100"/>
      <w:ind w:left="0"/>
    </w:pPr>
  </w:style>
  <w:style w:type="paragraph" w:customStyle="1" w:styleId="Contents2">
    <w:name w:val="Contents 2"/>
    <w:basedOn w:val="Standard"/>
    <w:next w:val="Standard"/>
    <w:autoRedefine/>
    <w:pPr>
      <w:spacing w:after="100"/>
      <w:ind w:left="220"/>
    </w:pPr>
  </w:style>
  <w:style w:type="paragraph" w:styleId="BalloonText">
    <w:name w:val="Balloon Text"/>
    <w:basedOn w:val="Standard"/>
    <w:pPr>
      <w:spacing w:before="0" w:after="0"/>
    </w:pPr>
    <w:rPr>
      <w:rFonts w:ascii="Segoe UI" w:eastAsia="Segoe UI" w:hAnsi="Segoe UI" w:cs="Segoe UI"/>
      <w:sz w:val="18"/>
      <w:szCs w:val="18"/>
    </w:rPr>
  </w:style>
  <w:style w:type="paragraph" w:customStyle="1" w:styleId="Standarduser">
    <w:name w:val="Standard (user)"/>
    <w:pPr>
      <w:suppressAutoHyphens/>
      <w:spacing w:before="120" w:after="240"/>
      <w:ind w:left="357"/>
      <w:jc w:val="both"/>
    </w:pPr>
    <w:rPr>
      <w:rFonts w:ascii="Calibri" w:eastAsia="Times New Roman" w:hAnsi="Calibri" w:cs="Calibri"/>
    </w:rPr>
  </w:style>
  <w:style w:type="paragraph" w:styleId="Subtitle">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customStyle="1" w:styleId="Contents3">
    <w:name w:val="Contents 3"/>
    <w:basedOn w:val="Standard"/>
    <w:next w:val="Standard"/>
    <w:autoRedefine/>
    <w:pPr>
      <w:spacing w:after="100"/>
      <w:ind w:left="440"/>
    </w:pPr>
  </w:style>
  <w:style w:type="paragraph" w:customStyle="1" w:styleId="Contents4">
    <w:name w:val="Contents 4"/>
    <w:basedOn w:val="Standard"/>
    <w:next w:val="Standard"/>
    <w:autoRedefine/>
    <w:pPr>
      <w:spacing w:after="100"/>
      <w:ind w:left="660"/>
    </w:pPr>
  </w:style>
  <w:style w:type="paragraph" w:customStyle="1" w:styleId="Contents5">
    <w:name w:val="Contents 5"/>
    <w:basedOn w:val="Standard"/>
    <w:next w:val="Standard"/>
    <w:autoRedefine/>
    <w:pPr>
      <w:widowControl/>
      <w:spacing w:before="0" w:after="100"/>
      <w:ind w:left="960"/>
    </w:pPr>
    <w:rPr>
      <w:rFonts w:ascii="Calibri" w:eastAsia="F" w:hAnsi="Calibri" w:cs="F"/>
      <w:sz w:val="24"/>
      <w:szCs w:val="24"/>
      <w:lang w:eastAsia="en-US"/>
    </w:rPr>
  </w:style>
  <w:style w:type="paragraph" w:customStyle="1" w:styleId="Contents6">
    <w:name w:val="Contents 6"/>
    <w:basedOn w:val="Standard"/>
    <w:next w:val="Standard"/>
    <w:autoRedefine/>
    <w:pPr>
      <w:widowControl/>
      <w:spacing w:before="0" w:after="100"/>
      <w:ind w:left="1200"/>
    </w:pPr>
    <w:rPr>
      <w:rFonts w:ascii="Calibri" w:eastAsia="F" w:hAnsi="Calibri" w:cs="F"/>
      <w:sz w:val="24"/>
      <w:szCs w:val="24"/>
      <w:lang w:eastAsia="en-US"/>
    </w:rPr>
  </w:style>
  <w:style w:type="paragraph" w:customStyle="1" w:styleId="Contents7">
    <w:name w:val="Contents 7"/>
    <w:basedOn w:val="Standard"/>
    <w:next w:val="Standard"/>
    <w:autoRedefine/>
    <w:pPr>
      <w:widowControl/>
      <w:spacing w:before="0" w:after="100"/>
      <w:ind w:left="1440"/>
    </w:pPr>
    <w:rPr>
      <w:rFonts w:ascii="Calibri" w:eastAsia="F" w:hAnsi="Calibri" w:cs="F"/>
      <w:sz w:val="24"/>
      <w:szCs w:val="24"/>
      <w:lang w:eastAsia="en-US"/>
    </w:rPr>
  </w:style>
  <w:style w:type="paragraph" w:customStyle="1" w:styleId="Contents8">
    <w:name w:val="Contents 8"/>
    <w:basedOn w:val="Standard"/>
    <w:next w:val="Standard"/>
    <w:autoRedefine/>
    <w:pPr>
      <w:widowControl/>
      <w:spacing w:before="0" w:after="100"/>
      <w:ind w:left="1680"/>
    </w:pPr>
    <w:rPr>
      <w:rFonts w:ascii="Calibri" w:eastAsia="F" w:hAnsi="Calibri" w:cs="F"/>
      <w:sz w:val="24"/>
      <w:szCs w:val="24"/>
      <w:lang w:eastAsia="en-US"/>
    </w:rPr>
  </w:style>
  <w:style w:type="paragraph" w:customStyle="1" w:styleId="Contents9">
    <w:name w:val="Contents 9"/>
    <w:basedOn w:val="Standard"/>
    <w:next w:val="Standard"/>
    <w:autoRedefine/>
    <w:pPr>
      <w:widowControl/>
      <w:spacing w:before="0" w:after="100"/>
      <w:ind w:left="1920"/>
    </w:pPr>
    <w:rPr>
      <w:rFonts w:ascii="Calibri" w:eastAsia="F" w:hAnsi="Calibri" w:cs="F"/>
      <w:sz w:val="24"/>
      <w:szCs w:val="24"/>
      <w:lang w:eastAsia="en-US"/>
    </w:rPr>
  </w:style>
  <w:style w:type="character" w:customStyle="1" w:styleId="Heading2Char">
    <w:name w:val="Heading 2 Char"/>
    <w:basedOn w:val="DefaultParagraphFont"/>
    <w:rPr>
      <w:rFonts w:eastAsia="F" w:cs="F"/>
      <w:b/>
      <w:sz w:val="28"/>
      <w:szCs w:val="26"/>
      <w:lang w:eastAsia="en-GB"/>
    </w:rPr>
  </w:style>
  <w:style w:type="character" w:customStyle="1" w:styleId="TitleChar">
    <w:name w:val="Title Char"/>
    <w:basedOn w:val="DefaultParagraphFont"/>
    <w:rPr>
      <w:rFonts w:ascii="Arial" w:eastAsia="F" w:hAnsi="Arial" w:cs="F"/>
      <w:b/>
      <w:spacing w:val="-10"/>
      <w:kern w:val="3"/>
      <w:sz w:val="36"/>
      <w:szCs w:val="56"/>
      <w:lang w:eastAsia="en-GB"/>
    </w:rPr>
  </w:style>
  <w:style w:type="character" w:customStyle="1" w:styleId="Heading1Char">
    <w:name w:val="Heading 1 Char"/>
    <w:basedOn w:val="DefaultParagraphFont"/>
    <w:rPr>
      <w:rFonts w:eastAsia="F" w:cs="Times New Roman (Headings CS)"/>
      <w:b/>
      <w:color w:val="000000"/>
      <w:sz w:val="36"/>
      <w:szCs w:val="32"/>
      <w:lang w:eastAsia="en-GB"/>
    </w:rPr>
  </w:style>
  <w:style w:type="character" w:customStyle="1" w:styleId="Heading3Char">
    <w:name w:val="Heading 3 Char"/>
    <w:basedOn w:val="DefaultParagraphFont"/>
    <w:rPr>
      <w:rFonts w:eastAsia="F" w:cs="F"/>
      <w:b/>
      <w:color w:val="000000"/>
      <w:sz w:val="24"/>
      <w:szCs w:val="24"/>
      <w:lang w:eastAsia="en-GB"/>
    </w:rPr>
  </w:style>
  <w:style w:type="character" w:customStyle="1" w:styleId="Heading4Char">
    <w:name w:val="Heading 4 Char"/>
    <w:basedOn w:val="DefaultParagraphFont"/>
    <w:rPr>
      <w:rFonts w:eastAsia="F" w:cs="F"/>
      <w:b/>
      <w:iCs/>
      <w:color w:val="000000"/>
      <w:lang w:eastAsia="en-GB"/>
    </w:rPr>
  </w:style>
  <w:style w:type="character" w:customStyle="1" w:styleId="Heading5Char">
    <w:name w:val="Heading 5 Char"/>
    <w:basedOn w:val="DefaultParagraphFont"/>
    <w:rPr>
      <w:rFonts w:ascii="Calibri Light" w:eastAsia="F" w:hAnsi="Calibri Light" w:cs="F"/>
      <w:color w:val="2E74B5"/>
      <w:lang w:eastAsia="en-GB"/>
    </w:rPr>
  </w:style>
  <w:style w:type="character" w:customStyle="1" w:styleId="Heading6Char">
    <w:name w:val="Heading 6 Char"/>
    <w:basedOn w:val="DefaultParagraphFont"/>
    <w:rPr>
      <w:rFonts w:ascii="Calibri Light" w:eastAsia="F" w:hAnsi="Calibri Light" w:cs="F"/>
      <w:color w:val="1F4D78"/>
      <w:lang w:eastAsia="en-GB"/>
    </w:rPr>
  </w:style>
  <w:style w:type="character" w:customStyle="1" w:styleId="Heading7Char">
    <w:name w:val="Heading 7 Char"/>
    <w:basedOn w:val="DefaultParagraphFont"/>
    <w:rPr>
      <w:rFonts w:ascii="Calibri Light" w:eastAsia="F" w:hAnsi="Calibri Light" w:cs="F"/>
      <w:i/>
      <w:iCs/>
      <w:color w:val="1F4D78"/>
      <w:lang w:eastAsia="en-GB"/>
    </w:rPr>
  </w:style>
  <w:style w:type="character" w:customStyle="1" w:styleId="Heading8Char">
    <w:name w:val="Heading 8 Char"/>
    <w:basedOn w:val="DefaultParagraphFont"/>
    <w:rPr>
      <w:rFonts w:ascii="Calibri Light" w:eastAsia="F" w:hAnsi="Calibri Light" w:cs="F"/>
      <w:color w:val="272727"/>
      <w:sz w:val="21"/>
      <w:szCs w:val="21"/>
      <w:lang w:eastAsia="en-GB"/>
    </w:rPr>
  </w:style>
  <w:style w:type="character" w:customStyle="1" w:styleId="Heading9Char">
    <w:name w:val="Heading 9 Char"/>
    <w:basedOn w:val="DefaultParagraphFont"/>
    <w:rPr>
      <w:rFonts w:ascii="Calibri Light" w:eastAsia="F" w:hAnsi="Calibri Light" w:cs="F"/>
      <w:i/>
      <w:iCs/>
      <w:color w:val="272727"/>
      <w:sz w:val="21"/>
      <w:szCs w:val="21"/>
      <w:lang w:eastAsia="en-GB"/>
    </w:rPr>
  </w:style>
  <w:style w:type="character" w:customStyle="1" w:styleId="HeaderChar">
    <w:name w:val="Header Char"/>
    <w:basedOn w:val="DefaultParagraphFont"/>
    <w:rPr>
      <w:rFonts w:ascii="Arial" w:eastAsia="Calibri" w:hAnsi="Arial" w:cs="Arial"/>
      <w:lang w:eastAsia="en-GB"/>
    </w:rPr>
  </w:style>
  <w:style w:type="character" w:customStyle="1" w:styleId="FooterChar">
    <w:name w:val="Footer Char"/>
    <w:basedOn w:val="DefaultParagraphFont"/>
    <w:rPr>
      <w:rFonts w:ascii="Arial" w:eastAsia="Calibri" w:hAnsi="Arial" w:cs="Arial"/>
      <w:lang w:eastAsia="en-GB"/>
    </w:r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eastAsia="Calibri"/>
      <w:sz w:val="20"/>
      <w:szCs w:val="20"/>
      <w:lang w:eastAsia="en-GB"/>
    </w:rPr>
  </w:style>
  <w:style w:type="character" w:customStyle="1" w:styleId="CommentSubjectChar">
    <w:name w:val="Comment Subject Char"/>
    <w:basedOn w:val="CommentTextChar"/>
    <w:rPr>
      <w:rFonts w:eastAsia="Calibri"/>
      <w:b/>
      <w:bCs/>
      <w:sz w:val="20"/>
      <w:szCs w:val="20"/>
      <w:lang w:eastAsia="en-GB"/>
    </w:rPr>
  </w:style>
  <w:style w:type="character" w:customStyle="1" w:styleId="UnresolvedMention1">
    <w:name w:val="Unresolved Mention1"/>
    <w:basedOn w:val="DefaultParagraphFont"/>
    <w:rPr>
      <w:color w:val="605E5C"/>
      <w:shd w:val="clear" w:color="auto" w:fill="E1DFDD"/>
    </w:rPr>
  </w:style>
  <w:style w:type="character" w:customStyle="1" w:styleId="UnresolvedMention2">
    <w:name w:val="Unresolved Mention2"/>
    <w:basedOn w:val="DefaultParagraphFont"/>
    <w:rPr>
      <w:color w:val="605E5C"/>
      <w:shd w:val="clear" w:color="auto" w:fill="E1DFDD"/>
    </w:rPr>
  </w:style>
  <w:style w:type="character" w:customStyle="1" w:styleId="VisitedInternetLink">
    <w:name w:val="Visited Internet Link"/>
    <w:basedOn w:val="DefaultParagraphFont"/>
    <w:rPr>
      <w:color w:val="954F72"/>
      <w:u w:val="single"/>
    </w:rPr>
  </w:style>
  <w:style w:type="character" w:styleId="LineNumber">
    <w:name w:val="line number"/>
    <w:basedOn w:val="DefaultParagraphFont"/>
  </w:style>
  <w:style w:type="character" w:styleId="UnresolvedMention">
    <w:name w:val="Unresolved Mention"/>
    <w:basedOn w:val="DefaultParagraphFont"/>
    <w:rPr>
      <w:color w:val="605E5C"/>
      <w:shd w:val="clear" w:color="auto" w:fill="E1DFDD"/>
    </w:rPr>
  </w:style>
  <w:style w:type="character" w:styleId="PageNumber">
    <w:name w:val="page number"/>
    <w:basedOn w:val="DefaultParagraphFont"/>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eastAsia="Noto Sans Symbols" w:cs="Noto Sans Symbols"/>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eastAsia="Noto Sans Symbols"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Courier New" w:cs="Courier New"/>
    </w:rPr>
  </w:style>
  <w:style w:type="character" w:customStyle="1" w:styleId="ListLabel54">
    <w:name w:val="ListLabel 54"/>
    <w:rPr>
      <w:rFonts w:eastAsia="Noto Sans Symbols" w:cs="Noto Sans Symbols"/>
    </w:rPr>
  </w:style>
  <w:style w:type="character" w:customStyle="1" w:styleId="ListLabel55">
    <w:name w:val="ListLabel 55"/>
    <w:rPr>
      <w:b w:val="0"/>
    </w:rPr>
  </w:style>
  <w:style w:type="character" w:customStyle="1" w:styleId="ListLabel56">
    <w:name w:val="ListLabel 56"/>
    <w:rPr>
      <w:rFonts w:eastAsia="Noto Sans Symbols" w:cs="Noto Sans Symbols"/>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eastAsia="Noto Sans Symbols" w:cs="Noto Sans Symbols"/>
    </w:rPr>
  </w:style>
  <w:style w:type="character" w:customStyle="1" w:styleId="ListLabel75">
    <w:name w:val="ListLabel 75"/>
    <w:rPr>
      <w:rFonts w:eastAsia="Courier New" w:cs="Courier New"/>
    </w:rPr>
  </w:style>
  <w:style w:type="character" w:customStyle="1" w:styleId="ListLabel76">
    <w:name w:val="ListLabel 76"/>
    <w:rPr>
      <w:rFonts w:eastAsia="Noto Sans Symbols" w:cs="Noto Sans Symbols"/>
    </w:rPr>
  </w:style>
  <w:style w:type="character" w:customStyle="1" w:styleId="ListLabel77">
    <w:name w:val="ListLabel 77"/>
    <w:rPr>
      <w:rFonts w:eastAsia="Noto Sans Symbols" w:cs="Noto Sans Symbols"/>
    </w:rPr>
  </w:style>
  <w:style w:type="character" w:customStyle="1" w:styleId="ListLabel78">
    <w:name w:val="ListLabel 78"/>
    <w:rPr>
      <w:rFonts w:eastAsia="Courier New" w:cs="Courier New"/>
    </w:rPr>
  </w:style>
  <w:style w:type="character" w:customStyle="1" w:styleId="ListLabel79">
    <w:name w:val="ListLabel 79"/>
    <w:rPr>
      <w:rFonts w:eastAsia="Noto Sans Symbols" w:cs="Noto Sans Symbols"/>
    </w:rPr>
  </w:style>
  <w:style w:type="character" w:customStyle="1" w:styleId="ListLabel80">
    <w:name w:val="ListLabel 80"/>
    <w:rPr>
      <w:rFonts w:eastAsia="Noto Sans Symbols" w:cs="Noto Sans Symbols"/>
    </w:rPr>
  </w:style>
  <w:style w:type="character" w:customStyle="1" w:styleId="ListLabel81">
    <w:name w:val="ListLabel 81"/>
    <w:rPr>
      <w:rFonts w:eastAsia="Courier New" w:cs="Courier New"/>
    </w:rPr>
  </w:style>
  <w:style w:type="character" w:customStyle="1" w:styleId="ListLabel82">
    <w:name w:val="ListLabel 82"/>
    <w:rPr>
      <w:rFonts w:eastAsia="Noto Sans Symbols" w:cs="Noto Sans Symbols"/>
    </w:rPr>
  </w:style>
  <w:style w:type="character" w:customStyle="1" w:styleId="ListLabel83">
    <w:name w:val="ListLabel 83"/>
    <w:rPr>
      <w:rFonts w:eastAsia="Noto Sans Symbols" w:cs="Noto Sans Symbols"/>
    </w:rPr>
  </w:style>
  <w:style w:type="character" w:customStyle="1" w:styleId="ListLabel84">
    <w:name w:val="ListLabel 84"/>
    <w:rPr>
      <w:rFonts w:eastAsia="Courier New" w:cs="Courier New"/>
    </w:rPr>
  </w:style>
  <w:style w:type="character" w:customStyle="1" w:styleId="ListLabel85">
    <w:name w:val="ListLabel 85"/>
    <w:rPr>
      <w:rFonts w:eastAsia="Noto Sans Symbols" w:cs="Noto Sans Symbols"/>
    </w:rPr>
  </w:style>
  <w:style w:type="character" w:customStyle="1" w:styleId="ListLabel86">
    <w:name w:val="ListLabel 86"/>
    <w:rPr>
      <w:rFonts w:eastAsia="Noto Sans Symbols" w:cs="Noto Sans Symbols"/>
    </w:rPr>
  </w:style>
  <w:style w:type="character" w:customStyle="1" w:styleId="ListLabel87">
    <w:name w:val="ListLabel 87"/>
    <w:rPr>
      <w:rFonts w:eastAsia="Courier New" w:cs="Courier New"/>
    </w:rPr>
  </w:style>
  <w:style w:type="character" w:customStyle="1" w:styleId="ListLabel88">
    <w:name w:val="ListLabel 88"/>
    <w:rPr>
      <w:rFonts w:eastAsia="Noto Sans Symbols" w:cs="Noto Sans Symbols"/>
    </w:rPr>
  </w:style>
  <w:style w:type="character" w:customStyle="1" w:styleId="ListLabel89">
    <w:name w:val="ListLabel 89"/>
    <w:rPr>
      <w:rFonts w:eastAsia="Noto Sans Symbols" w:cs="Noto Sans Symbols"/>
    </w:rPr>
  </w:style>
  <w:style w:type="character" w:customStyle="1" w:styleId="ListLabel90">
    <w:name w:val="ListLabel 90"/>
    <w:rPr>
      <w:rFonts w:eastAsia="Courier New" w:cs="Courier New"/>
    </w:rPr>
  </w:style>
  <w:style w:type="character" w:customStyle="1" w:styleId="ListLabel91">
    <w:name w:val="ListLabel 91"/>
    <w:rPr>
      <w:rFonts w:eastAsia="Noto Sans Symbols" w:cs="Noto Sans Symbols"/>
    </w:rPr>
  </w:style>
  <w:style w:type="character" w:customStyle="1" w:styleId="ListLabel92">
    <w:name w:val="ListLabel 92"/>
    <w:rPr>
      <w:rFonts w:eastAsia="Noto Sans Symbols" w:cs="Noto Sans Symbols"/>
    </w:rPr>
  </w:style>
  <w:style w:type="character" w:customStyle="1" w:styleId="ListLabel93">
    <w:name w:val="ListLabel 93"/>
    <w:rPr>
      <w:rFonts w:eastAsia="Courier New" w:cs="Courier New"/>
    </w:rPr>
  </w:style>
  <w:style w:type="character" w:customStyle="1" w:styleId="ListLabel94">
    <w:name w:val="ListLabel 94"/>
    <w:rPr>
      <w:rFonts w:eastAsia="Noto Sans Symbols" w:cs="Noto Sans Symbols"/>
    </w:rPr>
  </w:style>
  <w:style w:type="character" w:customStyle="1" w:styleId="ListLabel95">
    <w:name w:val="ListLabel 95"/>
    <w:rPr>
      <w:rFonts w:eastAsia="Noto Sans Symbols" w:cs="Noto Sans Symbols"/>
    </w:rPr>
  </w:style>
  <w:style w:type="character" w:customStyle="1" w:styleId="ListLabel96">
    <w:name w:val="ListLabel 96"/>
    <w:rPr>
      <w:rFonts w:eastAsia="Courier New" w:cs="Courier New"/>
    </w:rPr>
  </w:style>
  <w:style w:type="character" w:customStyle="1" w:styleId="ListLabel97">
    <w:name w:val="ListLabel 97"/>
    <w:rPr>
      <w:rFonts w:eastAsia="Noto Sans Symbols" w:cs="Noto Sans Symbols"/>
    </w:rPr>
  </w:style>
  <w:style w:type="character" w:customStyle="1" w:styleId="ListLabel98">
    <w:name w:val="ListLabel 98"/>
    <w:rPr>
      <w:rFonts w:eastAsia="Noto Sans Symbols" w:cs="Noto Sans Symbols"/>
    </w:rPr>
  </w:style>
  <w:style w:type="character" w:customStyle="1" w:styleId="ListLabel99">
    <w:name w:val="ListLabel 99"/>
    <w:rPr>
      <w:rFonts w:eastAsia="Courier New" w:cs="Courier New"/>
    </w:rPr>
  </w:style>
  <w:style w:type="character" w:customStyle="1" w:styleId="ListLabel100">
    <w:name w:val="ListLabel 100"/>
    <w:rPr>
      <w:rFonts w:eastAsia="Noto Sans Symbols" w:cs="Noto Sans Symbols"/>
    </w:rPr>
  </w:style>
  <w:style w:type="character" w:customStyle="1" w:styleId="ListLabel101">
    <w:name w:val="ListLabel 101"/>
    <w:rPr>
      <w:rFonts w:eastAsia="Noto Sans Symbols" w:cs="Noto Sans Symbols"/>
    </w:rPr>
  </w:style>
  <w:style w:type="character" w:customStyle="1" w:styleId="ListLabel102">
    <w:name w:val="ListLabel 102"/>
    <w:rPr>
      <w:rFonts w:eastAsia="Courier New" w:cs="Courier New"/>
    </w:rPr>
  </w:style>
  <w:style w:type="character" w:customStyle="1" w:styleId="ListLabel103">
    <w:name w:val="ListLabel 103"/>
    <w:rPr>
      <w:rFonts w:eastAsia="Noto Sans Symbols" w:cs="Noto Sans Symbols"/>
    </w:rPr>
  </w:style>
  <w:style w:type="character" w:customStyle="1" w:styleId="ListLabel104">
    <w:name w:val="ListLabel 104"/>
    <w:rPr>
      <w:rFonts w:eastAsia="Noto Sans Symbols" w:cs="Noto Sans Symbols"/>
    </w:rPr>
  </w:style>
  <w:style w:type="character" w:customStyle="1" w:styleId="ListLabel105">
    <w:name w:val="ListLabel 105"/>
    <w:rPr>
      <w:rFonts w:eastAsia="Courier New" w:cs="Courier New"/>
    </w:rPr>
  </w:style>
  <w:style w:type="character" w:customStyle="1" w:styleId="ListLabel106">
    <w:name w:val="ListLabel 106"/>
    <w:rPr>
      <w:rFonts w:eastAsia="Noto Sans Symbols" w:cs="Noto Sans Symbols"/>
    </w:rPr>
  </w:style>
  <w:style w:type="character" w:customStyle="1" w:styleId="ListLabel107">
    <w:name w:val="ListLabel 107"/>
    <w:rPr>
      <w:rFonts w:eastAsia="Noto Sans Symbols" w:cs="Noto Sans Symbols"/>
    </w:rPr>
  </w:style>
  <w:style w:type="character" w:customStyle="1" w:styleId="ListLabel108">
    <w:name w:val="ListLabel 108"/>
    <w:rPr>
      <w:rFonts w:eastAsia="Courier New" w:cs="Courier New"/>
    </w:rPr>
  </w:style>
  <w:style w:type="character" w:customStyle="1" w:styleId="ListLabel109">
    <w:name w:val="ListLabel 109"/>
    <w:rPr>
      <w:rFonts w:eastAsia="Noto Sans Symbols" w:cs="Noto Sans Symbols"/>
    </w:rPr>
  </w:style>
  <w:style w:type="character" w:customStyle="1" w:styleId="ListLabel110">
    <w:name w:val="ListLabel 110"/>
    <w:rPr>
      <w:b w:val="0"/>
    </w:rPr>
  </w:style>
  <w:style w:type="character" w:customStyle="1" w:styleId="ListLabel111">
    <w:name w:val="ListLabel 111"/>
    <w:rPr>
      <w:rFonts w:eastAsia="Noto Sans Symbols" w:cs="Noto Sans Symbols"/>
    </w:rPr>
  </w:style>
  <w:style w:type="character" w:customStyle="1" w:styleId="ListLabel112">
    <w:name w:val="ListLabel 112"/>
    <w:rPr>
      <w:rFonts w:eastAsia="Courier New" w:cs="Courier New"/>
    </w:rPr>
  </w:style>
  <w:style w:type="character" w:customStyle="1" w:styleId="ListLabel113">
    <w:name w:val="ListLabel 113"/>
    <w:rPr>
      <w:rFonts w:eastAsia="Noto Sans Symbols" w:cs="Noto Sans Symbols"/>
    </w:rPr>
  </w:style>
  <w:style w:type="character" w:customStyle="1" w:styleId="ListLabel114">
    <w:name w:val="ListLabel 114"/>
    <w:rPr>
      <w:rFonts w:eastAsia="Noto Sans Symbols" w:cs="Noto Sans Symbols"/>
    </w:rPr>
  </w:style>
  <w:style w:type="character" w:customStyle="1" w:styleId="ListLabel115">
    <w:name w:val="ListLabel 115"/>
    <w:rPr>
      <w:rFonts w:eastAsia="Courier New" w:cs="Courier New"/>
    </w:rPr>
  </w:style>
  <w:style w:type="character" w:customStyle="1" w:styleId="ListLabel116">
    <w:name w:val="ListLabel 116"/>
    <w:rPr>
      <w:rFonts w:eastAsia="Noto Sans Symbols" w:cs="Noto Sans Symbols"/>
    </w:rPr>
  </w:style>
  <w:style w:type="character" w:customStyle="1" w:styleId="ListLabel117">
    <w:name w:val="ListLabel 117"/>
    <w:rPr>
      <w:rFonts w:eastAsia="Noto Sans Symbols" w:cs="Noto Sans Symbols"/>
    </w:rPr>
  </w:style>
  <w:style w:type="character" w:customStyle="1" w:styleId="ListLabel118">
    <w:name w:val="ListLabel 118"/>
    <w:rPr>
      <w:rFonts w:eastAsia="Courier New" w:cs="Courier New"/>
    </w:rPr>
  </w:style>
  <w:style w:type="character" w:customStyle="1" w:styleId="ListLabel119">
    <w:name w:val="ListLabel 119"/>
    <w:rPr>
      <w:rFonts w:eastAsia="Noto Sans Symbols" w:cs="Noto Sans Symbols"/>
    </w:rPr>
  </w:style>
  <w:style w:type="character" w:customStyle="1" w:styleId="ListLabel120">
    <w:name w:val="ListLabel 120"/>
    <w:rPr>
      <w:rFonts w:eastAsia="Noto Sans Symbols" w:cs="Noto Sans Symbols"/>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b w:val="0"/>
    </w:rPr>
  </w:style>
  <w:style w:type="character" w:customStyle="1" w:styleId="ListLabel130">
    <w:name w:val="ListLabel 130"/>
    <w:rPr>
      <w:b w:val="0"/>
    </w:rPr>
  </w:style>
  <w:style w:type="character" w:customStyle="1" w:styleId="ListLabel131">
    <w:name w:val="ListLabel 131"/>
    <w:rPr>
      <w:rFonts w:eastAsia="Noto Sans Symbols" w:cs="Noto Sans Symbols"/>
    </w:rPr>
  </w:style>
  <w:style w:type="character" w:customStyle="1" w:styleId="ListLabel132">
    <w:name w:val="ListLabel 132"/>
    <w:rPr>
      <w:rFonts w:eastAsia="Courier New" w:cs="Courier New"/>
    </w:rPr>
  </w:style>
  <w:style w:type="character" w:customStyle="1" w:styleId="ListLabel133">
    <w:name w:val="ListLabel 133"/>
    <w:rPr>
      <w:rFonts w:eastAsia="Noto Sans Symbols" w:cs="Noto Sans Symbols"/>
    </w:rPr>
  </w:style>
  <w:style w:type="character" w:customStyle="1" w:styleId="ListLabel134">
    <w:name w:val="ListLabel 134"/>
    <w:rPr>
      <w:rFonts w:eastAsia="Noto Sans Symbols" w:cs="Noto Sans Symbols"/>
    </w:rPr>
  </w:style>
  <w:style w:type="character" w:customStyle="1" w:styleId="ListLabel135">
    <w:name w:val="ListLabel 135"/>
    <w:rPr>
      <w:rFonts w:eastAsia="Courier New" w:cs="Courier New"/>
    </w:rPr>
  </w:style>
  <w:style w:type="character" w:customStyle="1" w:styleId="ListLabel136">
    <w:name w:val="ListLabel 136"/>
    <w:rPr>
      <w:rFonts w:eastAsia="Noto Sans Symbols" w:cs="Noto Sans Symbols"/>
    </w:rPr>
  </w:style>
  <w:style w:type="character" w:customStyle="1" w:styleId="ListLabel137">
    <w:name w:val="ListLabel 137"/>
    <w:rPr>
      <w:rFonts w:eastAsia="Noto Sans Symbols" w:cs="Noto Sans Symbols"/>
    </w:rPr>
  </w:style>
  <w:style w:type="character" w:customStyle="1" w:styleId="ListLabel138">
    <w:name w:val="ListLabel 138"/>
    <w:rPr>
      <w:rFonts w:eastAsia="Courier New" w:cs="Courier New"/>
    </w:rPr>
  </w:style>
  <w:style w:type="character" w:customStyle="1" w:styleId="ListLabel139">
    <w:name w:val="ListLabel 139"/>
    <w:rPr>
      <w:rFonts w:eastAsia="Noto Sans Symbols" w:cs="Noto Sans Symbols"/>
    </w:rPr>
  </w:style>
  <w:style w:type="character" w:customStyle="1" w:styleId="ListLabel140">
    <w:name w:val="ListLabel 140"/>
    <w:rPr>
      <w:rFonts w:eastAsia="Noto Sans Symbols" w:cs="Noto Sans Symbols"/>
    </w:rPr>
  </w:style>
  <w:style w:type="character" w:customStyle="1" w:styleId="ListLabel141">
    <w:name w:val="ListLabel 141"/>
    <w:rPr>
      <w:rFonts w:eastAsia="Courier New" w:cs="Courier New"/>
    </w:rPr>
  </w:style>
  <w:style w:type="character" w:customStyle="1" w:styleId="ListLabel142">
    <w:name w:val="ListLabel 142"/>
    <w:rPr>
      <w:rFonts w:eastAsia="Noto Sans Symbols" w:cs="Noto Sans Symbols"/>
    </w:rPr>
  </w:style>
  <w:style w:type="character" w:customStyle="1" w:styleId="ListLabel143">
    <w:name w:val="ListLabel 143"/>
    <w:rPr>
      <w:rFonts w:eastAsia="Noto Sans Symbols" w:cs="Noto Sans Symbols"/>
    </w:rPr>
  </w:style>
  <w:style w:type="character" w:customStyle="1" w:styleId="ListLabel144">
    <w:name w:val="ListLabel 144"/>
    <w:rPr>
      <w:rFonts w:eastAsia="Courier New" w:cs="Courier New"/>
    </w:rPr>
  </w:style>
  <w:style w:type="character" w:customStyle="1" w:styleId="ListLabel145">
    <w:name w:val="ListLabel 145"/>
    <w:rPr>
      <w:rFonts w:eastAsia="Noto Sans Symbols" w:cs="Noto Sans Symbols"/>
    </w:rPr>
  </w:style>
  <w:style w:type="character" w:customStyle="1" w:styleId="ListLabel146">
    <w:name w:val="ListLabel 146"/>
    <w:rPr>
      <w:rFonts w:eastAsia="Noto Sans Symbols" w:cs="Noto Sans Symbols"/>
    </w:rPr>
  </w:style>
  <w:style w:type="character" w:customStyle="1" w:styleId="ListLabel147">
    <w:name w:val="ListLabel 147"/>
    <w:rPr>
      <w:rFonts w:eastAsia="Courier New" w:cs="Courier New"/>
    </w:rPr>
  </w:style>
  <w:style w:type="character" w:customStyle="1" w:styleId="ListLabel148">
    <w:name w:val="ListLabel 148"/>
    <w:rPr>
      <w:rFonts w:eastAsia="Noto Sans Symbols" w:cs="Noto Sans Symbols"/>
    </w:rPr>
  </w:style>
  <w:style w:type="character" w:customStyle="1" w:styleId="ListLabel149">
    <w:name w:val="ListLabel 149"/>
    <w:rPr>
      <w:b w:val="0"/>
    </w:rPr>
  </w:style>
  <w:style w:type="character" w:customStyle="1" w:styleId="ListLabel150">
    <w:name w:val="ListLabel 150"/>
    <w:rPr>
      <w:rFonts w:eastAsia="Noto Sans Symbols" w:cs="Noto Sans Symbols"/>
    </w:rPr>
  </w:style>
  <w:style w:type="character" w:customStyle="1" w:styleId="ListLabel151">
    <w:name w:val="ListLabel 151"/>
    <w:rPr>
      <w:rFonts w:eastAsia="Courier New" w:cs="Courier New"/>
    </w:rPr>
  </w:style>
  <w:style w:type="character" w:customStyle="1" w:styleId="ListLabel152">
    <w:name w:val="ListLabel 152"/>
    <w:rPr>
      <w:rFonts w:eastAsia="Noto Sans Symbols" w:cs="Noto Sans Symbols"/>
    </w:rPr>
  </w:style>
  <w:style w:type="character" w:customStyle="1" w:styleId="ListLabel153">
    <w:name w:val="ListLabel 153"/>
    <w:rPr>
      <w:rFonts w:eastAsia="Noto Sans Symbols" w:cs="Noto Sans Symbols"/>
    </w:rPr>
  </w:style>
  <w:style w:type="character" w:customStyle="1" w:styleId="ListLabel154">
    <w:name w:val="ListLabel 154"/>
    <w:rPr>
      <w:rFonts w:eastAsia="Courier New" w:cs="Courier New"/>
    </w:rPr>
  </w:style>
  <w:style w:type="character" w:customStyle="1" w:styleId="ListLabel155">
    <w:name w:val="ListLabel 155"/>
    <w:rPr>
      <w:rFonts w:eastAsia="Noto Sans Symbols" w:cs="Noto Sans Symbols"/>
    </w:rPr>
  </w:style>
  <w:style w:type="character" w:customStyle="1" w:styleId="ListLabel156">
    <w:name w:val="ListLabel 156"/>
    <w:rPr>
      <w:rFonts w:eastAsia="Noto Sans Symbols" w:cs="Noto Sans Symbols"/>
    </w:rPr>
  </w:style>
  <w:style w:type="character" w:customStyle="1" w:styleId="ListLabel157">
    <w:name w:val="ListLabel 157"/>
    <w:rPr>
      <w:rFonts w:eastAsia="Courier New" w:cs="Courier New"/>
    </w:rPr>
  </w:style>
  <w:style w:type="character" w:customStyle="1" w:styleId="ListLabel158">
    <w:name w:val="ListLabel 158"/>
    <w:rPr>
      <w:rFonts w:eastAsia="Noto Sans Symbols" w:cs="Noto Sans Symbols"/>
    </w:rPr>
  </w:style>
  <w:style w:type="character" w:customStyle="1" w:styleId="ListLabel159">
    <w:name w:val="ListLabel 159"/>
    <w:rPr>
      <w:rFonts w:eastAsia="Noto Sans Symbols" w:cs="Noto Sans Symbols"/>
    </w:rPr>
  </w:style>
  <w:style w:type="character" w:customStyle="1" w:styleId="ListLabel160">
    <w:name w:val="ListLabel 160"/>
    <w:rPr>
      <w:rFonts w:eastAsia="Courier New" w:cs="Courier New"/>
    </w:rPr>
  </w:style>
  <w:style w:type="character" w:customStyle="1" w:styleId="ListLabel161">
    <w:name w:val="ListLabel 161"/>
    <w:rPr>
      <w:rFonts w:eastAsia="Noto Sans Symbols" w:cs="Noto Sans Symbols"/>
    </w:rPr>
  </w:style>
  <w:style w:type="character" w:customStyle="1" w:styleId="ListLabel162">
    <w:name w:val="ListLabel 162"/>
    <w:rPr>
      <w:rFonts w:eastAsia="Noto Sans Symbols" w:cs="Noto Sans Symbols"/>
    </w:rPr>
  </w:style>
  <w:style w:type="character" w:customStyle="1" w:styleId="ListLabel163">
    <w:name w:val="ListLabel 163"/>
    <w:rPr>
      <w:rFonts w:eastAsia="Courier New" w:cs="Courier New"/>
    </w:rPr>
  </w:style>
  <w:style w:type="character" w:customStyle="1" w:styleId="ListLabel164">
    <w:name w:val="ListLabel 164"/>
    <w:rPr>
      <w:rFonts w:eastAsia="Noto Sans Symbols" w:cs="Noto Sans Symbols"/>
    </w:rPr>
  </w:style>
  <w:style w:type="character" w:customStyle="1" w:styleId="ListLabel165">
    <w:name w:val="ListLabel 165"/>
    <w:rPr>
      <w:rFonts w:eastAsia="Noto Sans Symbols" w:cs="Noto Sans Symbols"/>
    </w:rPr>
  </w:style>
  <w:style w:type="character" w:customStyle="1" w:styleId="ListLabel166">
    <w:name w:val="ListLabel 166"/>
    <w:rPr>
      <w:rFonts w:eastAsia="Courier New" w:cs="Courier New"/>
    </w:rPr>
  </w:style>
  <w:style w:type="character" w:customStyle="1" w:styleId="ListLabel167">
    <w:name w:val="ListLabel 167"/>
    <w:rPr>
      <w:rFonts w:eastAsia="Noto Sans Symbols" w:cs="Noto Sans Symbols"/>
    </w:rPr>
  </w:style>
  <w:style w:type="character" w:customStyle="1" w:styleId="ListLabel168">
    <w:name w:val="ListLabel 168"/>
    <w:rPr>
      <w:rFonts w:eastAsia="Noto Sans Symbols" w:cs="Noto Sans Symbols"/>
    </w:rPr>
  </w:style>
  <w:style w:type="character" w:customStyle="1" w:styleId="ListLabel169">
    <w:name w:val="ListLabel 169"/>
    <w:rPr>
      <w:rFonts w:eastAsia="Courier New" w:cs="Courier New"/>
    </w:rPr>
  </w:style>
  <w:style w:type="character" w:customStyle="1" w:styleId="ListLabel170">
    <w:name w:val="ListLabel 170"/>
    <w:rPr>
      <w:rFonts w:eastAsia="Noto Sans Symbols" w:cs="Noto Sans Symbols"/>
    </w:rPr>
  </w:style>
  <w:style w:type="character" w:customStyle="1" w:styleId="ListLabel171">
    <w:name w:val="ListLabel 171"/>
    <w:rPr>
      <w:rFonts w:eastAsia="Noto Sans Symbols" w:cs="Noto Sans Symbols"/>
    </w:rPr>
  </w:style>
  <w:style w:type="character" w:customStyle="1" w:styleId="ListLabel172">
    <w:name w:val="ListLabel 172"/>
    <w:rPr>
      <w:rFonts w:eastAsia="Courier New" w:cs="Courier New"/>
    </w:rPr>
  </w:style>
  <w:style w:type="character" w:customStyle="1" w:styleId="ListLabel173">
    <w:name w:val="ListLabel 173"/>
    <w:rPr>
      <w:rFonts w:eastAsia="Noto Sans Symbols" w:cs="Noto Sans Symbols"/>
    </w:rPr>
  </w:style>
  <w:style w:type="character" w:customStyle="1" w:styleId="ListLabel174">
    <w:name w:val="ListLabel 174"/>
    <w:rPr>
      <w:rFonts w:eastAsia="Noto Sans Symbols" w:cs="Noto Sans Symbols"/>
    </w:rPr>
  </w:style>
  <w:style w:type="character" w:customStyle="1" w:styleId="ListLabel175">
    <w:name w:val="ListLabel 175"/>
    <w:rPr>
      <w:rFonts w:eastAsia="Courier New" w:cs="Courier New"/>
    </w:rPr>
  </w:style>
  <w:style w:type="character" w:customStyle="1" w:styleId="ListLabel176">
    <w:name w:val="ListLabel 176"/>
    <w:rPr>
      <w:rFonts w:eastAsia="Noto Sans Symbols" w:cs="Noto Sans Symbols"/>
    </w:rPr>
  </w:style>
  <w:style w:type="character" w:customStyle="1" w:styleId="ListLabel177">
    <w:name w:val="ListLabel 177"/>
    <w:rPr>
      <w:rFonts w:eastAsia="Noto Sans Symbols" w:cs="Noto Sans Symbols"/>
    </w:rPr>
  </w:style>
  <w:style w:type="character" w:customStyle="1" w:styleId="ListLabel178">
    <w:name w:val="ListLabel 178"/>
    <w:rPr>
      <w:rFonts w:eastAsia="Courier New" w:cs="Courier New"/>
    </w:rPr>
  </w:style>
  <w:style w:type="character" w:customStyle="1" w:styleId="ListLabel179">
    <w:name w:val="ListLabel 179"/>
    <w:rPr>
      <w:rFonts w:eastAsia="Noto Sans Symbols" w:cs="Noto Sans Symbols"/>
    </w:rPr>
  </w:style>
  <w:style w:type="character" w:customStyle="1" w:styleId="ListLabel180">
    <w:name w:val="ListLabel 180"/>
    <w:rPr>
      <w:rFonts w:eastAsia="Noto Sans Symbols" w:cs="Noto Sans Symbols"/>
    </w:rPr>
  </w:style>
  <w:style w:type="character" w:customStyle="1" w:styleId="ListLabel181">
    <w:name w:val="ListLabel 181"/>
    <w:rPr>
      <w:rFonts w:eastAsia="Courier New" w:cs="Courier New"/>
    </w:rPr>
  </w:style>
  <w:style w:type="character" w:customStyle="1" w:styleId="ListLabel182">
    <w:name w:val="ListLabel 182"/>
    <w:rPr>
      <w:rFonts w:eastAsia="Noto Sans Symbols" w:cs="Noto Sans Symbols"/>
    </w:rPr>
  </w:style>
  <w:style w:type="character" w:customStyle="1" w:styleId="ListLabel183">
    <w:name w:val="ListLabel 183"/>
    <w:rPr>
      <w:rFonts w:eastAsia="Noto Sans Symbols" w:cs="Noto Sans Symbols"/>
    </w:rPr>
  </w:style>
  <w:style w:type="character" w:customStyle="1" w:styleId="ListLabel184">
    <w:name w:val="ListLabel 184"/>
    <w:rPr>
      <w:rFonts w:eastAsia="Courier New" w:cs="Courier New"/>
    </w:rPr>
  </w:style>
  <w:style w:type="character" w:customStyle="1" w:styleId="ListLabel185">
    <w:name w:val="ListLabel 185"/>
    <w:rPr>
      <w:rFonts w:eastAsia="Noto Sans Symbols" w:cs="Noto Sans Symbols"/>
    </w:rPr>
  </w:style>
  <w:style w:type="character" w:customStyle="1" w:styleId="ListLabel186">
    <w:name w:val="ListLabel 186"/>
    <w:rPr>
      <w:rFonts w:eastAsia="Courier New" w:cs="Courier New"/>
    </w:rPr>
  </w:style>
  <w:style w:type="character" w:customStyle="1" w:styleId="ListLabel187">
    <w:name w:val="ListLabel 187"/>
    <w:rPr>
      <w:rFonts w:eastAsia="Noto Sans Symbols" w:cs="Noto Sans Symbols"/>
    </w:rPr>
  </w:style>
  <w:style w:type="character" w:customStyle="1" w:styleId="ListLabel188">
    <w:name w:val="ListLabel 188"/>
    <w:rPr>
      <w:rFonts w:eastAsia="Noto Sans Symbols" w:cs="Noto Sans Symbols"/>
    </w:rPr>
  </w:style>
  <w:style w:type="character" w:customStyle="1" w:styleId="ListLabel189">
    <w:name w:val="ListLabel 189"/>
    <w:rPr>
      <w:rFonts w:eastAsia="Courier New" w:cs="Courier New"/>
    </w:rPr>
  </w:style>
  <w:style w:type="character" w:customStyle="1" w:styleId="ListLabel190">
    <w:name w:val="ListLabel 190"/>
    <w:rPr>
      <w:rFonts w:eastAsia="Noto Sans Symbols" w:cs="Noto Sans Symbols"/>
    </w:rPr>
  </w:style>
  <w:style w:type="character" w:customStyle="1" w:styleId="ListLabel191">
    <w:name w:val="ListLabel 191"/>
    <w:rPr>
      <w:rFonts w:eastAsia="Noto Sans Symbols" w:cs="Noto Sans Symbols"/>
    </w:rPr>
  </w:style>
  <w:style w:type="character" w:customStyle="1" w:styleId="ListLabel192">
    <w:name w:val="ListLabel 192"/>
    <w:rPr>
      <w:rFonts w:eastAsia="Courier New" w:cs="Courier New"/>
    </w:rPr>
  </w:style>
  <w:style w:type="character" w:customStyle="1" w:styleId="ListLabel193">
    <w:name w:val="ListLabel 193"/>
    <w:rPr>
      <w:rFonts w:eastAsia="Noto Sans Symbols" w:cs="Noto Sans Symbols"/>
    </w:rPr>
  </w:style>
  <w:style w:type="character" w:customStyle="1" w:styleId="ListLabel194">
    <w:name w:val="ListLabel 194"/>
    <w:rPr>
      <w:b w:val="0"/>
    </w:rPr>
  </w:style>
  <w:style w:type="character" w:customStyle="1" w:styleId="ListLabel195">
    <w:name w:val="ListLabel 195"/>
    <w:rPr>
      <w:b w:val="0"/>
    </w:rPr>
  </w:style>
  <w:style w:type="character" w:customStyle="1" w:styleId="ListLabel196">
    <w:name w:val="ListLabel 196"/>
    <w:rPr>
      <w:b w:val="0"/>
    </w:rPr>
  </w:style>
  <w:style w:type="character" w:customStyle="1" w:styleId="ListLabel197">
    <w:name w:val="ListLabel 197"/>
    <w:rPr>
      <w:b w:val="0"/>
    </w:rPr>
  </w:style>
  <w:style w:type="character" w:customStyle="1" w:styleId="ListLabel198">
    <w:name w:val="ListLabel 198"/>
    <w:rPr>
      <w:b w:val="0"/>
    </w:rPr>
  </w:style>
  <w:style w:type="character" w:customStyle="1" w:styleId="ListLabel199">
    <w:name w:val="ListLabel 199"/>
    <w:rPr>
      <w:b w:val="0"/>
    </w:rPr>
  </w:style>
  <w:style w:type="character" w:customStyle="1" w:styleId="ListLabel200">
    <w:name w:val="ListLabel 200"/>
    <w:rPr>
      <w:b w:val="0"/>
    </w:rPr>
  </w:style>
  <w:style w:type="character" w:customStyle="1" w:styleId="IndexLink">
    <w:name w:val="Index Link"/>
  </w:style>
  <w:style w:type="character" w:styleId="Hyperlink">
    <w:name w:val="Hyperlink"/>
    <w:basedOn w:val="DefaultParagraphFont"/>
    <w:rPr>
      <w:color w:val="0563C1"/>
      <w:u w:val="single"/>
    </w:rPr>
  </w:style>
  <w:style w:type="numbering" w:customStyle="1" w:styleId="NoList1">
    <w:name w:val="No List_1"/>
    <w:basedOn w:val="NoList"/>
    <w:pPr>
      <w:numPr>
        <w:numId w:val="1"/>
      </w:numPr>
    </w:pPr>
  </w:style>
  <w:style w:type="numbering" w:customStyle="1" w:styleId="CCSListStyle">
    <w:name w:val="CCS List Style"/>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numbering" w:customStyle="1" w:styleId="WWNum10">
    <w:name w:val="WWNum10"/>
    <w:basedOn w:val="NoList"/>
    <w:pPr>
      <w:numPr>
        <w:numId w:val="12"/>
      </w:numPr>
    </w:pPr>
  </w:style>
  <w:style w:type="numbering" w:customStyle="1" w:styleId="WWNum11">
    <w:name w:val="WWNum11"/>
    <w:basedOn w:val="NoList"/>
    <w:pPr>
      <w:numPr>
        <w:numId w:val="13"/>
      </w:numPr>
    </w:pPr>
  </w:style>
  <w:style w:type="numbering" w:customStyle="1" w:styleId="WWNum12">
    <w:name w:val="WWNum12"/>
    <w:basedOn w:val="NoList"/>
    <w:pPr>
      <w:numPr>
        <w:numId w:val="14"/>
      </w:numPr>
    </w:pPr>
  </w:style>
  <w:style w:type="numbering" w:customStyle="1" w:styleId="WWNum13">
    <w:name w:val="WWNum13"/>
    <w:basedOn w:val="NoList"/>
    <w:pPr>
      <w:numPr>
        <w:numId w:val="15"/>
      </w:numPr>
    </w:pPr>
  </w:style>
  <w:style w:type="numbering" w:customStyle="1" w:styleId="WWNum14">
    <w:name w:val="WWNum14"/>
    <w:basedOn w:val="NoList"/>
    <w:pPr>
      <w:numPr>
        <w:numId w:val="16"/>
      </w:numPr>
    </w:pPr>
  </w:style>
  <w:style w:type="numbering" w:customStyle="1" w:styleId="WWNum15">
    <w:name w:val="WWNum15"/>
    <w:basedOn w:val="NoList"/>
    <w:pPr>
      <w:numPr>
        <w:numId w:val="17"/>
      </w:numPr>
    </w:pPr>
  </w:style>
  <w:style w:type="numbering" w:customStyle="1" w:styleId="WWNum16">
    <w:name w:val="WWNum16"/>
    <w:basedOn w:val="NoList"/>
    <w:pPr>
      <w:numPr>
        <w:numId w:val="18"/>
      </w:numPr>
    </w:pPr>
  </w:style>
  <w:style w:type="numbering" w:customStyle="1" w:styleId="WWNum17">
    <w:name w:val="WWNum17"/>
    <w:basedOn w:val="NoList"/>
    <w:pPr>
      <w:numPr>
        <w:numId w:val="19"/>
      </w:numPr>
    </w:pPr>
  </w:style>
  <w:style w:type="numbering" w:customStyle="1" w:styleId="WWNum18">
    <w:name w:val="WWNum18"/>
    <w:basedOn w:val="NoList"/>
    <w:pPr>
      <w:numPr>
        <w:numId w:val="20"/>
      </w:numPr>
    </w:pPr>
  </w:style>
  <w:style w:type="numbering" w:customStyle="1" w:styleId="WWNum19">
    <w:name w:val="WWNum19"/>
    <w:basedOn w:val="NoList"/>
    <w:pPr>
      <w:numPr>
        <w:numId w:val="21"/>
      </w:numPr>
    </w:pPr>
  </w:style>
  <w:style w:type="numbering" w:customStyle="1" w:styleId="WWNum20">
    <w:name w:val="WWNum20"/>
    <w:basedOn w:val="NoList"/>
    <w:pPr>
      <w:numPr>
        <w:numId w:val="22"/>
      </w:numPr>
    </w:pPr>
  </w:style>
  <w:style w:type="numbering" w:customStyle="1" w:styleId="WWNum21">
    <w:name w:val="WWNum21"/>
    <w:basedOn w:val="NoList"/>
    <w:pPr>
      <w:numPr>
        <w:numId w:val="23"/>
      </w:numPr>
    </w:pPr>
  </w:style>
  <w:style w:type="numbering" w:customStyle="1" w:styleId="WWNum22">
    <w:name w:val="WWNum22"/>
    <w:basedOn w:val="NoList"/>
    <w:pPr>
      <w:numPr>
        <w:numId w:val="24"/>
      </w:numPr>
    </w:pPr>
  </w:style>
  <w:style w:type="numbering" w:customStyle="1" w:styleId="WWNum23">
    <w:name w:val="WWNum23"/>
    <w:basedOn w:val="NoList"/>
    <w:pPr>
      <w:numPr>
        <w:numId w:val="25"/>
      </w:numPr>
    </w:pPr>
  </w:style>
  <w:style w:type="numbering" w:customStyle="1" w:styleId="WWNum24">
    <w:name w:val="WWNum24"/>
    <w:basedOn w:val="NoList"/>
    <w:pPr>
      <w:numPr>
        <w:numId w:val="26"/>
      </w:numPr>
    </w:pPr>
  </w:style>
  <w:style w:type="numbering" w:customStyle="1" w:styleId="WWNum25">
    <w:name w:val="WWNum25"/>
    <w:basedOn w:val="NoList"/>
    <w:pPr>
      <w:numPr>
        <w:numId w:val="27"/>
      </w:numPr>
    </w:pPr>
  </w:style>
  <w:style w:type="numbering" w:customStyle="1" w:styleId="WWNum26">
    <w:name w:val="WWNum26"/>
    <w:basedOn w:val="NoList"/>
    <w:pPr>
      <w:numPr>
        <w:numId w:val="28"/>
      </w:numPr>
    </w:pPr>
  </w:style>
  <w:style w:type="numbering" w:customStyle="1" w:styleId="WWNum27">
    <w:name w:val="WWNum27"/>
    <w:basedOn w:val="NoList"/>
    <w:pPr>
      <w:numPr>
        <w:numId w:val="29"/>
      </w:numPr>
    </w:pPr>
  </w:style>
  <w:style w:type="numbering" w:customStyle="1" w:styleId="WWNum28">
    <w:name w:val="WWNum28"/>
    <w:basedOn w:val="NoList"/>
    <w:pPr>
      <w:numPr>
        <w:numId w:val="30"/>
      </w:numPr>
    </w:pPr>
  </w:style>
  <w:style w:type="numbering" w:customStyle="1" w:styleId="WWNum29">
    <w:name w:val="WWNum29"/>
    <w:basedOn w:val="NoList"/>
    <w:pPr>
      <w:numPr>
        <w:numId w:val="31"/>
      </w:numPr>
    </w:pPr>
  </w:style>
  <w:style w:type="numbering" w:customStyle="1" w:styleId="WWNum30">
    <w:name w:val="WWNum30"/>
    <w:basedOn w:val="NoList"/>
    <w:pPr>
      <w:numPr>
        <w:numId w:val="32"/>
      </w:numPr>
    </w:pPr>
  </w:style>
  <w:style w:type="numbering" w:customStyle="1" w:styleId="WWNum31">
    <w:name w:val="WWNum31"/>
    <w:basedOn w:val="NoList"/>
    <w:pPr>
      <w:numPr>
        <w:numId w:val="33"/>
      </w:numPr>
    </w:pPr>
  </w:style>
  <w:style w:type="numbering" w:customStyle="1" w:styleId="WWNum32">
    <w:name w:val="WWNum32"/>
    <w:basedOn w:val="NoList"/>
    <w:pPr>
      <w:numPr>
        <w:numId w:val="34"/>
      </w:numPr>
    </w:pPr>
  </w:style>
  <w:style w:type="numbering" w:customStyle="1" w:styleId="WWNum33">
    <w:name w:val="WWNum33"/>
    <w:basedOn w:val="NoList"/>
    <w:pPr>
      <w:numPr>
        <w:numId w:val="35"/>
      </w:numPr>
    </w:pPr>
  </w:style>
  <w:style w:type="numbering" w:customStyle="1" w:styleId="WWNum34">
    <w:name w:val="WWNum34"/>
    <w:basedOn w:val="NoList"/>
    <w:pPr>
      <w:numPr>
        <w:numId w:val="36"/>
      </w:numPr>
    </w:pPr>
  </w:style>
  <w:style w:type="numbering" w:customStyle="1" w:styleId="WWNum35">
    <w:name w:val="WWNum35"/>
    <w:basedOn w:val="NoList"/>
    <w:pPr>
      <w:numPr>
        <w:numId w:val="37"/>
      </w:numPr>
    </w:pPr>
  </w:style>
  <w:style w:type="numbering" w:customStyle="1" w:styleId="WWNum36">
    <w:name w:val="WWNum36"/>
    <w:basedOn w:val="NoList"/>
    <w:pPr>
      <w:numPr>
        <w:numId w:val="38"/>
      </w:numPr>
    </w:pPr>
  </w:style>
  <w:style w:type="numbering" w:customStyle="1" w:styleId="WWNum37">
    <w:name w:val="WWNum37"/>
    <w:basedOn w:val="NoList"/>
    <w:pPr>
      <w:numPr>
        <w:numId w:val="39"/>
      </w:numPr>
    </w:pPr>
  </w:style>
  <w:style w:type="numbering" w:customStyle="1" w:styleId="WWNum38">
    <w:name w:val="WWNum38"/>
    <w:basedOn w:val="NoList"/>
    <w:pPr>
      <w:numPr>
        <w:numId w:val="40"/>
      </w:numPr>
    </w:pPr>
  </w:style>
  <w:style w:type="numbering" w:customStyle="1" w:styleId="WWNum39">
    <w:name w:val="WWNum39"/>
    <w:basedOn w:val="NoList"/>
    <w:pPr>
      <w:numPr>
        <w:numId w:val="41"/>
      </w:numPr>
    </w:pPr>
  </w:style>
  <w:style w:type="numbering" w:customStyle="1" w:styleId="WWNum40">
    <w:name w:val="WWNum40"/>
    <w:basedOn w:val="NoList"/>
    <w:pPr>
      <w:numPr>
        <w:numId w:val="42"/>
      </w:numPr>
    </w:pPr>
  </w:style>
  <w:style w:type="numbering" w:customStyle="1" w:styleId="WWNum41">
    <w:name w:val="WWNum41"/>
    <w:basedOn w:val="NoList"/>
    <w:pPr>
      <w:numPr>
        <w:numId w:val="43"/>
      </w:numPr>
    </w:pPr>
  </w:style>
  <w:style w:type="numbering" w:customStyle="1" w:styleId="WWNum42">
    <w:name w:val="WWNum42"/>
    <w:basedOn w:val="NoList"/>
    <w:pPr>
      <w:numPr>
        <w:numId w:val="44"/>
      </w:numPr>
    </w:pPr>
  </w:style>
  <w:style w:type="numbering" w:customStyle="1" w:styleId="WWNum43">
    <w:name w:val="WWNum43"/>
    <w:basedOn w:val="NoList"/>
    <w:pPr>
      <w:numPr>
        <w:numId w:val="45"/>
      </w:numPr>
    </w:pPr>
  </w:style>
  <w:style w:type="numbering" w:customStyle="1" w:styleId="WWNum44">
    <w:name w:val="WWNum44"/>
    <w:basedOn w:val="NoList"/>
    <w:pPr>
      <w:numPr>
        <w:numId w:val="46"/>
      </w:numPr>
    </w:pPr>
  </w:style>
  <w:style w:type="numbering" w:customStyle="1" w:styleId="WWNum45">
    <w:name w:val="WWNum45"/>
    <w:basedOn w:val="NoList"/>
    <w:pPr>
      <w:numPr>
        <w:numId w:val="47"/>
      </w:numPr>
    </w:pPr>
  </w:style>
  <w:style w:type="numbering" w:customStyle="1" w:styleId="WWNum46">
    <w:name w:val="WWNum46"/>
    <w:basedOn w:val="NoList"/>
    <w:pPr>
      <w:numPr>
        <w:numId w:val="48"/>
      </w:numPr>
    </w:pPr>
  </w:style>
  <w:style w:type="numbering" w:customStyle="1" w:styleId="WWNum47">
    <w:name w:val="WWNum47"/>
    <w:basedOn w:val="NoList"/>
    <w:pPr>
      <w:numPr>
        <w:numId w:val="49"/>
      </w:numPr>
    </w:pPr>
  </w:style>
  <w:style w:type="numbering" w:customStyle="1" w:styleId="WWNum48">
    <w:name w:val="WWNum48"/>
    <w:basedOn w:val="NoList"/>
    <w:pPr>
      <w:numPr>
        <w:numId w:val="50"/>
      </w:numPr>
    </w:pPr>
  </w:style>
  <w:style w:type="numbering" w:customStyle="1" w:styleId="WWNum49">
    <w:name w:val="WWNum49"/>
    <w:basedOn w:val="NoList"/>
    <w:pPr>
      <w:numPr>
        <w:numId w:val="51"/>
      </w:numPr>
    </w:pPr>
  </w:style>
  <w:style w:type="numbering" w:customStyle="1" w:styleId="WWNum50">
    <w:name w:val="WWNum50"/>
    <w:basedOn w:val="NoList"/>
    <w:pPr>
      <w:numPr>
        <w:numId w:val="52"/>
      </w:numPr>
    </w:pPr>
  </w:style>
  <w:style w:type="numbering" w:customStyle="1" w:styleId="WWNum51">
    <w:name w:val="WWNum51"/>
    <w:basedOn w:val="NoList"/>
    <w:pPr>
      <w:numPr>
        <w:numId w:val="53"/>
      </w:numPr>
    </w:pPr>
  </w:style>
  <w:style w:type="numbering" w:customStyle="1" w:styleId="WWNum52">
    <w:name w:val="WWNum52"/>
    <w:basedOn w:val="NoList"/>
    <w:pPr>
      <w:numPr>
        <w:numId w:val="54"/>
      </w:numPr>
    </w:pPr>
  </w:style>
  <w:style w:type="numbering" w:customStyle="1" w:styleId="WWNum53">
    <w:name w:val="WWNum53"/>
    <w:basedOn w:val="NoList"/>
    <w:pPr>
      <w:numPr>
        <w:numId w:val="55"/>
      </w:numPr>
    </w:pPr>
  </w:style>
  <w:style w:type="numbering" w:customStyle="1" w:styleId="WWNum54">
    <w:name w:val="WWNum54"/>
    <w:basedOn w:val="NoList"/>
    <w:pPr>
      <w:numPr>
        <w:numId w:val="56"/>
      </w:numPr>
    </w:pPr>
  </w:style>
  <w:style w:type="numbering" w:customStyle="1" w:styleId="WWNum55">
    <w:name w:val="WWNum55"/>
    <w:basedOn w:val="NoList"/>
    <w:pPr>
      <w:numPr>
        <w:numId w:val="57"/>
      </w:numPr>
    </w:pPr>
  </w:style>
  <w:style w:type="numbering" w:customStyle="1" w:styleId="WWNum56">
    <w:name w:val="WWNum56"/>
    <w:basedOn w:val="NoList"/>
    <w:pPr>
      <w:numPr>
        <w:numId w:val="58"/>
      </w:numPr>
    </w:pPr>
  </w:style>
  <w:style w:type="numbering" w:customStyle="1" w:styleId="WWNum57">
    <w:name w:val="WWNum57"/>
    <w:basedOn w:val="NoList"/>
    <w:pPr>
      <w:numPr>
        <w:numId w:val="59"/>
      </w:numPr>
    </w:pPr>
  </w:style>
  <w:style w:type="numbering" w:customStyle="1" w:styleId="WWNum58">
    <w:name w:val="WWNum58"/>
    <w:basedOn w:val="NoList"/>
    <w:pPr>
      <w:numPr>
        <w:numId w:val="60"/>
      </w:numPr>
    </w:pPr>
  </w:style>
  <w:style w:type="numbering" w:customStyle="1" w:styleId="WWNum59">
    <w:name w:val="WWNum59"/>
    <w:basedOn w:val="NoList"/>
    <w:pPr>
      <w:numPr>
        <w:numId w:val="61"/>
      </w:numPr>
    </w:pPr>
  </w:style>
  <w:style w:type="numbering" w:customStyle="1" w:styleId="WWNum60">
    <w:name w:val="WWNum60"/>
    <w:basedOn w:val="NoList"/>
    <w:pPr>
      <w:numPr>
        <w:numId w:val="62"/>
      </w:numPr>
    </w:pPr>
  </w:style>
  <w:style w:type="numbering" w:customStyle="1" w:styleId="WWNum61">
    <w:name w:val="WWNum61"/>
    <w:basedOn w:val="NoList"/>
    <w:pPr>
      <w:numPr>
        <w:numId w:val="63"/>
      </w:numPr>
    </w:pPr>
  </w:style>
  <w:style w:type="numbering" w:customStyle="1" w:styleId="WWNum62">
    <w:name w:val="WWNum62"/>
    <w:basedOn w:val="NoList"/>
    <w:pPr>
      <w:numPr>
        <w:numId w:val="64"/>
      </w:numPr>
    </w:pPr>
  </w:style>
  <w:style w:type="numbering" w:customStyle="1" w:styleId="WWNum63">
    <w:name w:val="WWNum63"/>
    <w:basedOn w:val="NoList"/>
    <w:pPr>
      <w:numPr>
        <w:numId w:val="65"/>
      </w:numPr>
    </w:pPr>
  </w:style>
  <w:style w:type="numbering" w:customStyle="1" w:styleId="WWNum64">
    <w:name w:val="WWNum64"/>
    <w:basedOn w:val="NoList"/>
    <w:pPr>
      <w:numPr>
        <w:numId w:val="66"/>
      </w:numPr>
    </w:pPr>
  </w:style>
  <w:style w:type="numbering" w:customStyle="1" w:styleId="WWNum65">
    <w:name w:val="WWNum65"/>
    <w:basedOn w:val="NoList"/>
    <w:pPr>
      <w:numPr>
        <w:numId w:val="67"/>
      </w:numPr>
    </w:pPr>
  </w:style>
  <w:style w:type="numbering" w:customStyle="1" w:styleId="WWNum66">
    <w:name w:val="WWNum66"/>
    <w:basedOn w:val="NoList"/>
    <w:pPr>
      <w:numPr>
        <w:numId w:val="68"/>
      </w:numPr>
    </w:pPr>
  </w:style>
  <w:style w:type="numbering" w:customStyle="1" w:styleId="WWNum67">
    <w:name w:val="WWNum67"/>
    <w:basedOn w:val="NoList"/>
    <w:pPr>
      <w:numPr>
        <w:numId w:val="69"/>
      </w:numPr>
    </w:pPr>
  </w:style>
  <w:style w:type="numbering" w:customStyle="1" w:styleId="WWNum68">
    <w:name w:val="WWNum68"/>
    <w:basedOn w:val="NoList"/>
    <w:pPr>
      <w:numPr>
        <w:numId w:val="70"/>
      </w:numPr>
    </w:pPr>
  </w:style>
  <w:style w:type="numbering" w:customStyle="1" w:styleId="WWNum69">
    <w:name w:val="WWNum69"/>
    <w:basedOn w:val="NoList"/>
    <w:pPr>
      <w:numPr>
        <w:numId w:val="71"/>
      </w:numPr>
    </w:pPr>
  </w:style>
  <w:style w:type="numbering" w:customStyle="1" w:styleId="WWNum70">
    <w:name w:val="WWNum70"/>
    <w:basedOn w:val="NoList"/>
    <w:pPr>
      <w:numPr>
        <w:numId w:val="72"/>
      </w:numPr>
    </w:pPr>
  </w:style>
  <w:style w:type="numbering" w:customStyle="1" w:styleId="WWNum71">
    <w:name w:val="WWNum71"/>
    <w:basedOn w:val="NoList"/>
    <w:pPr>
      <w:numPr>
        <w:numId w:val="73"/>
      </w:numPr>
    </w:pPr>
  </w:style>
  <w:style w:type="numbering" w:customStyle="1" w:styleId="WWNum72">
    <w:name w:val="WWNum72"/>
    <w:basedOn w:val="NoList"/>
    <w:pPr>
      <w:numPr>
        <w:numId w:val="74"/>
      </w:numPr>
    </w:pPr>
  </w:style>
  <w:style w:type="numbering" w:customStyle="1" w:styleId="WWNum73">
    <w:name w:val="WWNum73"/>
    <w:basedOn w:val="NoList"/>
    <w:pPr>
      <w:numPr>
        <w:numId w:val="75"/>
      </w:numPr>
    </w:pPr>
  </w:style>
  <w:style w:type="numbering" w:customStyle="1" w:styleId="WWNum74">
    <w:name w:val="WWNum74"/>
    <w:basedOn w:val="NoList"/>
    <w:pPr>
      <w:numPr>
        <w:numId w:val="76"/>
      </w:numPr>
    </w:pPr>
  </w:style>
  <w:style w:type="numbering" w:customStyle="1" w:styleId="WWNum75">
    <w:name w:val="WWNum75"/>
    <w:basedOn w:val="NoList"/>
    <w:pPr>
      <w:numPr>
        <w:numId w:val="77"/>
      </w:numPr>
    </w:pPr>
  </w:style>
  <w:style w:type="numbering" w:customStyle="1" w:styleId="WWNum76">
    <w:name w:val="WWNum76"/>
    <w:basedOn w:val="NoList"/>
    <w:pPr>
      <w:numPr>
        <w:numId w:val="78"/>
      </w:numPr>
    </w:pPr>
  </w:style>
  <w:style w:type="numbering" w:customStyle="1" w:styleId="WWNum77">
    <w:name w:val="WWNum77"/>
    <w:basedOn w:val="NoList"/>
    <w:pPr>
      <w:numPr>
        <w:numId w:val="79"/>
      </w:numPr>
    </w:pPr>
  </w:style>
  <w:style w:type="numbering" w:customStyle="1" w:styleId="WWNum78">
    <w:name w:val="WWNum78"/>
    <w:basedOn w:val="NoList"/>
    <w:pPr>
      <w:numPr>
        <w:numId w:val="80"/>
      </w:numPr>
    </w:pPr>
  </w:style>
  <w:style w:type="numbering" w:customStyle="1" w:styleId="WWNum79">
    <w:name w:val="WWNum79"/>
    <w:basedOn w:val="NoList"/>
    <w:pPr>
      <w:numPr>
        <w:numId w:val="81"/>
      </w:numPr>
    </w:pPr>
  </w:style>
  <w:style w:type="numbering" w:customStyle="1" w:styleId="WWNum80">
    <w:name w:val="WWNum80"/>
    <w:basedOn w:val="NoList"/>
    <w:pPr>
      <w:numPr>
        <w:numId w:val="82"/>
      </w:numPr>
    </w:pPr>
  </w:style>
  <w:style w:type="numbering" w:customStyle="1" w:styleId="WWNum81">
    <w:name w:val="WWNum81"/>
    <w:basedOn w:val="NoList"/>
    <w:pPr>
      <w:numPr>
        <w:numId w:val="83"/>
      </w:numPr>
    </w:pPr>
  </w:style>
  <w:style w:type="numbering" w:customStyle="1" w:styleId="WWNum82">
    <w:name w:val="WWNum82"/>
    <w:basedOn w:val="NoList"/>
    <w:pPr>
      <w:numPr>
        <w:numId w:val="84"/>
      </w:numPr>
    </w:pPr>
  </w:style>
  <w:style w:type="numbering" w:customStyle="1" w:styleId="WWNum83">
    <w:name w:val="WWNum83"/>
    <w:basedOn w:val="NoList"/>
    <w:pPr>
      <w:numPr>
        <w:numId w:val="85"/>
      </w:numPr>
    </w:pPr>
  </w:style>
  <w:style w:type="numbering" w:customStyle="1" w:styleId="WWNum84">
    <w:name w:val="WWNum84"/>
    <w:basedOn w:val="NoList"/>
    <w:pPr>
      <w:numPr>
        <w:numId w:val="86"/>
      </w:numPr>
    </w:pPr>
  </w:style>
  <w:style w:type="numbering" w:customStyle="1" w:styleId="WWNum85">
    <w:name w:val="WWNum85"/>
    <w:basedOn w:val="NoList"/>
    <w:pPr>
      <w:numPr>
        <w:numId w:val="87"/>
      </w:numPr>
    </w:pPr>
  </w:style>
  <w:style w:type="numbering" w:customStyle="1" w:styleId="WWNum86">
    <w:name w:val="WWNum86"/>
    <w:basedOn w:val="NoList"/>
    <w:pPr>
      <w:numPr>
        <w:numId w:val="88"/>
      </w:numPr>
    </w:pPr>
  </w:style>
  <w:style w:type="numbering" w:customStyle="1" w:styleId="WWNum87">
    <w:name w:val="WWNum87"/>
    <w:basedOn w:val="NoList"/>
    <w:pPr>
      <w:numPr>
        <w:numId w:val="89"/>
      </w:numPr>
    </w:pPr>
  </w:style>
  <w:style w:type="numbering" w:customStyle="1" w:styleId="WWNum88">
    <w:name w:val="WWNum88"/>
    <w:basedOn w:val="NoList"/>
    <w:pPr>
      <w:numPr>
        <w:numId w:val="90"/>
      </w:numPr>
    </w:pPr>
  </w:style>
  <w:style w:type="numbering" w:customStyle="1" w:styleId="WWNum89">
    <w:name w:val="WWNum89"/>
    <w:basedOn w:val="NoList"/>
    <w:pPr>
      <w:numPr>
        <w:numId w:val="91"/>
      </w:numPr>
    </w:pPr>
  </w:style>
  <w:style w:type="numbering" w:customStyle="1" w:styleId="WWNum90">
    <w:name w:val="WWNum90"/>
    <w:basedOn w:val="NoList"/>
    <w:pPr>
      <w:numPr>
        <w:numId w:val="92"/>
      </w:numPr>
    </w:pPr>
  </w:style>
  <w:style w:type="numbering" w:customStyle="1" w:styleId="WWNum91">
    <w:name w:val="WWNum91"/>
    <w:basedOn w:val="NoList"/>
    <w:pPr>
      <w:numPr>
        <w:numId w:val="93"/>
      </w:numPr>
    </w:pPr>
  </w:style>
  <w:style w:type="numbering" w:customStyle="1" w:styleId="WWNum92">
    <w:name w:val="WWNum92"/>
    <w:basedOn w:val="NoList"/>
    <w:pPr>
      <w:numPr>
        <w:numId w:val="94"/>
      </w:numPr>
    </w:pPr>
  </w:style>
  <w:style w:type="numbering" w:customStyle="1" w:styleId="WWNum93">
    <w:name w:val="WWNum93"/>
    <w:basedOn w:val="NoList"/>
    <w:pPr>
      <w:numPr>
        <w:numId w:val="95"/>
      </w:numPr>
    </w:pPr>
  </w:style>
  <w:style w:type="numbering" w:customStyle="1" w:styleId="WWNum94">
    <w:name w:val="WWNum94"/>
    <w:basedOn w:val="NoList"/>
    <w:pPr>
      <w:numPr>
        <w:numId w:val="96"/>
      </w:numPr>
    </w:pPr>
  </w:style>
  <w:style w:type="numbering" w:customStyle="1" w:styleId="WWNum95">
    <w:name w:val="WWNum95"/>
    <w:basedOn w:val="NoList"/>
    <w:pPr>
      <w:numPr>
        <w:numId w:val="97"/>
      </w:numPr>
    </w:pPr>
  </w:style>
  <w:style w:type="numbering" w:customStyle="1" w:styleId="WWNum96">
    <w:name w:val="WWNum96"/>
    <w:basedOn w:val="NoList"/>
    <w:pPr>
      <w:numPr>
        <w:numId w:val="98"/>
      </w:numPr>
    </w:pPr>
  </w:style>
  <w:style w:type="numbering" w:customStyle="1" w:styleId="WWNum97">
    <w:name w:val="WWNum97"/>
    <w:basedOn w:val="NoList"/>
    <w:pPr>
      <w:numPr>
        <w:numId w:val="99"/>
      </w:numPr>
    </w:pPr>
  </w:style>
  <w:style w:type="numbering" w:customStyle="1" w:styleId="WWNum98">
    <w:name w:val="WWNum98"/>
    <w:basedOn w:val="NoList"/>
    <w:pPr>
      <w:numPr>
        <w:numId w:val="100"/>
      </w:numPr>
    </w:pPr>
  </w:style>
  <w:style w:type="numbering" w:customStyle="1" w:styleId="WWNum99">
    <w:name w:val="WWNum99"/>
    <w:basedOn w:val="NoList"/>
    <w:pPr>
      <w:numPr>
        <w:numId w:val="101"/>
      </w:numPr>
    </w:pPr>
  </w:style>
  <w:style w:type="numbering" w:customStyle="1" w:styleId="WWNum100">
    <w:name w:val="WWNum100"/>
    <w:basedOn w:val="NoList"/>
    <w:pPr>
      <w:numPr>
        <w:numId w:val="102"/>
      </w:numPr>
    </w:pPr>
  </w:style>
  <w:style w:type="numbering" w:customStyle="1" w:styleId="WWNum101">
    <w:name w:val="WWNum101"/>
    <w:basedOn w:val="NoList"/>
    <w:pPr>
      <w:numPr>
        <w:numId w:val="103"/>
      </w:numPr>
    </w:pPr>
  </w:style>
  <w:style w:type="numbering" w:customStyle="1" w:styleId="WWNum102">
    <w:name w:val="WWNum102"/>
    <w:basedOn w:val="NoList"/>
    <w:pPr>
      <w:numPr>
        <w:numId w:val="10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jenny@cybersecurityspecialists.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25T14:45:13.641"/>
    </inkml:context>
    <inkml:brush xml:id="br0">
      <inkml:brushProperty name="width" value="0.05" units="cm"/>
      <inkml:brushProperty name="height" value="0.05" units="cm"/>
      <inkml:brushProperty name="ignorePressure" value="1"/>
    </inkml:brush>
  </inkml:definitions>
  <inkml:trace contextRef="#ctx0" brushRef="#br0">0 1044,'44'-42,"93"-69,-35 32,317-235,-256 192,-135 98,0-2,-2 0,31-42,-27 29,-2 3,-1-1,31-59,-57 94,0 1,0 0,-1 0,1-1,-1 1,1-1,-1 1,0 0,0-1,1 1,-1-3,0 4,-1-1,1 1,0 0,0 0,0-1,0 1,0 0,0 0,-1-1,1 1,0 0,0 0,0 0,-1-1,1 1,0 0,0 0,-1 0,1 0,0 0,0 0,-1-1,1 1,0 0,0 0,-1 0,1 0,0 0,-1 0,1 0,0 0,0 0,-1 0,1 0,0 1,-5 0,1 0,0 1,0-1,0 1,0 0,-5 3,-26 17,1 2,0 1,2 2,1 1,-37 42,64-64,0 0,0 0,0 1,1-1,0 1,0 0,1 0,0 0,0 0,0 0,0 14,0 6,4 52,1-36,1 16,15 78,-14-106,1 5,-3 2,-1-1,-4 60,2-93,-1 1,0-1,0 0,0 0,-1 0,1 0,-1-1,0 1,0 0,-5 5,6-8,0 1,0-1,0 0,0 0,0 1,-1-1,1 0,0 0,-1 0,1 0,-1 0,1-1,-1 1,0 0,1-1,-1 1,0-1,1 0,-1 1,0-1,1 0,-1 0,0 0,0 0,1 0,-1-1,0 1,-1-1,1 0,1 0,-1 0,1 0,-1-1,1 1,0 0,-1-1,1 1,0-1,0 1,0-1,0 0,0 1,1-1,-1 0,0 0,1 1,-1-1,1 0,-1-3,-3-44,4 40,0-4,1-1,0 1,1 0,0-1,2 1,-1 0,1 1,1-1,0 1,1 0,0 0,1 0,12-15,9-8,2 1,55-49,-8 17,20-18,-81 68,0-1,-2 0,20-30,-32 45,0-1,-1 0,1 0,-1 0,0 0,0 0,0 0,-1 0,2-3,-2 6,0 0,0 0,0 0,0-1,0 1,0 0,0 0,0 0,0 0,0 0,-1 0,1 0,0-1,0 1,0 0,0 0,0 0,0 0,0 0,0 0,0 0,0 0,0 0,0-1,0 1,0 0,-1 0,1 0,0 0,0 0,0 0,0 0,0 0,0 0,0 0,0 0,-1 0,1 0,0 0,0 0,0 0,0 0,0 0,0 0,0 0,-1 0,1 0,0 0,0 0,0 0,0 0,0 0,0 0,0 0,0 0,-1 0,1 1,0-1,0 0,0 0,0 0,0 0,0 0,0 0,0 0,-14 18,-8 19,2 0,2 1,1 1,3 0,0 1,-12 69,14-33,3 0,3 141,6-182,1 114,-3-118,-1 1,-11 50,8-68,2-19,1-28,2 29,-5-68,-5-197,11 261,1 0,0 0,0 0,0-1,1 2,1-1,0 0,0 0,0 1,1-1,0 1,0 0,0 0,1 1,1-1,-1 1,1 0,0 1,0-1,0 1,1 1,0-1,8-4,16-5,1 0,1 2,65-15,-54 16,65-25,-106 35,2-1,0 0,-1 0,1 0,-1 0,0-1,1 0,-1 0,6-5,-11 7,0 1,0 0,0 0,0 0,0 0,0 0,0 0,0 0,0 0,0 0,0 0,0 1,1-1,-1 0,-1 1,-18 7,0 0,1 1,0 1,0 1,1 0,1 1,0 1,1 1,-20 22,26-25,0 1,1 0,1 1,0 0,0 0,2 1,0 0,0 0,1 0,1 1,0 0,1 0,-2 30,5-45,0 8,-1 1,2-1,-1 1,1-1,2 11,-2-18,-1 0,0 0,1 1,-1-1,1 0,-1 0,1 0,-1 0,1 0,0 0,0 0,-1 0,1 0,0 0,0 0,0-1,0 1,0 0,0 0,0-1,0 1,1-1,-1 1,0-1,0 0,0 1,1-1,-1 0,0 0,0 0,1 0,-1 0,0 0,0 0,1 0,-1 0,0-1,0 1,0 0,1-1,-1 1,0-1,0 1,2-2,0 0,1 0,-1-1,0 1,0-1,0 1,0-1,0 0,0 0,-1 0,1-1,-1 1,0 0,0-1,1-4,5-9,8-33,-12 35,44-189,-47 202,-1 0,1 0,0 0,0-1,0 1,0 0,0 0,0 0,0 1,1-1,-1 0,1 0,-1 1,1-1,3-2,-4 4,1-1,-1 1,0 0,0-1,1 1,-1 0,0 0,1 0,-1 0,0 0,1 0,-1 0,0 1,0-1,1 0,-1 1,0-1,0 1,0-1,1 1,-1 0,0 0,0-1,0 1,0 0,0 0,0 0,1 1,5 6,-4-5,0 1,1-1,-1 0,1 0,5 3,-8-6,0 1,1-1,-1 1,0-1,0 1,1-1,-1 0,0 0,1 0,-1 0,0 0,1 0,-1 0,0 0,1 0,-1 0,0-1,0 1,1-1,-1 1,0-1,0 1,3-2,0-2,1 0,-1 0,0 0,0-1,0 1,-1-1,1 0,-1 0,0 0,-1 0,3-7,4-11,7-31,-13 44,9-46,-11 43,2-1,0 1,0 0,2 0,5-13,-10 25,0 1,0 0,0 0,0 0,0 0,0-1,1 1,-1 0,0 0,0 0,0 0,0-1,0 1,0 0,1 0,-1 0,0 0,0 0,0-1,0 1,1 0,-1 0,0 0,0 0,0 0,1 0,-1 0,0 0,0 0,0 0,1 0,-1 0,0 0,0 0,0 0,1 0,-1 0,0 0,0 0,0 0,1 0,-1 0,0 1,0-1,0 0,0 0,1 0,-1 0,0 0,0 0,0 1,0-1,0 0,1 0,-1 0,0 0,0 1,0-1,0 0,0 0,0 0,0 1,0-1,0 0,0 0,0 0,0 1,5 17,3 41,-3 1,-4 86,-1-79,-1-16,0-20,5 58,-4-88,0 0,1 1,-1-1,0 0,0 0,1 1,-1-1,0 0,1 0,-1 1,1-1,0 0,-1 0,1 0,0 0,0 0,0 0,-1 0,3 1,-3-2,1 0,0 1,0-1,-1 0,1 0,0 0,0 0,0 0,-1-1,1 1,0 0,0 0,-1 0,1-1,0 1,-1 0,1-1,0 1,-1 0,1-1,0 1,-1-1,1 0,6-5,-2 0,1-1,-1 1,6-10,14-24,-19 27,2 1,-1 0,2 0,-1 1,21-20,-27 30,-1 0,1 0,0 0,0 0,-1 0,1 0,0 1,0-1,0 0,0 1,0 0,0 0,0-1,-1 1,1 0,0 0,0 1,0-1,0 0,0 1,0-1,0 1,0 0,-1-1,1 1,0 0,0 0,-1 0,1 0,-1 1,1-1,-1 0,2 3,6 5,0 0,-1 1,14 21,-16-21,14 21,-14-19,1-1,15 18,-21-28,0 0,0 0,0 0,0 0,0 0,0 0,0-1,1 1,-1-1,0 1,0-1,0 1,1-1,-1 1,0-1,1 0,-1 0,0 0,1 0,-1 0,1 0,-1 0,0 0,1 0,-1-1,0 1,0-1,1 1,-1-1,0 1,0-1,0 0,1 1,-1-1,0 0,0 0,0 0,0 0,1-2,4-4,0 0,0 0,0-1,6-13,29-61,-30 55,2 1,1 0,22-29,-35 53,0 0,0 0,1 1,-1-1,1 0,-1 1,1 0,0-1,0 1,0 0,-1 0,1 0,0 0,0 0,0 0,1 1,-1-1,0 1,0-1,0 1,0 0,1 0,-1 0,0 0,0 0,0 0,0 1,1-1,-1 1,0-1,0 1,0 0,0 0,0 0,0 0,0 0,-1 0,1 1,0-1,-1 1,3 1,4 6,1 0,-1 0,-1 1,0 0,12 21,-3 3,16 47,-19-44,-1-13,-4-21,-7-3,0 0,-1-1,1 1,0-1,-1 1,1-1,-1 1,1-1,-1 1,1-1,-1 1,1-1,-1 0,1 1,-1-1,1-1,8-18,-1-1,10-42,3-7,-12 46,1 1,1 0,1 1,20-29,-24 40,-1 1,2 0,0 1,0 0,1 0,0 1,0 0,1 1,0 0,17-8,-21 13,0 0,-1 1,1 0,0 0,0 0,-1 1,1 0,0 0,0 1,0-1,0 2,-1-1,1 1,-1 0,1 0,-1 1,0 0,12 7,0 1,0 1,-1 1,0 1,25 27,-31-29,0 1,-1 1,0 0,-1 0,-1 1,11 25,-15-29,0 1,0 0,-1 1,-1-1,0 0,0 1,-1 0,-1-1,-2 20,2-31,0 0,0 0,0 0,0 0,-1 0,1 0,0 0,-1 0,1 0,-1 0,1 0,-1 0,1 0,-1 0,0 0,1 0,-1 0,0 0,0-1,0 1,0 0,0-1,0 1,-1 0,0 0,0-1,0 0,0 0,1 1,-1-1,0 0,0-1,0 1,0 0,0 0,1-1,-1 0,-3 0,-1-2,-1 0,1-1,0 1,0-1,0 0,-9-10,11 10,0 0,1 0,0-1,0 1,0-1,0 0,1 0,0 0,0-1,0 1,0 0,1-1,0 1,0-1,1 1,0-1,-1 1,2-1,-1 1,1-1,0 1,0-1,0 1,1-1,2-5,6-12,1 1,1 1,0 0,22-26,-23 31,-7 11,-1 0,0 0,0-1,-1 1,1-1,-1 1,0-1,-1 0,1 0,-1 0,0 0,-1 0,1 0,-1 0,-1-7,0 9,1 1,-1-1,-1 0,1 0,0 0,-1 1,0-1,0 0,0 1,0 0,-1-1,1 1,-1 0,0 0,0 1,0-1,0 0,0 1,-1 0,1 0,-1 0,1 0,-6-1,5 1,0 1,-1 0,1 0,0 0,0 0,0 1,-1 0,1 0,0 0,0 0,-1 1,1-1,0 1,-6 2,3 0,1 0,0 0,0 0,0 1,0 0,1 0,0 0,-7 7,2 1,0-1,1 1,1 1,0-1,0 1,1 1,-7 21,9-18,0 0,1 1,2 0,-1 0,2 0,1 31,1-47,-1 0,0 1,1-1,0 1,-1-1,1 0,0 1,0-1,1 0,-1 0,0 0,1 0,-1 0,1 0,-1 0,1-1,0 1,0 0,0-1,0 0,0 1,0-1,0 0,0 0,1 0,-1 0,0 0,1-1,4 1,8 2,0-1,0-1,27-1,-24 0,-5 0,61-2,-65 2,0-1,0-1,0 0,0 0,16-7,-21 7,0-1,0 0,0 0,0 0,-1 0,0-1,1 0,-1 1,-1-1,1 0,0 0,-1 0,0-1,0 1,0-1,2-8,-1-2,0 1,0-1,-1 1,-1-19,-1 28,1 0,-1 0,0 0,1 0,0 0,4-9,-5 13,1 0,-1-1,1 1,0 0,-1 0,1 0,0 0,0 0,0 0,0 0,0 0,0 1,0-1,0 0,0 1,0-1,1 0,-1 1,0-1,0 1,1 0,-1-1,0 1,1 0,-1 0,0 0,0 0,1 0,-1 0,0 0,3 1,1 1,-1-1,1 1,0 0,-1 1,0-1,1 1,-1 0,0 0,0 0,-1 0,1 1,-1-1,0 1,4 6,-1-3,-1-1,1 0,0 0,7 5,-11-10,0 0,-1 0,1-1,0 1,-1 0,1-1,0 1,0-1,0 0,-1 0,1 1,0-1,0-1,0 1,-1 0,1 0,0-1,0 1,0-1,-1 1,1-1,0 0,-1 1,3-3,4-1,0-2,-1 1,11-11,-10 9,45-42,-27 24,0 2,2 0,1 1,32-17,-59 37,2 1,-1-1,0 1,0 0,0-1,1 2,-1-1,0 0,1 1,-1-1,0 1,1 0,-1 0,1 0,-1 1,1-1,-1 1,0 0,6 2,-3 0,-1 0,0 1,0-1,0 1,-1 0,1 1,-1-1,0 1,0 0,3 6,46 80,1 2,-38-68,49 66,-37-60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eam xmlns="8645f535-753c-4641-954d-addb4b8ba82c" xsi:nil="true"/>
    <Document_x0020_Type xmlns="8645f535-753c-4641-954d-addb4b8ba82c" xsi:nil="true"/>
    <lcf76f155ced4ddcb4097134ff3c332f xmlns="8645f535-753c-4641-954d-addb4b8ba82c">
      <Terms xmlns="http://schemas.microsoft.com/office/infopath/2007/PartnerControls"/>
    </lcf76f155ced4ddcb4097134ff3c332f>
    <TaxCatchAll xmlns="a04dbe3e-63b4-48d2-9d03-f0eb0c7bc09d" xsi:nil="true"/>
    <_ip_UnifiedCompliancePolicyProperties xmlns="http://schemas.microsoft.com/sharepoint/v3" xsi:nil="true"/>
    <_dlc_DocId xmlns="4584b672-b6e9-4492-999f-3928448eec50">STTU64UKAKJC-527381279-329308</_dlc_DocId>
    <_dlc_DocIdUrl xmlns="4584b672-b6e9-4492-999f-3928448eec50">
      <Url>https://dwpgovuk.sharepoint.com/sites/SRO-013/_layouts/15/DocIdRedir.aspx?ID=STTU64UKAKJC-527381279-329308</Url>
      <Description>STTU64UKAKJC-527381279-329308</Description>
    </_dlc_DocIdUrl>
    <_dlc_DocIdPersistId xmlns="4584b672-b6e9-4492-999f-3928448eec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20" ma:contentTypeDescription="Create a new document." ma:contentTypeScope="" ma:versionID="04a9d876e24c8b8179d2968374d8358d">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xmlns:ns5="a04dbe3e-63b4-48d2-9d03-f0eb0c7bc09d" targetNamespace="http://schemas.microsoft.com/office/2006/metadata/properties" ma:root="true" ma:fieldsID="054d3090c632ae1f3be4662a656f8640" ns1:_="" ns2:_="" ns3:_="" ns4:_="" ns5:_="">
    <xsd:import namespace="http://schemas.microsoft.com/sharepoint/v3"/>
    <xsd:import namespace="4584b672-b6e9-4492-999f-3928448eec50"/>
    <xsd:import namespace="8645f535-753c-4641-954d-addb4b8ba82c"/>
    <xsd:import namespace="d41db7a8-f706-4153-bf05-380810eb66ed"/>
    <xsd:import namespace="a04dbe3e-63b4-48d2-9d03-f0eb0c7bc09d"/>
    <xsd:element name="properties">
      <xsd:complexType>
        <xsd:sequence>
          <xsd:element name="documentManagement">
            <xsd:complexType>
              <xsd:all>
                <xsd:element ref="ns2:_dlc_DocIdUrl" minOccurs="0"/>
                <xsd:element ref="ns3:Team" minOccurs="0"/>
                <xsd:element ref="ns3:Document_x0020_Type" minOccurs="0"/>
                <xsd:element ref="ns2:_dlc_DocId"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Team" ma:index="3" nillable="true" ma:displayName="Team" ma:description="What is the email regarding" ma:format="Dropdown" ma:internalName="Team">
      <xsd:simpleType>
        <xsd:restriction base="dms:Choice">
          <xsd:enumeration value="Finance"/>
          <xsd:enumeration value="Digital"/>
          <xsd:enumeration value="CHDA/CMPD"/>
          <xsd:enumeration value="ATOS"/>
        </xsd:restriction>
      </xsd:simpleType>
    </xsd:element>
    <xsd:element name="Document_x0020_Type" ma:index="4" nillable="true" ma:displayName="Document Type" ma:format="Dropdown" ma:internalName="Document_x0020_Type" ma:readOnly="false">
      <xsd:simpleType>
        <xsd:restriction base="dms:Choice">
          <xsd:enumeration value="Business Case"/>
          <xsd:enumeration value="Contract"/>
          <xsd:enumeration value="Variation"/>
          <xsd:enumeration value="ITT"/>
          <xsd:enumeration value="Important E-mail"/>
          <xsd:enumeration value="CAB"/>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9" nillable="true" ma:displayName="Tags" ma:hidden="true"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32b33b45-9cc2-49f6-8c8b-6af371e3f1c8}" ma:internalName="TaxCatchAll" ma:readOnly="false" ma:showField="CatchAllData" ma:web="d41db7a8-f706-4153-bf05-380810eb6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B5766-FE5B-47FC-9F9C-208962C2D4BB}">
  <ds:schemaRefs>
    <ds:schemaRef ds:uri="http://purl.org/dc/terms/"/>
    <ds:schemaRef ds:uri="http://schemas.microsoft.com/sharepoint/v3"/>
    <ds:schemaRef ds:uri="8645f535-753c-4641-954d-addb4b8ba82c"/>
    <ds:schemaRef ds:uri="http://purl.org/dc/dcmitype/"/>
    <ds:schemaRef ds:uri="http://www.w3.org/XML/1998/namespace"/>
    <ds:schemaRef ds:uri="http://schemas.microsoft.com/office/infopath/2007/PartnerControls"/>
    <ds:schemaRef ds:uri="a04dbe3e-63b4-48d2-9d03-f0eb0c7bc09d"/>
    <ds:schemaRef ds:uri="http://schemas.microsoft.com/office/2006/metadata/properties"/>
    <ds:schemaRef ds:uri="http://schemas.openxmlformats.org/package/2006/metadata/core-properties"/>
    <ds:schemaRef ds:uri="http://schemas.microsoft.com/office/2006/documentManagement/types"/>
    <ds:schemaRef ds:uri="d41db7a8-f706-4153-bf05-380810eb66ed"/>
    <ds:schemaRef ds:uri="4584b672-b6e9-4492-999f-3928448eec50"/>
    <ds:schemaRef ds:uri="http://purl.org/dc/elements/1.1/"/>
  </ds:schemaRefs>
</ds:datastoreItem>
</file>

<file path=customXml/itemProps2.xml><?xml version="1.0" encoding="utf-8"?>
<ds:datastoreItem xmlns:ds="http://schemas.openxmlformats.org/officeDocument/2006/customXml" ds:itemID="{3A4A93FB-840C-467A-94D0-D90412499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4b672-b6e9-4492-999f-3928448eec50"/>
    <ds:schemaRef ds:uri="8645f535-753c-4641-954d-addb4b8ba82c"/>
    <ds:schemaRef ds:uri="d41db7a8-f706-4153-bf05-380810eb66e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E3CE2-8B58-4EA8-ADC2-7D9CE2FF9C92}">
  <ds:schemaRefs>
    <ds:schemaRef ds:uri="http://schemas.microsoft.com/sharepoint/events"/>
  </ds:schemaRefs>
</ds:datastoreItem>
</file>

<file path=customXml/itemProps4.xml><?xml version="1.0" encoding="utf-8"?>
<ds:datastoreItem xmlns:ds="http://schemas.openxmlformats.org/officeDocument/2006/customXml" ds:itemID="{569E4E6D-078A-4DDC-92A5-DBE57F816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2330</Words>
  <Characters>13281</Characters>
  <Application>Microsoft Office Word</Application>
  <DocSecurity>4</DocSecurity>
  <Lines>110</Lines>
  <Paragraphs>31</Paragraphs>
  <ScaleCrop>false</ScaleCrop>
  <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Johnson Sarah DIGITAL GROUP COMMERCIALS</cp:lastModifiedBy>
  <cp:revision>2</cp:revision>
  <dcterms:created xsi:type="dcterms:W3CDTF">2022-06-15T09:19:00Z</dcterms:created>
  <dcterms:modified xsi:type="dcterms:W3CDTF">2022-06-15T09:19:00Z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0x010100297698D21B7F194F9CC46B71AE6F503F</vt:lpwstr>
  </property>
  <property fmtid="{D5CDD505-2E9C-101B-9397-08002B2CF9AE}" pid="9" name="_dlc_DocIdItemGuid">
    <vt:lpwstr>45fa6035-38bf-42b7-a954-a649cd2765dd</vt:lpwstr>
  </property>
</Properties>
</file>