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36384BD0" w14:textId="3E72943B" w:rsidR="00934EB0" w:rsidRPr="00934EB0" w:rsidRDefault="00934EB0" w:rsidP="00934EB0">
      <w:pPr>
        <w:spacing w:after="120" w:line="276" w:lineRule="auto"/>
        <w:jc w:val="center"/>
        <w:rPr>
          <w:rFonts w:cs="Arial"/>
          <w:b/>
          <w:bCs/>
          <w:sz w:val="32"/>
          <w:szCs w:val="32"/>
        </w:rPr>
      </w:pPr>
      <w:r w:rsidRPr="00934EB0">
        <w:rPr>
          <w:rFonts w:cs="Arial"/>
          <w:b/>
          <w:bCs/>
          <w:sz w:val="32"/>
          <w:szCs w:val="32"/>
        </w:rPr>
        <w:t>Provision of Research Services</w:t>
      </w:r>
    </w:p>
    <w:p w14:paraId="4CAD805D" w14:textId="1C51A7D2" w:rsidR="00934EB0" w:rsidRPr="00934EB0" w:rsidRDefault="00934EB0" w:rsidP="00934EB0">
      <w:pPr>
        <w:spacing w:after="120" w:line="276" w:lineRule="auto"/>
        <w:jc w:val="center"/>
        <w:rPr>
          <w:rFonts w:cs="Arial"/>
          <w:b/>
          <w:bCs/>
          <w:sz w:val="32"/>
          <w:szCs w:val="32"/>
        </w:rPr>
      </w:pPr>
      <w:r w:rsidRPr="00934EB0">
        <w:rPr>
          <w:rFonts w:eastAsia="Calibri"/>
          <w:b/>
          <w:bCs/>
          <w:sz w:val="32"/>
          <w:szCs w:val="32"/>
        </w:rPr>
        <w:t>FRC2022-01</w:t>
      </w:r>
      <w:r w:rsidR="0015187A">
        <w:rPr>
          <w:rFonts w:eastAsia="Calibri"/>
          <w:b/>
          <w:bCs/>
          <w:sz w:val="32"/>
          <w:szCs w:val="32"/>
        </w:rPr>
        <w:t>41</w:t>
      </w:r>
    </w:p>
    <w:p w14:paraId="22F5B4A0" w14:textId="77777777" w:rsidR="0015187A" w:rsidRDefault="0015187A" w:rsidP="0015187A">
      <w:pPr>
        <w:pStyle w:val="paragraph"/>
        <w:spacing w:before="0" w:beforeAutospacing="0" w:after="0" w:afterAutospacing="0"/>
        <w:jc w:val="both"/>
        <w:textAlignment w:val="baseline"/>
        <w:rPr>
          <w:rFonts w:ascii="Segoe UI" w:hAnsi="Segoe UI" w:cs="Segoe UI"/>
          <w:sz w:val="18"/>
          <w:szCs w:val="18"/>
        </w:rPr>
      </w:pPr>
      <w:bookmarkStart w:id="2" w:name="_Hlk88561377"/>
      <w:r>
        <w:rPr>
          <w:rStyle w:val="eop"/>
          <w:rFonts w:ascii="Arial" w:hAnsi="Arial" w:cs="Arial"/>
          <w:sz w:val="40"/>
          <w:szCs w:val="40"/>
        </w:rPr>
        <w:t> </w:t>
      </w:r>
    </w:p>
    <w:p w14:paraId="471F1306" w14:textId="034B21A3" w:rsidR="0015187A" w:rsidRPr="0015187A" w:rsidRDefault="0015187A" w:rsidP="0015187A">
      <w:pPr>
        <w:pStyle w:val="paragraph"/>
        <w:spacing w:before="0" w:beforeAutospacing="0" w:after="0" w:afterAutospacing="0"/>
        <w:jc w:val="center"/>
        <w:textAlignment w:val="baseline"/>
        <w:rPr>
          <w:rFonts w:ascii="Segoe UI" w:hAnsi="Segoe UI" w:cs="Segoe UI"/>
          <w:sz w:val="32"/>
          <w:szCs w:val="32"/>
        </w:rPr>
      </w:pPr>
      <w:r w:rsidRPr="0015187A">
        <w:rPr>
          <w:rStyle w:val="normaltextrun"/>
          <w:rFonts w:ascii="Arial" w:hAnsi="Arial" w:cs="Arial"/>
          <w:b/>
          <w:bCs/>
          <w:sz w:val="32"/>
          <w:szCs w:val="32"/>
        </w:rPr>
        <w:t>The impact of proxy voting advisors and ESG rating agencies on actions and reporting by FTSE350 companies</w:t>
      </w:r>
    </w:p>
    <w:p w14:paraId="0E29B02A" w14:textId="77777777" w:rsidR="0015187A" w:rsidRDefault="0015187A" w:rsidP="0015187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40"/>
          <w:szCs w:val="40"/>
        </w:rPr>
        <w:t> </w:t>
      </w:r>
    </w:p>
    <w:p w14:paraId="49C3E118" w14:textId="783612B4" w:rsidR="00934EB0" w:rsidRPr="00934EB0" w:rsidRDefault="00934EB0" w:rsidP="00934EB0">
      <w:pPr>
        <w:spacing w:after="120" w:line="276" w:lineRule="auto"/>
        <w:jc w:val="center"/>
        <w:rPr>
          <w:rFonts w:cs="Arial"/>
          <w:b/>
          <w:bCs/>
          <w:sz w:val="32"/>
          <w:szCs w:val="32"/>
        </w:rPr>
      </w:pPr>
    </w:p>
    <w:bookmarkEnd w:id="2"/>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6EFB8CD8" w:rsidR="00934EB0" w:rsidRDefault="00934EB0" w:rsidP="00A5714E">
      <w:pPr>
        <w:jc w:val="center"/>
        <w:rPr>
          <w:i/>
          <w:iCs/>
          <w:color w:val="FF0000"/>
        </w:rPr>
      </w:pPr>
    </w:p>
    <w:p w14:paraId="43572FBB" w14:textId="77777777" w:rsidR="00934EB0" w:rsidRPr="00A5714E" w:rsidRDefault="00934EB0"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230FA5F9" w14:textId="1D8EC7B1" w:rsidR="0015187A" w:rsidRPr="0015187A" w:rsidRDefault="0015187A" w:rsidP="0015187A">
      <w:pPr>
        <w:spacing w:after="120" w:line="276" w:lineRule="auto"/>
        <w:rPr>
          <w:rFonts w:ascii="Arial" w:hAnsi="Arial" w:cs="Arial"/>
          <w:sz w:val="24"/>
          <w:szCs w:val="24"/>
        </w:rPr>
      </w:pPr>
      <w:r w:rsidRPr="0015187A">
        <w:rPr>
          <w:rFonts w:ascii="Arial" w:eastAsia="Calibri" w:hAnsi="Arial" w:cs="Arial"/>
          <w:sz w:val="24"/>
          <w:szCs w:val="24"/>
        </w:rPr>
        <w:t xml:space="preserve">FRC2022-0141 - </w:t>
      </w:r>
      <w:r w:rsidRPr="0015187A">
        <w:rPr>
          <w:rStyle w:val="normaltextrun"/>
          <w:rFonts w:ascii="Arial" w:hAnsi="Arial" w:cs="Arial"/>
          <w:sz w:val="24"/>
          <w:szCs w:val="24"/>
        </w:rPr>
        <w:t>The impact of proxy voting advisors and ESG rating agencies on actions and reporting by FTSE350 companies</w:t>
      </w: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07EA67C2" w14:textId="7058A4B8" w:rsidR="000A57F6" w:rsidRPr="004A4E7B" w:rsidRDefault="00836560" w:rsidP="00836560">
            <w:pPr>
              <w:rPr>
                <w:rFonts w:cs="Arial"/>
                <w:b/>
                <w:bCs/>
                <w:color w:val="auto"/>
                <w:sz w:val="22"/>
                <w:szCs w:val="22"/>
              </w:rPr>
            </w:pPr>
            <w:r w:rsidRPr="004A4E7B">
              <w:rPr>
                <w:rFonts w:cstheme="minorHAnsi"/>
                <w:b/>
                <w:bCs/>
                <w:color w:val="auto"/>
              </w:rPr>
              <w:t xml:space="preserve">QUESTION 1 - </w:t>
            </w:r>
            <w:r w:rsidR="00E7758D" w:rsidRPr="004A4E7B">
              <w:rPr>
                <w:rFonts w:cstheme="minorHAnsi"/>
                <w:b/>
                <w:bCs/>
                <w:color w:val="auto"/>
                <w:sz w:val="22"/>
                <w:szCs w:val="22"/>
              </w:rPr>
              <w:t>YOUR TENDER RESPONSE</w:t>
            </w:r>
          </w:p>
          <w:p w14:paraId="02A6BF54" w14:textId="77777777" w:rsidR="00D17FD9" w:rsidRPr="004A4E7B" w:rsidRDefault="00D17FD9" w:rsidP="00D17FD9">
            <w:pPr>
              <w:spacing w:before="0" w:after="120" w:line="276" w:lineRule="auto"/>
              <w:jc w:val="both"/>
              <w:rPr>
                <w:rFonts w:cs="Arial"/>
                <w:color w:val="auto"/>
                <w:szCs w:val="22"/>
              </w:rPr>
            </w:pPr>
          </w:p>
          <w:p w14:paraId="03966B46" w14:textId="77777777" w:rsidR="00D87ACD" w:rsidRPr="004A4E7B" w:rsidRDefault="00D87ACD" w:rsidP="00D87ACD">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6425E36A" w14:textId="77777777" w:rsidR="004F2CF7" w:rsidRPr="00335959" w:rsidRDefault="004F2CF7" w:rsidP="004F2CF7">
            <w:pPr>
              <w:spacing w:after="120" w:line="276" w:lineRule="auto"/>
              <w:jc w:val="both"/>
              <w:rPr>
                <w:rFonts w:cs="Arial"/>
                <w:szCs w:val="22"/>
              </w:rPr>
            </w:pPr>
            <w:r w:rsidRPr="00335959">
              <w:rPr>
                <w:rFonts w:cs="Arial"/>
                <w:szCs w:val="22"/>
              </w:rPr>
              <w:t>The proposal should be no more than 7 pages in total, excluding annexes, and include:</w:t>
            </w:r>
          </w:p>
          <w:p w14:paraId="1C923AB1"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A succinct summary of the proposal, including an estimated timeline of project milestones.</w:t>
            </w:r>
          </w:p>
          <w:p w14:paraId="30E26255" w14:textId="77777777" w:rsidR="004F2CF7" w:rsidRPr="00B86EF5" w:rsidRDefault="004F2CF7" w:rsidP="004F2CF7">
            <w:pPr>
              <w:numPr>
                <w:ilvl w:val="0"/>
                <w:numId w:val="19"/>
              </w:numPr>
              <w:spacing w:before="0" w:after="120" w:line="276" w:lineRule="auto"/>
              <w:ind w:left="720"/>
              <w:jc w:val="both"/>
              <w:rPr>
                <w:rFonts w:cs="Arial"/>
                <w:szCs w:val="22"/>
              </w:rPr>
            </w:pPr>
            <w:r w:rsidRPr="00B86EF5">
              <w:rPr>
                <w:rFonts w:cs="Arial"/>
                <w:szCs w:val="22"/>
              </w:rPr>
              <w:t xml:space="preserve">Details of the proposed approach. This should include </w:t>
            </w:r>
            <w:r>
              <w:rPr>
                <w:rFonts w:cs="Arial"/>
                <w:szCs w:val="22"/>
              </w:rPr>
              <w:t xml:space="preserve">details </w:t>
            </w:r>
            <w:r w:rsidRPr="00B86EF5">
              <w:rPr>
                <w:rFonts w:cs="Arial"/>
                <w:szCs w:val="22"/>
              </w:rPr>
              <w:t xml:space="preserve">of </w:t>
            </w:r>
            <w:r>
              <w:rPr>
                <w:rFonts w:cs="Arial"/>
                <w:szCs w:val="22"/>
              </w:rPr>
              <w:t>your participant recruitment</w:t>
            </w:r>
            <w:r w:rsidRPr="00B86EF5">
              <w:rPr>
                <w:rFonts w:cs="Arial"/>
                <w:szCs w:val="22"/>
              </w:rPr>
              <w:t xml:space="preserve"> </w:t>
            </w:r>
            <w:r>
              <w:rPr>
                <w:rFonts w:cs="Arial"/>
                <w:szCs w:val="22"/>
              </w:rPr>
              <w:t xml:space="preserve">approach and </w:t>
            </w:r>
            <w:r w:rsidRPr="00B86EF5">
              <w:rPr>
                <w:rFonts w:cs="Arial"/>
                <w:szCs w:val="22"/>
              </w:rPr>
              <w:t>strategy,</w:t>
            </w:r>
            <w:r>
              <w:rPr>
                <w:rFonts w:cs="Arial"/>
                <w:szCs w:val="22"/>
              </w:rPr>
              <w:t xml:space="preserve"> data sources (</w:t>
            </w:r>
            <w:proofErr w:type="gramStart"/>
            <w:r>
              <w:rPr>
                <w:rFonts w:cs="Arial"/>
                <w:szCs w:val="22"/>
              </w:rPr>
              <w:t>e.g.</w:t>
            </w:r>
            <w:proofErr w:type="gramEnd"/>
            <w:r>
              <w:rPr>
                <w:rFonts w:cs="Arial"/>
                <w:szCs w:val="22"/>
              </w:rPr>
              <w:t xml:space="preserve"> for the desk research),</w:t>
            </w:r>
            <w:r w:rsidRPr="00B86EF5">
              <w:rPr>
                <w:rFonts w:cs="Arial"/>
                <w:szCs w:val="22"/>
              </w:rPr>
              <w:t xml:space="preserve"> </w:t>
            </w:r>
            <w:r>
              <w:rPr>
                <w:rFonts w:cs="Arial"/>
                <w:szCs w:val="22"/>
              </w:rPr>
              <w:t>as well as explaining your approach to the case studies and addressing the queries posed at the end of section 2.3</w:t>
            </w:r>
            <w:r w:rsidRPr="00B86EF5">
              <w:rPr>
                <w:rFonts w:cs="Arial"/>
                <w:szCs w:val="22"/>
              </w:rPr>
              <w:t>.</w:t>
            </w:r>
          </w:p>
          <w:p w14:paraId="77E31C09"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An estimated timeline of project milestones.</w:t>
            </w:r>
          </w:p>
          <w:p w14:paraId="5EB77835"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 xml:space="preserve">Your </w:t>
            </w:r>
            <w:r>
              <w:rPr>
                <w:rFonts w:cs="Arial"/>
                <w:szCs w:val="22"/>
              </w:rPr>
              <w:t>team</w:t>
            </w:r>
            <w:r w:rsidRPr="00335959">
              <w:rPr>
                <w:rFonts w:cs="Arial"/>
                <w:szCs w:val="22"/>
              </w:rPr>
              <w:t>’s experience of similar projects and relevant research capability</w:t>
            </w:r>
            <w:r>
              <w:rPr>
                <w:rFonts w:cs="Arial"/>
                <w:szCs w:val="22"/>
              </w:rPr>
              <w:t>, including its specific experience of corporate governance and investment stewardship related work.</w:t>
            </w:r>
          </w:p>
          <w:p w14:paraId="3F8B7BAB"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The arrangements to be put in place for managing this work and quality assuring outputs.</w:t>
            </w:r>
          </w:p>
          <w:p w14:paraId="651436F8"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 xml:space="preserve">A budget, including a breakdown of </w:t>
            </w:r>
            <w:r>
              <w:rPr>
                <w:rFonts w:cs="Arial"/>
                <w:szCs w:val="22"/>
              </w:rPr>
              <w:t xml:space="preserve">costs and </w:t>
            </w:r>
            <w:r w:rsidRPr="00335959">
              <w:rPr>
                <w:rFonts w:cs="Arial"/>
                <w:szCs w:val="22"/>
              </w:rPr>
              <w:t>time</w:t>
            </w:r>
            <w:r>
              <w:rPr>
                <w:rFonts w:cs="Arial"/>
                <w:szCs w:val="22"/>
              </w:rPr>
              <w:t xml:space="preserve"> spent</w:t>
            </w:r>
            <w:r w:rsidRPr="00335959">
              <w:rPr>
                <w:rFonts w:cs="Arial"/>
                <w:szCs w:val="22"/>
              </w:rPr>
              <w:t xml:space="preserve"> per activity, in line with the principal project objectives outlined above.</w:t>
            </w:r>
          </w:p>
          <w:p w14:paraId="538DBEDB"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CVs for the project team should be included in an annex, along with any additional information about your organization that you consider relevant.</w:t>
            </w:r>
          </w:p>
          <w:p w14:paraId="7FDFAD93" w14:textId="77777777" w:rsidR="004F2CF7" w:rsidRPr="00335959" w:rsidRDefault="004F2CF7" w:rsidP="004F2CF7">
            <w:pPr>
              <w:numPr>
                <w:ilvl w:val="0"/>
                <w:numId w:val="19"/>
              </w:numPr>
              <w:spacing w:before="0" w:after="120" w:line="276" w:lineRule="auto"/>
              <w:ind w:left="720"/>
              <w:jc w:val="both"/>
              <w:rPr>
                <w:rFonts w:cs="Arial"/>
                <w:szCs w:val="22"/>
              </w:rPr>
            </w:pPr>
            <w:r w:rsidRPr="00335959">
              <w:rPr>
                <w:rFonts w:cs="Arial"/>
                <w:szCs w:val="22"/>
              </w:rPr>
              <w:t>Bids should identify any real or perceived conflicts of interest.</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007AF0">
        <w:tc>
          <w:tcPr>
            <w:tcW w:w="9633" w:type="dxa"/>
            <w:shd w:val="clear" w:color="auto" w:fill="D9D9D9" w:themeFill="background1" w:themeFillShade="D9"/>
          </w:tcPr>
          <w:p w14:paraId="7A15732A" w14:textId="6E799FB1" w:rsidR="00FD6C27" w:rsidRPr="001854A0"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p w14:paraId="149BA51B" w14:textId="3219ACD7" w:rsidR="00FA2357" w:rsidRDefault="00FA2357" w:rsidP="007D43A3">
            <w:pPr>
              <w:pStyle w:val="Bullet-main"/>
              <w:numPr>
                <w:ilvl w:val="0"/>
                <w:numId w:val="0"/>
              </w:numPr>
              <w:spacing w:before="0" w:line="240" w:lineRule="auto"/>
              <w:rPr>
                <w:rFonts w:cstheme="minorHAnsi"/>
                <w:i/>
                <w:iCs/>
                <w:color w:val="auto"/>
                <w:sz w:val="18"/>
                <w:szCs w:val="18"/>
              </w:rPr>
            </w:pPr>
          </w:p>
          <w:bookmarkStart w:id="4" w:name="_MON_1717408838"/>
          <w:bookmarkEnd w:id="4"/>
          <w:p w14:paraId="1852E126" w14:textId="0CD3B13E" w:rsidR="0015187A" w:rsidRPr="00934EB0" w:rsidRDefault="00E81340"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0434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717408931" r:id="rId9">
                  <o:FieldCodes>\s</o:FieldCodes>
                </o:OLEObject>
              </w:object>
            </w: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lastRenderedPageBreak/>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2DE5AAE1" w14:textId="232BF2B4"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17408932"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6" w:name="_MON_1700983548"/>
              <w:bookmarkEnd w:id="6"/>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17408933"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14EC2C6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436FF1A3"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3895D6FA" w14:textId="48E59318" w:rsidR="00174982" w:rsidRDefault="00174982" w:rsidP="00174982">
            <w:pPr>
              <w:pStyle w:val="Bullet-main"/>
              <w:numPr>
                <w:ilvl w:val="0"/>
                <w:numId w:val="0"/>
              </w:numPr>
              <w:spacing w:before="0" w:line="240" w:lineRule="auto"/>
              <w:rPr>
                <w:rFonts w:cstheme="minorHAnsi"/>
                <w:color w:val="auto"/>
                <w:sz w:val="20"/>
                <w:szCs w:val="20"/>
              </w:rPr>
            </w:pPr>
          </w:p>
          <w:p w14:paraId="2A48E121" w14:textId="48F1678F" w:rsidR="00DA35DE" w:rsidRDefault="00DA35DE" w:rsidP="00174982">
            <w:pPr>
              <w:pStyle w:val="Bullet-main"/>
              <w:numPr>
                <w:ilvl w:val="0"/>
                <w:numId w:val="0"/>
              </w:numPr>
              <w:spacing w:before="0" w:line="240" w:lineRule="auto"/>
              <w:rPr>
                <w:rFonts w:cstheme="minorHAnsi"/>
                <w:color w:val="auto"/>
                <w:sz w:val="20"/>
                <w:szCs w:val="20"/>
              </w:rPr>
            </w:pPr>
          </w:p>
          <w:p w14:paraId="701EB81B" w14:textId="5C8E2AB7" w:rsidR="00DA35DE" w:rsidRPr="00007AF0" w:rsidRDefault="00DA35DE" w:rsidP="00174982">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 xml:space="preserve">Please </w:t>
            </w:r>
            <w:r>
              <w:rPr>
                <w:rFonts w:cstheme="minorHAnsi"/>
                <w:i/>
                <w:iCs/>
                <w:color w:val="FFFFFF" w:themeColor="background1"/>
                <w:sz w:val="16"/>
                <w:szCs w:val="16"/>
              </w:rPr>
              <w:t>insert</w:t>
            </w:r>
          </w:p>
          <w:p w14:paraId="676509B6"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2A32839B"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p w14:paraId="6EEF87C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Pr="00007AF0">
              <w:rPr>
                <w:rFonts w:cstheme="minorHAnsi"/>
                <w:color w:val="auto"/>
                <w:sz w:val="20"/>
                <w:szCs w:val="20"/>
              </w:rPr>
              <w:t>Proposed milestone payment</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174982" w:rsidRPr="00007AF0" w14:paraId="7F99D5E2" w14:textId="77777777" w:rsidTr="00CC0666">
              <w:tc>
                <w:tcPr>
                  <w:tcW w:w="1303" w:type="dxa"/>
                  <w:tcBorders>
                    <w:bottom w:val="single" w:sz="4" w:space="0" w:color="auto"/>
                  </w:tcBorders>
                  <w:shd w:val="clear" w:color="auto" w:fill="F2F2F2" w:themeFill="background1" w:themeFillShade="F2"/>
                </w:tcPr>
                <w:p w14:paraId="7EE3BF77"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Milestone</w:t>
                  </w:r>
                </w:p>
              </w:tc>
              <w:tc>
                <w:tcPr>
                  <w:tcW w:w="3400" w:type="dxa"/>
                  <w:tcBorders>
                    <w:bottom w:val="single" w:sz="4" w:space="0" w:color="auto"/>
                  </w:tcBorders>
                  <w:shd w:val="clear" w:color="auto" w:fill="F2F2F2" w:themeFill="background1" w:themeFillShade="F2"/>
                </w:tcPr>
                <w:p w14:paraId="02352375"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Deliverable</w:t>
                  </w:r>
                </w:p>
              </w:tc>
              <w:tc>
                <w:tcPr>
                  <w:tcW w:w="2837" w:type="dxa"/>
                  <w:tcBorders>
                    <w:bottom w:val="single" w:sz="4" w:space="0" w:color="auto"/>
                  </w:tcBorders>
                  <w:shd w:val="clear" w:color="auto" w:fill="F2F2F2" w:themeFill="background1" w:themeFillShade="F2"/>
                </w:tcPr>
                <w:p w14:paraId="4B9DF048"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Proposed % of Fee</w:t>
                  </w:r>
                </w:p>
              </w:tc>
              <w:tc>
                <w:tcPr>
                  <w:tcW w:w="1867" w:type="dxa"/>
                  <w:tcBorders>
                    <w:bottom w:val="single" w:sz="4" w:space="0" w:color="auto"/>
                  </w:tcBorders>
                  <w:shd w:val="clear" w:color="auto" w:fill="F2F2F2" w:themeFill="background1" w:themeFillShade="F2"/>
                </w:tcPr>
                <w:p w14:paraId="0517DD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Amount</w:t>
                  </w:r>
                  <w:r>
                    <w:rPr>
                      <w:rFonts w:cstheme="minorHAnsi"/>
                      <w:color w:val="auto"/>
                      <w:sz w:val="20"/>
                      <w:szCs w:val="20"/>
                    </w:rPr>
                    <w:t xml:space="preserve"> £</w:t>
                  </w:r>
                </w:p>
              </w:tc>
            </w:tr>
            <w:tr w:rsidR="00CC0666" w:rsidRPr="00007AF0" w14:paraId="441ACC3E" w14:textId="77777777" w:rsidTr="00CC0666">
              <w:tc>
                <w:tcPr>
                  <w:tcW w:w="1303" w:type="dxa"/>
                  <w:shd w:val="clear" w:color="auto" w:fill="D9D9D9" w:themeFill="background1" w:themeFillShade="D9"/>
                </w:tcPr>
                <w:p w14:paraId="4BAF4380"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1</w:t>
                  </w:r>
                </w:p>
              </w:tc>
              <w:tc>
                <w:tcPr>
                  <w:tcW w:w="3400" w:type="dxa"/>
                  <w:shd w:val="clear" w:color="auto" w:fill="D9D9D9" w:themeFill="background1" w:themeFillShade="D9"/>
                </w:tcPr>
                <w:p w14:paraId="1DBD5DD8" w14:textId="48E0799F" w:rsidR="00CC0666" w:rsidRPr="00CC0666" w:rsidRDefault="00CC0666" w:rsidP="00CC0666">
                  <w:pPr>
                    <w:pStyle w:val="Bullet-main"/>
                    <w:numPr>
                      <w:ilvl w:val="0"/>
                      <w:numId w:val="0"/>
                    </w:numPr>
                    <w:spacing w:before="0" w:line="240" w:lineRule="auto"/>
                    <w:rPr>
                      <w:rFonts w:cstheme="minorHAnsi"/>
                      <w:i/>
                      <w:iCs/>
                      <w:color w:val="auto"/>
                      <w:sz w:val="16"/>
                      <w:szCs w:val="16"/>
                    </w:rPr>
                  </w:pPr>
                  <w:r w:rsidRPr="00CC0666">
                    <w:rPr>
                      <w:rFonts w:cstheme="minorHAnsi"/>
                      <w:i/>
                      <w:iCs/>
                      <w:color w:val="FFFFFF" w:themeColor="background1"/>
                      <w:sz w:val="16"/>
                      <w:szCs w:val="16"/>
                    </w:rPr>
                    <w:t>Please state</w:t>
                  </w:r>
                </w:p>
              </w:tc>
              <w:tc>
                <w:tcPr>
                  <w:tcW w:w="2837" w:type="dxa"/>
                  <w:shd w:val="clear" w:color="auto" w:fill="D9D9D9" w:themeFill="background1" w:themeFillShade="D9"/>
                </w:tcPr>
                <w:p w14:paraId="04C5E0DE" w14:textId="60214631"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c>
                <w:tcPr>
                  <w:tcW w:w="1867" w:type="dxa"/>
                  <w:shd w:val="clear" w:color="auto" w:fill="D9D9D9" w:themeFill="background1" w:themeFillShade="D9"/>
                </w:tcPr>
                <w:p w14:paraId="36505D5F" w14:textId="7CB9491F" w:rsidR="00CC0666" w:rsidRPr="00007AF0" w:rsidRDefault="00CC0666" w:rsidP="00CC0666">
                  <w:pPr>
                    <w:pStyle w:val="Bullet-main"/>
                    <w:numPr>
                      <w:ilvl w:val="0"/>
                      <w:numId w:val="0"/>
                    </w:numPr>
                    <w:spacing w:before="0" w:line="240" w:lineRule="auto"/>
                    <w:rPr>
                      <w:rFonts w:cstheme="minorHAnsi"/>
                      <w:color w:val="auto"/>
                      <w:sz w:val="20"/>
                      <w:szCs w:val="20"/>
                    </w:rPr>
                  </w:pPr>
                  <w:r w:rsidRPr="00CC0666">
                    <w:rPr>
                      <w:rFonts w:cstheme="minorHAnsi"/>
                      <w:i/>
                      <w:iCs/>
                      <w:color w:val="FFFFFF" w:themeColor="background1"/>
                      <w:sz w:val="16"/>
                      <w:szCs w:val="16"/>
                    </w:rPr>
                    <w:t>Please state</w:t>
                  </w:r>
                </w:p>
              </w:tc>
            </w:tr>
            <w:tr w:rsidR="00CC0666" w:rsidRPr="00007AF0" w14:paraId="31922E2F" w14:textId="77777777" w:rsidTr="00CC0666">
              <w:tc>
                <w:tcPr>
                  <w:tcW w:w="1303" w:type="dxa"/>
                  <w:shd w:val="clear" w:color="auto" w:fill="D9D9D9" w:themeFill="background1" w:themeFillShade="D9"/>
                </w:tcPr>
                <w:p w14:paraId="531A5258"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2</w:t>
                  </w:r>
                </w:p>
              </w:tc>
              <w:tc>
                <w:tcPr>
                  <w:tcW w:w="3400" w:type="dxa"/>
                  <w:shd w:val="clear" w:color="auto" w:fill="D9D9D9" w:themeFill="background1" w:themeFillShade="D9"/>
                </w:tcPr>
                <w:p w14:paraId="33D5E26B" w14:textId="27625ED9"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F5C04A7" w14:textId="778EAA4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782B5614" w14:textId="6B372D16"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r w:rsidR="00CC0666" w:rsidRPr="00007AF0" w14:paraId="3B96838E" w14:textId="77777777" w:rsidTr="00CC0666">
              <w:tc>
                <w:tcPr>
                  <w:tcW w:w="1303" w:type="dxa"/>
                  <w:shd w:val="clear" w:color="auto" w:fill="D9D9D9" w:themeFill="background1" w:themeFillShade="D9"/>
                </w:tcPr>
                <w:p w14:paraId="500290B9" w14:textId="77777777" w:rsidR="00CC0666" w:rsidRPr="00007AF0" w:rsidRDefault="00CC0666" w:rsidP="00CC0666">
                  <w:pPr>
                    <w:pStyle w:val="Bullet-main"/>
                    <w:numPr>
                      <w:ilvl w:val="0"/>
                      <w:numId w:val="0"/>
                    </w:numPr>
                    <w:spacing w:before="0" w:line="240" w:lineRule="auto"/>
                    <w:rPr>
                      <w:rFonts w:cstheme="minorHAnsi"/>
                      <w:color w:val="auto"/>
                      <w:sz w:val="20"/>
                      <w:szCs w:val="20"/>
                    </w:rPr>
                  </w:pPr>
                  <w:r>
                    <w:rPr>
                      <w:rFonts w:cstheme="minorHAnsi"/>
                      <w:color w:val="auto"/>
                      <w:sz w:val="20"/>
                      <w:szCs w:val="20"/>
                    </w:rPr>
                    <w:t>3</w:t>
                  </w:r>
                </w:p>
              </w:tc>
              <w:tc>
                <w:tcPr>
                  <w:tcW w:w="3400" w:type="dxa"/>
                  <w:shd w:val="clear" w:color="auto" w:fill="D9D9D9" w:themeFill="background1" w:themeFillShade="D9"/>
                </w:tcPr>
                <w:p w14:paraId="0D76E645" w14:textId="03DD69A0"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2837" w:type="dxa"/>
                  <w:shd w:val="clear" w:color="auto" w:fill="D9D9D9" w:themeFill="background1" w:themeFillShade="D9"/>
                </w:tcPr>
                <w:p w14:paraId="256CAF79" w14:textId="372755E3"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c>
                <w:tcPr>
                  <w:tcW w:w="1867" w:type="dxa"/>
                  <w:shd w:val="clear" w:color="auto" w:fill="D9D9D9" w:themeFill="background1" w:themeFillShade="D9"/>
                </w:tcPr>
                <w:p w14:paraId="55947698" w14:textId="3EC98487" w:rsidR="00CC0666" w:rsidRPr="00007AF0" w:rsidRDefault="00CC0666" w:rsidP="00CC0666">
                  <w:pPr>
                    <w:pStyle w:val="Bullet-main"/>
                    <w:numPr>
                      <w:ilvl w:val="0"/>
                      <w:numId w:val="0"/>
                    </w:numPr>
                    <w:spacing w:before="0" w:line="240" w:lineRule="auto"/>
                    <w:rPr>
                      <w:rFonts w:cstheme="minorHAnsi"/>
                      <w:color w:val="auto"/>
                      <w:sz w:val="20"/>
                      <w:szCs w:val="20"/>
                    </w:rPr>
                  </w:pPr>
                  <w:r w:rsidRPr="003C6567">
                    <w:rPr>
                      <w:rFonts w:cstheme="minorHAnsi"/>
                      <w:i/>
                      <w:iCs/>
                      <w:color w:val="FFFFFF" w:themeColor="background1"/>
                      <w:sz w:val="16"/>
                      <w:szCs w:val="16"/>
                    </w:rPr>
                    <w:t>Please state</w:t>
                  </w:r>
                </w:p>
              </w:tc>
            </w:tr>
          </w:tbl>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DC3D30"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2EAC2103"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1C7B4762"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6D5AF1F"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5"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9"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0"/>
  </w:num>
  <w:num w:numId="4">
    <w:abstractNumId w:val="2"/>
  </w:num>
  <w:num w:numId="5">
    <w:abstractNumId w:val="9"/>
  </w:num>
  <w:num w:numId="6">
    <w:abstractNumId w:val="6"/>
  </w:num>
  <w:num w:numId="7">
    <w:abstractNumId w:val="18"/>
  </w:num>
  <w:num w:numId="8">
    <w:abstractNumId w:val="23"/>
  </w:num>
  <w:num w:numId="9">
    <w:abstractNumId w:val="0"/>
  </w:num>
  <w:num w:numId="10">
    <w:abstractNumId w:val="12"/>
  </w:num>
  <w:num w:numId="11">
    <w:abstractNumId w:val="14"/>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7"/>
  </w:num>
  <w:num w:numId="15">
    <w:abstractNumId w:val="11"/>
  </w:num>
  <w:num w:numId="16">
    <w:abstractNumId w:val="15"/>
  </w:num>
  <w:num w:numId="17">
    <w:abstractNumId w:val="3"/>
  </w:num>
  <w:num w:numId="18">
    <w:abstractNumId w:val="21"/>
  </w:num>
  <w:num w:numId="19">
    <w:abstractNumId w:val="17"/>
  </w:num>
  <w:num w:numId="20">
    <w:abstractNumId w:val="8"/>
  </w:num>
  <w:num w:numId="21">
    <w:abstractNumId w:val="5"/>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085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2CF7"/>
    <w:rsid w:val="004F458C"/>
    <w:rsid w:val="00505F5C"/>
    <w:rsid w:val="00514A63"/>
    <w:rsid w:val="00514B5A"/>
    <w:rsid w:val="005177BD"/>
    <w:rsid w:val="005315AC"/>
    <w:rsid w:val="00532EB8"/>
    <w:rsid w:val="005372DE"/>
    <w:rsid w:val="00540DDE"/>
    <w:rsid w:val="00540F52"/>
    <w:rsid w:val="00572491"/>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A74CC"/>
    <w:rsid w:val="00DB10FA"/>
    <w:rsid w:val="00DB12FC"/>
    <w:rsid w:val="00DC3D30"/>
    <w:rsid w:val="00DC58D8"/>
    <w:rsid w:val="00DD6C72"/>
    <w:rsid w:val="00DE08A4"/>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1340"/>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8"/>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3</cp:revision>
  <cp:lastPrinted>2021-12-15T10:07:00Z</cp:lastPrinted>
  <dcterms:created xsi:type="dcterms:W3CDTF">2022-06-22T12:15:00Z</dcterms:created>
  <dcterms:modified xsi:type="dcterms:W3CDTF">2022-06-22T12:16:00Z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