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2FA69" w14:textId="77777777" w:rsidR="0007750B" w:rsidRDefault="0007750B" w:rsidP="0007750B">
      <w:pPr>
        <w:pStyle w:val="Heading1"/>
        <w:spacing w:before="80"/>
        <w:ind w:left="3601" w:right="3242"/>
        <w:jc w:val="center"/>
      </w:pPr>
      <w:r>
        <w:t>Schedule 1: Contract Data</w:t>
      </w:r>
    </w:p>
    <w:p w14:paraId="445D4358" w14:textId="77777777" w:rsidR="0007750B" w:rsidRDefault="0007750B" w:rsidP="0007750B">
      <w:pPr>
        <w:pStyle w:val="BodyText"/>
        <w:spacing w:before="6"/>
        <w:rPr>
          <w:b/>
          <w:sz w:val="22"/>
        </w:rPr>
      </w:pPr>
    </w:p>
    <w:p w14:paraId="48ED5F76" w14:textId="77777777" w:rsidR="0007750B" w:rsidRDefault="0007750B" w:rsidP="0007750B">
      <w:pPr>
        <w:pStyle w:val="Heading2"/>
        <w:spacing w:before="0"/>
        <w:ind w:left="480"/>
        <w:rPr>
          <w:i/>
        </w:rPr>
      </w:pPr>
      <w:r>
        <w:t xml:space="preserve">Part one – data provided by the </w:t>
      </w:r>
      <w:r>
        <w:rPr>
          <w:i/>
        </w:rPr>
        <w:t>Client</w:t>
      </w:r>
    </w:p>
    <w:p w14:paraId="55741033" w14:textId="77777777" w:rsidR="0007750B" w:rsidRDefault="0007750B" w:rsidP="0007750B">
      <w:pPr>
        <w:pStyle w:val="BodyText"/>
        <w:spacing w:before="11"/>
        <w:rPr>
          <w:b/>
          <w:i/>
          <w:sz w:val="22"/>
        </w:rPr>
      </w:pPr>
    </w:p>
    <w:tbl>
      <w:tblPr>
        <w:tblW w:w="0" w:type="auto"/>
        <w:tblInd w:w="395" w:type="dxa"/>
        <w:tblLayout w:type="fixed"/>
        <w:tblCellMar>
          <w:left w:w="0" w:type="dxa"/>
          <w:right w:w="0" w:type="dxa"/>
        </w:tblCellMar>
        <w:tblLook w:val="01E0" w:firstRow="1" w:lastRow="1" w:firstColumn="1" w:lastColumn="1" w:noHBand="0" w:noVBand="0"/>
      </w:tblPr>
      <w:tblGrid>
        <w:gridCol w:w="9215"/>
      </w:tblGrid>
      <w:tr w:rsidR="0007750B" w14:paraId="3822306D" w14:textId="77777777" w:rsidTr="00E328FD">
        <w:trPr>
          <w:trHeight w:val="366"/>
        </w:trPr>
        <w:tc>
          <w:tcPr>
            <w:tcW w:w="9215" w:type="dxa"/>
          </w:tcPr>
          <w:p w14:paraId="609E68AA" w14:textId="77777777" w:rsidR="0007750B" w:rsidRDefault="0007750B" w:rsidP="00E328FD">
            <w:pPr>
              <w:pStyle w:val="TableParagraph"/>
              <w:spacing w:line="236" w:lineRule="exact"/>
              <w:ind w:left="200"/>
              <w:rPr>
                <w:b/>
                <w:sz w:val="21"/>
              </w:rPr>
            </w:pPr>
            <w:r>
              <w:rPr>
                <w:b/>
                <w:sz w:val="21"/>
              </w:rPr>
              <w:t>1</w:t>
            </w:r>
            <w:r>
              <w:rPr>
                <w:b/>
                <w:spacing w:val="56"/>
                <w:sz w:val="21"/>
              </w:rPr>
              <w:t xml:space="preserve"> </w:t>
            </w:r>
            <w:r>
              <w:rPr>
                <w:b/>
                <w:sz w:val="21"/>
              </w:rPr>
              <w:t>General</w:t>
            </w:r>
          </w:p>
        </w:tc>
      </w:tr>
      <w:tr w:rsidR="0007750B" w14:paraId="69B295A8" w14:textId="77777777" w:rsidTr="00E328FD">
        <w:trPr>
          <w:trHeight w:val="6600"/>
        </w:trPr>
        <w:tc>
          <w:tcPr>
            <w:tcW w:w="9215" w:type="dxa"/>
          </w:tcPr>
          <w:p w14:paraId="12A8AA4E" w14:textId="02AA4DAE" w:rsidR="0007750B" w:rsidRDefault="0007750B" w:rsidP="00E328FD">
            <w:pPr>
              <w:pStyle w:val="TableParagraph"/>
              <w:spacing w:before="124" w:line="259" w:lineRule="auto"/>
              <w:ind w:left="2125" w:right="197"/>
              <w:jc w:val="both"/>
              <w:rPr>
                <w:sz w:val="21"/>
              </w:rPr>
            </w:pPr>
            <w:r>
              <w:rPr>
                <w:sz w:val="21"/>
              </w:rPr>
              <w:t xml:space="preserve">The </w:t>
            </w:r>
            <w:r>
              <w:rPr>
                <w:i/>
                <w:sz w:val="21"/>
              </w:rPr>
              <w:t xml:space="preserve">conditions of contract </w:t>
            </w:r>
            <w:r>
              <w:rPr>
                <w:sz w:val="21"/>
              </w:rPr>
              <w:t>are the core clauses and the clauses for the following main Options, the Option for resolving and avoiding disputes</w:t>
            </w:r>
            <w:r w:rsidR="00C4699E">
              <w:rPr>
                <w:spacing w:val="-39"/>
                <w:sz w:val="21"/>
              </w:rPr>
              <w:t xml:space="preserve"> </w:t>
            </w:r>
            <w:r>
              <w:rPr>
                <w:sz w:val="21"/>
              </w:rPr>
              <w:t>and secondary Options of the NEC4 Engineering and Construction Sub Contract June 2017 including January 2019</w:t>
            </w:r>
            <w:r>
              <w:rPr>
                <w:spacing w:val="-8"/>
                <w:sz w:val="21"/>
              </w:rPr>
              <w:t xml:space="preserve"> </w:t>
            </w:r>
            <w:r>
              <w:rPr>
                <w:sz w:val="21"/>
              </w:rPr>
              <w:t>amendments</w:t>
            </w:r>
          </w:p>
          <w:p w14:paraId="6B9A2A9B" w14:textId="77777777" w:rsidR="0007750B" w:rsidRDefault="0007750B" w:rsidP="00E328FD">
            <w:pPr>
              <w:pStyle w:val="TableParagraph"/>
              <w:spacing w:before="11"/>
              <w:rPr>
                <w:b/>
                <w:i/>
                <w:sz w:val="20"/>
              </w:rPr>
            </w:pPr>
          </w:p>
          <w:p w14:paraId="146165F6" w14:textId="77777777" w:rsidR="0007750B" w:rsidRDefault="0007750B" w:rsidP="00E328FD">
            <w:pPr>
              <w:pStyle w:val="TableParagraph"/>
              <w:ind w:left="2125"/>
              <w:jc w:val="both"/>
              <w:rPr>
                <w:sz w:val="21"/>
              </w:rPr>
            </w:pPr>
            <w:r>
              <w:rPr>
                <w:sz w:val="21"/>
              </w:rPr>
              <w:t>Main Option</w:t>
            </w:r>
          </w:p>
          <w:p w14:paraId="77914656" w14:textId="77777777" w:rsidR="0007750B" w:rsidRDefault="0007750B" w:rsidP="00E328FD">
            <w:pPr>
              <w:pStyle w:val="TableParagraph"/>
              <w:spacing w:before="3"/>
              <w:rPr>
                <w:b/>
                <w:i/>
                <w:sz w:val="21"/>
              </w:rPr>
            </w:pPr>
          </w:p>
          <w:p w14:paraId="1B444562" w14:textId="77777777" w:rsidR="0007750B" w:rsidRDefault="0007750B" w:rsidP="0007750B">
            <w:pPr>
              <w:pStyle w:val="TableParagraph"/>
              <w:numPr>
                <w:ilvl w:val="0"/>
                <w:numId w:val="4"/>
              </w:numPr>
              <w:tabs>
                <w:tab w:val="left" w:pos="2581"/>
                <w:tab w:val="left" w:pos="2582"/>
              </w:tabs>
              <w:spacing w:line="480" w:lineRule="auto"/>
              <w:ind w:right="2427" w:firstLine="31"/>
              <w:rPr>
                <w:sz w:val="21"/>
              </w:rPr>
            </w:pPr>
            <w:r>
              <w:rPr>
                <w:sz w:val="21"/>
              </w:rPr>
              <w:t>Option B: Priced contact with bill of quantities Option for resolving and avoiding</w:t>
            </w:r>
            <w:r>
              <w:rPr>
                <w:spacing w:val="-8"/>
                <w:sz w:val="21"/>
              </w:rPr>
              <w:t xml:space="preserve"> </w:t>
            </w:r>
            <w:r>
              <w:rPr>
                <w:sz w:val="21"/>
              </w:rPr>
              <w:t>disputes</w:t>
            </w:r>
          </w:p>
          <w:p w14:paraId="2526890F" w14:textId="77777777" w:rsidR="0007750B" w:rsidRPr="00053FF6" w:rsidRDefault="0007750B" w:rsidP="0007750B">
            <w:pPr>
              <w:pStyle w:val="TableParagraph"/>
              <w:numPr>
                <w:ilvl w:val="0"/>
                <w:numId w:val="4"/>
              </w:numPr>
              <w:tabs>
                <w:tab w:val="left" w:pos="2581"/>
                <w:tab w:val="left" w:pos="2582"/>
              </w:tabs>
              <w:spacing w:before="3" w:line="480" w:lineRule="auto"/>
              <w:ind w:right="5300" w:firstLine="31"/>
              <w:rPr>
                <w:sz w:val="21"/>
              </w:rPr>
            </w:pPr>
            <w:r>
              <w:rPr>
                <w:sz w:val="21"/>
              </w:rPr>
              <w:t>Option W2 Secondary</w:t>
            </w:r>
            <w:r>
              <w:rPr>
                <w:spacing w:val="3"/>
                <w:sz w:val="21"/>
              </w:rPr>
              <w:t xml:space="preserve"> </w:t>
            </w:r>
            <w:r>
              <w:rPr>
                <w:spacing w:val="-3"/>
                <w:sz w:val="21"/>
              </w:rPr>
              <w:t>Options</w:t>
            </w:r>
          </w:p>
          <w:p w14:paraId="17FB8788" w14:textId="262C2A33" w:rsidR="00A150E4" w:rsidRDefault="00A150E4" w:rsidP="0007750B">
            <w:pPr>
              <w:pStyle w:val="TableParagraph"/>
              <w:numPr>
                <w:ilvl w:val="0"/>
                <w:numId w:val="4"/>
              </w:numPr>
              <w:tabs>
                <w:tab w:val="left" w:pos="2581"/>
                <w:tab w:val="left" w:pos="2582"/>
              </w:tabs>
              <w:spacing w:before="2"/>
              <w:ind w:left="2581" w:hanging="426"/>
              <w:rPr>
                <w:sz w:val="21"/>
              </w:rPr>
            </w:pPr>
            <w:r>
              <w:rPr>
                <w:sz w:val="21"/>
              </w:rPr>
              <w:t>Option X15 Subcontractors Design</w:t>
            </w:r>
          </w:p>
          <w:p w14:paraId="5264D0BA" w14:textId="0C1836D0" w:rsidR="0007750B" w:rsidRDefault="0007750B" w:rsidP="0007750B">
            <w:pPr>
              <w:pStyle w:val="TableParagraph"/>
              <w:numPr>
                <w:ilvl w:val="0"/>
                <w:numId w:val="4"/>
              </w:numPr>
              <w:tabs>
                <w:tab w:val="left" w:pos="2581"/>
                <w:tab w:val="left" w:pos="2582"/>
              </w:tabs>
              <w:spacing w:before="2"/>
              <w:ind w:left="2581" w:hanging="426"/>
              <w:rPr>
                <w:sz w:val="21"/>
              </w:rPr>
            </w:pPr>
            <w:r>
              <w:rPr>
                <w:sz w:val="21"/>
              </w:rPr>
              <w:t>Option X16:</w:t>
            </w:r>
            <w:r>
              <w:rPr>
                <w:spacing w:val="-5"/>
                <w:sz w:val="21"/>
              </w:rPr>
              <w:t xml:space="preserve"> </w:t>
            </w:r>
            <w:r>
              <w:rPr>
                <w:sz w:val="21"/>
              </w:rPr>
              <w:t>Retention</w:t>
            </w:r>
          </w:p>
          <w:p w14:paraId="00A845F8" w14:textId="77777777" w:rsidR="0007750B" w:rsidRPr="0007750B" w:rsidRDefault="0007750B" w:rsidP="0007750B">
            <w:pPr>
              <w:pStyle w:val="TableParagraph"/>
              <w:numPr>
                <w:ilvl w:val="0"/>
                <w:numId w:val="4"/>
              </w:numPr>
              <w:tabs>
                <w:tab w:val="left" w:pos="2581"/>
                <w:tab w:val="left" w:pos="2582"/>
              </w:tabs>
              <w:spacing w:before="5"/>
              <w:ind w:left="2581" w:hanging="426"/>
              <w:rPr>
                <w:strike/>
                <w:sz w:val="21"/>
              </w:rPr>
            </w:pPr>
            <w:r w:rsidRPr="0007750B">
              <w:rPr>
                <w:strike/>
                <w:sz w:val="21"/>
              </w:rPr>
              <w:t>Option X20: Key Performance</w:t>
            </w:r>
            <w:r w:rsidRPr="0007750B">
              <w:rPr>
                <w:strike/>
                <w:spacing w:val="-8"/>
                <w:sz w:val="21"/>
              </w:rPr>
              <w:t xml:space="preserve"> </w:t>
            </w:r>
            <w:r w:rsidRPr="0007750B">
              <w:rPr>
                <w:strike/>
                <w:sz w:val="21"/>
              </w:rPr>
              <w:t>Indicators</w:t>
            </w:r>
          </w:p>
          <w:p w14:paraId="5290D8C4" w14:textId="77777777" w:rsidR="0007750B" w:rsidRDefault="0007750B" w:rsidP="0007750B">
            <w:pPr>
              <w:pStyle w:val="TableParagraph"/>
              <w:numPr>
                <w:ilvl w:val="0"/>
                <w:numId w:val="4"/>
              </w:numPr>
              <w:tabs>
                <w:tab w:val="left" w:pos="2581"/>
                <w:tab w:val="left" w:pos="2582"/>
              </w:tabs>
              <w:spacing w:before="2" w:line="256" w:lineRule="auto"/>
              <w:ind w:left="2581" w:right="202"/>
              <w:rPr>
                <w:sz w:val="21"/>
              </w:rPr>
            </w:pPr>
            <w:r>
              <w:rPr>
                <w:sz w:val="21"/>
              </w:rPr>
              <w:t>Option Y(UK)2: Housing Grants, Construction and Regeneration Act 1996</w:t>
            </w:r>
          </w:p>
          <w:p w14:paraId="19D8AE59" w14:textId="77777777" w:rsidR="0007750B" w:rsidRDefault="0007750B" w:rsidP="00E328FD">
            <w:pPr>
              <w:pStyle w:val="TableParagraph"/>
              <w:rPr>
                <w:b/>
                <w:i/>
                <w:sz w:val="21"/>
              </w:rPr>
            </w:pPr>
          </w:p>
          <w:p w14:paraId="28A554CA" w14:textId="77777777" w:rsidR="0007750B" w:rsidRDefault="0007750B" w:rsidP="00E328FD">
            <w:pPr>
              <w:pStyle w:val="TableParagraph"/>
              <w:spacing w:line="259" w:lineRule="auto"/>
              <w:ind w:left="2125" w:right="201"/>
              <w:jc w:val="both"/>
              <w:rPr>
                <w:sz w:val="21"/>
              </w:rPr>
            </w:pPr>
            <w:r>
              <w:rPr>
                <w:sz w:val="21"/>
              </w:rPr>
              <w:t xml:space="preserve">in each case subject to and as amended and supplemented by the additional conditions of contract set out in </w:t>
            </w:r>
            <w:hyperlink w:anchor="_bookmark1" w:history="1">
              <w:r>
                <w:rPr>
                  <w:sz w:val="21"/>
                </w:rPr>
                <w:t>Schedule 2</w:t>
              </w:r>
            </w:hyperlink>
          </w:p>
        </w:tc>
      </w:tr>
      <w:tr w:rsidR="0007750B" w14:paraId="55353F04" w14:textId="77777777" w:rsidTr="00E328FD">
        <w:trPr>
          <w:trHeight w:val="1021"/>
        </w:trPr>
        <w:tc>
          <w:tcPr>
            <w:tcW w:w="9215" w:type="dxa"/>
          </w:tcPr>
          <w:p w14:paraId="03244ACA" w14:textId="77777777" w:rsidR="0007750B" w:rsidRDefault="0007750B" w:rsidP="00E328FD">
            <w:pPr>
              <w:pStyle w:val="TableParagraph"/>
              <w:spacing w:before="124" w:line="259" w:lineRule="auto"/>
              <w:ind w:left="2125" w:right="203"/>
              <w:jc w:val="both"/>
              <w:rPr>
                <w:sz w:val="21"/>
              </w:rPr>
            </w:pPr>
            <w:r>
              <w:rPr>
                <w:sz w:val="21"/>
              </w:rPr>
              <w:t xml:space="preserve">The </w:t>
            </w:r>
            <w:r>
              <w:rPr>
                <w:i/>
                <w:sz w:val="21"/>
              </w:rPr>
              <w:t>works in the main contract are</w:t>
            </w:r>
            <w:r>
              <w:rPr>
                <w:sz w:val="21"/>
              </w:rPr>
              <w:t xml:space="preserve"> advanced civil engineering works in support of the Clients Repository Development </w:t>
            </w:r>
            <w:proofErr w:type="spellStart"/>
            <w:proofErr w:type="gramStart"/>
            <w:r>
              <w:rPr>
                <w:sz w:val="21"/>
              </w:rPr>
              <w:t>Programme</w:t>
            </w:r>
            <w:proofErr w:type="spellEnd"/>
            <w:r>
              <w:rPr>
                <w:sz w:val="21"/>
              </w:rPr>
              <w:t>.-</w:t>
            </w:r>
            <w:proofErr w:type="gramEnd"/>
            <w:r>
              <w:rPr>
                <w:sz w:val="21"/>
              </w:rPr>
              <w:t xml:space="preserve"> Minor Civil Works</w:t>
            </w:r>
          </w:p>
          <w:p w14:paraId="2255EB6B" w14:textId="6001D9E4" w:rsidR="0007750B" w:rsidRPr="00E630FD" w:rsidRDefault="0007750B" w:rsidP="00E328FD">
            <w:pPr>
              <w:pStyle w:val="TableParagraph"/>
              <w:spacing w:before="124" w:line="259" w:lineRule="auto"/>
              <w:ind w:left="2125" w:right="203"/>
              <w:jc w:val="both"/>
              <w:rPr>
                <w:i/>
                <w:iCs/>
                <w:sz w:val="21"/>
              </w:rPr>
            </w:pPr>
            <w:r>
              <w:rPr>
                <w:i/>
                <w:iCs/>
                <w:sz w:val="21"/>
              </w:rPr>
              <w:t xml:space="preserve">The Subcontract Works are </w:t>
            </w:r>
            <w:r w:rsidR="00C4699E">
              <w:rPr>
                <w:i/>
                <w:iCs/>
                <w:sz w:val="21"/>
              </w:rPr>
              <w:t xml:space="preserve">Design, Supply and </w:t>
            </w:r>
            <w:r w:rsidR="00DC09CF">
              <w:rPr>
                <w:i/>
                <w:iCs/>
                <w:sz w:val="21"/>
              </w:rPr>
              <w:t>Install, test and commission the Lagoon D attenuation tank as per the Scope</w:t>
            </w:r>
          </w:p>
        </w:tc>
      </w:tr>
      <w:tr w:rsidR="0007750B" w14:paraId="59981871" w14:textId="77777777" w:rsidTr="00E328FD">
        <w:trPr>
          <w:trHeight w:val="367"/>
        </w:trPr>
        <w:tc>
          <w:tcPr>
            <w:tcW w:w="9215" w:type="dxa"/>
          </w:tcPr>
          <w:p w14:paraId="76BF5072" w14:textId="77777777" w:rsidR="0007750B" w:rsidRDefault="0007750B" w:rsidP="00E328FD">
            <w:pPr>
              <w:pStyle w:val="TableParagraph"/>
              <w:spacing w:before="126" w:line="222" w:lineRule="exact"/>
              <w:ind w:left="2125"/>
              <w:rPr>
                <w:b/>
                <w:bCs/>
                <w:sz w:val="21"/>
              </w:rPr>
            </w:pPr>
            <w:r>
              <w:rPr>
                <w:sz w:val="21"/>
              </w:rPr>
              <w:t xml:space="preserve">The </w:t>
            </w:r>
            <w:r>
              <w:rPr>
                <w:i/>
                <w:sz w:val="21"/>
              </w:rPr>
              <w:t xml:space="preserve">Contractor </w:t>
            </w:r>
            <w:r>
              <w:rPr>
                <w:sz w:val="21"/>
              </w:rPr>
              <w:t xml:space="preserve">is </w:t>
            </w:r>
            <w:r w:rsidRPr="00E630FD">
              <w:rPr>
                <w:b/>
                <w:bCs/>
                <w:sz w:val="21"/>
              </w:rPr>
              <w:t>Graham Construction Ltd</w:t>
            </w:r>
          </w:p>
          <w:p w14:paraId="247E1702" w14:textId="77777777" w:rsidR="0007750B" w:rsidRPr="002828BE" w:rsidRDefault="0007750B" w:rsidP="00E328FD">
            <w:pPr>
              <w:pStyle w:val="TableParagraph"/>
              <w:spacing w:before="126" w:line="222" w:lineRule="exact"/>
              <w:ind w:left="2125"/>
              <w:rPr>
                <w:sz w:val="21"/>
              </w:rPr>
            </w:pPr>
            <w:r w:rsidRPr="002828BE">
              <w:rPr>
                <w:i/>
                <w:iCs/>
                <w:sz w:val="21"/>
              </w:rPr>
              <w:t xml:space="preserve">Address for all </w:t>
            </w:r>
            <w:proofErr w:type="gramStart"/>
            <w:r w:rsidRPr="002828BE">
              <w:rPr>
                <w:i/>
                <w:iCs/>
                <w:sz w:val="21"/>
              </w:rPr>
              <w:t>Communications</w:t>
            </w:r>
            <w:r w:rsidRPr="002828BE">
              <w:rPr>
                <w:sz w:val="21"/>
              </w:rPr>
              <w:t xml:space="preserve">  5</w:t>
            </w:r>
            <w:proofErr w:type="gramEnd"/>
            <w:r w:rsidRPr="002828BE">
              <w:rPr>
                <w:sz w:val="21"/>
              </w:rPr>
              <w:t xml:space="preserve"> </w:t>
            </w:r>
            <w:proofErr w:type="spellStart"/>
            <w:r w:rsidRPr="002828BE">
              <w:rPr>
                <w:sz w:val="21"/>
              </w:rPr>
              <w:t>Ballgowan</w:t>
            </w:r>
            <w:proofErr w:type="spellEnd"/>
            <w:r w:rsidRPr="002828BE">
              <w:rPr>
                <w:sz w:val="21"/>
              </w:rPr>
              <w:t xml:space="preserve"> Road, Hillsborough, Co. Down, Northern Ireland, BT26 6HX</w:t>
            </w:r>
          </w:p>
          <w:p w14:paraId="1445694B" w14:textId="77777777" w:rsidR="0007750B" w:rsidRDefault="0007750B" w:rsidP="00E328FD">
            <w:pPr>
              <w:pStyle w:val="TableParagraph"/>
              <w:spacing w:before="126" w:line="222" w:lineRule="exact"/>
              <w:ind w:left="2125"/>
              <w:rPr>
                <w:b/>
                <w:bCs/>
                <w:sz w:val="21"/>
              </w:rPr>
            </w:pPr>
          </w:p>
          <w:p w14:paraId="45E51340" w14:textId="77777777" w:rsidR="0007750B" w:rsidRDefault="0007750B" w:rsidP="00E328FD">
            <w:pPr>
              <w:pStyle w:val="TableParagraph"/>
              <w:spacing w:before="126" w:line="222" w:lineRule="exact"/>
              <w:ind w:left="2125"/>
              <w:rPr>
                <w:sz w:val="21"/>
              </w:rPr>
            </w:pPr>
            <w:r w:rsidRPr="002828BE">
              <w:rPr>
                <w:i/>
                <w:iCs/>
                <w:sz w:val="21"/>
              </w:rPr>
              <w:t>For site c/o</w:t>
            </w:r>
            <w:r>
              <w:rPr>
                <w:b/>
                <w:bCs/>
                <w:sz w:val="21"/>
              </w:rPr>
              <w:t xml:space="preserve"> </w:t>
            </w:r>
            <w:r w:rsidRPr="002828BE">
              <w:rPr>
                <w:sz w:val="21"/>
              </w:rPr>
              <w:t xml:space="preserve">Graham Construction, LLWR Site, Old Shore Road, </w:t>
            </w:r>
            <w:proofErr w:type="spellStart"/>
            <w:r w:rsidRPr="002828BE">
              <w:rPr>
                <w:sz w:val="21"/>
              </w:rPr>
              <w:t>Holmrook</w:t>
            </w:r>
            <w:proofErr w:type="spellEnd"/>
            <w:r w:rsidRPr="002828BE">
              <w:rPr>
                <w:sz w:val="21"/>
              </w:rPr>
              <w:t>, CA19 1XP</w:t>
            </w:r>
          </w:p>
          <w:p w14:paraId="00205027" w14:textId="77777777" w:rsidR="0007750B" w:rsidRDefault="0007750B" w:rsidP="00E328FD">
            <w:pPr>
              <w:pStyle w:val="TableParagraph"/>
              <w:spacing w:before="126" w:line="222" w:lineRule="exact"/>
              <w:ind w:left="2125"/>
              <w:rPr>
                <w:i/>
                <w:iCs/>
                <w:sz w:val="21"/>
              </w:rPr>
            </w:pPr>
            <w:r w:rsidRPr="002828BE">
              <w:rPr>
                <w:sz w:val="21"/>
              </w:rPr>
              <w:t>For Electronic Communications</w:t>
            </w:r>
            <w:r>
              <w:rPr>
                <w:sz w:val="21"/>
              </w:rPr>
              <w:t xml:space="preserve"> </w:t>
            </w:r>
            <w:r>
              <w:rPr>
                <w:i/>
                <w:iCs/>
                <w:sz w:val="21"/>
              </w:rPr>
              <w:t xml:space="preserve"> </w:t>
            </w:r>
            <w:hyperlink r:id="rId10" w:history="1">
              <w:r w:rsidRPr="00587C31">
                <w:rPr>
                  <w:rStyle w:val="Hyperlink"/>
                  <w:i/>
                  <w:iCs/>
                </w:rPr>
                <w:t>George.Smith@Graham.co.uk</w:t>
              </w:r>
            </w:hyperlink>
          </w:p>
          <w:p w14:paraId="72AF89BC" w14:textId="77777777" w:rsidR="0007750B" w:rsidRDefault="0007750B" w:rsidP="00E328FD">
            <w:pPr>
              <w:pStyle w:val="TableParagraph"/>
              <w:spacing w:before="126" w:line="222" w:lineRule="exact"/>
              <w:ind w:left="2125"/>
              <w:rPr>
                <w:i/>
                <w:iCs/>
                <w:sz w:val="21"/>
              </w:rPr>
            </w:pPr>
          </w:p>
          <w:p w14:paraId="5343D986" w14:textId="77777777" w:rsidR="0007750B" w:rsidRDefault="0007750B" w:rsidP="00E328FD">
            <w:pPr>
              <w:pStyle w:val="TableParagraph"/>
              <w:spacing w:before="126" w:line="222" w:lineRule="exact"/>
              <w:ind w:left="2125"/>
              <w:rPr>
                <w:sz w:val="21"/>
              </w:rPr>
            </w:pPr>
            <w:r w:rsidRPr="002828BE">
              <w:rPr>
                <w:sz w:val="21"/>
              </w:rPr>
              <w:t xml:space="preserve">The </w:t>
            </w:r>
            <w:r w:rsidRPr="002828BE">
              <w:rPr>
                <w:i/>
                <w:iCs/>
                <w:sz w:val="21"/>
              </w:rPr>
              <w:t xml:space="preserve">Client </w:t>
            </w:r>
            <w:r w:rsidRPr="002828BE">
              <w:rPr>
                <w:sz w:val="21"/>
              </w:rPr>
              <w:t>in the main contract is</w:t>
            </w:r>
            <w:r>
              <w:rPr>
                <w:sz w:val="21"/>
              </w:rPr>
              <w:t xml:space="preserve"> Low Level Waste Repository</w:t>
            </w:r>
          </w:p>
          <w:p w14:paraId="6CFCC504" w14:textId="77777777" w:rsidR="0007750B" w:rsidRDefault="0007750B" w:rsidP="00E328FD">
            <w:pPr>
              <w:pStyle w:val="TableParagraph"/>
              <w:spacing w:before="126" w:line="222" w:lineRule="exact"/>
              <w:ind w:left="2125"/>
              <w:rPr>
                <w:sz w:val="21"/>
              </w:rPr>
            </w:pPr>
          </w:p>
          <w:p w14:paraId="381F1467" w14:textId="77777777" w:rsidR="0007750B" w:rsidRPr="002828BE" w:rsidRDefault="0007750B" w:rsidP="00E328FD">
            <w:pPr>
              <w:pStyle w:val="TableParagraph"/>
              <w:spacing w:before="126" w:line="222" w:lineRule="exact"/>
              <w:ind w:left="2125"/>
              <w:rPr>
                <w:sz w:val="21"/>
              </w:rPr>
            </w:pPr>
            <w:r>
              <w:rPr>
                <w:sz w:val="21"/>
              </w:rPr>
              <w:t xml:space="preserve">Address for communications </w:t>
            </w:r>
            <w:r w:rsidRPr="002828BE">
              <w:rPr>
                <w:sz w:val="21"/>
              </w:rPr>
              <w:t>LLWR Site,</w:t>
            </w:r>
            <w:r>
              <w:rPr>
                <w:sz w:val="21"/>
              </w:rPr>
              <w:t xml:space="preserve"> </w:t>
            </w:r>
            <w:r w:rsidRPr="002828BE">
              <w:rPr>
                <w:sz w:val="21"/>
              </w:rPr>
              <w:t xml:space="preserve">Old Shore Road, </w:t>
            </w:r>
            <w:proofErr w:type="spellStart"/>
            <w:r w:rsidRPr="002828BE">
              <w:rPr>
                <w:sz w:val="21"/>
              </w:rPr>
              <w:t>Holmrook</w:t>
            </w:r>
            <w:proofErr w:type="spellEnd"/>
            <w:r w:rsidRPr="002828BE">
              <w:rPr>
                <w:sz w:val="21"/>
              </w:rPr>
              <w:t>,</w:t>
            </w:r>
          </w:p>
          <w:p w14:paraId="1B5E8744" w14:textId="77777777" w:rsidR="0007750B" w:rsidRDefault="0007750B" w:rsidP="00E328FD">
            <w:pPr>
              <w:pStyle w:val="TableParagraph"/>
              <w:spacing w:before="126" w:line="222" w:lineRule="exact"/>
              <w:ind w:left="2125"/>
              <w:rPr>
                <w:sz w:val="21"/>
              </w:rPr>
            </w:pPr>
            <w:r w:rsidRPr="002828BE">
              <w:rPr>
                <w:sz w:val="21"/>
              </w:rPr>
              <w:t>CA19 1XP</w:t>
            </w:r>
          </w:p>
          <w:p w14:paraId="1477F8FF" w14:textId="77777777" w:rsidR="0007750B" w:rsidRPr="002828BE" w:rsidRDefault="0007750B" w:rsidP="00E328FD">
            <w:pPr>
              <w:pStyle w:val="TableParagraph"/>
              <w:spacing w:before="126" w:line="222" w:lineRule="exact"/>
              <w:ind w:left="2125"/>
              <w:rPr>
                <w:sz w:val="21"/>
              </w:rPr>
            </w:pPr>
            <w:r>
              <w:rPr>
                <w:sz w:val="21"/>
              </w:rPr>
              <w:t xml:space="preserve">Address for electronic communications - </w:t>
            </w:r>
            <w:r w:rsidRPr="002828BE">
              <w:rPr>
                <w:sz w:val="21"/>
              </w:rPr>
              <w:t>Rhys.coyles@llwrsite.com</w:t>
            </w:r>
          </w:p>
        </w:tc>
      </w:tr>
    </w:tbl>
    <w:p w14:paraId="3AEE7DAB" w14:textId="77777777" w:rsidR="0007750B" w:rsidRDefault="0007750B" w:rsidP="0007750B">
      <w:pPr>
        <w:spacing w:line="222" w:lineRule="exact"/>
        <w:rPr>
          <w:sz w:val="21"/>
        </w:rPr>
        <w:sectPr w:rsidR="0007750B">
          <w:pgSz w:w="11920" w:h="16850"/>
          <w:pgMar w:top="1300" w:right="1080" w:bottom="280" w:left="720" w:header="720" w:footer="720" w:gutter="0"/>
          <w:cols w:space="720"/>
        </w:sectPr>
      </w:pPr>
    </w:p>
    <w:tbl>
      <w:tblPr>
        <w:tblW w:w="0" w:type="auto"/>
        <w:tblInd w:w="2321" w:type="dxa"/>
        <w:tblLayout w:type="fixed"/>
        <w:tblCellMar>
          <w:left w:w="0" w:type="dxa"/>
          <w:right w:w="0" w:type="dxa"/>
        </w:tblCellMar>
        <w:tblLook w:val="01E0" w:firstRow="1" w:lastRow="1" w:firstColumn="1" w:lastColumn="1" w:noHBand="0" w:noVBand="0"/>
      </w:tblPr>
      <w:tblGrid>
        <w:gridCol w:w="2437"/>
        <w:gridCol w:w="4855"/>
      </w:tblGrid>
      <w:tr w:rsidR="0007750B" w14:paraId="2FA26756" w14:textId="77777777" w:rsidTr="00E328FD">
        <w:trPr>
          <w:trHeight w:val="367"/>
        </w:trPr>
        <w:tc>
          <w:tcPr>
            <w:tcW w:w="2437" w:type="dxa"/>
          </w:tcPr>
          <w:p w14:paraId="6A57E20F" w14:textId="77777777" w:rsidR="0007750B" w:rsidRDefault="0007750B" w:rsidP="00E328FD">
            <w:pPr>
              <w:pStyle w:val="TableParagraph"/>
              <w:spacing w:line="236" w:lineRule="exact"/>
              <w:ind w:left="200"/>
              <w:rPr>
                <w:sz w:val="21"/>
              </w:rPr>
            </w:pPr>
            <w:r>
              <w:rPr>
                <w:sz w:val="21"/>
              </w:rPr>
              <w:lastRenderedPageBreak/>
              <w:t xml:space="preserve">The </w:t>
            </w:r>
            <w:r>
              <w:rPr>
                <w:i/>
                <w:sz w:val="21"/>
              </w:rPr>
              <w:t xml:space="preserve">Project Manager </w:t>
            </w:r>
            <w:r w:rsidRPr="002828BE">
              <w:rPr>
                <w:iCs/>
                <w:sz w:val="21"/>
              </w:rPr>
              <w:t xml:space="preserve">in the main contract </w:t>
            </w:r>
            <w:r>
              <w:rPr>
                <w:sz w:val="21"/>
              </w:rPr>
              <w:t>is</w:t>
            </w:r>
          </w:p>
        </w:tc>
        <w:tc>
          <w:tcPr>
            <w:tcW w:w="4855" w:type="dxa"/>
          </w:tcPr>
          <w:p w14:paraId="48884A97" w14:textId="77777777" w:rsidR="0007750B" w:rsidRDefault="0007750B" w:rsidP="00E328FD">
            <w:pPr>
              <w:pStyle w:val="TableParagraph"/>
              <w:rPr>
                <w:rFonts w:ascii="Times New Roman"/>
                <w:sz w:val="20"/>
              </w:rPr>
            </w:pPr>
          </w:p>
        </w:tc>
      </w:tr>
      <w:tr w:rsidR="0007750B" w14:paraId="2FCE97DF" w14:textId="77777777" w:rsidTr="00E328FD">
        <w:trPr>
          <w:trHeight w:val="499"/>
        </w:trPr>
        <w:tc>
          <w:tcPr>
            <w:tcW w:w="2437" w:type="dxa"/>
          </w:tcPr>
          <w:p w14:paraId="046317FA" w14:textId="77777777" w:rsidR="0007750B" w:rsidRDefault="0007750B" w:rsidP="00E328FD">
            <w:pPr>
              <w:pStyle w:val="TableParagraph"/>
              <w:spacing w:before="126"/>
              <w:ind w:left="610"/>
              <w:rPr>
                <w:sz w:val="21"/>
              </w:rPr>
            </w:pPr>
            <w:r>
              <w:rPr>
                <w:sz w:val="21"/>
              </w:rPr>
              <w:t>Name</w:t>
            </w:r>
          </w:p>
        </w:tc>
        <w:tc>
          <w:tcPr>
            <w:tcW w:w="4855" w:type="dxa"/>
          </w:tcPr>
          <w:p w14:paraId="689B7B1B" w14:textId="77777777" w:rsidR="0007750B" w:rsidRDefault="0007750B" w:rsidP="00E328FD">
            <w:pPr>
              <w:pStyle w:val="TableParagraph"/>
              <w:spacing w:before="126"/>
              <w:ind w:left="233"/>
              <w:rPr>
                <w:sz w:val="21"/>
              </w:rPr>
            </w:pPr>
            <w:r>
              <w:rPr>
                <w:sz w:val="21"/>
              </w:rPr>
              <w:t>Rhys Coyles</w:t>
            </w:r>
          </w:p>
        </w:tc>
      </w:tr>
      <w:tr w:rsidR="0007750B" w14:paraId="2CC6B7AA" w14:textId="77777777" w:rsidTr="00E328FD">
        <w:trPr>
          <w:trHeight w:val="1280"/>
        </w:trPr>
        <w:tc>
          <w:tcPr>
            <w:tcW w:w="2437" w:type="dxa"/>
          </w:tcPr>
          <w:p w14:paraId="23A5106B" w14:textId="77777777" w:rsidR="0007750B" w:rsidRDefault="0007750B" w:rsidP="00E328FD">
            <w:pPr>
              <w:pStyle w:val="TableParagraph"/>
              <w:spacing w:before="126" w:line="259" w:lineRule="auto"/>
              <w:ind w:left="610" w:right="289"/>
              <w:rPr>
                <w:sz w:val="21"/>
              </w:rPr>
            </w:pPr>
            <w:r>
              <w:rPr>
                <w:sz w:val="21"/>
              </w:rPr>
              <w:t>Address for communications</w:t>
            </w:r>
          </w:p>
        </w:tc>
        <w:tc>
          <w:tcPr>
            <w:tcW w:w="4855" w:type="dxa"/>
          </w:tcPr>
          <w:p w14:paraId="0E739A83" w14:textId="77777777" w:rsidR="0007750B" w:rsidRDefault="0007750B" w:rsidP="00E328FD">
            <w:pPr>
              <w:pStyle w:val="TableParagraph"/>
              <w:spacing w:before="126"/>
              <w:ind w:left="233"/>
              <w:rPr>
                <w:sz w:val="21"/>
              </w:rPr>
            </w:pPr>
            <w:r>
              <w:rPr>
                <w:sz w:val="21"/>
              </w:rPr>
              <w:t>LLWR Site,</w:t>
            </w:r>
          </w:p>
          <w:p w14:paraId="03FB4B91" w14:textId="77777777" w:rsidR="0007750B" w:rsidRDefault="0007750B" w:rsidP="00E328FD">
            <w:pPr>
              <w:pStyle w:val="TableParagraph"/>
              <w:spacing w:before="17" w:line="256" w:lineRule="auto"/>
              <w:ind w:left="233" w:right="2140"/>
              <w:rPr>
                <w:sz w:val="21"/>
              </w:rPr>
            </w:pPr>
            <w:r>
              <w:rPr>
                <w:sz w:val="21"/>
              </w:rPr>
              <w:t xml:space="preserve">Old Shore </w:t>
            </w:r>
            <w:r>
              <w:rPr>
                <w:spacing w:val="-4"/>
                <w:sz w:val="21"/>
              </w:rPr>
              <w:t xml:space="preserve">Road, </w:t>
            </w:r>
            <w:proofErr w:type="spellStart"/>
            <w:r>
              <w:rPr>
                <w:sz w:val="21"/>
              </w:rPr>
              <w:t>Holmrook</w:t>
            </w:r>
            <w:proofErr w:type="spellEnd"/>
            <w:r>
              <w:rPr>
                <w:sz w:val="21"/>
              </w:rPr>
              <w:t>,</w:t>
            </w:r>
          </w:p>
          <w:p w14:paraId="5A8EA116" w14:textId="77777777" w:rsidR="0007750B" w:rsidRDefault="0007750B" w:rsidP="00E328FD">
            <w:pPr>
              <w:pStyle w:val="TableParagraph"/>
              <w:spacing w:before="7"/>
              <w:ind w:left="233"/>
              <w:rPr>
                <w:sz w:val="21"/>
              </w:rPr>
            </w:pPr>
            <w:r>
              <w:rPr>
                <w:sz w:val="21"/>
              </w:rPr>
              <w:t>CA19</w:t>
            </w:r>
            <w:r>
              <w:rPr>
                <w:spacing w:val="-1"/>
                <w:sz w:val="21"/>
              </w:rPr>
              <w:t xml:space="preserve"> </w:t>
            </w:r>
            <w:r>
              <w:rPr>
                <w:sz w:val="21"/>
              </w:rPr>
              <w:t>1XP</w:t>
            </w:r>
          </w:p>
        </w:tc>
      </w:tr>
      <w:tr w:rsidR="0007750B" w14:paraId="2BB2EA22" w14:textId="77777777" w:rsidTr="00E328FD">
        <w:trPr>
          <w:trHeight w:val="1021"/>
        </w:trPr>
        <w:tc>
          <w:tcPr>
            <w:tcW w:w="2437" w:type="dxa"/>
          </w:tcPr>
          <w:p w14:paraId="5E80B319" w14:textId="77777777" w:rsidR="0007750B" w:rsidRDefault="0007750B" w:rsidP="00E328FD">
            <w:pPr>
              <w:pStyle w:val="TableParagraph"/>
              <w:spacing w:before="124" w:line="259" w:lineRule="auto"/>
              <w:ind w:left="610" w:right="289"/>
              <w:rPr>
                <w:sz w:val="21"/>
              </w:rPr>
            </w:pPr>
            <w:r>
              <w:rPr>
                <w:sz w:val="21"/>
              </w:rPr>
              <w:t>Address for electronic communications</w:t>
            </w:r>
          </w:p>
        </w:tc>
        <w:tc>
          <w:tcPr>
            <w:tcW w:w="4855" w:type="dxa"/>
          </w:tcPr>
          <w:p w14:paraId="0A63A4B8" w14:textId="77777777" w:rsidR="0007750B" w:rsidRDefault="00921294" w:rsidP="00E328FD">
            <w:pPr>
              <w:pStyle w:val="TableParagraph"/>
              <w:spacing w:before="127"/>
              <w:ind w:left="233"/>
              <w:rPr>
                <w:sz w:val="21"/>
              </w:rPr>
            </w:pPr>
            <w:hyperlink r:id="rId11">
              <w:r w:rsidR="0007750B">
                <w:rPr>
                  <w:color w:val="0462C1"/>
                  <w:sz w:val="21"/>
                  <w:u w:val="single" w:color="0462C1"/>
                </w:rPr>
                <w:t>Rhys.coyles@llwrsite.com</w:t>
              </w:r>
            </w:hyperlink>
          </w:p>
        </w:tc>
      </w:tr>
      <w:tr w:rsidR="0007750B" w14:paraId="5D010C80" w14:textId="77777777" w:rsidTr="00E328FD">
        <w:trPr>
          <w:trHeight w:val="750"/>
        </w:trPr>
        <w:tc>
          <w:tcPr>
            <w:tcW w:w="7292" w:type="dxa"/>
            <w:gridSpan w:val="2"/>
          </w:tcPr>
          <w:p w14:paraId="09CCD22D" w14:textId="77777777" w:rsidR="0007750B" w:rsidRDefault="0007750B" w:rsidP="00E328FD">
            <w:pPr>
              <w:pStyle w:val="TableParagraph"/>
              <w:spacing w:before="7"/>
              <w:rPr>
                <w:b/>
                <w:i/>
                <w:sz w:val="32"/>
              </w:rPr>
            </w:pPr>
          </w:p>
          <w:p w14:paraId="11A7C831" w14:textId="77777777" w:rsidR="0007750B" w:rsidRDefault="0007750B" w:rsidP="00E328FD">
            <w:pPr>
              <w:pStyle w:val="TableParagraph"/>
              <w:ind w:left="200"/>
              <w:rPr>
                <w:sz w:val="21"/>
              </w:rPr>
            </w:pPr>
          </w:p>
          <w:p w14:paraId="6CB7A9FC" w14:textId="2DA26778" w:rsidR="0007750B" w:rsidRDefault="0007750B" w:rsidP="00E328FD">
            <w:pPr>
              <w:pStyle w:val="TableParagraph"/>
              <w:ind w:left="200"/>
              <w:rPr>
                <w:sz w:val="21"/>
              </w:rPr>
            </w:pPr>
            <w:proofErr w:type="gramStart"/>
            <w:r>
              <w:rPr>
                <w:sz w:val="21"/>
              </w:rPr>
              <w:t>The  Subcontract</w:t>
            </w:r>
            <w:proofErr w:type="gramEnd"/>
            <w:r>
              <w:rPr>
                <w:sz w:val="21"/>
              </w:rPr>
              <w:t xml:space="preserve"> Scope is (Enquiry Document </w:t>
            </w:r>
            <w:r w:rsidR="00DC09CF">
              <w:rPr>
                <w:sz w:val="21"/>
              </w:rPr>
              <w:t>Attenuation</w:t>
            </w:r>
            <w:r>
              <w:rPr>
                <w:sz w:val="21"/>
              </w:rPr>
              <w:t xml:space="preserve"> ) and further detailed  in </w:t>
            </w:r>
            <w:hyperlink w:anchor="_bookmark2" w:history="1">
              <w:r>
                <w:rPr>
                  <w:sz w:val="21"/>
                </w:rPr>
                <w:t>Schedule 3</w:t>
              </w:r>
            </w:hyperlink>
          </w:p>
        </w:tc>
      </w:tr>
      <w:tr w:rsidR="0007750B" w14:paraId="78671A95" w14:textId="77777777" w:rsidTr="00E328FD">
        <w:trPr>
          <w:trHeight w:val="500"/>
        </w:trPr>
        <w:tc>
          <w:tcPr>
            <w:tcW w:w="7292" w:type="dxa"/>
            <w:gridSpan w:val="2"/>
          </w:tcPr>
          <w:p w14:paraId="0C497055" w14:textId="77777777" w:rsidR="0007750B" w:rsidRDefault="0007750B" w:rsidP="00E328FD">
            <w:pPr>
              <w:pStyle w:val="TableParagraph"/>
              <w:spacing w:before="127"/>
              <w:ind w:left="200"/>
              <w:rPr>
                <w:sz w:val="21"/>
              </w:rPr>
            </w:pPr>
            <w:r>
              <w:rPr>
                <w:sz w:val="21"/>
              </w:rPr>
              <w:t>The Site Information is in: LLWR-RDP-T1.00-GEN-034 Site Information.pdf</w:t>
            </w:r>
          </w:p>
        </w:tc>
      </w:tr>
      <w:tr w:rsidR="0007750B" w14:paraId="416749D1" w14:textId="77777777" w:rsidTr="00E328FD">
        <w:trPr>
          <w:trHeight w:val="499"/>
        </w:trPr>
        <w:tc>
          <w:tcPr>
            <w:tcW w:w="7292" w:type="dxa"/>
            <w:gridSpan w:val="2"/>
          </w:tcPr>
          <w:p w14:paraId="2673BEB1" w14:textId="77777777" w:rsidR="0007750B" w:rsidRDefault="0007750B" w:rsidP="00E328FD">
            <w:pPr>
              <w:pStyle w:val="TableParagraph"/>
              <w:spacing w:before="126"/>
              <w:ind w:left="200"/>
              <w:rPr>
                <w:sz w:val="21"/>
              </w:rPr>
            </w:pPr>
            <w:r>
              <w:rPr>
                <w:sz w:val="21"/>
              </w:rPr>
              <w:t>The boundaries of the site are the Repository perimeter fence</w:t>
            </w:r>
          </w:p>
        </w:tc>
      </w:tr>
      <w:tr w:rsidR="0007750B" w14:paraId="1B4FF879" w14:textId="77777777" w:rsidTr="00E328FD">
        <w:trPr>
          <w:trHeight w:val="500"/>
        </w:trPr>
        <w:tc>
          <w:tcPr>
            <w:tcW w:w="7292" w:type="dxa"/>
            <w:gridSpan w:val="2"/>
          </w:tcPr>
          <w:p w14:paraId="3287B5A3" w14:textId="77777777" w:rsidR="0007750B" w:rsidRDefault="0007750B" w:rsidP="00E328FD">
            <w:pPr>
              <w:pStyle w:val="TableParagraph"/>
              <w:spacing w:before="126"/>
              <w:ind w:left="200"/>
              <w:rPr>
                <w:sz w:val="21"/>
              </w:rPr>
            </w:pPr>
            <w:r>
              <w:rPr>
                <w:sz w:val="21"/>
              </w:rPr>
              <w:t xml:space="preserve">The </w:t>
            </w:r>
            <w:r>
              <w:rPr>
                <w:i/>
                <w:sz w:val="21"/>
              </w:rPr>
              <w:t xml:space="preserve">language of the contract </w:t>
            </w:r>
            <w:r>
              <w:rPr>
                <w:sz w:val="21"/>
              </w:rPr>
              <w:t>is English</w:t>
            </w:r>
          </w:p>
        </w:tc>
      </w:tr>
      <w:tr w:rsidR="0007750B" w14:paraId="0CD92C9D" w14:textId="77777777" w:rsidTr="00E328FD">
        <w:trPr>
          <w:trHeight w:val="500"/>
        </w:trPr>
        <w:tc>
          <w:tcPr>
            <w:tcW w:w="7292" w:type="dxa"/>
            <w:gridSpan w:val="2"/>
          </w:tcPr>
          <w:p w14:paraId="65FBEDA8" w14:textId="77777777" w:rsidR="0007750B" w:rsidRDefault="0007750B" w:rsidP="00E328FD">
            <w:pPr>
              <w:pStyle w:val="TableParagraph"/>
              <w:spacing w:before="127"/>
              <w:ind w:left="200"/>
              <w:rPr>
                <w:sz w:val="21"/>
              </w:rPr>
            </w:pPr>
            <w:r>
              <w:rPr>
                <w:sz w:val="21"/>
              </w:rPr>
              <w:t xml:space="preserve">The </w:t>
            </w:r>
            <w:r>
              <w:rPr>
                <w:i/>
                <w:sz w:val="21"/>
              </w:rPr>
              <w:t xml:space="preserve">law of the contract </w:t>
            </w:r>
            <w:r>
              <w:rPr>
                <w:sz w:val="21"/>
              </w:rPr>
              <w:t>is the law of England and Wales</w:t>
            </w:r>
          </w:p>
        </w:tc>
      </w:tr>
      <w:tr w:rsidR="0007750B" w14:paraId="15F98761" w14:textId="77777777" w:rsidTr="00E328FD">
        <w:trPr>
          <w:trHeight w:val="499"/>
        </w:trPr>
        <w:tc>
          <w:tcPr>
            <w:tcW w:w="7292" w:type="dxa"/>
            <w:gridSpan w:val="2"/>
          </w:tcPr>
          <w:p w14:paraId="029129B4" w14:textId="77777777" w:rsidR="0007750B" w:rsidRDefault="0007750B" w:rsidP="00E328FD">
            <w:pPr>
              <w:pStyle w:val="TableParagraph"/>
              <w:spacing w:before="126"/>
              <w:ind w:left="200"/>
              <w:rPr>
                <w:sz w:val="21"/>
              </w:rPr>
            </w:pPr>
            <w:r>
              <w:rPr>
                <w:sz w:val="21"/>
              </w:rPr>
              <w:t xml:space="preserve">The </w:t>
            </w:r>
            <w:r>
              <w:rPr>
                <w:i/>
                <w:sz w:val="21"/>
              </w:rPr>
              <w:t xml:space="preserve">period for reply </w:t>
            </w:r>
            <w:r>
              <w:rPr>
                <w:sz w:val="21"/>
              </w:rPr>
              <w:t xml:space="preserve">is the period for reply of main contract identified within the main contract scope document reference LLWR-RDP-T1 plus 1 week or minimum of 2 weeks </w:t>
            </w:r>
          </w:p>
        </w:tc>
      </w:tr>
      <w:tr w:rsidR="0007750B" w14:paraId="13FFEBB8" w14:textId="77777777" w:rsidTr="00E328FD">
        <w:trPr>
          <w:trHeight w:val="1001"/>
        </w:trPr>
        <w:tc>
          <w:tcPr>
            <w:tcW w:w="7292" w:type="dxa"/>
            <w:gridSpan w:val="2"/>
          </w:tcPr>
          <w:p w14:paraId="20CB556E" w14:textId="77777777" w:rsidR="0007750B" w:rsidRDefault="0007750B" w:rsidP="00E328FD">
            <w:pPr>
              <w:pStyle w:val="TableParagraph"/>
              <w:spacing w:before="126"/>
              <w:ind w:left="200"/>
              <w:rPr>
                <w:sz w:val="21"/>
              </w:rPr>
            </w:pPr>
            <w:r>
              <w:rPr>
                <w:sz w:val="21"/>
              </w:rPr>
              <w:t>The following matters will be included in the Early Warning Register</w:t>
            </w:r>
          </w:p>
          <w:p w14:paraId="3399287D" w14:textId="77777777" w:rsidR="0007750B" w:rsidRDefault="0007750B" w:rsidP="00E328FD">
            <w:pPr>
              <w:pStyle w:val="TableParagraph"/>
              <w:spacing w:before="4"/>
              <w:rPr>
                <w:b/>
                <w:i/>
                <w:sz w:val="21"/>
              </w:rPr>
            </w:pPr>
          </w:p>
          <w:p w14:paraId="15B320D9" w14:textId="77777777" w:rsidR="0007750B" w:rsidRDefault="0007750B" w:rsidP="0007750B">
            <w:pPr>
              <w:pStyle w:val="TableParagraph"/>
              <w:numPr>
                <w:ilvl w:val="0"/>
                <w:numId w:val="3"/>
              </w:numPr>
              <w:tabs>
                <w:tab w:val="left" w:pos="655"/>
                <w:tab w:val="left" w:pos="656"/>
              </w:tabs>
              <w:rPr>
                <w:sz w:val="21"/>
              </w:rPr>
            </w:pPr>
            <w:r>
              <w:rPr>
                <w:sz w:val="21"/>
              </w:rPr>
              <w:t>the matters identified in Schedule</w:t>
            </w:r>
            <w:r>
              <w:rPr>
                <w:spacing w:val="-9"/>
                <w:sz w:val="21"/>
              </w:rPr>
              <w:t xml:space="preserve"> </w:t>
            </w:r>
            <w:r>
              <w:rPr>
                <w:sz w:val="21"/>
              </w:rPr>
              <w:t>5</w:t>
            </w:r>
          </w:p>
        </w:tc>
      </w:tr>
      <w:tr w:rsidR="0007750B" w14:paraId="6B95D795" w14:textId="77777777" w:rsidTr="00E328FD">
        <w:trPr>
          <w:trHeight w:val="497"/>
        </w:trPr>
        <w:tc>
          <w:tcPr>
            <w:tcW w:w="7292" w:type="dxa"/>
            <w:gridSpan w:val="2"/>
          </w:tcPr>
          <w:p w14:paraId="5C029EE0" w14:textId="77777777" w:rsidR="0007750B" w:rsidRDefault="0007750B" w:rsidP="00E328FD">
            <w:pPr>
              <w:pStyle w:val="TableParagraph"/>
              <w:spacing w:before="125"/>
              <w:ind w:left="200"/>
              <w:rPr>
                <w:sz w:val="21"/>
              </w:rPr>
            </w:pPr>
            <w:r>
              <w:rPr>
                <w:sz w:val="21"/>
              </w:rPr>
              <w:t>Early warning meetings are to be held at intervals no longer than weekly or as agreed between the parties</w:t>
            </w:r>
          </w:p>
        </w:tc>
      </w:tr>
      <w:tr w:rsidR="0007750B" w14:paraId="325594D7" w14:textId="77777777" w:rsidTr="00E328FD">
        <w:trPr>
          <w:trHeight w:val="1669"/>
        </w:trPr>
        <w:tc>
          <w:tcPr>
            <w:tcW w:w="7292" w:type="dxa"/>
            <w:gridSpan w:val="2"/>
          </w:tcPr>
          <w:p w14:paraId="6E7C51A8" w14:textId="77777777" w:rsidR="0007750B" w:rsidRDefault="0007750B" w:rsidP="00E328FD">
            <w:pPr>
              <w:pStyle w:val="TableParagraph"/>
              <w:spacing w:line="221" w:lineRule="exact"/>
              <w:ind w:left="200"/>
              <w:jc w:val="both"/>
              <w:rPr>
                <w:sz w:val="21"/>
              </w:rPr>
            </w:pPr>
          </w:p>
        </w:tc>
      </w:tr>
    </w:tbl>
    <w:p w14:paraId="183BCADC" w14:textId="77777777" w:rsidR="0007750B" w:rsidRDefault="0007750B" w:rsidP="0007750B">
      <w:pPr>
        <w:spacing w:line="221" w:lineRule="exact"/>
        <w:jc w:val="both"/>
        <w:rPr>
          <w:sz w:val="21"/>
        </w:rPr>
        <w:sectPr w:rsidR="0007750B">
          <w:pgSz w:w="11920" w:h="16850"/>
          <w:pgMar w:top="1400" w:right="1080" w:bottom="280" w:left="720" w:header="720" w:footer="720" w:gutter="0"/>
          <w:cols w:space="720"/>
        </w:sectPr>
      </w:pPr>
    </w:p>
    <w:tbl>
      <w:tblPr>
        <w:tblW w:w="0" w:type="auto"/>
        <w:tblInd w:w="395" w:type="dxa"/>
        <w:tblLayout w:type="fixed"/>
        <w:tblCellMar>
          <w:left w:w="0" w:type="dxa"/>
          <w:right w:w="0" w:type="dxa"/>
        </w:tblCellMar>
        <w:tblLook w:val="01E0" w:firstRow="1" w:lastRow="1" w:firstColumn="1" w:lastColumn="1" w:noHBand="0" w:noVBand="0"/>
      </w:tblPr>
      <w:tblGrid>
        <w:gridCol w:w="2010"/>
        <w:gridCol w:w="486"/>
        <w:gridCol w:w="3127"/>
        <w:gridCol w:w="3590"/>
      </w:tblGrid>
      <w:tr w:rsidR="0007750B" w14:paraId="229BFA11" w14:textId="77777777" w:rsidTr="00E328FD">
        <w:trPr>
          <w:trHeight w:val="1149"/>
        </w:trPr>
        <w:tc>
          <w:tcPr>
            <w:tcW w:w="9213" w:type="dxa"/>
            <w:gridSpan w:val="4"/>
          </w:tcPr>
          <w:p w14:paraId="48E209BA" w14:textId="77777777" w:rsidR="0007750B" w:rsidRDefault="0007750B" w:rsidP="00E328FD">
            <w:pPr>
              <w:pStyle w:val="TableParagraph"/>
              <w:spacing w:line="259" w:lineRule="auto"/>
              <w:ind w:left="2125" w:right="200"/>
              <w:jc w:val="both"/>
              <w:rPr>
                <w:sz w:val="21"/>
              </w:rPr>
            </w:pPr>
          </w:p>
        </w:tc>
      </w:tr>
      <w:tr w:rsidR="0007750B" w14:paraId="0E85D4A9" w14:textId="77777777" w:rsidTr="00E328FD">
        <w:trPr>
          <w:trHeight w:val="499"/>
        </w:trPr>
        <w:tc>
          <w:tcPr>
            <w:tcW w:w="9213" w:type="dxa"/>
            <w:gridSpan w:val="4"/>
          </w:tcPr>
          <w:p w14:paraId="54D51B51" w14:textId="77777777" w:rsidR="0007750B" w:rsidRDefault="0007750B" w:rsidP="00E328FD">
            <w:pPr>
              <w:pStyle w:val="TableParagraph"/>
              <w:spacing w:before="126"/>
              <w:ind w:left="200"/>
              <w:rPr>
                <w:b/>
                <w:sz w:val="21"/>
              </w:rPr>
            </w:pPr>
            <w:r>
              <w:rPr>
                <w:b/>
                <w:sz w:val="21"/>
              </w:rPr>
              <w:t>2 The Sub-Contractor’s main responsibilities</w:t>
            </w:r>
          </w:p>
        </w:tc>
      </w:tr>
      <w:tr w:rsidR="0007750B" w14:paraId="23CE6FA4" w14:textId="77777777" w:rsidTr="00E328FD">
        <w:trPr>
          <w:trHeight w:val="468"/>
        </w:trPr>
        <w:tc>
          <w:tcPr>
            <w:tcW w:w="2010" w:type="dxa"/>
            <w:vMerge w:val="restart"/>
          </w:tcPr>
          <w:p w14:paraId="3F3C0FE4" w14:textId="77777777" w:rsidR="0007750B" w:rsidRDefault="0007750B" w:rsidP="00E328FD">
            <w:pPr>
              <w:pStyle w:val="TableParagraph"/>
              <w:spacing w:before="126" w:line="259" w:lineRule="auto"/>
              <w:ind w:left="200" w:right="108"/>
              <w:rPr>
                <w:sz w:val="21"/>
              </w:rPr>
            </w:pPr>
            <w:r>
              <w:rPr>
                <w:sz w:val="21"/>
              </w:rPr>
              <w:t xml:space="preserve">If the </w:t>
            </w:r>
            <w:r>
              <w:rPr>
                <w:i/>
                <w:sz w:val="21"/>
              </w:rPr>
              <w:t xml:space="preserve">Contractor </w:t>
            </w:r>
            <w:r>
              <w:rPr>
                <w:sz w:val="21"/>
              </w:rPr>
              <w:t xml:space="preserve">has identified work which is set to meet a stated </w:t>
            </w:r>
            <w:r>
              <w:rPr>
                <w:i/>
                <w:sz w:val="21"/>
              </w:rPr>
              <w:t xml:space="preserve">condition </w:t>
            </w:r>
            <w:r>
              <w:rPr>
                <w:sz w:val="21"/>
              </w:rPr>
              <w:t>by a key date</w:t>
            </w:r>
          </w:p>
        </w:tc>
        <w:tc>
          <w:tcPr>
            <w:tcW w:w="7203" w:type="dxa"/>
            <w:gridSpan w:val="3"/>
          </w:tcPr>
          <w:p w14:paraId="7E3A7604" w14:textId="77777777" w:rsidR="0007750B" w:rsidRDefault="0007750B" w:rsidP="00E328FD">
            <w:pPr>
              <w:pStyle w:val="TableParagraph"/>
              <w:spacing w:before="126"/>
              <w:ind w:left="115"/>
              <w:rPr>
                <w:sz w:val="21"/>
              </w:rPr>
            </w:pPr>
            <w:r>
              <w:rPr>
                <w:sz w:val="21"/>
              </w:rPr>
              <w:t xml:space="preserve">The </w:t>
            </w:r>
            <w:r>
              <w:rPr>
                <w:i/>
                <w:sz w:val="21"/>
              </w:rPr>
              <w:t xml:space="preserve">key dates </w:t>
            </w:r>
            <w:r>
              <w:rPr>
                <w:sz w:val="21"/>
              </w:rPr>
              <w:t xml:space="preserve">and </w:t>
            </w:r>
            <w:r>
              <w:rPr>
                <w:i/>
                <w:sz w:val="21"/>
              </w:rPr>
              <w:t xml:space="preserve">conditions </w:t>
            </w:r>
            <w:r>
              <w:rPr>
                <w:sz w:val="21"/>
              </w:rPr>
              <w:t>to be met are</w:t>
            </w:r>
          </w:p>
        </w:tc>
      </w:tr>
      <w:tr w:rsidR="0007750B" w14:paraId="5CD2248C" w14:textId="77777777" w:rsidTr="00E328FD">
        <w:trPr>
          <w:trHeight w:val="466"/>
        </w:trPr>
        <w:tc>
          <w:tcPr>
            <w:tcW w:w="2010" w:type="dxa"/>
            <w:vMerge/>
            <w:tcBorders>
              <w:top w:val="nil"/>
            </w:tcBorders>
          </w:tcPr>
          <w:p w14:paraId="419DA78B" w14:textId="77777777" w:rsidR="0007750B" w:rsidRDefault="0007750B" w:rsidP="00E328FD">
            <w:pPr>
              <w:rPr>
                <w:sz w:val="2"/>
                <w:szCs w:val="2"/>
              </w:rPr>
            </w:pPr>
          </w:p>
        </w:tc>
        <w:tc>
          <w:tcPr>
            <w:tcW w:w="486" w:type="dxa"/>
          </w:tcPr>
          <w:p w14:paraId="5831457A" w14:textId="77777777" w:rsidR="0007750B" w:rsidRDefault="0007750B" w:rsidP="00E328FD">
            <w:pPr>
              <w:pStyle w:val="TableParagraph"/>
              <w:rPr>
                <w:rFonts w:ascii="Times New Roman"/>
                <w:sz w:val="20"/>
              </w:rPr>
            </w:pPr>
          </w:p>
        </w:tc>
        <w:tc>
          <w:tcPr>
            <w:tcW w:w="3127" w:type="dxa"/>
          </w:tcPr>
          <w:p w14:paraId="75434C2F" w14:textId="77777777" w:rsidR="0007750B" w:rsidRDefault="0007750B" w:rsidP="00E328FD">
            <w:pPr>
              <w:pStyle w:val="TableParagraph"/>
              <w:spacing w:before="94"/>
              <w:ind w:left="114"/>
              <w:rPr>
                <w:sz w:val="21"/>
              </w:rPr>
            </w:pPr>
            <w:r>
              <w:rPr>
                <w:i/>
                <w:sz w:val="21"/>
              </w:rPr>
              <w:t xml:space="preserve">condition </w:t>
            </w:r>
            <w:r>
              <w:rPr>
                <w:sz w:val="21"/>
              </w:rPr>
              <w:t>to be met</w:t>
            </w:r>
          </w:p>
        </w:tc>
        <w:tc>
          <w:tcPr>
            <w:tcW w:w="3590" w:type="dxa"/>
          </w:tcPr>
          <w:p w14:paraId="31CE925F" w14:textId="77777777" w:rsidR="0007750B" w:rsidRDefault="0007750B" w:rsidP="00E328FD">
            <w:pPr>
              <w:pStyle w:val="TableParagraph"/>
              <w:spacing w:before="94"/>
              <w:ind w:left="1238"/>
              <w:rPr>
                <w:i/>
                <w:sz w:val="21"/>
              </w:rPr>
            </w:pPr>
            <w:r>
              <w:rPr>
                <w:i/>
                <w:sz w:val="21"/>
              </w:rPr>
              <w:t>key date</w:t>
            </w:r>
          </w:p>
        </w:tc>
      </w:tr>
      <w:tr w:rsidR="0007750B" w14:paraId="0E540AD7" w14:textId="77777777" w:rsidTr="00E328FD">
        <w:trPr>
          <w:trHeight w:val="1314"/>
        </w:trPr>
        <w:tc>
          <w:tcPr>
            <w:tcW w:w="2010" w:type="dxa"/>
            <w:vMerge/>
            <w:tcBorders>
              <w:top w:val="nil"/>
            </w:tcBorders>
          </w:tcPr>
          <w:p w14:paraId="04D0E721" w14:textId="77777777" w:rsidR="0007750B" w:rsidRDefault="0007750B" w:rsidP="00E328FD">
            <w:pPr>
              <w:rPr>
                <w:sz w:val="2"/>
                <w:szCs w:val="2"/>
              </w:rPr>
            </w:pPr>
          </w:p>
        </w:tc>
        <w:tc>
          <w:tcPr>
            <w:tcW w:w="486" w:type="dxa"/>
          </w:tcPr>
          <w:p w14:paraId="5D3F8F6A" w14:textId="77777777" w:rsidR="0007750B" w:rsidRPr="0007750B" w:rsidRDefault="0007750B" w:rsidP="00E328FD">
            <w:pPr>
              <w:pStyle w:val="TableParagraph"/>
              <w:spacing w:before="127"/>
              <w:ind w:left="95" w:right="93"/>
              <w:jc w:val="center"/>
              <w:rPr>
                <w:strike/>
                <w:sz w:val="21"/>
              </w:rPr>
            </w:pPr>
            <w:r w:rsidRPr="0007750B">
              <w:rPr>
                <w:strike/>
                <w:sz w:val="21"/>
              </w:rPr>
              <w:t>(1)</w:t>
            </w:r>
          </w:p>
        </w:tc>
        <w:tc>
          <w:tcPr>
            <w:tcW w:w="6717" w:type="dxa"/>
            <w:gridSpan w:val="2"/>
          </w:tcPr>
          <w:p w14:paraId="6A6DB8B6" w14:textId="77777777" w:rsidR="0007750B" w:rsidRPr="0007750B" w:rsidRDefault="0007750B" w:rsidP="00E328FD">
            <w:pPr>
              <w:pStyle w:val="TableParagraph"/>
              <w:spacing w:before="124" w:line="261" w:lineRule="auto"/>
              <w:ind w:left="114" w:right="1965"/>
              <w:rPr>
                <w:strike/>
                <w:sz w:val="21"/>
              </w:rPr>
            </w:pPr>
            <w:r w:rsidRPr="0007750B">
              <w:rPr>
                <w:strike/>
                <w:sz w:val="21"/>
                <w:highlight w:val="yellow"/>
              </w:rPr>
              <w:t>To be input if appropriate to the package</w:t>
            </w:r>
          </w:p>
        </w:tc>
      </w:tr>
      <w:tr w:rsidR="0007750B" w14:paraId="0B465821" w14:textId="77777777" w:rsidTr="00E328FD">
        <w:trPr>
          <w:trHeight w:val="948"/>
        </w:trPr>
        <w:tc>
          <w:tcPr>
            <w:tcW w:w="2010" w:type="dxa"/>
          </w:tcPr>
          <w:p w14:paraId="4930A316" w14:textId="77777777" w:rsidR="0007750B" w:rsidRDefault="0007750B" w:rsidP="00E328FD">
            <w:pPr>
              <w:pStyle w:val="TableParagraph"/>
              <w:rPr>
                <w:b/>
                <w:i/>
                <w:sz w:val="24"/>
              </w:rPr>
            </w:pPr>
          </w:p>
          <w:p w14:paraId="69ED59AF" w14:textId="77777777" w:rsidR="0007750B" w:rsidRDefault="0007750B" w:rsidP="00E328FD">
            <w:pPr>
              <w:pStyle w:val="TableParagraph"/>
              <w:spacing w:before="11"/>
              <w:rPr>
                <w:b/>
                <w:i/>
                <w:sz w:val="25"/>
              </w:rPr>
            </w:pPr>
          </w:p>
          <w:p w14:paraId="51966E7B" w14:textId="77777777" w:rsidR="0007750B" w:rsidRDefault="0007750B" w:rsidP="00E328FD">
            <w:pPr>
              <w:pStyle w:val="TableParagraph"/>
              <w:ind w:left="200"/>
              <w:rPr>
                <w:b/>
                <w:sz w:val="21"/>
              </w:rPr>
            </w:pPr>
            <w:r>
              <w:rPr>
                <w:b/>
                <w:sz w:val="21"/>
              </w:rPr>
              <w:t>3</w:t>
            </w:r>
            <w:r>
              <w:rPr>
                <w:b/>
                <w:spacing w:val="56"/>
                <w:sz w:val="21"/>
              </w:rPr>
              <w:t xml:space="preserve"> </w:t>
            </w:r>
            <w:r>
              <w:rPr>
                <w:b/>
                <w:sz w:val="21"/>
              </w:rPr>
              <w:t>Time</w:t>
            </w:r>
          </w:p>
        </w:tc>
        <w:tc>
          <w:tcPr>
            <w:tcW w:w="486" w:type="dxa"/>
          </w:tcPr>
          <w:p w14:paraId="131951B5" w14:textId="77777777" w:rsidR="0007750B" w:rsidRDefault="0007750B" w:rsidP="00E328FD">
            <w:pPr>
              <w:pStyle w:val="TableParagraph"/>
              <w:rPr>
                <w:rFonts w:ascii="Times New Roman"/>
                <w:sz w:val="20"/>
              </w:rPr>
            </w:pPr>
          </w:p>
        </w:tc>
        <w:tc>
          <w:tcPr>
            <w:tcW w:w="3127" w:type="dxa"/>
          </w:tcPr>
          <w:p w14:paraId="4D604B3E" w14:textId="77777777" w:rsidR="0007750B" w:rsidRDefault="0007750B" w:rsidP="00E328FD">
            <w:pPr>
              <w:pStyle w:val="TableParagraph"/>
              <w:rPr>
                <w:rFonts w:ascii="Times New Roman"/>
                <w:sz w:val="20"/>
              </w:rPr>
            </w:pPr>
          </w:p>
        </w:tc>
        <w:tc>
          <w:tcPr>
            <w:tcW w:w="3590" w:type="dxa"/>
          </w:tcPr>
          <w:p w14:paraId="02337619" w14:textId="77777777" w:rsidR="0007750B" w:rsidRDefault="0007750B" w:rsidP="00E328FD">
            <w:pPr>
              <w:pStyle w:val="TableParagraph"/>
              <w:rPr>
                <w:rFonts w:ascii="Times New Roman"/>
                <w:sz w:val="20"/>
              </w:rPr>
            </w:pPr>
          </w:p>
        </w:tc>
      </w:tr>
      <w:tr w:rsidR="0007750B" w14:paraId="00FC3E1B" w14:textId="77777777" w:rsidTr="00E328FD">
        <w:trPr>
          <w:trHeight w:val="499"/>
        </w:trPr>
        <w:tc>
          <w:tcPr>
            <w:tcW w:w="9213" w:type="dxa"/>
            <w:gridSpan w:val="4"/>
          </w:tcPr>
          <w:p w14:paraId="3DFD1B79" w14:textId="049D3851" w:rsidR="005B28A3" w:rsidRPr="005B28A3" w:rsidRDefault="0007750B" w:rsidP="005B28A3">
            <w:pPr>
              <w:pStyle w:val="TableParagraph"/>
              <w:spacing w:before="126"/>
              <w:ind w:right="1662"/>
              <w:jc w:val="center"/>
              <w:rPr>
                <w:sz w:val="21"/>
              </w:rPr>
            </w:pPr>
            <w:r>
              <w:rPr>
                <w:sz w:val="21"/>
              </w:rPr>
              <w:t xml:space="preserve">The </w:t>
            </w:r>
            <w:r>
              <w:rPr>
                <w:i/>
                <w:sz w:val="21"/>
              </w:rPr>
              <w:t xml:space="preserve">starting date </w:t>
            </w:r>
            <w:r>
              <w:rPr>
                <w:sz w:val="21"/>
              </w:rPr>
              <w:t xml:space="preserve">is </w:t>
            </w:r>
            <w:r w:rsidR="005B28A3" w:rsidRPr="005B28A3">
              <w:rPr>
                <w:sz w:val="21"/>
              </w:rPr>
              <w:t xml:space="preserve">Commencement Date             </w:t>
            </w:r>
            <w:r w:rsidR="00E129AB">
              <w:rPr>
                <w:sz w:val="21"/>
              </w:rPr>
              <w:t>01</w:t>
            </w:r>
            <w:r w:rsidR="00E129AB" w:rsidRPr="00E129AB">
              <w:rPr>
                <w:sz w:val="21"/>
                <w:vertAlign w:val="superscript"/>
              </w:rPr>
              <w:t>st</w:t>
            </w:r>
            <w:r w:rsidR="00E129AB">
              <w:rPr>
                <w:sz w:val="21"/>
              </w:rPr>
              <w:t xml:space="preserve"> June 2020</w:t>
            </w:r>
            <w:r w:rsidR="005B28A3" w:rsidRPr="005B28A3">
              <w:rPr>
                <w:sz w:val="21"/>
              </w:rPr>
              <w:t xml:space="preserve"> (for design)</w:t>
            </w:r>
          </w:p>
          <w:p w14:paraId="3213C002" w14:textId="77777777" w:rsidR="005B28A3" w:rsidRPr="005B28A3" w:rsidRDefault="005B28A3" w:rsidP="005B28A3">
            <w:pPr>
              <w:pStyle w:val="TableParagraph"/>
              <w:spacing w:before="126"/>
              <w:ind w:right="1662"/>
              <w:jc w:val="center"/>
              <w:rPr>
                <w:sz w:val="21"/>
              </w:rPr>
            </w:pPr>
          </w:p>
          <w:p w14:paraId="24AFA290" w14:textId="6147A516" w:rsidR="0007750B" w:rsidRDefault="0007750B" w:rsidP="005B28A3">
            <w:pPr>
              <w:pStyle w:val="TableParagraph"/>
              <w:spacing w:before="126"/>
              <w:ind w:right="1662"/>
              <w:jc w:val="center"/>
              <w:rPr>
                <w:sz w:val="21"/>
              </w:rPr>
            </w:pPr>
          </w:p>
        </w:tc>
      </w:tr>
      <w:tr w:rsidR="0007750B" w14:paraId="2EA31FE5" w14:textId="77777777" w:rsidTr="00E328FD">
        <w:trPr>
          <w:trHeight w:val="500"/>
        </w:trPr>
        <w:tc>
          <w:tcPr>
            <w:tcW w:w="9213" w:type="dxa"/>
            <w:gridSpan w:val="4"/>
          </w:tcPr>
          <w:p w14:paraId="67E74731" w14:textId="77777777" w:rsidR="0007750B" w:rsidRDefault="0007750B" w:rsidP="00E328FD">
            <w:pPr>
              <w:pStyle w:val="TableParagraph"/>
              <w:spacing w:before="126"/>
              <w:ind w:left="2125"/>
              <w:rPr>
                <w:sz w:val="21"/>
              </w:rPr>
            </w:pPr>
            <w:r>
              <w:rPr>
                <w:sz w:val="21"/>
              </w:rPr>
              <w:t xml:space="preserve">The </w:t>
            </w:r>
            <w:r>
              <w:rPr>
                <w:i/>
                <w:sz w:val="21"/>
              </w:rPr>
              <w:t xml:space="preserve">access dates </w:t>
            </w:r>
            <w:r>
              <w:rPr>
                <w:sz w:val="21"/>
              </w:rPr>
              <w:t>are</w:t>
            </w:r>
          </w:p>
        </w:tc>
      </w:tr>
      <w:tr w:rsidR="0007750B" w14:paraId="20A36388" w14:textId="77777777" w:rsidTr="00E328FD">
        <w:trPr>
          <w:trHeight w:val="500"/>
        </w:trPr>
        <w:tc>
          <w:tcPr>
            <w:tcW w:w="2010" w:type="dxa"/>
          </w:tcPr>
          <w:p w14:paraId="430B6FE7" w14:textId="77777777" w:rsidR="0007750B" w:rsidRDefault="0007750B" w:rsidP="00E328FD">
            <w:pPr>
              <w:pStyle w:val="TableParagraph"/>
              <w:rPr>
                <w:rFonts w:ascii="Times New Roman"/>
                <w:sz w:val="20"/>
              </w:rPr>
            </w:pPr>
          </w:p>
        </w:tc>
        <w:tc>
          <w:tcPr>
            <w:tcW w:w="486" w:type="dxa"/>
          </w:tcPr>
          <w:p w14:paraId="28D0D759" w14:textId="77777777" w:rsidR="0007750B" w:rsidRDefault="0007750B" w:rsidP="00E328FD">
            <w:pPr>
              <w:pStyle w:val="TableParagraph"/>
              <w:rPr>
                <w:rFonts w:ascii="Times New Roman"/>
                <w:sz w:val="20"/>
              </w:rPr>
            </w:pPr>
          </w:p>
        </w:tc>
        <w:tc>
          <w:tcPr>
            <w:tcW w:w="3127" w:type="dxa"/>
          </w:tcPr>
          <w:p w14:paraId="6EE2306B" w14:textId="77777777" w:rsidR="0007750B" w:rsidRDefault="0007750B" w:rsidP="00E328FD">
            <w:pPr>
              <w:pStyle w:val="TableParagraph"/>
              <w:spacing w:before="127"/>
              <w:ind w:left="114"/>
              <w:rPr>
                <w:sz w:val="21"/>
              </w:rPr>
            </w:pPr>
            <w:r>
              <w:rPr>
                <w:sz w:val="21"/>
              </w:rPr>
              <w:t>part of the Site</w:t>
            </w:r>
          </w:p>
        </w:tc>
        <w:tc>
          <w:tcPr>
            <w:tcW w:w="3590" w:type="dxa"/>
          </w:tcPr>
          <w:p w14:paraId="766876D3" w14:textId="77777777" w:rsidR="0007750B" w:rsidRDefault="0007750B" w:rsidP="00E328FD">
            <w:pPr>
              <w:pStyle w:val="TableParagraph"/>
              <w:spacing w:before="127"/>
              <w:ind w:left="1238"/>
              <w:rPr>
                <w:sz w:val="21"/>
              </w:rPr>
            </w:pPr>
            <w:r>
              <w:rPr>
                <w:sz w:val="21"/>
              </w:rPr>
              <w:t>date</w:t>
            </w:r>
          </w:p>
        </w:tc>
      </w:tr>
      <w:tr w:rsidR="0007750B" w14:paraId="60D9500C" w14:textId="77777777" w:rsidTr="00E328FD">
        <w:trPr>
          <w:trHeight w:val="499"/>
        </w:trPr>
        <w:tc>
          <w:tcPr>
            <w:tcW w:w="2010" w:type="dxa"/>
          </w:tcPr>
          <w:p w14:paraId="372E1B05" w14:textId="77777777" w:rsidR="0007750B" w:rsidRDefault="0007750B" w:rsidP="00E328FD">
            <w:pPr>
              <w:pStyle w:val="TableParagraph"/>
              <w:rPr>
                <w:rFonts w:ascii="Times New Roman"/>
                <w:sz w:val="20"/>
              </w:rPr>
            </w:pPr>
          </w:p>
        </w:tc>
        <w:tc>
          <w:tcPr>
            <w:tcW w:w="486" w:type="dxa"/>
          </w:tcPr>
          <w:p w14:paraId="7ECF54A5" w14:textId="77777777" w:rsidR="0007750B" w:rsidRDefault="0007750B" w:rsidP="00E328FD">
            <w:pPr>
              <w:pStyle w:val="TableParagraph"/>
              <w:spacing w:before="126"/>
              <w:ind w:left="95" w:right="93"/>
              <w:jc w:val="center"/>
              <w:rPr>
                <w:sz w:val="21"/>
              </w:rPr>
            </w:pPr>
            <w:r>
              <w:rPr>
                <w:sz w:val="21"/>
              </w:rPr>
              <w:t>(1)</w:t>
            </w:r>
          </w:p>
        </w:tc>
        <w:tc>
          <w:tcPr>
            <w:tcW w:w="6717" w:type="dxa"/>
            <w:gridSpan w:val="2"/>
          </w:tcPr>
          <w:p w14:paraId="72EF493B" w14:textId="72EA2269" w:rsidR="0007750B" w:rsidRDefault="0007750B" w:rsidP="00E328FD">
            <w:pPr>
              <w:pStyle w:val="TableParagraph"/>
              <w:spacing w:before="126"/>
              <w:ind w:left="114"/>
              <w:rPr>
                <w:sz w:val="21"/>
              </w:rPr>
            </w:pPr>
            <w:r>
              <w:rPr>
                <w:sz w:val="21"/>
              </w:rPr>
              <w:t xml:space="preserve">The Site                                                          </w:t>
            </w:r>
            <w:r w:rsidR="005B28A3">
              <w:rPr>
                <w:sz w:val="21"/>
              </w:rPr>
              <w:t xml:space="preserve"> </w:t>
            </w:r>
            <w:proofErr w:type="gramStart"/>
            <w:r w:rsidR="00E129AB">
              <w:rPr>
                <w:sz w:val="21"/>
              </w:rPr>
              <w:t xml:space="preserve">August </w:t>
            </w:r>
            <w:r w:rsidR="005B28A3">
              <w:rPr>
                <w:sz w:val="21"/>
              </w:rPr>
              <w:t xml:space="preserve"> 2020</w:t>
            </w:r>
            <w:proofErr w:type="gramEnd"/>
            <w:r w:rsidR="00E129AB">
              <w:rPr>
                <w:sz w:val="21"/>
              </w:rPr>
              <w:t xml:space="preserve"> (to be confirmed)</w:t>
            </w:r>
          </w:p>
        </w:tc>
      </w:tr>
      <w:tr w:rsidR="0007750B" w14:paraId="03ED5AFF" w14:textId="77777777" w:rsidTr="00E328FD">
        <w:trPr>
          <w:trHeight w:val="500"/>
        </w:trPr>
        <w:tc>
          <w:tcPr>
            <w:tcW w:w="2010" w:type="dxa"/>
          </w:tcPr>
          <w:p w14:paraId="0BE0C0B1" w14:textId="77777777" w:rsidR="0007750B" w:rsidRDefault="0007750B" w:rsidP="00E328FD">
            <w:pPr>
              <w:pStyle w:val="TableParagraph"/>
              <w:rPr>
                <w:rFonts w:ascii="Times New Roman"/>
                <w:sz w:val="20"/>
              </w:rPr>
            </w:pPr>
          </w:p>
        </w:tc>
        <w:tc>
          <w:tcPr>
            <w:tcW w:w="486" w:type="dxa"/>
          </w:tcPr>
          <w:p w14:paraId="484D0218" w14:textId="77777777" w:rsidR="0007750B" w:rsidRDefault="0007750B" w:rsidP="00E328FD">
            <w:pPr>
              <w:pStyle w:val="TableParagraph"/>
              <w:spacing w:before="126"/>
              <w:ind w:left="95" w:right="93"/>
              <w:jc w:val="center"/>
              <w:rPr>
                <w:sz w:val="21"/>
              </w:rPr>
            </w:pPr>
            <w:r>
              <w:rPr>
                <w:sz w:val="21"/>
              </w:rPr>
              <w:t>(2)</w:t>
            </w:r>
          </w:p>
        </w:tc>
        <w:tc>
          <w:tcPr>
            <w:tcW w:w="3127" w:type="dxa"/>
          </w:tcPr>
          <w:p w14:paraId="4D562A9C" w14:textId="77777777" w:rsidR="0007750B" w:rsidRDefault="0007750B" w:rsidP="00E328FD">
            <w:pPr>
              <w:pStyle w:val="TableParagraph"/>
              <w:rPr>
                <w:rFonts w:ascii="Times New Roman"/>
                <w:sz w:val="20"/>
              </w:rPr>
            </w:pPr>
          </w:p>
        </w:tc>
        <w:tc>
          <w:tcPr>
            <w:tcW w:w="3590" w:type="dxa"/>
          </w:tcPr>
          <w:p w14:paraId="7DAD7EFB" w14:textId="77777777" w:rsidR="0007750B" w:rsidRDefault="0007750B" w:rsidP="00E328FD">
            <w:pPr>
              <w:pStyle w:val="TableParagraph"/>
              <w:rPr>
                <w:rFonts w:ascii="Times New Roman"/>
                <w:sz w:val="20"/>
              </w:rPr>
            </w:pPr>
          </w:p>
        </w:tc>
      </w:tr>
      <w:tr w:rsidR="0007750B" w14:paraId="5F4B3D81" w14:textId="77777777" w:rsidTr="00E328FD">
        <w:trPr>
          <w:trHeight w:val="748"/>
        </w:trPr>
        <w:tc>
          <w:tcPr>
            <w:tcW w:w="2010" w:type="dxa"/>
          </w:tcPr>
          <w:p w14:paraId="43C8AD32" w14:textId="77777777" w:rsidR="0007750B" w:rsidRDefault="0007750B" w:rsidP="00E328FD">
            <w:pPr>
              <w:pStyle w:val="TableParagraph"/>
              <w:rPr>
                <w:rFonts w:ascii="Times New Roman"/>
                <w:sz w:val="20"/>
              </w:rPr>
            </w:pPr>
          </w:p>
        </w:tc>
        <w:tc>
          <w:tcPr>
            <w:tcW w:w="486" w:type="dxa"/>
          </w:tcPr>
          <w:p w14:paraId="04A938BA" w14:textId="77777777" w:rsidR="0007750B" w:rsidRDefault="0007750B" w:rsidP="00E328FD">
            <w:pPr>
              <w:pStyle w:val="TableParagraph"/>
              <w:spacing w:before="127"/>
              <w:ind w:left="95" w:right="93"/>
              <w:jc w:val="center"/>
              <w:rPr>
                <w:sz w:val="21"/>
              </w:rPr>
            </w:pPr>
            <w:r>
              <w:rPr>
                <w:sz w:val="21"/>
              </w:rPr>
              <w:t>(3)</w:t>
            </w:r>
          </w:p>
        </w:tc>
        <w:tc>
          <w:tcPr>
            <w:tcW w:w="3127" w:type="dxa"/>
          </w:tcPr>
          <w:p w14:paraId="6AF1D7B6" w14:textId="77777777" w:rsidR="0007750B" w:rsidRDefault="0007750B" w:rsidP="00E328FD">
            <w:pPr>
              <w:pStyle w:val="TableParagraph"/>
              <w:rPr>
                <w:rFonts w:ascii="Times New Roman"/>
                <w:sz w:val="20"/>
              </w:rPr>
            </w:pPr>
          </w:p>
        </w:tc>
        <w:tc>
          <w:tcPr>
            <w:tcW w:w="3590" w:type="dxa"/>
          </w:tcPr>
          <w:p w14:paraId="5AED5E65" w14:textId="77777777" w:rsidR="0007750B" w:rsidRDefault="0007750B" w:rsidP="00E328FD">
            <w:pPr>
              <w:pStyle w:val="TableParagraph"/>
              <w:rPr>
                <w:rFonts w:ascii="Times New Roman"/>
                <w:sz w:val="20"/>
              </w:rPr>
            </w:pPr>
          </w:p>
        </w:tc>
      </w:tr>
      <w:tr w:rsidR="0007750B" w14:paraId="5F07F140" w14:textId="77777777" w:rsidTr="00E328FD">
        <w:trPr>
          <w:trHeight w:val="1008"/>
        </w:trPr>
        <w:tc>
          <w:tcPr>
            <w:tcW w:w="9213" w:type="dxa"/>
            <w:gridSpan w:val="4"/>
          </w:tcPr>
          <w:p w14:paraId="64835E85" w14:textId="77777777" w:rsidR="0007750B" w:rsidRDefault="0007750B" w:rsidP="00E328FD">
            <w:pPr>
              <w:pStyle w:val="TableParagraph"/>
              <w:spacing w:before="6"/>
              <w:rPr>
                <w:b/>
                <w:i/>
                <w:sz w:val="32"/>
              </w:rPr>
            </w:pPr>
          </w:p>
          <w:p w14:paraId="1ECDFA4C" w14:textId="77777777" w:rsidR="0007750B" w:rsidRDefault="0007750B" w:rsidP="00E328FD">
            <w:pPr>
              <w:pStyle w:val="TableParagraph"/>
              <w:ind w:left="2125"/>
              <w:rPr>
                <w:sz w:val="21"/>
              </w:rPr>
            </w:pPr>
            <w:r>
              <w:rPr>
                <w:sz w:val="21"/>
              </w:rPr>
              <w:t xml:space="preserve">The </w:t>
            </w:r>
            <w:r w:rsidRPr="001E7361">
              <w:rPr>
                <w:i/>
                <w:iCs/>
                <w:sz w:val="21"/>
              </w:rPr>
              <w:t>Sub</w:t>
            </w:r>
            <w:r>
              <w:rPr>
                <w:i/>
                <w:sz w:val="21"/>
              </w:rPr>
              <w:t xml:space="preserve">contractor </w:t>
            </w:r>
            <w:r>
              <w:rPr>
                <w:sz w:val="21"/>
              </w:rPr>
              <w:t xml:space="preserve">submits revised </w:t>
            </w:r>
            <w:proofErr w:type="spellStart"/>
            <w:r>
              <w:rPr>
                <w:sz w:val="21"/>
              </w:rPr>
              <w:t>programmes</w:t>
            </w:r>
            <w:proofErr w:type="spellEnd"/>
            <w:r>
              <w:rPr>
                <w:sz w:val="21"/>
              </w:rPr>
              <w:t xml:space="preserve"> at intervals that align with the </w:t>
            </w:r>
            <w:r>
              <w:rPr>
                <w:i/>
                <w:sz w:val="21"/>
              </w:rPr>
              <w:t>Client</w:t>
            </w:r>
            <w:r>
              <w:rPr>
                <w:sz w:val="21"/>
              </w:rPr>
              <w:t>’s Reporting Calendar as detailed in the Schedule 5</w:t>
            </w:r>
          </w:p>
        </w:tc>
      </w:tr>
      <w:tr w:rsidR="0007750B" w14:paraId="74CD26E0" w14:textId="77777777" w:rsidTr="00E328FD">
        <w:trPr>
          <w:trHeight w:val="1542"/>
        </w:trPr>
        <w:tc>
          <w:tcPr>
            <w:tcW w:w="2010" w:type="dxa"/>
          </w:tcPr>
          <w:p w14:paraId="4EBF1491" w14:textId="77777777" w:rsidR="0007750B" w:rsidRDefault="0007750B" w:rsidP="00E328FD">
            <w:pPr>
              <w:pStyle w:val="TableParagraph"/>
              <w:spacing w:before="127" w:line="259" w:lineRule="auto"/>
              <w:ind w:left="200" w:right="307"/>
              <w:rPr>
                <w:sz w:val="21"/>
              </w:rPr>
            </w:pPr>
            <w:r>
              <w:rPr>
                <w:sz w:val="21"/>
              </w:rPr>
              <w:t xml:space="preserve">If the </w:t>
            </w:r>
            <w:r>
              <w:rPr>
                <w:i/>
                <w:sz w:val="21"/>
              </w:rPr>
              <w:t xml:space="preserve">Contractor </w:t>
            </w:r>
            <w:r>
              <w:rPr>
                <w:sz w:val="21"/>
              </w:rPr>
              <w:t>has decided the subcontract completion date for the whole of the subcontract works</w:t>
            </w:r>
          </w:p>
        </w:tc>
        <w:tc>
          <w:tcPr>
            <w:tcW w:w="7203" w:type="dxa"/>
            <w:gridSpan w:val="3"/>
          </w:tcPr>
          <w:p w14:paraId="1384E33C" w14:textId="77777777" w:rsidR="0007750B" w:rsidRDefault="0007750B" w:rsidP="00E328FD">
            <w:pPr>
              <w:pStyle w:val="TableParagraph"/>
              <w:spacing w:before="122" w:line="256" w:lineRule="auto"/>
              <w:ind w:right="181"/>
              <w:rPr>
                <w:sz w:val="21"/>
              </w:rPr>
            </w:pPr>
            <w:r>
              <w:rPr>
                <w:sz w:val="21"/>
              </w:rPr>
              <w:t xml:space="preserve">The subcontract </w:t>
            </w:r>
            <w:r>
              <w:rPr>
                <w:i/>
                <w:sz w:val="21"/>
              </w:rPr>
              <w:t xml:space="preserve">completion date </w:t>
            </w:r>
            <w:r>
              <w:rPr>
                <w:sz w:val="21"/>
              </w:rPr>
              <w:t xml:space="preserve">for the whole of the </w:t>
            </w:r>
            <w:r w:rsidRPr="001E7361">
              <w:rPr>
                <w:i/>
                <w:iCs/>
                <w:sz w:val="21"/>
              </w:rPr>
              <w:t>subcontract works</w:t>
            </w:r>
          </w:p>
          <w:p w14:paraId="6C0E1F21" w14:textId="385324EC" w:rsidR="0007750B" w:rsidRDefault="005B28A3" w:rsidP="00E328FD">
            <w:pPr>
              <w:pStyle w:val="TableParagraph"/>
              <w:spacing w:before="122" w:line="256" w:lineRule="auto"/>
              <w:ind w:right="181"/>
              <w:rPr>
                <w:sz w:val="21"/>
              </w:rPr>
            </w:pPr>
            <w:r>
              <w:rPr>
                <w:sz w:val="21"/>
              </w:rPr>
              <w:t xml:space="preserve"> Nov 2020</w:t>
            </w:r>
            <w:r w:rsidR="00E129AB">
              <w:rPr>
                <w:sz w:val="21"/>
              </w:rPr>
              <w:t xml:space="preserve"> (to be confirmed)</w:t>
            </w:r>
          </w:p>
        </w:tc>
      </w:tr>
      <w:tr w:rsidR="0007750B" w14:paraId="1D3396C7" w14:textId="77777777" w:rsidTr="00E328FD">
        <w:trPr>
          <w:trHeight w:val="1020"/>
        </w:trPr>
        <w:tc>
          <w:tcPr>
            <w:tcW w:w="2010" w:type="dxa"/>
          </w:tcPr>
          <w:p w14:paraId="7D59632C" w14:textId="77777777" w:rsidR="0007750B" w:rsidRDefault="0007750B" w:rsidP="00E328FD">
            <w:pPr>
              <w:pStyle w:val="TableParagraph"/>
              <w:spacing w:before="126" w:line="259" w:lineRule="auto"/>
              <w:ind w:left="200" w:right="225"/>
              <w:rPr>
                <w:sz w:val="21"/>
              </w:rPr>
            </w:pPr>
            <w:r>
              <w:rPr>
                <w:sz w:val="21"/>
              </w:rPr>
              <w:t>Taking over the works before the Subcontract Completion Date</w:t>
            </w:r>
          </w:p>
        </w:tc>
        <w:tc>
          <w:tcPr>
            <w:tcW w:w="7203" w:type="dxa"/>
            <w:gridSpan w:val="3"/>
          </w:tcPr>
          <w:p w14:paraId="693E7C4D" w14:textId="77777777" w:rsidR="0007750B" w:rsidRDefault="0007750B" w:rsidP="00E328FD">
            <w:pPr>
              <w:pStyle w:val="TableParagraph"/>
              <w:spacing w:before="128"/>
              <w:ind w:left="115"/>
              <w:rPr>
                <w:sz w:val="21"/>
              </w:rPr>
            </w:pPr>
            <w:r>
              <w:rPr>
                <w:sz w:val="21"/>
              </w:rPr>
              <w:t xml:space="preserve">The </w:t>
            </w:r>
            <w:r>
              <w:rPr>
                <w:i/>
                <w:sz w:val="21"/>
              </w:rPr>
              <w:t xml:space="preserve">Contractor </w:t>
            </w:r>
            <w:r>
              <w:rPr>
                <w:sz w:val="21"/>
              </w:rPr>
              <w:t xml:space="preserve">is not willing to take over the </w:t>
            </w:r>
            <w:r>
              <w:rPr>
                <w:i/>
                <w:sz w:val="21"/>
              </w:rPr>
              <w:t xml:space="preserve">works </w:t>
            </w:r>
            <w:r>
              <w:rPr>
                <w:sz w:val="21"/>
              </w:rPr>
              <w:t>before the Completion Date</w:t>
            </w:r>
          </w:p>
        </w:tc>
      </w:tr>
      <w:tr w:rsidR="0007750B" w14:paraId="0204BF64" w14:textId="77777777" w:rsidTr="00E328FD">
        <w:trPr>
          <w:trHeight w:val="1149"/>
        </w:trPr>
        <w:tc>
          <w:tcPr>
            <w:tcW w:w="2010" w:type="dxa"/>
          </w:tcPr>
          <w:p w14:paraId="5F2C0CFC" w14:textId="77777777" w:rsidR="0007750B" w:rsidRDefault="0007750B" w:rsidP="00E328FD">
            <w:pPr>
              <w:pStyle w:val="TableParagraph"/>
              <w:spacing w:before="126" w:line="256" w:lineRule="auto"/>
              <w:ind w:left="200" w:right="113"/>
              <w:rPr>
                <w:sz w:val="21"/>
              </w:rPr>
            </w:pPr>
            <w:r>
              <w:rPr>
                <w:sz w:val="21"/>
              </w:rPr>
              <w:t xml:space="preserve">If no </w:t>
            </w:r>
            <w:proofErr w:type="spellStart"/>
            <w:r>
              <w:rPr>
                <w:sz w:val="21"/>
              </w:rPr>
              <w:t>programme</w:t>
            </w:r>
            <w:proofErr w:type="spellEnd"/>
            <w:r>
              <w:rPr>
                <w:sz w:val="21"/>
              </w:rPr>
              <w:t xml:space="preserve"> is identified in </w:t>
            </w:r>
            <w:r>
              <w:rPr>
                <w:spacing w:val="-3"/>
                <w:sz w:val="21"/>
              </w:rPr>
              <w:t xml:space="preserve">part </w:t>
            </w:r>
            <w:r>
              <w:rPr>
                <w:sz w:val="21"/>
              </w:rPr>
              <w:t>two of</w:t>
            </w:r>
            <w:r>
              <w:rPr>
                <w:spacing w:val="-3"/>
                <w:sz w:val="21"/>
              </w:rPr>
              <w:t xml:space="preserve"> </w:t>
            </w:r>
            <w:r>
              <w:rPr>
                <w:sz w:val="21"/>
              </w:rPr>
              <w:t>the</w:t>
            </w:r>
          </w:p>
          <w:p w14:paraId="37FAFE55" w14:textId="77777777" w:rsidR="0007750B" w:rsidRDefault="0007750B" w:rsidP="00E328FD">
            <w:pPr>
              <w:pStyle w:val="TableParagraph"/>
              <w:spacing w:before="7" w:line="222" w:lineRule="exact"/>
              <w:ind w:left="200"/>
              <w:rPr>
                <w:sz w:val="21"/>
              </w:rPr>
            </w:pPr>
            <w:r>
              <w:rPr>
                <w:sz w:val="21"/>
              </w:rPr>
              <w:t>Subcontract Data</w:t>
            </w:r>
          </w:p>
        </w:tc>
        <w:tc>
          <w:tcPr>
            <w:tcW w:w="7203" w:type="dxa"/>
            <w:gridSpan w:val="3"/>
          </w:tcPr>
          <w:p w14:paraId="32FBD41A" w14:textId="77777777" w:rsidR="0007750B" w:rsidRDefault="0007750B" w:rsidP="00E328FD">
            <w:pPr>
              <w:pStyle w:val="TableParagraph"/>
              <w:spacing w:before="126" w:line="259" w:lineRule="auto"/>
              <w:ind w:left="115" w:right="181"/>
              <w:rPr>
                <w:sz w:val="21"/>
              </w:rPr>
            </w:pPr>
            <w:r>
              <w:rPr>
                <w:sz w:val="21"/>
              </w:rPr>
              <w:t xml:space="preserve">The period after the </w:t>
            </w:r>
            <w:proofErr w:type="spellStart"/>
            <w:r>
              <w:rPr>
                <w:sz w:val="21"/>
              </w:rPr>
              <w:t>SubContract</w:t>
            </w:r>
            <w:proofErr w:type="spellEnd"/>
            <w:r>
              <w:rPr>
                <w:sz w:val="21"/>
              </w:rPr>
              <w:t xml:space="preserve"> Date within which the sub</w:t>
            </w:r>
            <w:r>
              <w:rPr>
                <w:i/>
                <w:sz w:val="21"/>
              </w:rPr>
              <w:t xml:space="preserve">contractor </w:t>
            </w:r>
            <w:r>
              <w:rPr>
                <w:sz w:val="21"/>
              </w:rPr>
              <w:t xml:space="preserve">is to submit a first </w:t>
            </w:r>
            <w:proofErr w:type="spellStart"/>
            <w:r>
              <w:rPr>
                <w:sz w:val="21"/>
              </w:rPr>
              <w:t>programme</w:t>
            </w:r>
            <w:proofErr w:type="spellEnd"/>
            <w:r>
              <w:rPr>
                <w:sz w:val="21"/>
              </w:rPr>
              <w:t xml:space="preserve"> for acceptance is 2 weeks</w:t>
            </w:r>
          </w:p>
        </w:tc>
      </w:tr>
    </w:tbl>
    <w:p w14:paraId="0B2F1FEB" w14:textId="77777777" w:rsidR="0007750B" w:rsidRDefault="0007750B" w:rsidP="0007750B">
      <w:pPr>
        <w:spacing w:line="259" w:lineRule="auto"/>
        <w:rPr>
          <w:sz w:val="21"/>
        </w:rPr>
        <w:sectPr w:rsidR="0007750B">
          <w:pgSz w:w="11920" w:h="16850"/>
          <w:pgMar w:top="1400" w:right="1080" w:bottom="280" w:left="720" w:header="720" w:footer="720" w:gutter="0"/>
          <w:cols w:space="720"/>
        </w:sectPr>
      </w:pPr>
    </w:p>
    <w:tbl>
      <w:tblPr>
        <w:tblW w:w="0" w:type="auto"/>
        <w:tblInd w:w="395" w:type="dxa"/>
        <w:tblLayout w:type="fixed"/>
        <w:tblCellMar>
          <w:left w:w="0" w:type="dxa"/>
          <w:right w:w="0" w:type="dxa"/>
        </w:tblCellMar>
        <w:tblLook w:val="01E0" w:firstRow="1" w:lastRow="1" w:firstColumn="1" w:lastColumn="1" w:noHBand="0" w:noVBand="0"/>
      </w:tblPr>
      <w:tblGrid>
        <w:gridCol w:w="1993"/>
        <w:gridCol w:w="7223"/>
      </w:tblGrid>
      <w:tr w:rsidR="0007750B" w14:paraId="4E80E07A" w14:textId="77777777" w:rsidTr="00E328FD">
        <w:trPr>
          <w:trHeight w:val="366"/>
        </w:trPr>
        <w:tc>
          <w:tcPr>
            <w:tcW w:w="9216" w:type="dxa"/>
            <w:gridSpan w:val="2"/>
          </w:tcPr>
          <w:p w14:paraId="29E843E1" w14:textId="77777777" w:rsidR="0007750B" w:rsidRDefault="0007750B" w:rsidP="00E328FD">
            <w:pPr>
              <w:pStyle w:val="TableParagraph"/>
              <w:spacing w:line="236" w:lineRule="exact"/>
              <w:ind w:left="200"/>
              <w:rPr>
                <w:b/>
                <w:sz w:val="21"/>
              </w:rPr>
            </w:pPr>
            <w:r>
              <w:rPr>
                <w:b/>
                <w:sz w:val="21"/>
              </w:rPr>
              <w:lastRenderedPageBreak/>
              <w:t>4 Quality management</w:t>
            </w:r>
          </w:p>
        </w:tc>
      </w:tr>
      <w:tr w:rsidR="0007750B" w14:paraId="0F9043BE" w14:textId="77777777" w:rsidTr="00E328FD">
        <w:trPr>
          <w:trHeight w:val="760"/>
        </w:trPr>
        <w:tc>
          <w:tcPr>
            <w:tcW w:w="1993" w:type="dxa"/>
          </w:tcPr>
          <w:p w14:paraId="4130796E" w14:textId="77777777" w:rsidR="0007750B" w:rsidRDefault="0007750B" w:rsidP="00E328FD">
            <w:pPr>
              <w:pStyle w:val="TableParagraph"/>
              <w:rPr>
                <w:rFonts w:ascii="Times New Roman"/>
                <w:sz w:val="20"/>
              </w:rPr>
            </w:pPr>
          </w:p>
        </w:tc>
        <w:tc>
          <w:tcPr>
            <w:tcW w:w="7223" w:type="dxa"/>
          </w:tcPr>
          <w:p w14:paraId="7BAF4FAB" w14:textId="77777777" w:rsidR="0007750B" w:rsidRDefault="0007750B" w:rsidP="00E328FD">
            <w:pPr>
              <w:pStyle w:val="TableParagraph"/>
              <w:spacing w:before="124" w:line="261" w:lineRule="auto"/>
              <w:ind w:left="132" w:right="184"/>
              <w:rPr>
                <w:sz w:val="21"/>
              </w:rPr>
            </w:pPr>
            <w:r>
              <w:rPr>
                <w:sz w:val="21"/>
              </w:rPr>
              <w:t xml:space="preserve">The period after the Subcontract Date within which the </w:t>
            </w:r>
            <w:r>
              <w:rPr>
                <w:i/>
                <w:sz w:val="21"/>
              </w:rPr>
              <w:t xml:space="preserve">Subcontractor </w:t>
            </w:r>
            <w:r>
              <w:rPr>
                <w:sz w:val="21"/>
              </w:rPr>
              <w:t>is to submit a quality policy statement and quality plan is 2 weeks</w:t>
            </w:r>
          </w:p>
        </w:tc>
      </w:tr>
      <w:tr w:rsidR="0007750B" w14:paraId="36C5F3F0" w14:textId="77777777" w:rsidTr="00E328FD">
        <w:trPr>
          <w:trHeight w:val="760"/>
        </w:trPr>
        <w:tc>
          <w:tcPr>
            <w:tcW w:w="1993" w:type="dxa"/>
          </w:tcPr>
          <w:p w14:paraId="2C8383CD" w14:textId="77777777" w:rsidR="0007750B" w:rsidRDefault="0007750B" w:rsidP="00E328FD">
            <w:pPr>
              <w:pStyle w:val="TableParagraph"/>
              <w:rPr>
                <w:rFonts w:ascii="Times New Roman"/>
                <w:sz w:val="20"/>
              </w:rPr>
            </w:pPr>
          </w:p>
        </w:tc>
        <w:tc>
          <w:tcPr>
            <w:tcW w:w="7223" w:type="dxa"/>
          </w:tcPr>
          <w:p w14:paraId="4C6416A7" w14:textId="77777777" w:rsidR="0007750B" w:rsidRDefault="0007750B" w:rsidP="00E328FD">
            <w:pPr>
              <w:pStyle w:val="TableParagraph"/>
              <w:spacing w:before="124" w:line="259" w:lineRule="auto"/>
              <w:ind w:left="132" w:right="184"/>
              <w:rPr>
                <w:sz w:val="21"/>
              </w:rPr>
            </w:pPr>
            <w:r>
              <w:rPr>
                <w:sz w:val="21"/>
              </w:rPr>
              <w:t xml:space="preserve">The period between Completion of the whole of the </w:t>
            </w:r>
            <w:r w:rsidRPr="00A8202F">
              <w:rPr>
                <w:i/>
                <w:iCs/>
                <w:sz w:val="21"/>
              </w:rPr>
              <w:t>subcontract</w:t>
            </w:r>
            <w:r>
              <w:rPr>
                <w:sz w:val="21"/>
              </w:rPr>
              <w:t xml:space="preserve"> works and the </w:t>
            </w:r>
            <w:r>
              <w:rPr>
                <w:i/>
                <w:sz w:val="21"/>
              </w:rPr>
              <w:t xml:space="preserve">defects date </w:t>
            </w:r>
            <w:r>
              <w:rPr>
                <w:sz w:val="21"/>
              </w:rPr>
              <w:t>is 52 weeks</w:t>
            </w:r>
          </w:p>
        </w:tc>
      </w:tr>
      <w:tr w:rsidR="0007750B" w14:paraId="2A47BE22" w14:textId="77777777" w:rsidTr="00E328FD">
        <w:trPr>
          <w:trHeight w:val="500"/>
        </w:trPr>
        <w:tc>
          <w:tcPr>
            <w:tcW w:w="1993" w:type="dxa"/>
          </w:tcPr>
          <w:p w14:paraId="632C0DE9" w14:textId="77777777" w:rsidR="0007750B" w:rsidRDefault="0007750B" w:rsidP="00E328FD">
            <w:pPr>
              <w:pStyle w:val="TableParagraph"/>
              <w:rPr>
                <w:rFonts w:ascii="Times New Roman"/>
                <w:sz w:val="20"/>
              </w:rPr>
            </w:pPr>
          </w:p>
        </w:tc>
        <w:tc>
          <w:tcPr>
            <w:tcW w:w="7223" w:type="dxa"/>
          </w:tcPr>
          <w:p w14:paraId="2C1E87AD" w14:textId="77777777" w:rsidR="0007750B" w:rsidRDefault="0007750B" w:rsidP="00E328FD">
            <w:pPr>
              <w:pStyle w:val="TableParagraph"/>
              <w:spacing w:before="127"/>
              <w:ind w:left="132"/>
              <w:rPr>
                <w:sz w:val="21"/>
              </w:rPr>
            </w:pPr>
            <w:r>
              <w:rPr>
                <w:sz w:val="21"/>
              </w:rPr>
              <w:t>The defect correction period is 2 weeks</w:t>
            </w:r>
          </w:p>
        </w:tc>
      </w:tr>
      <w:tr w:rsidR="0007750B" w14:paraId="7CA80F1D" w14:textId="77777777" w:rsidTr="00E328FD">
        <w:trPr>
          <w:trHeight w:val="499"/>
        </w:trPr>
        <w:tc>
          <w:tcPr>
            <w:tcW w:w="1993" w:type="dxa"/>
          </w:tcPr>
          <w:p w14:paraId="1D55E05E" w14:textId="77777777" w:rsidR="0007750B" w:rsidRDefault="0007750B" w:rsidP="00E328FD">
            <w:pPr>
              <w:pStyle w:val="TableParagraph"/>
              <w:spacing w:before="126"/>
              <w:ind w:left="200"/>
              <w:rPr>
                <w:b/>
                <w:sz w:val="21"/>
              </w:rPr>
            </w:pPr>
            <w:r>
              <w:rPr>
                <w:b/>
                <w:sz w:val="21"/>
              </w:rPr>
              <w:t>5</w:t>
            </w:r>
            <w:r>
              <w:rPr>
                <w:b/>
                <w:spacing w:val="56"/>
                <w:sz w:val="21"/>
              </w:rPr>
              <w:t xml:space="preserve"> </w:t>
            </w:r>
            <w:r>
              <w:rPr>
                <w:b/>
                <w:sz w:val="21"/>
              </w:rPr>
              <w:t>Payment</w:t>
            </w:r>
          </w:p>
        </w:tc>
        <w:tc>
          <w:tcPr>
            <w:tcW w:w="7223" w:type="dxa"/>
          </w:tcPr>
          <w:p w14:paraId="028D2A9A" w14:textId="77777777" w:rsidR="0007750B" w:rsidRDefault="0007750B" w:rsidP="00E328FD">
            <w:pPr>
              <w:pStyle w:val="TableParagraph"/>
              <w:rPr>
                <w:rFonts w:ascii="Times New Roman"/>
                <w:sz w:val="20"/>
              </w:rPr>
            </w:pPr>
          </w:p>
        </w:tc>
      </w:tr>
      <w:tr w:rsidR="0007750B" w14:paraId="5EF2F249" w14:textId="77777777" w:rsidTr="00E328FD">
        <w:trPr>
          <w:trHeight w:val="499"/>
        </w:trPr>
        <w:tc>
          <w:tcPr>
            <w:tcW w:w="1993" w:type="dxa"/>
          </w:tcPr>
          <w:p w14:paraId="5658BC14" w14:textId="77777777" w:rsidR="0007750B" w:rsidRDefault="0007750B" w:rsidP="00E328FD">
            <w:pPr>
              <w:pStyle w:val="TableParagraph"/>
              <w:rPr>
                <w:rFonts w:ascii="Times New Roman"/>
                <w:sz w:val="20"/>
              </w:rPr>
            </w:pPr>
          </w:p>
        </w:tc>
        <w:tc>
          <w:tcPr>
            <w:tcW w:w="7223" w:type="dxa"/>
          </w:tcPr>
          <w:p w14:paraId="25343571" w14:textId="77777777" w:rsidR="0007750B" w:rsidRDefault="0007750B" w:rsidP="00E328FD">
            <w:pPr>
              <w:pStyle w:val="TableParagraph"/>
              <w:spacing w:before="126"/>
              <w:ind w:left="132"/>
              <w:rPr>
                <w:sz w:val="21"/>
              </w:rPr>
            </w:pPr>
            <w:r>
              <w:rPr>
                <w:sz w:val="21"/>
              </w:rPr>
              <w:t xml:space="preserve">The </w:t>
            </w:r>
            <w:r>
              <w:rPr>
                <w:i/>
                <w:sz w:val="21"/>
              </w:rPr>
              <w:t xml:space="preserve">currency of the contract </w:t>
            </w:r>
            <w:r>
              <w:rPr>
                <w:sz w:val="21"/>
              </w:rPr>
              <w:t>is GBP</w:t>
            </w:r>
          </w:p>
        </w:tc>
      </w:tr>
      <w:tr w:rsidR="0007750B" w14:paraId="58ABDD2E" w14:textId="77777777" w:rsidTr="00E328FD">
        <w:trPr>
          <w:trHeight w:val="759"/>
        </w:trPr>
        <w:tc>
          <w:tcPr>
            <w:tcW w:w="1993" w:type="dxa"/>
          </w:tcPr>
          <w:p w14:paraId="2945CA3D" w14:textId="77777777" w:rsidR="0007750B" w:rsidRDefault="0007750B" w:rsidP="00E328FD">
            <w:pPr>
              <w:pStyle w:val="TableParagraph"/>
              <w:rPr>
                <w:rFonts w:ascii="Times New Roman"/>
                <w:sz w:val="20"/>
              </w:rPr>
            </w:pPr>
          </w:p>
        </w:tc>
        <w:tc>
          <w:tcPr>
            <w:tcW w:w="7223" w:type="dxa"/>
          </w:tcPr>
          <w:p w14:paraId="756C5954" w14:textId="77777777" w:rsidR="0007750B" w:rsidRDefault="0007750B" w:rsidP="00E328FD">
            <w:pPr>
              <w:pStyle w:val="TableParagraph"/>
              <w:spacing w:before="126" w:line="259" w:lineRule="auto"/>
              <w:ind w:left="132" w:right="184"/>
              <w:rPr>
                <w:sz w:val="21"/>
              </w:rPr>
            </w:pPr>
            <w:r>
              <w:rPr>
                <w:sz w:val="21"/>
              </w:rPr>
              <w:t xml:space="preserve">The </w:t>
            </w:r>
            <w:r>
              <w:rPr>
                <w:i/>
                <w:sz w:val="21"/>
              </w:rPr>
              <w:t xml:space="preserve">assessment interval </w:t>
            </w:r>
            <w:r>
              <w:rPr>
                <w:sz w:val="21"/>
              </w:rPr>
              <w:t>is aligned with the Clients Reporting Calendar as detailed in the Scope as identified ***********</w:t>
            </w:r>
          </w:p>
        </w:tc>
      </w:tr>
      <w:tr w:rsidR="0007750B" w14:paraId="38CA38C0" w14:textId="77777777" w:rsidTr="00E328FD">
        <w:trPr>
          <w:trHeight w:val="762"/>
        </w:trPr>
        <w:tc>
          <w:tcPr>
            <w:tcW w:w="1993" w:type="dxa"/>
          </w:tcPr>
          <w:p w14:paraId="54511CAE" w14:textId="77777777" w:rsidR="0007750B" w:rsidRDefault="0007750B" w:rsidP="00E328FD">
            <w:pPr>
              <w:pStyle w:val="TableParagraph"/>
              <w:rPr>
                <w:rFonts w:ascii="Times New Roman"/>
                <w:sz w:val="20"/>
              </w:rPr>
            </w:pPr>
          </w:p>
        </w:tc>
        <w:tc>
          <w:tcPr>
            <w:tcW w:w="7223" w:type="dxa"/>
          </w:tcPr>
          <w:p w14:paraId="46C6196D" w14:textId="77777777" w:rsidR="0007750B" w:rsidRDefault="0007750B" w:rsidP="00E328FD">
            <w:pPr>
              <w:pStyle w:val="TableParagraph"/>
              <w:spacing w:before="124" w:line="261" w:lineRule="auto"/>
              <w:ind w:left="132" w:right="195"/>
              <w:rPr>
                <w:sz w:val="21"/>
              </w:rPr>
            </w:pPr>
            <w:r>
              <w:rPr>
                <w:sz w:val="21"/>
              </w:rPr>
              <w:t xml:space="preserve">The </w:t>
            </w:r>
            <w:r>
              <w:rPr>
                <w:i/>
                <w:sz w:val="21"/>
              </w:rPr>
              <w:t xml:space="preserve">interest rate </w:t>
            </w:r>
            <w:r>
              <w:rPr>
                <w:sz w:val="21"/>
              </w:rPr>
              <w:t>is 2% per annum above the base lending rate of National Westminster Bank Plc</w:t>
            </w:r>
          </w:p>
        </w:tc>
      </w:tr>
      <w:tr w:rsidR="0007750B" w14:paraId="1D673229" w14:textId="77777777" w:rsidTr="00E328FD">
        <w:trPr>
          <w:trHeight w:val="499"/>
        </w:trPr>
        <w:tc>
          <w:tcPr>
            <w:tcW w:w="1993" w:type="dxa"/>
          </w:tcPr>
          <w:p w14:paraId="40EFE289" w14:textId="77777777" w:rsidR="0007750B" w:rsidRDefault="0007750B" w:rsidP="00E328FD">
            <w:pPr>
              <w:pStyle w:val="TableParagraph"/>
              <w:rPr>
                <w:rFonts w:ascii="Times New Roman"/>
                <w:sz w:val="20"/>
              </w:rPr>
            </w:pPr>
          </w:p>
        </w:tc>
        <w:tc>
          <w:tcPr>
            <w:tcW w:w="7223" w:type="dxa"/>
          </w:tcPr>
          <w:p w14:paraId="4DD271DE" w14:textId="77777777" w:rsidR="0007750B" w:rsidRDefault="0007750B" w:rsidP="00E328FD">
            <w:pPr>
              <w:pStyle w:val="TableParagraph"/>
              <w:spacing w:before="126"/>
              <w:ind w:left="132"/>
              <w:rPr>
                <w:sz w:val="21"/>
              </w:rPr>
            </w:pPr>
            <w:r>
              <w:rPr>
                <w:sz w:val="21"/>
              </w:rPr>
              <w:t xml:space="preserve">The </w:t>
            </w:r>
            <w:r>
              <w:rPr>
                <w:i/>
                <w:sz w:val="21"/>
              </w:rPr>
              <w:t xml:space="preserve">payment period </w:t>
            </w:r>
            <w:r>
              <w:rPr>
                <w:sz w:val="21"/>
              </w:rPr>
              <w:t xml:space="preserve">is </w:t>
            </w:r>
            <w:r w:rsidRPr="00345F76">
              <w:rPr>
                <w:sz w:val="21"/>
                <w:highlight w:val="yellow"/>
              </w:rPr>
              <w:t>30</w:t>
            </w:r>
            <w:r>
              <w:rPr>
                <w:sz w:val="21"/>
              </w:rPr>
              <w:t xml:space="preserve"> days</w:t>
            </w:r>
          </w:p>
        </w:tc>
      </w:tr>
      <w:tr w:rsidR="0007750B" w14:paraId="50AECB49" w14:textId="77777777" w:rsidTr="00E328FD">
        <w:trPr>
          <w:trHeight w:val="500"/>
        </w:trPr>
        <w:tc>
          <w:tcPr>
            <w:tcW w:w="9216" w:type="dxa"/>
            <w:gridSpan w:val="2"/>
          </w:tcPr>
          <w:p w14:paraId="1AFC0093" w14:textId="77777777" w:rsidR="0007750B" w:rsidRDefault="0007750B" w:rsidP="00E328FD">
            <w:pPr>
              <w:pStyle w:val="TableParagraph"/>
              <w:spacing w:before="126"/>
              <w:ind w:left="200"/>
              <w:rPr>
                <w:b/>
                <w:sz w:val="21"/>
              </w:rPr>
            </w:pPr>
            <w:r>
              <w:rPr>
                <w:b/>
                <w:sz w:val="21"/>
              </w:rPr>
              <w:t>6 Compensation events</w:t>
            </w:r>
          </w:p>
        </w:tc>
      </w:tr>
      <w:tr w:rsidR="0007750B" w14:paraId="51524666" w14:textId="77777777" w:rsidTr="00E328FD">
        <w:trPr>
          <w:trHeight w:val="500"/>
        </w:trPr>
        <w:tc>
          <w:tcPr>
            <w:tcW w:w="1993" w:type="dxa"/>
          </w:tcPr>
          <w:p w14:paraId="5CB99F16" w14:textId="77777777" w:rsidR="0007750B" w:rsidRDefault="0007750B" w:rsidP="00E328FD">
            <w:pPr>
              <w:pStyle w:val="TableParagraph"/>
              <w:rPr>
                <w:rFonts w:ascii="Times New Roman"/>
                <w:sz w:val="20"/>
              </w:rPr>
            </w:pPr>
          </w:p>
        </w:tc>
        <w:tc>
          <w:tcPr>
            <w:tcW w:w="7223" w:type="dxa"/>
          </w:tcPr>
          <w:p w14:paraId="5818FA97" w14:textId="77777777" w:rsidR="0007750B" w:rsidRDefault="0007750B" w:rsidP="00E328FD">
            <w:pPr>
              <w:pStyle w:val="TableParagraph"/>
              <w:spacing w:before="127"/>
              <w:ind w:left="132"/>
              <w:rPr>
                <w:sz w:val="21"/>
              </w:rPr>
            </w:pPr>
            <w:r>
              <w:rPr>
                <w:sz w:val="21"/>
              </w:rPr>
              <w:t>The place where weather is recorded is St Bees Head</w:t>
            </w:r>
          </w:p>
        </w:tc>
      </w:tr>
      <w:tr w:rsidR="0007750B" w14:paraId="3CE9C95A" w14:textId="77777777" w:rsidTr="00E328FD">
        <w:trPr>
          <w:trHeight w:val="2041"/>
        </w:trPr>
        <w:tc>
          <w:tcPr>
            <w:tcW w:w="1993" w:type="dxa"/>
          </w:tcPr>
          <w:p w14:paraId="5C63A533" w14:textId="77777777" w:rsidR="0007750B" w:rsidRDefault="0007750B" w:rsidP="00E328FD">
            <w:pPr>
              <w:pStyle w:val="TableParagraph"/>
              <w:rPr>
                <w:rFonts w:ascii="Times New Roman"/>
                <w:sz w:val="20"/>
              </w:rPr>
            </w:pPr>
          </w:p>
        </w:tc>
        <w:tc>
          <w:tcPr>
            <w:tcW w:w="7223" w:type="dxa"/>
          </w:tcPr>
          <w:p w14:paraId="75C56FD0" w14:textId="77777777" w:rsidR="0007750B" w:rsidRDefault="0007750B" w:rsidP="00E328FD">
            <w:pPr>
              <w:pStyle w:val="TableParagraph"/>
              <w:spacing w:before="126"/>
              <w:ind w:left="132"/>
              <w:rPr>
                <w:sz w:val="21"/>
              </w:rPr>
            </w:pPr>
            <w:r>
              <w:rPr>
                <w:sz w:val="21"/>
              </w:rPr>
              <w:t>The weather measurements recorded for each calendar month are</w:t>
            </w:r>
          </w:p>
          <w:p w14:paraId="325F7A0C" w14:textId="77777777" w:rsidR="0007750B" w:rsidRDefault="0007750B" w:rsidP="00E328FD">
            <w:pPr>
              <w:pStyle w:val="TableParagraph"/>
              <w:spacing w:before="11"/>
              <w:rPr>
                <w:b/>
                <w:i/>
                <w:sz w:val="20"/>
              </w:rPr>
            </w:pPr>
          </w:p>
          <w:p w14:paraId="13D9DF07" w14:textId="77777777" w:rsidR="0007750B" w:rsidRDefault="0007750B" w:rsidP="0007750B">
            <w:pPr>
              <w:pStyle w:val="TableParagraph"/>
              <w:numPr>
                <w:ilvl w:val="0"/>
                <w:numId w:val="2"/>
              </w:numPr>
              <w:tabs>
                <w:tab w:val="left" w:pos="512"/>
              </w:tabs>
              <w:rPr>
                <w:sz w:val="21"/>
              </w:rPr>
            </w:pPr>
            <w:r>
              <w:rPr>
                <w:sz w:val="21"/>
              </w:rPr>
              <w:t>the cumulative rainfall</w:t>
            </w:r>
            <w:r>
              <w:rPr>
                <w:spacing w:val="-3"/>
                <w:sz w:val="21"/>
              </w:rPr>
              <w:t xml:space="preserve"> </w:t>
            </w:r>
            <w:r>
              <w:rPr>
                <w:sz w:val="21"/>
              </w:rPr>
              <w:t>(mm)</w:t>
            </w:r>
          </w:p>
          <w:p w14:paraId="284DB9A8" w14:textId="77777777" w:rsidR="0007750B" w:rsidRDefault="0007750B" w:rsidP="0007750B">
            <w:pPr>
              <w:pStyle w:val="TableParagraph"/>
              <w:numPr>
                <w:ilvl w:val="0"/>
                <w:numId w:val="2"/>
              </w:numPr>
              <w:tabs>
                <w:tab w:val="left" w:pos="512"/>
              </w:tabs>
              <w:spacing w:before="4"/>
              <w:rPr>
                <w:sz w:val="21"/>
              </w:rPr>
            </w:pPr>
            <w:r>
              <w:rPr>
                <w:sz w:val="21"/>
              </w:rPr>
              <w:t>the number of days with rainfall more then</w:t>
            </w:r>
            <w:r>
              <w:rPr>
                <w:spacing w:val="-12"/>
                <w:sz w:val="21"/>
              </w:rPr>
              <w:t xml:space="preserve"> </w:t>
            </w:r>
            <w:r>
              <w:rPr>
                <w:sz w:val="21"/>
              </w:rPr>
              <w:t>5mm</w:t>
            </w:r>
          </w:p>
          <w:p w14:paraId="48D818A7" w14:textId="77777777" w:rsidR="0007750B" w:rsidRDefault="0007750B" w:rsidP="0007750B">
            <w:pPr>
              <w:pStyle w:val="TableParagraph"/>
              <w:numPr>
                <w:ilvl w:val="0"/>
                <w:numId w:val="2"/>
              </w:numPr>
              <w:tabs>
                <w:tab w:val="left" w:pos="512"/>
              </w:tabs>
              <w:spacing w:before="2" w:line="254" w:lineRule="auto"/>
              <w:ind w:right="204"/>
              <w:rPr>
                <w:sz w:val="21"/>
              </w:rPr>
            </w:pPr>
            <w:r>
              <w:rPr>
                <w:sz w:val="21"/>
              </w:rPr>
              <w:t>the number of days with minimum air temperature less than 0</w:t>
            </w:r>
            <w:r>
              <w:rPr>
                <w:spacing w:val="-34"/>
                <w:sz w:val="21"/>
              </w:rPr>
              <w:t xml:space="preserve"> </w:t>
            </w:r>
            <w:r>
              <w:rPr>
                <w:sz w:val="21"/>
              </w:rPr>
              <w:t>degrees Celsius</w:t>
            </w:r>
          </w:p>
          <w:p w14:paraId="2536A878" w14:textId="77777777" w:rsidR="0007750B" w:rsidRDefault="0007750B" w:rsidP="0007750B">
            <w:pPr>
              <w:pStyle w:val="TableParagraph"/>
              <w:numPr>
                <w:ilvl w:val="0"/>
                <w:numId w:val="2"/>
              </w:numPr>
              <w:tabs>
                <w:tab w:val="left" w:pos="512"/>
              </w:tabs>
              <w:spacing w:line="252" w:lineRule="exact"/>
              <w:rPr>
                <w:sz w:val="21"/>
              </w:rPr>
            </w:pPr>
            <w:r>
              <w:rPr>
                <w:sz w:val="21"/>
              </w:rPr>
              <w:t>the number of days with snow lying at 07:00am hours</w:t>
            </w:r>
            <w:r>
              <w:rPr>
                <w:spacing w:val="-16"/>
                <w:sz w:val="21"/>
              </w:rPr>
              <w:t xml:space="preserve"> </w:t>
            </w:r>
            <w:r>
              <w:rPr>
                <w:sz w:val="21"/>
              </w:rPr>
              <w:t>GMT</w:t>
            </w:r>
          </w:p>
        </w:tc>
      </w:tr>
      <w:tr w:rsidR="0007750B" w14:paraId="7E565080" w14:textId="77777777" w:rsidTr="00E328FD">
        <w:trPr>
          <w:trHeight w:val="497"/>
        </w:trPr>
        <w:tc>
          <w:tcPr>
            <w:tcW w:w="1993" w:type="dxa"/>
          </w:tcPr>
          <w:p w14:paraId="6FDE5FA7" w14:textId="77777777" w:rsidR="0007750B" w:rsidRDefault="0007750B" w:rsidP="00E328FD">
            <w:pPr>
              <w:pStyle w:val="TableParagraph"/>
              <w:rPr>
                <w:rFonts w:ascii="Times New Roman"/>
                <w:sz w:val="20"/>
              </w:rPr>
            </w:pPr>
          </w:p>
        </w:tc>
        <w:tc>
          <w:tcPr>
            <w:tcW w:w="7223" w:type="dxa"/>
          </w:tcPr>
          <w:p w14:paraId="41088154" w14:textId="77777777" w:rsidR="0007750B" w:rsidRDefault="0007750B" w:rsidP="00E328FD">
            <w:pPr>
              <w:pStyle w:val="TableParagraph"/>
              <w:spacing w:before="125"/>
              <w:ind w:left="132"/>
              <w:rPr>
                <w:sz w:val="21"/>
              </w:rPr>
            </w:pPr>
            <w:r>
              <w:rPr>
                <w:sz w:val="21"/>
              </w:rPr>
              <w:t>The weather measurements are supplied by Met Office</w:t>
            </w:r>
          </w:p>
        </w:tc>
      </w:tr>
      <w:tr w:rsidR="0007750B" w14:paraId="4AD1FEE5" w14:textId="77777777" w:rsidTr="00E328FD">
        <w:trPr>
          <w:trHeight w:val="1020"/>
        </w:trPr>
        <w:tc>
          <w:tcPr>
            <w:tcW w:w="1993" w:type="dxa"/>
          </w:tcPr>
          <w:p w14:paraId="505B284C" w14:textId="77777777" w:rsidR="0007750B" w:rsidRDefault="0007750B" w:rsidP="00E328FD">
            <w:pPr>
              <w:pStyle w:val="TableParagraph"/>
              <w:rPr>
                <w:rFonts w:ascii="Times New Roman"/>
                <w:sz w:val="20"/>
              </w:rPr>
            </w:pPr>
          </w:p>
        </w:tc>
        <w:tc>
          <w:tcPr>
            <w:tcW w:w="7223" w:type="dxa"/>
          </w:tcPr>
          <w:p w14:paraId="5425D7BB" w14:textId="77777777" w:rsidR="0007750B" w:rsidRDefault="0007750B" w:rsidP="00E328FD">
            <w:pPr>
              <w:pStyle w:val="TableParagraph"/>
              <w:spacing w:before="124" w:line="259" w:lineRule="auto"/>
              <w:ind w:left="132" w:right="202"/>
              <w:jc w:val="both"/>
              <w:rPr>
                <w:sz w:val="21"/>
              </w:rPr>
            </w:pPr>
            <w:r>
              <w:rPr>
                <w:sz w:val="21"/>
              </w:rPr>
              <w:t>The weather data are the records of past weather measurements for each calendar month which were recorded at St Bees Head and which are available from Met Office</w:t>
            </w:r>
          </w:p>
        </w:tc>
      </w:tr>
      <w:tr w:rsidR="0007750B" w14:paraId="0C7BE9D5" w14:textId="77777777" w:rsidTr="00E328FD">
        <w:trPr>
          <w:trHeight w:val="1281"/>
        </w:trPr>
        <w:tc>
          <w:tcPr>
            <w:tcW w:w="1993" w:type="dxa"/>
          </w:tcPr>
          <w:p w14:paraId="752C687C" w14:textId="77777777" w:rsidR="0007750B" w:rsidRDefault="0007750B" w:rsidP="00E328FD">
            <w:pPr>
              <w:pStyle w:val="TableParagraph"/>
              <w:spacing w:before="125" w:line="261" w:lineRule="auto"/>
              <w:ind w:left="200" w:right="115"/>
              <w:rPr>
                <w:sz w:val="21"/>
              </w:rPr>
            </w:pPr>
            <w:r>
              <w:rPr>
                <w:sz w:val="21"/>
              </w:rPr>
              <w:t>If Option B or D is used</w:t>
            </w:r>
          </w:p>
          <w:p w14:paraId="43B16052" w14:textId="77777777" w:rsidR="0007750B" w:rsidRDefault="0007750B" w:rsidP="00E328FD">
            <w:pPr>
              <w:pStyle w:val="TableParagraph"/>
              <w:spacing w:before="125" w:line="261" w:lineRule="auto"/>
              <w:ind w:left="200" w:right="115"/>
              <w:rPr>
                <w:sz w:val="21"/>
              </w:rPr>
            </w:pPr>
          </w:p>
          <w:p w14:paraId="06C90CA0" w14:textId="77777777" w:rsidR="0007750B" w:rsidRDefault="0007750B" w:rsidP="00E328FD">
            <w:pPr>
              <w:pStyle w:val="TableParagraph"/>
              <w:spacing w:before="125" w:line="261" w:lineRule="auto"/>
              <w:ind w:left="200" w:right="115"/>
              <w:rPr>
                <w:sz w:val="21"/>
              </w:rPr>
            </w:pPr>
          </w:p>
          <w:p w14:paraId="69F5F9A4" w14:textId="77777777" w:rsidR="0007750B" w:rsidRDefault="0007750B" w:rsidP="00E328FD">
            <w:pPr>
              <w:pStyle w:val="TableParagraph"/>
              <w:spacing w:before="125" w:line="261" w:lineRule="auto"/>
              <w:ind w:left="200" w:right="115"/>
              <w:rPr>
                <w:sz w:val="21"/>
              </w:rPr>
            </w:pPr>
            <w:r>
              <w:rPr>
                <w:sz w:val="21"/>
              </w:rPr>
              <w:t>If there are additional compensation events</w:t>
            </w:r>
          </w:p>
        </w:tc>
        <w:tc>
          <w:tcPr>
            <w:tcW w:w="7223" w:type="dxa"/>
          </w:tcPr>
          <w:p w14:paraId="1C76E62B" w14:textId="77777777" w:rsidR="0007750B" w:rsidRDefault="0007750B" w:rsidP="00E328FD">
            <w:pPr>
              <w:pStyle w:val="TableParagraph"/>
              <w:spacing w:before="125" w:line="259" w:lineRule="auto"/>
              <w:ind w:left="132" w:right="199"/>
              <w:jc w:val="both"/>
              <w:rPr>
                <w:sz w:val="21"/>
              </w:rPr>
            </w:pPr>
            <w:r>
              <w:rPr>
                <w:sz w:val="21"/>
              </w:rPr>
              <w:t>The method of measurement is Method of Measurement for Highway Works contained in Section 1 of Volume 4 of the Manual of Contract Documents for Highway Works published as ISBN 0 11 552327 8 by The Stationery Office</w:t>
            </w:r>
          </w:p>
          <w:p w14:paraId="1868AE14" w14:textId="77777777" w:rsidR="0007750B" w:rsidRDefault="0007750B" w:rsidP="00E328FD">
            <w:pPr>
              <w:pStyle w:val="TableParagraph"/>
              <w:spacing w:before="125" w:line="259" w:lineRule="auto"/>
              <w:ind w:left="132" w:right="199"/>
              <w:jc w:val="both"/>
              <w:rPr>
                <w:sz w:val="21"/>
              </w:rPr>
            </w:pPr>
          </w:p>
          <w:p w14:paraId="02EB006C" w14:textId="77777777" w:rsidR="0007750B" w:rsidRDefault="0007750B" w:rsidP="00E328FD">
            <w:pPr>
              <w:pStyle w:val="TableParagraph"/>
              <w:spacing w:before="125" w:line="259" w:lineRule="auto"/>
              <w:ind w:left="132" w:right="199"/>
              <w:jc w:val="both"/>
              <w:rPr>
                <w:sz w:val="21"/>
              </w:rPr>
            </w:pPr>
            <w:r>
              <w:rPr>
                <w:sz w:val="21"/>
              </w:rPr>
              <w:t>The are no additional compensation events</w:t>
            </w:r>
          </w:p>
        </w:tc>
      </w:tr>
      <w:tr w:rsidR="0007750B" w14:paraId="39654E61" w14:textId="77777777" w:rsidTr="00E328FD">
        <w:trPr>
          <w:trHeight w:val="499"/>
        </w:trPr>
        <w:tc>
          <w:tcPr>
            <w:tcW w:w="9216" w:type="dxa"/>
            <w:gridSpan w:val="2"/>
          </w:tcPr>
          <w:p w14:paraId="08C64582" w14:textId="77777777" w:rsidR="0007750B" w:rsidRDefault="0007750B" w:rsidP="00E328FD">
            <w:pPr>
              <w:pStyle w:val="TableParagraph"/>
              <w:spacing w:before="127"/>
              <w:ind w:left="200"/>
              <w:rPr>
                <w:b/>
                <w:sz w:val="21"/>
              </w:rPr>
            </w:pPr>
            <w:r>
              <w:rPr>
                <w:b/>
                <w:sz w:val="21"/>
              </w:rPr>
              <w:t>8 Liabilities and insurance</w:t>
            </w:r>
          </w:p>
        </w:tc>
      </w:tr>
      <w:tr w:rsidR="0007750B" w14:paraId="364C53D1" w14:textId="77777777" w:rsidTr="00E328FD">
        <w:trPr>
          <w:trHeight w:val="889"/>
        </w:trPr>
        <w:tc>
          <w:tcPr>
            <w:tcW w:w="1993" w:type="dxa"/>
          </w:tcPr>
          <w:p w14:paraId="7E7CB8BA" w14:textId="77777777" w:rsidR="0007750B" w:rsidRDefault="0007750B" w:rsidP="00E328FD">
            <w:pPr>
              <w:pStyle w:val="TableParagraph"/>
              <w:rPr>
                <w:rFonts w:ascii="Times New Roman"/>
                <w:sz w:val="20"/>
              </w:rPr>
            </w:pPr>
          </w:p>
        </w:tc>
        <w:tc>
          <w:tcPr>
            <w:tcW w:w="7223" w:type="dxa"/>
          </w:tcPr>
          <w:p w14:paraId="11C7BA8C" w14:textId="77777777" w:rsidR="0007750B" w:rsidRPr="00A8202F" w:rsidRDefault="0007750B" w:rsidP="00E328FD">
            <w:pPr>
              <w:pStyle w:val="TableParagraph"/>
              <w:spacing w:before="124"/>
              <w:ind w:left="132"/>
              <w:rPr>
                <w:i/>
                <w:sz w:val="21"/>
              </w:rPr>
            </w:pPr>
            <w:r>
              <w:rPr>
                <w:sz w:val="21"/>
              </w:rPr>
              <w:t xml:space="preserve">The minimum amounts of cover for and the time until which the </w:t>
            </w:r>
            <w:r>
              <w:rPr>
                <w:i/>
                <w:sz w:val="21"/>
              </w:rPr>
              <w:t xml:space="preserve">Subcontractor </w:t>
            </w:r>
            <w:r>
              <w:rPr>
                <w:sz w:val="21"/>
              </w:rPr>
              <w:t>maintains insurance in respect of the following events and matters are as set out in the following table</w:t>
            </w:r>
          </w:p>
        </w:tc>
      </w:tr>
    </w:tbl>
    <w:p w14:paraId="2938534B" w14:textId="77777777" w:rsidR="0007750B" w:rsidRDefault="0007750B" w:rsidP="0007750B">
      <w:pPr>
        <w:spacing w:line="264" w:lineRule="exact"/>
        <w:rPr>
          <w:sz w:val="21"/>
        </w:rPr>
        <w:sectPr w:rsidR="0007750B">
          <w:pgSz w:w="11920" w:h="16850"/>
          <w:pgMar w:top="1400" w:right="1080" w:bottom="280" w:left="720" w:header="720" w:footer="720" w:gutter="0"/>
          <w:cols w:space="720"/>
        </w:sectPr>
      </w:pPr>
    </w:p>
    <w:tbl>
      <w:tblPr>
        <w:tblW w:w="0" w:type="auto"/>
        <w:tblInd w:w="241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187"/>
        <w:gridCol w:w="2693"/>
        <w:gridCol w:w="2222"/>
      </w:tblGrid>
      <w:tr w:rsidR="0007750B" w14:paraId="3982A04C" w14:textId="77777777" w:rsidTr="00E328FD">
        <w:trPr>
          <w:trHeight w:val="498"/>
        </w:trPr>
        <w:tc>
          <w:tcPr>
            <w:tcW w:w="2187" w:type="dxa"/>
            <w:tcBorders>
              <w:top w:val="nil"/>
              <w:left w:val="nil"/>
              <w:right w:val="single" w:sz="2" w:space="0" w:color="000000"/>
            </w:tcBorders>
          </w:tcPr>
          <w:p w14:paraId="70E019F8" w14:textId="77777777" w:rsidR="0007750B" w:rsidRDefault="0007750B" w:rsidP="00E328FD">
            <w:pPr>
              <w:pStyle w:val="TableParagraph"/>
              <w:rPr>
                <w:rFonts w:ascii="Times New Roman"/>
                <w:sz w:val="20"/>
              </w:rPr>
            </w:pPr>
          </w:p>
        </w:tc>
        <w:tc>
          <w:tcPr>
            <w:tcW w:w="2693" w:type="dxa"/>
            <w:tcBorders>
              <w:top w:val="nil"/>
              <w:left w:val="single" w:sz="2" w:space="0" w:color="000000"/>
              <w:right w:val="single" w:sz="2" w:space="0" w:color="000000"/>
            </w:tcBorders>
          </w:tcPr>
          <w:p w14:paraId="605121FF" w14:textId="77777777" w:rsidR="0007750B" w:rsidRDefault="0007750B" w:rsidP="00E328FD">
            <w:pPr>
              <w:pStyle w:val="TableParagraph"/>
              <w:spacing w:before="19"/>
              <w:ind w:left="341"/>
              <w:rPr>
                <w:b/>
                <w:sz w:val="21"/>
              </w:rPr>
            </w:pPr>
            <w:r>
              <w:rPr>
                <w:b/>
                <w:sz w:val="21"/>
              </w:rPr>
              <w:t>INSURANCE TABLE</w:t>
            </w:r>
          </w:p>
        </w:tc>
        <w:tc>
          <w:tcPr>
            <w:tcW w:w="2222" w:type="dxa"/>
            <w:tcBorders>
              <w:top w:val="nil"/>
              <w:left w:val="single" w:sz="2" w:space="0" w:color="000000"/>
              <w:right w:val="nil"/>
            </w:tcBorders>
          </w:tcPr>
          <w:p w14:paraId="23922ADA" w14:textId="77777777" w:rsidR="0007750B" w:rsidRDefault="0007750B" w:rsidP="00E328FD">
            <w:pPr>
              <w:pStyle w:val="TableParagraph"/>
              <w:rPr>
                <w:rFonts w:ascii="Times New Roman"/>
                <w:sz w:val="20"/>
              </w:rPr>
            </w:pPr>
          </w:p>
        </w:tc>
      </w:tr>
      <w:tr w:rsidR="0007750B" w14:paraId="0CFA7A48" w14:textId="77777777" w:rsidTr="00E328FD">
        <w:trPr>
          <w:trHeight w:val="2060"/>
        </w:trPr>
        <w:tc>
          <w:tcPr>
            <w:tcW w:w="2187" w:type="dxa"/>
            <w:tcBorders>
              <w:left w:val="nil"/>
              <w:bottom w:val="single" w:sz="2" w:space="0" w:color="000000"/>
              <w:right w:val="single" w:sz="2" w:space="0" w:color="000000"/>
            </w:tcBorders>
          </w:tcPr>
          <w:p w14:paraId="634C58CD" w14:textId="77777777" w:rsidR="0007750B" w:rsidRDefault="0007750B" w:rsidP="00E328FD">
            <w:pPr>
              <w:pStyle w:val="TableParagraph"/>
              <w:spacing w:before="20"/>
              <w:ind w:left="108"/>
              <w:rPr>
                <w:b/>
                <w:sz w:val="21"/>
              </w:rPr>
            </w:pPr>
            <w:r>
              <w:rPr>
                <w:b/>
                <w:sz w:val="21"/>
              </w:rPr>
              <w:t>Insurance against</w:t>
            </w:r>
          </w:p>
        </w:tc>
        <w:tc>
          <w:tcPr>
            <w:tcW w:w="2693" w:type="dxa"/>
            <w:tcBorders>
              <w:left w:val="single" w:sz="2" w:space="0" w:color="000000"/>
              <w:bottom w:val="single" w:sz="2" w:space="0" w:color="000000"/>
              <w:right w:val="single" w:sz="2" w:space="0" w:color="000000"/>
            </w:tcBorders>
          </w:tcPr>
          <w:p w14:paraId="02F79E79" w14:textId="77777777" w:rsidR="0007750B" w:rsidRDefault="0007750B" w:rsidP="00E328FD">
            <w:pPr>
              <w:pStyle w:val="TableParagraph"/>
              <w:spacing w:before="18" w:line="259" w:lineRule="auto"/>
              <w:ind w:left="105" w:right="568"/>
              <w:rPr>
                <w:b/>
                <w:sz w:val="21"/>
              </w:rPr>
            </w:pPr>
            <w:r>
              <w:rPr>
                <w:b/>
                <w:sz w:val="21"/>
              </w:rPr>
              <w:t>Minimum amount of cover</w:t>
            </w:r>
          </w:p>
        </w:tc>
        <w:tc>
          <w:tcPr>
            <w:tcW w:w="2222" w:type="dxa"/>
            <w:tcBorders>
              <w:left w:val="single" w:sz="2" w:space="0" w:color="000000"/>
              <w:bottom w:val="single" w:sz="2" w:space="0" w:color="000000"/>
              <w:right w:val="nil"/>
            </w:tcBorders>
          </w:tcPr>
          <w:p w14:paraId="70872DF1" w14:textId="77777777" w:rsidR="0007750B" w:rsidRDefault="0007750B" w:rsidP="00E328FD">
            <w:pPr>
              <w:pStyle w:val="TableParagraph"/>
              <w:spacing w:before="18" w:line="259" w:lineRule="auto"/>
              <w:ind w:left="106" w:right="342"/>
              <w:rPr>
                <w:b/>
                <w:sz w:val="21"/>
              </w:rPr>
            </w:pPr>
            <w:r>
              <w:rPr>
                <w:b/>
                <w:sz w:val="21"/>
              </w:rPr>
              <w:t xml:space="preserve">Time until which </w:t>
            </w:r>
            <w:r>
              <w:rPr>
                <w:b/>
                <w:i/>
                <w:sz w:val="21"/>
              </w:rPr>
              <w:t xml:space="preserve">Contractor </w:t>
            </w:r>
            <w:r>
              <w:rPr>
                <w:b/>
                <w:sz w:val="21"/>
              </w:rPr>
              <w:t>maintains insurance (if later than otherwise stated in Clause Z83.2)</w:t>
            </w:r>
          </w:p>
        </w:tc>
      </w:tr>
      <w:tr w:rsidR="0007750B" w14:paraId="7E8F006C" w14:textId="77777777" w:rsidTr="00E328FD">
        <w:trPr>
          <w:trHeight w:val="1281"/>
        </w:trPr>
        <w:tc>
          <w:tcPr>
            <w:tcW w:w="2187" w:type="dxa"/>
            <w:tcBorders>
              <w:top w:val="single" w:sz="2" w:space="0" w:color="000000"/>
              <w:left w:val="nil"/>
              <w:bottom w:val="single" w:sz="2" w:space="0" w:color="000000"/>
              <w:right w:val="single" w:sz="2" w:space="0" w:color="000000"/>
            </w:tcBorders>
          </w:tcPr>
          <w:p w14:paraId="0031CCCA" w14:textId="77777777" w:rsidR="0007750B" w:rsidRDefault="0007750B" w:rsidP="00E328FD">
            <w:pPr>
              <w:pStyle w:val="TableParagraph"/>
              <w:spacing w:before="19" w:line="259" w:lineRule="auto"/>
              <w:ind w:left="108" w:right="317"/>
              <w:rPr>
                <w:sz w:val="21"/>
              </w:rPr>
            </w:pPr>
            <w:r>
              <w:rPr>
                <w:sz w:val="21"/>
              </w:rPr>
              <w:t>Loss of or damage to Plant and Materials and Equipment</w:t>
            </w:r>
          </w:p>
        </w:tc>
        <w:tc>
          <w:tcPr>
            <w:tcW w:w="2693" w:type="dxa"/>
            <w:tcBorders>
              <w:top w:val="single" w:sz="2" w:space="0" w:color="000000"/>
              <w:left w:val="single" w:sz="2" w:space="0" w:color="000000"/>
              <w:bottom w:val="single" w:sz="2" w:space="0" w:color="000000"/>
              <w:right w:val="single" w:sz="2" w:space="0" w:color="000000"/>
            </w:tcBorders>
          </w:tcPr>
          <w:p w14:paraId="118A1071" w14:textId="77777777" w:rsidR="0007750B" w:rsidRDefault="0007750B" w:rsidP="00E328FD">
            <w:pPr>
              <w:pStyle w:val="TableParagraph"/>
              <w:spacing w:before="21"/>
              <w:ind w:left="105"/>
              <w:rPr>
                <w:sz w:val="21"/>
              </w:rPr>
            </w:pPr>
            <w:r>
              <w:rPr>
                <w:sz w:val="21"/>
              </w:rPr>
              <w:t>The replacement cost</w:t>
            </w:r>
          </w:p>
        </w:tc>
        <w:tc>
          <w:tcPr>
            <w:tcW w:w="2222" w:type="dxa"/>
            <w:tcBorders>
              <w:top w:val="single" w:sz="2" w:space="0" w:color="000000"/>
              <w:left w:val="single" w:sz="2" w:space="0" w:color="000000"/>
              <w:bottom w:val="single" w:sz="2" w:space="0" w:color="000000"/>
              <w:right w:val="nil"/>
            </w:tcBorders>
          </w:tcPr>
          <w:p w14:paraId="78A57539" w14:textId="77777777" w:rsidR="0007750B" w:rsidRDefault="0007750B" w:rsidP="00E328FD">
            <w:pPr>
              <w:pStyle w:val="TableParagraph"/>
              <w:rPr>
                <w:rFonts w:ascii="Times New Roman"/>
                <w:sz w:val="20"/>
              </w:rPr>
            </w:pPr>
          </w:p>
        </w:tc>
      </w:tr>
      <w:tr w:rsidR="0007750B" w14:paraId="2524A7C5" w14:textId="77777777" w:rsidTr="00E328FD">
        <w:trPr>
          <w:trHeight w:val="3619"/>
        </w:trPr>
        <w:tc>
          <w:tcPr>
            <w:tcW w:w="2187" w:type="dxa"/>
            <w:tcBorders>
              <w:top w:val="single" w:sz="2" w:space="0" w:color="000000"/>
              <w:left w:val="nil"/>
              <w:bottom w:val="single" w:sz="2" w:space="0" w:color="000000"/>
              <w:right w:val="single" w:sz="2" w:space="0" w:color="000000"/>
            </w:tcBorders>
          </w:tcPr>
          <w:p w14:paraId="4F10373B" w14:textId="77777777" w:rsidR="0007750B" w:rsidRDefault="0007750B" w:rsidP="00E328FD">
            <w:pPr>
              <w:pStyle w:val="TableParagraph"/>
              <w:spacing w:before="16" w:line="259" w:lineRule="auto"/>
              <w:ind w:left="108" w:right="111"/>
              <w:rPr>
                <w:sz w:val="21"/>
              </w:rPr>
            </w:pPr>
            <w:r>
              <w:rPr>
                <w:sz w:val="21"/>
              </w:rPr>
              <w:t xml:space="preserve">Loss of or damage to property (except Plant and Materials and Equipment) and liability for bodily injury to or death of a person (not an employee of the </w:t>
            </w:r>
            <w:r>
              <w:rPr>
                <w:i/>
                <w:sz w:val="21"/>
              </w:rPr>
              <w:t>Contractor</w:t>
            </w:r>
            <w:r>
              <w:rPr>
                <w:sz w:val="21"/>
              </w:rPr>
              <w:t xml:space="preserve">) arising from or in </w:t>
            </w:r>
            <w:r>
              <w:rPr>
                <w:spacing w:val="-3"/>
                <w:sz w:val="21"/>
              </w:rPr>
              <w:t xml:space="preserve">connection </w:t>
            </w:r>
            <w:r>
              <w:rPr>
                <w:sz w:val="21"/>
              </w:rPr>
              <w:t xml:space="preserve">with the </w:t>
            </w:r>
            <w:r>
              <w:rPr>
                <w:i/>
                <w:sz w:val="21"/>
              </w:rPr>
              <w:t xml:space="preserve">Contractor </w:t>
            </w:r>
            <w:r>
              <w:rPr>
                <w:sz w:val="21"/>
              </w:rPr>
              <w:t>Providing the Service</w:t>
            </w:r>
          </w:p>
        </w:tc>
        <w:tc>
          <w:tcPr>
            <w:tcW w:w="2693" w:type="dxa"/>
            <w:tcBorders>
              <w:top w:val="single" w:sz="2" w:space="0" w:color="000000"/>
              <w:left w:val="single" w:sz="2" w:space="0" w:color="000000"/>
              <w:bottom w:val="single" w:sz="2" w:space="0" w:color="000000"/>
              <w:right w:val="single" w:sz="2" w:space="0" w:color="000000"/>
            </w:tcBorders>
          </w:tcPr>
          <w:p w14:paraId="3C239FFC" w14:textId="77777777" w:rsidR="0007750B" w:rsidRDefault="0007750B" w:rsidP="00E328FD">
            <w:pPr>
              <w:pStyle w:val="TableParagraph"/>
              <w:spacing w:before="16" w:line="259" w:lineRule="auto"/>
              <w:ind w:left="105" w:right="122"/>
              <w:rPr>
                <w:sz w:val="21"/>
              </w:rPr>
            </w:pPr>
            <w:r>
              <w:rPr>
                <w:sz w:val="21"/>
              </w:rPr>
              <w:t>£10,000,000 (ten million pounds) for any one event with cross liability so that the insurance applied to the Parties separately</w:t>
            </w:r>
          </w:p>
        </w:tc>
        <w:tc>
          <w:tcPr>
            <w:tcW w:w="2222" w:type="dxa"/>
            <w:tcBorders>
              <w:top w:val="single" w:sz="2" w:space="0" w:color="000000"/>
              <w:left w:val="single" w:sz="2" w:space="0" w:color="000000"/>
              <w:bottom w:val="single" w:sz="2" w:space="0" w:color="000000"/>
              <w:right w:val="nil"/>
            </w:tcBorders>
          </w:tcPr>
          <w:p w14:paraId="3DBD6050" w14:textId="77777777" w:rsidR="0007750B" w:rsidRDefault="0007750B" w:rsidP="00E328FD">
            <w:pPr>
              <w:pStyle w:val="TableParagraph"/>
              <w:rPr>
                <w:rFonts w:ascii="Times New Roman"/>
                <w:sz w:val="20"/>
              </w:rPr>
            </w:pPr>
          </w:p>
        </w:tc>
      </w:tr>
      <w:tr w:rsidR="0007750B" w14:paraId="765AA1BF" w14:textId="77777777" w:rsidTr="00E328FD">
        <w:trPr>
          <w:trHeight w:val="2320"/>
        </w:trPr>
        <w:tc>
          <w:tcPr>
            <w:tcW w:w="2187" w:type="dxa"/>
            <w:tcBorders>
              <w:top w:val="single" w:sz="2" w:space="0" w:color="000000"/>
              <w:left w:val="nil"/>
              <w:bottom w:val="single" w:sz="2" w:space="0" w:color="000000"/>
              <w:right w:val="single" w:sz="2" w:space="0" w:color="000000"/>
            </w:tcBorders>
          </w:tcPr>
          <w:p w14:paraId="0A44E7B8" w14:textId="77777777" w:rsidR="0007750B" w:rsidRDefault="0007750B" w:rsidP="00E328FD">
            <w:pPr>
              <w:pStyle w:val="TableParagraph"/>
              <w:spacing w:before="16" w:line="259" w:lineRule="auto"/>
              <w:ind w:left="108" w:right="223"/>
              <w:rPr>
                <w:sz w:val="21"/>
              </w:rPr>
            </w:pPr>
            <w:r>
              <w:rPr>
                <w:sz w:val="21"/>
              </w:rPr>
              <w:t xml:space="preserve">Death of or bodily injury to employees of the </w:t>
            </w:r>
            <w:r>
              <w:rPr>
                <w:i/>
                <w:sz w:val="21"/>
              </w:rPr>
              <w:t xml:space="preserve">Contractor </w:t>
            </w:r>
            <w:r>
              <w:rPr>
                <w:sz w:val="21"/>
              </w:rPr>
              <w:t>arising out of and in the course of their employment in connection with the contract</w:t>
            </w:r>
          </w:p>
        </w:tc>
        <w:tc>
          <w:tcPr>
            <w:tcW w:w="2693" w:type="dxa"/>
            <w:tcBorders>
              <w:top w:val="single" w:sz="2" w:space="0" w:color="000000"/>
              <w:left w:val="single" w:sz="2" w:space="0" w:color="000000"/>
              <w:bottom w:val="single" w:sz="2" w:space="0" w:color="000000"/>
              <w:right w:val="single" w:sz="2" w:space="0" w:color="000000"/>
            </w:tcBorders>
          </w:tcPr>
          <w:p w14:paraId="107A2556" w14:textId="77777777" w:rsidR="0007750B" w:rsidRDefault="0007750B" w:rsidP="00E328FD">
            <w:pPr>
              <w:pStyle w:val="TableParagraph"/>
              <w:spacing w:before="16" w:line="259" w:lineRule="auto"/>
              <w:ind w:left="105" w:right="134"/>
              <w:rPr>
                <w:sz w:val="21"/>
              </w:rPr>
            </w:pPr>
            <w:r>
              <w:rPr>
                <w:sz w:val="21"/>
              </w:rPr>
              <w:t>The greater of the amount required by the applicable law and £10,000,000 (ten million pounds) for any one event</w:t>
            </w:r>
          </w:p>
        </w:tc>
        <w:tc>
          <w:tcPr>
            <w:tcW w:w="2222" w:type="dxa"/>
            <w:tcBorders>
              <w:top w:val="single" w:sz="2" w:space="0" w:color="000000"/>
              <w:left w:val="single" w:sz="2" w:space="0" w:color="000000"/>
              <w:bottom w:val="single" w:sz="2" w:space="0" w:color="000000"/>
              <w:right w:val="nil"/>
            </w:tcBorders>
          </w:tcPr>
          <w:p w14:paraId="38F6FD27" w14:textId="77777777" w:rsidR="0007750B" w:rsidRDefault="0007750B" w:rsidP="00E328FD">
            <w:pPr>
              <w:pStyle w:val="TableParagraph"/>
              <w:rPr>
                <w:rFonts w:ascii="Times New Roman"/>
                <w:sz w:val="20"/>
              </w:rPr>
            </w:pPr>
          </w:p>
        </w:tc>
      </w:tr>
      <w:tr w:rsidR="0007750B" w14:paraId="1A76608B" w14:textId="77777777" w:rsidTr="00E328FD">
        <w:trPr>
          <w:trHeight w:val="761"/>
        </w:trPr>
        <w:tc>
          <w:tcPr>
            <w:tcW w:w="2187" w:type="dxa"/>
            <w:tcBorders>
              <w:top w:val="single" w:sz="2" w:space="0" w:color="000000"/>
              <w:left w:val="nil"/>
              <w:bottom w:val="single" w:sz="2" w:space="0" w:color="000000"/>
              <w:right w:val="single" w:sz="2" w:space="0" w:color="000000"/>
            </w:tcBorders>
          </w:tcPr>
          <w:p w14:paraId="0DFC21C3" w14:textId="77777777" w:rsidR="0007750B" w:rsidRDefault="0007750B" w:rsidP="00E328FD">
            <w:pPr>
              <w:pStyle w:val="TableParagraph"/>
              <w:spacing w:before="17" w:line="259" w:lineRule="auto"/>
              <w:ind w:left="108" w:right="130"/>
              <w:rPr>
                <w:sz w:val="21"/>
              </w:rPr>
            </w:pPr>
            <w:r>
              <w:rPr>
                <w:sz w:val="21"/>
              </w:rPr>
              <w:t>Fully comprehensive motor insurance</w:t>
            </w:r>
          </w:p>
        </w:tc>
        <w:tc>
          <w:tcPr>
            <w:tcW w:w="2693" w:type="dxa"/>
            <w:tcBorders>
              <w:top w:val="single" w:sz="2" w:space="0" w:color="000000"/>
              <w:left w:val="single" w:sz="2" w:space="0" w:color="000000"/>
              <w:bottom w:val="single" w:sz="2" w:space="0" w:color="000000"/>
              <w:right w:val="single" w:sz="2" w:space="0" w:color="000000"/>
            </w:tcBorders>
          </w:tcPr>
          <w:p w14:paraId="1CA7F59B" w14:textId="77777777" w:rsidR="0007750B" w:rsidRDefault="0007750B" w:rsidP="00E328FD">
            <w:pPr>
              <w:pStyle w:val="TableParagraph"/>
              <w:spacing w:before="17" w:line="259" w:lineRule="auto"/>
              <w:ind w:left="105" w:right="333"/>
              <w:rPr>
                <w:sz w:val="21"/>
              </w:rPr>
            </w:pPr>
            <w:r>
              <w:rPr>
                <w:sz w:val="21"/>
              </w:rPr>
              <w:t>The amount required by law</w:t>
            </w:r>
          </w:p>
        </w:tc>
        <w:tc>
          <w:tcPr>
            <w:tcW w:w="2222" w:type="dxa"/>
            <w:tcBorders>
              <w:top w:val="single" w:sz="2" w:space="0" w:color="000000"/>
              <w:left w:val="single" w:sz="2" w:space="0" w:color="000000"/>
              <w:bottom w:val="single" w:sz="2" w:space="0" w:color="000000"/>
              <w:right w:val="nil"/>
            </w:tcBorders>
          </w:tcPr>
          <w:p w14:paraId="728604E3" w14:textId="77777777" w:rsidR="0007750B" w:rsidRDefault="0007750B" w:rsidP="00E328FD">
            <w:pPr>
              <w:pStyle w:val="TableParagraph"/>
              <w:rPr>
                <w:rFonts w:ascii="Times New Roman"/>
                <w:sz w:val="20"/>
              </w:rPr>
            </w:pPr>
          </w:p>
        </w:tc>
      </w:tr>
      <w:tr w:rsidR="0007750B" w14:paraId="05770AB1" w14:textId="77777777" w:rsidTr="00E328FD">
        <w:trPr>
          <w:trHeight w:val="760"/>
        </w:trPr>
        <w:tc>
          <w:tcPr>
            <w:tcW w:w="2187" w:type="dxa"/>
            <w:tcBorders>
              <w:top w:val="single" w:sz="2" w:space="0" w:color="000000"/>
              <w:left w:val="nil"/>
              <w:bottom w:val="single" w:sz="2" w:space="0" w:color="000000"/>
              <w:right w:val="single" w:sz="2" w:space="0" w:color="000000"/>
            </w:tcBorders>
          </w:tcPr>
          <w:p w14:paraId="4A627383" w14:textId="77777777" w:rsidR="0007750B" w:rsidRDefault="0007750B" w:rsidP="00E328FD">
            <w:pPr>
              <w:pStyle w:val="TableParagraph"/>
              <w:spacing w:before="16" w:line="259" w:lineRule="auto"/>
              <w:ind w:left="108" w:right="585"/>
              <w:rPr>
                <w:sz w:val="21"/>
              </w:rPr>
            </w:pPr>
            <w:r>
              <w:rPr>
                <w:sz w:val="21"/>
              </w:rPr>
              <w:t>Goods in transit insurance</w:t>
            </w:r>
          </w:p>
        </w:tc>
        <w:tc>
          <w:tcPr>
            <w:tcW w:w="2693" w:type="dxa"/>
            <w:tcBorders>
              <w:top w:val="single" w:sz="2" w:space="0" w:color="000000"/>
              <w:left w:val="single" w:sz="2" w:space="0" w:color="000000"/>
              <w:bottom w:val="single" w:sz="2" w:space="0" w:color="000000"/>
              <w:right w:val="single" w:sz="2" w:space="0" w:color="000000"/>
            </w:tcBorders>
          </w:tcPr>
          <w:p w14:paraId="3DF63937" w14:textId="77777777" w:rsidR="0007750B" w:rsidRDefault="0007750B" w:rsidP="00E328FD">
            <w:pPr>
              <w:pStyle w:val="TableParagraph"/>
              <w:spacing w:before="19"/>
              <w:ind w:left="105"/>
              <w:rPr>
                <w:sz w:val="21"/>
              </w:rPr>
            </w:pPr>
            <w:r>
              <w:rPr>
                <w:sz w:val="21"/>
              </w:rPr>
              <w:t>The replacement cost</w:t>
            </w:r>
          </w:p>
        </w:tc>
        <w:tc>
          <w:tcPr>
            <w:tcW w:w="2222" w:type="dxa"/>
            <w:tcBorders>
              <w:top w:val="single" w:sz="2" w:space="0" w:color="000000"/>
              <w:left w:val="single" w:sz="2" w:space="0" w:color="000000"/>
              <w:bottom w:val="single" w:sz="2" w:space="0" w:color="000000"/>
              <w:right w:val="nil"/>
            </w:tcBorders>
          </w:tcPr>
          <w:p w14:paraId="29FDB78B" w14:textId="77777777" w:rsidR="0007750B" w:rsidRDefault="0007750B" w:rsidP="00E328FD">
            <w:pPr>
              <w:pStyle w:val="TableParagraph"/>
              <w:rPr>
                <w:rFonts w:ascii="Times New Roman"/>
                <w:sz w:val="20"/>
              </w:rPr>
            </w:pPr>
          </w:p>
        </w:tc>
      </w:tr>
      <w:tr w:rsidR="0007750B" w14:paraId="51D95C5C" w14:textId="77777777" w:rsidTr="00E328FD">
        <w:trPr>
          <w:trHeight w:val="2078"/>
        </w:trPr>
        <w:tc>
          <w:tcPr>
            <w:tcW w:w="2187" w:type="dxa"/>
            <w:tcBorders>
              <w:top w:val="single" w:sz="2" w:space="0" w:color="000000"/>
              <w:left w:val="nil"/>
              <w:bottom w:val="nil"/>
              <w:right w:val="single" w:sz="2" w:space="0" w:color="000000"/>
            </w:tcBorders>
          </w:tcPr>
          <w:p w14:paraId="42E1EECF" w14:textId="77777777" w:rsidR="0007750B" w:rsidRDefault="0007750B" w:rsidP="00E328FD">
            <w:pPr>
              <w:pStyle w:val="TableParagraph"/>
              <w:spacing w:before="16" w:line="259" w:lineRule="auto"/>
              <w:ind w:left="108" w:right="188"/>
              <w:rPr>
                <w:sz w:val="21"/>
              </w:rPr>
            </w:pPr>
            <w:r>
              <w:rPr>
                <w:sz w:val="21"/>
              </w:rPr>
              <w:t xml:space="preserve">Professional indemnity insurance in respect of failure of the </w:t>
            </w:r>
            <w:r>
              <w:rPr>
                <w:i/>
                <w:sz w:val="21"/>
              </w:rPr>
              <w:t xml:space="preserve">Contractor </w:t>
            </w:r>
            <w:r>
              <w:rPr>
                <w:sz w:val="21"/>
              </w:rPr>
              <w:t>to use the skill and care normally used by professionals</w:t>
            </w:r>
          </w:p>
          <w:p w14:paraId="7093521D" w14:textId="77777777" w:rsidR="0007750B" w:rsidRDefault="0007750B" w:rsidP="00E328FD">
            <w:pPr>
              <w:pStyle w:val="TableParagraph"/>
              <w:spacing w:line="217" w:lineRule="exact"/>
              <w:ind w:left="108"/>
              <w:rPr>
                <w:sz w:val="21"/>
              </w:rPr>
            </w:pPr>
            <w:r>
              <w:rPr>
                <w:sz w:val="21"/>
              </w:rPr>
              <w:t>providing services</w:t>
            </w:r>
          </w:p>
        </w:tc>
        <w:tc>
          <w:tcPr>
            <w:tcW w:w="2693" w:type="dxa"/>
            <w:tcBorders>
              <w:top w:val="single" w:sz="2" w:space="0" w:color="000000"/>
              <w:left w:val="single" w:sz="2" w:space="0" w:color="000000"/>
              <w:bottom w:val="nil"/>
              <w:right w:val="single" w:sz="2" w:space="0" w:color="000000"/>
            </w:tcBorders>
          </w:tcPr>
          <w:p w14:paraId="5EC21759" w14:textId="77777777" w:rsidR="0007750B" w:rsidRDefault="0007750B" w:rsidP="00E328FD">
            <w:pPr>
              <w:pStyle w:val="TableParagraph"/>
              <w:spacing w:before="16" w:line="259" w:lineRule="auto"/>
              <w:ind w:left="105" w:right="893"/>
              <w:rPr>
                <w:sz w:val="21"/>
              </w:rPr>
            </w:pPr>
            <w:r>
              <w:rPr>
                <w:sz w:val="21"/>
              </w:rPr>
              <w:t>£5m in the annual aggregate</w:t>
            </w:r>
          </w:p>
        </w:tc>
        <w:tc>
          <w:tcPr>
            <w:tcW w:w="2222" w:type="dxa"/>
            <w:tcBorders>
              <w:top w:val="single" w:sz="2" w:space="0" w:color="000000"/>
              <w:left w:val="single" w:sz="2" w:space="0" w:color="000000"/>
              <w:bottom w:val="nil"/>
              <w:right w:val="nil"/>
            </w:tcBorders>
          </w:tcPr>
          <w:p w14:paraId="57069210" w14:textId="77777777" w:rsidR="0007750B" w:rsidRDefault="0007750B" w:rsidP="00E328FD">
            <w:pPr>
              <w:pStyle w:val="TableParagraph"/>
              <w:spacing w:before="16"/>
              <w:ind w:left="106"/>
              <w:rPr>
                <w:sz w:val="21"/>
              </w:rPr>
            </w:pPr>
            <w:r>
              <w:rPr>
                <w:sz w:val="21"/>
              </w:rPr>
              <w:t>12 years after</w:t>
            </w:r>
          </w:p>
          <w:p w14:paraId="321E5CC2" w14:textId="77777777" w:rsidR="0007750B" w:rsidRDefault="0007750B" w:rsidP="00E328FD">
            <w:pPr>
              <w:pStyle w:val="TableParagraph"/>
              <w:spacing w:before="18" w:line="259" w:lineRule="auto"/>
              <w:ind w:left="106" w:right="494"/>
              <w:rPr>
                <w:sz w:val="21"/>
              </w:rPr>
            </w:pPr>
            <w:r>
              <w:rPr>
                <w:sz w:val="21"/>
              </w:rPr>
              <w:t>Completion or 12 years after termination (if sooner)</w:t>
            </w:r>
          </w:p>
        </w:tc>
      </w:tr>
    </w:tbl>
    <w:p w14:paraId="1AB9261E" w14:textId="77777777" w:rsidR="0007750B" w:rsidRDefault="0007750B" w:rsidP="0007750B">
      <w:pPr>
        <w:spacing w:line="259" w:lineRule="auto"/>
        <w:rPr>
          <w:sz w:val="21"/>
        </w:rPr>
        <w:sectPr w:rsidR="0007750B">
          <w:pgSz w:w="11920" w:h="16850"/>
          <w:pgMar w:top="1380" w:right="1080" w:bottom="280" w:left="720" w:header="720" w:footer="720" w:gutter="0"/>
          <w:cols w:space="720"/>
        </w:sectPr>
      </w:pPr>
    </w:p>
    <w:tbl>
      <w:tblPr>
        <w:tblW w:w="0" w:type="auto"/>
        <w:tblInd w:w="395" w:type="dxa"/>
        <w:tblLayout w:type="fixed"/>
        <w:tblCellMar>
          <w:left w:w="0" w:type="dxa"/>
          <w:right w:w="0" w:type="dxa"/>
        </w:tblCellMar>
        <w:tblLook w:val="01E0" w:firstRow="1" w:lastRow="1" w:firstColumn="1" w:lastColumn="1" w:noHBand="0" w:noVBand="0"/>
      </w:tblPr>
      <w:tblGrid>
        <w:gridCol w:w="2017"/>
        <w:gridCol w:w="7104"/>
      </w:tblGrid>
      <w:tr w:rsidR="0007750B" w14:paraId="15DB6DC1" w14:textId="77777777" w:rsidTr="00E328FD">
        <w:trPr>
          <w:trHeight w:val="913"/>
        </w:trPr>
        <w:tc>
          <w:tcPr>
            <w:tcW w:w="2017" w:type="dxa"/>
          </w:tcPr>
          <w:p w14:paraId="4BF80791" w14:textId="77777777" w:rsidR="0007750B" w:rsidRDefault="0007750B" w:rsidP="00E328FD">
            <w:pPr>
              <w:pStyle w:val="TableParagraph"/>
              <w:rPr>
                <w:rFonts w:ascii="Times New Roman"/>
                <w:sz w:val="20"/>
              </w:rPr>
            </w:pPr>
          </w:p>
        </w:tc>
        <w:tc>
          <w:tcPr>
            <w:tcW w:w="7104" w:type="dxa"/>
            <w:tcBorders>
              <w:top w:val="single" w:sz="2" w:space="0" w:color="000000"/>
            </w:tcBorders>
          </w:tcPr>
          <w:p w14:paraId="05472823" w14:textId="77777777" w:rsidR="0007750B" w:rsidRDefault="0007750B" w:rsidP="00E328FD">
            <w:pPr>
              <w:pStyle w:val="TableParagraph"/>
              <w:spacing w:before="17" w:line="259" w:lineRule="auto"/>
              <w:ind w:left="108" w:right="5178"/>
              <w:rPr>
                <w:i/>
                <w:sz w:val="21"/>
              </w:rPr>
            </w:pPr>
            <w:proofErr w:type="gramStart"/>
            <w:r>
              <w:rPr>
                <w:sz w:val="21"/>
              </w:rPr>
              <w:t>similar to</w:t>
            </w:r>
            <w:proofErr w:type="gramEnd"/>
            <w:r>
              <w:rPr>
                <w:sz w:val="21"/>
              </w:rPr>
              <w:t xml:space="preserve"> any services comprised in the </w:t>
            </w:r>
            <w:r>
              <w:rPr>
                <w:i/>
                <w:sz w:val="21"/>
              </w:rPr>
              <w:t>works</w:t>
            </w:r>
          </w:p>
        </w:tc>
      </w:tr>
      <w:tr w:rsidR="0007750B" w14:paraId="26440080" w14:textId="77777777" w:rsidTr="00E328FD">
        <w:trPr>
          <w:trHeight w:val="498"/>
        </w:trPr>
        <w:tc>
          <w:tcPr>
            <w:tcW w:w="9121" w:type="dxa"/>
            <w:gridSpan w:val="2"/>
          </w:tcPr>
          <w:p w14:paraId="1E0E50F1" w14:textId="77777777" w:rsidR="0007750B" w:rsidRDefault="0007750B" w:rsidP="00E328FD">
            <w:pPr>
              <w:pStyle w:val="TableParagraph"/>
              <w:spacing w:before="126"/>
              <w:ind w:left="200"/>
              <w:rPr>
                <w:b/>
                <w:sz w:val="21"/>
              </w:rPr>
            </w:pPr>
            <w:r>
              <w:rPr>
                <w:b/>
                <w:sz w:val="21"/>
              </w:rPr>
              <w:t>Resolving and avoiding disputes</w:t>
            </w:r>
          </w:p>
        </w:tc>
      </w:tr>
      <w:tr w:rsidR="0007750B" w14:paraId="5346ADE6" w14:textId="77777777" w:rsidTr="00E328FD">
        <w:trPr>
          <w:trHeight w:val="761"/>
        </w:trPr>
        <w:tc>
          <w:tcPr>
            <w:tcW w:w="2017" w:type="dxa"/>
          </w:tcPr>
          <w:p w14:paraId="19D3E4E7" w14:textId="77777777" w:rsidR="0007750B" w:rsidRDefault="0007750B" w:rsidP="00E328FD">
            <w:pPr>
              <w:pStyle w:val="TableParagraph"/>
              <w:rPr>
                <w:rFonts w:ascii="Times New Roman"/>
                <w:sz w:val="20"/>
              </w:rPr>
            </w:pPr>
          </w:p>
        </w:tc>
        <w:tc>
          <w:tcPr>
            <w:tcW w:w="7104" w:type="dxa"/>
          </w:tcPr>
          <w:p w14:paraId="71012072" w14:textId="77777777" w:rsidR="0007750B" w:rsidRDefault="0007750B" w:rsidP="00E328FD">
            <w:pPr>
              <w:pStyle w:val="TableParagraph"/>
              <w:spacing w:before="124" w:line="261" w:lineRule="auto"/>
              <w:ind w:left="108"/>
              <w:rPr>
                <w:sz w:val="21"/>
              </w:rPr>
            </w:pPr>
            <w:r>
              <w:rPr>
                <w:sz w:val="21"/>
              </w:rPr>
              <w:t xml:space="preserve">The </w:t>
            </w:r>
            <w:r>
              <w:rPr>
                <w:i/>
                <w:sz w:val="21"/>
              </w:rPr>
              <w:t xml:space="preserve">adjudicator nominating body </w:t>
            </w:r>
            <w:r>
              <w:rPr>
                <w:sz w:val="21"/>
              </w:rPr>
              <w:t>is the chair of the Technology and Construction Court Solicitors' Association</w:t>
            </w:r>
          </w:p>
        </w:tc>
      </w:tr>
      <w:tr w:rsidR="0007750B" w14:paraId="79F7F2CC" w14:textId="77777777" w:rsidTr="00E328FD">
        <w:trPr>
          <w:trHeight w:val="498"/>
        </w:trPr>
        <w:tc>
          <w:tcPr>
            <w:tcW w:w="2017" w:type="dxa"/>
          </w:tcPr>
          <w:p w14:paraId="598A2D64" w14:textId="77777777" w:rsidR="0007750B" w:rsidRDefault="0007750B" w:rsidP="00E328FD">
            <w:pPr>
              <w:pStyle w:val="TableParagraph"/>
              <w:rPr>
                <w:rFonts w:ascii="Times New Roman"/>
                <w:sz w:val="20"/>
              </w:rPr>
            </w:pPr>
          </w:p>
        </w:tc>
        <w:tc>
          <w:tcPr>
            <w:tcW w:w="7104" w:type="dxa"/>
          </w:tcPr>
          <w:p w14:paraId="24FC3131" w14:textId="77777777" w:rsidR="0007750B" w:rsidRDefault="0007750B" w:rsidP="00E328FD">
            <w:pPr>
              <w:pStyle w:val="TableParagraph"/>
              <w:spacing w:before="126"/>
              <w:ind w:left="108"/>
              <w:rPr>
                <w:sz w:val="21"/>
              </w:rPr>
            </w:pPr>
            <w:r>
              <w:rPr>
                <w:sz w:val="21"/>
              </w:rPr>
              <w:t xml:space="preserve">The </w:t>
            </w:r>
            <w:r>
              <w:rPr>
                <w:i/>
                <w:sz w:val="21"/>
              </w:rPr>
              <w:t xml:space="preserve">tribunal </w:t>
            </w:r>
            <w:r>
              <w:rPr>
                <w:sz w:val="21"/>
              </w:rPr>
              <w:t>is arbitration</w:t>
            </w:r>
          </w:p>
        </w:tc>
      </w:tr>
      <w:tr w:rsidR="0007750B" w14:paraId="7F07D4C3" w14:textId="77777777" w:rsidTr="00E328FD">
        <w:trPr>
          <w:trHeight w:val="762"/>
        </w:trPr>
        <w:tc>
          <w:tcPr>
            <w:tcW w:w="2017" w:type="dxa"/>
          </w:tcPr>
          <w:p w14:paraId="382A7FAF" w14:textId="77777777" w:rsidR="0007750B" w:rsidRDefault="0007750B" w:rsidP="00E328FD">
            <w:pPr>
              <w:pStyle w:val="TableParagraph"/>
              <w:rPr>
                <w:rFonts w:ascii="Times New Roman"/>
                <w:sz w:val="20"/>
              </w:rPr>
            </w:pPr>
          </w:p>
        </w:tc>
        <w:tc>
          <w:tcPr>
            <w:tcW w:w="7104" w:type="dxa"/>
          </w:tcPr>
          <w:p w14:paraId="517134EA" w14:textId="77777777" w:rsidR="0007750B" w:rsidRDefault="0007750B" w:rsidP="00E328FD">
            <w:pPr>
              <w:pStyle w:val="TableParagraph"/>
              <w:spacing w:before="124" w:line="261" w:lineRule="auto"/>
              <w:ind w:left="108" w:right="42"/>
              <w:rPr>
                <w:sz w:val="21"/>
              </w:rPr>
            </w:pPr>
            <w:r>
              <w:rPr>
                <w:sz w:val="21"/>
              </w:rPr>
              <w:t xml:space="preserve">The </w:t>
            </w:r>
            <w:r>
              <w:rPr>
                <w:i/>
                <w:sz w:val="21"/>
              </w:rPr>
              <w:t xml:space="preserve">arbitration procedure </w:t>
            </w:r>
            <w:r>
              <w:rPr>
                <w:sz w:val="21"/>
              </w:rPr>
              <w:t>is the London Court of International Arbitration (“LCIA”) arbitration rules current as at the date of the request for arbitration</w:t>
            </w:r>
          </w:p>
        </w:tc>
      </w:tr>
      <w:tr w:rsidR="0007750B" w14:paraId="18586DBB" w14:textId="77777777" w:rsidTr="00E328FD">
        <w:trPr>
          <w:trHeight w:val="498"/>
        </w:trPr>
        <w:tc>
          <w:tcPr>
            <w:tcW w:w="2017" w:type="dxa"/>
          </w:tcPr>
          <w:p w14:paraId="6A7A4249" w14:textId="77777777" w:rsidR="0007750B" w:rsidRDefault="0007750B" w:rsidP="00E328FD">
            <w:pPr>
              <w:pStyle w:val="TableParagraph"/>
              <w:rPr>
                <w:rFonts w:ascii="Times New Roman"/>
                <w:sz w:val="20"/>
              </w:rPr>
            </w:pPr>
          </w:p>
        </w:tc>
        <w:tc>
          <w:tcPr>
            <w:tcW w:w="7104" w:type="dxa"/>
          </w:tcPr>
          <w:p w14:paraId="6F4DD7B0" w14:textId="77777777" w:rsidR="0007750B" w:rsidRDefault="0007750B" w:rsidP="00E328FD">
            <w:pPr>
              <w:pStyle w:val="TableParagraph"/>
              <w:spacing w:before="126"/>
              <w:ind w:left="108"/>
              <w:rPr>
                <w:sz w:val="21"/>
              </w:rPr>
            </w:pPr>
            <w:r>
              <w:rPr>
                <w:sz w:val="21"/>
              </w:rPr>
              <w:t>The place where the arbitration is to be held is London</w:t>
            </w:r>
          </w:p>
        </w:tc>
      </w:tr>
      <w:tr w:rsidR="0007750B" w14:paraId="0825E842" w14:textId="77777777" w:rsidTr="00E328FD">
        <w:trPr>
          <w:trHeight w:val="762"/>
        </w:trPr>
        <w:tc>
          <w:tcPr>
            <w:tcW w:w="2017" w:type="dxa"/>
          </w:tcPr>
          <w:p w14:paraId="13765CE7" w14:textId="77777777" w:rsidR="0007750B" w:rsidRDefault="0007750B" w:rsidP="00E328FD">
            <w:pPr>
              <w:pStyle w:val="TableParagraph"/>
              <w:rPr>
                <w:rFonts w:ascii="Times New Roman"/>
                <w:sz w:val="20"/>
              </w:rPr>
            </w:pPr>
          </w:p>
          <w:p w14:paraId="3ED6C5B6" w14:textId="77777777" w:rsidR="0007750B" w:rsidRDefault="0007750B" w:rsidP="00E328FD">
            <w:pPr>
              <w:pStyle w:val="TableParagraph"/>
              <w:rPr>
                <w:rFonts w:ascii="Times New Roman"/>
                <w:sz w:val="20"/>
              </w:rPr>
            </w:pPr>
          </w:p>
          <w:p w14:paraId="506BAF02" w14:textId="77777777" w:rsidR="0007750B" w:rsidRDefault="0007750B" w:rsidP="00E328FD">
            <w:pPr>
              <w:pStyle w:val="TableParagraph"/>
              <w:rPr>
                <w:rFonts w:ascii="Times New Roman"/>
                <w:sz w:val="20"/>
              </w:rPr>
            </w:pPr>
          </w:p>
          <w:p w14:paraId="4E25BC0A" w14:textId="77777777" w:rsidR="0007750B" w:rsidRDefault="0007750B" w:rsidP="00E328FD">
            <w:pPr>
              <w:pStyle w:val="TableParagraph"/>
              <w:rPr>
                <w:rFonts w:ascii="Times New Roman"/>
                <w:sz w:val="20"/>
              </w:rPr>
            </w:pPr>
          </w:p>
          <w:p w14:paraId="18AB9D15" w14:textId="77777777" w:rsidR="0007750B" w:rsidRDefault="0007750B" w:rsidP="00E328FD">
            <w:pPr>
              <w:pStyle w:val="TableParagraph"/>
              <w:rPr>
                <w:rFonts w:ascii="Times New Roman"/>
                <w:sz w:val="20"/>
              </w:rPr>
            </w:pPr>
          </w:p>
        </w:tc>
        <w:tc>
          <w:tcPr>
            <w:tcW w:w="7104" w:type="dxa"/>
          </w:tcPr>
          <w:p w14:paraId="0AB5F31E" w14:textId="77777777" w:rsidR="0007750B" w:rsidRDefault="0007750B" w:rsidP="00E328FD">
            <w:pPr>
              <w:pStyle w:val="TableParagraph"/>
              <w:spacing w:before="124" w:line="261" w:lineRule="auto"/>
              <w:ind w:left="108"/>
              <w:rPr>
                <w:sz w:val="21"/>
              </w:rPr>
            </w:pPr>
            <w:r>
              <w:rPr>
                <w:sz w:val="21"/>
              </w:rPr>
              <w:t xml:space="preserve">The person or </w:t>
            </w:r>
            <w:proofErr w:type="spellStart"/>
            <w:r>
              <w:rPr>
                <w:sz w:val="21"/>
              </w:rPr>
              <w:t>organisation</w:t>
            </w:r>
            <w:proofErr w:type="spellEnd"/>
            <w:r>
              <w:rPr>
                <w:sz w:val="21"/>
              </w:rPr>
              <w:t xml:space="preserve"> who will choose an arbitrator if the Parties cannot agree a choice is as stated in the arbitration procedure</w:t>
            </w:r>
          </w:p>
          <w:p w14:paraId="013C7A21" w14:textId="77777777" w:rsidR="0007750B" w:rsidRDefault="0007750B" w:rsidP="00E328FD">
            <w:pPr>
              <w:pStyle w:val="TableParagraph"/>
              <w:spacing w:before="124" w:line="261" w:lineRule="auto"/>
              <w:ind w:left="108"/>
              <w:rPr>
                <w:sz w:val="21"/>
              </w:rPr>
            </w:pPr>
          </w:p>
        </w:tc>
      </w:tr>
      <w:tr w:rsidR="0007750B" w14:paraId="054BEB3B" w14:textId="77777777" w:rsidTr="00E328FD">
        <w:trPr>
          <w:trHeight w:val="497"/>
        </w:trPr>
        <w:tc>
          <w:tcPr>
            <w:tcW w:w="9121" w:type="dxa"/>
            <w:gridSpan w:val="2"/>
          </w:tcPr>
          <w:p w14:paraId="314BDC28" w14:textId="77777777" w:rsidR="0007750B" w:rsidRPr="005B28A3" w:rsidRDefault="0007750B" w:rsidP="00E328FD">
            <w:pPr>
              <w:pStyle w:val="TableParagraph"/>
              <w:spacing w:before="126"/>
              <w:ind w:left="200"/>
              <w:rPr>
                <w:b/>
                <w:strike/>
                <w:sz w:val="21"/>
              </w:rPr>
            </w:pPr>
            <w:r w:rsidRPr="005B28A3">
              <w:rPr>
                <w:b/>
                <w:strike/>
                <w:sz w:val="21"/>
              </w:rPr>
              <w:t>X13: Performance Bond</w:t>
            </w:r>
          </w:p>
          <w:p w14:paraId="4649C801" w14:textId="77777777" w:rsidR="0007750B" w:rsidRPr="005B28A3" w:rsidRDefault="0007750B" w:rsidP="00E328FD">
            <w:pPr>
              <w:pStyle w:val="TableParagraph"/>
              <w:spacing w:before="126"/>
              <w:ind w:left="200"/>
              <w:rPr>
                <w:bCs/>
                <w:strike/>
                <w:sz w:val="21"/>
              </w:rPr>
            </w:pPr>
            <w:r w:rsidRPr="005B28A3">
              <w:rPr>
                <w:bCs/>
                <w:strike/>
                <w:sz w:val="21"/>
              </w:rPr>
              <w:t xml:space="preserve">If Option X13 is </w:t>
            </w:r>
            <w:proofErr w:type="gramStart"/>
            <w:r w:rsidRPr="005B28A3">
              <w:rPr>
                <w:bCs/>
                <w:strike/>
                <w:sz w:val="21"/>
              </w:rPr>
              <w:t>used  The</w:t>
            </w:r>
            <w:proofErr w:type="gramEnd"/>
            <w:r w:rsidRPr="005B28A3">
              <w:rPr>
                <w:bCs/>
                <w:strike/>
                <w:sz w:val="21"/>
              </w:rPr>
              <w:t xml:space="preserve"> amount of performance bond is Not Required</w:t>
            </w:r>
          </w:p>
          <w:p w14:paraId="178AABEA" w14:textId="77777777" w:rsidR="0007750B" w:rsidRPr="005B28A3" w:rsidRDefault="0007750B" w:rsidP="00E328FD">
            <w:pPr>
              <w:pStyle w:val="TableParagraph"/>
              <w:spacing w:before="126"/>
              <w:ind w:left="200"/>
              <w:rPr>
                <w:b/>
                <w:sz w:val="21"/>
              </w:rPr>
            </w:pPr>
          </w:p>
          <w:p w14:paraId="3DF1EE33" w14:textId="41434407" w:rsidR="0007750B" w:rsidRPr="005B28A3" w:rsidRDefault="0007750B" w:rsidP="00E328FD">
            <w:pPr>
              <w:pStyle w:val="TableParagraph"/>
              <w:spacing w:before="126"/>
              <w:ind w:left="200"/>
              <w:rPr>
                <w:b/>
                <w:sz w:val="21"/>
              </w:rPr>
            </w:pPr>
            <w:r w:rsidRPr="005B28A3">
              <w:rPr>
                <w:b/>
                <w:sz w:val="21"/>
              </w:rPr>
              <w:t>X15: The</w:t>
            </w:r>
            <w:r w:rsidR="00A150E4">
              <w:rPr>
                <w:b/>
                <w:sz w:val="21"/>
              </w:rPr>
              <w:t xml:space="preserve"> Subc</w:t>
            </w:r>
            <w:bookmarkStart w:id="0" w:name="_GoBack"/>
            <w:bookmarkEnd w:id="0"/>
            <w:r w:rsidRPr="005B28A3">
              <w:rPr>
                <w:b/>
                <w:i/>
                <w:sz w:val="21"/>
              </w:rPr>
              <w:t>ontractor</w:t>
            </w:r>
            <w:r w:rsidRPr="005B28A3">
              <w:rPr>
                <w:b/>
                <w:sz w:val="21"/>
              </w:rPr>
              <w:t>’s design</w:t>
            </w:r>
          </w:p>
        </w:tc>
      </w:tr>
      <w:tr w:rsidR="0007750B" w14:paraId="64C1FE6C" w14:textId="77777777" w:rsidTr="00E328FD">
        <w:trPr>
          <w:trHeight w:val="762"/>
        </w:trPr>
        <w:tc>
          <w:tcPr>
            <w:tcW w:w="2017" w:type="dxa"/>
          </w:tcPr>
          <w:p w14:paraId="4C8BDB99" w14:textId="77777777" w:rsidR="0007750B" w:rsidRPr="005B28A3" w:rsidRDefault="0007750B" w:rsidP="00E328FD">
            <w:pPr>
              <w:pStyle w:val="TableParagraph"/>
              <w:spacing w:before="124" w:line="261" w:lineRule="auto"/>
              <w:ind w:left="200" w:right="361"/>
              <w:rPr>
                <w:sz w:val="21"/>
              </w:rPr>
            </w:pPr>
            <w:r w:rsidRPr="005B28A3">
              <w:rPr>
                <w:sz w:val="21"/>
              </w:rPr>
              <w:t>If Option X15 is used</w:t>
            </w:r>
          </w:p>
        </w:tc>
        <w:tc>
          <w:tcPr>
            <w:tcW w:w="7104" w:type="dxa"/>
          </w:tcPr>
          <w:p w14:paraId="2C745A05" w14:textId="77777777" w:rsidR="0007750B" w:rsidRPr="005B28A3" w:rsidRDefault="0007750B" w:rsidP="00E328FD">
            <w:pPr>
              <w:pStyle w:val="TableParagraph"/>
              <w:spacing w:before="124" w:line="261" w:lineRule="auto"/>
              <w:ind w:left="108"/>
              <w:rPr>
                <w:sz w:val="21"/>
              </w:rPr>
            </w:pPr>
            <w:r w:rsidRPr="005B28A3">
              <w:rPr>
                <w:sz w:val="21"/>
              </w:rPr>
              <w:t xml:space="preserve">The </w:t>
            </w:r>
            <w:r w:rsidRPr="005B28A3">
              <w:rPr>
                <w:i/>
                <w:sz w:val="21"/>
              </w:rPr>
              <w:t xml:space="preserve">period for retention </w:t>
            </w:r>
            <w:r w:rsidRPr="005B28A3">
              <w:rPr>
                <w:sz w:val="21"/>
              </w:rPr>
              <w:t xml:space="preserve">following Completion of the whole of the </w:t>
            </w:r>
            <w:r w:rsidRPr="005B28A3">
              <w:rPr>
                <w:i/>
                <w:sz w:val="21"/>
              </w:rPr>
              <w:t xml:space="preserve">works </w:t>
            </w:r>
            <w:r w:rsidRPr="005B28A3">
              <w:rPr>
                <w:sz w:val="21"/>
              </w:rPr>
              <w:t>or earlier termination is twelve years</w:t>
            </w:r>
          </w:p>
          <w:p w14:paraId="06AE38B4" w14:textId="6F2B1BA9" w:rsidR="0007750B" w:rsidRPr="005B28A3" w:rsidRDefault="0007750B" w:rsidP="00E328FD">
            <w:pPr>
              <w:pStyle w:val="TableParagraph"/>
              <w:spacing w:before="124" w:line="261" w:lineRule="auto"/>
              <w:ind w:left="108"/>
              <w:rPr>
                <w:sz w:val="21"/>
              </w:rPr>
            </w:pPr>
            <w:r w:rsidRPr="005B28A3">
              <w:rPr>
                <w:sz w:val="21"/>
              </w:rPr>
              <w:t xml:space="preserve">The minimum amount of insurance cover for claims against the Subcontractor arising out of its failure to use the skill and care normally used by professionals designing works similar to the </w:t>
            </w:r>
            <w:r w:rsidRPr="005B28A3">
              <w:rPr>
                <w:i/>
                <w:iCs/>
                <w:sz w:val="21"/>
              </w:rPr>
              <w:t>subcontractor</w:t>
            </w:r>
            <w:r w:rsidRPr="005B28A3">
              <w:rPr>
                <w:sz w:val="21"/>
              </w:rPr>
              <w:t xml:space="preserve"> works is,</w:t>
            </w:r>
            <w:r w:rsidR="005B28A3">
              <w:rPr>
                <w:sz w:val="21"/>
              </w:rPr>
              <w:t xml:space="preserve"> £</w:t>
            </w:r>
            <w:proofErr w:type="gramStart"/>
            <w:r w:rsidR="005B28A3">
              <w:rPr>
                <w:sz w:val="21"/>
              </w:rPr>
              <w:t>5,000,000</w:t>
            </w:r>
            <w:r w:rsidRPr="005B28A3">
              <w:rPr>
                <w:sz w:val="21"/>
              </w:rPr>
              <w:t xml:space="preserve">  in</w:t>
            </w:r>
            <w:proofErr w:type="gramEnd"/>
            <w:r w:rsidRPr="005B28A3">
              <w:rPr>
                <w:sz w:val="21"/>
              </w:rPr>
              <w:t xml:space="preserve"> respect of each claim.</w:t>
            </w:r>
          </w:p>
        </w:tc>
      </w:tr>
      <w:tr w:rsidR="0007750B" w14:paraId="311BD280" w14:textId="77777777" w:rsidTr="00E328FD">
        <w:trPr>
          <w:trHeight w:val="498"/>
        </w:trPr>
        <w:tc>
          <w:tcPr>
            <w:tcW w:w="2017" w:type="dxa"/>
          </w:tcPr>
          <w:p w14:paraId="014A5572" w14:textId="77777777" w:rsidR="0007750B" w:rsidRDefault="0007750B" w:rsidP="00E328FD">
            <w:pPr>
              <w:pStyle w:val="TableParagraph"/>
              <w:spacing w:before="126"/>
              <w:ind w:left="200"/>
              <w:rPr>
                <w:b/>
                <w:sz w:val="21"/>
              </w:rPr>
            </w:pPr>
            <w:r>
              <w:rPr>
                <w:b/>
                <w:sz w:val="21"/>
              </w:rPr>
              <w:t>X16:</w:t>
            </w:r>
            <w:r>
              <w:rPr>
                <w:b/>
                <w:spacing w:val="56"/>
                <w:sz w:val="21"/>
              </w:rPr>
              <w:t xml:space="preserve"> </w:t>
            </w:r>
            <w:r>
              <w:rPr>
                <w:b/>
                <w:sz w:val="21"/>
              </w:rPr>
              <w:t>Retention</w:t>
            </w:r>
          </w:p>
        </w:tc>
        <w:tc>
          <w:tcPr>
            <w:tcW w:w="7104" w:type="dxa"/>
          </w:tcPr>
          <w:p w14:paraId="1BBCB296" w14:textId="77777777" w:rsidR="0007750B" w:rsidRDefault="0007750B" w:rsidP="00E328FD">
            <w:pPr>
              <w:pStyle w:val="TableParagraph"/>
              <w:rPr>
                <w:rFonts w:ascii="Times New Roman"/>
                <w:sz w:val="20"/>
              </w:rPr>
            </w:pPr>
          </w:p>
        </w:tc>
      </w:tr>
      <w:tr w:rsidR="0007750B" w14:paraId="5C4FD2DB" w14:textId="77777777" w:rsidTr="00E328FD">
        <w:trPr>
          <w:trHeight w:val="632"/>
        </w:trPr>
        <w:tc>
          <w:tcPr>
            <w:tcW w:w="2017" w:type="dxa"/>
          </w:tcPr>
          <w:p w14:paraId="13674BB6" w14:textId="77777777" w:rsidR="0007750B" w:rsidRDefault="0007750B" w:rsidP="00E328FD">
            <w:pPr>
              <w:pStyle w:val="TableParagraph"/>
              <w:spacing w:before="106" w:line="260" w:lineRule="atLeast"/>
              <w:ind w:left="200" w:right="361"/>
              <w:rPr>
                <w:sz w:val="21"/>
              </w:rPr>
            </w:pPr>
            <w:r>
              <w:rPr>
                <w:sz w:val="21"/>
              </w:rPr>
              <w:t>If Option X16 is used</w:t>
            </w:r>
          </w:p>
        </w:tc>
        <w:tc>
          <w:tcPr>
            <w:tcW w:w="7104" w:type="dxa"/>
          </w:tcPr>
          <w:p w14:paraId="7CD040B8" w14:textId="77777777" w:rsidR="0007750B" w:rsidRDefault="0007750B" w:rsidP="00E328FD">
            <w:pPr>
              <w:pStyle w:val="TableParagraph"/>
              <w:spacing w:before="127"/>
              <w:ind w:left="108"/>
              <w:rPr>
                <w:sz w:val="21"/>
              </w:rPr>
            </w:pPr>
            <w:r>
              <w:rPr>
                <w:sz w:val="21"/>
              </w:rPr>
              <w:t xml:space="preserve">The </w:t>
            </w:r>
            <w:r>
              <w:rPr>
                <w:i/>
                <w:sz w:val="21"/>
              </w:rPr>
              <w:t xml:space="preserve">retention free amount </w:t>
            </w:r>
            <w:r>
              <w:rPr>
                <w:sz w:val="21"/>
              </w:rPr>
              <w:t>is nil</w:t>
            </w:r>
          </w:p>
        </w:tc>
      </w:tr>
      <w:tr w:rsidR="0007750B" w14:paraId="60AC9150" w14:textId="77777777" w:rsidTr="00E328FD">
        <w:trPr>
          <w:trHeight w:val="369"/>
        </w:trPr>
        <w:tc>
          <w:tcPr>
            <w:tcW w:w="2017" w:type="dxa"/>
          </w:tcPr>
          <w:p w14:paraId="7D591577" w14:textId="77777777" w:rsidR="0007750B" w:rsidRDefault="0007750B" w:rsidP="00E328FD">
            <w:pPr>
              <w:pStyle w:val="TableParagraph"/>
              <w:rPr>
                <w:rFonts w:ascii="Times New Roman"/>
                <w:sz w:val="20"/>
              </w:rPr>
            </w:pPr>
          </w:p>
        </w:tc>
        <w:tc>
          <w:tcPr>
            <w:tcW w:w="7104" w:type="dxa"/>
          </w:tcPr>
          <w:p w14:paraId="5D996460" w14:textId="77777777" w:rsidR="0007750B" w:rsidRDefault="0007750B" w:rsidP="00E328FD">
            <w:pPr>
              <w:pStyle w:val="TableParagraph"/>
              <w:spacing w:line="238" w:lineRule="exact"/>
              <w:ind w:left="108"/>
              <w:rPr>
                <w:sz w:val="21"/>
              </w:rPr>
            </w:pPr>
            <w:r>
              <w:rPr>
                <w:sz w:val="21"/>
              </w:rPr>
              <w:t xml:space="preserve">The </w:t>
            </w:r>
            <w:r>
              <w:rPr>
                <w:i/>
                <w:sz w:val="21"/>
              </w:rPr>
              <w:t xml:space="preserve">retention percentage </w:t>
            </w:r>
            <w:proofErr w:type="gramStart"/>
            <w:r>
              <w:rPr>
                <w:sz w:val="21"/>
              </w:rPr>
              <w:t xml:space="preserve">is  </w:t>
            </w:r>
            <w:r w:rsidRPr="00A833A8">
              <w:rPr>
                <w:sz w:val="21"/>
                <w:highlight w:val="yellow"/>
              </w:rPr>
              <w:t>5</w:t>
            </w:r>
            <w:proofErr w:type="gramEnd"/>
            <w:r>
              <w:rPr>
                <w:sz w:val="21"/>
              </w:rPr>
              <w:t>%</w:t>
            </w:r>
          </w:p>
        </w:tc>
      </w:tr>
      <w:tr w:rsidR="0007750B" w14:paraId="7FD288CB" w14:textId="77777777" w:rsidTr="00E328FD">
        <w:trPr>
          <w:trHeight w:val="499"/>
        </w:trPr>
        <w:tc>
          <w:tcPr>
            <w:tcW w:w="2017" w:type="dxa"/>
          </w:tcPr>
          <w:p w14:paraId="574F8D1E" w14:textId="77777777" w:rsidR="0007750B" w:rsidRDefault="0007750B" w:rsidP="00E328FD">
            <w:pPr>
              <w:pStyle w:val="TableParagraph"/>
              <w:spacing w:before="126"/>
              <w:ind w:left="200"/>
              <w:rPr>
                <w:sz w:val="21"/>
              </w:rPr>
            </w:pPr>
            <w:r>
              <w:rPr>
                <w:sz w:val="21"/>
              </w:rPr>
              <w:t>Retention bond</w:t>
            </w:r>
          </w:p>
        </w:tc>
        <w:tc>
          <w:tcPr>
            <w:tcW w:w="7104" w:type="dxa"/>
          </w:tcPr>
          <w:p w14:paraId="21E596AF" w14:textId="77777777" w:rsidR="0007750B" w:rsidRDefault="0007750B" w:rsidP="00E328FD">
            <w:pPr>
              <w:pStyle w:val="TableParagraph"/>
              <w:spacing w:before="126"/>
              <w:ind w:left="108"/>
              <w:rPr>
                <w:sz w:val="21"/>
              </w:rPr>
            </w:pPr>
            <w:r>
              <w:rPr>
                <w:sz w:val="21"/>
              </w:rPr>
              <w:t xml:space="preserve">The </w:t>
            </w:r>
            <w:r>
              <w:rPr>
                <w:i/>
                <w:sz w:val="21"/>
              </w:rPr>
              <w:t xml:space="preserve">Subcontractor </w:t>
            </w:r>
            <w:r>
              <w:rPr>
                <w:sz w:val="21"/>
              </w:rPr>
              <w:t xml:space="preserve">may not give the </w:t>
            </w:r>
            <w:r>
              <w:rPr>
                <w:i/>
                <w:sz w:val="21"/>
              </w:rPr>
              <w:t xml:space="preserve">Client </w:t>
            </w:r>
            <w:r>
              <w:rPr>
                <w:sz w:val="21"/>
              </w:rPr>
              <w:t>a retention bond</w:t>
            </w:r>
          </w:p>
        </w:tc>
      </w:tr>
      <w:tr w:rsidR="0007750B" w14:paraId="2DFDBB39" w14:textId="77777777" w:rsidTr="00E328FD">
        <w:trPr>
          <w:trHeight w:val="499"/>
        </w:trPr>
        <w:tc>
          <w:tcPr>
            <w:tcW w:w="9121" w:type="dxa"/>
            <w:gridSpan w:val="2"/>
          </w:tcPr>
          <w:p w14:paraId="4AD6D00D" w14:textId="77777777" w:rsidR="0007750B" w:rsidRDefault="0007750B" w:rsidP="00E328FD">
            <w:pPr>
              <w:pStyle w:val="TableParagraph"/>
              <w:spacing w:before="126"/>
              <w:ind w:left="200"/>
              <w:rPr>
                <w:b/>
                <w:sz w:val="21"/>
              </w:rPr>
            </w:pPr>
          </w:p>
          <w:p w14:paraId="2DF869C0" w14:textId="77777777" w:rsidR="0007750B" w:rsidRDefault="0007750B" w:rsidP="00E328FD">
            <w:pPr>
              <w:pStyle w:val="TableParagraph"/>
              <w:spacing w:before="126"/>
              <w:ind w:left="200"/>
              <w:rPr>
                <w:b/>
                <w:sz w:val="21"/>
              </w:rPr>
            </w:pPr>
            <w:r>
              <w:rPr>
                <w:b/>
                <w:sz w:val="21"/>
              </w:rPr>
              <w:t>Y(UK)2 The Housing Grants, Construction and Regeneration Act 1996</w:t>
            </w:r>
          </w:p>
        </w:tc>
      </w:tr>
      <w:tr w:rsidR="0007750B" w14:paraId="137EAE1A" w14:textId="77777777" w:rsidTr="00E328FD">
        <w:trPr>
          <w:trHeight w:val="499"/>
        </w:trPr>
        <w:tc>
          <w:tcPr>
            <w:tcW w:w="9121" w:type="dxa"/>
            <w:gridSpan w:val="2"/>
          </w:tcPr>
          <w:p w14:paraId="7A0456B1" w14:textId="77777777" w:rsidR="0007750B" w:rsidRDefault="0007750B" w:rsidP="00E328FD">
            <w:pPr>
              <w:pStyle w:val="TableParagraph"/>
              <w:spacing w:before="126"/>
              <w:rPr>
                <w:b/>
                <w:sz w:val="21"/>
              </w:rPr>
            </w:pPr>
          </w:p>
        </w:tc>
      </w:tr>
      <w:tr w:rsidR="0007750B" w14:paraId="695D2DA4" w14:textId="77777777" w:rsidTr="00E328FD">
        <w:trPr>
          <w:trHeight w:val="630"/>
        </w:trPr>
        <w:tc>
          <w:tcPr>
            <w:tcW w:w="2017" w:type="dxa"/>
          </w:tcPr>
          <w:p w14:paraId="7DE9E133" w14:textId="77777777" w:rsidR="0007750B" w:rsidRDefault="0007750B" w:rsidP="00E328FD">
            <w:pPr>
              <w:pStyle w:val="TableParagraph"/>
              <w:spacing w:before="107" w:line="260" w:lineRule="atLeast"/>
              <w:ind w:right="361"/>
              <w:rPr>
                <w:sz w:val="21"/>
              </w:rPr>
            </w:pPr>
            <w:r>
              <w:rPr>
                <w:sz w:val="21"/>
              </w:rPr>
              <w:t>If option Y(UK) 2 is used and final date for payment is not fourteen days after the date on which payment becomes due</w:t>
            </w:r>
          </w:p>
        </w:tc>
        <w:tc>
          <w:tcPr>
            <w:tcW w:w="7104" w:type="dxa"/>
          </w:tcPr>
          <w:p w14:paraId="107165DB" w14:textId="77777777" w:rsidR="0007750B" w:rsidRDefault="0007750B" w:rsidP="00E328FD">
            <w:pPr>
              <w:pStyle w:val="TableParagraph"/>
              <w:spacing w:before="128"/>
              <w:rPr>
                <w:sz w:val="21"/>
              </w:rPr>
            </w:pPr>
            <w:r>
              <w:rPr>
                <w:sz w:val="21"/>
              </w:rPr>
              <w:t>The period for payment is              days after the date on which payment becomes due.</w:t>
            </w:r>
          </w:p>
        </w:tc>
      </w:tr>
    </w:tbl>
    <w:p w14:paraId="36ACD76D" w14:textId="77777777" w:rsidR="0007750B" w:rsidRDefault="0007750B" w:rsidP="0007750B">
      <w:pPr>
        <w:rPr>
          <w:sz w:val="2"/>
          <w:szCs w:val="2"/>
        </w:rPr>
        <w:sectPr w:rsidR="0007750B">
          <w:pgSz w:w="11920" w:h="16850"/>
          <w:pgMar w:top="1380" w:right="1080" w:bottom="280" w:left="720" w:header="720" w:footer="720" w:gutter="0"/>
          <w:cols w:space="720"/>
        </w:sectPr>
      </w:pPr>
    </w:p>
    <w:p w14:paraId="1FD14B30" w14:textId="77777777" w:rsidR="0007750B" w:rsidRDefault="0007750B" w:rsidP="0007750B">
      <w:pPr>
        <w:pStyle w:val="BodyText"/>
        <w:spacing w:before="8"/>
        <w:rPr>
          <w:b/>
          <w:i/>
          <w:sz w:val="17"/>
        </w:rPr>
      </w:pPr>
    </w:p>
    <w:p w14:paraId="3B3E3B11" w14:textId="5BAB3B76" w:rsidR="0007750B" w:rsidRDefault="0007750B" w:rsidP="0007750B">
      <w:pPr>
        <w:spacing w:before="94"/>
        <w:ind w:left="720"/>
        <w:rPr>
          <w:b/>
          <w:i/>
          <w:sz w:val="21"/>
        </w:rPr>
      </w:pPr>
      <w:r>
        <w:rPr>
          <w:b/>
          <w:sz w:val="21"/>
        </w:rPr>
        <w:t xml:space="preserve">Part two – data provided by the </w:t>
      </w:r>
      <w:proofErr w:type="spellStart"/>
      <w:r w:rsidR="005B28A3">
        <w:rPr>
          <w:b/>
          <w:sz w:val="21"/>
        </w:rPr>
        <w:t>Sub</w:t>
      </w:r>
      <w:r w:rsidR="005B28A3">
        <w:rPr>
          <w:b/>
          <w:i/>
          <w:sz w:val="21"/>
        </w:rPr>
        <w:t>C</w:t>
      </w:r>
      <w:r>
        <w:rPr>
          <w:b/>
          <w:i/>
          <w:sz w:val="21"/>
        </w:rPr>
        <w:t>ontractor</w:t>
      </w:r>
      <w:proofErr w:type="spellEnd"/>
    </w:p>
    <w:p w14:paraId="5D6CD1B7" w14:textId="77777777" w:rsidR="0007750B" w:rsidRDefault="0007750B" w:rsidP="0007750B">
      <w:pPr>
        <w:pStyle w:val="BodyText"/>
        <w:spacing w:before="2"/>
        <w:rPr>
          <w:b/>
          <w:i/>
          <w:sz w:val="24"/>
        </w:rPr>
      </w:pPr>
    </w:p>
    <w:tbl>
      <w:tblPr>
        <w:tblW w:w="0" w:type="auto"/>
        <w:tblInd w:w="635" w:type="dxa"/>
        <w:tblLayout w:type="fixed"/>
        <w:tblCellMar>
          <w:left w:w="0" w:type="dxa"/>
          <w:right w:w="0" w:type="dxa"/>
        </w:tblCellMar>
        <w:tblLook w:val="01E0" w:firstRow="1" w:lastRow="1" w:firstColumn="1" w:lastColumn="1" w:noHBand="0" w:noVBand="0"/>
      </w:tblPr>
      <w:tblGrid>
        <w:gridCol w:w="3124"/>
        <w:gridCol w:w="5958"/>
      </w:tblGrid>
      <w:tr w:rsidR="0007750B" w14:paraId="60E6BBC1" w14:textId="77777777" w:rsidTr="00E328FD">
        <w:trPr>
          <w:trHeight w:val="368"/>
        </w:trPr>
        <w:tc>
          <w:tcPr>
            <w:tcW w:w="3124" w:type="dxa"/>
          </w:tcPr>
          <w:p w14:paraId="32B651D1" w14:textId="77777777" w:rsidR="0007750B" w:rsidRDefault="0007750B" w:rsidP="00E328FD">
            <w:pPr>
              <w:pStyle w:val="TableParagraph"/>
              <w:spacing w:line="236" w:lineRule="exact"/>
              <w:ind w:left="200"/>
              <w:rPr>
                <w:b/>
                <w:sz w:val="21"/>
              </w:rPr>
            </w:pPr>
            <w:r>
              <w:rPr>
                <w:b/>
                <w:sz w:val="21"/>
              </w:rPr>
              <w:t>1</w:t>
            </w:r>
            <w:r>
              <w:rPr>
                <w:b/>
                <w:spacing w:val="56"/>
                <w:sz w:val="21"/>
              </w:rPr>
              <w:t xml:space="preserve"> </w:t>
            </w:r>
            <w:r>
              <w:rPr>
                <w:b/>
                <w:sz w:val="21"/>
              </w:rPr>
              <w:t>General</w:t>
            </w:r>
          </w:p>
        </w:tc>
        <w:tc>
          <w:tcPr>
            <w:tcW w:w="5958" w:type="dxa"/>
          </w:tcPr>
          <w:p w14:paraId="176D8DD4" w14:textId="77777777" w:rsidR="0007750B" w:rsidRDefault="0007750B" w:rsidP="00E328FD">
            <w:pPr>
              <w:pStyle w:val="TableParagraph"/>
              <w:rPr>
                <w:rFonts w:ascii="Times New Roman"/>
                <w:sz w:val="20"/>
              </w:rPr>
            </w:pPr>
          </w:p>
        </w:tc>
      </w:tr>
      <w:tr w:rsidR="0007750B" w14:paraId="75B03C54" w14:textId="77777777" w:rsidTr="00E328FD">
        <w:trPr>
          <w:trHeight w:val="500"/>
        </w:trPr>
        <w:tc>
          <w:tcPr>
            <w:tcW w:w="9082" w:type="dxa"/>
            <w:gridSpan w:val="2"/>
          </w:tcPr>
          <w:p w14:paraId="0EBDCEBB" w14:textId="612AA8A5" w:rsidR="0007750B" w:rsidRDefault="0007750B" w:rsidP="00E328FD">
            <w:pPr>
              <w:pStyle w:val="TableParagraph"/>
              <w:spacing w:before="127"/>
              <w:ind w:left="2377"/>
              <w:rPr>
                <w:sz w:val="21"/>
              </w:rPr>
            </w:pPr>
            <w:r>
              <w:rPr>
                <w:sz w:val="21"/>
              </w:rPr>
              <w:t xml:space="preserve">The </w:t>
            </w:r>
            <w:proofErr w:type="spellStart"/>
            <w:r w:rsidR="005B28A3" w:rsidRPr="005B28A3">
              <w:rPr>
                <w:i/>
                <w:sz w:val="21"/>
              </w:rPr>
              <w:t>Sub</w:t>
            </w:r>
            <w:r w:rsidRPr="005B28A3">
              <w:rPr>
                <w:i/>
                <w:sz w:val="21"/>
              </w:rPr>
              <w:t>Contractor</w:t>
            </w:r>
            <w:proofErr w:type="spellEnd"/>
            <w:r>
              <w:rPr>
                <w:i/>
                <w:sz w:val="21"/>
              </w:rPr>
              <w:t xml:space="preserve"> </w:t>
            </w:r>
            <w:r>
              <w:rPr>
                <w:sz w:val="21"/>
              </w:rPr>
              <w:t xml:space="preserve">is </w:t>
            </w:r>
          </w:p>
          <w:p w14:paraId="22B099D4" w14:textId="77777777" w:rsidR="0007750B" w:rsidRDefault="0007750B" w:rsidP="00E328FD">
            <w:pPr>
              <w:pStyle w:val="TableParagraph"/>
              <w:spacing w:before="127"/>
              <w:ind w:left="2377"/>
              <w:rPr>
                <w:sz w:val="21"/>
              </w:rPr>
            </w:pPr>
            <w:r>
              <w:rPr>
                <w:sz w:val="21"/>
              </w:rPr>
              <w:t xml:space="preserve">Name </w:t>
            </w:r>
            <w:r w:rsidRPr="00892CDC">
              <w:rPr>
                <w:sz w:val="21"/>
                <w:highlight w:val="yellow"/>
              </w:rPr>
              <w:t>**********************</w:t>
            </w:r>
          </w:p>
          <w:p w14:paraId="6C0A0ED6" w14:textId="77777777" w:rsidR="0007750B" w:rsidRDefault="0007750B" w:rsidP="00E328FD">
            <w:pPr>
              <w:pStyle w:val="TableParagraph"/>
              <w:spacing w:before="127"/>
              <w:ind w:left="2377"/>
              <w:rPr>
                <w:sz w:val="21"/>
              </w:rPr>
            </w:pPr>
            <w:r>
              <w:rPr>
                <w:sz w:val="21"/>
              </w:rPr>
              <w:t xml:space="preserve">Address for communications </w:t>
            </w:r>
          </w:p>
          <w:p w14:paraId="58E82A1E" w14:textId="77777777" w:rsidR="0007750B" w:rsidRDefault="0007750B" w:rsidP="00E328FD">
            <w:pPr>
              <w:pStyle w:val="TableParagraph"/>
              <w:spacing w:before="127"/>
              <w:ind w:left="2377"/>
              <w:rPr>
                <w:sz w:val="21"/>
              </w:rPr>
            </w:pPr>
          </w:p>
          <w:p w14:paraId="5DA49CD5" w14:textId="77777777" w:rsidR="0007750B" w:rsidRDefault="0007750B" w:rsidP="00E328FD">
            <w:pPr>
              <w:pStyle w:val="TableParagraph"/>
              <w:spacing w:before="127"/>
              <w:ind w:left="2377"/>
              <w:rPr>
                <w:sz w:val="21"/>
              </w:rPr>
            </w:pPr>
          </w:p>
          <w:p w14:paraId="0F2192B7" w14:textId="77777777" w:rsidR="0007750B" w:rsidRDefault="0007750B" w:rsidP="00E328FD">
            <w:pPr>
              <w:pStyle w:val="TableParagraph"/>
              <w:spacing w:before="127"/>
              <w:ind w:left="2377"/>
              <w:rPr>
                <w:sz w:val="21"/>
              </w:rPr>
            </w:pPr>
            <w:r>
              <w:rPr>
                <w:sz w:val="21"/>
              </w:rPr>
              <w:t xml:space="preserve">Address for electronic communications </w:t>
            </w:r>
          </w:p>
          <w:p w14:paraId="16062936" w14:textId="77777777" w:rsidR="0007750B" w:rsidRDefault="0007750B" w:rsidP="00E328FD">
            <w:pPr>
              <w:pStyle w:val="TableParagraph"/>
              <w:spacing w:before="127"/>
              <w:ind w:left="2377"/>
              <w:rPr>
                <w:sz w:val="21"/>
              </w:rPr>
            </w:pPr>
          </w:p>
          <w:p w14:paraId="0567AEF9" w14:textId="77777777" w:rsidR="0007750B" w:rsidRDefault="0007750B" w:rsidP="00E328FD">
            <w:pPr>
              <w:pStyle w:val="TableParagraph"/>
              <w:spacing w:before="127"/>
              <w:ind w:left="2377"/>
              <w:rPr>
                <w:sz w:val="21"/>
              </w:rPr>
            </w:pPr>
          </w:p>
        </w:tc>
      </w:tr>
      <w:tr w:rsidR="0007750B" w14:paraId="0515B92E" w14:textId="77777777" w:rsidTr="00E328FD">
        <w:trPr>
          <w:trHeight w:val="499"/>
        </w:trPr>
        <w:tc>
          <w:tcPr>
            <w:tcW w:w="9082" w:type="dxa"/>
            <w:gridSpan w:val="2"/>
          </w:tcPr>
          <w:p w14:paraId="0507535D" w14:textId="77777777" w:rsidR="0007750B" w:rsidRDefault="0007750B" w:rsidP="00E328FD">
            <w:pPr>
              <w:pStyle w:val="TableParagraph"/>
              <w:spacing w:before="126"/>
              <w:ind w:left="2377"/>
              <w:rPr>
                <w:sz w:val="21"/>
              </w:rPr>
            </w:pPr>
            <w:r>
              <w:rPr>
                <w:sz w:val="21"/>
              </w:rPr>
              <w:t xml:space="preserve">The </w:t>
            </w:r>
            <w:r>
              <w:rPr>
                <w:i/>
                <w:sz w:val="21"/>
              </w:rPr>
              <w:t xml:space="preserve">fee percentage </w:t>
            </w:r>
            <w:r>
              <w:rPr>
                <w:sz w:val="21"/>
              </w:rPr>
              <w:t xml:space="preserve">is </w:t>
            </w:r>
            <w:r w:rsidRPr="00C552BE">
              <w:rPr>
                <w:b/>
                <w:sz w:val="21"/>
                <w:highlight w:val="yellow"/>
              </w:rPr>
              <w:t>*******</w:t>
            </w:r>
            <w:r>
              <w:rPr>
                <w:b/>
                <w:sz w:val="21"/>
              </w:rPr>
              <w:t xml:space="preserve"> </w:t>
            </w:r>
            <w:r>
              <w:rPr>
                <w:sz w:val="21"/>
              </w:rPr>
              <w:t>%</w:t>
            </w:r>
          </w:p>
        </w:tc>
      </w:tr>
      <w:tr w:rsidR="0007750B" w14:paraId="6A8A8368" w14:textId="77777777" w:rsidTr="00E328FD">
        <w:trPr>
          <w:trHeight w:val="761"/>
        </w:trPr>
        <w:tc>
          <w:tcPr>
            <w:tcW w:w="9082" w:type="dxa"/>
            <w:gridSpan w:val="2"/>
          </w:tcPr>
          <w:p w14:paraId="2D6DDB80" w14:textId="77777777" w:rsidR="0007750B" w:rsidRDefault="0007750B" w:rsidP="00E328FD">
            <w:pPr>
              <w:pStyle w:val="TableParagraph"/>
              <w:spacing w:before="126" w:line="259" w:lineRule="auto"/>
              <w:ind w:left="2377"/>
              <w:rPr>
                <w:b/>
                <w:sz w:val="21"/>
              </w:rPr>
            </w:pPr>
            <w:r>
              <w:rPr>
                <w:sz w:val="21"/>
              </w:rPr>
              <w:t xml:space="preserve">The </w:t>
            </w:r>
            <w:r>
              <w:rPr>
                <w:i/>
                <w:sz w:val="21"/>
              </w:rPr>
              <w:t xml:space="preserve">working areas </w:t>
            </w:r>
            <w:r>
              <w:rPr>
                <w:sz w:val="21"/>
              </w:rPr>
              <w:t xml:space="preserve">are </w:t>
            </w:r>
            <w:r>
              <w:rPr>
                <w:b/>
                <w:sz w:val="21"/>
              </w:rPr>
              <w:t>the site, site compounds, Designers offices and any other offsite fabrication or manufacturing yards</w:t>
            </w:r>
          </w:p>
        </w:tc>
      </w:tr>
      <w:tr w:rsidR="0007750B" w14:paraId="561F9444" w14:textId="77777777" w:rsidTr="00E328FD">
        <w:trPr>
          <w:trHeight w:val="499"/>
        </w:trPr>
        <w:tc>
          <w:tcPr>
            <w:tcW w:w="9082" w:type="dxa"/>
            <w:gridSpan w:val="2"/>
          </w:tcPr>
          <w:p w14:paraId="5EE018AD" w14:textId="77777777" w:rsidR="0007750B" w:rsidRDefault="0007750B" w:rsidP="00E328FD">
            <w:pPr>
              <w:pStyle w:val="TableParagraph"/>
              <w:spacing w:before="126"/>
              <w:ind w:left="2377"/>
              <w:rPr>
                <w:sz w:val="21"/>
              </w:rPr>
            </w:pPr>
            <w:r>
              <w:rPr>
                <w:sz w:val="21"/>
              </w:rPr>
              <w:t>The key persons are</w:t>
            </w:r>
          </w:p>
        </w:tc>
      </w:tr>
      <w:tr w:rsidR="0007750B" w14:paraId="00AE6F70" w14:textId="77777777" w:rsidTr="00E328FD">
        <w:trPr>
          <w:trHeight w:val="500"/>
        </w:trPr>
        <w:tc>
          <w:tcPr>
            <w:tcW w:w="3124" w:type="dxa"/>
          </w:tcPr>
          <w:p w14:paraId="1487D25E" w14:textId="77777777" w:rsidR="0007750B" w:rsidRDefault="0007750B" w:rsidP="00E328FD">
            <w:pPr>
              <w:pStyle w:val="TableParagraph"/>
              <w:spacing w:before="126"/>
              <w:ind w:right="482"/>
              <w:jc w:val="right"/>
              <w:rPr>
                <w:sz w:val="21"/>
              </w:rPr>
            </w:pPr>
            <w:r>
              <w:rPr>
                <w:sz w:val="21"/>
              </w:rPr>
              <w:t>(1)</w:t>
            </w:r>
          </w:p>
        </w:tc>
        <w:tc>
          <w:tcPr>
            <w:tcW w:w="5958" w:type="dxa"/>
          </w:tcPr>
          <w:p w14:paraId="399E1593" w14:textId="77777777" w:rsidR="0007750B" w:rsidRDefault="0007750B" w:rsidP="00E328FD">
            <w:pPr>
              <w:pStyle w:val="TableParagraph"/>
              <w:spacing w:before="126"/>
              <w:ind w:left="484"/>
              <w:rPr>
                <w:b/>
                <w:sz w:val="21"/>
              </w:rPr>
            </w:pPr>
            <w:r>
              <w:rPr>
                <w:sz w:val="21"/>
              </w:rPr>
              <w:t xml:space="preserve">Name: </w:t>
            </w:r>
          </w:p>
        </w:tc>
      </w:tr>
      <w:tr w:rsidR="0007750B" w14:paraId="349D9F62" w14:textId="77777777" w:rsidTr="00E328FD">
        <w:trPr>
          <w:trHeight w:val="499"/>
        </w:trPr>
        <w:tc>
          <w:tcPr>
            <w:tcW w:w="3124" w:type="dxa"/>
          </w:tcPr>
          <w:p w14:paraId="3EF5D6A8" w14:textId="77777777" w:rsidR="0007750B" w:rsidRDefault="0007750B" w:rsidP="00E328FD">
            <w:pPr>
              <w:pStyle w:val="TableParagraph"/>
              <w:rPr>
                <w:rFonts w:ascii="Times New Roman"/>
                <w:sz w:val="20"/>
              </w:rPr>
            </w:pPr>
          </w:p>
        </w:tc>
        <w:tc>
          <w:tcPr>
            <w:tcW w:w="5958" w:type="dxa"/>
          </w:tcPr>
          <w:p w14:paraId="7838C2FF" w14:textId="77777777" w:rsidR="0007750B" w:rsidRDefault="0007750B" w:rsidP="00E328FD">
            <w:pPr>
              <w:pStyle w:val="TableParagraph"/>
              <w:spacing w:before="127"/>
              <w:ind w:left="486"/>
              <w:rPr>
                <w:b/>
                <w:sz w:val="21"/>
              </w:rPr>
            </w:pPr>
            <w:r>
              <w:rPr>
                <w:sz w:val="21"/>
              </w:rPr>
              <w:t xml:space="preserve">Job: </w:t>
            </w:r>
          </w:p>
        </w:tc>
      </w:tr>
      <w:tr w:rsidR="0007750B" w14:paraId="53D72544" w14:textId="77777777" w:rsidTr="00E328FD">
        <w:trPr>
          <w:trHeight w:val="1140"/>
        </w:trPr>
        <w:tc>
          <w:tcPr>
            <w:tcW w:w="3124" w:type="dxa"/>
          </w:tcPr>
          <w:p w14:paraId="1DF83810" w14:textId="77777777" w:rsidR="0007750B" w:rsidRDefault="0007750B" w:rsidP="00E328FD">
            <w:pPr>
              <w:pStyle w:val="TableParagraph"/>
              <w:rPr>
                <w:rFonts w:ascii="Times New Roman"/>
                <w:sz w:val="20"/>
              </w:rPr>
            </w:pPr>
          </w:p>
        </w:tc>
        <w:tc>
          <w:tcPr>
            <w:tcW w:w="5958" w:type="dxa"/>
          </w:tcPr>
          <w:p w14:paraId="568B7FE6" w14:textId="77777777" w:rsidR="0007750B" w:rsidRDefault="0007750B" w:rsidP="00E328FD">
            <w:pPr>
              <w:pStyle w:val="TableParagraph"/>
              <w:spacing w:before="124" w:line="259" w:lineRule="auto"/>
              <w:ind w:left="484" w:right="2040"/>
              <w:rPr>
                <w:sz w:val="21"/>
              </w:rPr>
            </w:pPr>
            <w:r>
              <w:rPr>
                <w:sz w:val="21"/>
              </w:rPr>
              <w:t xml:space="preserve">Responsibilities: </w:t>
            </w:r>
          </w:p>
          <w:p w14:paraId="40B67C56" w14:textId="77777777" w:rsidR="0007750B" w:rsidRDefault="0007750B" w:rsidP="00E328FD">
            <w:pPr>
              <w:pStyle w:val="TableParagraph"/>
              <w:spacing w:before="124" w:line="259" w:lineRule="auto"/>
              <w:ind w:left="484" w:right="2040"/>
              <w:rPr>
                <w:b/>
                <w:sz w:val="21"/>
              </w:rPr>
            </w:pPr>
          </w:p>
          <w:p w14:paraId="33CCCAA8" w14:textId="77777777" w:rsidR="0007750B" w:rsidRDefault="0007750B" w:rsidP="00E328FD">
            <w:pPr>
              <w:pStyle w:val="TableParagraph"/>
              <w:spacing w:before="9"/>
              <w:rPr>
                <w:b/>
                <w:i/>
                <w:sz w:val="20"/>
              </w:rPr>
            </w:pPr>
          </w:p>
          <w:p w14:paraId="52875996" w14:textId="77777777" w:rsidR="0007750B" w:rsidRDefault="0007750B" w:rsidP="00E328FD">
            <w:pPr>
              <w:pStyle w:val="TableParagraph"/>
              <w:spacing w:before="1" w:line="235" w:lineRule="exact"/>
              <w:ind w:left="484"/>
              <w:rPr>
                <w:sz w:val="21"/>
              </w:rPr>
            </w:pPr>
            <w:r>
              <w:rPr>
                <w:sz w:val="21"/>
              </w:rPr>
              <w:t>Qualifications</w:t>
            </w:r>
          </w:p>
          <w:p w14:paraId="2D849F11" w14:textId="77777777" w:rsidR="0007750B" w:rsidRDefault="0007750B" w:rsidP="00E328FD">
            <w:pPr>
              <w:pStyle w:val="TableParagraph"/>
              <w:spacing w:before="1" w:line="235" w:lineRule="exact"/>
              <w:ind w:left="484"/>
              <w:rPr>
                <w:b/>
                <w:sz w:val="21"/>
              </w:rPr>
            </w:pPr>
            <w:r>
              <w:rPr>
                <w:sz w:val="21"/>
              </w:rPr>
              <w:t xml:space="preserve">: </w:t>
            </w:r>
          </w:p>
        </w:tc>
      </w:tr>
      <w:tr w:rsidR="0007750B" w14:paraId="5B963662" w14:textId="77777777" w:rsidTr="00E328FD">
        <w:trPr>
          <w:trHeight w:val="1140"/>
        </w:trPr>
        <w:tc>
          <w:tcPr>
            <w:tcW w:w="3124" w:type="dxa"/>
          </w:tcPr>
          <w:p w14:paraId="7FBD9696" w14:textId="77777777" w:rsidR="0007750B" w:rsidRDefault="0007750B" w:rsidP="00E328FD">
            <w:pPr>
              <w:pStyle w:val="TableParagraph"/>
              <w:rPr>
                <w:rFonts w:ascii="Times New Roman"/>
                <w:sz w:val="20"/>
              </w:rPr>
            </w:pPr>
          </w:p>
        </w:tc>
        <w:tc>
          <w:tcPr>
            <w:tcW w:w="5958" w:type="dxa"/>
          </w:tcPr>
          <w:p w14:paraId="2747067C" w14:textId="77777777" w:rsidR="0007750B" w:rsidRDefault="0007750B" w:rsidP="00E328FD">
            <w:pPr>
              <w:pStyle w:val="TableParagraph"/>
              <w:spacing w:before="2"/>
              <w:rPr>
                <w:b/>
                <w:i/>
              </w:rPr>
            </w:pPr>
          </w:p>
          <w:p w14:paraId="6AD07E9D" w14:textId="77777777" w:rsidR="0007750B" w:rsidRDefault="0007750B" w:rsidP="00E328FD">
            <w:pPr>
              <w:pStyle w:val="TableParagraph"/>
              <w:tabs>
                <w:tab w:val="left" w:pos="1843"/>
                <w:tab w:val="left" w:pos="2618"/>
                <w:tab w:val="left" w:pos="3735"/>
              </w:tabs>
              <w:spacing w:line="259" w:lineRule="auto"/>
              <w:ind w:left="484" w:right="2040"/>
              <w:rPr>
                <w:b/>
                <w:sz w:val="21"/>
              </w:rPr>
            </w:pPr>
            <w:r>
              <w:rPr>
                <w:sz w:val="21"/>
              </w:rPr>
              <w:t>Experience:</w:t>
            </w:r>
            <w:r>
              <w:rPr>
                <w:sz w:val="21"/>
              </w:rPr>
              <w:tab/>
            </w:r>
          </w:p>
        </w:tc>
      </w:tr>
      <w:tr w:rsidR="0007750B" w14:paraId="005CABBC" w14:textId="77777777" w:rsidTr="00E328FD">
        <w:trPr>
          <w:trHeight w:val="500"/>
        </w:trPr>
        <w:tc>
          <w:tcPr>
            <w:tcW w:w="3124" w:type="dxa"/>
          </w:tcPr>
          <w:p w14:paraId="2CB1366E" w14:textId="77777777" w:rsidR="0007750B" w:rsidRDefault="0007750B" w:rsidP="00E328FD">
            <w:pPr>
              <w:pStyle w:val="TableParagraph"/>
              <w:spacing w:before="127"/>
              <w:ind w:right="482"/>
              <w:jc w:val="right"/>
              <w:rPr>
                <w:sz w:val="21"/>
              </w:rPr>
            </w:pPr>
          </w:p>
        </w:tc>
        <w:tc>
          <w:tcPr>
            <w:tcW w:w="5958" w:type="dxa"/>
          </w:tcPr>
          <w:p w14:paraId="2581D1DC" w14:textId="77777777" w:rsidR="0007750B" w:rsidRDefault="0007750B" w:rsidP="00E328FD">
            <w:pPr>
              <w:pStyle w:val="TableParagraph"/>
              <w:spacing w:before="127"/>
              <w:ind w:left="484"/>
              <w:rPr>
                <w:b/>
                <w:sz w:val="21"/>
              </w:rPr>
            </w:pPr>
          </w:p>
        </w:tc>
      </w:tr>
      <w:tr w:rsidR="0007750B" w14:paraId="6606C85D" w14:textId="77777777" w:rsidTr="00E328FD">
        <w:trPr>
          <w:trHeight w:val="499"/>
        </w:trPr>
        <w:tc>
          <w:tcPr>
            <w:tcW w:w="3124" w:type="dxa"/>
          </w:tcPr>
          <w:p w14:paraId="7E34F15B" w14:textId="77777777" w:rsidR="0007750B" w:rsidRDefault="0007750B" w:rsidP="00E328FD">
            <w:pPr>
              <w:pStyle w:val="TableParagraph"/>
              <w:rPr>
                <w:rFonts w:ascii="Times New Roman"/>
                <w:sz w:val="20"/>
              </w:rPr>
            </w:pPr>
          </w:p>
        </w:tc>
        <w:tc>
          <w:tcPr>
            <w:tcW w:w="5958" w:type="dxa"/>
          </w:tcPr>
          <w:p w14:paraId="501C3AC0" w14:textId="77777777" w:rsidR="0007750B" w:rsidRDefault="0007750B" w:rsidP="00E328FD">
            <w:pPr>
              <w:pStyle w:val="TableParagraph"/>
              <w:spacing w:before="126"/>
              <w:ind w:left="486"/>
              <w:rPr>
                <w:b/>
                <w:sz w:val="21"/>
              </w:rPr>
            </w:pPr>
          </w:p>
        </w:tc>
      </w:tr>
      <w:tr w:rsidR="0007750B" w14:paraId="6D20E930" w14:textId="77777777" w:rsidTr="00E328FD">
        <w:trPr>
          <w:trHeight w:val="758"/>
        </w:trPr>
        <w:tc>
          <w:tcPr>
            <w:tcW w:w="3124" w:type="dxa"/>
          </w:tcPr>
          <w:p w14:paraId="2D419837" w14:textId="77777777" w:rsidR="0007750B" w:rsidRDefault="0007750B" w:rsidP="00E328FD">
            <w:pPr>
              <w:pStyle w:val="TableParagraph"/>
              <w:rPr>
                <w:rFonts w:ascii="Times New Roman"/>
                <w:sz w:val="20"/>
              </w:rPr>
            </w:pPr>
          </w:p>
        </w:tc>
        <w:tc>
          <w:tcPr>
            <w:tcW w:w="5958" w:type="dxa"/>
          </w:tcPr>
          <w:p w14:paraId="48793632" w14:textId="77777777" w:rsidR="0007750B" w:rsidRDefault="0007750B" w:rsidP="00E328FD">
            <w:pPr>
              <w:pStyle w:val="TableParagraph"/>
              <w:spacing w:before="126" w:line="256" w:lineRule="auto"/>
              <w:ind w:left="484" w:right="2040"/>
              <w:rPr>
                <w:b/>
                <w:sz w:val="21"/>
              </w:rPr>
            </w:pPr>
          </w:p>
        </w:tc>
      </w:tr>
      <w:tr w:rsidR="0007750B" w14:paraId="52DF1ED1" w14:textId="77777777" w:rsidTr="00E328FD">
        <w:trPr>
          <w:trHeight w:val="761"/>
        </w:trPr>
        <w:tc>
          <w:tcPr>
            <w:tcW w:w="3124" w:type="dxa"/>
          </w:tcPr>
          <w:p w14:paraId="229ECC27" w14:textId="77777777" w:rsidR="0007750B" w:rsidRDefault="0007750B" w:rsidP="00E328FD">
            <w:pPr>
              <w:pStyle w:val="TableParagraph"/>
              <w:rPr>
                <w:rFonts w:ascii="Times New Roman"/>
                <w:sz w:val="20"/>
              </w:rPr>
            </w:pPr>
          </w:p>
        </w:tc>
        <w:tc>
          <w:tcPr>
            <w:tcW w:w="5958" w:type="dxa"/>
          </w:tcPr>
          <w:p w14:paraId="410AB56E" w14:textId="77777777" w:rsidR="0007750B" w:rsidRPr="003B6078" w:rsidRDefault="0007750B" w:rsidP="00E328FD">
            <w:pPr>
              <w:pStyle w:val="TableParagraph"/>
              <w:spacing w:before="126" w:line="261" w:lineRule="auto"/>
              <w:ind w:right="2040"/>
              <w:rPr>
                <w:bCs/>
                <w:sz w:val="21"/>
              </w:rPr>
            </w:pPr>
            <w:r w:rsidRPr="003B6078">
              <w:rPr>
                <w:bCs/>
                <w:sz w:val="21"/>
              </w:rPr>
              <w:t>The Following matters will be included in the Early Warning Register</w:t>
            </w:r>
          </w:p>
        </w:tc>
      </w:tr>
    </w:tbl>
    <w:p w14:paraId="54AE1A4E" w14:textId="77777777" w:rsidR="0007750B" w:rsidRDefault="0007750B" w:rsidP="0007750B">
      <w:pPr>
        <w:spacing w:line="260" w:lineRule="atLeast"/>
        <w:rPr>
          <w:sz w:val="21"/>
        </w:rPr>
        <w:sectPr w:rsidR="0007750B">
          <w:footerReference w:type="default" r:id="rId12"/>
          <w:pgSz w:w="11920" w:h="16850"/>
          <w:pgMar w:top="1600" w:right="1080" w:bottom="1840" w:left="720" w:header="0" w:footer="1650" w:gutter="0"/>
          <w:cols w:space="720"/>
        </w:sectPr>
      </w:pPr>
    </w:p>
    <w:p w14:paraId="36340F22" w14:textId="77777777" w:rsidR="0007750B" w:rsidRDefault="0007750B" w:rsidP="0007750B">
      <w:pPr>
        <w:pStyle w:val="ListParagraph"/>
        <w:numPr>
          <w:ilvl w:val="0"/>
          <w:numId w:val="1"/>
        </w:numPr>
        <w:tabs>
          <w:tab w:val="left" w:pos="1062"/>
        </w:tabs>
        <w:spacing w:before="79"/>
        <w:ind w:hanging="234"/>
        <w:rPr>
          <w:b/>
          <w:sz w:val="21"/>
        </w:rPr>
      </w:pPr>
      <w:r>
        <w:rPr>
          <w:b/>
          <w:sz w:val="21"/>
        </w:rPr>
        <w:lastRenderedPageBreak/>
        <w:t xml:space="preserve">The </w:t>
      </w:r>
      <w:r>
        <w:rPr>
          <w:b/>
          <w:i/>
          <w:sz w:val="21"/>
        </w:rPr>
        <w:t>Subcontractor</w:t>
      </w:r>
      <w:r>
        <w:rPr>
          <w:b/>
          <w:sz w:val="21"/>
        </w:rPr>
        <w:t>’s main</w:t>
      </w:r>
      <w:r>
        <w:rPr>
          <w:b/>
          <w:spacing w:val="-13"/>
          <w:sz w:val="21"/>
        </w:rPr>
        <w:t xml:space="preserve"> </w:t>
      </w:r>
      <w:r>
        <w:rPr>
          <w:b/>
          <w:sz w:val="21"/>
        </w:rPr>
        <w:t>responsibilities</w:t>
      </w:r>
    </w:p>
    <w:p w14:paraId="06355B4E" w14:textId="77777777" w:rsidR="0007750B" w:rsidRDefault="0007750B" w:rsidP="0007750B">
      <w:pPr>
        <w:pStyle w:val="BodyText"/>
        <w:rPr>
          <w:b/>
          <w:sz w:val="20"/>
        </w:rPr>
      </w:pPr>
    </w:p>
    <w:p w14:paraId="47FC6B8B" w14:textId="77777777" w:rsidR="0007750B" w:rsidRDefault="0007750B" w:rsidP="0007750B">
      <w:pPr>
        <w:pStyle w:val="BodyText"/>
        <w:spacing w:before="1"/>
        <w:rPr>
          <w:b/>
          <w:sz w:val="16"/>
        </w:rPr>
      </w:pPr>
    </w:p>
    <w:p w14:paraId="39B693C8" w14:textId="77777777" w:rsidR="0007750B" w:rsidRDefault="0007750B" w:rsidP="0007750B">
      <w:pPr>
        <w:rPr>
          <w:sz w:val="16"/>
        </w:rPr>
        <w:sectPr w:rsidR="0007750B">
          <w:pgSz w:w="11920" w:h="16850"/>
          <w:pgMar w:top="1300" w:right="1080" w:bottom="1840" w:left="720" w:header="0" w:footer="1650" w:gutter="0"/>
          <w:cols w:space="720"/>
        </w:sectPr>
      </w:pPr>
    </w:p>
    <w:p w14:paraId="2C5022CB" w14:textId="77777777" w:rsidR="0007750B" w:rsidRDefault="0007750B" w:rsidP="0007750B">
      <w:pPr>
        <w:spacing w:before="95" w:line="259" w:lineRule="auto"/>
        <w:ind w:left="828"/>
        <w:jc w:val="both"/>
        <w:rPr>
          <w:sz w:val="21"/>
        </w:rPr>
      </w:pPr>
      <w:r>
        <w:rPr>
          <w:sz w:val="21"/>
        </w:rPr>
        <w:t xml:space="preserve">If the </w:t>
      </w:r>
      <w:r>
        <w:rPr>
          <w:i/>
          <w:sz w:val="21"/>
        </w:rPr>
        <w:t xml:space="preserve">Subcontractor </w:t>
      </w:r>
      <w:r>
        <w:rPr>
          <w:sz w:val="21"/>
        </w:rPr>
        <w:t>is to provide Scope for its design</w:t>
      </w:r>
    </w:p>
    <w:p w14:paraId="195395FF" w14:textId="66DF5C24" w:rsidR="0007750B" w:rsidRDefault="0007750B" w:rsidP="0007750B">
      <w:pPr>
        <w:spacing w:before="114"/>
        <w:ind w:left="184"/>
        <w:rPr>
          <w:sz w:val="21"/>
        </w:rPr>
      </w:pPr>
      <w:r>
        <w:br w:type="column"/>
      </w:r>
      <w:r>
        <w:rPr>
          <w:sz w:val="21"/>
        </w:rPr>
        <w:t xml:space="preserve">The Scope provided by the </w:t>
      </w:r>
      <w:proofErr w:type="spellStart"/>
      <w:r w:rsidR="005B28A3" w:rsidRPr="005B28A3">
        <w:rPr>
          <w:i/>
          <w:sz w:val="21"/>
        </w:rPr>
        <w:t>Sub</w:t>
      </w:r>
      <w:r w:rsidRPr="005B28A3">
        <w:rPr>
          <w:i/>
          <w:sz w:val="21"/>
        </w:rPr>
        <w:t>Contractor</w:t>
      </w:r>
      <w:proofErr w:type="spellEnd"/>
      <w:r>
        <w:rPr>
          <w:i/>
          <w:sz w:val="21"/>
        </w:rPr>
        <w:t xml:space="preserve"> </w:t>
      </w:r>
      <w:r>
        <w:rPr>
          <w:sz w:val="21"/>
        </w:rPr>
        <w:t>for its design is in</w:t>
      </w:r>
    </w:p>
    <w:p w14:paraId="36AE1FB8" w14:textId="77777777" w:rsidR="0007750B" w:rsidRDefault="0007750B" w:rsidP="0007750B">
      <w:pPr>
        <w:pStyle w:val="BodyText"/>
        <w:spacing w:before="5"/>
        <w:rPr>
          <w:sz w:val="23"/>
        </w:rPr>
      </w:pPr>
    </w:p>
    <w:p w14:paraId="5103A5A4" w14:textId="77777777" w:rsidR="0007750B" w:rsidRDefault="0007750B" w:rsidP="0007750B">
      <w:pPr>
        <w:ind w:left="184"/>
        <w:rPr>
          <w:b/>
          <w:sz w:val="20"/>
        </w:rPr>
      </w:pPr>
      <w:r>
        <w:rPr>
          <w:b/>
          <w:sz w:val="20"/>
        </w:rPr>
        <w:t>Not Applicable</w:t>
      </w:r>
    </w:p>
    <w:p w14:paraId="13F66F94" w14:textId="77777777" w:rsidR="0007750B" w:rsidRDefault="0007750B" w:rsidP="0007750B">
      <w:pPr>
        <w:rPr>
          <w:sz w:val="20"/>
        </w:rPr>
        <w:sectPr w:rsidR="0007750B">
          <w:type w:val="continuous"/>
          <w:pgSz w:w="11920" w:h="16850"/>
          <w:pgMar w:top="1600" w:right="1080" w:bottom="280" w:left="720" w:header="720" w:footer="720" w:gutter="0"/>
          <w:cols w:num="2" w:space="720" w:equalWidth="0">
            <w:col w:w="2782" w:space="40"/>
            <w:col w:w="7298"/>
          </w:cols>
        </w:sectPr>
      </w:pPr>
    </w:p>
    <w:p w14:paraId="702342ED" w14:textId="77777777" w:rsidR="0007750B" w:rsidRDefault="0007750B" w:rsidP="0007750B">
      <w:pPr>
        <w:pStyle w:val="BodyText"/>
        <w:rPr>
          <w:b/>
          <w:sz w:val="20"/>
        </w:rPr>
      </w:pPr>
    </w:p>
    <w:p w14:paraId="13CB66DA" w14:textId="77777777" w:rsidR="0007750B" w:rsidRDefault="0007750B" w:rsidP="0007750B">
      <w:pPr>
        <w:pStyle w:val="BodyText"/>
        <w:spacing w:before="2"/>
        <w:rPr>
          <w:b/>
          <w:sz w:val="23"/>
        </w:rPr>
      </w:pPr>
    </w:p>
    <w:p w14:paraId="7D356A45" w14:textId="77777777" w:rsidR="0007750B" w:rsidRDefault="0007750B" w:rsidP="0007750B">
      <w:pPr>
        <w:pStyle w:val="Heading2"/>
        <w:numPr>
          <w:ilvl w:val="0"/>
          <w:numId w:val="1"/>
        </w:numPr>
        <w:tabs>
          <w:tab w:val="left" w:pos="1062"/>
        </w:tabs>
        <w:spacing w:before="0"/>
        <w:ind w:hanging="234"/>
      </w:pPr>
      <w:r>
        <w:t>Time</w:t>
      </w:r>
    </w:p>
    <w:p w14:paraId="053AD84C" w14:textId="77777777" w:rsidR="0007750B" w:rsidRDefault="0007750B" w:rsidP="0007750B">
      <w:pPr>
        <w:pStyle w:val="BodyText"/>
        <w:rPr>
          <w:b/>
          <w:sz w:val="20"/>
        </w:rPr>
      </w:pPr>
    </w:p>
    <w:p w14:paraId="3D889F92" w14:textId="77777777" w:rsidR="0007750B" w:rsidRDefault="0007750B" w:rsidP="0007750B">
      <w:pPr>
        <w:pStyle w:val="BodyText"/>
        <w:spacing w:before="4"/>
        <w:rPr>
          <w:b/>
          <w:sz w:val="16"/>
        </w:rPr>
      </w:pPr>
    </w:p>
    <w:p w14:paraId="3D5E7436" w14:textId="77777777" w:rsidR="0007750B" w:rsidRDefault="0007750B" w:rsidP="0007750B">
      <w:pPr>
        <w:rPr>
          <w:sz w:val="16"/>
        </w:rPr>
        <w:sectPr w:rsidR="0007750B">
          <w:type w:val="continuous"/>
          <w:pgSz w:w="11920" w:h="16850"/>
          <w:pgMar w:top="1600" w:right="1080" w:bottom="280" w:left="720" w:header="720" w:footer="720" w:gutter="0"/>
          <w:cols w:space="720"/>
        </w:sectPr>
      </w:pPr>
    </w:p>
    <w:p w14:paraId="6B9D2317" w14:textId="77777777" w:rsidR="0007750B" w:rsidRDefault="0007750B" w:rsidP="0007750B">
      <w:pPr>
        <w:spacing w:before="94" w:line="259" w:lineRule="auto"/>
        <w:ind w:left="828" w:right="-4"/>
        <w:rPr>
          <w:sz w:val="20"/>
        </w:rPr>
      </w:pPr>
      <w:r>
        <w:rPr>
          <w:sz w:val="20"/>
        </w:rPr>
        <w:t xml:space="preserve">If a </w:t>
      </w:r>
      <w:proofErr w:type="spellStart"/>
      <w:r>
        <w:rPr>
          <w:sz w:val="20"/>
        </w:rPr>
        <w:t>programme</w:t>
      </w:r>
      <w:proofErr w:type="spellEnd"/>
      <w:r>
        <w:rPr>
          <w:sz w:val="20"/>
        </w:rPr>
        <w:t xml:space="preserve"> is </w:t>
      </w:r>
      <w:r>
        <w:rPr>
          <w:spacing w:val="-10"/>
          <w:sz w:val="20"/>
        </w:rPr>
        <w:t xml:space="preserve">to </w:t>
      </w:r>
      <w:r>
        <w:rPr>
          <w:sz w:val="20"/>
        </w:rPr>
        <w:t>be identified in the Subcontract Data</w:t>
      </w:r>
    </w:p>
    <w:p w14:paraId="065823A4" w14:textId="77777777" w:rsidR="0007750B" w:rsidRDefault="0007750B" w:rsidP="0007750B">
      <w:pPr>
        <w:spacing w:before="94" w:line="259" w:lineRule="auto"/>
        <w:ind w:left="828" w:right="-4"/>
        <w:rPr>
          <w:sz w:val="20"/>
        </w:rPr>
      </w:pPr>
    </w:p>
    <w:p w14:paraId="7E5C0ED6" w14:textId="77777777" w:rsidR="0007750B" w:rsidRDefault="0007750B" w:rsidP="0007750B">
      <w:pPr>
        <w:spacing w:before="94" w:line="259" w:lineRule="auto"/>
        <w:ind w:left="828" w:right="-4"/>
        <w:rPr>
          <w:sz w:val="20"/>
        </w:rPr>
      </w:pPr>
      <w:r>
        <w:rPr>
          <w:sz w:val="20"/>
        </w:rPr>
        <w:t xml:space="preserve">If the Subcontractor is to decide the completion date for the whole of the </w:t>
      </w:r>
      <w:r w:rsidRPr="003B6078">
        <w:rPr>
          <w:i/>
          <w:iCs/>
          <w:sz w:val="20"/>
        </w:rPr>
        <w:t>subcontract</w:t>
      </w:r>
      <w:r>
        <w:rPr>
          <w:sz w:val="20"/>
        </w:rPr>
        <w:t xml:space="preserve"> works</w:t>
      </w:r>
    </w:p>
    <w:p w14:paraId="2CB213CA" w14:textId="77777777" w:rsidR="0007750B" w:rsidRDefault="0007750B" w:rsidP="0007750B">
      <w:pPr>
        <w:spacing w:before="94" w:line="259" w:lineRule="auto"/>
        <w:ind w:left="363" w:right="459"/>
        <w:jc w:val="both"/>
        <w:rPr>
          <w:b/>
          <w:sz w:val="21"/>
        </w:rPr>
      </w:pPr>
      <w:r>
        <w:br w:type="column"/>
      </w:r>
      <w:r>
        <w:rPr>
          <w:sz w:val="21"/>
        </w:rPr>
        <w:t xml:space="preserve">The </w:t>
      </w:r>
      <w:proofErr w:type="spellStart"/>
      <w:r>
        <w:rPr>
          <w:sz w:val="21"/>
        </w:rPr>
        <w:t>programme</w:t>
      </w:r>
      <w:proofErr w:type="spellEnd"/>
      <w:r>
        <w:rPr>
          <w:sz w:val="21"/>
        </w:rPr>
        <w:t xml:space="preserve"> identified in the Contract Data is </w:t>
      </w:r>
    </w:p>
    <w:p w14:paraId="46AE0386" w14:textId="77777777" w:rsidR="0007750B" w:rsidRDefault="0007750B" w:rsidP="0007750B">
      <w:pPr>
        <w:spacing w:line="259" w:lineRule="auto"/>
        <w:jc w:val="both"/>
        <w:rPr>
          <w:sz w:val="21"/>
        </w:rPr>
      </w:pPr>
    </w:p>
    <w:p w14:paraId="1CCA0F09" w14:textId="77777777" w:rsidR="0007750B" w:rsidRDefault="0007750B" w:rsidP="0007750B">
      <w:pPr>
        <w:spacing w:line="259" w:lineRule="auto"/>
        <w:jc w:val="both"/>
        <w:rPr>
          <w:sz w:val="21"/>
        </w:rPr>
      </w:pPr>
    </w:p>
    <w:p w14:paraId="0EAFA091" w14:textId="77777777" w:rsidR="0007750B" w:rsidRDefault="0007750B" w:rsidP="0007750B">
      <w:pPr>
        <w:spacing w:line="259" w:lineRule="auto"/>
        <w:jc w:val="both"/>
        <w:rPr>
          <w:sz w:val="21"/>
        </w:rPr>
      </w:pPr>
    </w:p>
    <w:p w14:paraId="02AF9B6B" w14:textId="77777777" w:rsidR="0007750B" w:rsidRDefault="0007750B" w:rsidP="0007750B">
      <w:pPr>
        <w:spacing w:line="259" w:lineRule="auto"/>
        <w:jc w:val="both"/>
        <w:rPr>
          <w:sz w:val="21"/>
        </w:rPr>
      </w:pPr>
    </w:p>
    <w:p w14:paraId="25EA08F3" w14:textId="77777777" w:rsidR="0007750B" w:rsidRDefault="0007750B" w:rsidP="0007750B">
      <w:pPr>
        <w:spacing w:line="259" w:lineRule="auto"/>
        <w:ind w:left="363"/>
        <w:jc w:val="both"/>
        <w:rPr>
          <w:sz w:val="21"/>
        </w:rPr>
      </w:pPr>
      <w:r>
        <w:rPr>
          <w:sz w:val="21"/>
        </w:rPr>
        <w:t xml:space="preserve">The </w:t>
      </w:r>
      <w:r w:rsidRPr="003B6078">
        <w:rPr>
          <w:i/>
          <w:iCs/>
          <w:sz w:val="21"/>
        </w:rPr>
        <w:t>subcontract</w:t>
      </w:r>
      <w:r>
        <w:rPr>
          <w:sz w:val="21"/>
        </w:rPr>
        <w:t xml:space="preserve"> </w:t>
      </w:r>
      <w:r w:rsidRPr="003B6078">
        <w:rPr>
          <w:i/>
          <w:iCs/>
          <w:sz w:val="21"/>
        </w:rPr>
        <w:t xml:space="preserve">completion </w:t>
      </w:r>
      <w:r>
        <w:rPr>
          <w:sz w:val="21"/>
        </w:rPr>
        <w:t xml:space="preserve">date for the whole of the work the </w:t>
      </w:r>
      <w:r w:rsidRPr="003B6078">
        <w:rPr>
          <w:i/>
          <w:iCs/>
          <w:sz w:val="21"/>
        </w:rPr>
        <w:t xml:space="preserve">subcontract </w:t>
      </w:r>
      <w:r>
        <w:rPr>
          <w:sz w:val="21"/>
        </w:rPr>
        <w:t>works is</w:t>
      </w:r>
    </w:p>
    <w:p w14:paraId="1E662B26" w14:textId="77777777" w:rsidR="0007750B" w:rsidRDefault="0007750B" w:rsidP="0007750B">
      <w:pPr>
        <w:spacing w:line="259" w:lineRule="auto"/>
        <w:jc w:val="both"/>
        <w:rPr>
          <w:sz w:val="21"/>
        </w:rPr>
      </w:pPr>
    </w:p>
    <w:p w14:paraId="50920541" w14:textId="77777777" w:rsidR="0007750B" w:rsidRDefault="0007750B" w:rsidP="0007750B">
      <w:pPr>
        <w:spacing w:line="259" w:lineRule="auto"/>
        <w:jc w:val="both"/>
        <w:rPr>
          <w:sz w:val="21"/>
        </w:rPr>
      </w:pPr>
    </w:p>
    <w:p w14:paraId="0CE06E26" w14:textId="77777777" w:rsidR="0007750B" w:rsidRDefault="0007750B" w:rsidP="0007750B">
      <w:pPr>
        <w:spacing w:line="259" w:lineRule="auto"/>
        <w:jc w:val="both"/>
        <w:rPr>
          <w:sz w:val="21"/>
        </w:rPr>
      </w:pPr>
    </w:p>
    <w:p w14:paraId="18EE71FD" w14:textId="77777777" w:rsidR="0007750B" w:rsidRDefault="0007750B" w:rsidP="0007750B">
      <w:pPr>
        <w:spacing w:line="259" w:lineRule="auto"/>
        <w:jc w:val="both"/>
        <w:rPr>
          <w:sz w:val="21"/>
        </w:rPr>
      </w:pPr>
    </w:p>
    <w:p w14:paraId="0E97A3A5" w14:textId="77777777" w:rsidR="0007750B" w:rsidRDefault="0007750B" w:rsidP="0007750B">
      <w:pPr>
        <w:spacing w:line="259" w:lineRule="auto"/>
        <w:jc w:val="both"/>
        <w:rPr>
          <w:sz w:val="21"/>
        </w:rPr>
        <w:sectPr w:rsidR="0007750B">
          <w:type w:val="continuous"/>
          <w:pgSz w:w="11920" w:h="16850"/>
          <w:pgMar w:top="1600" w:right="1080" w:bottom="280" w:left="720" w:header="720" w:footer="720" w:gutter="0"/>
          <w:cols w:num="2" w:space="720" w:equalWidth="0">
            <w:col w:w="2603" w:space="40"/>
            <w:col w:w="7477"/>
          </w:cols>
        </w:sectPr>
      </w:pPr>
    </w:p>
    <w:p w14:paraId="6A6DB546" w14:textId="77777777" w:rsidR="0007750B" w:rsidRDefault="0007750B" w:rsidP="0007750B">
      <w:pPr>
        <w:pStyle w:val="BodyText"/>
        <w:rPr>
          <w:b/>
          <w:sz w:val="20"/>
        </w:rPr>
      </w:pPr>
    </w:p>
    <w:p w14:paraId="0DD03173" w14:textId="77777777" w:rsidR="0007750B" w:rsidRDefault="0007750B" w:rsidP="0007750B">
      <w:pPr>
        <w:pStyle w:val="BodyText"/>
        <w:rPr>
          <w:b/>
          <w:sz w:val="20"/>
        </w:rPr>
      </w:pPr>
    </w:p>
    <w:p w14:paraId="0705B54A" w14:textId="77777777" w:rsidR="0007750B" w:rsidRDefault="0007750B" w:rsidP="0007750B">
      <w:pPr>
        <w:pStyle w:val="BodyText"/>
        <w:rPr>
          <w:b/>
          <w:sz w:val="20"/>
        </w:rPr>
      </w:pPr>
    </w:p>
    <w:p w14:paraId="01088751" w14:textId="77777777" w:rsidR="0007750B" w:rsidRDefault="0007750B" w:rsidP="0007750B">
      <w:pPr>
        <w:rPr>
          <w:sz w:val="20"/>
        </w:rPr>
        <w:sectPr w:rsidR="0007750B">
          <w:type w:val="continuous"/>
          <w:pgSz w:w="11920" w:h="16850"/>
          <w:pgMar w:top="1600" w:right="1080" w:bottom="280" w:left="720" w:header="720" w:footer="720" w:gutter="0"/>
          <w:cols w:space="720"/>
        </w:sectPr>
      </w:pPr>
    </w:p>
    <w:p w14:paraId="3F3BE114" w14:textId="77777777" w:rsidR="0007750B" w:rsidRDefault="0007750B" w:rsidP="0007750B">
      <w:pPr>
        <w:pStyle w:val="BodyText"/>
        <w:spacing w:before="9"/>
        <w:rPr>
          <w:b/>
          <w:sz w:val="23"/>
        </w:rPr>
      </w:pPr>
    </w:p>
    <w:p w14:paraId="77368E03" w14:textId="77777777" w:rsidR="0007750B" w:rsidRDefault="0007750B" w:rsidP="0007750B">
      <w:pPr>
        <w:pStyle w:val="Heading2"/>
        <w:spacing w:before="0"/>
        <w:ind w:left="720"/>
      </w:pPr>
      <w:r>
        <w:t>5</w:t>
      </w:r>
      <w:r>
        <w:rPr>
          <w:spacing w:val="58"/>
        </w:rPr>
        <w:t xml:space="preserve"> </w:t>
      </w:r>
      <w:r>
        <w:t>Payment</w:t>
      </w:r>
    </w:p>
    <w:p w14:paraId="02F2F4EA" w14:textId="77777777" w:rsidR="0007750B" w:rsidRDefault="0007750B" w:rsidP="0007750B">
      <w:pPr>
        <w:pStyle w:val="BodyText"/>
        <w:rPr>
          <w:b/>
          <w:sz w:val="24"/>
        </w:rPr>
      </w:pPr>
    </w:p>
    <w:p w14:paraId="3DAA772C" w14:textId="77777777" w:rsidR="0007750B" w:rsidRDefault="0007750B" w:rsidP="0007750B">
      <w:pPr>
        <w:pStyle w:val="BodyText"/>
        <w:rPr>
          <w:b/>
          <w:sz w:val="29"/>
        </w:rPr>
      </w:pPr>
    </w:p>
    <w:p w14:paraId="4FAA955F" w14:textId="77777777" w:rsidR="0007750B" w:rsidRDefault="0007750B" w:rsidP="0007750B">
      <w:pPr>
        <w:ind w:left="720"/>
        <w:jc w:val="both"/>
        <w:rPr>
          <w:sz w:val="21"/>
        </w:rPr>
      </w:pPr>
      <w:r>
        <w:rPr>
          <w:sz w:val="21"/>
        </w:rPr>
        <w:t xml:space="preserve">The </w:t>
      </w:r>
      <w:r>
        <w:rPr>
          <w:i/>
          <w:sz w:val="21"/>
        </w:rPr>
        <w:t xml:space="preserve">bill of quantities </w:t>
      </w:r>
      <w:r>
        <w:rPr>
          <w:sz w:val="21"/>
        </w:rPr>
        <w:t>is set out in Schedule 4</w:t>
      </w:r>
    </w:p>
    <w:p w14:paraId="5E314BCE" w14:textId="77777777" w:rsidR="0007750B" w:rsidRDefault="0007750B" w:rsidP="0007750B">
      <w:pPr>
        <w:pStyle w:val="BodyText"/>
        <w:spacing w:before="8"/>
        <w:rPr>
          <w:sz w:val="20"/>
        </w:rPr>
      </w:pPr>
    </w:p>
    <w:p w14:paraId="24360610" w14:textId="77777777" w:rsidR="0007750B" w:rsidRDefault="0007750B" w:rsidP="0007750B">
      <w:pPr>
        <w:spacing w:before="1" w:line="259" w:lineRule="auto"/>
        <w:ind w:left="720" w:right="456"/>
        <w:jc w:val="both"/>
        <w:rPr>
          <w:b/>
          <w:sz w:val="21"/>
        </w:rPr>
      </w:pPr>
      <w:r>
        <w:rPr>
          <w:sz w:val="21"/>
        </w:rPr>
        <w:t xml:space="preserve">The tendered total of the Prices is </w:t>
      </w:r>
      <w:r w:rsidRPr="003B6078">
        <w:rPr>
          <w:sz w:val="21"/>
          <w:highlight w:val="yellow"/>
        </w:rPr>
        <w:t>*******************************</w:t>
      </w:r>
    </w:p>
    <w:p w14:paraId="479360B0" w14:textId="77777777" w:rsidR="0007750B" w:rsidRDefault="0007750B" w:rsidP="0007750B">
      <w:pPr>
        <w:pStyle w:val="BodyText"/>
        <w:rPr>
          <w:b/>
          <w:sz w:val="20"/>
        </w:rPr>
      </w:pPr>
    </w:p>
    <w:p w14:paraId="7BF127B6" w14:textId="77777777" w:rsidR="0007750B" w:rsidRDefault="0007750B" w:rsidP="0007750B">
      <w:pPr>
        <w:pStyle w:val="BodyText"/>
        <w:spacing w:before="8"/>
        <w:rPr>
          <w:b/>
          <w:sz w:val="17"/>
        </w:rPr>
      </w:pPr>
    </w:p>
    <w:p w14:paraId="6D8D60E8" w14:textId="77777777" w:rsidR="0007750B" w:rsidRDefault="0007750B" w:rsidP="0007750B">
      <w:pPr>
        <w:pStyle w:val="Heading2"/>
        <w:spacing w:before="95"/>
        <w:ind w:left="828"/>
      </w:pPr>
      <w:r>
        <w:t>Data for the Short Schedule of Cost Components</w:t>
      </w:r>
    </w:p>
    <w:p w14:paraId="63CBA4C8" w14:textId="77777777" w:rsidR="0007750B" w:rsidRDefault="0007750B" w:rsidP="0007750B">
      <w:pPr>
        <w:pStyle w:val="BodyText"/>
        <w:spacing w:before="7"/>
        <w:rPr>
          <w:b/>
          <w:sz w:val="22"/>
        </w:rPr>
      </w:pPr>
    </w:p>
    <w:p w14:paraId="167D7A47" w14:textId="77777777" w:rsidR="0007750B" w:rsidRDefault="0007750B" w:rsidP="0007750B">
      <w:pPr>
        <w:ind w:left="3005"/>
        <w:rPr>
          <w:sz w:val="21"/>
        </w:rPr>
      </w:pPr>
      <w:r>
        <w:rPr>
          <w:sz w:val="21"/>
        </w:rPr>
        <w:t xml:space="preserve">The </w:t>
      </w:r>
      <w:r>
        <w:rPr>
          <w:i/>
          <w:sz w:val="21"/>
        </w:rPr>
        <w:t xml:space="preserve">people rates </w:t>
      </w:r>
      <w:r>
        <w:rPr>
          <w:sz w:val="21"/>
        </w:rPr>
        <w:t>are</w:t>
      </w:r>
    </w:p>
    <w:p w14:paraId="66C8C5AA" w14:textId="77777777" w:rsidR="0007750B" w:rsidRDefault="0007750B" w:rsidP="0007750B">
      <w:pPr>
        <w:ind w:left="3005"/>
        <w:rPr>
          <w:sz w:val="21"/>
        </w:rPr>
      </w:pPr>
    </w:p>
    <w:p w14:paraId="3F53FCB9" w14:textId="77777777" w:rsidR="0007750B" w:rsidRDefault="0007750B" w:rsidP="0007750B">
      <w:pPr>
        <w:ind w:left="3005"/>
        <w:rPr>
          <w:sz w:val="21"/>
        </w:rPr>
      </w:pPr>
      <w:r>
        <w:rPr>
          <w:sz w:val="21"/>
        </w:rPr>
        <w:t>Category of person               unit                  rate</w:t>
      </w:r>
    </w:p>
    <w:p w14:paraId="1413299D" w14:textId="77777777" w:rsidR="0007750B" w:rsidRDefault="0007750B" w:rsidP="0007750B">
      <w:pPr>
        <w:ind w:left="3005"/>
        <w:rPr>
          <w:sz w:val="21"/>
        </w:rPr>
      </w:pPr>
    </w:p>
    <w:p w14:paraId="3E302ECC" w14:textId="77777777" w:rsidR="0007750B" w:rsidRDefault="0007750B" w:rsidP="0007750B">
      <w:pPr>
        <w:ind w:left="3005"/>
        <w:rPr>
          <w:sz w:val="21"/>
        </w:rPr>
      </w:pPr>
    </w:p>
    <w:p w14:paraId="59801BE1" w14:textId="77777777" w:rsidR="0007750B" w:rsidRDefault="0007750B" w:rsidP="0007750B">
      <w:pPr>
        <w:ind w:left="3005"/>
        <w:rPr>
          <w:sz w:val="21"/>
        </w:rPr>
      </w:pPr>
    </w:p>
    <w:p w14:paraId="22BA636D" w14:textId="77777777" w:rsidR="0007750B" w:rsidRDefault="0007750B" w:rsidP="0007750B">
      <w:pPr>
        <w:pStyle w:val="BodyText"/>
        <w:spacing w:before="8"/>
        <w:rPr>
          <w:sz w:val="20"/>
        </w:rPr>
      </w:pPr>
    </w:p>
    <w:p w14:paraId="63851A85" w14:textId="77777777" w:rsidR="0007750B" w:rsidRDefault="0007750B" w:rsidP="0007750B">
      <w:pPr>
        <w:spacing w:line="259" w:lineRule="auto"/>
        <w:ind w:left="3005" w:right="461"/>
        <w:jc w:val="both"/>
        <w:rPr>
          <w:sz w:val="20"/>
        </w:rPr>
      </w:pPr>
      <w:r>
        <w:rPr>
          <w:sz w:val="20"/>
        </w:rPr>
        <w:t>The published list of Equipment is the list of Equipment current at the Subcontract Date of the list published by the Civil Engineering Contractors Association</w:t>
      </w:r>
    </w:p>
    <w:p w14:paraId="04575CED" w14:textId="77777777" w:rsidR="0007750B" w:rsidRDefault="0007750B" w:rsidP="0007750B">
      <w:pPr>
        <w:pStyle w:val="BodyText"/>
        <w:spacing w:before="9"/>
        <w:rPr>
          <w:sz w:val="20"/>
        </w:rPr>
      </w:pPr>
    </w:p>
    <w:p w14:paraId="2694A633" w14:textId="77777777" w:rsidR="0007750B" w:rsidRDefault="0007750B" w:rsidP="0007750B">
      <w:pPr>
        <w:ind w:left="3005"/>
        <w:rPr>
          <w:sz w:val="20"/>
        </w:rPr>
      </w:pPr>
      <w:r>
        <w:rPr>
          <w:sz w:val="20"/>
        </w:rPr>
        <w:t>The percentage for adjustment for Equipment in the published list is</w:t>
      </w:r>
    </w:p>
    <w:p w14:paraId="2FB8AB8D" w14:textId="77777777" w:rsidR="0007750B" w:rsidRDefault="0007750B" w:rsidP="0007750B">
      <w:pPr>
        <w:pStyle w:val="BodyText"/>
        <w:spacing w:before="6"/>
        <w:rPr>
          <w:sz w:val="24"/>
        </w:rPr>
      </w:pPr>
    </w:p>
    <w:p w14:paraId="5A99FC77" w14:textId="77777777" w:rsidR="0007750B" w:rsidRDefault="0007750B" w:rsidP="0007750B">
      <w:pPr>
        <w:rPr>
          <w:sz w:val="20"/>
        </w:rPr>
      </w:pPr>
    </w:p>
    <w:p w14:paraId="60773C91" w14:textId="77777777" w:rsidR="0007750B" w:rsidRDefault="0007750B" w:rsidP="0007750B">
      <w:pPr>
        <w:pStyle w:val="BodyText"/>
        <w:spacing w:before="9"/>
        <w:rPr>
          <w:sz w:val="23"/>
        </w:rPr>
      </w:pPr>
    </w:p>
    <w:p w14:paraId="595B70A0" w14:textId="77777777" w:rsidR="0007750B" w:rsidRDefault="0007750B" w:rsidP="0007750B">
      <w:pPr>
        <w:spacing w:before="1" w:line="261" w:lineRule="auto"/>
        <w:ind w:left="3005" w:right="460"/>
        <w:jc w:val="both"/>
        <w:rPr>
          <w:sz w:val="20"/>
        </w:rPr>
      </w:pPr>
      <w:r>
        <w:rPr>
          <w:sz w:val="20"/>
        </w:rPr>
        <w:t xml:space="preserve">The rates for Defined Cost of manufacture and fabrication outside the Working Areas by the </w:t>
      </w:r>
      <w:r>
        <w:rPr>
          <w:i/>
          <w:sz w:val="20"/>
        </w:rPr>
        <w:t xml:space="preserve">Contractor </w:t>
      </w:r>
      <w:r>
        <w:rPr>
          <w:sz w:val="20"/>
        </w:rPr>
        <w:t>are</w:t>
      </w:r>
    </w:p>
    <w:p w14:paraId="23FC7DD2" w14:textId="77777777" w:rsidR="0007750B" w:rsidRDefault="0007750B" w:rsidP="0007750B">
      <w:pPr>
        <w:pStyle w:val="BodyText"/>
        <w:ind w:left="7246"/>
        <w:rPr>
          <w:sz w:val="20"/>
        </w:rPr>
      </w:pPr>
    </w:p>
    <w:p w14:paraId="2873B702" w14:textId="77777777" w:rsidR="0007750B" w:rsidRDefault="0007750B" w:rsidP="0007750B">
      <w:pPr>
        <w:pStyle w:val="BodyText"/>
        <w:rPr>
          <w:sz w:val="20"/>
        </w:rPr>
      </w:pPr>
    </w:p>
    <w:p w14:paraId="7A4099C5" w14:textId="77777777" w:rsidR="0007750B" w:rsidRDefault="0007750B" w:rsidP="0007750B">
      <w:pPr>
        <w:spacing w:before="93"/>
        <w:ind w:left="2465"/>
        <w:rPr>
          <w:sz w:val="20"/>
        </w:rPr>
      </w:pPr>
      <w:r>
        <w:rPr>
          <w:sz w:val="20"/>
        </w:rPr>
        <w:t>The rates for Defined Cost of design outside the Working Areas are</w:t>
      </w:r>
    </w:p>
    <w:p w14:paraId="1B5816CD" w14:textId="77777777" w:rsidR="0007750B" w:rsidRDefault="0007750B" w:rsidP="0007750B">
      <w:pPr>
        <w:pStyle w:val="BodyText"/>
        <w:spacing w:before="10"/>
        <w:rPr>
          <w:sz w:val="23"/>
        </w:rPr>
      </w:pPr>
    </w:p>
    <w:tbl>
      <w:tblPr>
        <w:tblW w:w="0" w:type="auto"/>
        <w:tblInd w:w="2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3"/>
        <w:gridCol w:w="2285"/>
      </w:tblGrid>
      <w:tr w:rsidR="0007750B" w14:paraId="2DEEE27C" w14:textId="77777777" w:rsidTr="00E328FD">
        <w:trPr>
          <w:trHeight w:val="506"/>
        </w:trPr>
        <w:tc>
          <w:tcPr>
            <w:tcW w:w="2283" w:type="dxa"/>
            <w:tcBorders>
              <w:top w:val="nil"/>
              <w:left w:val="nil"/>
            </w:tcBorders>
          </w:tcPr>
          <w:p w14:paraId="1D6F703F" w14:textId="77777777" w:rsidR="0007750B" w:rsidRDefault="0007750B" w:rsidP="00E328FD">
            <w:pPr>
              <w:pStyle w:val="TableParagraph"/>
              <w:spacing w:before="19"/>
              <w:ind w:left="108"/>
              <w:rPr>
                <w:b/>
                <w:sz w:val="21"/>
              </w:rPr>
            </w:pPr>
            <w:r>
              <w:rPr>
                <w:b/>
                <w:sz w:val="21"/>
              </w:rPr>
              <w:t>category of person</w:t>
            </w:r>
          </w:p>
        </w:tc>
        <w:tc>
          <w:tcPr>
            <w:tcW w:w="2285" w:type="dxa"/>
            <w:tcBorders>
              <w:top w:val="nil"/>
              <w:right w:val="nil"/>
            </w:tcBorders>
          </w:tcPr>
          <w:p w14:paraId="5731D616" w14:textId="77777777" w:rsidR="0007750B" w:rsidRDefault="0007750B" w:rsidP="00E328FD">
            <w:pPr>
              <w:pStyle w:val="TableParagraph"/>
              <w:spacing w:before="19"/>
              <w:ind w:left="103"/>
              <w:rPr>
                <w:b/>
                <w:sz w:val="21"/>
              </w:rPr>
            </w:pPr>
            <w:r>
              <w:rPr>
                <w:b/>
                <w:sz w:val="21"/>
              </w:rPr>
              <w:t>rate</w:t>
            </w:r>
          </w:p>
        </w:tc>
      </w:tr>
      <w:tr w:rsidR="0007750B" w14:paraId="6707731C" w14:textId="77777777" w:rsidTr="00E328FD">
        <w:trPr>
          <w:trHeight w:val="498"/>
        </w:trPr>
        <w:tc>
          <w:tcPr>
            <w:tcW w:w="2283" w:type="dxa"/>
            <w:tcBorders>
              <w:left w:val="nil"/>
            </w:tcBorders>
          </w:tcPr>
          <w:p w14:paraId="40737661" w14:textId="77777777" w:rsidR="0007750B" w:rsidRDefault="0007750B" w:rsidP="00E328FD">
            <w:pPr>
              <w:pStyle w:val="TableParagraph"/>
              <w:spacing w:before="19"/>
              <w:ind w:left="108"/>
              <w:rPr>
                <w:b/>
                <w:sz w:val="21"/>
              </w:rPr>
            </w:pPr>
          </w:p>
        </w:tc>
        <w:tc>
          <w:tcPr>
            <w:tcW w:w="2285" w:type="dxa"/>
            <w:tcBorders>
              <w:right w:val="nil"/>
            </w:tcBorders>
          </w:tcPr>
          <w:p w14:paraId="28913E15" w14:textId="77777777" w:rsidR="0007750B" w:rsidRDefault="0007750B" w:rsidP="00E328FD">
            <w:pPr>
              <w:pStyle w:val="TableParagraph"/>
              <w:spacing w:before="19"/>
              <w:ind w:left="103"/>
              <w:rPr>
                <w:b/>
                <w:sz w:val="21"/>
              </w:rPr>
            </w:pPr>
          </w:p>
        </w:tc>
      </w:tr>
      <w:tr w:rsidR="0007750B" w14:paraId="3377D544" w14:textId="77777777" w:rsidTr="00E328FD">
        <w:trPr>
          <w:trHeight w:val="501"/>
        </w:trPr>
        <w:tc>
          <w:tcPr>
            <w:tcW w:w="2283" w:type="dxa"/>
            <w:tcBorders>
              <w:left w:val="nil"/>
            </w:tcBorders>
          </w:tcPr>
          <w:p w14:paraId="23D7DDF4" w14:textId="77777777" w:rsidR="0007750B" w:rsidRDefault="0007750B" w:rsidP="00E328FD">
            <w:pPr>
              <w:pStyle w:val="TableParagraph"/>
              <w:spacing w:before="19"/>
              <w:ind w:left="108"/>
              <w:rPr>
                <w:b/>
                <w:sz w:val="21"/>
              </w:rPr>
            </w:pPr>
          </w:p>
        </w:tc>
        <w:tc>
          <w:tcPr>
            <w:tcW w:w="2285" w:type="dxa"/>
            <w:tcBorders>
              <w:right w:val="nil"/>
            </w:tcBorders>
          </w:tcPr>
          <w:p w14:paraId="2B6A98E2" w14:textId="77777777" w:rsidR="0007750B" w:rsidRDefault="0007750B" w:rsidP="00E328FD">
            <w:pPr>
              <w:pStyle w:val="TableParagraph"/>
              <w:spacing w:before="19"/>
              <w:ind w:left="103"/>
              <w:rPr>
                <w:b/>
                <w:sz w:val="21"/>
              </w:rPr>
            </w:pPr>
          </w:p>
        </w:tc>
      </w:tr>
      <w:tr w:rsidR="0007750B" w14:paraId="047CAB20" w14:textId="77777777" w:rsidTr="00E328FD">
        <w:trPr>
          <w:trHeight w:val="498"/>
        </w:trPr>
        <w:tc>
          <w:tcPr>
            <w:tcW w:w="2283" w:type="dxa"/>
            <w:tcBorders>
              <w:left w:val="nil"/>
            </w:tcBorders>
          </w:tcPr>
          <w:p w14:paraId="173D7044" w14:textId="77777777" w:rsidR="0007750B" w:rsidRDefault="0007750B" w:rsidP="00E328FD">
            <w:pPr>
              <w:pStyle w:val="TableParagraph"/>
              <w:spacing w:before="19"/>
              <w:ind w:left="108"/>
              <w:rPr>
                <w:b/>
                <w:sz w:val="21"/>
              </w:rPr>
            </w:pPr>
          </w:p>
        </w:tc>
        <w:tc>
          <w:tcPr>
            <w:tcW w:w="2285" w:type="dxa"/>
            <w:tcBorders>
              <w:right w:val="nil"/>
            </w:tcBorders>
          </w:tcPr>
          <w:p w14:paraId="2B089D06" w14:textId="77777777" w:rsidR="0007750B" w:rsidRDefault="0007750B" w:rsidP="00E328FD">
            <w:pPr>
              <w:pStyle w:val="TableParagraph"/>
              <w:spacing w:before="19"/>
              <w:ind w:left="103"/>
              <w:rPr>
                <w:b/>
                <w:sz w:val="21"/>
              </w:rPr>
            </w:pPr>
          </w:p>
        </w:tc>
      </w:tr>
      <w:tr w:rsidR="0007750B" w14:paraId="30D70FCC" w14:textId="77777777" w:rsidTr="00E328FD">
        <w:trPr>
          <w:trHeight w:val="496"/>
        </w:trPr>
        <w:tc>
          <w:tcPr>
            <w:tcW w:w="2283" w:type="dxa"/>
            <w:tcBorders>
              <w:left w:val="nil"/>
              <w:bottom w:val="nil"/>
            </w:tcBorders>
          </w:tcPr>
          <w:p w14:paraId="3DBDAA17" w14:textId="77777777" w:rsidR="0007750B" w:rsidRDefault="0007750B" w:rsidP="00E328FD">
            <w:pPr>
              <w:pStyle w:val="TableParagraph"/>
              <w:rPr>
                <w:rFonts w:ascii="Times New Roman"/>
                <w:sz w:val="20"/>
              </w:rPr>
            </w:pPr>
          </w:p>
        </w:tc>
        <w:tc>
          <w:tcPr>
            <w:tcW w:w="2285" w:type="dxa"/>
            <w:tcBorders>
              <w:bottom w:val="nil"/>
              <w:right w:val="nil"/>
            </w:tcBorders>
          </w:tcPr>
          <w:p w14:paraId="3033086D" w14:textId="77777777" w:rsidR="0007750B" w:rsidRDefault="0007750B" w:rsidP="00E328FD">
            <w:pPr>
              <w:pStyle w:val="TableParagraph"/>
              <w:rPr>
                <w:rFonts w:ascii="Times New Roman"/>
                <w:sz w:val="20"/>
              </w:rPr>
            </w:pPr>
          </w:p>
        </w:tc>
      </w:tr>
    </w:tbl>
    <w:p w14:paraId="4585C28D" w14:textId="77777777" w:rsidR="0007750B" w:rsidRPr="00AF60D9" w:rsidRDefault="0007750B" w:rsidP="0007750B">
      <w:pPr>
        <w:spacing w:before="74" w:line="256" w:lineRule="auto"/>
        <w:ind w:left="2465" w:right="778"/>
        <w:rPr>
          <w:sz w:val="18"/>
        </w:rPr>
      </w:pPr>
      <w:r>
        <w:rPr>
          <w:sz w:val="20"/>
        </w:rPr>
        <w:t>The categories of design people whose traveling expenses to and from the Working Areas included are included in the Defined Cost are:</w:t>
      </w:r>
    </w:p>
    <w:p w14:paraId="378572F7" w14:textId="77777777" w:rsidR="0007750B" w:rsidRDefault="0007750B" w:rsidP="0007750B">
      <w:pPr>
        <w:pStyle w:val="BodyText"/>
        <w:rPr>
          <w:sz w:val="20"/>
        </w:rPr>
      </w:pPr>
    </w:p>
    <w:p w14:paraId="15983C1C" w14:textId="77777777" w:rsidR="0007750B" w:rsidRDefault="0007750B"/>
    <w:sectPr w:rsidR="000775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08E5D" w14:textId="77777777" w:rsidR="007A12BF" w:rsidRDefault="007A12BF">
      <w:r>
        <w:separator/>
      </w:r>
    </w:p>
  </w:endnote>
  <w:endnote w:type="continuationSeparator" w:id="0">
    <w:p w14:paraId="3D68AF51" w14:textId="77777777" w:rsidR="007A12BF" w:rsidRDefault="007A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BDCAF" w14:textId="77777777" w:rsidR="00EC6687" w:rsidRDefault="0007750B">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AE2CDEB" wp14:editId="7A0280D7">
              <wp:simplePos x="0" y="0"/>
              <wp:positionH relativeFrom="page">
                <wp:posOffset>3642995</wp:posOffset>
              </wp:positionH>
              <wp:positionV relativeFrom="page">
                <wp:posOffset>9455785</wp:posOffset>
              </wp:positionV>
              <wp:extent cx="242570" cy="1670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35FDB" w14:textId="77777777" w:rsidR="00EC6687" w:rsidRDefault="0007750B">
                          <w:pPr>
                            <w:spacing w:before="12"/>
                            <w:ind w:left="10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2CDEB" id="_x0000_t202" coordsize="21600,21600" o:spt="202" path="m,l,21600r21600,l21600,xe">
              <v:stroke joinstyle="miter"/>
              <v:path gradientshapeok="t" o:connecttype="rect"/>
            </v:shapetype>
            <v:shape id="Text Box 2" o:spid="_x0000_s1026" type="#_x0000_t202" style="position:absolute;margin-left:286.85pt;margin-top:744.55pt;width:19.1pt;height:1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" filled="f" stroked="f">
              <v:textbox inset="0,0,0,0">
                <w:txbxContent>
                  <w:p w14:paraId="42C35FDB" w14:textId="77777777" w:rsidR="00EC6687" w:rsidRDefault="0007750B">
                    <w:pPr>
                      <w:spacing w:before="12"/>
                      <w:ind w:left="10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0B39B" w14:textId="77777777" w:rsidR="007A12BF" w:rsidRDefault="007A12BF">
      <w:r>
        <w:separator/>
      </w:r>
    </w:p>
  </w:footnote>
  <w:footnote w:type="continuationSeparator" w:id="0">
    <w:p w14:paraId="47B76B5D" w14:textId="77777777" w:rsidR="007A12BF" w:rsidRDefault="007A1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E269E"/>
    <w:multiLevelType w:val="hybridMultilevel"/>
    <w:tmpl w:val="599C5328"/>
    <w:lvl w:ilvl="0" w:tplc="98509D2A">
      <w:start w:val="2"/>
      <w:numFmt w:val="decimal"/>
      <w:lvlText w:val="%1"/>
      <w:lvlJc w:val="left"/>
      <w:pPr>
        <w:ind w:left="1061" w:hanging="233"/>
        <w:jc w:val="left"/>
      </w:pPr>
      <w:rPr>
        <w:rFonts w:ascii="Arial" w:eastAsia="Arial" w:hAnsi="Arial" w:cs="Arial" w:hint="default"/>
        <w:b/>
        <w:bCs/>
        <w:w w:val="100"/>
        <w:sz w:val="21"/>
        <w:szCs w:val="21"/>
        <w:lang w:val="en-US" w:eastAsia="en-US" w:bidi="ar-SA"/>
      </w:rPr>
    </w:lvl>
    <w:lvl w:ilvl="1" w:tplc="C84C960E">
      <w:numFmt w:val="bullet"/>
      <w:lvlText w:val="•"/>
      <w:lvlJc w:val="left"/>
      <w:pPr>
        <w:ind w:left="1965" w:hanging="233"/>
      </w:pPr>
      <w:rPr>
        <w:rFonts w:hint="default"/>
        <w:lang w:val="en-US" w:eastAsia="en-US" w:bidi="ar-SA"/>
      </w:rPr>
    </w:lvl>
    <w:lvl w:ilvl="2" w:tplc="12349B78">
      <w:numFmt w:val="bullet"/>
      <w:lvlText w:val="•"/>
      <w:lvlJc w:val="left"/>
      <w:pPr>
        <w:ind w:left="2870" w:hanging="233"/>
      </w:pPr>
      <w:rPr>
        <w:rFonts w:hint="default"/>
        <w:lang w:val="en-US" w:eastAsia="en-US" w:bidi="ar-SA"/>
      </w:rPr>
    </w:lvl>
    <w:lvl w:ilvl="3" w:tplc="EDF801CA">
      <w:numFmt w:val="bullet"/>
      <w:lvlText w:val="•"/>
      <w:lvlJc w:val="left"/>
      <w:pPr>
        <w:ind w:left="3775" w:hanging="233"/>
      </w:pPr>
      <w:rPr>
        <w:rFonts w:hint="default"/>
        <w:lang w:val="en-US" w:eastAsia="en-US" w:bidi="ar-SA"/>
      </w:rPr>
    </w:lvl>
    <w:lvl w:ilvl="4" w:tplc="F89868D6">
      <w:numFmt w:val="bullet"/>
      <w:lvlText w:val="•"/>
      <w:lvlJc w:val="left"/>
      <w:pPr>
        <w:ind w:left="4680" w:hanging="233"/>
      </w:pPr>
      <w:rPr>
        <w:rFonts w:hint="default"/>
        <w:lang w:val="en-US" w:eastAsia="en-US" w:bidi="ar-SA"/>
      </w:rPr>
    </w:lvl>
    <w:lvl w:ilvl="5" w:tplc="54605E48">
      <w:numFmt w:val="bullet"/>
      <w:lvlText w:val="•"/>
      <w:lvlJc w:val="left"/>
      <w:pPr>
        <w:ind w:left="5585" w:hanging="233"/>
      </w:pPr>
      <w:rPr>
        <w:rFonts w:hint="default"/>
        <w:lang w:val="en-US" w:eastAsia="en-US" w:bidi="ar-SA"/>
      </w:rPr>
    </w:lvl>
    <w:lvl w:ilvl="6" w:tplc="834C8142">
      <w:numFmt w:val="bullet"/>
      <w:lvlText w:val="•"/>
      <w:lvlJc w:val="left"/>
      <w:pPr>
        <w:ind w:left="6490" w:hanging="233"/>
      </w:pPr>
      <w:rPr>
        <w:rFonts w:hint="default"/>
        <w:lang w:val="en-US" w:eastAsia="en-US" w:bidi="ar-SA"/>
      </w:rPr>
    </w:lvl>
    <w:lvl w:ilvl="7" w:tplc="510A4570">
      <w:numFmt w:val="bullet"/>
      <w:lvlText w:val="•"/>
      <w:lvlJc w:val="left"/>
      <w:pPr>
        <w:ind w:left="7395" w:hanging="233"/>
      </w:pPr>
      <w:rPr>
        <w:rFonts w:hint="default"/>
        <w:lang w:val="en-US" w:eastAsia="en-US" w:bidi="ar-SA"/>
      </w:rPr>
    </w:lvl>
    <w:lvl w:ilvl="8" w:tplc="5C349EAC">
      <w:numFmt w:val="bullet"/>
      <w:lvlText w:val="•"/>
      <w:lvlJc w:val="left"/>
      <w:pPr>
        <w:ind w:left="8300" w:hanging="233"/>
      </w:pPr>
      <w:rPr>
        <w:rFonts w:hint="default"/>
        <w:lang w:val="en-US" w:eastAsia="en-US" w:bidi="ar-SA"/>
      </w:rPr>
    </w:lvl>
  </w:abstractNum>
  <w:abstractNum w:abstractNumId="1" w15:restartNumberingAfterBreak="0">
    <w:nsid w:val="373B22EB"/>
    <w:multiLevelType w:val="hybridMultilevel"/>
    <w:tmpl w:val="ABCE75A6"/>
    <w:lvl w:ilvl="0" w:tplc="03FC3CA8">
      <w:numFmt w:val="bullet"/>
      <w:lvlText w:val=""/>
      <w:lvlJc w:val="left"/>
      <w:pPr>
        <w:ind w:left="656" w:hanging="425"/>
      </w:pPr>
      <w:rPr>
        <w:rFonts w:ascii="Symbol" w:eastAsia="Symbol" w:hAnsi="Symbol" w:cs="Symbol" w:hint="default"/>
        <w:w w:val="100"/>
        <w:sz w:val="21"/>
        <w:szCs w:val="21"/>
        <w:lang w:val="en-US" w:eastAsia="en-US" w:bidi="ar-SA"/>
      </w:rPr>
    </w:lvl>
    <w:lvl w:ilvl="1" w:tplc="84AAD644">
      <w:numFmt w:val="bullet"/>
      <w:lvlText w:val="•"/>
      <w:lvlJc w:val="left"/>
      <w:pPr>
        <w:ind w:left="1323" w:hanging="425"/>
      </w:pPr>
      <w:rPr>
        <w:rFonts w:hint="default"/>
        <w:lang w:val="en-US" w:eastAsia="en-US" w:bidi="ar-SA"/>
      </w:rPr>
    </w:lvl>
    <w:lvl w:ilvl="2" w:tplc="97A62D70">
      <w:numFmt w:val="bullet"/>
      <w:lvlText w:val="•"/>
      <w:lvlJc w:val="left"/>
      <w:pPr>
        <w:ind w:left="1986" w:hanging="425"/>
      </w:pPr>
      <w:rPr>
        <w:rFonts w:hint="default"/>
        <w:lang w:val="en-US" w:eastAsia="en-US" w:bidi="ar-SA"/>
      </w:rPr>
    </w:lvl>
    <w:lvl w:ilvl="3" w:tplc="AE966246">
      <w:numFmt w:val="bullet"/>
      <w:lvlText w:val="•"/>
      <w:lvlJc w:val="left"/>
      <w:pPr>
        <w:ind w:left="2649" w:hanging="425"/>
      </w:pPr>
      <w:rPr>
        <w:rFonts w:hint="default"/>
        <w:lang w:val="en-US" w:eastAsia="en-US" w:bidi="ar-SA"/>
      </w:rPr>
    </w:lvl>
    <w:lvl w:ilvl="4" w:tplc="A5923A0A">
      <w:numFmt w:val="bullet"/>
      <w:lvlText w:val="•"/>
      <w:lvlJc w:val="left"/>
      <w:pPr>
        <w:ind w:left="3312" w:hanging="425"/>
      </w:pPr>
      <w:rPr>
        <w:rFonts w:hint="default"/>
        <w:lang w:val="en-US" w:eastAsia="en-US" w:bidi="ar-SA"/>
      </w:rPr>
    </w:lvl>
    <w:lvl w:ilvl="5" w:tplc="1DF82208">
      <w:numFmt w:val="bullet"/>
      <w:lvlText w:val="•"/>
      <w:lvlJc w:val="left"/>
      <w:pPr>
        <w:ind w:left="3976" w:hanging="425"/>
      </w:pPr>
      <w:rPr>
        <w:rFonts w:hint="default"/>
        <w:lang w:val="en-US" w:eastAsia="en-US" w:bidi="ar-SA"/>
      </w:rPr>
    </w:lvl>
    <w:lvl w:ilvl="6" w:tplc="E3745D42">
      <w:numFmt w:val="bullet"/>
      <w:lvlText w:val="•"/>
      <w:lvlJc w:val="left"/>
      <w:pPr>
        <w:ind w:left="4639" w:hanging="425"/>
      </w:pPr>
      <w:rPr>
        <w:rFonts w:hint="default"/>
        <w:lang w:val="en-US" w:eastAsia="en-US" w:bidi="ar-SA"/>
      </w:rPr>
    </w:lvl>
    <w:lvl w:ilvl="7" w:tplc="3D2AC12A">
      <w:numFmt w:val="bullet"/>
      <w:lvlText w:val="•"/>
      <w:lvlJc w:val="left"/>
      <w:pPr>
        <w:ind w:left="5302" w:hanging="425"/>
      </w:pPr>
      <w:rPr>
        <w:rFonts w:hint="default"/>
        <w:lang w:val="en-US" w:eastAsia="en-US" w:bidi="ar-SA"/>
      </w:rPr>
    </w:lvl>
    <w:lvl w:ilvl="8" w:tplc="1CC61E6E">
      <w:numFmt w:val="bullet"/>
      <w:lvlText w:val="•"/>
      <w:lvlJc w:val="left"/>
      <w:pPr>
        <w:ind w:left="5965" w:hanging="425"/>
      </w:pPr>
      <w:rPr>
        <w:rFonts w:hint="default"/>
        <w:lang w:val="en-US" w:eastAsia="en-US" w:bidi="ar-SA"/>
      </w:rPr>
    </w:lvl>
  </w:abstractNum>
  <w:abstractNum w:abstractNumId="2" w15:restartNumberingAfterBreak="0">
    <w:nsid w:val="629535E8"/>
    <w:multiLevelType w:val="hybridMultilevel"/>
    <w:tmpl w:val="66600658"/>
    <w:lvl w:ilvl="0" w:tplc="AE00ECF4">
      <w:numFmt w:val="bullet"/>
      <w:lvlText w:val=""/>
      <w:lvlJc w:val="left"/>
      <w:pPr>
        <w:ind w:left="511" w:hanging="284"/>
      </w:pPr>
      <w:rPr>
        <w:rFonts w:ascii="Symbol" w:eastAsia="Symbol" w:hAnsi="Symbol" w:cs="Symbol" w:hint="default"/>
        <w:w w:val="100"/>
        <w:sz w:val="21"/>
        <w:szCs w:val="21"/>
        <w:lang w:val="en-US" w:eastAsia="en-US" w:bidi="ar-SA"/>
      </w:rPr>
    </w:lvl>
    <w:lvl w:ilvl="1" w:tplc="D9DEC4E4">
      <w:numFmt w:val="bullet"/>
      <w:lvlText w:val="•"/>
      <w:lvlJc w:val="left"/>
      <w:pPr>
        <w:ind w:left="1190" w:hanging="284"/>
      </w:pPr>
      <w:rPr>
        <w:rFonts w:hint="default"/>
        <w:lang w:val="en-US" w:eastAsia="en-US" w:bidi="ar-SA"/>
      </w:rPr>
    </w:lvl>
    <w:lvl w:ilvl="2" w:tplc="E5B297E6">
      <w:numFmt w:val="bullet"/>
      <w:lvlText w:val="•"/>
      <w:lvlJc w:val="left"/>
      <w:pPr>
        <w:ind w:left="1860" w:hanging="284"/>
      </w:pPr>
      <w:rPr>
        <w:rFonts w:hint="default"/>
        <w:lang w:val="en-US" w:eastAsia="en-US" w:bidi="ar-SA"/>
      </w:rPr>
    </w:lvl>
    <w:lvl w:ilvl="3" w:tplc="EC72663E">
      <w:numFmt w:val="bullet"/>
      <w:lvlText w:val="•"/>
      <w:lvlJc w:val="left"/>
      <w:pPr>
        <w:ind w:left="2530" w:hanging="284"/>
      </w:pPr>
      <w:rPr>
        <w:rFonts w:hint="default"/>
        <w:lang w:val="en-US" w:eastAsia="en-US" w:bidi="ar-SA"/>
      </w:rPr>
    </w:lvl>
    <w:lvl w:ilvl="4" w:tplc="CF5812FE">
      <w:numFmt w:val="bullet"/>
      <w:lvlText w:val="•"/>
      <w:lvlJc w:val="left"/>
      <w:pPr>
        <w:ind w:left="3201" w:hanging="284"/>
      </w:pPr>
      <w:rPr>
        <w:rFonts w:hint="default"/>
        <w:lang w:val="en-US" w:eastAsia="en-US" w:bidi="ar-SA"/>
      </w:rPr>
    </w:lvl>
    <w:lvl w:ilvl="5" w:tplc="07FED954">
      <w:numFmt w:val="bullet"/>
      <w:lvlText w:val="•"/>
      <w:lvlJc w:val="left"/>
      <w:pPr>
        <w:ind w:left="3871" w:hanging="284"/>
      </w:pPr>
      <w:rPr>
        <w:rFonts w:hint="default"/>
        <w:lang w:val="en-US" w:eastAsia="en-US" w:bidi="ar-SA"/>
      </w:rPr>
    </w:lvl>
    <w:lvl w:ilvl="6" w:tplc="2D7C5FD8">
      <w:numFmt w:val="bullet"/>
      <w:lvlText w:val="•"/>
      <w:lvlJc w:val="left"/>
      <w:pPr>
        <w:ind w:left="4541" w:hanging="284"/>
      </w:pPr>
      <w:rPr>
        <w:rFonts w:hint="default"/>
        <w:lang w:val="en-US" w:eastAsia="en-US" w:bidi="ar-SA"/>
      </w:rPr>
    </w:lvl>
    <w:lvl w:ilvl="7" w:tplc="79762CDC">
      <w:numFmt w:val="bullet"/>
      <w:lvlText w:val="•"/>
      <w:lvlJc w:val="left"/>
      <w:pPr>
        <w:ind w:left="5212" w:hanging="284"/>
      </w:pPr>
      <w:rPr>
        <w:rFonts w:hint="default"/>
        <w:lang w:val="en-US" w:eastAsia="en-US" w:bidi="ar-SA"/>
      </w:rPr>
    </w:lvl>
    <w:lvl w:ilvl="8" w:tplc="5C08F5CE">
      <w:numFmt w:val="bullet"/>
      <w:lvlText w:val="•"/>
      <w:lvlJc w:val="left"/>
      <w:pPr>
        <w:ind w:left="5882" w:hanging="284"/>
      </w:pPr>
      <w:rPr>
        <w:rFonts w:hint="default"/>
        <w:lang w:val="en-US" w:eastAsia="en-US" w:bidi="ar-SA"/>
      </w:rPr>
    </w:lvl>
  </w:abstractNum>
  <w:abstractNum w:abstractNumId="3" w15:restartNumberingAfterBreak="0">
    <w:nsid w:val="657D2CFC"/>
    <w:multiLevelType w:val="hybridMultilevel"/>
    <w:tmpl w:val="0A969816"/>
    <w:lvl w:ilvl="0" w:tplc="13E81A16">
      <w:numFmt w:val="bullet"/>
      <w:lvlText w:val=""/>
      <w:lvlJc w:val="left"/>
      <w:pPr>
        <w:ind w:left="2125" w:hanging="425"/>
      </w:pPr>
      <w:rPr>
        <w:rFonts w:ascii="Symbol" w:eastAsia="Symbol" w:hAnsi="Symbol" w:cs="Symbol" w:hint="default"/>
        <w:w w:val="100"/>
        <w:sz w:val="21"/>
        <w:szCs w:val="21"/>
        <w:lang w:val="en-US" w:eastAsia="en-US" w:bidi="ar-SA"/>
      </w:rPr>
    </w:lvl>
    <w:lvl w:ilvl="1" w:tplc="0ABC2744">
      <w:numFmt w:val="bullet"/>
      <w:lvlText w:val="•"/>
      <w:lvlJc w:val="left"/>
      <w:pPr>
        <w:ind w:left="2829" w:hanging="425"/>
      </w:pPr>
      <w:rPr>
        <w:rFonts w:hint="default"/>
        <w:lang w:val="en-US" w:eastAsia="en-US" w:bidi="ar-SA"/>
      </w:rPr>
    </w:lvl>
    <w:lvl w:ilvl="2" w:tplc="C3345EF8">
      <w:numFmt w:val="bullet"/>
      <w:lvlText w:val="•"/>
      <w:lvlJc w:val="left"/>
      <w:pPr>
        <w:ind w:left="3539" w:hanging="425"/>
      </w:pPr>
      <w:rPr>
        <w:rFonts w:hint="default"/>
        <w:lang w:val="en-US" w:eastAsia="en-US" w:bidi="ar-SA"/>
      </w:rPr>
    </w:lvl>
    <w:lvl w:ilvl="3" w:tplc="B4D62BC4">
      <w:numFmt w:val="bullet"/>
      <w:lvlText w:val="•"/>
      <w:lvlJc w:val="left"/>
      <w:pPr>
        <w:ind w:left="4248" w:hanging="425"/>
      </w:pPr>
      <w:rPr>
        <w:rFonts w:hint="default"/>
        <w:lang w:val="en-US" w:eastAsia="en-US" w:bidi="ar-SA"/>
      </w:rPr>
    </w:lvl>
    <w:lvl w:ilvl="4" w:tplc="71262872">
      <w:numFmt w:val="bullet"/>
      <w:lvlText w:val="•"/>
      <w:lvlJc w:val="left"/>
      <w:pPr>
        <w:ind w:left="4958" w:hanging="425"/>
      </w:pPr>
      <w:rPr>
        <w:rFonts w:hint="default"/>
        <w:lang w:val="en-US" w:eastAsia="en-US" w:bidi="ar-SA"/>
      </w:rPr>
    </w:lvl>
    <w:lvl w:ilvl="5" w:tplc="F258A888">
      <w:numFmt w:val="bullet"/>
      <w:lvlText w:val="•"/>
      <w:lvlJc w:val="left"/>
      <w:pPr>
        <w:ind w:left="5667" w:hanging="425"/>
      </w:pPr>
      <w:rPr>
        <w:rFonts w:hint="default"/>
        <w:lang w:val="en-US" w:eastAsia="en-US" w:bidi="ar-SA"/>
      </w:rPr>
    </w:lvl>
    <w:lvl w:ilvl="6" w:tplc="19E4B284">
      <w:numFmt w:val="bullet"/>
      <w:lvlText w:val="•"/>
      <w:lvlJc w:val="left"/>
      <w:pPr>
        <w:ind w:left="6377" w:hanging="425"/>
      </w:pPr>
      <w:rPr>
        <w:rFonts w:hint="default"/>
        <w:lang w:val="en-US" w:eastAsia="en-US" w:bidi="ar-SA"/>
      </w:rPr>
    </w:lvl>
    <w:lvl w:ilvl="7" w:tplc="F7507CF0">
      <w:numFmt w:val="bullet"/>
      <w:lvlText w:val="•"/>
      <w:lvlJc w:val="left"/>
      <w:pPr>
        <w:ind w:left="7086" w:hanging="425"/>
      </w:pPr>
      <w:rPr>
        <w:rFonts w:hint="default"/>
        <w:lang w:val="en-US" w:eastAsia="en-US" w:bidi="ar-SA"/>
      </w:rPr>
    </w:lvl>
    <w:lvl w:ilvl="8" w:tplc="A6E08558">
      <w:numFmt w:val="bullet"/>
      <w:lvlText w:val="•"/>
      <w:lvlJc w:val="left"/>
      <w:pPr>
        <w:ind w:left="7796" w:hanging="425"/>
      </w:pPr>
      <w:rPr>
        <w:rFonts w:hint="default"/>
        <w:lang w:val="en-US"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0B"/>
    <w:rsid w:val="0007750B"/>
    <w:rsid w:val="00365589"/>
    <w:rsid w:val="00547A7C"/>
    <w:rsid w:val="005B28A3"/>
    <w:rsid w:val="006638C6"/>
    <w:rsid w:val="007A12BF"/>
    <w:rsid w:val="00A150E4"/>
    <w:rsid w:val="00C4699E"/>
    <w:rsid w:val="00DC09CF"/>
    <w:rsid w:val="00E12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206F"/>
  <w15:chartTrackingRefBased/>
  <w15:docId w15:val="{5CBAF4EF-EA84-4D6B-BDCF-DB07D263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50B"/>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9"/>
    <w:qFormat/>
    <w:rsid w:val="0007750B"/>
    <w:pPr>
      <w:spacing w:before="63"/>
      <w:ind w:left="1039"/>
      <w:outlineLvl w:val="0"/>
    </w:pPr>
    <w:rPr>
      <w:b/>
      <w:bCs/>
      <w:sz w:val="26"/>
      <w:szCs w:val="26"/>
    </w:rPr>
  </w:style>
  <w:style w:type="paragraph" w:styleId="Heading2">
    <w:name w:val="heading 2"/>
    <w:basedOn w:val="Normal"/>
    <w:link w:val="Heading2Char"/>
    <w:uiPriority w:val="9"/>
    <w:unhideWhenUsed/>
    <w:qFormat/>
    <w:rsid w:val="0007750B"/>
    <w:pPr>
      <w:spacing w:before="94"/>
      <w:ind w:left="420"/>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50B"/>
    <w:rPr>
      <w:rFonts w:ascii="Arial" w:eastAsia="Arial" w:hAnsi="Arial" w:cs="Arial"/>
      <w:b/>
      <w:bCs/>
      <w:sz w:val="26"/>
      <w:szCs w:val="26"/>
      <w:lang w:val="en-US"/>
    </w:rPr>
  </w:style>
  <w:style w:type="character" w:customStyle="1" w:styleId="Heading2Char">
    <w:name w:val="Heading 2 Char"/>
    <w:basedOn w:val="DefaultParagraphFont"/>
    <w:link w:val="Heading2"/>
    <w:uiPriority w:val="9"/>
    <w:rsid w:val="0007750B"/>
    <w:rPr>
      <w:rFonts w:ascii="Arial" w:eastAsia="Arial" w:hAnsi="Arial" w:cs="Arial"/>
      <w:b/>
      <w:bCs/>
      <w:sz w:val="21"/>
      <w:szCs w:val="21"/>
      <w:lang w:val="en-US"/>
    </w:rPr>
  </w:style>
  <w:style w:type="paragraph" w:styleId="BodyText">
    <w:name w:val="Body Text"/>
    <w:basedOn w:val="Normal"/>
    <w:link w:val="BodyTextChar"/>
    <w:uiPriority w:val="1"/>
    <w:qFormat/>
    <w:rsid w:val="0007750B"/>
    <w:rPr>
      <w:sz w:val="21"/>
      <w:szCs w:val="21"/>
    </w:rPr>
  </w:style>
  <w:style w:type="character" w:customStyle="1" w:styleId="BodyTextChar">
    <w:name w:val="Body Text Char"/>
    <w:basedOn w:val="DefaultParagraphFont"/>
    <w:link w:val="BodyText"/>
    <w:uiPriority w:val="1"/>
    <w:rsid w:val="0007750B"/>
    <w:rPr>
      <w:rFonts w:ascii="Arial" w:eastAsia="Arial" w:hAnsi="Arial" w:cs="Arial"/>
      <w:sz w:val="21"/>
      <w:szCs w:val="21"/>
      <w:lang w:val="en-US"/>
    </w:rPr>
  </w:style>
  <w:style w:type="paragraph" w:styleId="ListParagraph">
    <w:name w:val="List Paragraph"/>
    <w:basedOn w:val="Normal"/>
    <w:uiPriority w:val="1"/>
    <w:qFormat/>
    <w:rsid w:val="0007750B"/>
    <w:pPr>
      <w:ind w:left="1920" w:hanging="721"/>
    </w:pPr>
  </w:style>
  <w:style w:type="paragraph" w:customStyle="1" w:styleId="TableParagraph">
    <w:name w:val="Table Paragraph"/>
    <w:basedOn w:val="Normal"/>
    <w:uiPriority w:val="1"/>
    <w:qFormat/>
    <w:rsid w:val="0007750B"/>
  </w:style>
  <w:style w:type="character" w:styleId="Hyperlink">
    <w:name w:val="Hyperlink"/>
    <w:basedOn w:val="DefaultParagraphFont"/>
    <w:uiPriority w:val="99"/>
    <w:unhideWhenUsed/>
    <w:rsid w:val="000775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hys.coyles@llwrsite.com" TargetMode="External"/><Relationship Id="rId5" Type="http://schemas.openxmlformats.org/officeDocument/2006/relationships/styles" Target="styles.xml"/><Relationship Id="rId10" Type="http://schemas.openxmlformats.org/officeDocument/2006/relationships/hyperlink" Target="mailto:George.Smith@Graham.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6DE48F0D94DB439D218B3B1C8B96BD" ma:contentTypeVersion="" ma:contentTypeDescription="Create a new document." ma:contentTypeScope="" ma:versionID="174f96ffc10b7a5cdeeeacd4ca4247de">
  <xsd:schema xmlns:xsd="http://www.w3.org/2001/XMLSchema" xmlns:xs="http://www.w3.org/2001/XMLSchema" xmlns:p="http://schemas.microsoft.com/office/2006/metadata/properties" xmlns:ns2="DBB1F14E-48DB-4558-855B-7238201A91EB" xmlns:ns3="dbb1f14e-48db-4558-855b-7238201a91eb" xmlns:ns4="69f5540c-1249-4059-9c94-85b4ecc612c3" targetNamespace="http://schemas.microsoft.com/office/2006/metadata/properties" ma:root="true" ma:fieldsID="ce4d45c3a1dbe1e612d2bdb738cb307b" ns2:_="" ns3:_="" ns4:_="">
    <xsd:import namespace="DBB1F14E-48DB-4558-855B-7238201A91EB"/>
    <xsd:import namespace="dbb1f14e-48db-4558-855b-7238201a91eb"/>
    <xsd:import namespace="69f5540c-1249-4059-9c94-85b4ecc612c3"/>
    <xsd:element name="properties">
      <xsd:complexType>
        <xsd:sequence>
          <xsd:element name="documentManagement">
            <xsd:complexType>
              <xsd:all>
                <xsd:element ref="ns2:External_x0020_Acces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1F14E-48DB-4558-855B-7238201A91EB" elementFormDefault="qualified">
    <xsd:import namespace="http://schemas.microsoft.com/office/2006/documentManagement/types"/>
    <xsd:import namespace="http://schemas.microsoft.com/office/infopath/2007/PartnerControls"/>
    <xsd:element name="External_x0020_Access" ma:index="8" nillable="true" ma:displayName="External Access" ma:format="Dropdown" ma:internalName="External_x0020_Access">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dbb1f14e-48db-4558-855b-7238201a91e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5540c-1249-4059-9c94-85b4ecc612c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ternal_x0020_Access xmlns="DBB1F14E-48DB-4558-855B-7238201A91EB" xsi:nil="true"/>
  </documentManagement>
</p:properties>
</file>

<file path=customXml/itemProps1.xml><?xml version="1.0" encoding="utf-8"?>
<ds:datastoreItem xmlns:ds="http://schemas.openxmlformats.org/officeDocument/2006/customXml" ds:itemID="{188E1735-EADF-4FDE-A4CD-A6FBAC9B9F83}"/>
</file>

<file path=customXml/itemProps2.xml><?xml version="1.0" encoding="utf-8"?>
<ds:datastoreItem xmlns:ds="http://schemas.openxmlformats.org/officeDocument/2006/customXml" ds:itemID="{BF270053-1F2A-447C-BCFF-A003834C1655}">
  <ds:schemaRefs>
    <ds:schemaRef ds:uri="http://schemas.microsoft.com/sharepoint/v3/contenttype/forms"/>
  </ds:schemaRefs>
</ds:datastoreItem>
</file>

<file path=customXml/itemProps3.xml><?xml version="1.0" encoding="utf-8"?>
<ds:datastoreItem xmlns:ds="http://schemas.openxmlformats.org/officeDocument/2006/customXml" ds:itemID="{0343F244-43DF-4C8E-8356-0C4B0B7EA3AD}">
  <ds:schemaRefs>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 ds:uri="09bd32f6-9293-4001-82bd-10df3c5b33b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Wilson</dc:creator>
  <cp:keywords/>
  <dc:description/>
  <cp:lastModifiedBy>Richard Wilson</cp:lastModifiedBy>
  <cp:revision>2</cp:revision>
  <dcterms:created xsi:type="dcterms:W3CDTF">2020-04-23T10:03:00Z</dcterms:created>
  <dcterms:modified xsi:type="dcterms:W3CDTF">2020-04-23T10:03:00Z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0x010100956DE48F0D94DB439D218B3B1C8B96BD</vt:lpwstr>
  </property>
</Properties>
</file>