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45750" w:rsidRDefault="00C45750">
      <w:pPr>
        <w:widowControl/>
        <w:pBdr>
          <w:top w:val="nil"/>
          <w:left w:val="nil"/>
          <w:bottom w:val="nil"/>
          <w:right w:val="nil"/>
          <w:between w:val="nil"/>
        </w:pBdr>
        <w:spacing w:line="240" w:lineRule="auto"/>
        <w:rPr>
          <w:color w:val="000000"/>
        </w:rPr>
      </w:pPr>
      <w:bookmarkStart w:id="0" w:name="_gjdgxs" w:colFirst="0" w:colLast="0"/>
      <w:bookmarkStart w:id="1" w:name="_GoBack"/>
      <w:bookmarkEnd w:id="0"/>
      <w:bookmarkEnd w:id="1"/>
    </w:p>
    <w:p w14:paraId="00000002" w14:textId="77777777" w:rsidR="00C45750" w:rsidRDefault="00350194">
      <w:pPr>
        <w:pStyle w:val="Heading1"/>
        <w:numPr>
          <w:ilvl w:val="0"/>
          <w:numId w:val="4"/>
        </w:numPr>
        <w:tabs>
          <w:tab w:val="left" w:pos="0"/>
        </w:tabs>
        <w:jc w:val="center"/>
      </w:pPr>
      <w:bookmarkStart w:id="2" w:name="_30j0zll" w:colFirst="0" w:colLast="0"/>
      <w:bookmarkEnd w:id="2"/>
      <w:r>
        <w:t>Crown Commercial Service</w:t>
      </w:r>
    </w:p>
    <w:p w14:paraId="00000003" w14:textId="77777777" w:rsidR="00C45750" w:rsidRDefault="00350194">
      <w:pPr>
        <w:pStyle w:val="Heading1"/>
        <w:numPr>
          <w:ilvl w:val="0"/>
          <w:numId w:val="4"/>
        </w:numPr>
        <w:tabs>
          <w:tab w:val="left" w:pos="0"/>
        </w:tabs>
        <w:spacing w:before="240" w:after="0"/>
        <w:jc w:val="center"/>
      </w:pPr>
      <w:r>
        <w:t>_______________________________</w:t>
      </w:r>
    </w:p>
    <w:p w14:paraId="00000004" w14:textId="77777777" w:rsidR="00C45750" w:rsidRDefault="00350194">
      <w:pPr>
        <w:pStyle w:val="Heading1"/>
        <w:numPr>
          <w:ilvl w:val="0"/>
          <w:numId w:val="4"/>
        </w:numPr>
        <w:tabs>
          <w:tab w:val="left" w:pos="0"/>
        </w:tabs>
        <w:spacing w:before="240" w:after="0"/>
        <w:jc w:val="center"/>
      </w:pPr>
      <w:r>
        <w:t>Call-Off Order Form for RM6187 Management Consultancy Framework Three (MCF3)</w:t>
      </w:r>
    </w:p>
    <w:p w14:paraId="00000005" w14:textId="77777777" w:rsidR="00C45750" w:rsidRDefault="00350194">
      <w:pPr>
        <w:pStyle w:val="Heading1"/>
        <w:numPr>
          <w:ilvl w:val="0"/>
          <w:numId w:val="4"/>
        </w:numPr>
        <w:tabs>
          <w:tab w:val="left" w:pos="0"/>
        </w:tabs>
        <w:spacing w:before="240" w:after="0"/>
        <w:jc w:val="center"/>
      </w:pPr>
      <w:r>
        <w:t>_________________________________________</w:t>
      </w:r>
    </w:p>
    <w:p w14:paraId="00000008" w14:textId="77777777" w:rsidR="00C45750" w:rsidRDefault="00C45750">
      <w:pPr>
        <w:pBdr>
          <w:top w:val="nil"/>
          <w:left w:val="nil"/>
          <w:bottom w:val="nil"/>
          <w:right w:val="nil"/>
          <w:between w:val="nil"/>
        </w:pBdr>
        <w:spacing w:line="240" w:lineRule="auto"/>
        <w:rPr>
          <w:color w:val="000000"/>
        </w:rPr>
      </w:pPr>
    </w:p>
    <w:p w14:paraId="00000009" w14:textId="77777777" w:rsidR="00C45750" w:rsidRDefault="00350194">
      <w:pPr>
        <w:pStyle w:val="Heading1"/>
        <w:numPr>
          <w:ilvl w:val="1"/>
          <w:numId w:val="5"/>
        </w:numPr>
        <w:tabs>
          <w:tab w:val="left" w:pos="0"/>
        </w:tabs>
        <w:spacing w:before="0" w:after="80"/>
      </w:pPr>
      <w:r>
        <w:rPr>
          <w:b/>
          <w:sz w:val="36"/>
          <w:szCs w:val="36"/>
        </w:rPr>
        <w:t>Framework Schedule 6 (Order Form and Call-Off Schedules)</w:t>
      </w:r>
    </w:p>
    <w:p w14:paraId="0000000A" w14:textId="77777777" w:rsidR="00C45750" w:rsidRDefault="00C45750">
      <w:pPr>
        <w:spacing w:line="240" w:lineRule="auto"/>
        <w:rPr>
          <w:b/>
          <w:sz w:val="36"/>
          <w:szCs w:val="36"/>
        </w:rPr>
      </w:pPr>
    </w:p>
    <w:p w14:paraId="0000000B" w14:textId="77777777" w:rsidR="00C45750" w:rsidRDefault="00350194">
      <w:pPr>
        <w:pStyle w:val="Heading2"/>
        <w:numPr>
          <w:ilvl w:val="1"/>
          <w:numId w:val="5"/>
        </w:numPr>
      </w:pPr>
      <w:bookmarkStart w:id="3" w:name="_1fob9te" w:colFirst="0" w:colLast="0"/>
      <w:bookmarkEnd w:id="3"/>
      <w:r>
        <w:t>Order Form</w:t>
      </w:r>
    </w:p>
    <w:p w14:paraId="0000000C" w14:textId="77777777" w:rsidR="00C45750" w:rsidRDefault="00C45750">
      <w:pPr>
        <w:spacing w:line="240" w:lineRule="auto"/>
        <w:rPr>
          <w:b/>
          <w:sz w:val="24"/>
          <w:szCs w:val="24"/>
        </w:rPr>
      </w:pPr>
    </w:p>
    <w:p w14:paraId="0000000D" w14:textId="77777777" w:rsidR="00C45750" w:rsidRDefault="00C45750">
      <w:pPr>
        <w:spacing w:line="252" w:lineRule="auto"/>
        <w:rPr>
          <w:b/>
          <w:sz w:val="24"/>
          <w:szCs w:val="24"/>
        </w:rPr>
      </w:pPr>
    </w:p>
    <w:p w14:paraId="0000000E" w14:textId="77777777" w:rsidR="00C45750" w:rsidRDefault="00350194">
      <w:pPr>
        <w:spacing w:line="252" w:lineRule="auto"/>
        <w:rPr>
          <w:sz w:val="24"/>
          <w:szCs w:val="24"/>
        </w:rPr>
      </w:pPr>
      <w:r>
        <w:rPr>
          <w:sz w:val="24"/>
          <w:szCs w:val="24"/>
        </w:rPr>
        <w:t>CALL-OFF REFERENCE:</w:t>
      </w:r>
      <w:r>
        <w:rPr>
          <w:sz w:val="24"/>
          <w:szCs w:val="24"/>
        </w:rPr>
        <w:tab/>
      </w:r>
      <w:r>
        <w:rPr>
          <w:sz w:val="24"/>
          <w:szCs w:val="24"/>
        </w:rPr>
        <w:tab/>
        <w:t>CCCC22A01</w:t>
      </w:r>
    </w:p>
    <w:p w14:paraId="0000000F" w14:textId="77777777" w:rsidR="00C45750" w:rsidRDefault="00C45750">
      <w:pPr>
        <w:spacing w:line="252" w:lineRule="auto"/>
        <w:rPr>
          <w:sz w:val="24"/>
          <w:szCs w:val="24"/>
        </w:rPr>
      </w:pPr>
    </w:p>
    <w:p w14:paraId="00000010" w14:textId="77777777" w:rsidR="00C45750" w:rsidRDefault="00350194">
      <w:pPr>
        <w:spacing w:line="252" w:lineRule="auto"/>
        <w:rPr>
          <w:sz w:val="24"/>
          <w:szCs w:val="24"/>
        </w:rPr>
      </w:pPr>
      <w:r>
        <w:rPr>
          <w:sz w:val="24"/>
          <w:szCs w:val="24"/>
        </w:rPr>
        <w:t>THE BUYER:</w:t>
      </w:r>
      <w:r>
        <w:rPr>
          <w:sz w:val="24"/>
          <w:szCs w:val="24"/>
        </w:rPr>
        <w:tab/>
      </w:r>
      <w:r>
        <w:rPr>
          <w:sz w:val="24"/>
          <w:szCs w:val="24"/>
        </w:rPr>
        <w:tab/>
      </w:r>
      <w:r>
        <w:rPr>
          <w:sz w:val="24"/>
          <w:szCs w:val="24"/>
        </w:rPr>
        <w:tab/>
        <w:t>Crown Commercial Service</w:t>
      </w:r>
    </w:p>
    <w:p w14:paraId="00000011" w14:textId="77777777" w:rsidR="00C45750" w:rsidRDefault="00350194">
      <w:pPr>
        <w:spacing w:line="252" w:lineRule="auto"/>
        <w:rPr>
          <w:sz w:val="24"/>
          <w:szCs w:val="24"/>
        </w:rPr>
      </w:pPr>
      <w:r>
        <w:rPr>
          <w:sz w:val="24"/>
          <w:szCs w:val="24"/>
        </w:rPr>
        <w:t xml:space="preserve"> </w:t>
      </w:r>
    </w:p>
    <w:p w14:paraId="00000012" w14:textId="77777777" w:rsidR="00C45750" w:rsidRDefault="00350194">
      <w:pPr>
        <w:spacing w:line="252" w:lineRule="auto"/>
        <w:rPr>
          <w:sz w:val="24"/>
          <w:szCs w:val="24"/>
        </w:rPr>
      </w:pPr>
      <w:r>
        <w:rPr>
          <w:sz w:val="24"/>
          <w:szCs w:val="24"/>
        </w:rPr>
        <w:t>BUYER ADDRESS</w:t>
      </w:r>
      <w:r>
        <w:rPr>
          <w:sz w:val="24"/>
          <w:szCs w:val="24"/>
        </w:rPr>
        <w:tab/>
      </w:r>
      <w:r>
        <w:rPr>
          <w:sz w:val="24"/>
          <w:szCs w:val="24"/>
        </w:rPr>
        <w:tab/>
      </w:r>
      <w:r>
        <w:rPr>
          <w:sz w:val="24"/>
          <w:szCs w:val="24"/>
        </w:rPr>
        <w:tab/>
        <w:t xml:space="preserve">39 Old Hall Street, Liverpool, L3 9PP </w:t>
      </w:r>
    </w:p>
    <w:p w14:paraId="00000013" w14:textId="77777777" w:rsidR="00C45750" w:rsidRDefault="00C45750">
      <w:pPr>
        <w:spacing w:line="252" w:lineRule="auto"/>
        <w:rPr>
          <w:sz w:val="24"/>
          <w:szCs w:val="24"/>
        </w:rPr>
      </w:pPr>
    </w:p>
    <w:p w14:paraId="00000014" w14:textId="37FBA1DB" w:rsidR="00C45750" w:rsidRDefault="00350194">
      <w:pPr>
        <w:spacing w:after="200" w:line="240" w:lineRule="auto"/>
        <w:rPr>
          <w:sz w:val="24"/>
          <w:szCs w:val="24"/>
        </w:rPr>
      </w:pPr>
      <w:r>
        <w:rPr>
          <w:sz w:val="24"/>
          <w:szCs w:val="24"/>
        </w:rPr>
        <w:t xml:space="preserve">THE SUPPLIER: </w:t>
      </w:r>
      <w:r>
        <w:rPr>
          <w:sz w:val="24"/>
          <w:szCs w:val="24"/>
        </w:rPr>
        <w:tab/>
      </w:r>
      <w:r>
        <w:rPr>
          <w:sz w:val="24"/>
          <w:szCs w:val="24"/>
        </w:rPr>
        <w:tab/>
      </w:r>
      <w:r>
        <w:rPr>
          <w:sz w:val="24"/>
          <w:szCs w:val="24"/>
        </w:rPr>
        <w:tab/>
      </w:r>
      <w:r w:rsidR="00BF1CC5">
        <w:rPr>
          <w:sz w:val="24"/>
          <w:szCs w:val="24"/>
        </w:rPr>
        <w:t>Gartner UK Limited</w:t>
      </w:r>
    </w:p>
    <w:p w14:paraId="3B9CA100" w14:textId="0A53D9F2" w:rsidR="00BF1CC5" w:rsidRDefault="00350194" w:rsidP="00BF1CC5">
      <w:pPr>
        <w:tabs>
          <w:tab w:val="center" w:pos="4153"/>
          <w:tab w:val="right" w:pos="8306"/>
        </w:tabs>
        <w:spacing w:after="120" w:line="240" w:lineRule="atLeast"/>
        <w:ind w:left="3610" w:hanging="3610"/>
        <w:rPr>
          <w:rFonts w:eastAsia="Times New Roman"/>
        </w:rPr>
      </w:pPr>
      <w:r>
        <w:rPr>
          <w:sz w:val="24"/>
          <w:szCs w:val="24"/>
        </w:rPr>
        <w:t>SUPPLIER ADDRESS:</w:t>
      </w:r>
      <w:r w:rsidR="00BF1CC5">
        <w:rPr>
          <w:b/>
          <w:sz w:val="24"/>
          <w:szCs w:val="24"/>
        </w:rPr>
        <w:t xml:space="preserve"> </w:t>
      </w:r>
      <w:r w:rsidR="00BF1CC5">
        <w:rPr>
          <w:b/>
          <w:sz w:val="24"/>
          <w:szCs w:val="24"/>
        </w:rPr>
        <w:tab/>
      </w:r>
      <w:r w:rsidR="00BF1CC5" w:rsidRPr="00BF1CC5">
        <w:rPr>
          <w:rFonts w:eastAsia="Times New Roman"/>
          <w:sz w:val="24"/>
          <w:szCs w:val="24"/>
        </w:rPr>
        <w:t xml:space="preserve">Gartner Consulting, </w:t>
      </w:r>
      <w:proofErr w:type="spellStart"/>
      <w:r w:rsidR="00BF1CC5" w:rsidRPr="00BF1CC5">
        <w:rPr>
          <w:rFonts w:eastAsia="Times New Roman"/>
          <w:sz w:val="24"/>
          <w:szCs w:val="24"/>
        </w:rPr>
        <w:t>Tamesis</w:t>
      </w:r>
      <w:proofErr w:type="spellEnd"/>
      <w:r w:rsidR="00BF1CC5" w:rsidRPr="00BF1CC5">
        <w:rPr>
          <w:rFonts w:eastAsia="Times New Roman"/>
          <w:sz w:val="24"/>
          <w:szCs w:val="24"/>
        </w:rPr>
        <w:t xml:space="preserve">, The </w:t>
      </w:r>
      <w:proofErr w:type="spellStart"/>
      <w:r w:rsidR="00BF1CC5" w:rsidRPr="00BF1CC5">
        <w:rPr>
          <w:rFonts w:eastAsia="Times New Roman"/>
          <w:sz w:val="24"/>
          <w:szCs w:val="24"/>
        </w:rPr>
        <w:t>Glanty</w:t>
      </w:r>
      <w:proofErr w:type="spellEnd"/>
      <w:r w:rsidR="00BF1CC5" w:rsidRPr="00BF1CC5">
        <w:rPr>
          <w:rFonts w:eastAsia="Times New Roman"/>
          <w:sz w:val="24"/>
          <w:szCs w:val="24"/>
        </w:rPr>
        <w:t>, Egham, TW20 9AH</w:t>
      </w:r>
    </w:p>
    <w:p w14:paraId="00000015" w14:textId="4B7D24F3" w:rsidR="00C45750" w:rsidRDefault="00C45750">
      <w:pPr>
        <w:spacing w:after="200" w:line="240" w:lineRule="auto"/>
      </w:pPr>
    </w:p>
    <w:p w14:paraId="00000016" w14:textId="0EBA3C50" w:rsidR="00C45750" w:rsidRDefault="00350194">
      <w:pPr>
        <w:spacing w:after="200" w:line="240" w:lineRule="auto"/>
      </w:pPr>
      <w:r>
        <w:rPr>
          <w:sz w:val="24"/>
          <w:szCs w:val="24"/>
        </w:rPr>
        <w:t>REGISTRATION NUMBER:</w:t>
      </w:r>
      <w:r>
        <w:rPr>
          <w:b/>
          <w:sz w:val="24"/>
          <w:szCs w:val="24"/>
        </w:rPr>
        <w:t xml:space="preserve"> </w:t>
      </w:r>
      <w:r>
        <w:rPr>
          <w:b/>
          <w:sz w:val="24"/>
          <w:szCs w:val="24"/>
        </w:rPr>
        <w:tab/>
      </w:r>
      <w:r w:rsidR="00AC78CF" w:rsidRPr="00AC78CF">
        <w:rPr>
          <w:sz w:val="24"/>
          <w:szCs w:val="24"/>
        </w:rPr>
        <w:t>02266016</w:t>
      </w:r>
    </w:p>
    <w:p w14:paraId="097C9CE7" w14:textId="77777777" w:rsidR="008E613C" w:rsidRDefault="00350194">
      <w:pPr>
        <w:spacing w:after="200" w:line="240" w:lineRule="auto"/>
        <w:rPr>
          <w:color w:val="0B0C0C"/>
          <w:sz w:val="26"/>
          <w:szCs w:val="26"/>
          <w:shd w:val="clear" w:color="auto" w:fill="F6F6F6"/>
        </w:rPr>
      </w:pPr>
      <w:r>
        <w:rPr>
          <w:sz w:val="24"/>
          <w:szCs w:val="24"/>
        </w:rPr>
        <w:t xml:space="preserve">DUNS NUMBER:       </w:t>
      </w:r>
      <w:r>
        <w:rPr>
          <w:sz w:val="24"/>
          <w:szCs w:val="24"/>
        </w:rPr>
        <w:tab/>
      </w:r>
      <w:r>
        <w:rPr>
          <w:sz w:val="24"/>
          <w:szCs w:val="24"/>
        </w:rPr>
        <w:tab/>
      </w:r>
      <w:r w:rsidR="008E613C">
        <w:rPr>
          <w:color w:val="0B0C0C"/>
          <w:sz w:val="26"/>
          <w:szCs w:val="26"/>
          <w:shd w:val="clear" w:color="auto" w:fill="F6F6F6"/>
        </w:rPr>
        <w:t>399661636</w:t>
      </w:r>
    </w:p>
    <w:p w14:paraId="0000001B" w14:textId="77777777" w:rsidR="00C45750" w:rsidRDefault="00C45750">
      <w:pPr>
        <w:spacing w:line="240" w:lineRule="auto"/>
        <w:rPr>
          <w:b/>
          <w:sz w:val="24"/>
          <w:szCs w:val="24"/>
          <w:highlight w:val="white"/>
        </w:rPr>
      </w:pPr>
    </w:p>
    <w:p w14:paraId="0000001C" w14:textId="77777777" w:rsidR="00C45750" w:rsidRDefault="00350194">
      <w:pPr>
        <w:pStyle w:val="Heading3"/>
        <w:numPr>
          <w:ilvl w:val="2"/>
          <w:numId w:val="4"/>
        </w:numPr>
      </w:pPr>
      <w:bookmarkStart w:id="4" w:name="_3znysh7" w:colFirst="0" w:colLast="0"/>
      <w:bookmarkEnd w:id="4"/>
      <w:r>
        <w:t>APPLICABLE FRAMEWORK CONTRACT</w:t>
      </w:r>
    </w:p>
    <w:p w14:paraId="0000001D" w14:textId="16C82217" w:rsidR="00C45750" w:rsidRDefault="00350194">
      <w:pPr>
        <w:spacing w:after="200" w:line="240" w:lineRule="auto"/>
        <w:rPr>
          <w:sz w:val="24"/>
          <w:szCs w:val="24"/>
        </w:rPr>
      </w:pPr>
      <w:r>
        <w:rPr>
          <w:sz w:val="24"/>
          <w:szCs w:val="24"/>
        </w:rPr>
        <w:t>This Order Form is for the provision of the Call-Off Deliverables and dated</w:t>
      </w:r>
      <w:r w:rsidR="00DB42C7">
        <w:rPr>
          <w:sz w:val="24"/>
          <w:szCs w:val="24"/>
        </w:rPr>
        <w:t xml:space="preserve"> Friday</w:t>
      </w:r>
      <w:r>
        <w:rPr>
          <w:sz w:val="24"/>
          <w:szCs w:val="24"/>
        </w:rPr>
        <w:t xml:space="preserve"> </w:t>
      </w:r>
      <w:r w:rsidR="002E40A8">
        <w:rPr>
          <w:sz w:val="24"/>
          <w:szCs w:val="24"/>
        </w:rPr>
        <w:t>11</w:t>
      </w:r>
      <w:r w:rsidR="002E40A8" w:rsidRPr="002E40A8">
        <w:rPr>
          <w:sz w:val="24"/>
          <w:szCs w:val="24"/>
          <w:vertAlign w:val="superscript"/>
        </w:rPr>
        <w:t>th</w:t>
      </w:r>
      <w:r w:rsidR="002E40A8">
        <w:rPr>
          <w:sz w:val="24"/>
          <w:szCs w:val="24"/>
        </w:rPr>
        <w:t xml:space="preserve"> March 2022.</w:t>
      </w:r>
    </w:p>
    <w:p w14:paraId="0000001E" w14:textId="77777777" w:rsidR="00C45750" w:rsidRDefault="00350194">
      <w:pPr>
        <w:spacing w:line="240" w:lineRule="auto"/>
        <w:jc w:val="both"/>
      </w:pPr>
      <w:r>
        <w:rPr>
          <w:sz w:val="24"/>
          <w:szCs w:val="24"/>
        </w:rPr>
        <w:t xml:space="preserve">It’s issued under the Framework Contract with the reference number RM6187 for the provision of management consultancy services.   </w:t>
      </w:r>
    </w:p>
    <w:p w14:paraId="0000001F" w14:textId="77777777" w:rsidR="00C45750" w:rsidRDefault="00350194">
      <w:pPr>
        <w:pStyle w:val="Heading3"/>
        <w:numPr>
          <w:ilvl w:val="2"/>
          <w:numId w:val="4"/>
        </w:numPr>
        <w:tabs>
          <w:tab w:val="left" w:pos="2257"/>
        </w:tabs>
      </w:pPr>
      <w:bookmarkStart w:id="5" w:name="_2et92p0" w:colFirst="0" w:colLast="0"/>
      <w:bookmarkEnd w:id="5"/>
      <w:r>
        <w:t xml:space="preserve">Call-off lot:  </w:t>
      </w:r>
      <w:r>
        <w:rPr>
          <w:highlight w:val="white"/>
        </w:rPr>
        <w:t>Lot 2</w:t>
      </w:r>
    </w:p>
    <w:p w14:paraId="00000020" w14:textId="77777777" w:rsidR="00C45750" w:rsidRDefault="00350194">
      <w:pPr>
        <w:pStyle w:val="Heading3"/>
        <w:numPr>
          <w:ilvl w:val="2"/>
          <w:numId w:val="4"/>
        </w:numPr>
      </w:pPr>
      <w:bookmarkStart w:id="6" w:name="_tyjcwt" w:colFirst="0" w:colLast="0"/>
      <w:bookmarkEnd w:id="6"/>
      <w:r>
        <w:t>Call-off incorporated terms</w:t>
      </w:r>
    </w:p>
    <w:p w14:paraId="00000021" w14:textId="77777777" w:rsidR="00C45750" w:rsidRDefault="00350194">
      <w:pPr>
        <w:numPr>
          <w:ilvl w:val="2"/>
          <w:numId w:val="5"/>
        </w:numPr>
        <w:tabs>
          <w:tab w:val="left" w:pos="0"/>
        </w:tabs>
      </w:pPr>
      <w:r>
        <w:rPr>
          <w:sz w:val="24"/>
          <w:szCs w:val="24"/>
        </w:rPr>
        <w:t>The following documents are incorporated into this Call-Off Contract.</w:t>
      </w:r>
    </w:p>
    <w:p w14:paraId="00000022" w14:textId="77777777" w:rsidR="00C45750" w:rsidRDefault="00350194">
      <w:pPr>
        <w:spacing w:line="240" w:lineRule="auto"/>
      </w:pPr>
      <w:r>
        <w:rPr>
          <w:sz w:val="24"/>
          <w:szCs w:val="24"/>
          <w:highlight w:val="white"/>
        </w:rPr>
        <w:lastRenderedPageBreak/>
        <w:t xml:space="preserve">Where schedules are missing, those schedules are not part of the agreement and </w:t>
      </w:r>
      <w:proofErr w:type="spellStart"/>
      <w:r>
        <w:rPr>
          <w:sz w:val="24"/>
          <w:szCs w:val="24"/>
          <w:highlight w:val="white"/>
        </w:rPr>
        <w:t>can not</w:t>
      </w:r>
      <w:proofErr w:type="spellEnd"/>
      <w:r>
        <w:rPr>
          <w:sz w:val="24"/>
          <w:szCs w:val="24"/>
          <w:highlight w:val="white"/>
        </w:rPr>
        <w:t xml:space="preserve"> be used. If the documents conflict, the following order of precedence applies:</w:t>
      </w:r>
    </w:p>
    <w:p w14:paraId="00000023" w14:textId="77777777" w:rsidR="00C45750" w:rsidRDefault="00C45750">
      <w:pPr>
        <w:spacing w:line="240" w:lineRule="auto"/>
        <w:rPr>
          <w:sz w:val="24"/>
          <w:szCs w:val="24"/>
        </w:rPr>
      </w:pPr>
    </w:p>
    <w:p w14:paraId="00000024" w14:textId="77777777" w:rsidR="00C45750" w:rsidRDefault="00350194">
      <w:pPr>
        <w:numPr>
          <w:ilvl w:val="0"/>
          <w:numId w:val="3"/>
        </w:numPr>
      </w:pPr>
      <w:r>
        <w:rPr>
          <w:sz w:val="24"/>
          <w:szCs w:val="24"/>
        </w:rPr>
        <w:t>This Order Form includes the Call-Off Special Terms and Call-Off Special Schedules.</w:t>
      </w:r>
    </w:p>
    <w:p w14:paraId="00000025" w14:textId="77777777" w:rsidR="00C45750" w:rsidRDefault="00350194">
      <w:pPr>
        <w:numPr>
          <w:ilvl w:val="0"/>
          <w:numId w:val="3"/>
        </w:numPr>
        <w:spacing w:line="252" w:lineRule="auto"/>
      </w:pPr>
      <w:r>
        <w:rPr>
          <w:sz w:val="24"/>
          <w:szCs w:val="24"/>
        </w:rPr>
        <w:t>Joint Schedule 1(Definitions and Interpretation) RM6187</w:t>
      </w:r>
    </w:p>
    <w:p w14:paraId="00000028" w14:textId="488CA39B" w:rsidR="00C45750" w:rsidRDefault="00350194" w:rsidP="00201473">
      <w:pPr>
        <w:keepNext/>
        <w:numPr>
          <w:ilvl w:val="0"/>
          <w:numId w:val="3"/>
        </w:numPr>
        <w:spacing w:line="252" w:lineRule="auto"/>
      </w:pPr>
      <w:r>
        <w:rPr>
          <w:sz w:val="24"/>
          <w:szCs w:val="24"/>
        </w:rPr>
        <w:t>The following Schedules in equal order of precedence:</w:t>
      </w:r>
    </w:p>
    <w:p w14:paraId="00000029" w14:textId="77777777" w:rsidR="00C45750" w:rsidRDefault="00C45750">
      <w:pPr>
        <w:keepNext/>
        <w:spacing w:line="240" w:lineRule="auto"/>
        <w:ind w:left="720"/>
        <w:rPr>
          <w:sz w:val="24"/>
          <w:szCs w:val="24"/>
        </w:rPr>
      </w:pPr>
    </w:p>
    <w:p w14:paraId="0000002A" w14:textId="77777777" w:rsidR="00C45750" w:rsidRDefault="00350194">
      <w:pPr>
        <w:pStyle w:val="Heading3"/>
        <w:numPr>
          <w:ilvl w:val="2"/>
          <w:numId w:val="5"/>
        </w:numPr>
      </w:pPr>
      <w:bookmarkStart w:id="7" w:name="_3dy6vkm" w:colFirst="0" w:colLast="0"/>
      <w:bookmarkEnd w:id="7"/>
      <w:r>
        <w:t>Joint Schedules for RM6187 Management Consultancy Framework Three</w:t>
      </w:r>
    </w:p>
    <w:p w14:paraId="0000002B" w14:textId="77777777" w:rsidR="00C45750" w:rsidRDefault="00350194">
      <w:pPr>
        <w:numPr>
          <w:ilvl w:val="1"/>
          <w:numId w:val="2"/>
        </w:numPr>
        <w:spacing w:line="252" w:lineRule="auto"/>
      </w:pPr>
      <w:r>
        <w:rPr>
          <w:sz w:val="24"/>
          <w:szCs w:val="24"/>
        </w:rPr>
        <w:t>Joint Schedule 1 (Definitions) - Mandatory</w:t>
      </w:r>
    </w:p>
    <w:p w14:paraId="0000002C" w14:textId="77777777" w:rsidR="00C45750" w:rsidRDefault="00350194">
      <w:pPr>
        <w:numPr>
          <w:ilvl w:val="1"/>
          <w:numId w:val="2"/>
        </w:numPr>
        <w:spacing w:line="252" w:lineRule="auto"/>
      </w:pPr>
      <w:r>
        <w:rPr>
          <w:sz w:val="24"/>
          <w:szCs w:val="24"/>
        </w:rPr>
        <w:t>Joint Schedule 2 (Variation Form) - Mandatory</w:t>
      </w:r>
    </w:p>
    <w:p w14:paraId="0000002D" w14:textId="77777777" w:rsidR="00C45750" w:rsidRDefault="00350194">
      <w:pPr>
        <w:numPr>
          <w:ilvl w:val="1"/>
          <w:numId w:val="2"/>
        </w:numPr>
        <w:spacing w:line="252" w:lineRule="auto"/>
      </w:pPr>
      <w:r>
        <w:rPr>
          <w:sz w:val="24"/>
          <w:szCs w:val="24"/>
        </w:rPr>
        <w:t>Joint Schedule 3 (Insurance Requirements) - Mandatory</w:t>
      </w:r>
    </w:p>
    <w:p w14:paraId="0000002E" w14:textId="77777777" w:rsidR="00C45750" w:rsidRDefault="00350194">
      <w:pPr>
        <w:numPr>
          <w:ilvl w:val="1"/>
          <w:numId w:val="2"/>
        </w:numPr>
        <w:spacing w:line="252" w:lineRule="auto"/>
      </w:pPr>
      <w:r>
        <w:rPr>
          <w:sz w:val="24"/>
          <w:szCs w:val="24"/>
        </w:rPr>
        <w:t>Joint Schedule 4 (Commercially Sensitive Information) - Mandatory</w:t>
      </w:r>
    </w:p>
    <w:p w14:paraId="0000002F" w14:textId="77777777" w:rsidR="00C45750" w:rsidRDefault="00350194">
      <w:pPr>
        <w:numPr>
          <w:ilvl w:val="1"/>
          <w:numId w:val="2"/>
        </w:numPr>
        <w:spacing w:line="252" w:lineRule="auto"/>
      </w:pPr>
      <w:r>
        <w:rPr>
          <w:sz w:val="24"/>
          <w:szCs w:val="24"/>
          <w:highlight w:val="white"/>
        </w:rPr>
        <w:t>Joint Schedule 6 (Key Subcontractors) - Optional</w:t>
      </w:r>
      <w:r>
        <w:rPr>
          <w:sz w:val="24"/>
          <w:szCs w:val="24"/>
          <w:highlight w:val="white"/>
        </w:rPr>
        <w:tab/>
      </w:r>
      <w:r>
        <w:rPr>
          <w:sz w:val="24"/>
          <w:szCs w:val="24"/>
          <w:highlight w:val="white"/>
        </w:rPr>
        <w:tab/>
      </w:r>
      <w:r>
        <w:rPr>
          <w:sz w:val="24"/>
          <w:szCs w:val="24"/>
          <w:highlight w:val="white"/>
        </w:rPr>
        <w:tab/>
      </w:r>
    </w:p>
    <w:p w14:paraId="00000030" w14:textId="77777777" w:rsidR="00C45750" w:rsidRDefault="00350194">
      <w:pPr>
        <w:numPr>
          <w:ilvl w:val="1"/>
          <w:numId w:val="2"/>
        </w:numPr>
        <w:spacing w:line="252" w:lineRule="auto"/>
      </w:pPr>
      <w:r>
        <w:rPr>
          <w:sz w:val="24"/>
          <w:szCs w:val="24"/>
          <w:highlight w:val="white"/>
        </w:rPr>
        <w:t>Joint Schedule 7 (Financial Difficulties)- Optional</w:t>
      </w:r>
      <w:r>
        <w:rPr>
          <w:sz w:val="24"/>
          <w:szCs w:val="24"/>
          <w:highlight w:val="white"/>
        </w:rPr>
        <w:tab/>
        <w:t xml:space="preserve"> </w:t>
      </w:r>
      <w:r>
        <w:rPr>
          <w:sz w:val="24"/>
          <w:szCs w:val="24"/>
          <w:highlight w:val="white"/>
        </w:rPr>
        <w:tab/>
      </w:r>
      <w:r>
        <w:rPr>
          <w:sz w:val="24"/>
          <w:szCs w:val="24"/>
          <w:highlight w:val="white"/>
        </w:rPr>
        <w:tab/>
      </w:r>
    </w:p>
    <w:p w14:paraId="00000032" w14:textId="40A3E8AE" w:rsidR="00C45750" w:rsidRDefault="00350194" w:rsidP="003C37E8">
      <w:pPr>
        <w:numPr>
          <w:ilvl w:val="1"/>
          <w:numId w:val="2"/>
        </w:numPr>
        <w:spacing w:line="252" w:lineRule="auto"/>
      </w:pPr>
      <w:r>
        <w:rPr>
          <w:sz w:val="24"/>
          <w:szCs w:val="24"/>
          <w:highlight w:val="white"/>
        </w:rPr>
        <w:t>Joint Schedule 8 (Guarantee) - Optional</w:t>
      </w:r>
      <w:r>
        <w:rPr>
          <w:sz w:val="24"/>
          <w:szCs w:val="24"/>
          <w:highlight w:val="white"/>
        </w:rPr>
        <w:tab/>
      </w:r>
      <w:r>
        <w:rPr>
          <w:sz w:val="24"/>
          <w:szCs w:val="24"/>
          <w:highlight w:val="white"/>
        </w:rPr>
        <w:tab/>
      </w:r>
    </w:p>
    <w:p w14:paraId="00000033" w14:textId="77777777" w:rsidR="00C45750" w:rsidRDefault="00350194">
      <w:pPr>
        <w:numPr>
          <w:ilvl w:val="1"/>
          <w:numId w:val="2"/>
        </w:numPr>
        <w:spacing w:line="252" w:lineRule="auto"/>
      </w:pPr>
      <w:r>
        <w:rPr>
          <w:sz w:val="24"/>
          <w:szCs w:val="24"/>
        </w:rPr>
        <w:t>Joint Schedule 10 (Rectification Plan) - Mandatory</w:t>
      </w:r>
      <w:r>
        <w:rPr>
          <w:sz w:val="24"/>
          <w:szCs w:val="24"/>
        </w:rPr>
        <w:tab/>
      </w:r>
      <w:r>
        <w:rPr>
          <w:sz w:val="24"/>
          <w:szCs w:val="24"/>
        </w:rPr>
        <w:tab/>
      </w:r>
      <w:r>
        <w:rPr>
          <w:sz w:val="24"/>
          <w:szCs w:val="24"/>
        </w:rPr>
        <w:tab/>
      </w:r>
    </w:p>
    <w:p w14:paraId="00000034" w14:textId="77777777" w:rsidR="00C45750" w:rsidRDefault="00350194">
      <w:pPr>
        <w:numPr>
          <w:ilvl w:val="1"/>
          <w:numId w:val="2"/>
        </w:numPr>
        <w:spacing w:line="252" w:lineRule="auto"/>
      </w:pPr>
      <w:r>
        <w:rPr>
          <w:sz w:val="24"/>
          <w:szCs w:val="24"/>
        </w:rPr>
        <w:t>Joint Schedule 11 (Processing Data)</w:t>
      </w:r>
      <w:r>
        <w:rPr>
          <w:sz w:val="24"/>
          <w:szCs w:val="24"/>
        </w:rPr>
        <w:tab/>
        <w:t>- Mandatory</w:t>
      </w:r>
      <w:r>
        <w:rPr>
          <w:sz w:val="24"/>
          <w:szCs w:val="24"/>
        </w:rPr>
        <w:tab/>
      </w:r>
    </w:p>
    <w:p w14:paraId="00000035" w14:textId="77777777" w:rsidR="00C45750" w:rsidRDefault="00350194">
      <w:pPr>
        <w:pStyle w:val="Heading3"/>
        <w:numPr>
          <w:ilvl w:val="2"/>
          <w:numId w:val="5"/>
        </w:numPr>
      </w:pPr>
      <w:r>
        <w:t>Call-O</w:t>
      </w:r>
      <w:r>
        <w:rPr>
          <w:highlight w:val="white"/>
        </w:rPr>
        <w:t>ff Schedules</w:t>
      </w:r>
      <w:r>
        <w:rPr>
          <w:highlight w:val="white"/>
        </w:rPr>
        <w:tab/>
      </w:r>
      <w:r>
        <w:rPr>
          <w:highlight w:val="white"/>
        </w:rPr>
        <w:tab/>
      </w:r>
    </w:p>
    <w:p w14:paraId="00000036" w14:textId="77777777" w:rsidR="00C45750" w:rsidRDefault="00350194">
      <w:pPr>
        <w:numPr>
          <w:ilvl w:val="1"/>
          <w:numId w:val="2"/>
        </w:numPr>
        <w:spacing w:line="252" w:lineRule="auto"/>
      </w:pPr>
      <w:r>
        <w:rPr>
          <w:sz w:val="24"/>
          <w:szCs w:val="24"/>
          <w:highlight w:val="white"/>
        </w:rPr>
        <w:t>Call-Off Schedule 1 (Transparency Reports) - Optional</w:t>
      </w:r>
      <w:r>
        <w:rPr>
          <w:sz w:val="24"/>
          <w:szCs w:val="24"/>
          <w:highlight w:val="white"/>
        </w:rPr>
        <w:tab/>
      </w:r>
    </w:p>
    <w:p w14:paraId="00000037" w14:textId="77777777" w:rsidR="00C45750" w:rsidRDefault="00350194">
      <w:pPr>
        <w:numPr>
          <w:ilvl w:val="1"/>
          <w:numId w:val="2"/>
        </w:numPr>
        <w:spacing w:line="252" w:lineRule="auto"/>
      </w:pPr>
      <w:r>
        <w:rPr>
          <w:sz w:val="24"/>
          <w:szCs w:val="24"/>
          <w:highlight w:val="white"/>
        </w:rPr>
        <w:t>Call-Off Schedule 3 (Continuous Improvement) - Optional</w:t>
      </w:r>
      <w:r>
        <w:rPr>
          <w:sz w:val="24"/>
          <w:szCs w:val="24"/>
          <w:highlight w:val="white"/>
        </w:rPr>
        <w:tab/>
      </w:r>
    </w:p>
    <w:p w14:paraId="00000038" w14:textId="77777777" w:rsidR="00C45750" w:rsidRDefault="00350194">
      <w:pPr>
        <w:numPr>
          <w:ilvl w:val="1"/>
          <w:numId w:val="2"/>
        </w:numPr>
        <w:spacing w:line="252" w:lineRule="auto"/>
      </w:pPr>
      <w:r>
        <w:rPr>
          <w:sz w:val="24"/>
          <w:szCs w:val="24"/>
          <w:highlight w:val="white"/>
        </w:rPr>
        <w:t>Call-Off Schedule 5 (Pricing Details) - Optional</w:t>
      </w:r>
      <w:r>
        <w:rPr>
          <w:sz w:val="24"/>
          <w:szCs w:val="24"/>
          <w:highlight w:val="white"/>
        </w:rPr>
        <w:tab/>
      </w:r>
      <w:r>
        <w:rPr>
          <w:sz w:val="24"/>
          <w:szCs w:val="24"/>
          <w:highlight w:val="white"/>
        </w:rPr>
        <w:tab/>
      </w:r>
    </w:p>
    <w:p w14:paraId="00000039" w14:textId="77777777" w:rsidR="00C45750" w:rsidRDefault="00350194">
      <w:pPr>
        <w:numPr>
          <w:ilvl w:val="1"/>
          <w:numId w:val="2"/>
        </w:numPr>
        <w:spacing w:line="252" w:lineRule="auto"/>
      </w:pPr>
      <w:r>
        <w:rPr>
          <w:sz w:val="24"/>
          <w:szCs w:val="24"/>
          <w:highlight w:val="white"/>
        </w:rPr>
        <w:t>Call-Off Schedule 6 (ICT Services) - Optional</w:t>
      </w:r>
      <w:r>
        <w:rPr>
          <w:sz w:val="24"/>
          <w:szCs w:val="24"/>
          <w:highlight w:val="white"/>
        </w:rPr>
        <w:tab/>
      </w:r>
      <w:r>
        <w:rPr>
          <w:sz w:val="24"/>
          <w:szCs w:val="24"/>
          <w:highlight w:val="white"/>
        </w:rPr>
        <w:tab/>
      </w:r>
      <w:r>
        <w:rPr>
          <w:sz w:val="24"/>
          <w:szCs w:val="24"/>
          <w:highlight w:val="white"/>
        </w:rPr>
        <w:tab/>
      </w:r>
    </w:p>
    <w:p w14:paraId="0000003A" w14:textId="77777777" w:rsidR="00C45750" w:rsidRDefault="00350194">
      <w:pPr>
        <w:numPr>
          <w:ilvl w:val="1"/>
          <w:numId w:val="2"/>
        </w:numPr>
        <w:spacing w:line="252" w:lineRule="auto"/>
      </w:pPr>
      <w:r>
        <w:rPr>
          <w:sz w:val="24"/>
          <w:szCs w:val="24"/>
          <w:highlight w:val="white"/>
        </w:rPr>
        <w:t>Call-Off Schedule 7 (Key Supplier Staff) - Optional</w:t>
      </w:r>
      <w:r>
        <w:rPr>
          <w:sz w:val="24"/>
          <w:szCs w:val="24"/>
          <w:highlight w:val="white"/>
        </w:rPr>
        <w:tab/>
      </w:r>
    </w:p>
    <w:p w14:paraId="0000003B" w14:textId="77777777" w:rsidR="00C45750" w:rsidRDefault="00350194">
      <w:pPr>
        <w:numPr>
          <w:ilvl w:val="1"/>
          <w:numId w:val="2"/>
        </w:numPr>
        <w:spacing w:line="252" w:lineRule="auto"/>
      </w:pPr>
      <w:r>
        <w:rPr>
          <w:sz w:val="24"/>
          <w:szCs w:val="24"/>
          <w:highlight w:val="white"/>
        </w:rPr>
        <w:t>Call-Off Schedule 8 (Business Continuity and Disaster Recovery) - Optional</w:t>
      </w:r>
      <w:r>
        <w:rPr>
          <w:sz w:val="24"/>
          <w:szCs w:val="24"/>
          <w:highlight w:val="white"/>
        </w:rPr>
        <w:tab/>
      </w:r>
    </w:p>
    <w:p w14:paraId="0000003C" w14:textId="58A5FCB9" w:rsidR="00C45750" w:rsidRDefault="00350194">
      <w:pPr>
        <w:numPr>
          <w:ilvl w:val="1"/>
          <w:numId w:val="2"/>
        </w:numPr>
        <w:spacing w:line="252" w:lineRule="auto"/>
      </w:pPr>
      <w:r>
        <w:rPr>
          <w:sz w:val="24"/>
          <w:szCs w:val="24"/>
          <w:highlight w:val="white"/>
        </w:rPr>
        <w:t>Call-Off Schedule 9 (Security)</w:t>
      </w:r>
      <w:r>
        <w:rPr>
          <w:sz w:val="24"/>
          <w:szCs w:val="24"/>
          <w:highlight w:val="white"/>
        </w:rPr>
        <w:tab/>
      </w:r>
      <w:r>
        <w:rPr>
          <w:sz w:val="24"/>
          <w:szCs w:val="24"/>
          <w:highlight w:val="white"/>
        </w:rPr>
        <w:tab/>
      </w:r>
      <w:r>
        <w:rPr>
          <w:sz w:val="24"/>
          <w:szCs w:val="24"/>
          <w:highlight w:val="white"/>
        </w:rPr>
        <w:tab/>
        <w:t xml:space="preserve">   </w:t>
      </w:r>
      <w:r>
        <w:rPr>
          <w:sz w:val="24"/>
          <w:szCs w:val="24"/>
          <w:highlight w:val="white"/>
        </w:rPr>
        <w:tab/>
      </w:r>
    </w:p>
    <w:p w14:paraId="0000003D" w14:textId="72DD2869" w:rsidR="00C45750" w:rsidRDefault="00350194">
      <w:pPr>
        <w:numPr>
          <w:ilvl w:val="1"/>
          <w:numId w:val="2"/>
        </w:numPr>
        <w:spacing w:line="252" w:lineRule="auto"/>
      </w:pPr>
      <w:r>
        <w:rPr>
          <w:sz w:val="24"/>
          <w:szCs w:val="24"/>
          <w:highlight w:val="white"/>
        </w:rPr>
        <w:t xml:space="preserve">Call-Off Schedule 10 (Exit Management) </w:t>
      </w:r>
      <w:r>
        <w:rPr>
          <w:sz w:val="24"/>
          <w:szCs w:val="24"/>
          <w:highlight w:val="white"/>
        </w:rPr>
        <w:tab/>
      </w:r>
    </w:p>
    <w:p w14:paraId="00000041" w14:textId="1A417EA0" w:rsidR="00C45750" w:rsidRDefault="00350194">
      <w:pPr>
        <w:numPr>
          <w:ilvl w:val="1"/>
          <w:numId w:val="2"/>
        </w:numPr>
        <w:spacing w:line="252" w:lineRule="auto"/>
      </w:pPr>
      <w:r>
        <w:rPr>
          <w:sz w:val="24"/>
          <w:szCs w:val="24"/>
          <w:highlight w:val="white"/>
        </w:rPr>
        <w:t xml:space="preserve">Call-Off Schedule 15 (Call-Off Contract Management) </w:t>
      </w:r>
    </w:p>
    <w:p w14:paraId="00000044" w14:textId="5CEA5FDA" w:rsidR="00C45750" w:rsidRDefault="00350194">
      <w:pPr>
        <w:numPr>
          <w:ilvl w:val="1"/>
          <w:numId w:val="2"/>
        </w:numPr>
        <w:spacing w:line="252" w:lineRule="auto"/>
      </w:pPr>
      <w:r>
        <w:rPr>
          <w:sz w:val="24"/>
          <w:szCs w:val="24"/>
          <w:highlight w:val="white"/>
        </w:rPr>
        <w:tab/>
      </w:r>
      <w:r>
        <w:rPr>
          <w:sz w:val="24"/>
          <w:szCs w:val="24"/>
          <w:highlight w:val="white"/>
        </w:rPr>
        <w:tab/>
      </w:r>
      <w:r>
        <w:rPr>
          <w:sz w:val="24"/>
          <w:szCs w:val="24"/>
          <w:highlight w:val="white"/>
        </w:rPr>
        <w:tab/>
      </w:r>
    </w:p>
    <w:p w14:paraId="00000046" w14:textId="1D5CC654" w:rsidR="00C45750" w:rsidRDefault="00350194" w:rsidP="00201473">
      <w:pPr>
        <w:numPr>
          <w:ilvl w:val="1"/>
          <w:numId w:val="2"/>
        </w:numPr>
        <w:spacing w:line="252" w:lineRule="auto"/>
      </w:pPr>
      <w:r>
        <w:rPr>
          <w:sz w:val="24"/>
          <w:szCs w:val="24"/>
          <w:highlight w:val="white"/>
        </w:rPr>
        <w:t>Call-Off Schedule 20 (Call-Off Specification)</w:t>
      </w:r>
      <w:r w:rsidRPr="00201473">
        <w:rPr>
          <w:sz w:val="24"/>
          <w:szCs w:val="24"/>
          <w:highlight w:val="white"/>
        </w:rPr>
        <w:tab/>
      </w:r>
    </w:p>
    <w:p w14:paraId="00000047" w14:textId="566D5988" w:rsidR="00C45750" w:rsidRDefault="00350194" w:rsidP="00201473">
      <w:pPr>
        <w:spacing w:line="252" w:lineRule="auto"/>
      </w:pPr>
      <w:r>
        <w:rPr>
          <w:sz w:val="24"/>
          <w:szCs w:val="24"/>
          <w:highlight w:val="white"/>
        </w:rPr>
        <w:tab/>
      </w:r>
    </w:p>
    <w:p w14:paraId="00000048" w14:textId="77777777" w:rsidR="00C45750" w:rsidRDefault="00350194">
      <w:pPr>
        <w:spacing w:line="252" w:lineRule="auto"/>
        <w:ind w:left="1800"/>
      </w:pPr>
      <w:r>
        <w:rPr>
          <w:sz w:val="24"/>
          <w:szCs w:val="24"/>
          <w:highlight w:val="white"/>
        </w:rPr>
        <w:tab/>
      </w:r>
    </w:p>
    <w:p w14:paraId="00000049" w14:textId="77777777" w:rsidR="00C45750" w:rsidRDefault="00350194">
      <w:pPr>
        <w:numPr>
          <w:ilvl w:val="0"/>
          <w:numId w:val="3"/>
        </w:numPr>
        <w:spacing w:line="252" w:lineRule="auto"/>
      </w:pPr>
      <w:r>
        <w:rPr>
          <w:sz w:val="24"/>
          <w:szCs w:val="24"/>
          <w:highlight w:val="white"/>
        </w:rPr>
        <w:t>CCS Core Terms (version 3.0.10)</w:t>
      </w:r>
    </w:p>
    <w:p w14:paraId="0000004A" w14:textId="0B313539" w:rsidR="00C45750" w:rsidRDefault="00350194">
      <w:pPr>
        <w:numPr>
          <w:ilvl w:val="0"/>
          <w:numId w:val="3"/>
        </w:numPr>
        <w:spacing w:line="252" w:lineRule="auto"/>
      </w:pPr>
      <w:r>
        <w:rPr>
          <w:sz w:val="24"/>
          <w:szCs w:val="24"/>
          <w:highlight w:val="white"/>
        </w:rPr>
        <w:t xml:space="preserve">Joint Schedule 5 (Corporate Social Responsibility) </w:t>
      </w:r>
    </w:p>
    <w:p w14:paraId="0000004B" w14:textId="77777777" w:rsidR="00C45750" w:rsidRDefault="00350194">
      <w:pPr>
        <w:numPr>
          <w:ilvl w:val="0"/>
          <w:numId w:val="3"/>
        </w:numPr>
        <w:spacing w:line="252" w:lineRule="auto"/>
      </w:pPr>
      <w:r>
        <w:rPr>
          <w:sz w:val="24"/>
          <w:szCs w:val="24"/>
          <w:highlight w:val="white"/>
        </w:rPr>
        <w:t>Call-Off Schedule 4 (Call-Off Tender) as long as any parts of the Call-Off Tender that offer a better commercial position for the Buyer (as decided by the Buyer) take precedence over the documents above</w:t>
      </w:r>
      <w:r>
        <w:rPr>
          <w:b/>
          <w:sz w:val="24"/>
          <w:szCs w:val="24"/>
          <w:highlight w:val="white"/>
        </w:rPr>
        <w:t>.</w:t>
      </w:r>
    </w:p>
    <w:p w14:paraId="0000004C" w14:textId="77777777" w:rsidR="00C45750" w:rsidRDefault="00C45750">
      <w:pPr>
        <w:spacing w:line="240" w:lineRule="auto"/>
        <w:ind w:left="720"/>
        <w:rPr>
          <w:sz w:val="24"/>
          <w:szCs w:val="24"/>
          <w:highlight w:val="white"/>
        </w:rPr>
      </w:pPr>
    </w:p>
    <w:p w14:paraId="0000004D" w14:textId="77777777" w:rsidR="00C45750" w:rsidRDefault="00350194">
      <w:pPr>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0000004E" w14:textId="77777777" w:rsidR="00C45750" w:rsidRDefault="00350194">
      <w:pPr>
        <w:pStyle w:val="Heading3"/>
        <w:numPr>
          <w:ilvl w:val="2"/>
          <w:numId w:val="5"/>
        </w:numPr>
        <w:tabs>
          <w:tab w:val="left" w:pos="2257"/>
        </w:tabs>
      </w:pPr>
      <w:r>
        <w:t>Call-off special terms</w:t>
      </w:r>
    </w:p>
    <w:p w14:paraId="63EDDED8" w14:textId="54FE93D0" w:rsidR="00C34983" w:rsidRPr="00C34983" w:rsidRDefault="00C34983" w:rsidP="00201473">
      <w:pPr>
        <w:numPr>
          <w:ilvl w:val="1"/>
          <w:numId w:val="5"/>
        </w:numPr>
        <w:tabs>
          <w:tab w:val="left" w:pos="2257"/>
        </w:tabs>
        <w:spacing w:line="252" w:lineRule="auto"/>
        <w:rPr>
          <w:b/>
          <w:sz w:val="24"/>
          <w:szCs w:val="24"/>
          <w:highlight w:val="white"/>
        </w:rPr>
      </w:pPr>
      <w:r w:rsidRPr="00C34983">
        <w:rPr>
          <w:sz w:val="24"/>
          <w:szCs w:val="24"/>
        </w:rPr>
        <w:t>Special Term 1. Further to the buyer evaluation the winning Supplier will be contacted to onboard from the 1st of March 2022, both Supplier and CCS will work at mutual risk c 5 days, to review materials, stakeholder interview and prepare for DDSR. This will happen while both parties proceed to contract signature on the 8th of March.</w:t>
      </w:r>
    </w:p>
    <w:p w14:paraId="424F08FB" w14:textId="27208701" w:rsidR="00C34983" w:rsidRPr="00C34983" w:rsidRDefault="00C34983" w:rsidP="00C34983">
      <w:pPr>
        <w:numPr>
          <w:ilvl w:val="1"/>
          <w:numId w:val="5"/>
        </w:numPr>
        <w:tabs>
          <w:tab w:val="left" w:pos="2257"/>
        </w:tabs>
        <w:spacing w:line="252" w:lineRule="auto"/>
        <w:rPr>
          <w:b/>
          <w:sz w:val="24"/>
          <w:szCs w:val="24"/>
          <w:highlight w:val="white"/>
        </w:rPr>
      </w:pPr>
      <w:r w:rsidRPr="00C34983">
        <w:rPr>
          <w:sz w:val="24"/>
          <w:szCs w:val="24"/>
        </w:rPr>
        <w:lastRenderedPageBreak/>
        <w:t xml:space="preserve">Special Term 2. </w:t>
      </w:r>
      <w:r w:rsidRPr="00C34983">
        <w:rPr>
          <w:b/>
          <w:sz w:val="24"/>
          <w:szCs w:val="24"/>
        </w:rPr>
        <w:t>Intellectual property</w:t>
      </w:r>
      <w:r w:rsidRPr="00C34983">
        <w:rPr>
          <w:sz w:val="24"/>
          <w:szCs w:val="24"/>
        </w:rPr>
        <w:t xml:space="preserve">. </w:t>
      </w:r>
    </w:p>
    <w:p w14:paraId="36B76E17" w14:textId="3D30C86F" w:rsidR="00C34983" w:rsidRPr="00C34983" w:rsidRDefault="00C34983" w:rsidP="00201473">
      <w:pPr>
        <w:numPr>
          <w:ilvl w:val="1"/>
          <w:numId w:val="5"/>
        </w:numPr>
        <w:tabs>
          <w:tab w:val="left" w:pos="2257"/>
        </w:tabs>
        <w:spacing w:line="252" w:lineRule="auto"/>
        <w:rPr>
          <w:b/>
          <w:sz w:val="24"/>
          <w:szCs w:val="24"/>
          <w:highlight w:val="white"/>
        </w:rPr>
      </w:pPr>
      <w:r w:rsidRPr="00C34983">
        <w:rPr>
          <w:sz w:val="24"/>
          <w:szCs w:val="24"/>
        </w:rPr>
        <w:t xml:space="preserve">Subject the core term clause 11 in the framework RM6187. Both parties have agreed that deliverables shall be used for the Buyer’s internal purposes and shall not be shared outside of, other government departments, audit and regulatory bodies. Sharing with third parties will be discussed on a case by case basis and subject to the Supplier’s consent. This enables the Service and learnings to be used by both parties yet protects confidential materials from being shared during and after the engagement. </w:t>
      </w:r>
    </w:p>
    <w:p w14:paraId="13862FDB" w14:textId="25E7EF1B" w:rsidR="00C34983" w:rsidRPr="00C34983" w:rsidRDefault="00C34983" w:rsidP="00C34983">
      <w:pPr>
        <w:tabs>
          <w:tab w:val="left" w:pos="2257"/>
        </w:tabs>
        <w:spacing w:line="252" w:lineRule="auto"/>
        <w:rPr>
          <w:b/>
          <w:sz w:val="24"/>
          <w:szCs w:val="24"/>
          <w:highlight w:val="white"/>
        </w:rPr>
      </w:pPr>
    </w:p>
    <w:p w14:paraId="4D2BA00D" w14:textId="77777777" w:rsidR="00C34983" w:rsidRPr="00C34983" w:rsidRDefault="00C34983" w:rsidP="00201473">
      <w:pPr>
        <w:numPr>
          <w:ilvl w:val="1"/>
          <w:numId w:val="5"/>
        </w:numPr>
        <w:tabs>
          <w:tab w:val="left" w:pos="2257"/>
        </w:tabs>
        <w:spacing w:line="252" w:lineRule="auto"/>
        <w:rPr>
          <w:b/>
          <w:sz w:val="24"/>
          <w:szCs w:val="24"/>
          <w:highlight w:val="white"/>
        </w:rPr>
      </w:pPr>
      <w:r w:rsidRPr="00C34983">
        <w:rPr>
          <w:sz w:val="24"/>
          <w:szCs w:val="24"/>
        </w:rPr>
        <w:t xml:space="preserve">Special term 3 </w:t>
      </w:r>
      <w:r w:rsidRPr="00C34983">
        <w:rPr>
          <w:b/>
          <w:sz w:val="24"/>
          <w:szCs w:val="24"/>
        </w:rPr>
        <w:t>Commercial Value</w:t>
      </w:r>
      <w:r w:rsidRPr="00C34983">
        <w:rPr>
          <w:sz w:val="24"/>
          <w:szCs w:val="24"/>
        </w:rPr>
        <w:t>.</w:t>
      </w:r>
    </w:p>
    <w:p w14:paraId="121F943A" w14:textId="33187ACC" w:rsidR="00FF4A07" w:rsidRPr="00C34983" w:rsidRDefault="00C34983" w:rsidP="00201473">
      <w:pPr>
        <w:numPr>
          <w:ilvl w:val="1"/>
          <w:numId w:val="5"/>
        </w:numPr>
        <w:tabs>
          <w:tab w:val="left" w:pos="2257"/>
        </w:tabs>
        <w:spacing w:line="252" w:lineRule="auto"/>
        <w:rPr>
          <w:b/>
          <w:sz w:val="24"/>
          <w:szCs w:val="24"/>
          <w:highlight w:val="white"/>
        </w:rPr>
      </w:pPr>
      <w:r w:rsidRPr="00C34983">
        <w:rPr>
          <w:sz w:val="24"/>
          <w:szCs w:val="24"/>
        </w:rPr>
        <w:t xml:space="preserve"> The commercial value of the DDSR engagement between both parties was set from the competitive procurement, is £278,250 until the 31st of May 2022</w:t>
      </w:r>
    </w:p>
    <w:p w14:paraId="505DC002" w14:textId="77777777" w:rsidR="00C34983" w:rsidRDefault="00C34983" w:rsidP="00201473">
      <w:pPr>
        <w:numPr>
          <w:ilvl w:val="1"/>
          <w:numId w:val="5"/>
        </w:numPr>
        <w:tabs>
          <w:tab w:val="left" w:pos="2257"/>
        </w:tabs>
        <w:spacing w:line="252" w:lineRule="auto"/>
        <w:rPr>
          <w:b/>
          <w:sz w:val="24"/>
          <w:szCs w:val="24"/>
          <w:highlight w:val="white"/>
        </w:rPr>
      </w:pPr>
    </w:p>
    <w:p w14:paraId="0000005A" w14:textId="1A45E64D" w:rsidR="00C45750" w:rsidRDefault="00350194">
      <w:pPr>
        <w:spacing w:line="240" w:lineRule="auto"/>
      </w:pPr>
      <w:r>
        <w:rPr>
          <w:b/>
          <w:sz w:val="24"/>
          <w:szCs w:val="24"/>
          <w:highlight w:val="white"/>
        </w:rPr>
        <w:t>Call-off start date:</w:t>
      </w:r>
      <w:r>
        <w:rPr>
          <w:b/>
          <w:sz w:val="24"/>
          <w:szCs w:val="24"/>
          <w:highlight w:val="white"/>
        </w:rPr>
        <w:tab/>
      </w:r>
      <w:r>
        <w:rPr>
          <w:b/>
          <w:sz w:val="24"/>
          <w:szCs w:val="24"/>
          <w:highlight w:val="white"/>
        </w:rPr>
        <w:tab/>
      </w:r>
      <w:r w:rsidR="00FF4A07">
        <w:rPr>
          <w:sz w:val="24"/>
          <w:szCs w:val="24"/>
          <w:highlight w:val="white"/>
        </w:rPr>
        <w:tab/>
      </w:r>
      <w:r w:rsidR="00AC78CF">
        <w:rPr>
          <w:sz w:val="24"/>
          <w:szCs w:val="24"/>
          <w:highlight w:val="white"/>
        </w:rPr>
        <w:t>11</w:t>
      </w:r>
      <w:r w:rsidR="00AC78CF" w:rsidRPr="003C37E8">
        <w:rPr>
          <w:sz w:val="24"/>
          <w:szCs w:val="24"/>
          <w:highlight w:val="white"/>
          <w:vertAlign w:val="superscript"/>
        </w:rPr>
        <w:t>th</w:t>
      </w:r>
      <w:r w:rsidR="00AC78CF">
        <w:rPr>
          <w:sz w:val="24"/>
          <w:szCs w:val="24"/>
          <w:highlight w:val="white"/>
        </w:rPr>
        <w:t xml:space="preserve"> </w:t>
      </w:r>
      <w:r w:rsidR="00FF4A07">
        <w:rPr>
          <w:sz w:val="24"/>
          <w:szCs w:val="24"/>
          <w:highlight w:val="white"/>
        </w:rPr>
        <w:t>Mar</w:t>
      </w:r>
      <w:r>
        <w:rPr>
          <w:sz w:val="24"/>
          <w:szCs w:val="24"/>
          <w:highlight w:val="white"/>
        </w:rPr>
        <w:t>ch 2022</w:t>
      </w:r>
    </w:p>
    <w:p w14:paraId="0000005B" w14:textId="77777777" w:rsidR="00C45750" w:rsidRDefault="00C45750">
      <w:pPr>
        <w:spacing w:line="240" w:lineRule="auto"/>
        <w:rPr>
          <w:sz w:val="24"/>
          <w:szCs w:val="24"/>
          <w:highlight w:val="white"/>
        </w:rPr>
      </w:pPr>
    </w:p>
    <w:p w14:paraId="0000005C" w14:textId="6B223486" w:rsidR="00C45750" w:rsidRDefault="00350194">
      <w:pPr>
        <w:spacing w:line="240" w:lineRule="auto"/>
      </w:pPr>
      <w:r>
        <w:rPr>
          <w:b/>
          <w:sz w:val="24"/>
          <w:szCs w:val="24"/>
          <w:highlight w:val="white"/>
        </w:rPr>
        <w:t xml:space="preserve">Call-off expiry date: </w:t>
      </w:r>
      <w:r>
        <w:rPr>
          <w:b/>
          <w:sz w:val="24"/>
          <w:szCs w:val="24"/>
          <w:highlight w:val="white"/>
        </w:rPr>
        <w:tab/>
      </w:r>
      <w:r>
        <w:rPr>
          <w:sz w:val="24"/>
          <w:szCs w:val="24"/>
          <w:highlight w:val="white"/>
        </w:rPr>
        <w:tab/>
      </w:r>
      <w:r w:rsidR="00710A59">
        <w:rPr>
          <w:sz w:val="24"/>
          <w:szCs w:val="24"/>
          <w:highlight w:val="white"/>
        </w:rPr>
        <w:t>10</w:t>
      </w:r>
      <w:r w:rsidR="00710A59" w:rsidRPr="00710A59">
        <w:rPr>
          <w:sz w:val="24"/>
          <w:szCs w:val="24"/>
          <w:highlight w:val="white"/>
          <w:vertAlign w:val="superscript"/>
        </w:rPr>
        <w:t>th</w:t>
      </w:r>
      <w:r w:rsidR="00710A59">
        <w:rPr>
          <w:sz w:val="24"/>
          <w:szCs w:val="24"/>
          <w:highlight w:val="white"/>
        </w:rPr>
        <w:t xml:space="preserve"> September</w:t>
      </w:r>
      <w:r>
        <w:rPr>
          <w:sz w:val="24"/>
          <w:szCs w:val="24"/>
          <w:highlight w:val="white"/>
        </w:rPr>
        <w:t xml:space="preserve"> 2022</w:t>
      </w:r>
    </w:p>
    <w:p w14:paraId="0000005D" w14:textId="77777777" w:rsidR="00C45750" w:rsidRDefault="00C45750">
      <w:pPr>
        <w:spacing w:line="240" w:lineRule="auto"/>
        <w:rPr>
          <w:sz w:val="24"/>
          <w:szCs w:val="24"/>
          <w:highlight w:val="white"/>
        </w:rPr>
      </w:pPr>
    </w:p>
    <w:p w14:paraId="5632F328" w14:textId="77777777" w:rsidR="003C37E8" w:rsidRPr="00784043" w:rsidRDefault="00350194" w:rsidP="003C37E8">
      <w:pPr>
        <w:pStyle w:val="Heading2"/>
        <w:ind w:left="38" w:hanging="38"/>
        <w:rPr>
          <w:b w:val="0"/>
          <w:sz w:val="24"/>
          <w:szCs w:val="24"/>
        </w:rPr>
      </w:pPr>
      <w:r>
        <w:rPr>
          <w:sz w:val="24"/>
          <w:szCs w:val="24"/>
          <w:highlight w:val="white"/>
        </w:rPr>
        <w:t>Call-off initial period:</w:t>
      </w:r>
      <w:r>
        <w:rPr>
          <w:sz w:val="24"/>
          <w:szCs w:val="24"/>
          <w:highlight w:val="white"/>
        </w:rPr>
        <w:tab/>
      </w:r>
      <w:r>
        <w:rPr>
          <w:sz w:val="24"/>
          <w:szCs w:val="24"/>
          <w:highlight w:val="white"/>
        </w:rPr>
        <w:tab/>
      </w:r>
      <w:r w:rsidR="00D22182" w:rsidRPr="008E572E">
        <w:rPr>
          <w:b w:val="0"/>
          <w:sz w:val="24"/>
          <w:szCs w:val="24"/>
        </w:rPr>
        <w:t xml:space="preserve">The </w:t>
      </w:r>
      <w:r w:rsidR="003C37E8" w:rsidRPr="008E572E">
        <w:rPr>
          <w:b w:val="0"/>
          <w:sz w:val="24"/>
          <w:szCs w:val="24"/>
        </w:rPr>
        <w:t xml:space="preserve">contract will be for a </w:t>
      </w:r>
      <w:r w:rsidR="003C37E8">
        <w:rPr>
          <w:b w:val="0"/>
          <w:sz w:val="24"/>
          <w:szCs w:val="24"/>
        </w:rPr>
        <w:t>6</w:t>
      </w:r>
      <w:r w:rsidR="003C37E8" w:rsidRPr="00905321">
        <w:rPr>
          <w:b w:val="0"/>
          <w:sz w:val="24"/>
          <w:szCs w:val="24"/>
        </w:rPr>
        <w:t xml:space="preserve"> month</w:t>
      </w:r>
      <w:r w:rsidR="003C37E8" w:rsidRPr="008E572E">
        <w:rPr>
          <w:b w:val="0"/>
          <w:sz w:val="24"/>
          <w:szCs w:val="24"/>
        </w:rPr>
        <w:t xml:space="preserve"> period </w:t>
      </w:r>
      <w:r w:rsidR="003C37E8" w:rsidRPr="00905321">
        <w:rPr>
          <w:b w:val="0"/>
          <w:sz w:val="24"/>
          <w:szCs w:val="24"/>
        </w:rPr>
        <w:t xml:space="preserve">with the option to extend for </w:t>
      </w:r>
      <w:r w:rsidR="003C37E8" w:rsidRPr="009652A0">
        <w:rPr>
          <w:b w:val="0"/>
          <w:sz w:val="24"/>
        </w:rPr>
        <w:t>two (2) periods of up to 3 months each, subject to further financial approval.</w:t>
      </w:r>
      <w:r w:rsidR="003C37E8">
        <w:rPr>
          <w:b w:val="0"/>
          <w:sz w:val="24"/>
        </w:rPr>
        <w:t xml:space="preserve"> </w:t>
      </w:r>
      <w:r w:rsidR="003C37E8" w:rsidRPr="009652A0">
        <w:rPr>
          <w:b w:val="0"/>
          <w:sz w:val="24"/>
          <w:szCs w:val="24"/>
        </w:rPr>
        <w:t>The maximum contract value is £1,000,000.00</w:t>
      </w:r>
      <w:r w:rsidR="003C37E8">
        <w:rPr>
          <w:b w:val="0"/>
          <w:sz w:val="24"/>
          <w:szCs w:val="24"/>
        </w:rPr>
        <w:t xml:space="preserve"> (</w:t>
      </w:r>
      <w:proofErr w:type="spellStart"/>
      <w:r w:rsidR="003C37E8">
        <w:rPr>
          <w:b w:val="0"/>
          <w:sz w:val="24"/>
          <w:szCs w:val="24"/>
        </w:rPr>
        <w:t>exc</w:t>
      </w:r>
      <w:proofErr w:type="spellEnd"/>
      <w:r w:rsidR="003C37E8">
        <w:rPr>
          <w:b w:val="0"/>
          <w:sz w:val="24"/>
          <w:szCs w:val="24"/>
        </w:rPr>
        <w:t xml:space="preserve"> VAT)</w:t>
      </w:r>
      <w:r w:rsidR="003C37E8" w:rsidRPr="009652A0">
        <w:rPr>
          <w:b w:val="0"/>
          <w:sz w:val="24"/>
          <w:szCs w:val="24"/>
        </w:rPr>
        <w:t xml:space="preserve"> including all extension options.</w:t>
      </w:r>
    </w:p>
    <w:p w14:paraId="7BA73938" w14:textId="77777777" w:rsidR="003C37E8" w:rsidRPr="00D22182" w:rsidRDefault="003C37E8" w:rsidP="003C37E8">
      <w:pPr>
        <w:spacing w:line="240" w:lineRule="auto"/>
        <w:rPr>
          <w:sz w:val="24"/>
          <w:szCs w:val="24"/>
          <w:highlight w:val="white"/>
        </w:rPr>
      </w:pPr>
      <w:r w:rsidRPr="00D22182">
        <w:rPr>
          <w:color w:val="000000"/>
          <w:sz w:val="24"/>
        </w:rPr>
        <w:t>The Authority reserve the right not to spend all of the budget or invoke the extension options.</w:t>
      </w:r>
    </w:p>
    <w:p w14:paraId="0000005F" w14:textId="5EE36F55" w:rsidR="00C45750" w:rsidRDefault="00C45750" w:rsidP="003C37E8">
      <w:pPr>
        <w:pStyle w:val="Heading2"/>
        <w:ind w:left="38" w:hanging="38"/>
        <w:rPr>
          <w:highlight w:val="white"/>
        </w:rPr>
      </w:pPr>
    </w:p>
    <w:p w14:paraId="00000060" w14:textId="63FB9B21" w:rsidR="00C45750" w:rsidRPr="00201473" w:rsidRDefault="00350194">
      <w:pPr>
        <w:spacing w:line="240" w:lineRule="auto"/>
        <w:rPr>
          <w:sz w:val="24"/>
          <w:szCs w:val="24"/>
        </w:rPr>
      </w:pPr>
      <w:r w:rsidRPr="00201473">
        <w:rPr>
          <w:color w:val="000000"/>
          <w:sz w:val="24"/>
          <w:szCs w:val="24"/>
          <w:highlight w:val="white"/>
        </w:rPr>
        <w:t>Call-off deliverables:</w:t>
      </w:r>
      <w:r w:rsidRPr="00201473">
        <w:rPr>
          <w:color w:val="000000"/>
          <w:sz w:val="24"/>
          <w:szCs w:val="24"/>
          <w:highlight w:val="white"/>
        </w:rPr>
        <w:tab/>
      </w:r>
      <w:r w:rsidRPr="00201473">
        <w:rPr>
          <w:color w:val="000000"/>
          <w:sz w:val="24"/>
          <w:szCs w:val="24"/>
          <w:highlight w:val="white"/>
        </w:rPr>
        <w:tab/>
      </w:r>
      <w:r w:rsidRPr="00201473">
        <w:rPr>
          <w:color w:val="000000"/>
          <w:sz w:val="24"/>
          <w:szCs w:val="24"/>
          <w:highlight w:val="white"/>
        </w:rPr>
        <w:tab/>
      </w:r>
    </w:p>
    <w:p w14:paraId="00000061" w14:textId="77777777" w:rsidR="00C45750" w:rsidRDefault="00C45750">
      <w:pPr>
        <w:spacing w:line="240" w:lineRule="auto"/>
        <w:rPr>
          <w:b/>
          <w:sz w:val="20"/>
          <w:szCs w:val="20"/>
        </w:rPr>
      </w:pPr>
    </w:p>
    <w:p w14:paraId="00000062" w14:textId="77777777" w:rsidR="00C45750" w:rsidRDefault="00350194">
      <w:pPr>
        <w:tabs>
          <w:tab w:val="left" w:pos="2257"/>
        </w:tabs>
        <w:spacing w:line="240" w:lineRule="auto"/>
      </w:pPr>
      <w:r>
        <w:rPr>
          <w:sz w:val="24"/>
          <w:szCs w:val="24"/>
          <w:highlight w:val="white"/>
        </w:rPr>
        <w:t>See details in Call-Off Schedule 20 (Call-Off Specification)</w:t>
      </w:r>
    </w:p>
    <w:p w14:paraId="00000063" w14:textId="77777777" w:rsidR="00C45750" w:rsidRDefault="00C45750">
      <w:pPr>
        <w:tabs>
          <w:tab w:val="left" w:pos="2257"/>
        </w:tabs>
        <w:spacing w:line="240" w:lineRule="auto"/>
        <w:rPr>
          <w:b/>
          <w:sz w:val="24"/>
          <w:szCs w:val="24"/>
          <w:highlight w:val="white"/>
        </w:rPr>
      </w:pPr>
    </w:p>
    <w:p w14:paraId="00000064" w14:textId="77777777" w:rsidR="00C45750" w:rsidRDefault="00350194">
      <w:pPr>
        <w:pStyle w:val="Heading3"/>
        <w:numPr>
          <w:ilvl w:val="2"/>
          <w:numId w:val="5"/>
        </w:numPr>
        <w:tabs>
          <w:tab w:val="left" w:pos="2257"/>
        </w:tabs>
      </w:pPr>
      <w:bookmarkStart w:id="8" w:name="_4d34og8" w:colFirst="0" w:colLast="0"/>
      <w:bookmarkEnd w:id="8"/>
      <w:r>
        <w:rPr>
          <w:highlight w:val="white"/>
        </w:rPr>
        <w:t>Maximum liability</w:t>
      </w:r>
    </w:p>
    <w:p w14:paraId="00000065" w14:textId="77777777" w:rsidR="00C45750" w:rsidRDefault="00350194">
      <w:pPr>
        <w:tabs>
          <w:tab w:val="left" w:pos="2257"/>
        </w:tabs>
        <w:spacing w:line="240" w:lineRule="auto"/>
      </w:pPr>
      <w:r>
        <w:rPr>
          <w:sz w:val="24"/>
          <w:szCs w:val="24"/>
        </w:rPr>
        <w:t>The limitation of liability for this Call-Off Contract is stated in Clause 11.2 of the Core Terms.</w:t>
      </w:r>
    </w:p>
    <w:p w14:paraId="00000066" w14:textId="77777777" w:rsidR="00C45750" w:rsidRDefault="00C45750">
      <w:pPr>
        <w:tabs>
          <w:tab w:val="left" w:pos="2257"/>
        </w:tabs>
        <w:spacing w:line="240" w:lineRule="auto"/>
        <w:rPr>
          <w:sz w:val="24"/>
          <w:szCs w:val="24"/>
          <w:highlight w:val="yellow"/>
        </w:rPr>
      </w:pPr>
    </w:p>
    <w:p w14:paraId="00000067" w14:textId="77777777" w:rsidR="00C45750" w:rsidRDefault="00350194">
      <w:pPr>
        <w:tabs>
          <w:tab w:val="left" w:pos="2257"/>
        </w:tabs>
        <w:spacing w:line="240" w:lineRule="auto"/>
      </w:pPr>
      <w:r>
        <w:rPr>
          <w:sz w:val="24"/>
          <w:szCs w:val="24"/>
          <w:highlight w:val="white"/>
        </w:rPr>
        <w:t>The Estimated Year 1 Charges used to calculate liability in the first contract year are:</w:t>
      </w:r>
    </w:p>
    <w:p w14:paraId="00000068" w14:textId="77777777" w:rsidR="00C45750" w:rsidRDefault="00350194">
      <w:pPr>
        <w:tabs>
          <w:tab w:val="left" w:pos="2257"/>
        </w:tabs>
        <w:spacing w:line="240" w:lineRule="auto"/>
      </w:pPr>
      <w:r>
        <w:rPr>
          <w:sz w:val="24"/>
          <w:szCs w:val="24"/>
          <w:highlight w:val="white"/>
        </w:rPr>
        <w:t>To be Confirmed</w:t>
      </w:r>
    </w:p>
    <w:p w14:paraId="00000069" w14:textId="77777777" w:rsidR="00C45750" w:rsidRDefault="00C45750">
      <w:pPr>
        <w:tabs>
          <w:tab w:val="left" w:pos="2257"/>
        </w:tabs>
        <w:spacing w:line="240" w:lineRule="auto"/>
        <w:rPr>
          <w:b/>
          <w:sz w:val="12"/>
          <w:szCs w:val="12"/>
          <w:highlight w:val="white"/>
        </w:rPr>
      </w:pPr>
    </w:p>
    <w:p w14:paraId="0000006A" w14:textId="77777777" w:rsidR="00C45750" w:rsidRDefault="00350194">
      <w:pPr>
        <w:pStyle w:val="Heading3"/>
        <w:numPr>
          <w:ilvl w:val="2"/>
          <w:numId w:val="5"/>
        </w:numPr>
        <w:tabs>
          <w:tab w:val="left" w:pos="2257"/>
        </w:tabs>
      </w:pPr>
      <w:bookmarkStart w:id="9" w:name="_2s8eyo1" w:colFirst="0" w:colLast="0"/>
      <w:bookmarkEnd w:id="9"/>
      <w:r>
        <w:t>Call-off charges</w:t>
      </w:r>
    </w:p>
    <w:p w14:paraId="0000006B" w14:textId="3F89D7E3" w:rsidR="00C45750" w:rsidRDefault="00350194">
      <w:pPr>
        <w:tabs>
          <w:tab w:val="left" w:pos="2257"/>
        </w:tabs>
        <w:spacing w:line="240" w:lineRule="auto"/>
      </w:pPr>
      <w:r>
        <w:rPr>
          <w:sz w:val="24"/>
          <w:szCs w:val="24"/>
          <w:highlight w:val="white"/>
        </w:rPr>
        <w:t>See details in Call-Off Schedule 5 (Pricing Details)</w:t>
      </w:r>
    </w:p>
    <w:p w14:paraId="0000006C" w14:textId="77777777" w:rsidR="00C45750" w:rsidRDefault="00C45750">
      <w:pPr>
        <w:tabs>
          <w:tab w:val="left" w:pos="2257"/>
        </w:tabs>
        <w:spacing w:line="240" w:lineRule="auto"/>
        <w:rPr>
          <w:sz w:val="24"/>
          <w:szCs w:val="24"/>
        </w:rPr>
      </w:pPr>
    </w:p>
    <w:p w14:paraId="0000006D" w14:textId="77777777" w:rsidR="00C45750" w:rsidRDefault="00350194">
      <w:pPr>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0000006E" w14:textId="77777777" w:rsidR="00C45750" w:rsidRDefault="00C45750">
      <w:pPr>
        <w:tabs>
          <w:tab w:val="left" w:pos="2257"/>
        </w:tabs>
        <w:spacing w:line="240" w:lineRule="auto"/>
        <w:rPr>
          <w:sz w:val="24"/>
          <w:szCs w:val="24"/>
        </w:rPr>
      </w:pPr>
    </w:p>
    <w:p w14:paraId="0000006F" w14:textId="77777777" w:rsidR="00C45750" w:rsidRDefault="00350194">
      <w:pPr>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0000070" w14:textId="77777777" w:rsidR="00C45750" w:rsidRDefault="00C45750">
      <w:pPr>
        <w:tabs>
          <w:tab w:val="left" w:pos="2257"/>
        </w:tabs>
        <w:spacing w:line="240" w:lineRule="auto"/>
        <w:rPr>
          <w:sz w:val="24"/>
          <w:szCs w:val="24"/>
        </w:rPr>
      </w:pPr>
    </w:p>
    <w:p w14:paraId="00000071" w14:textId="77777777" w:rsidR="00C45750" w:rsidRDefault="00350194">
      <w:pPr>
        <w:numPr>
          <w:ilvl w:val="0"/>
          <w:numId w:val="1"/>
        </w:numPr>
        <w:tabs>
          <w:tab w:val="left" w:pos="2257"/>
        </w:tabs>
        <w:spacing w:line="252" w:lineRule="auto"/>
      </w:pPr>
      <w:r>
        <w:rPr>
          <w:sz w:val="24"/>
          <w:szCs w:val="24"/>
        </w:rPr>
        <w:t>Specific Change in Law</w:t>
      </w:r>
    </w:p>
    <w:p w14:paraId="00000073" w14:textId="596D7870" w:rsidR="00C45750" w:rsidRDefault="00350194" w:rsidP="002E40A8">
      <w:pPr>
        <w:numPr>
          <w:ilvl w:val="0"/>
          <w:numId w:val="1"/>
        </w:numPr>
        <w:tabs>
          <w:tab w:val="left" w:pos="2257"/>
        </w:tabs>
        <w:spacing w:line="252" w:lineRule="auto"/>
      </w:pPr>
      <w:r>
        <w:rPr>
          <w:sz w:val="24"/>
          <w:szCs w:val="24"/>
        </w:rPr>
        <w:t>Benchmarking using Call-Off Schedule 16 (Benchmarking)</w:t>
      </w:r>
      <w:bookmarkStart w:id="10" w:name="_17dp8vu" w:colFirst="0" w:colLast="0"/>
      <w:bookmarkEnd w:id="10"/>
    </w:p>
    <w:p w14:paraId="00000074" w14:textId="77777777" w:rsidR="00C45750" w:rsidRDefault="00350194">
      <w:pPr>
        <w:pStyle w:val="Heading3"/>
        <w:numPr>
          <w:ilvl w:val="2"/>
          <w:numId w:val="5"/>
        </w:numPr>
        <w:tabs>
          <w:tab w:val="left" w:pos="2257"/>
        </w:tabs>
      </w:pPr>
      <w:bookmarkStart w:id="11" w:name="_3rdcrjn" w:colFirst="0" w:colLast="0"/>
      <w:bookmarkEnd w:id="11"/>
      <w:r>
        <w:lastRenderedPageBreak/>
        <w:t>Reimbursable expenses</w:t>
      </w:r>
    </w:p>
    <w:p w14:paraId="00000075" w14:textId="77777777" w:rsidR="00C45750" w:rsidRDefault="00350194">
      <w:pPr>
        <w:tabs>
          <w:tab w:val="left" w:pos="2257"/>
        </w:tabs>
        <w:spacing w:line="240" w:lineRule="auto"/>
      </w:pPr>
      <w:r>
        <w:rPr>
          <w:sz w:val="24"/>
          <w:szCs w:val="24"/>
        </w:rPr>
        <w:t>Recoverable as stated in Framework Schedule 3 (Framework Prices) paragraph 4.</w:t>
      </w:r>
    </w:p>
    <w:p w14:paraId="00000076" w14:textId="77777777" w:rsidR="00C45750" w:rsidRDefault="00350194">
      <w:pPr>
        <w:pStyle w:val="Heading3"/>
        <w:numPr>
          <w:ilvl w:val="2"/>
          <w:numId w:val="5"/>
        </w:numPr>
        <w:tabs>
          <w:tab w:val="left" w:pos="2257"/>
        </w:tabs>
      </w:pPr>
      <w:bookmarkStart w:id="12" w:name="_26in1rg" w:colFirst="0" w:colLast="0"/>
      <w:bookmarkEnd w:id="12"/>
      <w:r>
        <w:t>Payment method</w:t>
      </w:r>
    </w:p>
    <w:p w14:paraId="4B451CF0" w14:textId="6938380E" w:rsidR="00201473" w:rsidRPr="00201473" w:rsidRDefault="00201473" w:rsidP="00201473">
      <w:pPr>
        <w:pStyle w:val="Heading2"/>
        <w:rPr>
          <w:b w:val="0"/>
          <w:sz w:val="24"/>
          <w:szCs w:val="24"/>
        </w:rPr>
      </w:pPr>
      <w:bookmarkStart w:id="13" w:name="_lnxbz9" w:colFirst="0" w:colLast="0"/>
      <w:bookmarkEnd w:id="13"/>
      <w:r w:rsidRPr="00201473">
        <w:rPr>
          <w:b w:val="0"/>
          <w:sz w:val="24"/>
          <w:szCs w:val="24"/>
          <w:shd w:val="clear" w:color="auto" w:fill="FFFFFF"/>
        </w:rPr>
        <w:t xml:space="preserve">Payment can only be made following satisfactory delivery of pre-agreed certified products and deliverables. </w:t>
      </w:r>
    </w:p>
    <w:p w14:paraId="357400EC" w14:textId="77777777" w:rsidR="00201473" w:rsidRPr="00201473" w:rsidRDefault="00201473" w:rsidP="00201473">
      <w:pPr>
        <w:pStyle w:val="Heading2"/>
        <w:rPr>
          <w:b w:val="0"/>
          <w:sz w:val="24"/>
          <w:szCs w:val="24"/>
        </w:rPr>
      </w:pPr>
      <w:r w:rsidRPr="00201473">
        <w:rPr>
          <w:b w:val="0"/>
          <w:sz w:val="24"/>
          <w:szCs w:val="24"/>
          <w:shd w:val="clear" w:color="auto" w:fill="FFFFFF"/>
        </w:rPr>
        <w:t xml:space="preserve">Before payment can be considered, each invoice must include a detailed elemental breakdown of work completed and the associated costs. </w:t>
      </w:r>
    </w:p>
    <w:p w14:paraId="3E54407E" w14:textId="26E5488B" w:rsidR="00201473" w:rsidRPr="00861712" w:rsidRDefault="00201473" w:rsidP="00861712">
      <w:pPr>
        <w:tabs>
          <w:tab w:val="center" w:pos="4153"/>
          <w:tab w:val="right" w:pos="8306"/>
        </w:tabs>
        <w:spacing w:after="120" w:line="240" w:lineRule="atLeast"/>
        <w:rPr>
          <w:rFonts w:eastAsia="Times New Roman"/>
        </w:rPr>
      </w:pPr>
      <w:r w:rsidRPr="00201473">
        <w:rPr>
          <w:sz w:val="24"/>
          <w:szCs w:val="24"/>
          <w:shd w:val="clear" w:color="auto" w:fill="FFFFFF"/>
        </w:rPr>
        <w:t xml:space="preserve">Invoices should be submitted to: </w:t>
      </w:r>
      <w:r w:rsidR="00861712" w:rsidRPr="0072412F">
        <w:rPr>
          <w:rFonts w:eastAsia="Times New Roman"/>
          <w:b/>
          <w:color w:val="FF0000"/>
        </w:rPr>
        <w:t>REDACTED TEXT under FOIA Section 40, Personal Information</w:t>
      </w:r>
      <w:r w:rsidRPr="00201473">
        <w:rPr>
          <w:sz w:val="24"/>
          <w:szCs w:val="24"/>
          <w:shd w:val="clear" w:color="auto" w:fill="FFFFFF"/>
        </w:rPr>
        <w:t xml:space="preserve"> </w:t>
      </w:r>
    </w:p>
    <w:p w14:paraId="0407CFC3" w14:textId="511D75C7" w:rsidR="00201473" w:rsidRDefault="00201473" w:rsidP="00201473">
      <w:pPr>
        <w:tabs>
          <w:tab w:val="left" w:pos="2257"/>
        </w:tabs>
        <w:spacing w:line="240" w:lineRule="auto"/>
        <w:rPr>
          <w:sz w:val="24"/>
          <w:szCs w:val="24"/>
        </w:rPr>
      </w:pPr>
    </w:p>
    <w:p w14:paraId="00000078" w14:textId="3940BFB8" w:rsidR="00C45750" w:rsidRPr="003C37E8" w:rsidRDefault="00350194" w:rsidP="00201473">
      <w:pPr>
        <w:tabs>
          <w:tab w:val="left" w:pos="2257"/>
        </w:tabs>
        <w:spacing w:line="240" w:lineRule="auto"/>
        <w:rPr>
          <w:b/>
          <w:sz w:val="24"/>
          <w:szCs w:val="24"/>
        </w:rPr>
      </w:pPr>
      <w:r w:rsidRPr="003C37E8">
        <w:rPr>
          <w:b/>
          <w:color w:val="000000"/>
          <w:sz w:val="24"/>
          <w:szCs w:val="24"/>
        </w:rPr>
        <w:t>Buyer’s invoice address</w:t>
      </w:r>
    </w:p>
    <w:p w14:paraId="051B464A" w14:textId="018B1E7E" w:rsidR="003C37E8" w:rsidRPr="00861712" w:rsidRDefault="003C37E8" w:rsidP="00861712">
      <w:pPr>
        <w:tabs>
          <w:tab w:val="center" w:pos="4153"/>
          <w:tab w:val="right" w:pos="8306"/>
        </w:tabs>
        <w:spacing w:after="120" w:line="240" w:lineRule="atLeast"/>
        <w:rPr>
          <w:rFonts w:eastAsia="Times New Roman"/>
        </w:rPr>
      </w:pPr>
      <w:r>
        <w:rPr>
          <w:sz w:val="24"/>
          <w:szCs w:val="24"/>
          <w:shd w:val="clear" w:color="auto" w:fill="FFFFFF"/>
        </w:rPr>
        <w:t>I</w:t>
      </w:r>
      <w:r w:rsidRPr="003C37E8">
        <w:rPr>
          <w:sz w:val="24"/>
          <w:szCs w:val="24"/>
          <w:shd w:val="clear" w:color="auto" w:fill="FFFFFF"/>
        </w:rPr>
        <w:t xml:space="preserve">nvoices should be submitted to: </w:t>
      </w:r>
      <w:r w:rsidR="00861712" w:rsidRPr="0072412F">
        <w:rPr>
          <w:rFonts w:eastAsia="Times New Roman"/>
          <w:b/>
          <w:color w:val="FF0000"/>
        </w:rPr>
        <w:t>REDACTED TEXT under FOIA Section 40, Personal Information</w:t>
      </w:r>
    </w:p>
    <w:p w14:paraId="0000007D" w14:textId="77777777" w:rsidR="00C45750" w:rsidRDefault="00C45750">
      <w:pPr>
        <w:tabs>
          <w:tab w:val="left" w:pos="2257"/>
        </w:tabs>
        <w:spacing w:line="240" w:lineRule="auto"/>
        <w:rPr>
          <w:b/>
          <w:sz w:val="24"/>
          <w:szCs w:val="24"/>
          <w:highlight w:val="white"/>
        </w:rPr>
      </w:pPr>
    </w:p>
    <w:p w14:paraId="0000007E" w14:textId="77777777" w:rsidR="00C45750" w:rsidRDefault="00350194">
      <w:pPr>
        <w:tabs>
          <w:tab w:val="left" w:pos="2257"/>
        </w:tabs>
        <w:spacing w:line="240" w:lineRule="auto"/>
      </w:pPr>
      <w:r>
        <w:rPr>
          <w:b/>
          <w:sz w:val="24"/>
          <w:szCs w:val="24"/>
        </w:rPr>
        <w:t>Buyer’s authorised representative</w:t>
      </w:r>
    </w:p>
    <w:p w14:paraId="723C415C" w14:textId="77777777" w:rsidR="00861712" w:rsidRPr="00861712" w:rsidRDefault="00861712" w:rsidP="00861712">
      <w:pPr>
        <w:pStyle w:val="ListParagraph"/>
        <w:numPr>
          <w:ilvl w:val="0"/>
          <w:numId w:val="5"/>
        </w:numPr>
        <w:tabs>
          <w:tab w:val="center" w:pos="4153"/>
          <w:tab w:val="right" w:pos="8306"/>
        </w:tabs>
        <w:spacing w:after="120" w:line="240" w:lineRule="atLeast"/>
        <w:rPr>
          <w:rFonts w:eastAsia="Times New Roman"/>
        </w:rPr>
      </w:pPr>
      <w:bookmarkStart w:id="14" w:name="_35nkun2" w:colFirst="0" w:colLast="0"/>
      <w:bookmarkEnd w:id="14"/>
      <w:r w:rsidRPr="00861712">
        <w:rPr>
          <w:rFonts w:eastAsia="Times New Roman"/>
          <w:b/>
          <w:color w:val="FF0000"/>
        </w:rPr>
        <w:t>REDACTED TEXT under FOIA Section 40, Personal Information</w:t>
      </w:r>
    </w:p>
    <w:p w14:paraId="00000084" w14:textId="77777777" w:rsidR="00C45750" w:rsidRDefault="00350194">
      <w:pPr>
        <w:pStyle w:val="Heading3"/>
        <w:numPr>
          <w:ilvl w:val="2"/>
          <w:numId w:val="5"/>
        </w:numPr>
        <w:tabs>
          <w:tab w:val="left" w:pos="2257"/>
        </w:tabs>
      </w:pPr>
      <w:r>
        <w:t>Buyer’s security policy</w:t>
      </w:r>
    </w:p>
    <w:p w14:paraId="0740A59C" w14:textId="72841BF1" w:rsidR="00201473" w:rsidRPr="00201473" w:rsidRDefault="00201473" w:rsidP="00201473">
      <w:pPr>
        <w:tabs>
          <w:tab w:val="left" w:pos="2257"/>
        </w:tabs>
        <w:spacing w:line="240" w:lineRule="auto"/>
        <w:rPr>
          <w:sz w:val="24"/>
          <w:szCs w:val="24"/>
        </w:rPr>
      </w:pPr>
      <w:bookmarkStart w:id="15" w:name="_1ksv4uv" w:colFirst="0" w:colLast="0"/>
      <w:bookmarkEnd w:id="15"/>
      <w:r w:rsidRPr="00201473">
        <w:rPr>
          <w:sz w:val="24"/>
          <w:szCs w:val="24"/>
        </w:rPr>
        <w:t>To be confirmed</w:t>
      </w:r>
      <w:r w:rsidR="003C37E8">
        <w:rPr>
          <w:sz w:val="24"/>
          <w:szCs w:val="24"/>
        </w:rPr>
        <w:t xml:space="preserve"> post award as part of Contract Management</w:t>
      </w:r>
    </w:p>
    <w:p w14:paraId="56626F60" w14:textId="77777777" w:rsidR="00201473" w:rsidRDefault="00201473" w:rsidP="00201473">
      <w:pPr>
        <w:tabs>
          <w:tab w:val="left" w:pos="2257"/>
        </w:tabs>
        <w:spacing w:line="240" w:lineRule="auto"/>
        <w:rPr>
          <w:b/>
          <w:sz w:val="24"/>
          <w:szCs w:val="24"/>
        </w:rPr>
      </w:pPr>
    </w:p>
    <w:p w14:paraId="00000087" w14:textId="561DF590" w:rsidR="00C45750" w:rsidRPr="00201473" w:rsidRDefault="00350194" w:rsidP="00201473">
      <w:pPr>
        <w:tabs>
          <w:tab w:val="left" w:pos="2257"/>
        </w:tabs>
        <w:spacing w:line="240" w:lineRule="auto"/>
        <w:rPr>
          <w:b/>
          <w:sz w:val="24"/>
          <w:szCs w:val="24"/>
        </w:rPr>
      </w:pPr>
      <w:r w:rsidRPr="00201473">
        <w:rPr>
          <w:b/>
          <w:color w:val="000000"/>
          <w:sz w:val="24"/>
          <w:szCs w:val="24"/>
        </w:rPr>
        <w:t>Supplier’s authorised representative</w:t>
      </w:r>
    </w:p>
    <w:p w14:paraId="5022DB0C" w14:textId="766E35FC" w:rsidR="00861712" w:rsidRPr="00861712" w:rsidRDefault="00861712" w:rsidP="00861712">
      <w:pPr>
        <w:pStyle w:val="ListParagraph"/>
        <w:numPr>
          <w:ilvl w:val="0"/>
          <w:numId w:val="5"/>
        </w:numPr>
        <w:tabs>
          <w:tab w:val="center" w:pos="4153"/>
          <w:tab w:val="right" w:pos="8306"/>
        </w:tabs>
        <w:spacing w:after="120" w:line="240" w:lineRule="atLeast"/>
        <w:rPr>
          <w:rFonts w:eastAsia="Times New Roman"/>
        </w:rPr>
      </w:pPr>
      <w:r w:rsidRPr="00861712">
        <w:rPr>
          <w:rFonts w:eastAsia="Times New Roman"/>
          <w:b/>
          <w:color w:val="FF0000"/>
        </w:rPr>
        <w:t>REDACTED TEXT under FOIA Section 40, Personal Information</w:t>
      </w:r>
    </w:p>
    <w:p w14:paraId="26EFA486" w14:textId="77777777" w:rsidR="00861712" w:rsidRDefault="00861712" w:rsidP="002E40A8">
      <w:pPr>
        <w:pStyle w:val="ListParagraph"/>
        <w:numPr>
          <w:ilvl w:val="0"/>
          <w:numId w:val="5"/>
        </w:numPr>
        <w:tabs>
          <w:tab w:val="center" w:pos="4153"/>
          <w:tab w:val="right" w:pos="8306"/>
        </w:tabs>
        <w:spacing w:after="120" w:line="240" w:lineRule="atLeast"/>
        <w:rPr>
          <w:rFonts w:eastAsia="Times New Roman"/>
        </w:rPr>
      </w:pPr>
    </w:p>
    <w:p w14:paraId="2ACA9B04" w14:textId="643A2D7B" w:rsidR="002E40A8" w:rsidRPr="00D5385C" w:rsidRDefault="002E40A8" w:rsidP="002E40A8">
      <w:pPr>
        <w:pStyle w:val="ListParagraph"/>
        <w:numPr>
          <w:ilvl w:val="0"/>
          <w:numId w:val="5"/>
        </w:numPr>
        <w:tabs>
          <w:tab w:val="center" w:pos="4153"/>
          <w:tab w:val="right" w:pos="8306"/>
        </w:tabs>
        <w:spacing w:after="120" w:line="240" w:lineRule="atLeast"/>
        <w:rPr>
          <w:rFonts w:eastAsia="Times New Roman"/>
        </w:rPr>
      </w:pPr>
      <w:r w:rsidRPr="00D5385C">
        <w:rPr>
          <w:rFonts w:eastAsia="Times New Roman"/>
        </w:rPr>
        <w:t>Gartner Consulting</w:t>
      </w:r>
    </w:p>
    <w:p w14:paraId="39A9A406" w14:textId="77777777" w:rsidR="002E40A8" w:rsidRPr="00D5385C" w:rsidRDefault="002E40A8" w:rsidP="002E40A8">
      <w:pPr>
        <w:pStyle w:val="ListParagraph"/>
        <w:numPr>
          <w:ilvl w:val="0"/>
          <w:numId w:val="5"/>
        </w:numPr>
        <w:tabs>
          <w:tab w:val="center" w:pos="4153"/>
          <w:tab w:val="right" w:pos="8306"/>
        </w:tabs>
        <w:spacing w:after="120" w:line="240" w:lineRule="atLeast"/>
        <w:rPr>
          <w:rFonts w:eastAsia="Times New Roman"/>
        </w:rPr>
      </w:pPr>
      <w:r w:rsidRPr="00D5385C">
        <w:rPr>
          <w:rFonts w:eastAsia="Times New Roman"/>
        </w:rPr>
        <w:t xml:space="preserve">UK Public Sector </w:t>
      </w:r>
    </w:p>
    <w:p w14:paraId="3C063D2B" w14:textId="77777777" w:rsidR="002E40A8" w:rsidRPr="00D5385C" w:rsidRDefault="002E40A8" w:rsidP="002E40A8">
      <w:pPr>
        <w:pStyle w:val="ListParagraph"/>
        <w:numPr>
          <w:ilvl w:val="0"/>
          <w:numId w:val="5"/>
        </w:numPr>
        <w:tabs>
          <w:tab w:val="center" w:pos="4153"/>
          <w:tab w:val="right" w:pos="8306"/>
        </w:tabs>
        <w:spacing w:after="120" w:line="240" w:lineRule="atLeast"/>
        <w:rPr>
          <w:rFonts w:eastAsia="Times New Roman"/>
        </w:rPr>
      </w:pPr>
      <w:proofErr w:type="spellStart"/>
      <w:r w:rsidRPr="00D5385C">
        <w:rPr>
          <w:rFonts w:eastAsia="Times New Roman"/>
        </w:rPr>
        <w:t>Tamesis</w:t>
      </w:r>
      <w:proofErr w:type="spellEnd"/>
      <w:r w:rsidRPr="00D5385C">
        <w:rPr>
          <w:rFonts w:eastAsia="Times New Roman"/>
        </w:rPr>
        <w:t xml:space="preserve">, The </w:t>
      </w:r>
      <w:proofErr w:type="spellStart"/>
      <w:r w:rsidRPr="00D5385C">
        <w:rPr>
          <w:rFonts w:eastAsia="Times New Roman"/>
        </w:rPr>
        <w:t>Glanty</w:t>
      </w:r>
      <w:proofErr w:type="spellEnd"/>
      <w:r w:rsidRPr="00D5385C">
        <w:rPr>
          <w:rFonts w:eastAsia="Times New Roman"/>
        </w:rPr>
        <w:t xml:space="preserve">, </w:t>
      </w:r>
    </w:p>
    <w:p w14:paraId="56655CEE" w14:textId="77777777" w:rsidR="002E40A8" w:rsidRDefault="002E40A8" w:rsidP="002E40A8">
      <w:pPr>
        <w:pStyle w:val="ListParagraph"/>
        <w:numPr>
          <w:ilvl w:val="0"/>
          <w:numId w:val="5"/>
        </w:numPr>
        <w:tabs>
          <w:tab w:val="center" w:pos="4153"/>
          <w:tab w:val="right" w:pos="8306"/>
        </w:tabs>
        <w:spacing w:after="120" w:line="240" w:lineRule="atLeast"/>
        <w:rPr>
          <w:rFonts w:eastAsia="Times New Roman"/>
        </w:rPr>
      </w:pPr>
      <w:r w:rsidRPr="00D5385C">
        <w:rPr>
          <w:rFonts w:eastAsia="Times New Roman"/>
        </w:rPr>
        <w:t>Egham, TW20 9AH</w:t>
      </w:r>
    </w:p>
    <w:p w14:paraId="0000008D" w14:textId="7D1A0592" w:rsidR="00C45750" w:rsidRDefault="00350194" w:rsidP="00861712">
      <w:pPr>
        <w:pStyle w:val="Heading3"/>
        <w:tabs>
          <w:tab w:val="left" w:pos="2257"/>
        </w:tabs>
      </w:pPr>
      <w:bookmarkStart w:id="16" w:name="date"/>
      <w:bookmarkStart w:id="17" w:name="Title"/>
      <w:bookmarkStart w:id="18" w:name="_44sinio" w:colFirst="0" w:colLast="0"/>
      <w:bookmarkEnd w:id="16"/>
      <w:bookmarkEnd w:id="17"/>
      <w:bookmarkEnd w:id="18"/>
      <w:r>
        <w:t>Supplier’s contract manager</w:t>
      </w:r>
    </w:p>
    <w:p w14:paraId="604B1DE0" w14:textId="30BB6D70" w:rsidR="00861712" w:rsidRPr="00861712" w:rsidRDefault="00861712" w:rsidP="00861712">
      <w:pPr>
        <w:pStyle w:val="ListParagraph"/>
        <w:numPr>
          <w:ilvl w:val="0"/>
          <w:numId w:val="5"/>
        </w:numPr>
        <w:tabs>
          <w:tab w:val="center" w:pos="4153"/>
          <w:tab w:val="right" w:pos="8306"/>
        </w:tabs>
        <w:spacing w:after="120" w:line="240" w:lineRule="atLeast"/>
        <w:rPr>
          <w:rFonts w:eastAsia="Times New Roman"/>
        </w:rPr>
      </w:pPr>
      <w:r w:rsidRPr="00861712">
        <w:rPr>
          <w:rFonts w:eastAsia="Times New Roman"/>
          <w:b/>
          <w:color w:val="FF0000"/>
        </w:rPr>
        <w:t>REDACTED TEXT under FOIA Section 40, Personal Information</w:t>
      </w:r>
    </w:p>
    <w:p w14:paraId="135E9AD3" w14:textId="77777777" w:rsidR="00861712" w:rsidRDefault="00861712" w:rsidP="002E40A8">
      <w:pPr>
        <w:pStyle w:val="ListParagraph"/>
        <w:numPr>
          <w:ilvl w:val="0"/>
          <w:numId w:val="5"/>
        </w:numPr>
        <w:tabs>
          <w:tab w:val="center" w:pos="4153"/>
          <w:tab w:val="right" w:pos="8306"/>
        </w:tabs>
        <w:spacing w:after="120" w:line="240" w:lineRule="atLeast"/>
        <w:rPr>
          <w:rFonts w:eastAsia="Times New Roman"/>
        </w:rPr>
      </w:pPr>
    </w:p>
    <w:p w14:paraId="0D6A07AB" w14:textId="3CC6029A" w:rsidR="002E40A8" w:rsidRPr="002E40A8" w:rsidRDefault="002E40A8" w:rsidP="002E40A8">
      <w:pPr>
        <w:pStyle w:val="ListParagraph"/>
        <w:numPr>
          <w:ilvl w:val="0"/>
          <w:numId w:val="5"/>
        </w:numPr>
        <w:tabs>
          <w:tab w:val="center" w:pos="4153"/>
          <w:tab w:val="right" w:pos="8306"/>
        </w:tabs>
        <w:spacing w:after="120" w:line="240" w:lineRule="atLeast"/>
        <w:rPr>
          <w:rFonts w:eastAsia="Times New Roman"/>
        </w:rPr>
      </w:pPr>
      <w:r w:rsidRPr="002E40A8">
        <w:rPr>
          <w:rFonts w:eastAsia="Times New Roman"/>
        </w:rPr>
        <w:t>Gartner Consulting</w:t>
      </w:r>
    </w:p>
    <w:p w14:paraId="37B4E45E" w14:textId="77777777" w:rsidR="002E40A8" w:rsidRPr="002E40A8" w:rsidRDefault="002E40A8" w:rsidP="002E40A8">
      <w:pPr>
        <w:pStyle w:val="ListParagraph"/>
        <w:numPr>
          <w:ilvl w:val="0"/>
          <w:numId w:val="5"/>
        </w:numPr>
        <w:tabs>
          <w:tab w:val="center" w:pos="4153"/>
          <w:tab w:val="right" w:pos="8306"/>
        </w:tabs>
        <w:spacing w:after="120" w:line="240" w:lineRule="atLeast"/>
        <w:rPr>
          <w:rFonts w:eastAsia="Times New Roman"/>
        </w:rPr>
      </w:pPr>
      <w:r w:rsidRPr="002E40A8">
        <w:rPr>
          <w:rFonts w:eastAsia="Times New Roman"/>
        </w:rPr>
        <w:t xml:space="preserve">UK Public Sector </w:t>
      </w:r>
    </w:p>
    <w:p w14:paraId="31A9BB4C" w14:textId="77777777" w:rsidR="002E40A8" w:rsidRPr="002E40A8" w:rsidRDefault="002E40A8" w:rsidP="002E40A8">
      <w:pPr>
        <w:pStyle w:val="ListParagraph"/>
        <w:numPr>
          <w:ilvl w:val="0"/>
          <w:numId w:val="5"/>
        </w:numPr>
        <w:tabs>
          <w:tab w:val="center" w:pos="4153"/>
          <w:tab w:val="right" w:pos="8306"/>
        </w:tabs>
        <w:spacing w:after="120" w:line="240" w:lineRule="atLeast"/>
        <w:rPr>
          <w:rFonts w:eastAsia="Times New Roman"/>
        </w:rPr>
      </w:pPr>
      <w:proofErr w:type="spellStart"/>
      <w:r w:rsidRPr="002E40A8">
        <w:rPr>
          <w:rFonts w:eastAsia="Times New Roman"/>
        </w:rPr>
        <w:t>Tamesis</w:t>
      </w:r>
      <w:proofErr w:type="spellEnd"/>
      <w:r w:rsidRPr="002E40A8">
        <w:rPr>
          <w:rFonts w:eastAsia="Times New Roman"/>
        </w:rPr>
        <w:t xml:space="preserve">, The </w:t>
      </w:r>
      <w:proofErr w:type="spellStart"/>
      <w:r w:rsidRPr="002E40A8">
        <w:rPr>
          <w:rFonts w:eastAsia="Times New Roman"/>
        </w:rPr>
        <w:t>Glanty</w:t>
      </w:r>
      <w:proofErr w:type="spellEnd"/>
      <w:r w:rsidRPr="002E40A8">
        <w:rPr>
          <w:rFonts w:eastAsia="Times New Roman"/>
        </w:rPr>
        <w:t xml:space="preserve">, </w:t>
      </w:r>
    </w:p>
    <w:p w14:paraId="57832195" w14:textId="77777777" w:rsidR="002E40A8" w:rsidRPr="002E40A8" w:rsidRDefault="002E40A8" w:rsidP="002E40A8">
      <w:pPr>
        <w:pStyle w:val="ListParagraph"/>
        <w:numPr>
          <w:ilvl w:val="0"/>
          <w:numId w:val="5"/>
        </w:numPr>
        <w:tabs>
          <w:tab w:val="center" w:pos="4153"/>
          <w:tab w:val="right" w:pos="8306"/>
        </w:tabs>
        <w:spacing w:after="120" w:line="240" w:lineRule="atLeast"/>
        <w:rPr>
          <w:rFonts w:eastAsia="Times New Roman"/>
        </w:rPr>
      </w:pPr>
      <w:r w:rsidRPr="002E40A8">
        <w:rPr>
          <w:rFonts w:eastAsia="Times New Roman"/>
        </w:rPr>
        <w:t>Egham, TW20 9AH</w:t>
      </w:r>
    </w:p>
    <w:p w14:paraId="00000092" w14:textId="71F6DBE0" w:rsidR="00C45750" w:rsidRPr="00861712" w:rsidRDefault="00C45750" w:rsidP="00861712">
      <w:pPr>
        <w:pStyle w:val="ListParagraph"/>
        <w:numPr>
          <w:ilvl w:val="0"/>
          <w:numId w:val="5"/>
        </w:numPr>
        <w:tabs>
          <w:tab w:val="center" w:pos="4153"/>
          <w:tab w:val="right" w:pos="8306"/>
        </w:tabs>
        <w:spacing w:after="120" w:line="240" w:lineRule="atLeast"/>
        <w:rPr>
          <w:rFonts w:eastAsia="Times New Roman"/>
        </w:rPr>
      </w:pPr>
    </w:p>
    <w:p w14:paraId="00000093" w14:textId="77777777" w:rsidR="00C45750" w:rsidRDefault="00350194">
      <w:pPr>
        <w:pStyle w:val="Heading3"/>
        <w:numPr>
          <w:ilvl w:val="2"/>
          <w:numId w:val="4"/>
        </w:numPr>
        <w:tabs>
          <w:tab w:val="left" w:pos="2257"/>
        </w:tabs>
      </w:pPr>
      <w:bookmarkStart w:id="19" w:name="_2jxsxqh" w:colFirst="0" w:colLast="0"/>
      <w:bookmarkEnd w:id="19"/>
      <w:r>
        <w:t>Progress report frequency</w:t>
      </w:r>
    </w:p>
    <w:p w14:paraId="00000095" w14:textId="7CD3F53F" w:rsidR="00C45750" w:rsidRPr="00201473" w:rsidRDefault="00201473" w:rsidP="00201473">
      <w:pPr>
        <w:rPr>
          <w:sz w:val="24"/>
          <w:szCs w:val="24"/>
          <w:highlight w:val="white"/>
        </w:rPr>
      </w:pPr>
      <w:r w:rsidRPr="00201473">
        <w:rPr>
          <w:sz w:val="24"/>
          <w:szCs w:val="24"/>
          <w:highlight w:val="white"/>
        </w:rPr>
        <w:t>Due to the short nature of the engagement please provide weekly progress to update on the milestones with mitigations, and risks, on the last Thursday of every week.</w:t>
      </w:r>
    </w:p>
    <w:p w14:paraId="00000096" w14:textId="77777777" w:rsidR="00C45750" w:rsidRDefault="00350194">
      <w:pPr>
        <w:pStyle w:val="Heading3"/>
        <w:numPr>
          <w:ilvl w:val="2"/>
          <w:numId w:val="5"/>
        </w:numPr>
        <w:tabs>
          <w:tab w:val="left" w:pos="2257"/>
        </w:tabs>
      </w:pPr>
      <w:bookmarkStart w:id="20" w:name="_z337ya" w:colFirst="0" w:colLast="0"/>
      <w:bookmarkEnd w:id="20"/>
      <w:r>
        <w:t>Progress meeting frequency</w:t>
      </w:r>
    </w:p>
    <w:p w14:paraId="00000097" w14:textId="4AAA1A33" w:rsidR="00C45750" w:rsidRPr="00201473" w:rsidRDefault="00201473">
      <w:pPr>
        <w:tabs>
          <w:tab w:val="left" w:pos="2257"/>
        </w:tabs>
        <w:spacing w:line="240" w:lineRule="auto"/>
      </w:pPr>
      <w:r w:rsidRPr="00201473">
        <w:rPr>
          <w:sz w:val="24"/>
          <w:szCs w:val="24"/>
        </w:rPr>
        <w:t>As above</w:t>
      </w:r>
    </w:p>
    <w:p w14:paraId="00000098" w14:textId="77777777" w:rsidR="00C45750" w:rsidRDefault="00C45750">
      <w:pPr>
        <w:tabs>
          <w:tab w:val="left" w:pos="2257"/>
        </w:tabs>
        <w:spacing w:line="240" w:lineRule="auto"/>
        <w:rPr>
          <w:b/>
          <w:sz w:val="24"/>
          <w:szCs w:val="24"/>
        </w:rPr>
      </w:pPr>
    </w:p>
    <w:p w14:paraId="00000099" w14:textId="77777777" w:rsidR="00C45750" w:rsidRDefault="00350194">
      <w:pPr>
        <w:tabs>
          <w:tab w:val="left" w:pos="2257"/>
        </w:tabs>
        <w:spacing w:line="240" w:lineRule="auto"/>
      </w:pPr>
      <w:r>
        <w:rPr>
          <w:b/>
          <w:sz w:val="24"/>
          <w:szCs w:val="24"/>
        </w:rPr>
        <w:t>Key staff</w:t>
      </w:r>
    </w:p>
    <w:p w14:paraId="265E200E" w14:textId="77777777" w:rsidR="00861712" w:rsidRPr="00207084" w:rsidRDefault="00861712" w:rsidP="00861712">
      <w:pPr>
        <w:tabs>
          <w:tab w:val="center" w:pos="4153"/>
          <w:tab w:val="right" w:pos="8306"/>
        </w:tabs>
        <w:spacing w:after="120" w:line="240" w:lineRule="atLeast"/>
        <w:rPr>
          <w:rFonts w:eastAsia="Times New Roman"/>
        </w:rPr>
      </w:pPr>
      <w:bookmarkStart w:id="21" w:name="_3j2qqm3" w:colFirst="0" w:colLast="0"/>
      <w:bookmarkEnd w:id="21"/>
      <w:r w:rsidRPr="0072412F">
        <w:rPr>
          <w:rFonts w:eastAsia="Times New Roman"/>
          <w:b/>
          <w:color w:val="FF0000"/>
        </w:rPr>
        <w:t>REDACTED TEXT under FOIA Section 40, Personal Information</w:t>
      </w:r>
    </w:p>
    <w:p w14:paraId="5F0CC732" w14:textId="77777777" w:rsidR="00C93F49" w:rsidRDefault="00C93F49" w:rsidP="00C93F49">
      <w:pPr>
        <w:tabs>
          <w:tab w:val="left" w:pos="2257"/>
        </w:tabs>
        <w:spacing w:line="240" w:lineRule="auto"/>
        <w:rPr>
          <w:sz w:val="24"/>
          <w:szCs w:val="24"/>
        </w:rPr>
      </w:pPr>
    </w:p>
    <w:p w14:paraId="0000009E" w14:textId="03FB698C" w:rsidR="00C45750" w:rsidRPr="00C93F49" w:rsidRDefault="00350194" w:rsidP="00C93F49">
      <w:pPr>
        <w:tabs>
          <w:tab w:val="left" w:pos="2257"/>
        </w:tabs>
        <w:spacing w:line="240" w:lineRule="auto"/>
        <w:rPr>
          <w:b/>
        </w:rPr>
      </w:pPr>
      <w:r w:rsidRPr="00C93F49">
        <w:rPr>
          <w:b/>
        </w:rPr>
        <w:t>Key subcontractor(s)</w:t>
      </w:r>
    </w:p>
    <w:p w14:paraId="0000009F" w14:textId="33B26308" w:rsidR="00C45750" w:rsidRDefault="002E40A8">
      <w:r>
        <w:rPr>
          <w:sz w:val="24"/>
          <w:szCs w:val="24"/>
        </w:rPr>
        <w:t>Not Applicable</w:t>
      </w:r>
    </w:p>
    <w:p w14:paraId="000000A0" w14:textId="77777777" w:rsidR="00C45750" w:rsidRDefault="00350194">
      <w:pPr>
        <w:pStyle w:val="Heading3"/>
        <w:numPr>
          <w:ilvl w:val="2"/>
          <w:numId w:val="5"/>
        </w:numPr>
        <w:tabs>
          <w:tab w:val="left" w:pos="2257"/>
        </w:tabs>
      </w:pPr>
      <w:bookmarkStart w:id="22" w:name="_1y810tw" w:colFirst="0" w:colLast="0"/>
      <w:bookmarkEnd w:id="22"/>
      <w:r>
        <w:lastRenderedPageBreak/>
        <w:t>Commercially sensitive information</w:t>
      </w:r>
    </w:p>
    <w:p w14:paraId="000000A1" w14:textId="2EAC89EA" w:rsidR="00C45750" w:rsidRDefault="002E40A8">
      <w:pPr>
        <w:tabs>
          <w:tab w:val="left" w:pos="2257"/>
        </w:tabs>
        <w:spacing w:line="240" w:lineRule="auto"/>
      </w:pPr>
      <w:r>
        <w:rPr>
          <w:sz w:val="24"/>
          <w:szCs w:val="24"/>
        </w:rPr>
        <w:t>Not Applicable</w:t>
      </w:r>
    </w:p>
    <w:p w14:paraId="000000A2" w14:textId="77777777" w:rsidR="00C45750" w:rsidRDefault="00C45750">
      <w:pPr>
        <w:tabs>
          <w:tab w:val="left" w:pos="2257"/>
        </w:tabs>
        <w:spacing w:line="240" w:lineRule="auto"/>
        <w:rPr>
          <w:b/>
          <w:sz w:val="24"/>
          <w:szCs w:val="24"/>
          <w:highlight w:val="white"/>
        </w:rPr>
      </w:pPr>
    </w:p>
    <w:p w14:paraId="000000A3" w14:textId="77777777" w:rsidR="00C45750" w:rsidRDefault="00350194">
      <w:pPr>
        <w:pStyle w:val="Heading3"/>
        <w:numPr>
          <w:ilvl w:val="2"/>
          <w:numId w:val="5"/>
        </w:numPr>
        <w:tabs>
          <w:tab w:val="left" w:pos="2257"/>
        </w:tabs>
      </w:pPr>
      <w:bookmarkStart w:id="23" w:name="_4i7ojhp" w:colFirst="0" w:colLast="0"/>
      <w:bookmarkEnd w:id="23"/>
      <w:r>
        <w:t>Service credits</w:t>
      </w:r>
    </w:p>
    <w:p w14:paraId="000000A4" w14:textId="77777777" w:rsidR="00C45750" w:rsidRDefault="00350194">
      <w:pPr>
        <w:tabs>
          <w:tab w:val="left" w:pos="2257"/>
        </w:tabs>
        <w:spacing w:line="240" w:lineRule="auto"/>
      </w:pPr>
      <w:r>
        <w:rPr>
          <w:sz w:val="24"/>
          <w:szCs w:val="24"/>
          <w:highlight w:val="white"/>
        </w:rPr>
        <w:t>Not applicable</w:t>
      </w:r>
    </w:p>
    <w:p w14:paraId="000000A5" w14:textId="77777777" w:rsidR="00C45750" w:rsidRDefault="00350194">
      <w:pPr>
        <w:pStyle w:val="Heading3"/>
        <w:numPr>
          <w:ilvl w:val="2"/>
          <w:numId w:val="5"/>
        </w:numPr>
        <w:tabs>
          <w:tab w:val="left" w:pos="2257"/>
        </w:tabs>
      </w:pPr>
      <w:bookmarkStart w:id="24" w:name="_2xcytpi" w:colFirst="0" w:colLast="0"/>
      <w:bookmarkEnd w:id="24"/>
      <w:r>
        <w:t>Additional insurances</w:t>
      </w:r>
    </w:p>
    <w:p w14:paraId="7B0ED6C0" w14:textId="17F78307" w:rsidR="005D718A" w:rsidRDefault="00350194" w:rsidP="005D718A">
      <w:pPr>
        <w:spacing w:line="240" w:lineRule="auto"/>
        <w:rPr>
          <w:sz w:val="24"/>
          <w:szCs w:val="24"/>
        </w:rPr>
      </w:pPr>
      <w:r>
        <w:rPr>
          <w:sz w:val="24"/>
          <w:szCs w:val="24"/>
          <w:highlight w:val="white"/>
        </w:rPr>
        <w:t>Not applicable</w:t>
      </w:r>
      <w:r>
        <w:rPr>
          <w:b/>
          <w:sz w:val="24"/>
          <w:szCs w:val="24"/>
          <w:highlight w:val="white"/>
        </w:rPr>
        <w:t xml:space="preserve"> </w:t>
      </w:r>
      <w:bookmarkStart w:id="25" w:name="_1ci93xb" w:colFirst="0" w:colLast="0"/>
      <w:bookmarkEnd w:id="25"/>
    </w:p>
    <w:p w14:paraId="6A42ADBF" w14:textId="77777777" w:rsidR="005D718A" w:rsidRDefault="005D718A" w:rsidP="005D718A">
      <w:pPr>
        <w:spacing w:line="240" w:lineRule="auto"/>
        <w:rPr>
          <w:sz w:val="24"/>
          <w:szCs w:val="24"/>
        </w:rPr>
      </w:pPr>
    </w:p>
    <w:p w14:paraId="000000A7" w14:textId="03518AB3" w:rsidR="00C45750" w:rsidRPr="005D718A" w:rsidRDefault="00350194" w:rsidP="005D718A">
      <w:pPr>
        <w:spacing w:line="240" w:lineRule="auto"/>
        <w:rPr>
          <w:b/>
          <w:sz w:val="24"/>
          <w:szCs w:val="24"/>
        </w:rPr>
      </w:pPr>
      <w:r w:rsidRPr="005D718A">
        <w:rPr>
          <w:b/>
          <w:color w:val="000000"/>
          <w:sz w:val="24"/>
          <w:szCs w:val="24"/>
        </w:rPr>
        <w:t>Guarantee</w:t>
      </w:r>
    </w:p>
    <w:p w14:paraId="000000A8" w14:textId="77777777" w:rsidR="00C45750" w:rsidRDefault="00350194">
      <w:pPr>
        <w:spacing w:line="240" w:lineRule="auto"/>
      </w:pPr>
      <w:r>
        <w:rPr>
          <w:sz w:val="24"/>
          <w:szCs w:val="24"/>
          <w:highlight w:val="white"/>
        </w:rPr>
        <w:t xml:space="preserve">Not applicable </w:t>
      </w:r>
    </w:p>
    <w:p w14:paraId="000000A9" w14:textId="77777777" w:rsidR="00C45750" w:rsidRDefault="00350194">
      <w:pPr>
        <w:pStyle w:val="Heading3"/>
        <w:numPr>
          <w:ilvl w:val="2"/>
          <w:numId w:val="4"/>
        </w:numPr>
        <w:tabs>
          <w:tab w:val="left" w:pos="2257"/>
        </w:tabs>
      </w:pPr>
      <w:bookmarkStart w:id="26" w:name="_3whwml4" w:colFirst="0" w:colLast="0"/>
      <w:bookmarkEnd w:id="26"/>
      <w:r>
        <w:t>Buyer’s environmental and social value policy</w:t>
      </w:r>
    </w:p>
    <w:p w14:paraId="3C25F3D4" w14:textId="40D33ECF" w:rsidR="005D718A" w:rsidRPr="005D718A" w:rsidRDefault="005D718A" w:rsidP="005D718A">
      <w:pPr>
        <w:tabs>
          <w:tab w:val="left" w:pos="2257"/>
        </w:tabs>
        <w:spacing w:line="240" w:lineRule="auto"/>
        <w:rPr>
          <w:sz w:val="24"/>
          <w:szCs w:val="24"/>
          <w:highlight w:val="white"/>
        </w:rPr>
      </w:pPr>
      <w:bookmarkStart w:id="27" w:name="_2bn6wsx" w:colFirst="0" w:colLast="0"/>
      <w:bookmarkEnd w:id="27"/>
      <w:r w:rsidRPr="005D718A">
        <w:rPr>
          <w:sz w:val="24"/>
          <w:szCs w:val="24"/>
          <w:highlight w:val="white"/>
        </w:rPr>
        <w:t>To be confirmed</w:t>
      </w:r>
    </w:p>
    <w:p w14:paraId="2212F660" w14:textId="77777777" w:rsidR="005D718A" w:rsidRDefault="005D718A" w:rsidP="005D718A">
      <w:pPr>
        <w:tabs>
          <w:tab w:val="left" w:pos="2257"/>
        </w:tabs>
        <w:spacing w:line="240" w:lineRule="auto"/>
        <w:rPr>
          <w:b/>
          <w:sz w:val="24"/>
          <w:szCs w:val="24"/>
        </w:rPr>
      </w:pPr>
    </w:p>
    <w:p w14:paraId="000000AB" w14:textId="1707D214" w:rsidR="00C45750" w:rsidRPr="005D718A" w:rsidRDefault="00350194" w:rsidP="005D718A">
      <w:pPr>
        <w:tabs>
          <w:tab w:val="left" w:pos="2257"/>
        </w:tabs>
        <w:spacing w:line="240" w:lineRule="auto"/>
        <w:rPr>
          <w:b/>
          <w:sz w:val="24"/>
          <w:szCs w:val="24"/>
        </w:rPr>
      </w:pPr>
      <w:r w:rsidRPr="005D718A">
        <w:rPr>
          <w:b/>
          <w:color w:val="000000"/>
          <w:sz w:val="24"/>
          <w:szCs w:val="24"/>
        </w:rPr>
        <w:t>Social value commitment</w:t>
      </w:r>
    </w:p>
    <w:p w14:paraId="000000AC" w14:textId="04008059" w:rsidR="00C45750" w:rsidRDefault="00350194">
      <w:pPr>
        <w:spacing w:line="240" w:lineRule="auto"/>
        <w:jc w:val="both"/>
        <w:rPr>
          <w:sz w:val="24"/>
          <w:szCs w:val="24"/>
        </w:rPr>
      </w:pPr>
      <w:r>
        <w:rPr>
          <w:sz w:val="24"/>
          <w:szCs w:val="24"/>
        </w:rPr>
        <w:t>The Supplier agrees, in providing the Deliverables and performing its obligations under the Call-Off Contract, that it will comply with the social value commitments in Call-O</w:t>
      </w:r>
      <w:r w:rsidR="002E40A8">
        <w:rPr>
          <w:sz w:val="24"/>
          <w:szCs w:val="24"/>
        </w:rPr>
        <w:t>ff Schedule 4 (Call-Off Tender)</w:t>
      </w:r>
    </w:p>
    <w:p w14:paraId="22487FD8" w14:textId="77777777" w:rsidR="00861712" w:rsidRDefault="00861712">
      <w:pPr>
        <w:spacing w:line="240" w:lineRule="auto"/>
        <w:jc w:val="both"/>
      </w:pPr>
    </w:p>
    <w:p w14:paraId="000000AD" w14:textId="77777777" w:rsidR="00C45750" w:rsidRDefault="00350194">
      <w:pPr>
        <w:pStyle w:val="Heading3"/>
        <w:numPr>
          <w:ilvl w:val="2"/>
          <w:numId w:val="5"/>
        </w:numPr>
        <w:spacing w:before="0" w:after="240"/>
        <w:jc w:val="both"/>
      </w:pPr>
      <w:bookmarkStart w:id="28" w:name="_qsh70q" w:colFirst="0" w:colLast="0"/>
      <w:bookmarkEnd w:id="28"/>
      <w:r>
        <w:t>Formation of call off contract</w:t>
      </w:r>
    </w:p>
    <w:p w14:paraId="000000AE" w14:textId="77777777" w:rsidR="00C45750" w:rsidRDefault="00350194">
      <w:pPr>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000000AF" w14:textId="77777777" w:rsidR="00C45750" w:rsidRDefault="00350194">
      <w:pPr>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000000B0" w14:textId="77777777" w:rsidR="00C45750" w:rsidRDefault="00350194">
      <w:pPr>
        <w:spacing w:line="240" w:lineRule="auto"/>
      </w:pPr>
      <w:r>
        <w:rPr>
          <w:b/>
          <w:sz w:val="24"/>
          <w:szCs w:val="24"/>
        </w:rPr>
        <w:t>For and on behalf of the Supplier</w:t>
      </w:r>
      <w:r>
        <w:rPr>
          <w:sz w:val="24"/>
          <w:szCs w:val="24"/>
        </w:rPr>
        <w:t>:</w:t>
      </w:r>
    </w:p>
    <w:p w14:paraId="000000B1" w14:textId="77777777" w:rsidR="00C45750" w:rsidRDefault="00C45750">
      <w:pPr>
        <w:spacing w:line="240" w:lineRule="auto"/>
        <w:rPr>
          <w:sz w:val="24"/>
          <w:szCs w:val="24"/>
        </w:rPr>
      </w:pPr>
    </w:p>
    <w:p w14:paraId="000000B2" w14:textId="77777777" w:rsidR="00C45750" w:rsidRDefault="00350194">
      <w:pPr>
        <w:spacing w:line="240" w:lineRule="auto"/>
      </w:pPr>
      <w:r>
        <w:rPr>
          <w:sz w:val="24"/>
          <w:szCs w:val="24"/>
        </w:rPr>
        <w:t>Signature:</w:t>
      </w:r>
    </w:p>
    <w:p w14:paraId="000000B3" w14:textId="77777777" w:rsidR="00C45750" w:rsidRDefault="00C45750">
      <w:pPr>
        <w:spacing w:line="240" w:lineRule="auto"/>
        <w:rPr>
          <w:sz w:val="24"/>
          <w:szCs w:val="24"/>
        </w:rPr>
      </w:pPr>
    </w:p>
    <w:p w14:paraId="000000B4" w14:textId="64CF359E" w:rsidR="00C45750" w:rsidRPr="00861712" w:rsidRDefault="00350194" w:rsidP="00861712">
      <w:pPr>
        <w:tabs>
          <w:tab w:val="center" w:pos="4153"/>
          <w:tab w:val="right" w:pos="8306"/>
        </w:tabs>
        <w:spacing w:after="120" w:line="240" w:lineRule="atLeast"/>
        <w:rPr>
          <w:rFonts w:eastAsia="Times New Roman"/>
        </w:rPr>
      </w:pPr>
      <w:r>
        <w:rPr>
          <w:sz w:val="24"/>
          <w:szCs w:val="24"/>
        </w:rPr>
        <w:t>Name:</w:t>
      </w:r>
      <w:r w:rsidR="00861712">
        <w:rPr>
          <w:sz w:val="24"/>
          <w:szCs w:val="24"/>
        </w:rPr>
        <w:t xml:space="preserve"> </w:t>
      </w:r>
      <w:r w:rsidR="00861712" w:rsidRPr="0072412F">
        <w:rPr>
          <w:rFonts w:eastAsia="Times New Roman"/>
          <w:b/>
          <w:color w:val="FF0000"/>
        </w:rPr>
        <w:t>REDACTED TEXT under FOIA Section 40, Personal Information</w:t>
      </w:r>
    </w:p>
    <w:p w14:paraId="000000B5" w14:textId="77777777" w:rsidR="00C45750" w:rsidRDefault="00C45750">
      <w:pPr>
        <w:spacing w:line="240" w:lineRule="auto"/>
        <w:rPr>
          <w:sz w:val="24"/>
          <w:szCs w:val="24"/>
        </w:rPr>
      </w:pPr>
    </w:p>
    <w:p w14:paraId="000000B6" w14:textId="77777777" w:rsidR="00C45750" w:rsidRDefault="00350194">
      <w:pPr>
        <w:spacing w:line="240" w:lineRule="auto"/>
      </w:pPr>
      <w:r>
        <w:rPr>
          <w:sz w:val="24"/>
          <w:szCs w:val="24"/>
        </w:rPr>
        <w:t>Role:</w:t>
      </w:r>
    </w:p>
    <w:p w14:paraId="000000B7" w14:textId="77777777" w:rsidR="00C45750" w:rsidRDefault="00C45750">
      <w:pPr>
        <w:spacing w:line="240" w:lineRule="auto"/>
        <w:rPr>
          <w:sz w:val="24"/>
          <w:szCs w:val="24"/>
        </w:rPr>
      </w:pPr>
    </w:p>
    <w:p w14:paraId="000000B8" w14:textId="77777777" w:rsidR="00C45750" w:rsidRDefault="00350194">
      <w:pPr>
        <w:spacing w:line="240" w:lineRule="auto"/>
      </w:pPr>
      <w:r>
        <w:rPr>
          <w:sz w:val="24"/>
          <w:szCs w:val="24"/>
        </w:rPr>
        <w:t>Date:</w:t>
      </w:r>
    </w:p>
    <w:p w14:paraId="000000B9" w14:textId="77777777" w:rsidR="00C45750" w:rsidRDefault="00C45750">
      <w:pPr>
        <w:spacing w:line="240" w:lineRule="auto"/>
        <w:rPr>
          <w:b/>
          <w:sz w:val="24"/>
          <w:szCs w:val="24"/>
        </w:rPr>
      </w:pPr>
    </w:p>
    <w:p w14:paraId="000000BA" w14:textId="77777777" w:rsidR="00C45750" w:rsidRDefault="00C45750">
      <w:pPr>
        <w:spacing w:line="240" w:lineRule="auto"/>
        <w:rPr>
          <w:b/>
          <w:sz w:val="24"/>
          <w:szCs w:val="24"/>
        </w:rPr>
      </w:pPr>
    </w:p>
    <w:p w14:paraId="000000BB" w14:textId="77777777" w:rsidR="00C45750" w:rsidRDefault="00C45750">
      <w:pPr>
        <w:spacing w:line="240" w:lineRule="auto"/>
        <w:rPr>
          <w:b/>
          <w:sz w:val="24"/>
          <w:szCs w:val="24"/>
        </w:rPr>
      </w:pPr>
    </w:p>
    <w:p w14:paraId="000000BC" w14:textId="77777777" w:rsidR="00C45750" w:rsidRDefault="00350194">
      <w:pPr>
        <w:spacing w:line="240" w:lineRule="auto"/>
      </w:pPr>
      <w:r>
        <w:rPr>
          <w:b/>
          <w:sz w:val="24"/>
          <w:szCs w:val="24"/>
        </w:rPr>
        <w:t>For and on behalf of the Buyer</w:t>
      </w:r>
      <w:r>
        <w:rPr>
          <w:sz w:val="24"/>
          <w:szCs w:val="24"/>
        </w:rPr>
        <w:t>:</w:t>
      </w:r>
    </w:p>
    <w:p w14:paraId="000000BD" w14:textId="77777777" w:rsidR="00C45750" w:rsidRDefault="00C45750">
      <w:pPr>
        <w:spacing w:line="240" w:lineRule="auto"/>
        <w:rPr>
          <w:sz w:val="24"/>
          <w:szCs w:val="24"/>
        </w:rPr>
      </w:pPr>
    </w:p>
    <w:p w14:paraId="000000BE" w14:textId="77777777" w:rsidR="00C45750" w:rsidRDefault="00350194">
      <w:pPr>
        <w:spacing w:line="240" w:lineRule="auto"/>
      </w:pPr>
      <w:r>
        <w:rPr>
          <w:sz w:val="24"/>
          <w:szCs w:val="24"/>
        </w:rPr>
        <w:t>Signature:</w:t>
      </w:r>
    </w:p>
    <w:p w14:paraId="000000BF" w14:textId="77777777" w:rsidR="00C45750" w:rsidRDefault="00C45750">
      <w:pPr>
        <w:spacing w:line="240" w:lineRule="auto"/>
        <w:rPr>
          <w:sz w:val="24"/>
          <w:szCs w:val="24"/>
        </w:rPr>
      </w:pPr>
    </w:p>
    <w:p w14:paraId="000000C0" w14:textId="03A3B480" w:rsidR="00C45750" w:rsidRPr="00861712" w:rsidRDefault="00350194" w:rsidP="00861712">
      <w:pPr>
        <w:tabs>
          <w:tab w:val="center" w:pos="4153"/>
          <w:tab w:val="right" w:pos="8306"/>
        </w:tabs>
        <w:spacing w:after="120" w:line="240" w:lineRule="atLeast"/>
        <w:rPr>
          <w:rFonts w:eastAsia="Times New Roman"/>
        </w:rPr>
      </w:pPr>
      <w:r>
        <w:rPr>
          <w:sz w:val="24"/>
          <w:szCs w:val="24"/>
        </w:rPr>
        <w:t>Name:</w:t>
      </w:r>
      <w:r w:rsidR="00861712">
        <w:rPr>
          <w:sz w:val="24"/>
          <w:szCs w:val="24"/>
        </w:rPr>
        <w:t xml:space="preserve"> </w:t>
      </w:r>
      <w:r w:rsidR="00861712" w:rsidRPr="0072412F">
        <w:rPr>
          <w:rFonts w:eastAsia="Times New Roman"/>
          <w:b/>
          <w:color w:val="FF0000"/>
        </w:rPr>
        <w:t>REDACTED TEXT under FOIA Section 40, Personal Information</w:t>
      </w:r>
    </w:p>
    <w:p w14:paraId="000000C1" w14:textId="77777777" w:rsidR="00C45750" w:rsidRDefault="00C45750">
      <w:pPr>
        <w:spacing w:line="240" w:lineRule="auto"/>
        <w:rPr>
          <w:sz w:val="24"/>
          <w:szCs w:val="24"/>
        </w:rPr>
      </w:pPr>
    </w:p>
    <w:p w14:paraId="000000C2" w14:textId="77777777" w:rsidR="00C45750" w:rsidRDefault="00350194">
      <w:pPr>
        <w:spacing w:line="240" w:lineRule="auto"/>
      </w:pPr>
      <w:r>
        <w:rPr>
          <w:sz w:val="24"/>
          <w:szCs w:val="24"/>
        </w:rPr>
        <w:t>Role:</w:t>
      </w:r>
    </w:p>
    <w:p w14:paraId="000000C3" w14:textId="77777777" w:rsidR="00C45750" w:rsidRDefault="00C45750">
      <w:pPr>
        <w:spacing w:line="240" w:lineRule="auto"/>
        <w:rPr>
          <w:sz w:val="24"/>
          <w:szCs w:val="24"/>
        </w:rPr>
      </w:pPr>
    </w:p>
    <w:p w14:paraId="000000C4" w14:textId="77777777" w:rsidR="00C45750" w:rsidRDefault="00350194">
      <w:pPr>
        <w:spacing w:line="240" w:lineRule="auto"/>
      </w:pPr>
      <w:r>
        <w:rPr>
          <w:sz w:val="24"/>
          <w:szCs w:val="24"/>
        </w:rPr>
        <w:lastRenderedPageBreak/>
        <w:t>Date:</w:t>
      </w:r>
    </w:p>
    <w:p w14:paraId="000000C5" w14:textId="77777777" w:rsidR="00C45750" w:rsidRDefault="00C45750">
      <w:pPr>
        <w:spacing w:line="240" w:lineRule="auto"/>
      </w:pPr>
    </w:p>
    <w:p w14:paraId="000000C6" w14:textId="77777777" w:rsidR="00C45750" w:rsidRDefault="00C45750"/>
    <w:sectPr w:rsidR="00C45750">
      <w:footerReference w:type="default" r:id="rId7"/>
      <w:footerReference w:type="first" r:id="rId8"/>
      <w:pgSz w:w="11906" w:h="16838"/>
      <w:pgMar w:top="720" w:right="1440" w:bottom="1440" w:left="1440" w:header="0"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72F8A" w14:textId="77777777" w:rsidR="00A84BC3" w:rsidRDefault="00A84BC3">
      <w:pPr>
        <w:spacing w:line="240" w:lineRule="auto"/>
      </w:pPr>
      <w:r>
        <w:separator/>
      </w:r>
    </w:p>
  </w:endnote>
  <w:endnote w:type="continuationSeparator" w:id="0">
    <w:p w14:paraId="61213FA3" w14:textId="77777777" w:rsidR="00A84BC3" w:rsidRDefault="00A84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7" w14:textId="77777777" w:rsidR="00C45750" w:rsidRDefault="00350194">
    <w:r>
      <w:rPr>
        <w:sz w:val="16"/>
        <w:szCs w:val="16"/>
      </w:rPr>
      <w:t>Management Consultancy Framework Three (MCF3) - RM6187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B" w14:textId="77777777" w:rsidR="00C45750" w:rsidRDefault="00C45750">
    <w:pPr>
      <w:jc w:val="right"/>
    </w:pPr>
  </w:p>
  <w:p w14:paraId="000000CC" w14:textId="77777777" w:rsidR="00C45750" w:rsidRDefault="00C45750">
    <w:pPr>
      <w:jc w:val="right"/>
    </w:pPr>
  </w:p>
  <w:p w14:paraId="000000CD" w14:textId="77777777" w:rsidR="00C45750" w:rsidRDefault="00C4575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6AF60" w14:textId="77777777" w:rsidR="00A84BC3" w:rsidRDefault="00A84BC3">
      <w:pPr>
        <w:spacing w:line="240" w:lineRule="auto"/>
      </w:pPr>
      <w:r>
        <w:separator/>
      </w:r>
    </w:p>
  </w:footnote>
  <w:footnote w:type="continuationSeparator" w:id="0">
    <w:p w14:paraId="043212D6" w14:textId="77777777" w:rsidR="00A84BC3" w:rsidRDefault="00A84B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260EA"/>
    <w:multiLevelType w:val="multilevel"/>
    <w:tmpl w:val="938E3E6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BFB6823"/>
    <w:multiLevelType w:val="multilevel"/>
    <w:tmpl w:val="C6285F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b/>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84F2442"/>
    <w:multiLevelType w:val="multilevel"/>
    <w:tmpl w:val="72A47B3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5CD4797F"/>
    <w:multiLevelType w:val="multilevel"/>
    <w:tmpl w:val="BE66D8F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B40760"/>
    <w:multiLevelType w:val="multilevel"/>
    <w:tmpl w:val="2B94138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750"/>
    <w:rsid w:val="000C568F"/>
    <w:rsid w:val="000D745E"/>
    <w:rsid w:val="00201473"/>
    <w:rsid w:val="00237B6E"/>
    <w:rsid w:val="002E40A8"/>
    <w:rsid w:val="003125E6"/>
    <w:rsid w:val="00350194"/>
    <w:rsid w:val="003C37E8"/>
    <w:rsid w:val="004210BE"/>
    <w:rsid w:val="004B2547"/>
    <w:rsid w:val="005D718A"/>
    <w:rsid w:val="00660269"/>
    <w:rsid w:val="006C2847"/>
    <w:rsid w:val="00710A59"/>
    <w:rsid w:val="00861712"/>
    <w:rsid w:val="008E613C"/>
    <w:rsid w:val="00A84BC3"/>
    <w:rsid w:val="00AC78CF"/>
    <w:rsid w:val="00BD7DA1"/>
    <w:rsid w:val="00BF1CC5"/>
    <w:rsid w:val="00C304F0"/>
    <w:rsid w:val="00C3448B"/>
    <w:rsid w:val="00C34983"/>
    <w:rsid w:val="00C45750"/>
    <w:rsid w:val="00C93F49"/>
    <w:rsid w:val="00D22182"/>
    <w:rsid w:val="00D26729"/>
    <w:rsid w:val="00DB42C7"/>
    <w:rsid w:val="00F146D0"/>
    <w:rsid w:val="00FF4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A8FB"/>
  <w15:docId w15:val="{FEFAC659-09AD-4DEF-9292-AE4B8478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widowControl/>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pPr>
      <w:keepNext/>
      <w:keepLines/>
      <w:widowControl/>
      <w:pBdr>
        <w:top w:val="nil"/>
        <w:left w:val="nil"/>
        <w:bottom w:val="nil"/>
        <w:right w:val="nil"/>
        <w:between w:val="nil"/>
      </w:pBdr>
      <w:tabs>
        <w:tab w:val="left" w:pos="0"/>
      </w:tabs>
      <w:spacing w:after="80" w:line="240" w:lineRule="auto"/>
      <w:outlineLvl w:val="1"/>
    </w:pPr>
    <w:rPr>
      <w:b/>
      <w:color w:val="000000"/>
      <w:sz w:val="28"/>
      <w:szCs w:val="28"/>
    </w:rPr>
  </w:style>
  <w:style w:type="paragraph" w:styleId="Heading3">
    <w:name w:val="heading 3"/>
    <w:basedOn w:val="Normal"/>
    <w:next w:val="Normal"/>
    <w:pPr>
      <w:keepNext/>
      <w:keepLines/>
      <w:widowControl/>
      <w:pBdr>
        <w:top w:val="nil"/>
        <w:left w:val="nil"/>
        <w:bottom w:val="nil"/>
        <w:right w:val="nil"/>
        <w:between w:val="nil"/>
      </w:pBdr>
      <w:tabs>
        <w:tab w:val="left" w:pos="0"/>
      </w:tabs>
      <w:spacing w:before="280"/>
      <w:outlineLvl w:val="2"/>
    </w:pPr>
    <w:rPr>
      <w:b/>
      <w:color w:val="000000"/>
      <w:sz w:val="24"/>
      <w:szCs w:val="24"/>
    </w:rPr>
  </w:style>
  <w:style w:type="paragraph" w:styleId="Heading4">
    <w:name w:val="heading 4"/>
    <w:basedOn w:val="Normal"/>
    <w:next w:val="Normal"/>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pPr>
      <w:keepNext/>
      <w:keepLines/>
      <w:widowControl/>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pPr>
      <w:keepNext/>
      <w:keepLines/>
      <w:widowControl/>
      <w:pBdr>
        <w:top w:val="nil"/>
        <w:left w:val="nil"/>
        <w:bottom w:val="nil"/>
        <w:right w:val="nil"/>
        <w:between w:val="nil"/>
      </w:pBdr>
      <w:spacing w:after="320" w:line="240" w:lineRule="auto"/>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14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473"/>
    <w:rPr>
      <w:rFonts w:ascii="Segoe UI" w:hAnsi="Segoe UI" w:cs="Segoe UI"/>
      <w:sz w:val="18"/>
      <w:szCs w:val="18"/>
    </w:rPr>
  </w:style>
  <w:style w:type="paragraph" w:styleId="ListParagraph">
    <w:name w:val="List Paragraph"/>
    <w:basedOn w:val="Normal"/>
    <w:uiPriority w:val="34"/>
    <w:qFormat/>
    <w:rsid w:val="002E40A8"/>
    <w:pPr>
      <w:ind w:left="720"/>
      <w:contextualSpacing/>
    </w:pPr>
  </w:style>
  <w:style w:type="paragraph" w:styleId="CommentSubject">
    <w:name w:val="annotation subject"/>
    <w:basedOn w:val="CommentText"/>
    <w:next w:val="CommentText"/>
    <w:link w:val="CommentSubjectChar"/>
    <w:uiPriority w:val="99"/>
    <w:semiHidden/>
    <w:unhideWhenUsed/>
    <w:rsid w:val="00AC78CF"/>
    <w:rPr>
      <w:b/>
      <w:bCs/>
    </w:rPr>
  </w:style>
  <w:style w:type="character" w:customStyle="1" w:styleId="CommentSubjectChar">
    <w:name w:val="Comment Subject Char"/>
    <w:basedOn w:val="CommentTextChar"/>
    <w:link w:val="CommentSubject"/>
    <w:uiPriority w:val="99"/>
    <w:semiHidden/>
    <w:rsid w:val="00AC78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Williams</dc:creator>
  <cp:lastModifiedBy>Nick Williams</cp:lastModifiedBy>
  <cp:revision>2</cp:revision>
  <dcterms:created xsi:type="dcterms:W3CDTF">2022-10-04T12:04:00Z</dcterms:created>
  <dcterms:modified xsi:type="dcterms:W3CDTF">2022-10-04T12:04:00Z</dcterms:modified>
</cp:coreProperties>
</file>