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514" w:rsidRDefault="00DE2514" w:rsidP="00DE2514">
      <w:pPr>
        <w:spacing w:after="240"/>
        <w:jc w:val="center"/>
        <w:rPr>
          <w:sz w:val="22"/>
          <w:szCs w:val="22"/>
        </w:rPr>
      </w:pPr>
    </w:p>
    <w:p w:rsidR="00DE2514" w:rsidRPr="00924BF4" w:rsidRDefault="00DE2514" w:rsidP="00DE2514">
      <w:pPr>
        <w:spacing w:after="240"/>
        <w:jc w:val="center"/>
        <w:rPr>
          <w:sz w:val="40"/>
          <w:szCs w:val="40"/>
        </w:rPr>
      </w:pPr>
      <w:r w:rsidRPr="00924BF4">
        <w:rPr>
          <w:sz w:val="40"/>
          <w:szCs w:val="40"/>
        </w:rPr>
        <w:t>Post Design Services General Specification</w:t>
      </w:r>
    </w:p>
    <w:p w:rsidR="00DE2514" w:rsidRDefault="00DE2514" w:rsidP="00DE2514">
      <w:pPr>
        <w:spacing w:after="240"/>
        <w:jc w:val="center"/>
        <w:rPr>
          <w:sz w:val="22"/>
          <w:szCs w:val="22"/>
        </w:rPr>
      </w:pPr>
    </w:p>
    <w:p w:rsidR="00DE2514" w:rsidRDefault="00DE2514" w:rsidP="00DE2514">
      <w:pPr>
        <w:spacing w:after="240"/>
        <w:jc w:val="center"/>
        <w:rPr>
          <w:sz w:val="22"/>
          <w:szCs w:val="22"/>
        </w:rPr>
      </w:pPr>
    </w:p>
    <w:p w:rsidR="00DE2514" w:rsidRDefault="00DE2514" w:rsidP="00DE2514">
      <w:pPr>
        <w:spacing w:after="240"/>
        <w:jc w:val="center"/>
        <w:rPr>
          <w:sz w:val="22"/>
          <w:szCs w:val="22"/>
        </w:rPr>
      </w:pPr>
    </w:p>
    <w:p w:rsidR="00DE2514" w:rsidRDefault="00DE2514" w:rsidP="00DE2514">
      <w:pPr>
        <w:spacing w:after="240"/>
        <w:jc w:val="center"/>
        <w:rPr>
          <w:sz w:val="22"/>
          <w:szCs w:val="22"/>
        </w:rPr>
      </w:pPr>
      <w:r>
        <w:rPr>
          <w:noProof/>
        </w:rPr>
        <w:drawing>
          <wp:anchor distT="0" distB="0" distL="114300" distR="114300" simplePos="0" relativeHeight="251659264" behindDoc="0" locked="0" layoutInCell="1" allowOverlap="1">
            <wp:simplePos x="0" y="0"/>
            <wp:positionH relativeFrom="page">
              <wp:posOffset>2739390</wp:posOffset>
            </wp:positionH>
            <wp:positionV relativeFrom="page">
              <wp:posOffset>1876425</wp:posOffset>
            </wp:positionV>
            <wp:extent cx="1828800" cy="16440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6440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E2514" w:rsidRDefault="00DE2514" w:rsidP="00DE2514">
      <w:pPr>
        <w:spacing w:after="240"/>
        <w:jc w:val="center"/>
        <w:rPr>
          <w:sz w:val="22"/>
          <w:szCs w:val="22"/>
        </w:rPr>
      </w:pPr>
    </w:p>
    <w:p w:rsidR="00DE2514" w:rsidRDefault="00DE2514" w:rsidP="00DE2514">
      <w:pPr>
        <w:spacing w:after="240"/>
        <w:jc w:val="center"/>
        <w:rPr>
          <w:sz w:val="22"/>
          <w:szCs w:val="22"/>
        </w:rPr>
      </w:pPr>
    </w:p>
    <w:p w:rsidR="00DE2514" w:rsidRDefault="00DE2514" w:rsidP="00DE2514">
      <w:pPr>
        <w:spacing w:after="240"/>
        <w:jc w:val="center"/>
        <w:rPr>
          <w:sz w:val="22"/>
          <w:szCs w:val="22"/>
        </w:rPr>
      </w:pPr>
    </w:p>
    <w:p w:rsidR="00DE2514" w:rsidRDefault="00DE2514" w:rsidP="00DE2514">
      <w:pPr>
        <w:spacing w:after="240"/>
        <w:jc w:val="center"/>
        <w:rPr>
          <w:sz w:val="22"/>
          <w:szCs w:val="22"/>
        </w:rPr>
      </w:pPr>
    </w:p>
    <w:p w:rsidR="00DE2514" w:rsidRDefault="00DE2514" w:rsidP="00DE2514">
      <w:pPr>
        <w:spacing w:after="240"/>
        <w:jc w:val="center"/>
        <w:rPr>
          <w:sz w:val="22"/>
          <w:szCs w:val="22"/>
        </w:rPr>
      </w:pPr>
    </w:p>
    <w:p w:rsidR="00DE2514" w:rsidRDefault="00DE2514" w:rsidP="00DE2514">
      <w:pPr>
        <w:spacing w:after="24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491"/>
        <w:gridCol w:w="2475"/>
        <w:gridCol w:w="2470"/>
      </w:tblGrid>
      <w:tr w:rsidR="00DE2514" w:rsidRPr="006518DA" w:rsidTr="00865472">
        <w:trPr>
          <w:trHeight w:hRule="exact" w:val="397"/>
        </w:trPr>
        <w:tc>
          <w:tcPr>
            <w:tcW w:w="2534" w:type="dxa"/>
            <w:shd w:val="clear" w:color="auto" w:fill="auto"/>
            <w:vAlign w:val="bottom"/>
          </w:tcPr>
          <w:p w:rsidR="00DE2514" w:rsidRPr="006518DA" w:rsidRDefault="00DE2514" w:rsidP="00865472">
            <w:pPr>
              <w:spacing w:after="240"/>
              <w:jc w:val="center"/>
              <w:rPr>
                <w:b/>
                <w:sz w:val="22"/>
                <w:szCs w:val="22"/>
              </w:rPr>
            </w:pPr>
            <w:r w:rsidRPr="006518DA">
              <w:rPr>
                <w:b/>
                <w:sz w:val="22"/>
                <w:szCs w:val="22"/>
              </w:rPr>
              <w:t>ISSUE No.</w:t>
            </w:r>
          </w:p>
        </w:tc>
        <w:tc>
          <w:tcPr>
            <w:tcW w:w="2534" w:type="dxa"/>
            <w:shd w:val="clear" w:color="auto" w:fill="auto"/>
            <w:vAlign w:val="bottom"/>
          </w:tcPr>
          <w:p w:rsidR="00DE2514" w:rsidRPr="006518DA" w:rsidRDefault="00DE2514" w:rsidP="00865472">
            <w:pPr>
              <w:spacing w:after="240"/>
              <w:jc w:val="center"/>
              <w:rPr>
                <w:b/>
                <w:sz w:val="22"/>
                <w:szCs w:val="22"/>
              </w:rPr>
            </w:pPr>
            <w:r w:rsidRPr="006518DA">
              <w:rPr>
                <w:b/>
                <w:sz w:val="22"/>
                <w:szCs w:val="22"/>
              </w:rPr>
              <w:t>Date</w:t>
            </w:r>
          </w:p>
        </w:tc>
        <w:tc>
          <w:tcPr>
            <w:tcW w:w="2534" w:type="dxa"/>
            <w:shd w:val="clear" w:color="auto" w:fill="auto"/>
            <w:vAlign w:val="bottom"/>
          </w:tcPr>
          <w:p w:rsidR="00DE2514" w:rsidRPr="006518DA" w:rsidRDefault="00DE2514" w:rsidP="00865472">
            <w:pPr>
              <w:spacing w:after="240"/>
              <w:jc w:val="center"/>
              <w:rPr>
                <w:b/>
                <w:sz w:val="22"/>
                <w:szCs w:val="22"/>
              </w:rPr>
            </w:pPr>
            <w:r w:rsidRPr="006518DA">
              <w:rPr>
                <w:b/>
                <w:sz w:val="22"/>
                <w:szCs w:val="22"/>
              </w:rPr>
              <w:t>ISSUE No.</w:t>
            </w:r>
          </w:p>
        </w:tc>
        <w:tc>
          <w:tcPr>
            <w:tcW w:w="2535" w:type="dxa"/>
            <w:shd w:val="clear" w:color="auto" w:fill="auto"/>
            <w:vAlign w:val="bottom"/>
          </w:tcPr>
          <w:p w:rsidR="00DE2514" w:rsidRPr="006518DA" w:rsidRDefault="00DE2514" w:rsidP="00865472">
            <w:pPr>
              <w:spacing w:after="240"/>
              <w:jc w:val="center"/>
              <w:rPr>
                <w:b/>
                <w:sz w:val="22"/>
                <w:szCs w:val="22"/>
              </w:rPr>
            </w:pPr>
            <w:r w:rsidRPr="006518DA">
              <w:rPr>
                <w:b/>
                <w:sz w:val="22"/>
                <w:szCs w:val="22"/>
              </w:rPr>
              <w:t>Date</w:t>
            </w:r>
          </w:p>
        </w:tc>
      </w:tr>
      <w:tr w:rsidR="00DE2514" w:rsidRPr="006518DA" w:rsidTr="00865472">
        <w:trPr>
          <w:trHeight w:hRule="exact" w:val="397"/>
        </w:trPr>
        <w:tc>
          <w:tcPr>
            <w:tcW w:w="2534" w:type="dxa"/>
            <w:shd w:val="clear" w:color="auto" w:fill="auto"/>
            <w:vAlign w:val="bottom"/>
          </w:tcPr>
          <w:p w:rsidR="00DE2514" w:rsidRPr="006518DA" w:rsidRDefault="00295C87" w:rsidP="00865472">
            <w:pPr>
              <w:spacing w:after="240"/>
              <w:jc w:val="center"/>
              <w:rPr>
                <w:sz w:val="22"/>
                <w:szCs w:val="22"/>
              </w:rPr>
            </w:pPr>
            <w:r>
              <w:rPr>
                <w:sz w:val="22"/>
                <w:szCs w:val="22"/>
              </w:rPr>
              <w:t>0</w:t>
            </w:r>
            <w:r w:rsidR="00DE2514">
              <w:rPr>
                <w:sz w:val="22"/>
                <w:szCs w:val="22"/>
              </w:rPr>
              <w:t>1</w:t>
            </w:r>
          </w:p>
        </w:tc>
        <w:tc>
          <w:tcPr>
            <w:tcW w:w="2534" w:type="dxa"/>
            <w:shd w:val="clear" w:color="auto" w:fill="auto"/>
            <w:vAlign w:val="bottom"/>
          </w:tcPr>
          <w:p w:rsidR="00DE2514" w:rsidRPr="006518DA" w:rsidRDefault="00DE2514" w:rsidP="00865472">
            <w:pPr>
              <w:spacing w:after="240"/>
              <w:jc w:val="center"/>
              <w:rPr>
                <w:sz w:val="22"/>
                <w:szCs w:val="22"/>
              </w:rPr>
            </w:pPr>
            <w:r>
              <w:rPr>
                <w:sz w:val="22"/>
                <w:szCs w:val="22"/>
              </w:rPr>
              <w:t>08/01/2020</w:t>
            </w:r>
          </w:p>
        </w:tc>
        <w:tc>
          <w:tcPr>
            <w:tcW w:w="2534" w:type="dxa"/>
            <w:shd w:val="clear" w:color="auto" w:fill="auto"/>
            <w:vAlign w:val="bottom"/>
          </w:tcPr>
          <w:p w:rsidR="00DE2514" w:rsidRPr="006518DA" w:rsidRDefault="00DE2514" w:rsidP="00865472">
            <w:pPr>
              <w:spacing w:after="240"/>
              <w:jc w:val="center"/>
              <w:rPr>
                <w:sz w:val="22"/>
                <w:szCs w:val="22"/>
              </w:rPr>
            </w:pPr>
          </w:p>
        </w:tc>
        <w:tc>
          <w:tcPr>
            <w:tcW w:w="2535" w:type="dxa"/>
            <w:shd w:val="clear" w:color="auto" w:fill="auto"/>
            <w:vAlign w:val="bottom"/>
          </w:tcPr>
          <w:p w:rsidR="00DE2514" w:rsidRPr="006518DA" w:rsidRDefault="00DE2514" w:rsidP="00865472">
            <w:pPr>
              <w:spacing w:after="240"/>
              <w:jc w:val="center"/>
              <w:rPr>
                <w:sz w:val="22"/>
                <w:szCs w:val="22"/>
              </w:rPr>
            </w:pPr>
          </w:p>
        </w:tc>
      </w:tr>
      <w:tr w:rsidR="00DE2514" w:rsidRPr="006518DA" w:rsidTr="00865472">
        <w:trPr>
          <w:trHeight w:hRule="exact" w:val="397"/>
        </w:trPr>
        <w:tc>
          <w:tcPr>
            <w:tcW w:w="2534" w:type="dxa"/>
            <w:shd w:val="clear" w:color="auto" w:fill="auto"/>
            <w:vAlign w:val="bottom"/>
          </w:tcPr>
          <w:p w:rsidR="00DE2514" w:rsidRPr="006518DA" w:rsidRDefault="00DE2514" w:rsidP="00865472">
            <w:pPr>
              <w:spacing w:after="240"/>
              <w:jc w:val="center"/>
              <w:rPr>
                <w:sz w:val="22"/>
                <w:szCs w:val="22"/>
              </w:rPr>
            </w:pPr>
          </w:p>
        </w:tc>
        <w:tc>
          <w:tcPr>
            <w:tcW w:w="2534" w:type="dxa"/>
            <w:shd w:val="clear" w:color="auto" w:fill="auto"/>
            <w:vAlign w:val="bottom"/>
          </w:tcPr>
          <w:p w:rsidR="00DE2514" w:rsidRPr="006518DA" w:rsidRDefault="00DE2514" w:rsidP="00865472">
            <w:pPr>
              <w:spacing w:after="240"/>
              <w:jc w:val="center"/>
              <w:rPr>
                <w:sz w:val="22"/>
                <w:szCs w:val="22"/>
              </w:rPr>
            </w:pPr>
          </w:p>
        </w:tc>
        <w:tc>
          <w:tcPr>
            <w:tcW w:w="2534" w:type="dxa"/>
            <w:shd w:val="clear" w:color="auto" w:fill="auto"/>
            <w:vAlign w:val="bottom"/>
          </w:tcPr>
          <w:p w:rsidR="00DE2514" w:rsidRPr="006518DA" w:rsidRDefault="00DE2514" w:rsidP="00865472">
            <w:pPr>
              <w:spacing w:after="240"/>
              <w:jc w:val="center"/>
              <w:rPr>
                <w:sz w:val="22"/>
                <w:szCs w:val="22"/>
              </w:rPr>
            </w:pPr>
          </w:p>
        </w:tc>
        <w:tc>
          <w:tcPr>
            <w:tcW w:w="2535" w:type="dxa"/>
            <w:shd w:val="clear" w:color="auto" w:fill="auto"/>
            <w:vAlign w:val="bottom"/>
          </w:tcPr>
          <w:p w:rsidR="00DE2514" w:rsidRPr="006518DA" w:rsidRDefault="00DE2514" w:rsidP="00865472">
            <w:pPr>
              <w:spacing w:after="240"/>
              <w:jc w:val="center"/>
              <w:rPr>
                <w:sz w:val="22"/>
                <w:szCs w:val="22"/>
              </w:rPr>
            </w:pPr>
          </w:p>
        </w:tc>
      </w:tr>
      <w:tr w:rsidR="00DE2514" w:rsidRPr="006518DA" w:rsidTr="00865472">
        <w:trPr>
          <w:trHeight w:hRule="exact" w:val="397"/>
        </w:trPr>
        <w:tc>
          <w:tcPr>
            <w:tcW w:w="2534" w:type="dxa"/>
            <w:shd w:val="clear" w:color="auto" w:fill="auto"/>
            <w:vAlign w:val="bottom"/>
          </w:tcPr>
          <w:p w:rsidR="00DE2514" w:rsidRPr="006518DA" w:rsidRDefault="00DE2514" w:rsidP="00865472">
            <w:pPr>
              <w:spacing w:after="240"/>
              <w:jc w:val="center"/>
              <w:rPr>
                <w:sz w:val="22"/>
                <w:szCs w:val="22"/>
              </w:rPr>
            </w:pPr>
          </w:p>
        </w:tc>
        <w:tc>
          <w:tcPr>
            <w:tcW w:w="2534" w:type="dxa"/>
            <w:shd w:val="clear" w:color="auto" w:fill="auto"/>
            <w:vAlign w:val="bottom"/>
          </w:tcPr>
          <w:p w:rsidR="00DE2514" w:rsidRPr="006518DA" w:rsidRDefault="00DE2514" w:rsidP="00865472">
            <w:pPr>
              <w:spacing w:after="240"/>
              <w:jc w:val="center"/>
              <w:rPr>
                <w:sz w:val="22"/>
                <w:szCs w:val="22"/>
              </w:rPr>
            </w:pPr>
          </w:p>
        </w:tc>
        <w:tc>
          <w:tcPr>
            <w:tcW w:w="2534" w:type="dxa"/>
            <w:shd w:val="clear" w:color="auto" w:fill="auto"/>
            <w:vAlign w:val="bottom"/>
          </w:tcPr>
          <w:p w:rsidR="00DE2514" w:rsidRPr="006518DA" w:rsidRDefault="00DE2514" w:rsidP="00865472">
            <w:pPr>
              <w:spacing w:after="240"/>
              <w:jc w:val="center"/>
              <w:rPr>
                <w:sz w:val="22"/>
                <w:szCs w:val="22"/>
              </w:rPr>
            </w:pPr>
          </w:p>
        </w:tc>
        <w:tc>
          <w:tcPr>
            <w:tcW w:w="2535" w:type="dxa"/>
            <w:shd w:val="clear" w:color="auto" w:fill="auto"/>
            <w:vAlign w:val="bottom"/>
          </w:tcPr>
          <w:p w:rsidR="00DE2514" w:rsidRPr="006518DA" w:rsidRDefault="00DE2514" w:rsidP="00865472">
            <w:pPr>
              <w:spacing w:after="240"/>
              <w:jc w:val="center"/>
              <w:rPr>
                <w:sz w:val="22"/>
                <w:szCs w:val="22"/>
              </w:rPr>
            </w:pPr>
          </w:p>
        </w:tc>
      </w:tr>
      <w:tr w:rsidR="00DE2514" w:rsidRPr="006518DA" w:rsidTr="00865472">
        <w:trPr>
          <w:trHeight w:hRule="exact" w:val="397"/>
        </w:trPr>
        <w:tc>
          <w:tcPr>
            <w:tcW w:w="2534" w:type="dxa"/>
            <w:shd w:val="clear" w:color="auto" w:fill="auto"/>
          </w:tcPr>
          <w:p w:rsidR="00DE2514" w:rsidRPr="006518DA" w:rsidRDefault="00DE2514" w:rsidP="00865472">
            <w:pPr>
              <w:spacing w:after="240"/>
              <w:jc w:val="center"/>
              <w:rPr>
                <w:sz w:val="22"/>
                <w:szCs w:val="22"/>
              </w:rPr>
            </w:pPr>
          </w:p>
        </w:tc>
        <w:tc>
          <w:tcPr>
            <w:tcW w:w="2534" w:type="dxa"/>
            <w:shd w:val="clear" w:color="auto" w:fill="auto"/>
          </w:tcPr>
          <w:p w:rsidR="00DE2514" w:rsidRPr="006518DA" w:rsidRDefault="00DE2514" w:rsidP="00865472">
            <w:pPr>
              <w:spacing w:after="240"/>
              <w:jc w:val="center"/>
              <w:rPr>
                <w:sz w:val="22"/>
                <w:szCs w:val="22"/>
              </w:rPr>
            </w:pPr>
          </w:p>
        </w:tc>
        <w:tc>
          <w:tcPr>
            <w:tcW w:w="2534" w:type="dxa"/>
            <w:shd w:val="clear" w:color="auto" w:fill="auto"/>
          </w:tcPr>
          <w:p w:rsidR="00DE2514" w:rsidRPr="006518DA" w:rsidRDefault="00DE2514" w:rsidP="00865472">
            <w:pPr>
              <w:spacing w:after="240"/>
              <w:jc w:val="center"/>
              <w:rPr>
                <w:sz w:val="22"/>
                <w:szCs w:val="22"/>
              </w:rPr>
            </w:pPr>
          </w:p>
        </w:tc>
        <w:tc>
          <w:tcPr>
            <w:tcW w:w="2535" w:type="dxa"/>
            <w:shd w:val="clear" w:color="auto" w:fill="auto"/>
          </w:tcPr>
          <w:p w:rsidR="00DE2514" w:rsidRPr="006518DA" w:rsidRDefault="00DE2514" w:rsidP="00865472">
            <w:pPr>
              <w:spacing w:after="240"/>
              <w:jc w:val="center"/>
              <w:rPr>
                <w:sz w:val="22"/>
                <w:szCs w:val="22"/>
              </w:rPr>
            </w:pPr>
          </w:p>
        </w:tc>
      </w:tr>
    </w:tbl>
    <w:p w:rsidR="00DE2514" w:rsidRDefault="00DE2514" w:rsidP="00DE2514">
      <w:pPr>
        <w:spacing w:after="240"/>
        <w:rPr>
          <w:sz w:val="22"/>
          <w:szCs w:val="22"/>
          <w:u w:val="single"/>
        </w:rPr>
      </w:pPr>
    </w:p>
    <w:p w:rsidR="00DE2514" w:rsidRDefault="00DE2514" w:rsidP="00DE2514">
      <w:pPr>
        <w:spacing w:after="240"/>
        <w:rPr>
          <w:sz w:val="22"/>
          <w:szCs w:val="22"/>
        </w:rPr>
      </w:pPr>
      <w:r w:rsidRPr="008F169F">
        <w:rPr>
          <w:sz w:val="22"/>
          <w:szCs w:val="22"/>
          <w:u w:val="single"/>
        </w:rPr>
        <w:t>Authorisation</w:t>
      </w:r>
      <w:r>
        <w:rPr>
          <w:sz w:val="22"/>
          <w:szCs w:val="22"/>
        </w:rPr>
        <w:t>:</w:t>
      </w:r>
    </w:p>
    <w:p w:rsidR="00DE2514" w:rsidRDefault="00DE2514" w:rsidP="00DE2514">
      <w:pPr>
        <w:spacing w:after="240"/>
        <w:jc w:val="center"/>
        <w:rPr>
          <w:sz w:val="22"/>
          <w:szCs w:val="22"/>
        </w:rPr>
      </w:pPr>
    </w:p>
    <w:p w:rsidR="00DE2514" w:rsidRDefault="00DE2514" w:rsidP="00DE2514">
      <w:pPr>
        <w:spacing w:after="240"/>
        <w:rPr>
          <w:sz w:val="22"/>
          <w:szCs w:val="22"/>
        </w:rPr>
      </w:pPr>
      <w:r>
        <w:rPr>
          <w:sz w:val="22"/>
          <w:szCs w:val="22"/>
        </w:rPr>
        <w:t>Signed:</w:t>
      </w:r>
      <w:r>
        <w:rPr>
          <w:sz w:val="22"/>
          <w:szCs w:val="22"/>
        </w:rPr>
        <w:tab/>
      </w:r>
      <w:r>
        <w:rPr>
          <w:sz w:val="22"/>
          <w:szCs w:val="22"/>
        </w:rPr>
        <w:tab/>
      </w:r>
      <w:r>
        <w:rPr>
          <w:sz w:val="22"/>
          <w:szCs w:val="22"/>
        </w:rPr>
        <w:tab/>
      </w:r>
      <w:r>
        <w:rPr>
          <w:sz w:val="22"/>
          <w:szCs w:val="22"/>
        </w:rPr>
        <w:tab/>
      </w:r>
      <w:r>
        <w:rPr>
          <w:sz w:val="22"/>
          <w:szCs w:val="22"/>
        </w:rPr>
        <w:tab/>
      </w:r>
      <w:r>
        <w:rPr>
          <w:sz w:val="22"/>
          <w:szCs w:val="22"/>
        </w:rPr>
        <w:tab/>
        <w:t>Date: 08/01/2020</w:t>
      </w:r>
    </w:p>
    <w:p w:rsidR="00DE2514" w:rsidRDefault="00DE2514" w:rsidP="00DE2514">
      <w:pPr>
        <w:spacing w:after="240"/>
        <w:rPr>
          <w:sz w:val="22"/>
          <w:szCs w:val="22"/>
        </w:rPr>
      </w:pPr>
    </w:p>
    <w:p w:rsidR="00DE2514" w:rsidRDefault="00DE2514" w:rsidP="00DE2514">
      <w:pPr>
        <w:spacing w:after="240"/>
        <w:rPr>
          <w:sz w:val="22"/>
          <w:szCs w:val="22"/>
        </w:rPr>
      </w:pPr>
      <w:r>
        <w:rPr>
          <w:sz w:val="22"/>
          <w:szCs w:val="22"/>
        </w:rPr>
        <w:t>Name:</w:t>
      </w:r>
      <w:r>
        <w:rPr>
          <w:sz w:val="22"/>
          <w:szCs w:val="22"/>
        </w:rPr>
        <w:tab/>
      </w:r>
      <w:r>
        <w:rPr>
          <w:sz w:val="22"/>
          <w:szCs w:val="22"/>
        </w:rPr>
        <w:tab/>
      </w:r>
      <w:r w:rsidR="002845D3">
        <w:rPr>
          <w:sz w:val="22"/>
          <w:szCs w:val="22"/>
        </w:rPr>
        <w:tab/>
      </w:r>
      <w:r>
        <w:rPr>
          <w:sz w:val="22"/>
          <w:szCs w:val="22"/>
        </w:rPr>
        <w:tab/>
      </w:r>
      <w:r>
        <w:rPr>
          <w:sz w:val="22"/>
          <w:szCs w:val="22"/>
        </w:rPr>
        <w:tab/>
      </w:r>
      <w:r>
        <w:rPr>
          <w:sz w:val="22"/>
          <w:szCs w:val="22"/>
        </w:rPr>
        <w:tab/>
      </w:r>
      <w:r>
        <w:rPr>
          <w:sz w:val="22"/>
          <w:szCs w:val="22"/>
        </w:rPr>
        <w:tab/>
        <w:t xml:space="preserve">Position: </w:t>
      </w:r>
      <w:r w:rsidRPr="00793F29">
        <w:rPr>
          <w:sz w:val="22"/>
          <w:szCs w:val="22"/>
        </w:rPr>
        <w:t>Engineering Lead</w:t>
      </w:r>
    </w:p>
    <w:p w:rsidR="00DE2514" w:rsidRDefault="00DE2514" w:rsidP="00DE2514">
      <w:pPr>
        <w:spacing w:after="240"/>
        <w:rPr>
          <w:sz w:val="22"/>
          <w:szCs w:val="22"/>
        </w:rPr>
      </w:pPr>
    </w:p>
    <w:p w:rsidR="00DE2514" w:rsidRDefault="00DE2514" w:rsidP="00DE2514">
      <w:pPr>
        <w:spacing w:after="240"/>
        <w:jc w:val="center"/>
        <w:rPr>
          <w:sz w:val="22"/>
          <w:szCs w:val="22"/>
        </w:rPr>
      </w:pPr>
    </w:p>
    <w:p w:rsidR="00DE2514" w:rsidRDefault="00DE2514" w:rsidP="00DE2514">
      <w:pPr>
        <w:spacing w:after="240"/>
        <w:jc w:val="center"/>
        <w:rPr>
          <w:sz w:val="22"/>
          <w:szCs w:val="22"/>
        </w:rPr>
      </w:pPr>
      <w:r>
        <w:rPr>
          <w:sz w:val="22"/>
          <w:szCs w:val="22"/>
        </w:rPr>
        <w:t>This General Specification is in addition to the conditions set down in the contract that take precedence over the conditions of this specification unless stated otherwise in the contract.</w:t>
      </w:r>
    </w:p>
    <w:p w:rsidR="00DE2514" w:rsidRDefault="00DE2514" w:rsidP="00DE2514">
      <w:pPr>
        <w:spacing w:after="240"/>
        <w:jc w:val="center"/>
        <w:rPr>
          <w:sz w:val="22"/>
          <w:szCs w:val="22"/>
        </w:rPr>
      </w:pPr>
    </w:p>
    <w:p w:rsidR="00DE2514" w:rsidRDefault="00DE2514" w:rsidP="00DE2514">
      <w:pPr>
        <w:spacing w:after="240"/>
        <w:jc w:val="center"/>
        <w:rPr>
          <w:sz w:val="22"/>
          <w:szCs w:val="22"/>
        </w:rPr>
      </w:pPr>
    </w:p>
    <w:p w:rsidR="00DE2514" w:rsidRDefault="00DE2514" w:rsidP="00DE2514">
      <w:pPr>
        <w:spacing w:after="240"/>
        <w:jc w:val="center"/>
        <w:rPr>
          <w:sz w:val="22"/>
          <w:szCs w:val="22"/>
        </w:rPr>
      </w:pPr>
    </w:p>
    <w:p w:rsidR="00DE2514" w:rsidRDefault="00DE2514" w:rsidP="00DE2514">
      <w:pPr>
        <w:spacing w:after="240"/>
        <w:jc w:val="center"/>
        <w:rPr>
          <w:sz w:val="22"/>
          <w:szCs w:val="22"/>
        </w:rPr>
      </w:pPr>
    </w:p>
    <w:p w:rsidR="00DE2514" w:rsidRPr="00BA78D9" w:rsidRDefault="00DE2514" w:rsidP="00DE2514">
      <w:pPr>
        <w:spacing w:after="240"/>
        <w:jc w:val="center"/>
        <w:rPr>
          <w:sz w:val="22"/>
          <w:szCs w:val="22"/>
          <w:u w:val="single"/>
        </w:rPr>
      </w:pPr>
      <w:r w:rsidRPr="00BA78D9">
        <w:rPr>
          <w:sz w:val="22"/>
          <w:szCs w:val="22"/>
          <w:u w:val="single"/>
        </w:rPr>
        <w:lastRenderedPageBreak/>
        <w:t>CONTENTS</w:t>
      </w:r>
    </w:p>
    <w:p w:rsidR="00DE2514" w:rsidRDefault="00DE2514" w:rsidP="00DE2514">
      <w:pPr>
        <w:spacing w:after="240"/>
        <w:rPr>
          <w:sz w:val="22"/>
          <w:szCs w:val="22"/>
        </w:rPr>
      </w:pPr>
    </w:p>
    <w:p w:rsidR="00DE2514" w:rsidRPr="00BA78D9" w:rsidRDefault="00DE2514" w:rsidP="00DE2514">
      <w:pPr>
        <w:numPr>
          <w:ilvl w:val="0"/>
          <w:numId w:val="1"/>
        </w:numPr>
        <w:spacing w:after="240"/>
        <w:rPr>
          <w:sz w:val="22"/>
          <w:szCs w:val="22"/>
        </w:rPr>
      </w:pPr>
      <w:r>
        <w:rPr>
          <w:sz w:val="22"/>
          <w:szCs w:val="22"/>
          <w:u w:val="single"/>
        </w:rPr>
        <w:t>INTRODUCTION</w:t>
      </w:r>
    </w:p>
    <w:p w:rsidR="00DE2514" w:rsidRDefault="00DE2514" w:rsidP="00DE2514">
      <w:pPr>
        <w:numPr>
          <w:ilvl w:val="1"/>
          <w:numId w:val="2"/>
        </w:numPr>
        <w:spacing w:after="240"/>
        <w:rPr>
          <w:sz w:val="22"/>
          <w:szCs w:val="22"/>
        </w:rPr>
      </w:pPr>
      <w:r>
        <w:rPr>
          <w:sz w:val="22"/>
          <w:szCs w:val="22"/>
        </w:rPr>
        <w:t>Scope.</w:t>
      </w:r>
    </w:p>
    <w:p w:rsidR="00DE2514" w:rsidRDefault="00DE2514" w:rsidP="00DE2514">
      <w:pPr>
        <w:numPr>
          <w:ilvl w:val="1"/>
          <w:numId w:val="2"/>
        </w:numPr>
        <w:spacing w:after="240"/>
        <w:rPr>
          <w:sz w:val="22"/>
          <w:szCs w:val="22"/>
        </w:rPr>
      </w:pPr>
      <w:r>
        <w:rPr>
          <w:sz w:val="22"/>
          <w:szCs w:val="22"/>
        </w:rPr>
        <w:t>Related Publications and Specifications.</w:t>
      </w:r>
    </w:p>
    <w:p w:rsidR="00DE2514" w:rsidRPr="00BA78D9" w:rsidRDefault="00DE2514" w:rsidP="00DE2514">
      <w:pPr>
        <w:numPr>
          <w:ilvl w:val="0"/>
          <w:numId w:val="1"/>
        </w:numPr>
        <w:spacing w:after="240"/>
        <w:ind w:left="357" w:hanging="357"/>
        <w:rPr>
          <w:sz w:val="22"/>
          <w:szCs w:val="22"/>
        </w:rPr>
      </w:pPr>
      <w:r>
        <w:rPr>
          <w:sz w:val="22"/>
          <w:szCs w:val="22"/>
          <w:u w:val="single"/>
        </w:rPr>
        <w:t>POST DESIGN SERVICES</w:t>
      </w:r>
    </w:p>
    <w:p w:rsidR="00DE2514" w:rsidRDefault="00DE2514" w:rsidP="00DE2514">
      <w:pPr>
        <w:numPr>
          <w:ilvl w:val="1"/>
          <w:numId w:val="3"/>
        </w:numPr>
        <w:spacing w:after="240"/>
        <w:rPr>
          <w:sz w:val="22"/>
          <w:szCs w:val="22"/>
        </w:rPr>
      </w:pPr>
      <w:r>
        <w:rPr>
          <w:sz w:val="22"/>
          <w:szCs w:val="22"/>
        </w:rPr>
        <w:t>Design Custodian Services.</w:t>
      </w:r>
    </w:p>
    <w:p w:rsidR="00DE2514" w:rsidRDefault="00DE2514" w:rsidP="00DE2514">
      <w:pPr>
        <w:numPr>
          <w:ilvl w:val="1"/>
          <w:numId w:val="3"/>
        </w:numPr>
        <w:spacing w:after="240"/>
        <w:rPr>
          <w:sz w:val="22"/>
          <w:szCs w:val="22"/>
        </w:rPr>
      </w:pPr>
      <w:r>
        <w:rPr>
          <w:sz w:val="22"/>
          <w:szCs w:val="22"/>
        </w:rPr>
        <w:t>Fault Investigations.</w:t>
      </w:r>
    </w:p>
    <w:p w:rsidR="00DE2514" w:rsidRDefault="00DE2514" w:rsidP="00DE2514">
      <w:pPr>
        <w:numPr>
          <w:ilvl w:val="1"/>
          <w:numId w:val="3"/>
        </w:numPr>
        <w:spacing w:after="240"/>
        <w:rPr>
          <w:sz w:val="22"/>
          <w:szCs w:val="22"/>
        </w:rPr>
      </w:pPr>
      <w:r>
        <w:rPr>
          <w:sz w:val="22"/>
          <w:szCs w:val="22"/>
        </w:rPr>
        <w:t>Modification Design.</w:t>
      </w:r>
    </w:p>
    <w:p w:rsidR="00DE2514" w:rsidRDefault="00DE2514" w:rsidP="00DE2514">
      <w:pPr>
        <w:numPr>
          <w:ilvl w:val="1"/>
          <w:numId w:val="3"/>
        </w:numPr>
        <w:spacing w:after="240"/>
        <w:rPr>
          <w:sz w:val="22"/>
          <w:szCs w:val="22"/>
        </w:rPr>
      </w:pPr>
      <w:r>
        <w:rPr>
          <w:sz w:val="22"/>
          <w:szCs w:val="22"/>
        </w:rPr>
        <w:t>Modification Preparation.</w:t>
      </w:r>
    </w:p>
    <w:p w:rsidR="00DE2514" w:rsidRDefault="00DE2514" w:rsidP="00DE2514">
      <w:pPr>
        <w:numPr>
          <w:ilvl w:val="1"/>
          <w:numId w:val="3"/>
        </w:numPr>
        <w:spacing w:after="240"/>
        <w:rPr>
          <w:sz w:val="22"/>
          <w:szCs w:val="22"/>
        </w:rPr>
      </w:pPr>
      <w:r>
        <w:rPr>
          <w:sz w:val="22"/>
          <w:szCs w:val="22"/>
        </w:rPr>
        <w:t>Modification – Records Incorporation.</w:t>
      </w:r>
    </w:p>
    <w:p w:rsidR="00DE2514" w:rsidRDefault="00DE2514" w:rsidP="00DE2514">
      <w:pPr>
        <w:numPr>
          <w:ilvl w:val="1"/>
          <w:numId w:val="3"/>
        </w:numPr>
        <w:spacing w:after="240"/>
        <w:rPr>
          <w:sz w:val="22"/>
          <w:szCs w:val="22"/>
        </w:rPr>
      </w:pPr>
      <w:r>
        <w:rPr>
          <w:sz w:val="22"/>
          <w:szCs w:val="22"/>
        </w:rPr>
        <w:t>Maintenance of Sample and Reference Equipment.</w:t>
      </w:r>
    </w:p>
    <w:p w:rsidR="00DE2514" w:rsidRDefault="00DE2514" w:rsidP="00DE2514">
      <w:pPr>
        <w:numPr>
          <w:ilvl w:val="1"/>
          <w:numId w:val="3"/>
        </w:numPr>
        <w:spacing w:after="240"/>
        <w:rPr>
          <w:sz w:val="22"/>
          <w:szCs w:val="22"/>
        </w:rPr>
      </w:pPr>
      <w:r>
        <w:rPr>
          <w:sz w:val="22"/>
          <w:szCs w:val="22"/>
        </w:rPr>
        <w:t>Technical Publications.</w:t>
      </w:r>
    </w:p>
    <w:p w:rsidR="00DE2514" w:rsidRDefault="00DE2514" w:rsidP="00DE2514">
      <w:pPr>
        <w:numPr>
          <w:ilvl w:val="1"/>
          <w:numId w:val="3"/>
        </w:numPr>
        <w:spacing w:after="240"/>
        <w:rPr>
          <w:sz w:val="22"/>
          <w:szCs w:val="22"/>
        </w:rPr>
      </w:pPr>
      <w:r>
        <w:rPr>
          <w:sz w:val="22"/>
          <w:szCs w:val="22"/>
        </w:rPr>
        <w:t>Maintenance of Engineering Spares Documentation.</w:t>
      </w:r>
    </w:p>
    <w:p w:rsidR="00DE2514" w:rsidRDefault="00DE2514" w:rsidP="00DE2514">
      <w:pPr>
        <w:numPr>
          <w:ilvl w:val="1"/>
          <w:numId w:val="3"/>
        </w:numPr>
        <w:spacing w:after="240"/>
        <w:rPr>
          <w:sz w:val="22"/>
          <w:szCs w:val="22"/>
        </w:rPr>
      </w:pPr>
      <w:r>
        <w:rPr>
          <w:sz w:val="22"/>
          <w:szCs w:val="22"/>
        </w:rPr>
        <w:t>Software Support.</w:t>
      </w:r>
    </w:p>
    <w:p w:rsidR="00DE2514" w:rsidRDefault="00DE2514" w:rsidP="00DE2514">
      <w:pPr>
        <w:numPr>
          <w:ilvl w:val="1"/>
          <w:numId w:val="3"/>
        </w:numPr>
        <w:spacing w:after="240"/>
        <w:rPr>
          <w:sz w:val="22"/>
          <w:szCs w:val="22"/>
        </w:rPr>
      </w:pPr>
      <w:r>
        <w:rPr>
          <w:sz w:val="22"/>
          <w:szCs w:val="22"/>
        </w:rPr>
        <w:t>Preparation of Military Instructions.</w:t>
      </w:r>
    </w:p>
    <w:p w:rsidR="00DE2514" w:rsidRDefault="00DE2514" w:rsidP="00DE2514">
      <w:pPr>
        <w:numPr>
          <w:ilvl w:val="1"/>
          <w:numId w:val="3"/>
        </w:numPr>
        <w:spacing w:after="240"/>
        <w:rPr>
          <w:sz w:val="22"/>
          <w:szCs w:val="22"/>
        </w:rPr>
      </w:pPr>
      <w:r>
        <w:rPr>
          <w:sz w:val="22"/>
          <w:szCs w:val="22"/>
        </w:rPr>
        <w:t>Task Definition.</w:t>
      </w:r>
    </w:p>
    <w:p w:rsidR="00DE2514" w:rsidRPr="00BA78D9" w:rsidRDefault="00DE2514" w:rsidP="00DE2514">
      <w:pPr>
        <w:numPr>
          <w:ilvl w:val="0"/>
          <w:numId w:val="1"/>
        </w:numPr>
        <w:spacing w:after="240"/>
        <w:ind w:left="357" w:hanging="357"/>
        <w:rPr>
          <w:sz w:val="22"/>
          <w:szCs w:val="22"/>
        </w:rPr>
      </w:pPr>
      <w:r>
        <w:rPr>
          <w:sz w:val="22"/>
          <w:szCs w:val="22"/>
          <w:u w:val="single"/>
        </w:rPr>
        <w:t>GENERAL CONTRACT SERVICES</w:t>
      </w:r>
    </w:p>
    <w:p w:rsidR="00DE2514" w:rsidRDefault="00DE2514" w:rsidP="00DE2514">
      <w:pPr>
        <w:numPr>
          <w:ilvl w:val="1"/>
          <w:numId w:val="4"/>
        </w:numPr>
        <w:spacing w:after="240"/>
        <w:rPr>
          <w:sz w:val="22"/>
          <w:szCs w:val="22"/>
        </w:rPr>
      </w:pPr>
      <w:r>
        <w:rPr>
          <w:sz w:val="22"/>
          <w:szCs w:val="22"/>
        </w:rPr>
        <w:t>Project Administration.</w:t>
      </w:r>
    </w:p>
    <w:p w:rsidR="00DE2514" w:rsidRDefault="00DE2514" w:rsidP="00DE2514">
      <w:pPr>
        <w:numPr>
          <w:ilvl w:val="1"/>
          <w:numId w:val="4"/>
        </w:numPr>
        <w:spacing w:after="240"/>
        <w:rPr>
          <w:sz w:val="22"/>
          <w:szCs w:val="22"/>
        </w:rPr>
      </w:pPr>
      <w:r>
        <w:rPr>
          <w:sz w:val="22"/>
          <w:szCs w:val="22"/>
        </w:rPr>
        <w:t>Support and Attendance at Meetings.</w:t>
      </w:r>
    </w:p>
    <w:p w:rsidR="00DE2514" w:rsidRDefault="00DE2514" w:rsidP="00DE2514">
      <w:pPr>
        <w:numPr>
          <w:ilvl w:val="1"/>
          <w:numId w:val="4"/>
        </w:numPr>
        <w:spacing w:after="240"/>
        <w:rPr>
          <w:sz w:val="22"/>
          <w:szCs w:val="22"/>
        </w:rPr>
      </w:pPr>
      <w:r>
        <w:rPr>
          <w:sz w:val="22"/>
          <w:szCs w:val="22"/>
        </w:rPr>
        <w:t>Advice and Assistance.</w:t>
      </w:r>
    </w:p>
    <w:p w:rsidR="00DE2514" w:rsidRDefault="00DE2514" w:rsidP="00DE2514">
      <w:pPr>
        <w:numPr>
          <w:ilvl w:val="1"/>
          <w:numId w:val="4"/>
        </w:numPr>
        <w:spacing w:after="240"/>
        <w:rPr>
          <w:sz w:val="22"/>
          <w:szCs w:val="22"/>
        </w:rPr>
      </w:pPr>
      <w:r>
        <w:rPr>
          <w:sz w:val="22"/>
          <w:szCs w:val="22"/>
        </w:rPr>
        <w:t>Liaison Visits.</w:t>
      </w:r>
    </w:p>
    <w:p w:rsidR="00DE2514" w:rsidRDefault="00DE2514" w:rsidP="00DE2514">
      <w:pPr>
        <w:numPr>
          <w:ilvl w:val="1"/>
          <w:numId w:val="4"/>
        </w:numPr>
        <w:spacing w:after="240"/>
        <w:rPr>
          <w:sz w:val="22"/>
          <w:szCs w:val="22"/>
        </w:rPr>
      </w:pPr>
      <w:r>
        <w:rPr>
          <w:sz w:val="22"/>
          <w:szCs w:val="22"/>
        </w:rPr>
        <w:t>On-Call Support.</w:t>
      </w:r>
    </w:p>
    <w:p w:rsidR="00DE2514" w:rsidRDefault="00DE2514" w:rsidP="00DE2514">
      <w:pPr>
        <w:numPr>
          <w:ilvl w:val="1"/>
          <w:numId w:val="4"/>
        </w:numPr>
        <w:spacing w:after="240"/>
        <w:rPr>
          <w:sz w:val="22"/>
          <w:szCs w:val="22"/>
        </w:rPr>
      </w:pPr>
      <w:r>
        <w:rPr>
          <w:sz w:val="22"/>
          <w:szCs w:val="22"/>
        </w:rPr>
        <w:t>Quality Assurance.</w:t>
      </w:r>
    </w:p>
    <w:p w:rsidR="00DE2514" w:rsidRDefault="00DE2514" w:rsidP="00DE2514">
      <w:pPr>
        <w:numPr>
          <w:ilvl w:val="1"/>
          <w:numId w:val="4"/>
        </w:numPr>
        <w:spacing w:after="240"/>
        <w:rPr>
          <w:sz w:val="22"/>
          <w:szCs w:val="22"/>
        </w:rPr>
      </w:pPr>
      <w:r>
        <w:rPr>
          <w:sz w:val="22"/>
          <w:szCs w:val="22"/>
        </w:rPr>
        <w:t>Equipment Component Queries.</w:t>
      </w:r>
    </w:p>
    <w:p w:rsidR="00DE2514" w:rsidRDefault="00DE2514" w:rsidP="00DE2514">
      <w:pPr>
        <w:spacing w:after="240"/>
        <w:rPr>
          <w:sz w:val="22"/>
          <w:szCs w:val="22"/>
        </w:rPr>
      </w:pPr>
    </w:p>
    <w:p w:rsidR="00DE2514" w:rsidRDefault="00DE2514" w:rsidP="00DE2514">
      <w:pPr>
        <w:spacing w:after="240"/>
        <w:rPr>
          <w:sz w:val="22"/>
          <w:szCs w:val="22"/>
        </w:rPr>
      </w:pPr>
    </w:p>
    <w:p w:rsidR="00DE2514" w:rsidRDefault="00DE2514" w:rsidP="00DE2514">
      <w:pPr>
        <w:spacing w:after="240"/>
        <w:rPr>
          <w:sz w:val="22"/>
          <w:szCs w:val="22"/>
        </w:rPr>
      </w:pPr>
    </w:p>
    <w:p w:rsidR="00DE2514" w:rsidRDefault="00DE2514" w:rsidP="00DE2514">
      <w:pPr>
        <w:spacing w:after="240"/>
        <w:rPr>
          <w:sz w:val="22"/>
          <w:szCs w:val="22"/>
        </w:rPr>
      </w:pPr>
    </w:p>
    <w:p w:rsidR="00DE2514" w:rsidRDefault="00DE2514" w:rsidP="00DE2514">
      <w:pPr>
        <w:spacing w:after="240"/>
        <w:rPr>
          <w:sz w:val="22"/>
          <w:szCs w:val="22"/>
        </w:rPr>
      </w:pPr>
    </w:p>
    <w:p w:rsidR="00DE2514" w:rsidRDefault="00DE2514" w:rsidP="00DE2514">
      <w:pPr>
        <w:spacing w:after="240"/>
        <w:rPr>
          <w:sz w:val="22"/>
          <w:szCs w:val="22"/>
        </w:rPr>
      </w:pPr>
    </w:p>
    <w:p w:rsidR="00DE2514" w:rsidRPr="00BA78D9" w:rsidRDefault="00DE2514" w:rsidP="00DE2514">
      <w:pPr>
        <w:numPr>
          <w:ilvl w:val="0"/>
          <w:numId w:val="5"/>
        </w:numPr>
        <w:spacing w:after="240"/>
        <w:rPr>
          <w:sz w:val="22"/>
          <w:szCs w:val="22"/>
        </w:rPr>
      </w:pPr>
      <w:r>
        <w:rPr>
          <w:sz w:val="22"/>
          <w:szCs w:val="22"/>
          <w:u w:val="single"/>
        </w:rPr>
        <w:t>INTRODUCTION</w:t>
      </w:r>
    </w:p>
    <w:p w:rsidR="00DE2514" w:rsidRDefault="00DE2514" w:rsidP="00DE2514">
      <w:pPr>
        <w:numPr>
          <w:ilvl w:val="1"/>
          <w:numId w:val="6"/>
        </w:numPr>
        <w:spacing w:after="240"/>
        <w:ind w:left="714" w:hanging="357"/>
        <w:rPr>
          <w:sz w:val="22"/>
          <w:szCs w:val="22"/>
        </w:rPr>
      </w:pPr>
      <w:r>
        <w:rPr>
          <w:sz w:val="22"/>
          <w:szCs w:val="22"/>
        </w:rPr>
        <w:t>SCOPE.</w:t>
      </w:r>
    </w:p>
    <w:p w:rsidR="00DE2514" w:rsidRDefault="00DE2514" w:rsidP="00DE2514">
      <w:pPr>
        <w:numPr>
          <w:ilvl w:val="2"/>
          <w:numId w:val="7"/>
        </w:numPr>
        <w:spacing w:after="240"/>
        <w:ind w:left="1077" w:hanging="357"/>
        <w:rPr>
          <w:sz w:val="22"/>
          <w:szCs w:val="22"/>
        </w:rPr>
      </w:pPr>
      <w:r>
        <w:rPr>
          <w:sz w:val="22"/>
          <w:szCs w:val="22"/>
        </w:rPr>
        <w:t xml:space="preserve">The purpose of this specification is to define the requirements of Post Design Services (PDS) and general contract services. These services are to </w:t>
      </w:r>
      <w:proofErr w:type="gramStart"/>
      <w:r>
        <w:rPr>
          <w:sz w:val="22"/>
          <w:szCs w:val="22"/>
        </w:rPr>
        <w:t>be carried out</w:t>
      </w:r>
      <w:proofErr w:type="gramEnd"/>
      <w:r>
        <w:rPr>
          <w:sz w:val="22"/>
          <w:szCs w:val="22"/>
        </w:rPr>
        <w:t xml:space="preserve"> as tasks defined in this specification and subject to the approval of the Through Life Support (TLS) PDS Authority.</w:t>
      </w:r>
    </w:p>
    <w:p w:rsidR="00DE2514" w:rsidRDefault="00DE2514" w:rsidP="00DE2514">
      <w:pPr>
        <w:numPr>
          <w:ilvl w:val="2"/>
          <w:numId w:val="5"/>
        </w:numPr>
        <w:spacing w:after="240"/>
        <w:rPr>
          <w:sz w:val="22"/>
          <w:szCs w:val="22"/>
        </w:rPr>
      </w:pPr>
      <w:r>
        <w:rPr>
          <w:sz w:val="22"/>
          <w:szCs w:val="22"/>
        </w:rPr>
        <w:t>This is a general specification covering all PDS activities of TLS. Some of these activities may not be relevant to particular projects or contracts. The contract to which this specification is attached takes precedence in the event of any conflict between this specification and the contract.</w:t>
      </w:r>
    </w:p>
    <w:p w:rsidR="00DE2514" w:rsidRDefault="00DE2514" w:rsidP="00DE2514">
      <w:pPr>
        <w:numPr>
          <w:ilvl w:val="2"/>
          <w:numId w:val="8"/>
        </w:numPr>
        <w:spacing w:after="240"/>
        <w:rPr>
          <w:sz w:val="22"/>
          <w:szCs w:val="22"/>
        </w:rPr>
      </w:pPr>
      <w:r>
        <w:rPr>
          <w:sz w:val="22"/>
          <w:szCs w:val="22"/>
        </w:rPr>
        <w:t>Where the contract covers more than one project the contractor shall provide project annexes for the contract. These shall contain responsibility lists and qualifications against the contract. Due regard must therefore be paid to these annexes at contract negotiations.</w:t>
      </w:r>
    </w:p>
    <w:p w:rsidR="00DE2514" w:rsidRDefault="00DE2514" w:rsidP="00DE2514">
      <w:pPr>
        <w:numPr>
          <w:ilvl w:val="1"/>
          <w:numId w:val="6"/>
        </w:numPr>
        <w:spacing w:after="240"/>
        <w:rPr>
          <w:sz w:val="22"/>
          <w:szCs w:val="22"/>
        </w:rPr>
      </w:pPr>
      <w:r>
        <w:rPr>
          <w:sz w:val="22"/>
          <w:szCs w:val="22"/>
        </w:rPr>
        <w:t>RELATED PUBLICATIONS AND SPECIFICATIONS.</w:t>
      </w:r>
    </w:p>
    <w:p w:rsidR="00DE2514" w:rsidRPr="006E6CDA" w:rsidRDefault="00DE2514" w:rsidP="00DE2514">
      <w:pPr>
        <w:numPr>
          <w:ilvl w:val="2"/>
          <w:numId w:val="6"/>
        </w:numPr>
        <w:spacing w:after="240"/>
        <w:rPr>
          <w:sz w:val="22"/>
          <w:szCs w:val="22"/>
        </w:rPr>
      </w:pPr>
      <w:r>
        <w:rPr>
          <w:sz w:val="22"/>
          <w:szCs w:val="22"/>
        </w:rPr>
        <w:t xml:space="preserve">Order of Precedence: The publications and specifications listed below relate to procedures in respect of </w:t>
      </w:r>
      <w:proofErr w:type="spellStart"/>
      <w:r>
        <w:rPr>
          <w:sz w:val="22"/>
          <w:szCs w:val="22"/>
        </w:rPr>
        <w:t>equipments</w:t>
      </w:r>
      <w:proofErr w:type="spellEnd"/>
      <w:r>
        <w:rPr>
          <w:sz w:val="22"/>
          <w:szCs w:val="22"/>
        </w:rPr>
        <w:t xml:space="preserve"> designed and manufactured in the United Kingdom. For equipment designed and manufactured overseas the publications and specifications </w:t>
      </w:r>
      <w:proofErr w:type="gramStart"/>
      <w:r>
        <w:rPr>
          <w:sz w:val="22"/>
          <w:szCs w:val="22"/>
        </w:rPr>
        <w:t>shall also</w:t>
      </w:r>
      <w:proofErr w:type="gramEnd"/>
      <w:r>
        <w:rPr>
          <w:sz w:val="22"/>
          <w:szCs w:val="22"/>
        </w:rPr>
        <w:t xml:space="preserve"> normally apply. However if on technical or economic grounds it is more sensible to apply the standards and specifications called up in the original design and manufacturing contract these original standards may be applied only with the approval of the TLS PDS Authority and be suitably recorded.</w:t>
      </w:r>
    </w:p>
    <w:p w:rsidR="00DE2514" w:rsidRDefault="00DE2514" w:rsidP="00DE2514">
      <w:pPr>
        <w:rPr>
          <w:rFonts w:cs="Arial"/>
          <w:sz w:val="22"/>
          <w:szCs w:val="22"/>
        </w:rPr>
      </w:pPr>
    </w:p>
    <w:p w:rsidR="00DE2514" w:rsidRDefault="00DE2514" w:rsidP="00DE2514">
      <w:pPr>
        <w:rPr>
          <w:rFonts w:cs="Arial"/>
          <w:sz w:val="22"/>
          <w:szCs w:val="22"/>
        </w:rPr>
      </w:pPr>
      <w:r>
        <w:rPr>
          <w:rFonts w:cs="Arial"/>
          <w:sz w:val="22"/>
          <w:szCs w:val="22"/>
        </w:rPr>
        <w:tab/>
      </w:r>
      <w:r w:rsidRPr="0077524A">
        <w:rPr>
          <w:rFonts w:cs="Arial"/>
          <w:b/>
          <w:sz w:val="22"/>
          <w:szCs w:val="22"/>
        </w:rPr>
        <w:t>Directive 2014/35/EU</w:t>
      </w:r>
      <w:r>
        <w:rPr>
          <w:rFonts w:cs="Arial"/>
          <w:b/>
          <w:sz w:val="22"/>
          <w:szCs w:val="22"/>
        </w:rPr>
        <w:tab/>
      </w:r>
      <w:r>
        <w:rPr>
          <w:rFonts w:cs="Arial"/>
          <w:sz w:val="22"/>
          <w:szCs w:val="22"/>
        </w:rPr>
        <w:tab/>
      </w:r>
      <w:r>
        <w:rPr>
          <w:rFonts w:cs="Arial"/>
          <w:sz w:val="22"/>
          <w:szCs w:val="22"/>
        </w:rPr>
        <w:tab/>
        <w:t xml:space="preserve">Low voltage directive Electrical Equipment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(Safety) Directive</w:t>
      </w:r>
    </w:p>
    <w:p w:rsidR="00DE2514" w:rsidRDefault="00DE2514" w:rsidP="00DE2514">
      <w:pPr>
        <w:rPr>
          <w:rFonts w:cs="Arial"/>
          <w:b/>
          <w:sz w:val="22"/>
          <w:szCs w:val="22"/>
        </w:rPr>
      </w:pPr>
    </w:p>
    <w:p w:rsidR="00DE2514" w:rsidRDefault="00DE2514" w:rsidP="00DE2514">
      <w:pPr>
        <w:rPr>
          <w:rFonts w:cs="Arial"/>
          <w:sz w:val="22"/>
          <w:szCs w:val="22"/>
        </w:rPr>
      </w:pPr>
      <w:r>
        <w:rPr>
          <w:rFonts w:cs="Arial"/>
          <w:b/>
          <w:sz w:val="22"/>
          <w:szCs w:val="22"/>
        </w:rPr>
        <w:tab/>
      </w:r>
      <w:r w:rsidRPr="00812B96">
        <w:rPr>
          <w:rFonts w:cs="Arial"/>
          <w:b/>
          <w:sz w:val="22"/>
          <w:szCs w:val="22"/>
        </w:rPr>
        <w:t>Directive 2014/30/EU</w:t>
      </w:r>
      <w:r>
        <w:rPr>
          <w:rFonts w:cs="Arial"/>
          <w:b/>
          <w:sz w:val="22"/>
          <w:szCs w:val="22"/>
        </w:rPr>
        <w:tab/>
      </w:r>
      <w:r>
        <w:rPr>
          <w:rFonts w:cs="Arial"/>
          <w:sz w:val="22"/>
          <w:szCs w:val="22"/>
        </w:rPr>
        <w:tab/>
      </w:r>
      <w:r>
        <w:rPr>
          <w:rFonts w:cs="Arial"/>
          <w:sz w:val="22"/>
          <w:szCs w:val="22"/>
        </w:rPr>
        <w:tab/>
        <w:t>EMC Directive</w:t>
      </w:r>
    </w:p>
    <w:p w:rsidR="00DE2514" w:rsidRDefault="00DE2514" w:rsidP="00DE2514">
      <w:pPr>
        <w:rPr>
          <w:rFonts w:cs="Arial"/>
          <w:sz w:val="22"/>
          <w:szCs w:val="22"/>
        </w:rPr>
      </w:pPr>
    </w:p>
    <w:p w:rsidR="00DE2514" w:rsidRDefault="00DE2514" w:rsidP="00DE2514">
      <w:pPr>
        <w:rPr>
          <w:rFonts w:cs="Arial"/>
          <w:sz w:val="22"/>
          <w:szCs w:val="22"/>
        </w:rPr>
      </w:pPr>
      <w:r>
        <w:rPr>
          <w:rFonts w:cs="Arial"/>
          <w:sz w:val="22"/>
          <w:szCs w:val="22"/>
        </w:rPr>
        <w:tab/>
      </w:r>
      <w:r w:rsidRPr="0077524A">
        <w:rPr>
          <w:rFonts w:cs="Arial"/>
          <w:b/>
          <w:sz w:val="22"/>
          <w:szCs w:val="22"/>
        </w:rPr>
        <w:t>Directive 1999/34/EC</w:t>
      </w:r>
      <w:r w:rsidRPr="00871E6D">
        <w:rPr>
          <w:rFonts w:cs="Arial"/>
          <w:b/>
          <w:sz w:val="22"/>
          <w:szCs w:val="22"/>
        </w:rPr>
        <w:tab/>
      </w:r>
      <w:r>
        <w:rPr>
          <w:rFonts w:cs="Arial"/>
          <w:sz w:val="22"/>
          <w:szCs w:val="22"/>
        </w:rPr>
        <w:tab/>
      </w:r>
      <w:r>
        <w:rPr>
          <w:rFonts w:cs="Arial"/>
          <w:sz w:val="22"/>
          <w:szCs w:val="22"/>
        </w:rPr>
        <w:tab/>
        <w:t xml:space="preserve">Directive of the Commission of the European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Union ‘Product Liability Directive’</w:t>
      </w:r>
      <w:r w:rsidRPr="00423C85">
        <w:rPr>
          <w:rFonts w:cs="Arial"/>
          <w:sz w:val="22"/>
          <w:szCs w:val="22"/>
        </w:rPr>
        <w:tab/>
      </w:r>
    </w:p>
    <w:p w:rsidR="00DE2514" w:rsidRDefault="00DE2514" w:rsidP="00DE2514">
      <w:pPr>
        <w:rPr>
          <w:rFonts w:cs="Arial"/>
          <w:sz w:val="22"/>
          <w:szCs w:val="22"/>
        </w:rPr>
      </w:pPr>
    </w:p>
    <w:p w:rsidR="00DE2514" w:rsidRDefault="00DE2514" w:rsidP="00DE2514">
      <w:pPr>
        <w:rPr>
          <w:rFonts w:cs="Arial"/>
          <w:sz w:val="22"/>
          <w:szCs w:val="22"/>
        </w:rPr>
      </w:pPr>
      <w:r>
        <w:rPr>
          <w:rFonts w:cs="Arial"/>
          <w:sz w:val="22"/>
          <w:szCs w:val="22"/>
        </w:rPr>
        <w:tab/>
      </w:r>
      <w:r w:rsidRPr="0077524A">
        <w:rPr>
          <w:rFonts w:cs="Arial"/>
          <w:b/>
          <w:sz w:val="22"/>
          <w:szCs w:val="22"/>
        </w:rPr>
        <w:t>EN 60038</w:t>
      </w:r>
      <w:r>
        <w:rPr>
          <w:rFonts w:cs="Arial"/>
          <w:b/>
          <w:sz w:val="22"/>
          <w:szCs w:val="22"/>
        </w:rPr>
        <w:tab/>
      </w:r>
      <w:r>
        <w:rPr>
          <w:rFonts w:cs="Arial"/>
          <w:b/>
          <w:sz w:val="22"/>
          <w:szCs w:val="22"/>
        </w:rPr>
        <w:tab/>
      </w:r>
      <w:r>
        <w:rPr>
          <w:rFonts w:cs="Arial"/>
          <w:sz w:val="22"/>
          <w:szCs w:val="22"/>
        </w:rPr>
        <w:tab/>
      </w:r>
      <w:r>
        <w:rPr>
          <w:rFonts w:cs="Arial"/>
          <w:sz w:val="22"/>
          <w:szCs w:val="22"/>
        </w:rPr>
        <w:tab/>
        <w:t>CENELEC Standard Voltages</w:t>
      </w:r>
    </w:p>
    <w:p w:rsidR="00DE2514" w:rsidRDefault="00DE2514" w:rsidP="00DE2514">
      <w:pPr>
        <w:rPr>
          <w:rFonts w:cs="Arial"/>
          <w:sz w:val="22"/>
          <w:szCs w:val="22"/>
        </w:rPr>
      </w:pPr>
    </w:p>
    <w:p w:rsidR="00DE2514" w:rsidRDefault="00DE2514" w:rsidP="00DE2514">
      <w:pPr>
        <w:rPr>
          <w:rFonts w:cs="Arial"/>
          <w:sz w:val="22"/>
          <w:szCs w:val="22"/>
        </w:rPr>
      </w:pPr>
      <w:r>
        <w:rPr>
          <w:rFonts w:cs="Arial"/>
          <w:sz w:val="22"/>
          <w:szCs w:val="22"/>
        </w:rPr>
        <w:tab/>
      </w:r>
      <w:r w:rsidRPr="00871E6D">
        <w:rPr>
          <w:rFonts w:cs="Arial"/>
          <w:b/>
          <w:sz w:val="22"/>
          <w:szCs w:val="22"/>
        </w:rPr>
        <w:t>BS EN 61010 1:2010</w:t>
      </w:r>
      <w:r>
        <w:rPr>
          <w:rFonts w:cs="Arial"/>
          <w:sz w:val="22"/>
          <w:szCs w:val="22"/>
        </w:rPr>
        <w:tab/>
      </w:r>
      <w:r>
        <w:rPr>
          <w:rFonts w:cs="Arial"/>
          <w:sz w:val="22"/>
          <w:szCs w:val="22"/>
        </w:rPr>
        <w:tab/>
      </w:r>
      <w:r>
        <w:rPr>
          <w:rFonts w:cs="Arial"/>
          <w:sz w:val="22"/>
          <w:szCs w:val="22"/>
        </w:rPr>
        <w:tab/>
        <w:t xml:space="preserve">Safety Requirements for Electrical Equipment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for Measurement, Control and Laboratory Use –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General Requirements</w:t>
      </w:r>
    </w:p>
    <w:p w:rsidR="00DE2514" w:rsidRDefault="00DE2514" w:rsidP="00DE2514">
      <w:pPr>
        <w:rPr>
          <w:rFonts w:cs="Arial"/>
          <w:sz w:val="22"/>
          <w:szCs w:val="22"/>
        </w:rPr>
      </w:pPr>
    </w:p>
    <w:p w:rsidR="00DE2514" w:rsidRDefault="00DE2514" w:rsidP="00DE2514">
      <w:pPr>
        <w:rPr>
          <w:rFonts w:cs="Arial"/>
          <w:sz w:val="22"/>
          <w:szCs w:val="22"/>
        </w:rPr>
      </w:pPr>
      <w:r>
        <w:rPr>
          <w:rFonts w:cs="Arial"/>
          <w:sz w:val="22"/>
          <w:szCs w:val="22"/>
        </w:rPr>
        <w:tab/>
      </w:r>
      <w:r w:rsidRPr="00871E6D">
        <w:rPr>
          <w:rFonts w:cs="Arial"/>
          <w:b/>
          <w:sz w:val="22"/>
          <w:szCs w:val="22"/>
        </w:rPr>
        <w:t>BS EN 61000-6 2:2005</w:t>
      </w:r>
      <w:r>
        <w:rPr>
          <w:rFonts w:cs="Arial"/>
          <w:sz w:val="22"/>
          <w:szCs w:val="22"/>
        </w:rPr>
        <w:tab/>
      </w:r>
      <w:r>
        <w:rPr>
          <w:rFonts w:cs="Arial"/>
          <w:sz w:val="22"/>
          <w:szCs w:val="22"/>
        </w:rPr>
        <w:tab/>
        <w:t xml:space="preserve">Electromagnetic Compatibility Generic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Standards – Immunity Standard </w:t>
      </w:r>
      <w:proofErr w:type="gramStart"/>
      <w:r>
        <w:rPr>
          <w:rFonts w:cs="Arial"/>
          <w:sz w:val="22"/>
          <w:szCs w:val="22"/>
        </w:rPr>
        <w:t>For</w:t>
      </w:r>
      <w:proofErr w:type="gramEnd"/>
      <w:r>
        <w:rPr>
          <w:rFonts w:cs="Arial"/>
          <w:sz w:val="22"/>
          <w:szCs w:val="22"/>
        </w:rPr>
        <w:t xml:space="preserve"> Industrial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Environments </w:t>
      </w:r>
    </w:p>
    <w:p w:rsidR="00DE2514" w:rsidRDefault="00DE2514" w:rsidP="00DE2514">
      <w:pPr>
        <w:rPr>
          <w:rFonts w:cs="Arial"/>
          <w:sz w:val="22"/>
          <w:szCs w:val="22"/>
        </w:rPr>
      </w:pPr>
    </w:p>
    <w:p w:rsidR="00DE2514" w:rsidRPr="0087237B" w:rsidRDefault="00DE2514" w:rsidP="00DE2514">
      <w:pPr>
        <w:rPr>
          <w:rFonts w:cs="Arial"/>
          <w:b/>
          <w:sz w:val="22"/>
          <w:szCs w:val="22"/>
        </w:rPr>
      </w:pPr>
      <w:r>
        <w:rPr>
          <w:rFonts w:cs="Arial"/>
          <w:sz w:val="22"/>
          <w:szCs w:val="22"/>
        </w:rPr>
        <w:tab/>
      </w:r>
      <w:r w:rsidRPr="00871E6D">
        <w:rPr>
          <w:rFonts w:cs="Arial"/>
          <w:b/>
          <w:sz w:val="22"/>
          <w:szCs w:val="22"/>
        </w:rPr>
        <w:t xml:space="preserve">BS EN </w:t>
      </w:r>
      <w:r w:rsidRPr="0077524A">
        <w:rPr>
          <w:rFonts w:cs="Arial"/>
          <w:b/>
          <w:sz w:val="22"/>
          <w:szCs w:val="22"/>
        </w:rPr>
        <w:t>61000-6-4:2006</w:t>
      </w:r>
      <w:r>
        <w:rPr>
          <w:rFonts w:cs="Arial"/>
          <w:sz w:val="22"/>
          <w:szCs w:val="22"/>
        </w:rPr>
        <w:tab/>
      </w:r>
      <w:r>
        <w:rPr>
          <w:rFonts w:cs="Arial"/>
          <w:sz w:val="22"/>
          <w:szCs w:val="22"/>
        </w:rPr>
        <w:tab/>
        <w:t xml:space="preserve">Standards – Emission Standard For Industrial </w:t>
      </w:r>
      <w:r>
        <w:rPr>
          <w:rFonts w:cs="Arial"/>
          <w:sz w:val="22"/>
          <w:szCs w:val="22"/>
        </w:rPr>
        <w:tab/>
      </w:r>
      <w:r>
        <w:rPr>
          <w:rFonts w:cs="Arial"/>
          <w:sz w:val="22"/>
          <w:szCs w:val="22"/>
        </w:rPr>
        <w:tab/>
      </w:r>
      <w:r w:rsidRPr="0077524A">
        <w:rPr>
          <w:rFonts w:cs="Arial"/>
          <w:b/>
          <w:sz w:val="22"/>
          <w:szCs w:val="22"/>
        </w:rPr>
        <w:t>/AMD1:2010</w:t>
      </w:r>
      <w:r>
        <w:rPr>
          <w:rFonts w:cs="Arial"/>
          <w:sz w:val="22"/>
          <w:szCs w:val="22"/>
        </w:rPr>
        <w:tab/>
      </w:r>
      <w:r>
        <w:rPr>
          <w:rFonts w:cs="Arial"/>
          <w:sz w:val="22"/>
          <w:szCs w:val="22"/>
        </w:rPr>
        <w:tab/>
      </w:r>
      <w:r>
        <w:rPr>
          <w:rFonts w:cs="Arial"/>
          <w:sz w:val="22"/>
          <w:szCs w:val="22"/>
        </w:rPr>
        <w:tab/>
      </w:r>
      <w:r>
        <w:rPr>
          <w:rFonts w:cs="Arial"/>
          <w:sz w:val="22"/>
          <w:szCs w:val="22"/>
        </w:rPr>
        <w:tab/>
        <w:t>Environments</w:t>
      </w:r>
    </w:p>
    <w:p w:rsidR="00DE2514" w:rsidRDefault="00DE2514" w:rsidP="00DE2514">
      <w:pPr>
        <w:rPr>
          <w:rFonts w:cs="Arial"/>
          <w:sz w:val="22"/>
          <w:szCs w:val="22"/>
        </w:rPr>
      </w:pPr>
    </w:p>
    <w:p w:rsidR="00DE2514" w:rsidRDefault="00DE2514" w:rsidP="00DE2514">
      <w:pPr>
        <w:rPr>
          <w:rFonts w:cs="Arial"/>
          <w:sz w:val="22"/>
          <w:szCs w:val="22"/>
        </w:rPr>
      </w:pPr>
      <w:r>
        <w:rPr>
          <w:rFonts w:cs="Arial"/>
          <w:sz w:val="22"/>
          <w:szCs w:val="22"/>
        </w:rPr>
        <w:tab/>
      </w:r>
      <w:r w:rsidRPr="00871E6D">
        <w:rPr>
          <w:rFonts w:cs="Arial"/>
          <w:b/>
          <w:sz w:val="22"/>
          <w:szCs w:val="22"/>
        </w:rPr>
        <w:t>BS EN 61340-5 1:2007</w:t>
      </w:r>
      <w:r>
        <w:rPr>
          <w:rFonts w:cs="Arial"/>
          <w:sz w:val="22"/>
          <w:szCs w:val="22"/>
        </w:rPr>
        <w:tab/>
      </w:r>
      <w:r>
        <w:rPr>
          <w:rFonts w:cs="Arial"/>
          <w:sz w:val="22"/>
          <w:szCs w:val="22"/>
        </w:rPr>
        <w:tab/>
        <w:t xml:space="preserve">Protection of Electronic Devices from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Electrostatic Phenomena – General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Requirements</w:t>
      </w:r>
    </w:p>
    <w:p w:rsidR="00DE2514" w:rsidRDefault="00DE2514" w:rsidP="00DE2514">
      <w:pPr>
        <w:rPr>
          <w:rFonts w:cs="Arial"/>
          <w:sz w:val="22"/>
          <w:szCs w:val="22"/>
        </w:rPr>
      </w:pPr>
    </w:p>
    <w:p w:rsidR="00DE2514" w:rsidRDefault="00DE2514" w:rsidP="00DE2514">
      <w:pPr>
        <w:rPr>
          <w:rFonts w:cs="Arial"/>
          <w:sz w:val="22"/>
          <w:szCs w:val="22"/>
        </w:rPr>
      </w:pPr>
      <w:r>
        <w:rPr>
          <w:rFonts w:cs="Arial"/>
          <w:sz w:val="22"/>
          <w:szCs w:val="22"/>
        </w:rPr>
        <w:tab/>
      </w:r>
      <w:r w:rsidRPr="00871E6D">
        <w:rPr>
          <w:rFonts w:cs="Arial"/>
          <w:b/>
          <w:sz w:val="22"/>
          <w:szCs w:val="22"/>
        </w:rPr>
        <w:t>AQAP 160 Edition 1</w:t>
      </w:r>
      <w:r>
        <w:rPr>
          <w:rFonts w:cs="Arial"/>
          <w:sz w:val="22"/>
          <w:szCs w:val="22"/>
        </w:rPr>
        <w:tab/>
      </w:r>
      <w:r>
        <w:rPr>
          <w:rFonts w:cs="Arial"/>
          <w:sz w:val="22"/>
          <w:szCs w:val="22"/>
        </w:rPr>
        <w:tab/>
      </w:r>
      <w:r>
        <w:rPr>
          <w:rFonts w:cs="Arial"/>
          <w:sz w:val="22"/>
          <w:szCs w:val="22"/>
        </w:rPr>
        <w:tab/>
        <w:t xml:space="preserve">NATO Integrated quality requirements for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Software throughout the Life Cycle</w:t>
      </w:r>
    </w:p>
    <w:p w:rsidR="00DE2514" w:rsidRDefault="00DE2514" w:rsidP="00DE2514">
      <w:pPr>
        <w:rPr>
          <w:rFonts w:cs="Arial"/>
          <w:sz w:val="22"/>
          <w:szCs w:val="22"/>
        </w:rPr>
      </w:pPr>
    </w:p>
    <w:p w:rsidR="00DE2514" w:rsidRDefault="00DE2514" w:rsidP="00DE2514">
      <w:pPr>
        <w:ind w:left="4320" w:hanging="3600"/>
        <w:rPr>
          <w:rFonts w:cs="Arial"/>
          <w:sz w:val="22"/>
          <w:szCs w:val="22"/>
        </w:rPr>
      </w:pPr>
      <w:r w:rsidRPr="006F191D">
        <w:rPr>
          <w:rFonts w:cs="Arial"/>
          <w:b/>
          <w:sz w:val="22"/>
          <w:szCs w:val="22"/>
        </w:rPr>
        <w:t xml:space="preserve">AQAP 2009 </w:t>
      </w:r>
      <w:proofErr w:type="spellStart"/>
      <w:r w:rsidRPr="006F191D">
        <w:rPr>
          <w:rFonts w:cs="Arial"/>
          <w:b/>
          <w:sz w:val="22"/>
          <w:szCs w:val="22"/>
        </w:rPr>
        <w:t>Edn</w:t>
      </w:r>
      <w:proofErr w:type="spellEnd"/>
      <w:r w:rsidRPr="006F191D">
        <w:rPr>
          <w:rFonts w:cs="Arial"/>
          <w:b/>
          <w:sz w:val="22"/>
          <w:szCs w:val="22"/>
        </w:rPr>
        <w:t xml:space="preserve"> 3</w:t>
      </w:r>
      <w:r>
        <w:rPr>
          <w:rFonts w:cs="Arial"/>
          <w:sz w:val="22"/>
          <w:szCs w:val="22"/>
        </w:rPr>
        <w:tab/>
      </w:r>
      <w:proofErr w:type="gramStart"/>
      <w:r>
        <w:rPr>
          <w:rFonts w:cs="Arial"/>
          <w:sz w:val="22"/>
          <w:szCs w:val="22"/>
        </w:rPr>
        <w:t>For</w:t>
      </w:r>
      <w:proofErr w:type="gramEnd"/>
      <w:r>
        <w:rPr>
          <w:rFonts w:cs="Arial"/>
          <w:sz w:val="22"/>
          <w:szCs w:val="22"/>
        </w:rPr>
        <w:t xml:space="preserve"> guidance on the application and interpretation of AQAPs</w:t>
      </w:r>
    </w:p>
    <w:p w:rsidR="00DE2514" w:rsidRDefault="00DE2514" w:rsidP="00DE2514">
      <w:pPr>
        <w:ind w:left="3600" w:hanging="2880"/>
        <w:rPr>
          <w:rFonts w:cs="Arial"/>
          <w:sz w:val="22"/>
          <w:szCs w:val="22"/>
        </w:rPr>
      </w:pPr>
      <w:r>
        <w:rPr>
          <w:rFonts w:cs="Arial"/>
          <w:sz w:val="22"/>
          <w:szCs w:val="22"/>
        </w:rPr>
        <w:tab/>
      </w:r>
    </w:p>
    <w:p w:rsidR="00DE2514" w:rsidRDefault="00DE2514" w:rsidP="00DE2514">
      <w:pPr>
        <w:ind w:firstLine="720"/>
        <w:rPr>
          <w:rFonts w:cs="Arial"/>
          <w:sz w:val="22"/>
          <w:szCs w:val="22"/>
        </w:rPr>
      </w:pPr>
      <w:r w:rsidRPr="006F191D">
        <w:rPr>
          <w:rFonts w:cs="Arial"/>
          <w:b/>
          <w:sz w:val="22"/>
          <w:szCs w:val="22"/>
        </w:rPr>
        <w:t xml:space="preserve">AQAP 2110 </w:t>
      </w:r>
      <w:proofErr w:type="spellStart"/>
      <w:r w:rsidRPr="006F191D">
        <w:rPr>
          <w:rFonts w:cs="Arial"/>
          <w:b/>
          <w:sz w:val="22"/>
          <w:szCs w:val="22"/>
        </w:rPr>
        <w:t>Edn</w:t>
      </w:r>
      <w:proofErr w:type="spellEnd"/>
      <w:r w:rsidRPr="006F191D">
        <w:rPr>
          <w:rFonts w:cs="Arial"/>
          <w:b/>
          <w:sz w:val="22"/>
          <w:szCs w:val="22"/>
        </w:rPr>
        <w:t xml:space="preserve"> 3</w:t>
      </w:r>
      <w:r>
        <w:rPr>
          <w:rFonts w:cs="Arial"/>
          <w:sz w:val="22"/>
          <w:szCs w:val="22"/>
        </w:rPr>
        <w:tab/>
      </w:r>
      <w:r>
        <w:rPr>
          <w:rFonts w:cs="Arial"/>
          <w:sz w:val="22"/>
          <w:szCs w:val="22"/>
        </w:rPr>
        <w:tab/>
      </w:r>
      <w:r>
        <w:rPr>
          <w:rFonts w:cs="Arial"/>
          <w:sz w:val="22"/>
          <w:szCs w:val="22"/>
        </w:rPr>
        <w:tab/>
        <w:t xml:space="preserve">NATO Quality Assurance Requirements for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Design, Development and Production</w:t>
      </w:r>
    </w:p>
    <w:p w:rsidR="00DE2514" w:rsidRDefault="00DE2514" w:rsidP="00DE2514">
      <w:pPr>
        <w:rPr>
          <w:rFonts w:cs="Arial"/>
          <w:sz w:val="22"/>
          <w:szCs w:val="22"/>
        </w:rPr>
      </w:pPr>
    </w:p>
    <w:p w:rsidR="00DE2514" w:rsidRDefault="00DE2514" w:rsidP="00DE2514">
      <w:pPr>
        <w:ind w:left="4320" w:hanging="3600"/>
        <w:rPr>
          <w:rFonts w:cs="Arial"/>
          <w:sz w:val="22"/>
          <w:szCs w:val="22"/>
        </w:rPr>
      </w:pPr>
      <w:r w:rsidRPr="006F191D">
        <w:rPr>
          <w:rFonts w:cs="Arial"/>
          <w:b/>
          <w:sz w:val="22"/>
          <w:szCs w:val="22"/>
        </w:rPr>
        <w:t xml:space="preserve">AQAP 2210 </w:t>
      </w:r>
      <w:proofErr w:type="spellStart"/>
      <w:r w:rsidRPr="006F191D">
        <w:rPr>
          <w:rFonts w:cs="Arial"/>
          <w:b/>
          <w:sz w:val="22"/>
          <w:szCs w:val="22"/>
        </w:rPr>
        <w:t>Edn</w:t>
      </w:r>
      <w:proofErr w:type="spellEnd"/>
      <w:r w:rsidRPr="006F191D">
        <w:rPr>
          <w:rFonts w:cs="Arial"/>
          <w:b/>
          <w:sz w:val="22"/>
          <w:szCs w:val="22"/>
        </w:rPr>
        <w:t xml:space="preserve"> 1</w:t>
      </w:r>
      <w:r w:rsidRPr="00BF0A9F">
        <w:rPr>
          <w:rFonts w:cs="Arial"/>
          <w:sz w:val="22"/>
          <w:szCs w:val="22"/>
        </w:rPr>
        <w:tab/>
        <w:t>NATO Supplementary Software Quality Assurance Requirements to AQAP 2110 shall apply.</w:t>
      </w:r>
    </w:p>
    <w:p w:rsidR="00DE2514" w:rsidRDefault="00DE2514" w:rsidP="00DE2514">
      <w:pPr>
        <w:ind w:left="4320" w:hanging="3600"/>
        <w:rPr>
          <w:rFonts w:cs="Arial"/>
          <w:sz w:val="22"/>
          <w:szCs w:val="22"/>
        </w:rPr>
      </w:pPr>
    </w:p>
    <w:p w:rsidR="00DE2514" w:rsidRPr="00A45DF5" w:rsidRDefault="00DE2514" w:rsidP="00DE2514">
      <w:pPr>
        <w:rPr>
          <w:rFonts w:cs="Arial"/>
          <w:sz w:val="22"/>
          <w:szCs w:val="22"/>
        </w:rPr>
      </w:pPr>
      <w:r>
        <w:rPr>
          <w:rFonts w:cs="Arial"/>
          <w:sz w:val="22"/>
          <w:szCs w:val="22"/>
        </w:rPr>
        <w:tab/>
      </w:r>
      <w:r w:rsidRPr="00871E6D">
        <w:rPr>
          <w:rFonts w:cs="Arial"/>
          <w:b/>
          <w:sz w:val="22"/>
          <w:szCs w:val="22"/>
        </w:rPr>
        <w:t xml:space="preserve">AECMA S </w:t>
      </w:r>
      <w:r w:rsidRPr="00A45DF5">
        <w:rPr>
          <w:rFonts w:cs="Arial"/>
          <w:b/>
          <w:sz w:val="22"/>
          <w:szCs w:val="22"/>
        </w:rPr>
        <w:t>1000D (Issue 1.0 2011)</w:t>
      </w:r>
      <w:r w:rsidRPr="00A45DF5">
        <w:rPr>
          <w:rFonts w:cs="Arial"/>
          <w:sz w:val="22"/>
          <w:szCs w:val="22"/>
        </w:rPr>
        <w:tab/>
        <w:t xml:space="preserve">International Specification for Technical </w:t>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t xml:space="preserve">Publications utilising a Common Source </w:t>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t>Database (CSDB)</w:t>
      </w:r>
    </w:p>
    <w:p w:rsidR="00DE2514" w:rsidRPr="00A45DF5" w:rsidRDefault="00DE2514" w:rsidP="00DE2514">
      <w:pPr>
        <w:rPr>
          <w:rFonts w:cs="Arial"/>
          <w:sz w:val="22"/>
          <w:szCs w:val="22"/>
        </w:rPr>
      </w:pPr>
      <w:r w:rsidRPr="00A45DF5">
        <w:rPr>
          <w:rFonts w:cs="Arial"/>
          <w:sz w:val="22"/>
          <w:szCs w:val="22"/>
        </w:rPr>
        <w:tab/>
      </w:r>
      <w:r w:rsidRPr="00A45DF5">
        <w:rPr>
          <w:rFonts w:cs="Arial"/>
          <w:sz w:val="22"/>
          <w:szCs w:val="22"/>
        </w:rPr>
        <w:tab/>
      </w:r>
      <w:r w:rsidRPr="00A45DF5">
        <w:rPr>
          <w:rFonts w:cs="Arial"/>
          <w:sz w:val="22"/>
          <w:szCs w:val="22"/>
        </w:rPr>
        <w:tab/>
      </w:r>
    </w:p>
    <w:p w:rsidR="00DE2514" w:rsidRPr="00A45DF5" w:rsidRDefault="00DE2514" w:rsidP="00DE2514">
      <w:pPr>
        <w:rPr>
          <w:rFonts w:cs="Arial"/>
          <w:sz w:val="22"/>
          <w:szCs w:val="22"/>
        </w:rPr>
      </w:pPr>
      <w:r w:rsidRPr="00A45DF5">
        <w:rPr>
          <w:rFonts w:cs="Arial"/>
          <w:sz w:val="22"/>
          <w:szCs w:val="22"/>
        </w:rPr>
        <w:tab/>
      </w:r>
      <w:r w:rsidRPr="00A45DF5">
        <w:rPr>
          <w:rFonts w:cs="Arial"/>
          <w:b/>
          <w:sz w:val="22"/>
          <w:szCs w:val="22"/>
        </w:rPr>
        <w:t>AECMA 2000M (Issue 6.1 2017)</w:t>
      </w:r>
      <w:r w:rsidRPr="00A45DF5">
        <w:rPr>
          <w:rFonts w:cs="Arial"/>
          <w:sz w:val="22"/>
          <w:szCs w:val="22"/>
        </w:rPr>
        <w:tab/>
        <w:t xml:space="preserve">International Specification for Material </w:t>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t>Management</w:t>
      </w:r>
    </w:p>
    <w:p w:rsidR="00DE2514" w:rsidRPr="00A45DF5" w:rsidRDefault="00DE2514" w:rsidP="00DE2514">
      <w:pPr>
        <w:rPr>
          <w:rFonts w:cs="Arial"/>
          <w:sz w:val="22"/>
          <w:szCs w:val="22"/>
        </w:rPr>
      </w:pPr>
    </w:p>
    <w:p w:rsidR="00DE2514" w:rsidRPr="00A45DF5" w:rsidRDefault="00DE2514" w:rsidP="00DE2514">
      <w:pPr>
        <w:rPr>
          <w:rFonts w:cs="Arial"/>
          <w:sz w:val="22"/>
          <w:szCs w:val="22"/>
        </w:rPr>
      </w:pPr>
      <w:r w:rsidRPr="00A45DF5">
        <w:rPr>
          <w:rFonts w:cs="Arial"/>
          <w:sz w:val="22"/>
          <w:szCs w:val="22"/>
        </w:rPr>
        <w:tab/>
      </w:r>
      <w:r w:rsidRPr="00A45DF5">
        <w:rPr>
          <w:rFonts w:cs="Arial"/>
          <w:b/>
          <w:sz w:val="22"/>
          <w:szCs w:val="22"/>
        </w:rPr>
        <w:t xml:space="preserve">STANAG 2352 Edition </w:t>
      </w:r>
      <w:r>
        <w:rPr>
          <w:rFonts w:cs="Arial"/>
          <w:b/>
          <w:sz w:val="22"/>
          <w:szCs w:val="22"/>
        </w:rPr>
        <w:t>7</w:t>
      </w:r>
      <w:r w:rsidRPr="00A45DF5">
        <w:rPr>
          <w:rFonts w:cs="Arial"/>
          <w:sz w:val="22"/>
          <w:szCs w:val="22"/>
        </w:rPr>
        <w:tab/>
      </w:r>
      <w:r w:rsidRPr="00A45DF5">
        <w:rPr>
          <w:rFonts w:cs="Arial"/>
          <w:sz w:val="22"/>
          <w:szCs w:val="22"/>
        </w:rPr>
        <w:tab/>
        <w:t>Nuclear, Biological and Chemical (NBC)</w:t>
      </w:r>
    </w:p>
    <w:p w:rsidR="00DE2514" w:rsidRPr="00A45DF5" w:rsidRDefault="00DE2514" w:rsidP="00DE2514">
      <w:pPr>
        <w:rPr>
          <w:rFonts w:cs="Arial"/>
          <w:sz w:val="22"/>
          <w:szCs w:val="22"/>
        </w:rPr>
      </w:pPr>
      <w:r w:rsidRPr="00A45DF5">
        <w:rPr>
          <w:rFonts w:cs="Arial"/>
          <w:sz w:val="22"/>
          <w:szCs w:val="22"/>
        </w:rPr>
        <w:tab/>
      </w:r>
      <w:r>
        <w:rPr>
          <w:rFonts w:cs="Arial"/>
          <w:b/>
          <w:sz w:val="22"/>
          <w:szCs w:val="22"/>
        </w:rPr>
        <w:t>2013</w:t>
      </w:r>
      <w:r>
        <w:rPr>
          <w:rFonts w:cs="Arial"/>
          <w:b/>
          <w:sz w:val="22"/>
          <w:szCs w:val="22"/>
        </w:rPr>
        <w:tab/>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t>operational guidelines</w:t>
      </w:r>
    </w:p>
    <w:p w:rsidR="00DE2514" w:rsidRPr="00A45DF5" w:rsidRDefault="00DE2514" w:rsidP="00DE2514">
      <w:pPr>
        <w:rPr>
          <w:rFonts w:cs="Arial"/>
          <w:sz w:val="22"/>
          <w:szCs w:val="22"/>
        </w:rPr>
      </w:pPr>
    </w:p>
    <w:p w:rsidR="00DE2514" w:rsidRPr="00A45DF5" w:rsidRDefault="00DE2514" w:rsidP="00DE2514">
      <w:pPr>
        <w:rPr>
          <w:rFonts w:cs="Arial"/>
          <w:sz w:val="22"/>
          <w:szCs w:val="22"/>
        </w:rPr>
      </w:pPr>
      <w:r w:rsidRPr="00A45DF5">
        <w:rPr>
          <w:rFonts w:cs="Arial"/>
          <w:sz w:val="22"/>
          <w:szCs w:val="22"/>
        </w:rPr>
        <w:tab/>
      </w:r>
      <w:r w:rsidRPr="00A45DF5">
        <w:rPr>
          <w:rFonts w:cs="Arial"/>
          <w:b/>
          <w:sz w:val="22"/>
          <w:szCs w:val="22"/>
        </w:rPr>
        <w:t>DEFSTAN 00-3</w:t>
      </w:r>
      <w:r w:rsidRPr="00A45DF5">
        <w:rPr>
          <w:rFonts w:cs="Arial"/>
          <w:sz w:val="22"/>
          <w:szCs w:val="22"/>
        </w:rPr>
        <w:t xml:space="preserve"> </w:t>
      </w:r>
      <w:r w:rsidRPr="00A45DF5">
        <w:rPr>
          <w:rFonts w:cs="Arial"/>
          <w:sz w:val="22"/>
          <w:szCs w:val="22"/>
        </w:rPr>
        <w:tab/>
      </w:r>
      <w:r w:rsidRPr="00A45DF5">
        <w:rPr>
          <w:rFonts w:cs="Arial"/>
          <w:sz w:val="22"/>
          <w:szCs w:val="22"/>
        </w:rPr>
        <w:tab/>
      </w:r>
      <w:r w:rsidRPr="00A45DF5">
        <w:rPr>
          <w:rFonts w:cs="Arial"/>
          <w:sz w:val="22"/>
          <w:szCs w:val="22"/>
        </w:rPr>
        <w:tab/>
        <w:t xml:space="preserve">Design Guidance for Transportability of </w:t>
      </w:r>
      <w:r w:rsidRPr="00A45DF5">
        <w:rPr>
          <w:rFonts w:cs="Arial"/>
          <w:sz w:val="22"/>
          <w:szCs w:val="22"/>
        </w:rPr>
        <w:tab/>
      </w:r>
      <w:r w:rsidRPr="00A45DF5">
        <w:rPr>
          <w:rFonts w:cs="Arial"/>
          <w:sz w:val="22"/>
          <w:szCs w:val="22"/>
        </w:rPr>
        <w:tab/>
      </w:r>
    </w:p>
    <w:p w:rsidR="00DE2514" w:rsidRPr="00A45DF5" w:rsidRDefault="00DE2514" w:rsidP="00DE2514">
      <w:pPr>
        <w:ind w:firstLine="720"/>
        <w:rPr>
          <w:rFonts w:cs="Arial"/>
          <w:sz w:val="22"/>
          <w:szCs w:val="22"/>
        </w:rPr>
      </w:pPr>
      <w:r w:rsidRPr="00A45DF5">
        <w:rPr>
          <w:rFonts w:cs="Arial"/>
          <w:sz w:val="22"/>
          <w:szCs w:val="22"/>
        </w:rPr>
        <w:t>Issue 6 dated 28 Feb 2017</w:t>
      </w:r>
      <w:r w:rsidRPr="00A45DF5">
        <w:rPr>
          <w:rFonts w:cs="Arial"/>
          <w:sz w:val="22"/>
          <w:szCs w:val="22"/>
        </w:rPr>
        <w:tab/>
      </w:r>
      <w:r w:rsidRPr="00A45DF5">
        <w:rPr>
          <w:rFonts w:cs="Arial"/>
          <w:sz w:val="22"/>
          <w:szCs w:val="22"/>
        </w:rPr>
        <w:tab/>
        <w:t>Equipment</w:t>
      </w:r>
    </w:p>
    <w:p w:rsidR="00DE2514" w:rsidRPr="00A45DF5" w:rsidRDefault="00DE2514" w:rsidP="00DE2514">
      <w:pPr>
        <w:rPr>
          <w:rFonts w:cs="Arial"/>
          <w:sz w:val="22"/>
          <w:szCs w:val="22"/>
        </w:rPr>
      </w:pPr>
      <w:r w:rsidRPr="00A45DF5">
        <w:rPr>
          <w:rFonts w:cs="Arial"/>
          <w:sz w:val="22"/>
          <w:szCs w:val="22"/>
        </w:rPr>
        <w:tab/>
      </w:r>
      <w:r w:rsidRPr="00A45DF5">
        <w:rPr>
          <w:rFonts w:cs="Arial"/>
          <w:sz w:val="22"/>
          <w:szCs w:val="22"/>
        </w:rPr>
        <w:tab/>
      </w:r>
    </w:p>
    <w:p w:rsidR="00DE2514" w:rsidRPr="00A45DF5" w:rsidRDefault="00DE2514" w:rsidP="00DE2514">
      <w:pPr>
        <w:rPr>
          <w:rFonts w:cs="Arial"/>
          <w:sz w:val="22"/>
          <w:szCs w:val="22"/>
        </w:rPr>
      </w:pPr>
      <w:r w:rsidRPr="00A45DF5">
        <w:rPr>
          <w:rFonts w:cs="Arial"/>
          <w:sz w:val="22"/>
          <w:szCs w:val="22"/>
        </w:rPr>
        <w:tab/>
      </w:r>
      <w:r w:rsidRPr="00A45DF5">
        <w:rPr>
          <w:rFonts w:cs="Arial"/>
          <w:b/>
          <w:sz w:val="22"/>
          <w:szCs w:val="22"/>
        </w:rPr>
        <w:t>DEFSTAN 00-35 Part 3</w:t>
      </w:r>
      <w:r w:rsidRPr="00A45DF5">
        <w:rPr>
          <w:rFonts w:cs="Arial"/>
          <w:sz w:val="22"/>
          <w:szCs w:val="22"/>
        </w:rPr>
        <w:t xml:space="preserve"> </w:t>
      </w:r>
      <w:r w:rsidRPr="00A45DF5">
        <w:rPr>
          <w:rFonts w:cs="Arial"/>
          <w:sz w:val="22"/>
          <w:szCs w:val="22"/>
        </w:rPr>
        <w:tab/>
      </w:r>
      <w:r w:rsidRPr="00A45DF5">
        <w:rPr>
          <w:rFonts w:cs="Arial"/>
          <w:sz w:val="22"/>
          <w:szCs w:val="22"/>
        </w:rPr>
        <w:tab/>
        <w:t>Environmental Handbook for Defence Material-</w:t>
      </w:r>
    </w:p>
    <w:p w:rsidR="00DE2514" w:rsidRPr="00A45DF5" w:rsidRDefault="00DE2514" w:rsidP="00DE2514">
      <w:pPr>
        <w:rPr>
          <w:rFonts w:cs="Arial"/>
          <w:sz w:val="22"/>
          <w:szCs w:val="22"/>
        </w:rPr>
      </w:pPr>
      <w:r w:rsidRPr="00A45DF5">
        <w:rPr>
          <w:rFonts w:cs="Arial"/>
          <w:sz w:val="22"/>
          <w:szCs w:val="22"/>
        </w:rPr>
        <w:tab/>
        <w:t>Issue 5 dated 28 Jan 2017</w:t>
      </w:r>
      <w:r w:rsidRPr="00A45DF5">
        <w:rPr>
          <w:rFonts w:cs="Arial"/>
          <w:sz w:val="22"/>
          <w:szCs w:val="22"/>
        </w:rPr>
        <w:tab/>
      </w:r>
      <w:r w:rsidRPr="00A45DF5">
        <w:rPr>
          <w:rFonts w:cs="Arial"/>
          <w:sz w:val="22"/>
          <w:szCs w:val="22"/>
        </w:rPr>
        <w:tab/>
        <w:t>Environmental Test Methods</w:t>
      </w:r>
    </w:p>
    <w:p w:rsidR="00DE2514" w:rsidRPr="00A45DF5" w:rsidRDefault="00DE2514" w:rsidP="00DE2514">
      <w:pPr>
        <w:rPr>
          <w:rFonts w:cs="Arial"/>
          <w:sz w:val="22"/>
          <w:szCs w:val="22"/>
        </w:rPr>
      </w:pPr>
    </w:p>
    <w:p w:rsidR="00DE2514" w:rsidRPr="00A45DF5" w:rsidRDefault="00DE2514" w:rsidP="00DE2514">
      <w:pPr>
        <w:ind w:left="4320" w:hanging="3600"/>
        <w:rPr>
          <w:rFonts w:cs="Arial"/>
          <w:sz w:val="22"/>
          <w:szCs w:val="22"/>
        </w:rPr>
      </w:pPr>
      <w:r w:rsidRPr="00A45DF5">
        <w:rPr>
          <w:rFonts w:cs="Arial"/>
          <w:b/>
          <w:sz w:val="22"/>
          <w:szCs w:val="22"/>
        </w:rPr>
        <w:t>DEFSTAN 00-55 Part 1</w:t>
      </w:r>
      <w:r w:rsidRPr="00A45DF5">
        <w:rPr>
          <w:rFonts w:cs="Arial"/>
          <w:sz w:val="22"/>
          <w:szCs w:val="22"/>
        </w:rPr>
        <w:tab/>
        <w:t>Requirements for Safety of Programmable Elements (PE)</w:t>
      </w:r>
    </w:p>
    <w:p w:rsidR="00DE2514" w:rsidRPr="00A45DF5" w:rsidRDefault="00DE2514" w:rsidP="00DE2514">
      <w:pPr>
        <w:ind w:left="4320" w:hanging="3600"/>
        <w:rPr>
          <w:rFonts w:cs="Arial"/>
          <w:sz w:val="22"/>
          <w:szCs w:val="22"/>
        </w:rPr>
      </w:pPr>
      <w:r w:rsidRPr="00A45DF5">
        <w:rPr>
          <w:rFonts w:cs="Arial"/>
          <w:sz w:val="22"/>
          <w:szCs w:val="22"/>
        </w:rPr>
        <w:t>Issue 4 dated 29 April 2016</w:t>
      </w:r>
      <w:r w:rsidRPr="00A45DF5">
        <w:rPr>
          <w:rFonts w:cs="Arial"/>
          <w:sz w:val="22"/>
          <w:szCs w:val="22"/>
        </w:rPr>
        <w:tab/>
        <w:t>in Defence Systems</w:t>
      </w:r>
      <w:r w:rsidRPr="00A45DF5">
        <w:rPr>
          <w:rFonts w:cs="Arial"/>
          <w:sz w:val="22"/>
          <w:szCs w:val="22"/>
        </w:rPr>
        <w:tab/>
      </w:r>
    </w:p>
    <w:p w:rsidR="00DE2514" w:rsidRPr="00A45DF5" w:rsidRDefault="00DE2514" w:rsidP="00DE2514">
      <w:pPr>
        <w:ind w:left="4320" w:hanging="3600"/>
        <w:rPr>
          <w:rFonts w:cs="Arial"/>
          <w:sz w:val="22"/>
          <w:szCs w:val="22"/>
        </w:rPr>
      </w:pP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r>
    </w:p>
    <w:p w:rsidR="00DE2514" w:rsidRPr="00A45DF5" w:rsidRDefault="00DE2514" w:rsidP="00DE2514">
      <w:pPr>
        <w:ind w:firstLine="720"/>
        <w:rPr>
          <w:rFonts w:cs="Arial"/>
          <w:sz w:val="22"/>
          <w:szCs w:val="22"/>
        </w:rPr>
      </w:pPr>
      <w:r w:rsidRPr="00A45DF5">
        <w:rPr>
          <w:rFonts w:cs="Arial"/>
          <w:b/>
          <w:sz w:val="22"/>
          <w:szCs w:val="22"/>
        </w:rPr>
        <w:t>DEFSTAN 00-56 Part 1</w:t>
      </w:r>
      <w:r w:rsidRPr="00A45DF5">
        <w:rPr>
          <w:rFonts w:cs="Arial"/>
          <w:sz w:val="22"/>
          <w:szCs w:val="22"/>
        </w:rPr>
        <w:tab/>
      </w:r>
      <w:r w:rsidRPr="00A45DF5">
        <w:rPr>
          <w:rFonts w:cs="Arial"/>
          <w:sz w:val="22"/>
          <w:szCs w:val="22"/>
        </w:rPr>
        <w:tab/>
        <w:t xml:space="preserve">General Data – Safety Management </w:t>
      </w:r>
      <w:r w:rsidRPr="00A45DF5">
        <w:rPr>
          <w:rFonts w:cs="Arial"/>
          <w:sz w:val="22"/>
          <w:szCs w:val="22"/>
        </w:rPr>
        <w:tab/>
      </w:r>
      <w:r w:rsidRPr="00A45DF5">
        <w:rPr>
          <w:rFonts w:cs="Arial"/>
          <w:sz w:val="22"/>
          <w:szCs w:val="22"/>
        </w:rPr>
        <w:tab/>
      </w:r>
      <w:r w:rsidRPr="00A45DF5">
        <w:rPr>
          <w:rFonts w:cs="Arial"/>
          <w:sz w:val="22"/>
          <w:szCs w:val="22"/>
        </w:rPr>
        <w:tab/>
      </w:r>
    </w:p>
    <w:p w:rsidR="00DE2514" w:rsidRPr="00A45DF5" w:rsidRDefault="00DE2514" w:rsidP="00DE2514">
      <w:pPr>
        <w:ind w:firstLine="720"/>
        <w:rPr>
          <w:rFonts w:cs="Arial"/>
          <w:sz w:val="22"/>
          <w:szCs w:val="22"/>
        </w:rPr>
      </w:pPr>
      <w:r w:rsidRPr="00A45DF5">
        <w:rPr>
          <w:rFonts w:cs="Arial"/>
          <w:sz w:val="22"/>
          <w:szCs w:val="22"/>
        </w:rPr>
        <w:t>Issue 7 dated 28 Feb 2017</w:t>
      </w:r>
      <w:r w:rsidRPr="00A45DF5">
        <w:rPr>
          <w:rFonts w:cs="Arial"/>
          <w:sz w:val="22"/>
          <w:szCs w:val="22"/>
        </w:rPr>
        <w:tab/>
      </w:r>
      <w:r w:rsidRPr="00A45DF5">
        <w:rPr>
          <w:rFonts w:cs="Arial"/>
          <w:sz w:val="22"/>
          <w:szCs w:val="22"/>
        </w:rPr>
        <w:tab/>
        <w:t>Requirements for Defence Systems</w:t>
      </w:r>
    </w:p>
    <w:p w:rsidR="00DE2514" w:rsidRPr="00A45DF5" w:rsidRDefault="00DE2514" w:rsidP="00DE2514">
      <w:pPr>
        <w:rPr>
          <w:rFonts w:cs="Arial"/>
          <w:sz w:val="22"/>
          <w:szCs w:val="22"/>
        </w:rPr>
      </w:pPr>
    </w:p>
    <w:p w:rsidR="00DE2514" w:rsidRPr="00A45DF5" w:rsidRDefault="00DE2514" w:rsidP="00DE2514">
      <w:pPr>
        <w:rPr>
          <w:rFonts w:cs="Arial"/>
          <w:sz w:val="22"/>
          <w:szCs w:val="22"/>
        </w:rPr>
      </w:pPr>
      <w:r w:rsidRPr="00A45DF5">
        <w:rPr>
          <w:rFonts w:cs="Arial"/>
          <w:sz w:val="22"/>
          <w:szCs w:val="22"/>
        </w:rPr>
        <w:tab/>
      </w:r>
      <w:r w:rsidRPr="00A45DF5">
        <w:rPr>
          <w:rFonts w:cs="Arial"/>
          <w:b/>
          <w:sz w:val="22"/>
          <w:szCs w:val="22"/>
        </w:rPr>
        <w:t>DEFSTAN 00-70 Part 1</w:t>
      </w:r>
      <w:r w:rsidRPr="00A45DF5">
        <w:rPr>
          <w:rFonts w:cs="Arial"/>
          <w:sz w:val="22"/>
          <w:szCs w:val="22"/>
        </w:rPr>
        <w:tab/>
      </w:r>
      <w:r w:rsidRPr="00A45DF5">
        <w:rPr>
          <w:rFonts w:cs="Arial"/>
          <w:sz w:val="22"/>
          <w:szCs w:val="22"/>
        </w:rPr>
        <w:tab/>
        <w:t xml:space="preserve">Standard Serviceability Test </w:t>
      </w:r>
      <w:r w:rsidRPr="00A45DF5">
        <w:rPr>
          <w:rFonts w:cs="Arial"/>
          <w:sz w:val="22"/>
          <w:szCs w:val="22"/>
        </w:rPr>
        <w:tab/>
      </w:r>
      <w:r w:rsidRPr="00A45DF5">
        <w:rPr>
          <w:rFonts w:cs="Arial"/>
          <w:sz w:val="22"/>
          <w:szCs w:val="22"/>
        </w:rPr>
        <w:tab/>
      </w:r>
      <w:r w:rsidRPr="00A45DF5">
        <w:rPr>
          <w:rFonts w:cs="Arial"/>
          <w:sz w:val="22"/>
          <w:szCs w:val="22"/>
        </w:rPr>
        <w:tab/>
      </w:r>
    </w:p>
    <w:p w:rsidR="00DE2514" w:rsidRPr="00A45DF5" w:rsidRDefault="00DE2514" w:rsidP="00DE2514">
      <w:pPr>
        <w:ind w:firstLine="720"/>
        <w:rPr>
          <w:rFonts w:cs="Arial"/>
          <w:sz w:val="22"/>
          <w:szCs w:val="22"/>
        </w:rPr>
      </w:pPr>
      <w:r>
        <w:rPr>
          <w:rFonts w:cs="Arial"/>
          <w:sz w:val="22"/>
          <w:szCs w:val="22"/>
        </w:rPr>
        <w:t>Issue 3 dated 14 Jan 2019</w:t>
      </w:r>
      <w:r w:rsidRPr="00A45DF5">
        <w:rPr>
          <w:rFonts w:cs="Arial"/>
          <w:sz w:val="22"/>
          <w:szCs w:val="22"/>
        </w:rPr>
        <w:tab/>
      </w:r>
    </w:p>
    <w:p w:rsidR="00DE2514" w:rsidRPr="00A45DF5" w:rsidRDefault="00DE2514" w:rsidP="00DE2514">
      <w:pPr>
        <w:ind w:firstLine="720"/>
        <w:rPr>
          <w:rFonts w:cs="Arial"/>
          <w:sz w:val="22"/>
          <w:szCs w:val="22"/>
        </w:rPr>
      </w:pPr>
    </w:p>
    <w:p w:rsidR="00DE2514" w:rsidRPr="00A45DF5" w:rsidRDefault="00DE2514" w:rsidP="00DE2514">
      <w:pPr>
        <w:rPr>
          <w:rFonts w:cs="Arial"/>
          <w:sz w:val="22"/>
          <w:szCs w:val="22"/>
        </w:rPr>
      </w:pPr>
      <w:r w:rsidRPr="00A45DF5">
        <w:rPr>
          <w:rFonts w:cs="Arial"/>
          <w:sz w:val="22"/>
          <w:szCs w:val="22"/>
        </w:rPr>
        <w:tab/>
      </w:r>
      <w:r w:rsidRPr="00A45DF5">
        <w:rPr>
          <w:rFonts w:cs="Arial"/>
          <w:b/>
          <w:sz w:val="22"/>
          <w:szCs w:val="22"/>
        </w:rPr>
        <w:t>DEFSTAN 00-251</w:t>
      </w:r>
      <w:r w:rsidRPr="00A45DF5">
        <w:rPr>
          <w:rFonts w:cs="Arial"/>
          <w:sz w:val="22"/>
          <w:szCs w:val="22"/>
        </w:rPr>
        <w:t xml:space="preserve"> Parts 0-3</w:t>
      </w:r>
      <w:r w:rsidRPr="00A45DF5">
        <w:rPr>
          <w:rFonts w:cs="Arial"/>
          <w:sz w:val="22"/>
          <w:szCs w:val="22"/>
        </w:rPr>
        <w:tab/>
      </w:r>
      <w:r w:rsidRPr="00A45DF5">
        <w:rPr>
          <w:rFonts w:cs="Arial"/>
          <w:sz w:val="22"/>
          <w:szCs w:val="22"/>
        </w:rPr>
        <w:tab/>
        <w:t>Human Factors Integration for Defence Systems</w:t>
      </w:r>
    </w:p>
    <w:p w:rsidR="00DE2514" w:rsidRPr="00A45DF5" w:rsidRDefault="00DE2514" w:rsidP="00DE2514">
      <w:pPr>
        <w:rPr>
          <w:rFonts w:cs="Arial"/>
          <w:sz w:val="22"/>
          <w:szCs w:val="22"/>
        </w:rPr>
      </w:pPr>
      <w:r w:rsidRPr="00A45DF5">
        <w:rPr>
          <w:rFonts w:cs="Arial"/>
          <w:sz w:val="22"/>
          <w:szCs w:val="22"/>
        </w:rPr>
        <w:tab/>
        <w:t>Issue 1 dated 05 Feb 2016</w:t>
      </w:r>
    </w:p>
    <w:p w:rsidR="00DE2514" w:rsidRPr="00A45DF5" w:rsidRDefault="00DE2514" w:rsidP="00DE2514">
      <w:pPr>
        <w:ind w:firstLine="720"/>
        <w:rPr>
          <w:rFonts w:cs="Arial"/>
          <w:sz w:val="22"/>
          <w:szCs w:val="22"/>
        </w:rPr>
      </w:pPr>
    </w:p>
    <w:p w:rsidR="00DE2514" w:rsidRPr="00A45DF5" w:rsidRDefault="00DE2514" w:rsidP="00DE2514">
      <w:pPr>
        <w:rPr>
          <w:rFonts w:cs="Arial"/>
          <w:sz w:val="22"/>
          <w:szCs w:val="22"/>
        </w:rPr>
      </w:pPr>
      <w:r w:rsidRPr="00A45DF5">
        <w:rPr>
          <w:rFonts w:cs="Arial"/>
          <w:sz w:val="22"/>
          <w:szCs w:val="22"/>
        </w:rPr>
        <w:tab/>
      </w:r>
      <w:r w:rsidRPr="00A45DF5">
        <w:rPr>
          <w:rFonts w:cs="Arial"/>
          <w:b/>
          <w:sz w:val="22"/>
          <w:szCs w:val="22"/>
        </w:rPr>
        <w:t>DEFSTAN 05-57</w:t>
      </w:r>
      <w:r w:rsidRPr="00A45DF5">
        <w:rPr>
          <w:rFonts w:cs="Arial"/>
          <w:b/>
          <w:sz w:val="22"/>
          <w:szCs w:val="22"/>
        </w:rPr>
        <w:tab/>
      </w:r>
      <w:r w:rsidRPr="00A45DF5">
        <w:rPr>
          <w:rFonts w:cs="Arial"/>
          <w:sz w:val="22"/>
          <w:szCs w:val="22"/>
        </w:rPr>
        <w:tab/>
      </w:r>
      <w:r w:rsidRPr="00A45DF5">
        <w:rPr>
          <w:rFonts w:cs="Arial"/>
          <w:sz w:val="22"/>
          <w:szCs w:val="22"/>
        </w:rPr>
        <w:tab/>
        <w:t>Configuration Management of Defence Materiel</w:t>
      </w:r>
    </w:p>
    <w:p w:rsidR="00DE2514" w:rsidRPr="00A45DF5" w:rsidRDefault="00DE2514" w:rsidP="00DE2514">
      <w:pPr>
        <w:rPr>
          <w:rFonts w:cs="Arial"/>
          <w:sz w:val="22"/>
          <w:szCs w:val="22"/>
        </w:rPr>
      </w:pPr>
      <w:r w:rsidRPr="00A45DF5">
        <w:rPr>
          <w:rFonts w:cs="Arial"/>
          <w:sz w:val="22"/>
          <w:szCs w:val="22"/>
        </w:rPr>
        <w:tab/>
        <w:t xml:space="preserve">Issue 7 dated 28 Jul 2018 </w:t>
      </w:r>
    </w:p>
    <w:p w:rsidR="00DE2514" w:rsidRPr="00A45DF5" w:rsidRDefault="00DE2514" w:rsidP="00DE2514">
      <w:pPr>
        <w:rPr>
          <w:rFonts w:cs="Arial"/>
          <w:sz w:val="22"/>
          <w:szCs w:val="22"/>
        </w:rPr>
      </w:pPr>
    </w:p>
    <w:p w:rsidR="00DE2514" w:rsidRPr="00A45DF5" w:rsidRDefault="00DE2514" w:rsidP="00DE2514">
      <w:pPr>
        <w:ind w:left="3600" w:hanging="2880"/>
        <w:rPr>
          <w:rFonts w:cs="Arial"/>
          <w:sz w:val="22"/>
          <w:szCs w:val="22"/>
        </w:rPr>
      </w:pPr>
      <w:r w:rsidRPr="00A45DF5">
        <w:rPr>
          <w:rFonts w:cs="Arial"/>
          <w:b/>
          <w:sz w:val="22"/>
          <w:szCs w:val="22"/>
        </w:rPr>
        <w:t>DEFSTAN 05-61 Part 1</w:t>
      </w:r>
      <w:r w:rsidRPr="00A45DF5">
        <w:rPr>
          <w:rFonts w:cs="Arial"/>
          <w:sz w:val="22"/>
          <w:szCs w:val="22"/>
        </w:rPr>
        <w:tab/>
      </w:r>
      <w:r w:rsidRPr="00A45DF5">
        <w:rPr>
          <w:rFonts w:cs="Arial"/>
          <w:sz w:val="22"/>
          <w:szCs w:val="22"/>
        </w:rPr>
        <w:tab/>
        <w:t>Quality Assurance Procedural Requirements</w:t>
      </w:r>
    </w:p>
    <w:p w:rsidR="00DE2514" w:rsidRPr="00A45DF5" w:rsidRDefault="00DE2514" w:rsidP="00DE2514">
      <w:pPr>
        <w:ind w:left="3600" w:hanging="2880"/>
        <w:rPr>
          <w:rFonts w:cs="Arial"/>
          <w:sz w:val="22"/>
          <w:szCs w:val="22"/>
        </w:rPr>
      </w:pPr>
      <w:r w:rsidRPr="00A45DF5">
        <w:rPr>
          <w:rFonts w:cs="Arial"/>
          <w:sz w:val="22"/>
          <w:szCs w:val="22"/>
        </w:rPr>
        <w:t>Issue 6 dated 31 March 2016</w:t>
      </w:r>
      <w:r w:rsidRPr="00A45DF5">
        <w:rPr>
          <w:rFonts w:cs="Arial"/>
          <w:sz w:val="22"/>
          <w:szCs w:val="22"/>
        </w:rPr>
        <w:tab/>
      </w:r>
      <w:r w:rsidRPr="00A45DF5">
        <w:rPr>
          <w:rFonts w:cs="Arial"/>
          <w:sz w:val="22"/>
          <w:szCs w:val="22"/>
        </w:rPr>
        <w:tab/>
        <w:t>Concessions</w:t>
      </w:r>
    </w:p>
    <w:p w:rsidR="00DE2514" w:rsidRPr="00A45DF5" w:rsidRDefault="00DE2514" w:rsidP="00DE2514">
      <w:pPr>
        <w:rPr>
          <w:rFonts w:cs="Arial"/>
          <w:sz w:val="22"/>
          <w:szCs w:val="22"/>
        </w:rPr>
      </w:pPr>
      <w:r w:rsidRPr="00A45DF5">
        <w:rPr>
          <w:rFonts w:cs="Arial"/>
          <w:sz w:val="22"/>
          <w:szCs w:val="22"/>
        </w:rPr>
        <w:tab/>
      </w:r>
    </w:p>
    <w:p w:rsidR="00DE2514" w:rsidRPr="00A45DF5" w:rsidRDefault="00DE2514" w:rsidP="00DE2514">
      <w:pPr>
        <w:ind w:left="3600" w:hanging="2880"/>
        <w:rPr>
          <w:rFonts w:cs="Arial"/>
          <w:sz w:val="22"/>
          <w:szCs w:val="22"/>
        </w:rPr>
      </w:pPr>
      <w:r w:rsidRPr="00A45DF5">
        <w:rPr>
          <w:rFonts w:cs="Arial"/>
          <w:b/>
          <w:sz w:val="22"/>
          <w:szCs w:val="22"/>
        </w:rPr>
        <w:t>DEFSTAN 05-61 Part 4</w:t>
      </w:r>
      <w:r w:rsidRPr="00A45DF5">
        <w:rPr>
          <w:rFonts w:cs="Arial"/>
          <w:sz w:val="22"/>
          <w:szCs w:val="22"/>
        </w:rPr>
        <w:tab/>
      </w:r>
      <w:r w:rsidRPr="00A45DF5">
        <w:rPr>
          <w:rFonts w:cs="Arial"/>
          <w:sz w:val="22"/>
          <w:szCs w:val="22"/>
        </w:rPr>
        <w:tab/>
        <w:t xml:space="preserve">Quality Assurance Procedural Requirements </w:t>
      </w:r>
    </w:p>
    <w:p w:rsidR="00DE2514" w:rsidRPr="00A45DF5" w:rsidRDefault="00DE2514" w:rsidP="00DE2514">
      <w:pPr>
        <w:ind w:left="3600" w:hanging="2880"/>
        <w:rPr>
          <w:rFonts w:cs="Arial"/>
          <w:sz w:val="22"/>
          <w:szCs w:val="22"/>
        </w:rPr>
      </w:pPr>
      <w:r w:rsidRPr="00A45DF5">
        <w:rPr>
          <w:rFonts w:cs="Arial"/>
          <w:sz w:val="22"/>
          <w:szCs w:val="22"/>
        </w:rPr>
        <w:t>Issue 3 dated 25 Oct 2002</w:t>
      </w:r>
      <w:r w:rsidRPr="00A45DF5">
        <w:rPr>
          <w:rFonts w:cs="Arial"/>
          <w:sz w:val="22"/>
          <w:szCs w:val="22"/>
        </w:rPr>
        <w:tab/>
      </w:r>
      <w:r w:rsidRPr="00A45DF5">
        <w:rPr>
          <w:rFonts w:cs="Arial"/>
          <w:sz w:val="22"/>
          <w:szCs w:val="22"/>
        </w:rPr>
        <w:tab/>
        <w:t>Contractor Working Parties</w:t>
      </w:r>
    </w:p>
    <w:p w:rsidR="00DE2514" w:rsidRPr="00A45DF5" w:rsidRDefault="00DE2514" w:rsidP="00DE2514">
      <w:pPr>
        <w:rPr>
          <w:rFonts w:cs="Arial"/>
          <w:sz w:val="22"/>
          <w:szCs w:val="22"/>
        </w:rPr>
      </w:pPr>
      <w:r w:rsidRPr="00A45DF5">
        <w:rPr>
          <w:rFonts w:cs="Arial"/>
          <w:sz w:val="22"/>
          <w:szCs w:val="22"/>
        </w:rPr>
        <w:tab/>
        <w:t>Amendment No 1 dated 28 Jan 2011</w:t>
      </w:r>
    </w:p>
    <w:p w:rsidR="00DE2514" w:rsidRPr="00A45DF5" w:rsidRDefault="00DE2514" w:rsidP="00DE2514">
      <w:pPr>
        <w:rPr>
          <w:rFonts w:cs="Arial"/>
          <w:sz w:val="22"/>
          <w:szCs w:val="22"/>
        </w:rPr>
      </w:pPr>
      <w:r w:rsidRPr="00A45DF5">
        <w:rPr>
          <w:rFonts w:cs="Arial"/>
          <w:sz w:val="22"/>
          <w:szCs w:val="22"/>
        </w:rPr>
        <w:tab/>
      </w:r>
    </w:p>
    <w:p w:rsidR="00DE2514" w:rsidRPr="00A45DF5" w:rsidRDefault="00DE2514" w:rsidP="00DE2514">
      <w:pPr>
        <w:rPr>
          <w:rFonts w:cs="Arial"/>
          <w:sz w:val="22"/>
          <w:szCs w:val="22"/>
        </w:rPr>
      </w:pPr>
      <w:r w:rsidRPr="00A45DF5">
        <w:rPr>
          <w:rFonts w:cs="Arial"/>
          <w:sz w:val="22"/>
          <w:szCs w:val="22"/>
        </w:rPr>
        <w:tab/>
      </w:r>
      <w:r w:rsidRPr="00A45DF5">
        <w:rPr>
          <w:rFonts w:cs="Arial"/>
          <w:b/>
          <w:sz w:val="22"/>
          <w:szCs w:val="22"/>
        </w:rPr>
        <w:t>DEFSTAN 05-135</w:t>
      </w:r>
      <w:r w:rsidRPr="00A45DF5">
        <w:rPr>
          <w:rFonts w:cs="Arial"/>
          <w:sz w:val="22"/>
          <w:szCs w:val="22"/>
        </w:rPr>
        <w:t xml:space="preserve"> </w:t>
      </w:r>
      <w:r w:rsidRPr="00A45DF5">
        <w:rPr>
          <w:rFonts w:cs="Arial"/>
          <w:sz w:val="22"/>
          <w:szCs w:val="22"/>
        </w:rPr>
        <w:tab/>
      </w:r>
      <w:r w:rsidRPr="00A45DF5">
        <w:rPr>
          <w:rFonts w:cs="Arial"/>
          <w:sz w:val="22"/>
          <w:szCs w:val="22"/>
        </w:rPr>
        <w:tab/>
      </w:r>
      <w:r w:rsidRPr="00A45DF5">
        <w:rPr>
          <w:rFonts w:cs="Arial"/>
          <w:sz w:val="22"/>
          <w:szCs w:val="22"/>
        </w:rPr>
        <w:tab/>
        <w:t>Avoidance of Counterfeit Material</w:t>
      </w:r>
    </w:p>
    <w:p w:rsidR="00DE2514" w:rsidRPr="00A45DF5" w:rsidRDefault="00DE2514" w:rsidP="00DE2514">
      <w:pPr>
        <w:rPr>
          <w:rFonts w:cs="Arial"/>
          <w:sz w:val="22"/>
          <w:szCs w:val="22"/>
        </w:rPr>
      </w:pPr>
      <w:r w:rsidRPr="00A45DF5">
        <w:rPr>
          <w:rFonts w:cs="Arial"/>
          <w:sz w:val="22"/>
          <w:szCs w:val="22"/>
        </w:rPr>
        <w:tab/>
        <w:t xml:space="preserve">Issue </w:t>
      </w:r>
      <w:r>
        <w:rPr>
          <w:rFonts w:cs="Arial"/>
          <w:sz w:val="22"/>
          <w:szCs w:val="22"/>
        </w:rPr>
        <w:t>2</w:t>
      </w:r>
      <w:r w:rsidRPr="00A45DF5">
        <w:rPr>
          <w:rFonts w:cs="Arial"/>
          <w:sz w:val="22"/>
          <w:szCs w:val="22"/>
        </w:rPr>
        <w:t xml:space="preserve"> dated</w:t>
      </w:r>
      <w:r>
        <w:rPr>
          <w:rFonts w:cs="Arial"/>
          <w:sz w:val="22"/>
          <w:szCs w:val="22"/>
        </w:rPr>
        <w:t xml:space="preserve"> July 2019</w:t>
      </w:r>
      <w:r w:rsidRPr="00A45DF5">
        <w:rPr>
          <w:rFonts w:cs="Arial"/>
          <w:sz w:val="22"/>
          <w:szCs w:val="22"/>
        </w:rPr>
        <w:tab/>
      </w:r>
    </w:p>
    <w:p w:rsidR="00DE2514" w:rsidRPr="00A45DF5" w:rsidRDefault="00DE2514" w:rsidP="00DE2514">
      <w:pPr>
        <w:rPr>
          <w:rFonts w:cs="Arial"/>
          <w:sz w:val="22"/>
          <w:szCs w:val="22"/>
        </w:rPr>
      </w:pPr>
    </w:p>
    <w:p w:rsidR="00DE2514" w:rsidRPr="00A45DF5" w:rsidRDefault="00DE2514" w:rsidP="00DE2514">
      <w:pPr>
        <w:rPr>
          <w:rFonts w:cs="Arial"/>
          <w:sz w:val="22"/>
          <w:szCs w:val="22"/>
        </w:rPr>
      </w:pPr>
      <w:r w:rsidRPr="00A45DF5">
        <w:rPr>
          <w:rFonts w:cs="Arial"/>
          <w:sz w:val="22"/>
          <w:szCs w:val="22"/>
        </w:rPr>
        <w:tab/>
      </w:r>
      <w:r w:rsidRPr="00A45DF5">
        <w:rPr>
          <w:rFonts w:cs="Arial"/>
          <w:b/>
          <w:sz w:val="22"/>
          <w:szCs w:val="22"/>
        </w:rPr>
        <w:t>DEFSTAN 44-2 Part 3</w:t>
      </w:r>
      <w:r w:rsidRPr="00A45DF5">
        <w:rPr>
          <w:rFonts w:cs="Arial"/>
          <w:sz w:val="22"/>
          <w:szCs w:val="22"/>
        </w:rPr>
        <w:tab/>
      </w:r>
      <w:r w:rsidRPr="00A45DF5">
        <w:rPr>
          <w:rFonts w:cs="Arial"/>
          <w:sz w:val="22"/>
          <w:szCs w:val="22"/>
        </w:rPr>
        <w:tab/>
        <w:t xml:space="preserve">Desiccant Containers, Dehumidifier, Desiccator  </w:t>
      </w:r>
    </w:p>
    <w:p w:rsidR="00DE2514" w:rsidRPr="00A45DF5" w:rsidRDefault="00DE2514" w:rsidP="00DE2514">
      <w:pPr>
        <w:rPr>
          <w:rFonts w:cs="Arial"/>
          <w:sz w:val="22"/>
          <w:szCs w:val="22"/>
        </w:rPr>
      </w:pPr>
      <w:r w:rsidRPr="00A45DF5">
        <w:rPr>
          <w:rFonts w:cs="Arial"/>
          <w:sz w:val="22"/>
          <w:szCs w:val="22"/>
        </w:rPr>
        <w:tab/>
        <w:t xml:space="preserve">Issue </w:t>
      </w:r>
      <w:proofErr w:type="gramStart"/>
      <w:r w:rsidRPr="00A45DF5">
        <w:rPr>
          <w:rFonts w:cs="Arial"/>
          <w:sz w:val="22"/>
          <w:szCs w:val="22"/>
        </w:rPr>
        <w:t>5</w:t>
      </w:r>
      <w:proofErr w:type="gramEnd"/>
      <w:r w:rsidRPr="00A45DF5">
        <w:rPr>
          <w:rFonts w:cs="Arial"/>
          <w:sz w:val="22"/>
          <w:szCs w:val="22"/>
        </w:rPr>
        <w:t xml:space="preserve"> dated 20 Sept 2004</w:t>
      </w:r>
      <w:r w:rsidRPr="00A45DF5">
        <w:rPr>
          <w:rFonts w:cs="Arial"/>
          <w:sz w:val="22"/>
          <w:szCs w:val="22"/>
        </w:rPr>
        <w:tab/>
      </w:r>
      <w:r w:rsidRPr="00A45DF5">
        <w:rPr>
          <w:rFonts w:cs="Arial"/>
          <w:sz w:val="22"/>
          <w:szCs w:val="22"/>
        </w:rPr>
        <w:tab/>
        <w:t>and Indicator Types</w:t>
      </w:r>
    </w:p>
    <w:p w:rsidR="00DE2514" w:rsidRPr="00A45DF5" w:rsidRDefault="00DE2514" w:rsidP="00DE2514">
      <w:pPr>
        <w:rPr>
          <w:rFonts w:cs="Arial"/>
          <w:sz w:val="22"/>
          <w:szCs w:val="22"/>
        </w:rPr>
      </w:pPr>
    </w:p>
    <w:p w:rsidR="00DE2514" w:rsidRPr="00A45DF5" w:rsidRDefault="00DE2514" w:rsidP="00DE2514">
      <w:pPr>
        <w:rPr>
          <w:rFonts w:cs="Arial"/>
          <w:sz w:val="22"/>
          <w:szCs w:val="22"/>
        </w:rPr>
      </w:pPr>
      <w:r w:rsidRPr="00A45DF5">
        <w:rPr>
          <w:rFonts w:cs="Arial"/>
          <w:sz w:val="22"/>
          <w:szCs w:val="22"/>
        </w:rPr>
        <w:tab/>
      </w:r>
      <w:r w:rsidRPr="00A45DF5">
        <w:rPr>
          <w:rFonts w:cs="Arial"/>
          <w:b/>
          <w:sz w:val="22"/>
          <w:szCs w:val="22"/>
        </w:rPr>
        <w:t>DEFSTAN 81-41 Part 1</w:t>
      </w:r>
      <w:r w:rsidRPr="00A45DF5">
        <w:rPr>
          <w:rFonts w:cs="Arial"/>
          <w:sz w:val="22"/>
          <w:szCs w:val="22"/>
        </w:rPr>
        <w:t xml:space="preserve"> </w:t>
      </w:r>
      <w:r w:rsidRPr="00A45DF5">
        <w:rPr>
          <w:rFonts w:cs="Arial"/>
          <w:sz w:val="22"/>
          <w:szCs w:val="22"/>
        </w:rPr>
        <w:tab/>
      </w:r>
      <w:r w:rsidRPr="00A45DF5">
        <w:rPr>
          <w:rFonts w:cs="Arial"/>
          <w:sz w:val="22"/>
          <w:szCs w:val="22"/>
        </w:rPr>
        <w:tab/>
        <w:t>Packing of Defence Materiel</w:t>
      </w:r>
    </w:p>
    <w:p w:rsidR="00DE2514" w:rsidRPr="00A45DF5" w:rsidRDefault="00DE2514" w:rsidP="00DE2514">
      <w:pPr>
        <w:ind w:firstLine="720"/>
        <w:rPr>
          <w:rFonts w:cs="Arial"/>
          <w:sz w:val="22"/>
          <w:szCs w:val="22"/>
        </w:rPr>
      </w:pPr>
      <w:r w:rsidRPr="00A45DF5">
        <w:rPr>
          <w:rFonts w:cs="Arial"/>
          <w:sz w:val="22"/>
          <w:szCs w:val="22"/>
        </w:rPr>
        <w:t>Issue 9</w:t>
      </w:r>
      <w:r w:rsidRPr="00A45DF5">
        <w:rPr>
          <w:rFonts w:cs="Arial"/>
          <w:sz w:val="22"/>
          <w:szCs w:val="22"/>
        </w:rPr>
        <w:tab/>
        <w:t xml:space="preserve"> dated 14.12.2016</w:t>
      </w:r>
      <w:r w:rsidRPr="00A45DF5">
        <w:rPr>
          <w:rFonts w:cs="Arial"/>
          <w:sz w:val="22"/>
          <w:szCs w:val="22"/>
        </w:rPr>
        <w:tab/>
      </w:r>
      <w:r w:rsidRPr="00A45DF5">
        <w:rPr>
          <w:rFonts w:cs="Arial"/>
          <w:sz w:val="22"/>
          <w:szCs w:val="22"/>
        </w:rPr>
        <w:tab/>
        <w:t>Introduction to Defence Packaging Requirement</w:t>
      </w:r>
    </w:p>
    <w:p w:rsidR="00DE2514" w:rsidRPr="00A45DF5" w:rsidRDefault="00DE2514" w:rsidP="00DE2514">
      <w:pPr>
        <w:rPr>
          <w:rFonts w:cs="Arial"/>
          <w:sz w:val="22"/>
          <w:szCs w:val="22"/>
        </w:rPr>
      </w:pPr>
    </w:p>
    <w:p w:rsidR="00DE2514" w:rsidRPr="00A45DF5" w:rsidRDefault="00DE2514" w:rsidP="00DE2514">
      <w:pPr>
        <w:rPr>
          <w:rFonts w:cs="Arial"/>
          <w:sz w:val="22"/>
          <w:szCs w:val="22"/>
        </w:rPr>
      </w:pPr>
      <w:r w:rsidRPr="00A45DF5">
        <w:rPr>
          <w:rFonts w:cs="Arial"/>
          <w:sz w:val="22"/>
          <w:szCs w:val="22"/>
        </w:rPr>
        <w:tab/>
      </w:r>
      <w:r w:rsidRPr="00A45DF5">
        <w:rPr>
          <w:rFonts w:cs="Arial"/>
          <w:b/>
          <w:sz w:val="22"/>
          <w:szCs w:val="22"/>
        </w:rPr>
        <w:t>DEFSTAN 81-41 Part 2</w:t>
      </w:r>
      <w:r w:rsidRPr="00A45DF5">
        <w:rPr>
          <w:rFonts w:cs="Arial"/>
          <w:sz w:val="22"/>
          <w:szCs w:val="22"/>
        </w:rPr>
        <w:t xml:space="preserve"> </w:t>
      </w:r>
      <w:r w:rsidRPr="00A45DF5">
        <w:rPr>
          <w:rFonts w:cs="Arial"/>
          <w:sz w:val="22"/>
          <w:szCs w:val="22"/>
        </w:rPr>
        <w:tab/>
      </w:r>
      <w:r w:rsidRPr="00A45DF5">
        <w:rPr>
          <w:rFonts w:cs="Arial"/>
          <w:sz w:val="22"/>
          <w:szCs w:val="22"/>
        </w:rPr>
        <w:tab/>
        <w:t>Packaging of Defence Material - Design</w:t>
      </w:r>
    </w:p>
    <w:p w:rsidR="00DE2514" w:rsidRPr="00A45DF5" w:rsidRDefault="00DE2514" w:rsidP="00DE2514">
      <w:pPr>
        <w:rPr>
          <w:rFonts w:cs="Arial"/>
          <w:sz w:val="22"/>
          <w:szCs w:val="22"/>
        </w:rPr>
      </w:pPr>
      <w:r w:rsidRPr="00A45DF5">
        <w:rPr>
          <w:rFonts w:cs="Arial"/>
          <w:sz w:val="22"/>
          <w:szCs w:val="22"/>
        </w:rPr>
        <w:lastRenderedPageBreak/>
        <w:tab/>
        <w:t>Issue 9 dated 14 Jan 2017</w:t>
      </w:r>
    </w:p>
    <w:p w:rsidR="00DE2514" w:rsidRPr="00A45DF5" w:rsidRDefault="00DE2514" w:rsidP="00DE2514">
      <w:pPr>
        <w:rPr>
          <w:rFonts w:cs="Arial"/>
          <w:sz w:val="22"/>
          <w:szCs w:val="22"/>
        </w:rPr>
      </w:pPr>
    </w:p>
    <w:p w:rsidR="00DE2514" w:rsidRPr="00A45DF5" w:rsidRDefault="00DE2514" w:rsidP="00DE2514">
      <w:pPr>
        <w:rPr>
          <w:rFonts w:cs="Arial"/>
          <w:sz w:val="22"/>
          <w:szCs w:val="22"/>
        </w:rPr>
      </w:pPr>
      <w:r w:rsidRPr="00A45DF5">
        <w:rPr>
          <w:rFonts w:cs="Arial"/>
          <w:sz w:val="22"/>
          <w:szCs w:val="22"/>
        </w:rPr>
        <w:tab/>
      </w:r>
      <w:r w:rsidRPr="00A45DF5">
        <w:rPr>
          <w:rFonts w:cs="Arial"/>
          <w:b/>
          <w:sz w:val="22"/>
          <w:szCs w:val="22"/>
        </w:rPr>
        <w:t>DEFSTAN 81-41 Part 6</w:t>
      </w:r>
      <w:r w:rsidRPr="00A45DF5">
        <w:rPr>
          <w:rFonts w:cs="Arial"/>
          <w:sz w:val="22"/>
          <w:szCs w:val="22"/>
        </w:rPr>
        <w:t xml:space="preserve"> </w:t>
      </w:r>
      <w:r w:rsidRPr="00A45DF5">
        <w:rPr>
          <w:rFonts w:cs="Arial"/>
          <w:sz w:val="22"/>
          <w:szCs w:val="22"/>
        </w:rPr>
        <w:tab/>
      </w:r>
      <w:r w:rsidRPr="00A45DF5">
        <w:rPr>
          <w:rFonts w:cs="Arial"/>
          <w:sz w:val="22"/>
          <w:szCs w:val="22"/>
        </w:rPr>
        <w:tab/>
        <w:t xml:space="preserve">Packaging of Defence Material – Package </w:t>
      </w:r>
      <w:r w:rsidRPr="00A45DF5">
        <w:rPr>
          <w:rFonts w:cs="Arial"/>
          <w:sz w:val="22"/>
          <w:szCs w:val="22"/>
        </w:rPr>
        <w:tab/>
      </w:r>
      <w:r w:rsidRPr="00A45DF5">
        <w:rPr>
          <w:rFonts w:cs="Arial"/>
          <w:sz w:val="22"/>
          <w:szCs w:val="22"/>
        </w:rPr>
        <w:tab/>
      </w:r>
    </w:p>
    <w:p w:rsidR="00DE2514" w:rsidRPr="00A45DF5" w:rsidRDefault="00DE2514" w:rsidP="00DE2514">
      <w:pPr>
        <w:ind w:firstLine="720"/>
        <w:rPr>
          <w:rFonts w:cs="Arial"/>
          <w:sz w:val="22"/>
          <w:szCs w:val="22"/>
        </w:rPr>
      </w:pPr>
      <w:r w:rsidRPr="00A45DF5">
        <w:rPr>
          <w:rFonts w:cs="Arial"/>
          <w:sz w:val="22"/>
          <w:szCs w:val="22"/>
        </w:rPr>
        <w:t>Issue 10 dated 14 Feb 2017</w:t>
      </w:r>
      <w:r w:rsidRPr="00A45DF5">
        <w:rPr>
          <w:rFonts w:cs="Arial"/>
          <w:sz w:val="22"/>
          <w:szCs w:val="22"/>
        </w:rPr>
        <w:tab/>
      </w:r>
      <w:r w:rsidRPr="00A45DF5">
        <w:rPr>
          <w:rFonts w:cs="Arial"/>
          <w:sz w:val="22"/>
          <w:szCs w:val="22"/>
        </w:rPr>
        <w:tab/>
        <w:t>Markings</w:t>
      </w:r>
    </w:p>
    <w:p w:rsidR="00DE2514" w:rsidRPr="00A45DF5" w:rsidRDefault="00DE2514" w:rsidP="00DE2514">
      <w:pPr>
        <w:rPr>
          <w:rFonts w:cs="Arial"/>
          <w:sz w:val="22"/>
          <w:szCs w:val="22"/>
        </w:rPr>
      </w:pPr>
    </w:p>
    <w:p w:rsidR="00DE2514" w:rsidRPr="00A45DF5" w:rsidRDefault="00DE2514" w:rsidP="00DE2514">
      <w:pPr>
        <w:rPr>
          <w:rFonts w:cs="Arial"/>
          <w:sz w:val="22"/>
          <w:szCs w:val="22"/>
        </w:rPr>
      </w:pPr>
      <w:r w:rsidRPr="00A45DF5">
        <w:rPr>
          <w:rFonts w:cs="Arial"/>
          <w:sz w:val="22"/>
          <w:szCs w:val="22"/>
        </w:rPr>
        <w:tab/>
      </w:r>
      <w:r w:rsidRPr="00A45DF5">
        <w:rPr>
          <w:rFonts w:cs="Arial"/>
          <w:b/>
          <w:sz w:val="22"/>
          <w:szCs w:val="22"/>
        </w:rPr>
        <w:t>JSP 800 Vol 4a</w:t>
      </w:r>
      <w:r w:rsidRPr="00A45DF5">
        <w:rPr>
          <w:rFonts w:cs="Arial"/>
          <w:sz w:val="22"/>
          <w:szCs w:val="22"/>
        </w:rPr>
        <w:tab/>
      </w:r>
      <w:r w:rsidRPr="00A45DF5">
        <w:rPr>
          <w:rFonts w:cs="Arial"/>
          <w:sz w:val="22"/>
          <w:szCs w:val="22"/>
        </w:rPr>
        <w:tab/>
      </w:r>
      <w:r w:rsidRPr="00A45DF5">
        <w:rPr>
          <w:rFonts w:cs="Arial"/>
          <w:sz w:val="22"/>
          <w:szCs w:val="22"/>
        </w:rPr>
        <w:tab/>
        <w:t>Dangerous Goods by Air</w:t>
      </w:r>
    </w:p>
    <w:p w:rsidR="00DE2514" w:rsidRPr="00A45DF5" w:rsidRDefault="00DE2514" w:rsidP="00DE2514">
      <w:pPr>
        <w:rPr>
          <w:rFonts w:cs="Arial"/>
          <w:sz w:val="22"/>
          <w:szCs w:val="22"/>
        </w:rPr>
      </w:pPr>
    </w:p>
    <w:p w:rsidR="00DE2514" w:rsidRPr="00A45DF5" w:rsidRDefault="00DE2514" w:rsidP="00DE2514">
      <w:pPr>
        <w:rPr>
          <w:rFonts w:cs="Arial"/>
          <w:sz w:val="22"/>
          <w:szCs w:val="22"/>
        </w:rPr>
      </w:pPr>
      <w:r w:rsidRPr="00A45DF5">
        <w:rPr>
          <w:rFonts w:cs="Arial"/>
          <w:sz w:val="22"/>
          <w:szCs w:val="22"/>
        </w:rPr>
        <w:tab/>
      </w:r>
      <w:r w:rsidRPr="00A45DF5">
        <w:rPr>
          <w:rFonts w:cs="Arial"/>
          <w:b/>
          <w:sz w:val="22"/>
          <w:szCs w:val="22"/>
        </w:rPr>
        <w:t>Mil-</w:t>
      </w:r>
      <w:proofErr w:type="spellStart"/>
      <w:r w:rsidRPr="00A45DF5">
        <w:rPr>
          <w:rFonts w:cs="Arial"/>
          <w:b/>
          <w:sz w:val="22"/>
          <w:szCs w:val="22"/>
        </w:rPr>
        <w:t>Std</w:t>
      </w:r>
      <w:proofErr w:type="spellEnd"/>
      <w:r w:rsidRPr="00A45DF5">
        <w:rPr>
          <w:rFonts w:cs="Arial"/>
          <w:b/>
          <w:sz w:val="22"/>
          <w:szCs w:val="22"/>
        </w:rPr>
        <w:t xml:space="preserve"> 1553B</w:t>
      </w:r>
      <w:r w:rsidRPr="00A45DF5">
        <w:rPr>
          <w:rFonts w:cs="Arial"/>
          <w:b/>
          <w:sz w:val="22"/>
          <w:szCs w:val="22"/>
        </w:rPr>
        <w:tab/>
      </w:r>
      <w:r w:rsidRPr="00A45DF5">
        <w:rPr>
          <w:rFonts w:cs="Arial"/>
          <w:b/>
          <w:sz w:val="22"/>
          <w:szCs w:val="22"/>
        </w:rPr>
        <w:tab/>
      </w:r>
      <w:r w:rsidRPr="00A45DF5">
        <w:rPr>
          <w:rFonts w:cs="Arial"/>
          <w:sz w:val="22"/>
          <w:szCs w:val="22"/>
        </w:rPr>
        <w:tab/>
        <w:t xml:space="preserve">Digital Time Division Command/Response </w:t>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r>
      <w:r w:rsidRPr="00A45DF5">
        <w:rPr>
          <w:rFonts w:cs="Arial"/>
          <w:sz w:val="22"/>
          <w:szCs w:val="22"/>
        </w:rPr>
        <w:tab/>
        <w:t>Multiplex Data Bus</w:t>
      </w:r>
    </w:p>
    <w:p w:rsidR="00DE2514" w:rsidRPr="00A45DF5" w:rsidRDefault="00DE2514" w:rsidP="00DE2514">
      <w:pPr>
        <w:rPr>
          <w:rFonts w:cs="Arial"/>
          <w:sz w:val="22"/>
          <w:szCs w:val="22"/>
        </w:rPr>
      </w:pPr>
      <w:r w:rsidRPr="00A45DF5">
        <w:rPr>
          <w:rFonts w:cs="Arial"/>
          <w:sz w:val="22"/>
          <w:szCs w:val="22"/>
        </w:rPr>
        <w:tab/>
      </w:r>
    </w:p>
    <w:p w:rsidR="00DE2514" w:rsidRPr="00A45DF5" w:rsidRDefault="00DE2514" w:rsidP="00DE2514">
      <w:pPr>
        <w:rPr>
          <w:rFonts w:cs="Arial"/>
          <w:sz w:val="22"/>
          <w:szCs w:val="22"/>
        </w:rPr>
      </w:pPr>
      <w:r w:rsidRPr="00A45DF5">
        <w:rPr>
          <w:rFonts w:cs="Arial"/>
          <w:sz w:val="22"/>
          <w:szCs w:val="22"/>
        </w:rPr>
        <w:tab/>
      </w:r>
      <w:r w:rsidRPr="00A45DF5">
        <w:rPr>
          <w:rFonts w:cs="Arial"/>
          <w:b/>
          <w:sz w:val="22"/>
          <w:szCs w:val="22"/>
        </w:rPr>
        <w:t>Mil-</w:t>
      </w:r>
      <w:proofErr w:type="spellStart"/>
      <w:r w:rsidRPr="00A45DF5">
        <w:rPr>
          <w:rFonts w:cs="Arial"/>
          <w:b/>
          <w:sz w:val="22"/>
          <w:szCs w:val="22"/>
        </w:rPr>
        <w:t>Std</w:t>
      </w:r>
      <w:proofErr w:type="spellEnd"/>
      <w:r w:rsidRPr="00A45DF5">
        <w:rPr>
          <w:rFonts w:cs="Arial"/>
          <w:b/>
          <w:sz w:val="22"/>
          <w:szCs w:val="22"/>
        </w:rPr>
        <w:t xml:space="preserve"> 1760</w:t>
      </w:r>
      <w:r w:rsidRPr="00A45DF5">
        <w:rPr>
          <w:rFonts w:cs="Arial"/>
          <w:b/>
          <w:sz w:val="22"/>
          <w:szCs w:val="22"/>
        </w:rPr>
        <w:tab/>
      </w:r>
      <w:r w:rsidRPr="00A45DF5">
        <w:rPr>
          <w:rFonts w:cs="Arial"/>
          <w:sz w:val="22"/>
          <w:szCs w:val="22"/>
        </w:rPr>
        <w:tab/>
      </w:r>
      <w:r w:rsidRPr="00A45DF5">
        <w:rPr>
          <w:rFonts w:cs="Arial"/>
          <w:sz w:val="22"/>
          <w:szCs w:val="22"/>
        </w:rPr>
        <w:tab/>
      </w:r>
      <w:r w:rsidRPr="00A45DF5">
        <w:rPr>
          <w:rFonts w:cs="Arial"/>
          <w:sz w:val="22"/>
          <w:szCs w:val="22"/>
        </w:rPr>
        <w:tab/>
        <w:t>Aircraft/Store Electrical Interconnection System</w:t>
      </w:r>
    </w:p>
    <w:p w:rsidR="00DE2514" w:rsidRPr="00A45DF5" w:rsidRDefault="00DE2514" w:rsidP="00DE2514">
      <w:pPr>
        <w:rPr>
          <w:rFonts w:cs="Arial"/>
          <w:sz w:val="22"/>
          <w:szCs w:val="22"/>
        </w:rPr>
      </w:pPr>
      <w:r w:rsidRPr="00A45DF5">
        <w:rPr>
          <w:rFonts w:cs="Arial"/>
          <w:sz w:val="22"/>
          <w:szCs w:val="22"/>
        </w:rPr>
        <w:tab/>
      </w:r>
      <w:r w:rsidRPr="00A45DF5">
        <w:rPr>
          <w:rFonts w:cs="Arial"/>
          <w:sz w:val="22"/>
          <w:szCs w:val="22"/>
        </w:rPr>
        <w:tab/>
      </w:r>
    </w:p>
    <w:p w:rsidR="00DE2514" w:rsidRPr="00A45DF5" w:rsidRDefault="00DE2514" w:rsidP="00DE2514">
      <w:pPr>
        <w:ind w:left="4320" w:hanging="3600"/>
        <w:rPr>
          <w:rFonts w:cs="Arial"/>
          <w:sz w:val="22"/>
          <w:szCs w:val="22"/>
        </w:rPr>
      </w:pPr>
      <w:r w:rsidRPr="00A45DF5">
        <w:rPr>
          <w:rFonts w:cs="Arial"/>
          <w:sz w:val="22"/>
          <w:szCs w:val="22"/>
        </w:rPr>
        <w:t>DEFCON 602A (</w:t>
      </w:r>
      <w:proofErr w:type="spellStart"/>
      <w:r w:rsidRPr="00A45DF5">
        <w:rPr>
          <w:rFonts w:cs="Arial"/>
          <w:sz w:val="22"/>
          <w:szCs w:val="22"/>
        </w:rPr>
        <w:t>Edn</w:t>
      </w:r>
      <w:proofErr w:type="spellEnd"/>
      <w:r w:rsidRPr="00A45DF5">
        <w:rPr>
          <w:rFonts w:cs="Arial"/>
          <w:sz w:val="22"/>
          <w:szCs w:val="22"/>
        </w:rPr>
        <w:t xml:space="preserve"> 12/06)</w:t>
      </w:r>
      <w:r w:rsidRPr="00A45DF5">
        <w:rPr>
          <w:rFonts w:cs="Arial"/>
          <w:sz w:val="22"/>
          <w:szCs w:val="22"/>
        </w:rPr>
        <w:tab/>
        <w:t>A Deliverable Quality Plan is required in accordance  with Unless otherwise notified, the quality plan shall be delivered to the Quality Focal Point within 3 months of contract award.</w:t>
      </w:r>
    </w:p>
    <w:p w:rsidR="00DE2514" w:rsidRDefault="00DE2514" w:rsidP="00DE2514">
      <w:pPr>
        <w:ind w:left="3600" w:hanging="2880"/>
        <w:rPr>
          <w:rFonts w:cs="Arial"/>
          <w:sz w:val="22"/>
          <w:szCs w:val="22"/>
        </w:rPr>
      </w:pPr>
    </w:p>
    <w:p w:rsidR="00DE2514" w:rsidRPr="003C67A9" w:rsidRDefault="00DE2514" w:rsidP="00DE2514">
      <w:pPr>
        <w:ind w:left="3600" w:hanging="2880"/>
        <w:rPr>
          <w:rFonts w:cs="Arial"/>
          <w:b/>
          <w:sz w:val="22"/>
          <w:szCs w:val="22"/>
        </w:rPr>
      </w:pPr>
      <w:r w:rsidRPr="003C67A9">
        <w:rPr>
          <w:rFonts w:cs="Arial"/>
          <w:b/>
          <w:sz w:val="22"/>
          <w:szCs w:val="22"/>
        </w:rPr>
        <w:t>Informative Quality Assurance Standards</w:t>
      </w:r>
    </w:p>
    <w:p w:rsidR="00DE2514" w:rsidRDefault="00DE2514" w:rsidP="00DE2514">
      <w:pPr>
        <w:ind w:left="3600" w:hanging="2880"/>
        <w:rPr>
          <w:rFonts w:cs="Arial"/>
          <w:sz w:val="22"/>
          <w:szCs w:val="22"/>
        </w:rPr>
      </w:pPr>
    </w:p>
    <w:p w:rsidR="00DE2514" w:rsidRDefault="00DE2514" w:rsidP="00DE2514">
      <w:pPr>
        <w:ind w:left="4320" w:hanging="3600"/>
        <w:rPr>
          <w:rFonts w:cs="Arial"/>
          <w:sz w:val="22"/>
          <w:szCs w:val="22"/>
        </w:rPr>
      </w:pPr>
      <w:r>
        <w:rPr>
          <w:rFonts w:cs="Arial"/>
          <w:sz w:val="22"/>
          <w:szCs w:val="22"/>
        </w:rPr>
        <w:t xml:space="preserve">AQAP 2009 </w:t>
      </w:r>
      <w:proofErr w:type="spellStart"/>
      <w:r>
        <w:rPr>
          <w:rFonts w:cs="Arial"/>
          <w:sz w:val="22"/>
          <w:szCs w:val="22"/>
        </w:rPr>
        <w:t>Edn</w:t>
      </w:r>
      <w:proofErr w:type="spellEnd"/>
      <w:r>
        <w:rPr>
          <w:rFonts w:cs="Arial"/>
          <w:sz w:val="22"/>
          <w:szCs w:val="22"/>
        </w:rPr>
        <w:t xml:space="preserve"> 3</w:t>
      </w:r>
      <w:r>
        <w:rPr>
          <w:rFonts w:cs="Arial"/>
          <w:sz w:val="22"/>
          <w:szCs w:val="22"/>
        </w:rPr>
        <w:tab/>
      </w:r>
      <w:proofErr w:type="gramStart"/>
      <w:r>
        <w:rPr>
          <w:rFonts w:cs="Arial"/>
          <w:sz w:val="22"/>
          <w:szCs w:val="22"/>
        </w:rPr>
        <w:t>For</w:t>
      </w:r>
      <w:proofErr w:type="gramEnd"/>
      <w:r>
        <w:rPr>
          <w:rFonts w:cs="Arial"/>
          <w:sz w:val="22"/>
          <w:szCs w:val="22"/>
        </w:rPr>
        <w:t xml:space="preserve"> guidance on the application and interpretation of AQAPs</w:t>
      </w:r>
    </w:p>
    <w:p w:rsidR="00DE2514" w:rsidRDefault="00DE2514" w:rsidP="00DE2514">
      <w:pPr>
        <w:ind w:left="3600" w:hanging="2880"/>
        <w:rPr>
          <w:rFonts w:cs="Arial"/>
          <w:sz w:val="22"/>
          <w:szCs w:val="22"/>
        </w:rPr>
      </w:pPr>
    </w:p>
    <w:p w:rsidR="00DE2514" w:rsidRPr="00BF0A9F" w:rsidRDefault="00DE2514" w:rsidP="00DE2514">
      <w:pPr>
        <w:ind w:left="4320" w:hanging="3600"/>
        <w:rPr>
          <w:rFonts w:cs="Arial"/>
          <w:sz w:val="22"/>
          <w:szCs w:val="22"/>
        </w:rPr>
      </w:pPr>
      <w:r>
        <w:rPr>
          <w:rFonts w:cs="Arial"/>
          <w:sz w:val="22"/>
          <w:szCs w:val="22"/>
        </w:rPr>
        <w:t>ISO 25051:2014</w:t>
      </w:r>
      <w:r>
        <w:rPr>
          <w:rFonts w:cs="Arial"/>
          <w:sz w:val="22"/>
          <w:szCs w:val="22"/>
        </w:rPr>
        <w:tab/>
      </w:r>
      <w:r w:rsidRPr="00C616ED">
        <w:rPr>
          <w:rFonts w:cs="Arial"/>
          <w:sz w:val="22"/>
          <w:szCs w:val="22"/>
        </w:rPr>
        <w:t>Software engineering — Systems and software Quality Requirements and Evaluation (</w:t>
      </w:r>
      <w:proofErr w:type="spellStart"/>
      <w:r w:rsidRPr="00C616ED">
        <w:rPr>
          <w:rFonts w:cs="Arial"/>
          <w:sz w:val="22"/>
          <w:szCs w:val="22"/>
        </w:rPr>
        <w:t>SQuaRE</w:t>
      </w:r>
      <w:proofErr w:type="spellEnd"/>
      <w:r w:rsidRPr="00C616ED">
        <w:rPr>
          <w:rFonts w:cs="Arial"/>
          <w:sz w:val="22"/>
          <w:szCs w:val="22"/>
        </w:rPr>
        <w:t>) — Requirements for quality of Ready to Use Software Product (RUSP) and instructions for testing</w:t>
      </w:r>
    </w:p>
    <w:p w:rsidR="00DE2514" w:rsidRDefault="00DE2514" w:rsidP="00DE2514">
      <w:pPr>
        <w:rPr>
          <w:sz w:val="22"/>
          <w:szCs w:val="22"/>
        </w:rPr>
      </w:pPr>
    </w:p>
    <w:p w:rsidR="00DE2514" w:rsidRDefault="00DE2514" w:rsidP="00DE2514">
      <w:pPr>
        <w:rPr>
          <w:sz w:val="22"/>
          <w:szCs w:val="22"/>
        </w:rPr>
      </w:pPr>
      <w:r>
        <w:rPr>
          <w:sz w:val="22"/>
          <w:szCs w:val="22"/>
        </w:rPr>
        <w:t>In the event</w:t>
      </w:r>
      <w:r w:rsidRPr="00FC3C9B">
        <w:rPr>
          <w:sz w:val="22"/>
          <w:szCs w:val="22"/>
        </w:rPr>
        <w:t xml:space="preserve"> </w:t>
      </w:r>
      <w:r>
        <w:rPr>
          <w:sz w:val="22"/>
          <w:szCs w:val="22"/>
        </w:rPr>
        <w:t>of conflict between any of these standards direction should be sought from the</w:t>
      </w:r>
    </w:p>
    <w:p w:rsidR="00DE2514" w:rsidRDefault="00DE2514" w:rsidP="00DE2514">
      <w:pPr>
        <w:spacing w:after="240"/>
        <w:rPr>
          <w:sz w:val="22"/>
          <w:szCs w:val="22"/>
        </w:rPr>
      </w:pPr>
      <w:r>
        <w:rPr>
          <w:sz w:val="22"/>
          <w:szCs w:val="22"/>
        </w:rPr>
        <w:t>TLS PDS Authority.</w:t>
      </w:r>
    </w:p>
    <w:p w:rsidR="00DE2514" w:rsidRDefault="00DE2514" w:rsidP="00DE2514">
      <w:pPr>
        <w:spacing w:after="240"/>
        <w:rPr>
          <w:sz w:val="22"/>
          <w:szCs w:val="22"/>
        </w:rPr>
      </w:pPr>
      <w:r>
        <w:rPr>
          <w:sz w:val="22"/>
          <w:szCs w:val="22"/>
          <w:u w:val="single"/>
        </w:rPr>
        <w:t>Note</w:t>
      </w:r>
      <w:r>
        <w:rPr>
          <w:sz w:val="22"/>
          <w:szCs w:val="22"/>
        </w:rPr>
        <w:t xml:space="preserve">: The issue status of the above documents shall be the latest issue, unless otherwise </w:t>
      </w:r>
      <w:proofErr w:type="gramStart"/>
      <w:r>
        <w:rPr>
          <w:sz w:val="22"/>
          <w:szCs w:val="22"/>
        </w:rPr>
        <w:t>agreed</w:t>
      </w:r>
      <w:proofErr w:type="gramEnd"/>
      <w:r>
        <w:rPr>
          <w:sz w:val="22"/>
          <w:szCs w:val="22"/>
        </w:rPr>
        <w:t xml:space="preserve"> between the contractor and the TLS PDS Authority and stated in the contract.</w:t>
      </w:r>
    </w:p>
    <w:p w:rsidR="00DE2514" w:rsidRDefault="00DE2514" w:rsidP="00DE2514">
      <w:pPr>
        <w:spacing w:after="240"/>
        <w:rPr>
          <w:sz w:val="22"/>
          <w:szCs w:val="22"/>
        </w:rPr>
      </w:pPr>
    </w:p>
    <w:p w:rsidR="00DE2514" w:rsidRDefault="00DE2514" w:rsidP="00DE2514">
      <w:pPr>
        <w:spacing w:after="240"/>
        <w:rPr>
          <w:sz w:val="22"/>
          <w:szCs w:val="22"/>
        </w:rPr>
      </w:pPr>
    </w:p>
    <w:p w:rsidR="00DE2514" w:rsidRDefault="00DE2514" w:rsidP="00DE2514">
      <w:pPr>
        <w:spacing w:after="240"/>
        <w:rPr>
          <w:sz w:val="22"/>
          <w:szCs w:val="22"/>
        </w:rPr>
      </w:pPr>
    </w:p>
    <w:p w:rsidR="00DE2514" w:rsidRDefault="00DE2514" w:rsidP="00DE2514">
      <w:pPr>
        <w:numPr>
          <w:ilvl w:val="0"/>
          <w:numId w:val="9"/>
        </w:numPr>
        <w:spacing w:after="240"/>
        <w:rPr>
          <w:sz w:val="22"/>
          <w:szCs w:val="22"/>
        </w:rPr>
      </w:pPr>
      <w:r>
        <w:rPr>
          <w:sz w:val="22"/>
          <w:szCs w:val="22"/>
          <w:u w:val="single"/>
        </w:rPr>
        <w:t>POST DESIGN SERVICES</w:t>
      </w:r>
    </w:p>
    <w:p w:rsidR="00DE2514" w:rsidRDefault="00DE2514" w:rsidP="00DE2514">
      <w:pPr>
        <w:numPr>
          <w:ilvl w:val="1"/>
          <w:numId w:val="9"/>
        </w:numPr>
        <w:spacing w:after="240"/>
        <w:rPr>
          <w:sz w:val="22"/>
          <w:szCs w:val="22"/>
        </w:rPr>
      </w:pPr>
      <w:r>
        <w:rPr>
          <w:sz w:val="22"/>
          <w:szCs w:val="22"/>
        </w:rPr>
        <w:t>DESIGN CUSTODIAN SERVICES.</w:t>
      </w:r>
    </w:p>
    <w:p w:rsidR="00DE2514" w:rsidRDefault="00DE2514" w:rsidP="00DE2514">
      <w:pPr>
        <w:numPr>
          <w:ilvl w:val="2"/>
          <w:numId w:val="9"/>
        </w:numPr>
        <w:spacing w:after="240"/>
        <w:rPr>
          <w:sz w:val="22"/>
          <w:szCs w:val="22"/>
        </w:rPr>
      </w:pPr>
      <w:proofErr w:type="gramStart"/>
      <w:r>
        <w:rPr>
          <w:sz w:val="22"/>
          <w:szCs w:val="22"/>
        </w:rPr>
        <w:t>The contractor shall be the designated Design Authority (DA) for the equipment specified in the contract within the terms of the technical procedures agreed for the PDS contract and shall provide design information and approval services to other companies, Government Establishments and Armed Services as authorised by the TLS PDS Authority in accordance with the rights secured  by the DA as set out in the contract and in any applicable licence agreements for the equipment where the contractor is not the original manufacturer.</w:t>
      </w:r>
      <w:proofErr w:type="gramEnd"/>
    </w:p>
    <w:p w:rsidR="00DE2514" w:rsidRDefault="00DE2514" w:rsidP="00DE2514">
      <w:pPr>
        <w:numPr>
          <w:ilvl w:val="2"/>
          <w:numId w:val="9"/>
        </w:numPr>
        <w:spacing w:after="240"/>
        <w:rPr>
          <w:sz w:val="22"/>
          <w:szCs w:val="22"/>
        </w:rPr>
      </w:pPr>
      <w:r>
        <w:rPr>
          <w:sz w:val="22"/>
          <w:szCs w:val="22"/>
        </w:rPr>
        <w:t>Maintenance of Master Documentation</w:t>
      </w:r>
    </w:p>
    <w:p w:rsidR="00DE2514" w:rsidRDefault="00DE2514" w:rsidP="00DE2514">
      <w:pPr>
        <w:numPr>
          <w:ilvl w:val="3"/>
          <w:numId w:val="9"/>
        </w:numPr>
        <w:spacing w:after="240"/>
        <w:rPr>
          <w:sz w:val="22"/>
          <w:szCs w:val="22"/>
        </w:rPr>
      </w:pPr>
      <w:r>
        <w:rPr>
          <w:sz w:val="22"/>
          <w:szCs w:val="22"/>
        </w:rPr>
        <w:t>Maintenance of the data package shall be subject to approved tasks as defined in this specification.</w:t>
      </w:r>
    </w:p>
    <w:p w:rsidR="00DE2514" w:rsidRDefault="00DE2514" w:rsidP="00DE2514">
      <w:pPr>
        <w:numPr>
          <w:ilvl w:val="3"/>
          <w:numId w:val="9"/>
        </w:numPr>
        <w:spacing w:after="240"/>
        <w:ind w:left="1434" w:hanging="357"/>
        <w:rPr>
          <w:sz w:val="22"/>
          <w:szCs w:val="22"/>
        </w:rPr>
      </w:pPr>
      <w:r>
        <w:rPr>
          <w:sz w:val="22"/>
          <w:szCs w:val="22"/>
        </w:rPr>
        <w:lastRenderedPageBreak/>
        <w:t>The contractor shall hold the data package as supplied for PDS purposes and/or Documentation and Technical Service Publications produced on contract by the contractor that are required by the TLS PDS Authority:</w:t>
      </w:r>
    </w:p>
    <w:p w:rsidR="00DE2514" w:rsidRDefault="00DE2514" w:rsidP="00DE2514">
      <w:pPr>
        <w:numPr>
          <w:ilvl w:val="4"/>
          <w:numId w:val="9"/>
        </w:numPr>
        <w:spacing w:after="240"/>
        <w:rPr>
          <w:sz w:val="22"/>
          <w:szCs w:val="22"/>
        </w:rPr>
      </w:pPr>
      <w:r>
        <w:rPr>
          <w:sz w:val="22"/>
          <w:szCs w:val="22"/>
        </w:rPr>
        <w:t>Manufacturing Drawings.</w:t>
      </w:r>
    </w:p>
    <w:p w:rsidR="00DE2514" w:rsidRDefault="00DE2514" w:rsidP="00DE2514">
      <w:pPr>
        <w:numPr>
          <w:ilvl w:val="4"/>
          <w:numId w:val="9"/>
        </w:numPr>
        <w:spacing w:after="240"/>
        <w:rPr>
          <w:sz w:val="22"/>
          <w:szCs w:val="22"/>
        </w:rPr>
      </w:pPr>
      <w:r>
        <w:rPr>
          <w:sz w:val="22"/>
          <w:szCs w:val="22"/>
        </w:rPr>
        <w:t>Drawing Lists of Equivalents</w:t>
      </w:r>
    </w:p>
    <w:p w:rsidR="00DE2514" w:rsidRDefault="00DE2514" w:rsidP="00DE2514">
      <w:pPr>
        <w:numPr>
          <w:ilvl w:val="4"/>
          <w:numId w:val="9"/>
        </w:numPr>
        <w:spacing w:after="240"/>
        <w:rPr>
          <w:sz w:val="22"/>
          <w:szCs w:val="22"/>
        </w:rPr>
      </w:pPr>
      <w:r>
        <w:rPr>
          <w:sz w:val="22"/>
          <w:szCs w:val="22"/>
        </w:rPr>
        <w:t>Performance Specifications or other Definitive Equipment Specifications.</w:t>
      </w:r>
    </w:p>
    <w:p w:rsidR="00DE2514" w:rsidRDefault="00DE2514" w:rsidP="00DE2514">
      <w:pPr>
        <w:numPr>
          <w:ilvl w:val="4"/>
          <w:numId w:val="9"/>
        </w:numPr>
        <w:spacing w:after="240"/>
        <w:rPr>
          <w:sz w:val="22"/>
          <w:szCs w:val="22"/>
        </w:rPr>
      </w:pPr>
      <w:r>
        <w:rPr>
          <w:sz w:val="22"/>
          <w:szCs w:val="22"/>
        </w:rPr>
        <w:t>Packing Instruction Sheets and Certificates.</w:t>
      </w:r>
    </w:p>
    <w:p w:rsidR="00DE2514" w:rsidRDefault="00DE2514" w:rsidP="00DE2514">
      <w:pPr>
        <w:numPr>
          <w:ilvl w:val="4"/>
          <w:numId w:val="9"/>
        </w:numPr>
        <w:spacing w:after="240"/>
        <w:rPr>
          <w:sz w:val="22"/>
          <w:szCs w:val="22"/>
        </w:rPr>
      </w:pPr>
      <w:r>
        <w:rPr>
          <w:sz w:val="22"/>
          <w:szCs w:val="22"/>
        </w:rPr>
        <w:t>Responsibility Lists, Master Design Indexes and Modification Records Indexes.</w:t>
      </w:r>
    </w:p>
    <w:p w:rsidR="00DE2514" w:rsidRDefault="00DE2514" w:rsidP="00DE2514">
      <w:pPr>
        <w:numPr>
          <w:ilvl w:val="4"/>
          <w:numId w:val="9"/>
        </w:numPr>
        <w:spacing w:after="240"/>
        <w:rPr>
          <w:sz w:val="22"/>
          <w:szCs w:val="22"/>
        </w:rPr>
      </w:pPr>
      <w:r>
        <w:rPr>
          <w:sz w:val="22"/>
          <w:szCs w:val="22"/>
        </w:rPr>
        <w:t>Software Documentation.</w:t>
      </w:r>
    </w:p>
    <w:p w:rsidR="00DE2514" w:rsidRDefault="00DE2514" w:rsidP="00DE2514">
      <w:pPr>
        <w:numPr>
          <w:ilvl w:val="0"/>
          <w:numId w:val="10"/>
        </w:numPr>
        <w:spacing w:after="240"/>
        <w:ind w:left="1434" w:hanging="357"/>
        <w:rPr>
          <w:sz w:val="22"/>
          <w:szCs w:val="22"/>
        </w:rPr>
      </w:pPr>
      <w:r>
        <w:rPr>
          <w:sz w:val="22"/>
          <w:szCs w:val="22"/>
        </w:rPr>
        <w:t>The contractor shall maintain a complete record of all drawings.</w:t>
      </w:r>
    </w:p>
    <w:p w:rsidR="00DE2514" w:rsidRDefault="00DE2514" w:rsidP="00DE2514">
      <w:pPr>
        <w:numPr>
          <w:ilvl w:val="0"/>
          <w:numId w:val="11"/>
        </w:numPr>
        <w:spacing w:after="240"/>
        <w:rPr>
          <w:sz w:val="22"/>
          <w:szCs w:val="22"/>
        </w:rPr>
      </w:pPr>
      <w:r>
        <w:rPr>
          <w:sz w:val="22"/>
          <w:szCs w:val="22"/>
        </w:rPr>
        <w:t>The contractor shall raise and progress all approved amendments to existing documentation as defined in this specification.</w:t>
      </w:r>
    </w:p>
    <w:p w:rsidR="00DE2514" w:rsidRDefault="00DE2514" w:rsidP="00DE2514">
      <w:pPr>
        <w:numPr>
          <w:ilvl w:val="0"/>
          <w:numId w:val="12"/>
        </w:numPr>
        <w:spacing w:after="240"/>
        <w:rPr>
          <w:sz w:val="22"/>
          <w:szCs w:val="22"/>
        </w:rPr>
      </w:pPr>
      <w:r>
        <w:rPr>
          <w:sz w:val="22"/>
          <w:szCs w:val="22"/>
        </w:rPr>
        <w:t>The contractor shall maintain records of all changes and amendments to documentation.</w:t>
      </w:r>
    </w:p>
    <w:p w:rsidR="00DE2514" w:rsidRDefault="00DE2514" w:rsidP="00DE2514">
      <w:pPr>
        <w:numPr>
          <w:ilvl w:val="0"/>
          <w:numId w:val="14"/>
        </w:numPr>
        <w:spacing w:after="240"/>
        <w:rPr>
          <w:sz w:val="22"/>
          <w:szCs w:val="22"/>
        </w:rPr>
      </w:pPr>
      <w:r>
        <w:rPr>
          <w:sz w:val="22"/>
          <w:szCs w:val="22"/>
        </w:rPr>
        <w:t xml:space="preserve">The contractor shall maintain a set of reproducible documents for all </w:t>
      </w:r>
      <w:proofErr w:type="spellStart"/>
      <w:r>
        <w:rPr>
          <w:sz w:val="22"/>
          <w:szCs w:val="22"/>
        </w:rPr>
        <w:t>equipments</w:t>
      </w:r>
      <w:proofErr w:type="spellEnd"/>
      <w:r>
        <w:rPr>
          <w:sz w:val="22"/>
          <w:szCs w:val="22"/>
        </w:rPr>
        <w:t xml:space="preserve"> covered by the contract to the standards of designs and builds currently in Service use.</w:t>
      </w:r>
    </w:p>
    <w:p w:rsidR="00DE2514" w:rsidRDefault="00DE2514" w:rsidP="00DE2514">
      <w:pPr>
        <w:numPr>
          <w:ilvl w:val="0"/>
          <w:numId w:val="15"/>
        </w:numPr>
        <w:spacing w:after="240"/>
        <w:rPr>
          <w:sz w:val="22"/>
          <w:szCs w:val="22"/>
        </w:rPr>
      </w:pPr>
      <w:r>
        <w:rPr>
          <w:sz w:val="22"/>
          <w:szCs w:val="22"/>
        </w:rPr>
        <w:t xml:space="preserve">The contractor shall maintain an Insurance Copy of Master Documents at a site removed from that at which the working Masters </w:t>
      </w:r>
      <w:proofErr w:type="gramStart"/>
      <w:r>
        <w:rPr>
          <w:sz w:val="22"/>
          <w:szCs w:val="22"/>
        </w:rPr>
        <w:t>are kept</w:t>
      </w:r>
      <w:proofErr w:type="gramEnd"/>
      <w:r>
        <w:rPr>
          <w:sz w:val="22"/>
          <w:szCs w:val="22"/>
        </w:rPr>
        <w:t>.</w:t>
      </w:r>
    </w:p>
    <w:p w:rsidR="00DE2514" w:rsidRDefault="00DE2514" w:rsidP="00DE2514">
      <w:pPr>
        <w:numPr>
          <w:ilvl w:val="2"/>
          <w:numId w:val="9"/>
        </w:numPr>
        <w:spacing w:after="240"/>
        <w:rPr>
          <w:sz w:val="22"/>
          <w:szCs w:val="22"/>
        </w:rPr>
      </w:pPr>
      <w:r>
        <w:rPr>
          <w:sz w:val="22"/>
          <w:szCs w:val="22"/>
        </w:rPr>
        <w:t>Supply of Documents.</w:t>
      </w:r>
    </w:p>
    <w:p w:rsidR="00DE2514" w:rsidRDefault="00DE2514" w:rsidP="00DE2514">
      <w:pPr>
        <w:numPr>
          <w:ilvl w:val="3"/>
          <w:numId w:val="9"/>
        </w:numPr>
        <w:spacing w:after="240"/>
        <w:rPr>
          <w:sz w:val="22"/>
          <w:szCs w:val="22"/>
        </w:rPr>
      </w:pPr>
      <w:r>
        <w:rPr>
          <w:sz w:val="22"/>
          <w:szCs w:val="22"/>
        </w:rPr>
        <w:t>The contractor shall action all reasonable requests for illustrations, drawings, reports, specifications, records and other descriptive material to the DSG, the MOD and sub-contractors approved by TLS PDS Authority to the extent that DSG and MOD has rights to such documentation.</w:t>
      </w:r>
    </w:p>
    <w:p w:rsidR="00DE2514" w:rsidRDefault="00DE2514" w:rsidP="00DE2514">
      <w:pPr>
        <w:spacing w:after="240"/>
        <w:ind w:left="1440"/>
        <w:rPr>
          <w:sz w:val="22"/>
          <w:szCs w:val="22"/>
        </w:rPr>
      </w:pPr>
    </w:p>
    <w:p w:rsidR="00DE2514" w:rsidRDefault="00DE2514" w:rsidP="00DE2514">
      <w:pPr>
        <w:spacing w:after="240"/>
        <w:ind w:left="1440"/>
        <w:rPr>
          <w:sz w:val="22"/>
          <w:szCs w:val="22"/>
        </w:rPr>
      </w:pPr>
    </w:p>
    <w:p w:rsidR="00DE2514" w:rsidRDefault="00DE2514" w:rsidP="00DE2514">
      <w:pPr>
        <w:numPr>
          <w:ilvl w:val="1"/>
          <w:numId w:val="9"/>
        </w:numPr>
        <w:spacing w:after="240"/>
        <w:rPr>
          <w:sz w:val="22"/>
          <w:szCs w:val="22"/>
        </w:rPr>
      </w:pPr>
      <w:r>
        <w:rPr>
          <w:sz w:val="22"/>
          <w:szCs w:val="22"/>
        </w:rPr>
        <w:t>FAULT INVESTIGATIONS.</w:t>
      </w:r>
    </w:p>
    <w:p w:rsidR="00DE2514" w:rsidRDefault="00DE2514" w:rsidP="00DE2514">
      <w:pPr>
        <w:numPr>
          <w:ilvl w:val="2"/>
          <w:numId w:val="9"/>
        </w:numPr>
        <w:spacing w:after="240"/>
        <w:rPr>
          <w:sz w:val="22"/>
          <w:szCs w:val="22"/>
        </w:rPr>
      </w:pPr>
      <w:r>
        <w:rPr>
          <w:sz w:val="22"/>
          <w:szCs w:val="22"/>
        </w:rPr>
        <w:t xml:space="preserve">Fault Reports received from MOD and its’ sub-contractors on Form 760 requesting investigations that have been approved by TLS shall be investigated and recommendations together with any further actions required shall be detailed on Form 761. Work shall be restricted to the investigation only. The contractor shall retain records of all reported faults. In cases where investigations require in-depth engineering activity this </w:t>
      </w:r>
      <w:proofErr w:type="gramStart"/>
      <w:r>
        <w:rPr>
          <w:sz w:val="22"/>
          <w:szCs w:val="22"/>
        </w:rPr>
        <w:t>shall be defined</w:t>
      </w:r>
      <w:proofErr w:type="gramEnd"/>
      <w:r>
        <w:rPr>
          <w:sz w:val="22"/>
          <w:szCs w:val="22"/>
        </w:rPr>
        <w:t xml:space="preserve"> in a preliminary report prepared under this section of the specification.</w:t>
      </w:r>
    </w:p>
    <w:p w:rsidR="00DE2514" w:rsidRDefault="00DE2514" w:rsidP="00DE2514">
      <w:pPr>
        <w:numPr>
          <w:ilvl w:val="2"/>
          <w:numId w:val="9"/>
        </w:numPr>
        <w:spacing w:after="240"/>
        <w:rPr>
          <w:sz w:val="22"/>
          <w:szCs w:val="22"/>
        </w:rPr>
      </w:pPr>
      <w:r>
        <w:rPr>
          <w:sz w:val="22"/>
          <w:szCs w:val="22"/>
        </w:rPr>
        <w:t>All the work done above shall be under cover of an approved task as defined in this specification.</w:t>
      </w:r>
    </w:p>
    <w:p w:rsidR="00DE2514" w:rsidRDefault="00DE2514" w:rsidP="00DE2514">
      <w:pPr>
        <w:numPr>
          <w:ilvl w:val="1"/>
          <w:numId w:val="9"/>
        </w:numPr>
        <w:spacing w:after="240"/>
        <w:rPr>
          <w:sz w:val="22"/>
          <w:szCs w:val="22"/>
        </w:rPr>
      </w:pPr>
      <w:r>
        <w:rPr>
          <w:sz w:val="22"/>
          <w:szCs w:val="22"/>
        </w:rPr>
        <w:t>MODIFICATION DESIGN</w:t>
      </w:r>
    </w:p>
    <w:p w:rsidR="00DE2514" w:rsidRDefault="00DE2514" w:rsidP="00DE2514">
      <w:pPr>
        <w:numPr>
          <w:ilvl w:val="2"/>
          <w:numId w:val="9"/>
        </w:numPr>
        <w:spacing w:after="240"/>
        <w:rPr>
          <w:sz w:val="22"/>
          <w:szCs w:val="22"/>
        </w:rPr>
      </w:pPr>
      <w:r>
        <w:rPr>
          <w:sz w:val="22"/>
          <w:szCs w:val="22"/>
        </w:rPr>
        <w:t>When an investigation or analysis recommends modification action then the contractor shall submit a task proposal for approval by the TLS PDS Authority as defined in this specification.</w:t>
      </w:r>
    </w:p>
    <w:p w:rsidR="00DE2514" w:rsidRDefault="00DE2514" w:rsidP="00DE2514">
      <w:pPr>
        <w:numPr>
          <w:ilvl w:val="1"/>
          <w:numId w:val="9"/>
        </w:numPr>
        <w:spacing w:after="240"/>
        <w:rPr>
          <w:sz w:val="22"/>
          <w:szCs w:val="22"/>
        </w:rPr>
      </w:pPr>
      <w:r>
        <w:rPr>
          <w:sz w:val="22"/>
          <w:szCs w:val="22"/>
        </w:rPr>
        <w:lastRenderedPageBreak/>
        <w:t>MODIFICATION PREPARATION</w:t>
      </w:r>
    </w:p>
    <w:p w:rsidR="00DE2514" w:rsidRDefault="00DE2514" w:rsidP="00DE2514">
      <w:pPr>
        <w:numPr>
          <w:ilvl w:val="2"/>
          <w:numId w:val="9"/>
        </w:numPr>
        <w:spacing w:after="240"/>
        <w:rPr>
          <w:sz w:val="22"/>
          <w:szCs w:val="22"/>
        </w:rPr>
      </w:pPr>
      <w:r>
        <w:rPr>
          <w:sz w:val="22"/>
          <w:szCs w:val="22"/>
        </w:rPr>
        <w:t xml:space="preserve">The contractor shall prepare and submit proposals for modifications to the TLS PDS Authority for Approval. Work on this item </w:t>
      </w:r>
      <w:proofErr w:type="gramStart"/>
      <w:r>
        <w:rPr>
          <w:sz w:val="22"/>
          <w:szCs w:val="22"/>
        </w:rPr>
        <w:t>shall be carried out</w:t>
      </w:r>
      <w:proofErr w:type="gramEnd"/>
      <w:r>
        <w:rPr>
          <w:sz w:val="22"/>
          <w:szCs w:val="22"/>
        </w:rPr>
        <w:t xml:space="preserve"> under cover of an approved task as defined in this specification.</w:t>
      </w:r>
    </w:p>
    <w:p w:rsidR="00DE2514" w:rsidRDefault="00DE2514" w:rsidP="00DE2514">
      <w:pPr>
        <w:numPr>
          <w:ilvl w:val="1"/>
          <w:numId w:val="9"/>
        </w:numPr>
        <w:spacing w:after="240"/>
        <w:rPr>
          <w:sz w:val="22"/>
          <w:szCs w:val="22"/>
        </w:rPr>
      </w:pPr>
      <w:r>
        <w:rPr>
          <w:sz w:val="22"/>
          <w:szCs w:val="22"/>
        </w:rPr>
        <w:t>MODIFICATION – RECORDS INCORPORATION</w:t>
      </w:r>
    </w:p>
    <w:p w:rsidR="00DE2514" w:rsidRDefault="00DE2514" w:rsidP="00DE2514">
      <w:pPr>
        <w:numPr>
          <w:ilvl w:val="2"/>
          <w:numId w:val="9"/>
        </w:numPr>
        <w:spacing w:after="240"/>
        <w:rPr>
          <w:sz w:val="22"/>
          <w:szCs w:val="22"/>
        </w:rPr>
      </w:pPr>
      <w:r>
        <w:rPr>
          <w:sz w:val="22"/>
          <w:szCs w:val="22"/>
        </w:rPr>
        <w:t xml:space="preserve">Modification incorporation </w:t>
      </w:r>
      <w:proofErr w:type="gramStart"/>
      <w:r>
        <w:rPr>
          <w:sz w:val="22"/>
          <w:szCs w:val="22"/>
        </w:rPr>
        <w:t>shall be taken</w:t>
      </w:r>
      <w:proofErr w:type="gramEnd"/>
      <w:r>
        <w:rPr>
          <w:sz w:val="22"/>
          <w:szCs w:val="22"/>
        </w:rPr>
        <w:t xml:space="preserve"> to mean the incorporation of the modification design into the Master Design Records.</w:t>
      </w:r>
    </w:p>
    <w:p w:rsidR="00DE2514" w:rsidRDefault="00DE2514" w:rsidP="00DE2514">
      <w:pPr>
        <w:numPr>
          <w:ilvl w:val="2"/>
          <w:numId w:val="9"/>
        </w:numPr>
        <w:spacing w:after="240"/>
        <w:rPr>
          <w:sz w:val="22"/>
          <w:szCs w:val="22"/>
        </w:rPr>
      </w:pPr>
      <w:r>
        <w:rPr>
          <w:sz w:val="22"/>
          <w:szCs w:val="22"/>
        </w:rPr>
        <w:t xml:space="preserve">When a modification </w:t>
      </w:r>
      <w:proofErr w:type="gramStart"/>
      <w:r>
        <w:rPr>
          <w:sz w:val="22"/>
          <w:szCs w:val="22"/>
        </w:rPr>
        <w:t>has been approved</w:t>
      </w:r>
      <w:proofErr w:type="gramEnd"/>
      <w:r>
        <w:rPr>
          <w:sz w:val="22"/>
          <w:szCs w:val="22"/>
        </w:rPr>
        <w:t xml:space="preserve"> and classified the contractor shall effect design incorporation in accordance with company procedures and the specification references herein stated.</w:t>
      </w:r>
    </w:p>
    <w:p w:rsidR="00DE2514" w:rsidRDefault="00DE2514" w:rsidP="00DE2514">
      <w:pPr>
        <w:numPr>
          <w:ilvl w:val="2"/>
          <w:numId w:val="9"/>
        </w:numPr>
        <w:spacing w:after="240"/>
        <w:rPr>
          <w:sz w:val="22"/>
          <w:szCs w:val="22"/>
        </w:rPr>
      </w:pPr>
      <w:r>
        <w:rPr>
          <w:sz w:val="22"/>
          <w:szCs w:val="22"/>
        </w:rPr>
        <w:t xml:space="preserve">The incorporation </w:t>
      </w:r>
      <w:proofErr w:type="gramStart"/>
      <w:r>
        <w:rPr>
          <w:sz w:val="22"/>
          <w:szCs w:val="22"/>
        </w:rPr>
        <w:t>shall be covered</w:t>
      </w:r>
      <w:proofErr w:type="gramEnd"/>
      <w:r>
        <w:rPr>
          <w:sz w:val="22"/>
          <w:szCs w:val="22"/>
        </w:rPr>
        <w:t xml:space="preserve"> by an approved task as defined in this specification.</w:t>
      </w:r>
    </w:p>
    <w:p w:rsidR="00DE2514" w:rsidRDefault="00DE2514" w:rsidP="00DE2514">
      <w:pPr>
        <w:numPr>
          <w:ilvl w:val="1"/>
          <w:numId w:val="9"/>
        </w:numPr>
        <w:spacing w:after="240"/>
        <w:rPr>
          <w:sz w:val="22"/>
          <w:szCs w:val="22"/>
        </w:rPr>
      </w:pPr>
      <w:r>
        <w:rPr>
          <w:sz w:val="22"/>
          <w:szCs w:val="22"/>
        </w:rPr>
        <w:t>MAINTENANCE OF SAMPLE AND REFERENCE EQUIPMENT</w:t>
      </w:r>
    </w:p>
    <w:p w:rsidR="00DE2514" w:rsidRDefault="00DE2514" w:rsidP="00DE2514">
      <w:pPr>
        <w:numPr>
          <w:ilvl w:val="2"/>
          <w:numId w:val="9"/>
        </w:numPr>
        <w:spacing w:after="240"/>
        <w:rPr>
          <w:sz w:val="22"/>
          <w:szCs w:val="22"/>
        </w:rPr>
      </w:pPr>
      <w:r>
        <w:rPr>
          <w:sz w:val="22"/>
          <w:szCs w:val="22"/>
        </w:rPr>
        <w:t xml:space="preserve">Maintenance of sample and reference equipment supplied through TLS and MOD shall ensure the equipment satisfies all relevant Safety Legislation and </w:t>
      </w:r>
      <w:proofErr w:type="gramStart"/>
      <w:r>
        <w:rPr>
          <w:sz w:val="22"/>
          <w:szCs w:val="22"/>
        </w:rPr>
        <w:t>formal records shall be retained by the contractor in accordance with the requirements of those regulations</w:t>
      </w:r>
      <w:proofErr w:type="gramEnd"/>
      <w:r>
        <w:rPr>
          <w:sz w:val="22"/>
          <w:szCs w:val="22"/>
        </w:rPr>
        <w:t>.</w:t>
      </w:r>
    </w:p>
    <w:p w:rsidR="00DE2514" w:rsidRDefault="00DE2514" w:rsidP="00DE2514">
      <w:pPr>
        <w:numPr>
          <w:ilvl w:val="2"/>
          <w:numId w:val="9"/>
        </w:numPr>
        <w:spacing w:after="240"/>
        <w:rPr>
          <w:sz w:val="22"/>
          <w:szCs w:val="22"/>
        </w:rPr>
      </w:pPr>
      <w:r>
        <w:rPr>
          <w:sz w:val="22"/>
          <w:szCs w:val="22"/>
        </w:rPr>
        <w:t xml:space="preserve">The contractor shall be responsible for the maintenance of sample, reference and other </w:t>
      </w:r>
      <w:proofErr w:type="spellStart"/>
      <w:r>
        <w:rPr>
          <w:sz w:val="22"/>
          <w:szCs w:val="22"/>
        </w:rPr>
        <w:t>equipments</w:t>
      </w:r>
      <w:proofErr w:type="spellEnd"/>
      <w:r>
        <w:rPr>
          <w:sz w:val="22"/>
          <w:szCs w:val="22"/>
        </w:rPr>
        <w:t xml:space="preserve"> listed in the contract and held on loan by the contractor for PDS purposes. The </w:t>
      </w:r>
      <w:proofErr w:type="spellStart"/>
      <w:r>
        <w:rPr>
          <w:sz w:val="22"/>
          <w:szCs w:val="22"/>
        </w:rPr>
        <w:t>equipments</w:t>
      </w:r>
      <w:proofErr w:type="spellEnd"/>
      <w:r>
        <w:rPr>
          <w:sz w:val="22"/>
          <w:szCs w:val="22"/>
        </w:rPr>
        <w:t xml:space="preserve"> are supplied </w:t>
      </w:r>
      <w:proofErr w:type="gramStart"/>
      <w:r>
        <w:rPr>
          <w:sz w:val="22"/>
          <w:szCs w:val="22"/>
        </w:rPr>
        <w:t>for the purpose of</w:t>
      </w:r>
      <w:proofErr w:type="gramEnd"/>
      <w:r>
        <w:rPr>
          <w:sz w:val="22"/>
          <w:szCs w:val="22"/>
        </w:rPr>
        <w:t xml:space="preserve"> performing investigations, tasks, evaluations, and demonstrations required in the performance of the PDS activities under the contract. This maintenance activity shall be limited to scheduled servicing, calibration, maintenance and the incorporation of approved modifications necessary to meet the requirements of the relevant quality standards for the equipment defined within the contract. However in the case of sample equipment a reduced quality standard may apply only if agreed and authorised by the TLS PDS Authority.</w:t>
      </w:r>
    </w:p>
    <w:p w:rsidR="00DE2514" w:rsidRDefault="00DE2514" w:rsidP="00DE2514">
      <w:pPr>
        <w:numPr>
          <w:ilvl w:val="2"/>
          <w:numId w:val="9"/>
        </w:numPr>
        <w:spacing w:after="240"/>
        <w:rPr>
          <w:sz w:val="22"/>
          <w:szCs w:val="22"/>
        </w:rPr>
      </w:pPr>
      <w:r>
        <w:rPr>
          <w:sz w:val="22"/>
          <w:szCs w:val="22"/>
        </w:rPr>
        <w:t xml:space="preserve">With the exception of consumable store </w:t>
      </w:r>
      <w:proofErr w:type="gramStart"/>
      <w:r>
        <w:rPr>
          <w:sz w:val="22"/>
          <w:szCs w:val="22"/>
        </w:rPr>
        <w:t>items</w:t>
      </w:r>
      <w:proofErr w:type="gramEnd"/>
      <w:r>
        <w:rPr>
          <w:sz w:val="22"/>
          <w:szCs w:val="22"/>
        </w:rPr>
        <w:t xml:space="preserve"> all materials used under the terms of this requirement shall be provided from MOD supply sources and Free Of Charge (FOC) to the PDS contractor.</w:t>
      </w:r>
    </w:p>
    <w:p w:rsidR="00DE2514" w:rsidRDefault="00DE2514" w:rsidP="00DE2514">
      <w:pPr>
        <w:numPr>
          <w:ilvl w:val="2"/>
          <w:numId w:val="9"/>
        </w:numPr>
        <w:spacing w:after="240"/>
        <w:rPr>
          <w:sz w:val="22"/>
          <w:szCs w:val="22"/>
        </w:rPr>
      </w:pPr>
      <w:r>
        <w:rPr>
          <w:sz w:val="22"/>
          <w:szCs w:val="22"/>
        </w:rPr>
        <w:t xml:space="preserve">Custodianship of the equipment loaned under the contract shall include routine quarterly inspections to ensure that there are no obvious Health and Safety risks involved during the loan period. Any such arising </w:t>
      </w:r>
      <w:proofErr w:type="gramStart"/>
      <w:r>
        <w:rPr>
          <w:sz w:val="22"/>
          <w:szCs w:val="22"/>
        </w:rPr>
        <w:t>must be immediately notified</w:t>
      </w:r>
      <w:proofErr w:type="gramEnd"/>
      <w:r>
        <w:rPr>
          <w:sz w:val="22"/>
          <w:szCs w:val="22"/>
        </w:rPr>
        <w:t xml:space="preserve"> and action agreed with the TLS PDS Authority. </w:t>
      </w:r>
    </w:p>
    <w:p w:rsidR="00DE2514" w:rsidRDefault="00DE2514" w:rsidP="00DE2514">
      <w:pPr>
        <w:numPr>
          <w:ilvl w:val="2"/>
          <w:numId w:val="9"/>
        </w:numPr>
        <w:spacing w:after="240"/>
        <w:rPr>
          <w:sz w:val="22"/>
          <w:szCs w:val="22"/>
        </w:rPr>
      </w:pPr>
      <w:r>
        <w:rPr>
          <w:sz w:val="22"/>
          <w:szCs w:val="22"/>
        </w:rPr>
        <w:t xml:space="preserve">Calibration of the loaned </w:t>
      </w:r>
      <w:proofErr w:type="spellStart"/>
      <w:r>
        <w:rPr>
          <w:sz w:val="22"/>
          <w:szCs w:val="22"/>
        </w:rPr>
        <w:t>equipments</w:t>
      </w:r>
      <w:proofErr w:type="spellEnd"/>
      <w:r>
        <w:rPr>
          <w:sz w:val="22"/>
          <w:szCs w:val="22"/>
        </w:rPr>
        <w:t xml:space="preserve"> </w:t>
      </w:r>
      <w:proofErr w:type="gramStart"/>
      <w:r>
        <w:rPr>
          <w:sz w:val="22"/>
          <w:szCs w:val="22"/>
        </w:rPr>
        <w:t>shall be performed</w:t>
      </w:r>
      <w:proofErr w:type="gramEnd"/>
      <w:r>
        <w:rPr>
          <w:sz w:val="22"/>
          <w:szCs w:val="22"/>
        </w:rPr>
        <w:t xml:space="preserve"> in accordance with the procedures and periodicities provided by the equipment Design Authorities in Master Documents.</w:t>
      </w:r>
    </w:p>
    <w:p w:rsidR="00DE2514" w:rsidRDefault="00DE2514" w:rsidP="00DE2514">
      <w:pPr>
        <w:numPr>
          <w:ilvl w:val="2"/>
          <w:numId w:val="9"/>
        </w:numPr>
        <w:spacing w:after="240"/>
        <w:rPr>
          <w:sz w:val="22"/>
          <w:szCs w:val="22"/>
        </w:rPr>
      </w:pPr>
      <w:r>
        <w:rPr>
          <w:sz w:val="22"/>
          <w:szCs w:val="22"/>
        </w:rPr>
        <w:t xml:space="preserve">The </w:t>
      </w:r>
      <w:proofErr w:type="spellStart"/>
      <w:r>
        <w:rPr>
          <w:sz w:val="22"/>
          <w:szCs w:val="22"/>
        </w:rPr>
        <w:t>equipments</w:t>
      </w:r>
      <w:proofErr w:type="spellEnd"/>
      <w:r>
        <w:rPr>
          <w:sz w:val="22"/>
          <w:szCs w:val="22"/>
        </w:rPr>
        <w:t xml:space="preserve"> </w:t>
      </w:r>
      <w:proofErr w:type="gramStart"/>
      <w:r>
        <w:rPr>
          <w:sz w:val="22"/>
          <w:szCs w:val="22"/>
        </w:rPr>
        <w:t>shall be subjected</w:t>
      </w:r>
      <w:proofErr w:type="gramEnd"/>
      <w:r>
        <w:rPr>
          <w:sz w:val="22"/>
          <w:szCs w:val="22"/>
        </w:rPr>
        <w:t xml:space="preserve"> to periodic functional checks to ensure their availability to perform activities detailed in this specification.</w:t>
      </w:r>
    </w:p>
    <w:p w:rsidR="00DE2514" w:rsidRDefault="00DE2514" w:rsidP="00DE2514">
      <w:pPr>
        <w:numPr>
          <w:ilvl w:val="2"/>
          <w:numId w:val="9"/>
        </w:numPr>
        <w:spacing w:after="240"/>
        <w:rPr>
          <w:sz w:val="22"/>
          <w:szCs w:val="22"/>
        </w:rPr>
      </w:pPr>
      <w:proofErr w:type="gramStart"/>
      <w:r>
        <w:rPr>
          <w:sz w:val="22"/>
          <w:szCs w:val="22"/>
        </w:rPr>
        <w:t xml:space="preserve">The contractor shall maintain records of all rectifications, calibrations, periodic checks, and approved modification embodiment activities carried out on the </w:t>
      </w:r>
      <w:proofErr w:type="spellStart"/>
      <w:r>
        <w:rPr>
          <w:sz w:val="22"/>
          <w:szCs w:val="22"/>
        </w:rPr>
        <w:t>equipments</w:t>
      </w:r>
      <w:proofErr w:type="spellEnd"/>
      <w:r>
        <w:rPr>
          <w:sz w:val="22"/>
          <w:szCs w:val="22"/>
        </w:rPr>
        <w:t>.</w:t>
      </w:r>
      <w:proofErr w:type="gramEnd"/>
    </w:p>
    <w:p w:rsidR="00DE2514" w:rsidRDefault="00DE2514" w:rsidP="00DE2514">
      <w:pPr>
        <w:numPr>
          <w:ilvl w:val="2"/>
          <w:numId w:val="9"/>
        </w:numPr>
        <w:spacing w:after="240"/>
        <w:rPr>
          <w:sz w:val="22"/>
          <w:szCs w:val="22"/>
        </w:rPr>
      </w:pPr>
      <w:r>
        <w:rPr>
          <w:sz w:val="22"/>
          <w:szCs w:val="22"/>
        </w:rPr>
        <w:t xml:space="preserve">Maintenance, servicing, calibration, custodianship and safety of the </w:t>
      </w:r>
      <w:proofErr w:type="spellStart"/>
      <w:r>
        <w:rPr>
          <w:sz w:val="22"/>
          <w:szCs w:val="22"/>
        </w:rPr>
        <w:t>equipments</w:t>
      </w:r>
      <w:proofErr w:type="spellEnd"/>
      <w:r>
        <w:rPr>
          <w:sz w:val="22"/>
          <w:szCs w:val="22"/>
        </w:rPr>
        <w:t xml:space="preserve"> may be subject to quarterly billing to the TLS PDS Authority if specifically stated in the contract.</w:t>
      </w:r>
    </w:p>
    <w:p w:rsidR="00DE2514" w:rsidRDefault="00DE2514" w:rsidP="00DE2514">
      <w:pPr>
        <w:numPr>
          <w:ilvl w:val="1"/>
          <w:numId w:val="9"/>
        </w:numPr>
        <w:spacing w:after="240"/>
        <w:rPr>
          <w:sz w:val="22"/>
          <w:szCs w:val="22"/>
        </w:rPr>
      </w:pPr>
      <w:r>
        <w:rPr>
          <w:sz w:val="22"/>
          <w:szCs w:val="22"/>
        </w:rPr>
        <w:t>TECHNICAL PUBLICATIONS</w:t>
      </w:r>
    </w:p>
    <w:p w:rsidR="00DE2514" w:rsidRDefault="00DE2514" w:rsidP="00DE2514">
      <w:pPr>
        <w:numPr>
          <w:ilvl w:val="2"/>
          <w:numId w:val="9"/>
        </w:numPr>
        <w:spacing w:after="240"/>
        <w:rPr>
          <w:sz w:val="22"/>
          <w:szCs w:val="22"/>
        </w:rPr>
      </w:pPr>
      <w:r>
        <w:rPr>
          <w:sz w:val="22"/>
          <w:szCs w:val="22"/>
        </w:rPr>
        <w:lastRenderedPageBreak/>
        <w:t>Maintenance of technical publications shall be subject to approved tasks as defined in this specification.</w:t>
      </w:r>
    </w:p>
    <w:p w:rsidR="00DE2514" w:rsidRDefault="00DE2514" w:rsidP="00DE2514">
      <w:pPr>
        <w:numPr>
          <w:ilvl w:val="2"/>
          <w:numId w:val="9"/>
        </w:numPr>
        <w:spacing w:after="240"/>
        <w:rPr>
          <w:sz w:val="22"/>
          <w:szCs w:val="22"/>
        </w:rPr>
      </w:pPr>
      <w:r>
        <w:rPr>
          <w:sz w:val="22"/>
          <w:szCs w:val="22"/>
        </w:rPr>
        <w:t>The contractor shall supply the following services in accordance with the specifications, procedures and requirements defined in this specification:</w:t>
      </w:r>
    </w:p>
    <w:p w:rsidR="00DE2514" w:rsidRDefault="00DE2514" w:rsidP="00DE2514">
      <w:pPr>
        <w:numPr>
          <w:ilvl w:val="3"/>
          <w:numId w:val="9"/>
        </w:numPr>
        <w:spacing w:after="240"/>
        <w:ind w:left="1434" w:hanging="357"/>
        <w:rPr>
          <w:sz w:val="22"/>
          <w:szCs w:val="22"/>
        </w:rPr>
      </w:pPr>
      <w:r>
        <w:rPr>
          <w:sz w:val="22"/>
          <w:szCs w:val="22"/>
        </w:rPr>
        <w:t xml:space="preserve">Safe custody and maintenance of referenced copies and their associated master material and/or MOD Technical Publications relating to the equipment that are the subject of the PDS contract. The contract will specify the publications to be </w:t>
      </w:r>
      <w:proofErr w:type="gramStart"/>
      <w:r>
        <w:rPr>
          <w:sz w:val="22"/>
          <w:szCs w:val="22"/>
        </w:rPr>
        <w:t>held</w:t>
      </w:r>
      <w:proofErr w:type="gramEnd"/>
      <w:r>
        <w:rPr>
          <w:sz w:val="22"/>
          <w:szCs w:val="22"/>
        </w:rPr>
        <w:t xml:space="preserve"> and maintained.</w:t>
      </w:r>
    </w:p>
    <w:p w:rsidR="00DE2514" w:rsidRDefault="00DE2514" w:rsidP="00DE2514">
      <w:pPr>
        <w:numPr>
          <w:ilvl w:val="3"/>
          <w:numId w:val="9"/>
        </w:numPr>
        <w:spacing w:after="240"/>
        <w:ind w:left="1434" w:hanging="357"/>
        <w:rPr>
          <w:sz w:val="22"/>
          <w:szCs w:val="22"/>
        </w:rPr>
      </w:pPr>
      <w:r>
        <w:rPr>
          <w:sz w:val="22"/>
          <w:szCs w:val="22"/>
        </w:rPr>
        <w:t xml:space="preserve">Maintenance of records and amendment action relative to equipment modifications and other change requirements. Where required by TLS these records shall include task lists relating to PDS documentation, publication original </w:t>
      </w:r>
      <w:proofErr w:type="gramStart"/>
      <w:r>
        <w:rPr>
          <w:sz w:val="22"/>
          <w:szCs w:val="22"/>
        </w:rPr>
        <w:t>masters,</w:t>
      </w:r>
      <w:proofErr w:type="gramEnd"/>
      <w:r>
        <w:rPr>
          <w:sz w:val="22"/>
          <w:szCs w:val="22"/>
        </w:rPr>
        <w:t xml:space="preserve"> amended updated masters and the individual amendment masters.</w:t>
      </w:r>
    </w:p>
    <w:p w:rsidR="00DE2514" w:rsidRDefault="00DE2514" w:rsidP="00DE2514">
      <w:pPr>
        <w:numPr>
          <w:ilvl w:val="3"/>
          <w:numId w:val="9"/>
        </w:numPr>
        <w:spacing w:after="240"/>
        <w:ind w:left="1434" w:hanging="357"/>
        <w:rPr>
          <w:sz w:val="22"/>
          <w:szCs w:val="22"/>
        </w:rPr>
      </w:pPr>
      <w:r>
        <w:rPr>
          <w:sz w:val="22"/>
          <w:szCs w:val="22"/>
        </w:rPr>
        <w:t>Liaison between technical, design and publishing staff of the contract equipment DA for the assessment of amendment action required by the introduction of approved equipment modifications and other changes.</w:t>
      </w:r>
    </w:p>
    <w:p w:rsidR="00DE2514" w:rsidRDefault="00DE2514" w:rsidP="00DE2514">
      <w:pPr>
        <w:numPr>
          <w:ilvl w:val="3"/>
          <w:numId w:val="9"/>
        </w:numPr>
        <w:spacing w:after="240"/>
        <w:rPr>
          <w:sz w:val="22"/>
          <w:szCs w:val="22"/>
        </w:rPr>
      </w:pPr>
      <w:r>
        <w:rPr>
          <w:sz w:val="22"/>
          <w:szCs w:val="22"/>
        </w:rPr>
        <w:t>Liaison with TLS for advice on the general management of the publications.  Query responses regarding Unsatisfactory Feature Reports (UFR), report preparation and attendance at meetings with the TLS PDS Authority.</w:t>
      </w:r>
    </w:p>
    <w:p w:rsidR="00DE2514" w:rsidRDefault="00DE2514" w:rsidP="00DE2514">
      <w:pPr>
        <w:numPr>
          <w:ilvl w:val="2"/>
          <w:numId w:val="9"/>
        </w:numPr>
        <w:spacing w:after="240"/>
        <w:rPr>
          <w:sz w:val="22"/>
          <w:szCs w:val="22"/>
        </w:rPr>
      </w:pPr>
      <w:r>
        <w:rPr>
          <w:sz w:val="22"/>
          <w:szCs w:val="22"/>
        </w:rPr>
        <w:t>Preparation and supply of draft amendments to existing MOD and equipment publications where the requirement arises from the following sources:</w:t>
      </w:r>
    </w:p>
    <w:p w:rsidR="00DE2514" w:rsidRDefault="00DE2514" w:rsidP="00DE2514">
      <w:pPr>
        <w:numPr>
          <w:ilvl w:val="3"/>
          <w:numId w:val="9"/>
        </w:numPr>
        <w:spacing w:after="240"/>
        <w:ind w:left="1434" w:hanging="357"/>
        <w:rPr>
          <w:sz w:val="22"/>
          <w:szCs w:val="22"/>
        </w:rPr>
      </w:pPr>
      <w:r>
        <w:rPr>
          <w:sz w:val="22"/>
          <w:szCs w:val="22"/>
        </w:rPr>
        <w:t>TLS advice, letters of MOD authority, alteration of content, security grade adjustment, safety notices, new or changed legislation and corrections of errors.</w:t>
      </w:r>
    </w:p>
    <w:p w:rsidR="00DE2514" w:rsidRDefault="00DE2514" w:rsidP="00DE2514">
      <w:pPr>
        <w:numPr>
          <w:ilvl w:val="3"/>
          <w:numId w:val="9"/>
        </w:numPr>
        <w:spacing w:after="240"/>
        <w:ind w:left="1434" w:hanging="357"/>
        <w:rPr>
          <w:sz w:val="22"/>
          <w:szCs w:val="22"/>
        </w:rPr>
      </w:pPr>
      <w:r>
        <w:rPr>
          <w:sz w:val="22"/>
          <w:szCs w:val="22"/>
        </w:rPr>
        <w:t>Advice from the DA, contractor engineering and design staff, changes in procedures or recommended servicing and changes in components and manufacturing that affect the publication content.</w:t>
      </w:r>
    </w:p>
    <w:p w:rsidR="00DE2514" w:rsidRDefault="00DE2514" w:rsidP="00DE2514">
      <w:pPr>
        <w:numPr>
          <w:ilvl w:val="3"/>
          <w:numId w:val="9"/>
        </w:numPr>
        <w:spacing w:after="240"/>
        <w:rPr>
          <w:sz w:val="22"/>
          <w:szCs w:val="22"/>
        </w:rPr>
      </w:pPr>
      <w:r>
        <w:rPr>
          <w:sz w:val="22"/>
          <w:szCs w:val="22"/>
        </w:rPr>
        <w:t>Equipment modifications developed under MOD sponsorship or DA approved equipment changes.</w:t>
      </w:r>
    </w:p>
    <w:p w:rsidR="00DE2514" w:rsidRDefault="00DE2514" w:rsidP="00DE2514">
      <w:pPr>
        <w:numPr>
          <w:ilvl w:val="2"/>
          <w:numId w:val="9"/>
        </w:numPr>
        <w:spacing w:after="240"/>
        <w:rPr>
          <w:sz w:val="22"/>
          <w:szCs w:val="22"/>
        </w:rPr>
      </w:pPr>
      <w:r>
        <w:rPr>
          <w:sz w:val="22"/>
          <w:szCs w:val="22"/>
        </w:rPr>
        <w:t xml:space="preserve">All draft amendments to MOD publications shall conform to the format and standards of the existing publications. Following approval by </w:t>
      </w:r>
      <w:proofErr w:type="gramStart"/>
      <w:r>
        <w:rPr>
          <w:sz w:val="22"/>
          <w:szCs w:val="22"/>
        </w:rPr>
        <w:t>TLS</w:t>
      </w:r>
      <w:proofErr w:type="gramEnd"/>
      <w:r>
        <w:rPr>
          <w:sz w:val="22"/>
          <w:szCs w:val="22"/>
        </w:rPr>
        <w:t xml:space="preserve"> these amendments together with an Amendment Instruction Sheet and associated documentation shall be supplied to a standard suitable for reproduction purposes. The standard will be as authorised by the TLS PDS Authority and will normally be in either Word or PDF electronic format.</w:t>
      </w:r>
    </w:p>
    <w:p w:rsidR="00DE2514" w:rsidRDefault="00DE2514" w:rsidP="00DE2514">
      <w:pPr>
        <w:numPr>
          <w:ilvl w:val="2"/>
          <w:numId w:val="9"/>
        </w:numPr>
        <w:spacing w:after="240"/>
        <w:rPr>
          <w:sz w:val="22"/>
          <w:szCs w:val="22"/>
        </w:rPr>
      </w:pPr>
      <w:r>
        <w:rPr>
          <w:sz w:val="22"/>
          <w:szCs w:val="22"/>
        </w:rPr>
        <w:t>Safe custody of the publications may be subject to quarterly billing to the TLS PDS Authority if specifically stated in the contract.</w:t>
      </w:r>
    </w:p>
    <w:p w:rsidR="00DE2514" w:rsidRDefault="00DE2514" w:rsidP="00DE2514">
      <w:pPr>
        <w:numPr>
          <w:ilvl w:val="1"/>
          <w:numId w:val="9"/>
        </w:numPr>
        <w:spacing w:after="240"/>
        <w:rPr>
          <w:sz w:val="22"/>
          <w:szCs w:val="22"/>
        </w:rPr>
      </w:pPr>
      <w:r>
        <w:rPr>
          <w:sz w:val="22"/>
          <w:szCs w:val="22"/>
        </w:rPr>
        <w:t>MAINTENANCE OF ENGINEERING SPARES DOCUMENTATION</w:t>
      </w:r>
    </w:p>
    <w:p w:rsidR="00DE2514" w:rsidRDefault="00DE2514" w:rsidP="00DE2514">
      <w:pPr>
        <w:numPr>
          <w:ilvl w:val="2"/>
          <w:numId w:val="9"/>
        </w:numPr>
        <w:spacing w:after="240"/>
        <w:rPr>
          <w:sz w:val="22"/>
          <w:szCs w:val="22"/>
        </w:rPr>
      </w:pPr>
      <w:r>
        <w:rPr>
          <w:sz w:val="22"/>
          <w:szCs w:val="22"/>
        </w:rPr>
        <w:t>The maintenance of spares documentation shall be subject to approved tasks as defined in this specification.</w:t>
      </w:r>
    </w:p>
    <w:p w:rsidR="00DE2514" w:rsidRDefault="00DE2514" w:rsidP="00DE2514">
      <w:pPr>
        <w:numPr>
          <w:ilvl w:val="2"/>
          <w:numId w:val="9"/>
        </w:numPr>
        <w:spacing w:after="240"/>
        <w:rPr>
          <w:sz w:val="22"/>
          <w:szCs w:val="22"/>
        </w:rPr>
      </w:pPr>
      <w:r>
        <w:rPr>
          <w:sz w:val="22"/>
          <w:szCs w:val="22"/>
        </w:rPr>
        <w:t>The contractor shall supply the following services in accordance with the specifications, procedures and requirements defined in this specification:</w:t>
      </w:r>
    </w:p>
    <w:p w:rsidR="00DE2514" w:rsidRDefault="00DE2514" w:rsidP="00DE2514">
      <w:pPr>
        <w:numPr>
          <w:ilvl w:val="3"/>
          <w:numId w:val="9"/>
        </w:numPr>
        <w:spacing w:after="240"/>
        <w:ind w:left="1434" w:hanging="357"/>
        <w:rPr>
          <w:sz w:val="22"/>
          <w:szCs w:val="22"/>
        </w:rPr>
      </w:pPr>
      <w:r>
        <w:rPr>
          <w:sz w:val="22"/>
          <w:szCs w:val="22"/>
        </w:rPr>
        <w:t xml:space="preserve">Custody and maintenance of master electronic documentation in the form of fully referenced copies of MOD documentation relating to the </w:t>
      </w:r>
      <w:proofErr w:type="spellStart"/>
      <w:r>
        <w:rPr>
          <w:sz w:val="22"/>
          <w:szCs w:val="22"/>
        </w:rPr>
        <w:t>equipments</w:t>
      </w:r>
      <w:proofErr w:type="spellEnd"/>
      <w:r>
        <w:rPr>
          <w:sz w:val="22"/>
          <w:szCs w:val="22"/>
        </w:rPr>
        <w:t xml:space="preserve"> that are the subject of the PDS contract. The contract will specify the Illustrated Parts catalogue, Equipment Spares Schedule, Spares Provisioning List and Range of Spares to </w:t>
      </w:r>
      <w:proofErr w:type="gramStart"/>
      <w:r>
        <w:rPr>
          <w:sz w:val="22"/>
          <w:szCs w:val="22"/>
        </w:rPr>
        <w:t xml:space="preserve">be </w:t>
      </w:r>
      <w:r>
        <w:rPr>
          <w:sz w:val="22"/>
          <w:szCs w:val="22"/>
        </w:rPr>
        <w:lastRenderedPageBreak/>
        <w:t>maintained</w:t>
      </w:r>
      <w:proofErr w:type="gramEnd"/>
      <w:r>
        <w:rPr>
          <w:sz w:val="22"/>
          <w:szCs w:val="22"/>
        </w:rPr>
        <w:t xml:space="preserve">. Custody </w:t>
      </w:r>
      <w:proofErr w:type="gramStart"/>
      <w:r>
        <w:rPr>
          <w:sz w:val="22"/>
          <w:szCs w:val="22"/>
        </w:rPr>
        <w:t>shall also be provided</w:t>
      </w:r>
      <w:proofErr w:type="gramEnd"/>
      <w:r>
        <w:rPr>
          <w:sz w:val="22"/>
          <w:szCs w:val="22"/>
        </w:rPr>
        <w:t xml:space="preserve"> for Master Electronic Material from which further copies may be produced.</w:t>
      </w:r>
    </w:p>
    <w:p w:rsidR="00DE2514" w:rsidRDefault="00DE2514" w:rsidP="00DE2514">
      <w:pPr>
        <w:numPr>
          <w:ilvl w:val="3"/>
          <w:numId w:val="9"/>
        </w:numPr>
        <w:spacing w:after="240"/>
        <w:ind w:left="1434" w:hanging="357"/>
        <w:rPr>
          <w:sz w:val="22"/>
          <w:szCs w:val="22"/>
        </w:rPr>
      </w:pPr>
      <w:r>
        <w:rPr>
          <w:sz w:val="22"/>
          <w:szCs w:val="22"/>
        </w:rPr>
        <w:t xml:space="preserve">Liaison with PDS engineering and drawing staff for assessment of documentation amendments required </w:t>
      </w:r>
      <w:proofErr w:type="gramStart"/>
      <w:r>
        <w:rPr>
          <w:sz w:val="22"/>
          <w:szCs w:val="22"/>
        </w:rPr>
        <w:t>as a result</w:t>
      </w:r>
      <w:proofErr w:type="gramEnd"/>
      <w:r>
        <w:rPr>
          <w:sz w:val="22"/>
          <w:szCs w:val="22"/>
        </w:rPr>
        <w:t xml:space="preserve"> of modification design, minor development tasks or drawing changes.</w:t>
      </w:r>
    </w:p>
    <w:p w:rsidR="00DE2514" w:rsidRDefault="00DE2514" w:rsidP="00DE2514">
      <w:pPr>
        <w:numPr>
          <w:ilvl w:val="3"/>
          <w:numId w:val="9"/>
        </w:numPr>
        <w:spacing w:after="240"/>
        <w:ind w:left="1434" w:hanging="357"/>
        <w:rPr>
          <w:sz w:val="22"/>
          <w:szCs w:val="22"/>
        </w:rPr>
      </w:pPr>
      <w:r>
        <w:rPr>
          <w:sz w:val="22"/>
          <w:szCs w:val="22"/>
        </w:rPr>
        <w:t xml:space="preserve">Liaison with the TLS PDA Authority for advice on </w:t>
      </w:r>
      <w:proofErr w:type="gramStart"/>
      <w:r>
        <w:rPr>
          <w:sz w:val="22"/>
          <w:szCs w:val="22"/>
        </w:rPr>
        <w:t>UFR’s</w:t>
      </w:r>
      <w:proofErr w:type="gramEnd"/>
      <w:r>
        <w:rPr>
          <w:sz w:val="22"/>
          <w:szCs w:val="22"/>
        </w:rPr>
        <w:t>, changes in maintenance policy, and general maintenance of the documentation.</w:t>
      </w:r>
    </w:p>
    <w:p w:rsidR="00DE2514" w:rsidRDefault="00DE2514" w:rsidP="00DE2514">
      <w:pPr>
        <w:numPr>
          <w:ilvl w:val="3"/>
          <w:numId w:val="9"/>
        </w:numPr>
        <w:spacing w:after="240"/>
        <w:rPr>
          <w:sz w:val="22"/>
          <w:szCs w:val="22"/>
        </w:rPr>
      </w:pPr>
      <w:r>
        <w:rPr>
          <w:sz w:val="22"/>
          <w:szCs w:val="22"/>
        </w:rPr>
        <w:t xml:space="preserve">Generation of reports as required </w:t>
      </w:r>
      <w:proofErr w:type="gramStart"/>
      <w:r>
        <w:rPr>
          <w:sz w:val="22"/>
          <w:szCs w:val="22"/>
        </w:rPr>
        <w:t>to provide</w:t>
      </w:r>
      <w:proofErr w:type="gramEnd"/>
      <w:r>
        <w:rPr>
          <w:sz w:val="22"/>
          <w:szCs w:val="22"/>
        </w:rPr>
        <w:t xml:space="preserve"> the Authority with early notice of changes.</w:t>
      </w:r>
    </w:p>
    <w:p w:rsidR="00DE2514" w:rsidRDefault="00DE2514" w:rsidP="00DE2514">
      <w:pPr>
        <w:numPr>
          <w:ilvl w:val="2"/>
          <w:numId w:val="9"/>
        </w:numPr>
        <w:spacing w:after="240"/>
        <w:rPr>
          <w:sz w:val="22"/>
          <w:szCs w:val="22"/>
        </w:rPr>
      </w:pPr>
      <w:r>
        <w:rPr>
          <w:sz w:val="22"/>
          <w:szCs w:val="22"/>
        </w:rPr>
        <w:t>Drafting of amendments and following approval by the Authority the preparation for issue of the amendments.</w:t>
      </w:r>
    </w:p>
    <w:p w:rsidR="00DE2514" w:rsidRDefault="00DE2514" w:rsidP="00DE2514">
      <w:pPr>
        <w:numPr>
          <w:ilvl w:val="1"/>
          <w:numId w:val="9"/>
        </w:numPr>
        <w:spacing w:after="240"/>
        <w:rPr>
          <w:sz w:val="22"/>
          <w:szCs w:val="22"/>
        </w:rPr>
      </w:pPr>
      <w:r>
        <w:rPr>
          <w:sz w:val="22"/>
          <w:szCs w:val="22"/>
        </w:rPr>
        <w:t>SOFTWARE SUPPORT</w:t>
      </w:r>
    </w:p>
    <w:p w:rsidR="00DE2514" w:rsidRDefault="00DE2514" w:rsidP="00DE2514">
      <w:pPr>
        <w:numPr>
          <w:ilvl w:val="2"/>
          <w:numId w:val="9"/>
        </w:numPr>
        <w:spacing w:after="240"/>
        <w:rPr>
          <w:sz w:val="22"/>
          <w:szCs w:val="22"/>
        </w:rPr>
      </w:pPr>
      <w:r>
        <w:rPr>
          <w:sz w:val="22"/>
          <w:szCs w:val="22"/>
        </w:rPr>
        <w:t>Maintenance and development of software in support of MOD shall be subject to approved tasks as defined in this specification.</w:t>
      </w:r>
    </w:p>
    <w:p w:rsidR="00DE2514" w:rsidRDefault="00DE2514" w:rsidP="00DE2514">
      <w:pPr>
        <w:numPr>
          <w:ilvl w:val="2"/>
          <w:numId w:val="9"/>
        </w:numPr>
        <w:spacing w:after="240"/>
        <w:rPr>
          <w:sz w:val="22"/>
          <w:szCs w:val="22"/>
        </w:rPr>
      </w:pPr>
      <w:r>
        <w:rPr>
          <w:sz w:val="22"/>
          <w:szCs w:val="22"/>
        </w:rPr>
        <w:t xml:space="preserve">The contractor shall maintain and update all dedicated software in support and associated with test equipment, associated main </w:t>
      </w:r>
      <w:proofErr w:type="spellStart"/>
      <w:r>
        <w:rPr>
          <w:sz w:val="22"/>
          <w:szCs w:val="22"/>
        </w:rPr>
        <w:t>equipments</w:t>
      </w:r>
      <w:proofErr w:type="spellEnd"/>
      <w:r>
        <w:rPr>
          <w:sz w:val="22"/>
          <w:szCs w:val="22"/>
        </w:rPr>
        <w:t xml:space="preserve"> and computer systems as defined in the contract and agreed between the contractor and the TLS PDS Authority.</w:t>
      </w:r>
    </w:p>
    <w:p w:rsidR="00DE2514" w:rsidRDefault="00DE2514" w:rsidP="00DE2514">
      <w:pPr>
        <w:numPr>
          <w:ilvl w:val="2"/>
          <w:numId w:val="9"/>
        </w:numPr>
        <w:spacing w:after="240"/>
        <w:rPr>
          <w:sz w:val="22"/>
          <w:szCs w:val="22"/>
        </w:rPr>
      </w:pPr>
      <w:r>
        <w:rPr>
          <w:sz w:val="22"/>
          <w:szCs w:val="22"/>
        </w:rPr>
        <w:t>The contractor shall maintain Master Copies of all Software Revisions. Where required by TLS these records shall include task lists relating to PDS documentation, publication original masters and the individual amendment masters.</w:t>
      </w:r>
    </w:p>
    <w:p w:rsidR="00DE2514" w:rsidRDefault="00DE2514" w:rsidP="00DE2514">
      <w:pPr>
        <w:numPr>
          <w:ilvl w:val="2"/>
          <w:numId w:val="9"/>
        </w:numPr>
        <w:spacing w:after="240"/>
        <w:rPr>
          <w:sz w:val="22"/>
          <w:szCs w:val="22"/>
        </w:rPr>
      </w:pPr>
      <w:r>
        <w:rPr>
          <w:sz w:val="22"/>
          <w:szCs w:val="22"/>
        </w:rPr>
        <w:t xml:space="preserve">The contractor shall maintain a suitably protected Insurance Copy of Master Software Revisions at a site removed from that at which the working Masters </w:t>
      </w:r>
      <w:proofErr w:type="gramStart"/>
      <w:r>
        <w:rPr>
          <w:sz w:val="22"/>
          <w:szCs w:val="22"/>
        </w:rPr>
        <w:t>are kept</w:t>
      </w:r>
      <w:proofErr w:type="gramEnd"/>
      <w:r>
        <w:rPr>
          <w:sz w:val="22"/>
          <w:szCs w:val="22"/>
        </w:rPr>
        <w:t>.</w:t>
      </w:r>
    </w:p>
    <w:p w:rsidR="00DE2514" w:rsidRPr="00A12034" w:rsidRDefault="00DE2514" w:rsidP="00DE2514">
      <w:pPr>
        <w:numPr>
          <w:ilvl w:val="2"/>
          <w:numId w:val="9"/>
        </w:numPr>
        <w:spacing w:after="240"/>
        <w:rPr>
          <w:sz w:val="22"/>
          <w:szCs w:val="22"/>
        </w:rPr>
      </w:pPr>
      <w:r>
        <w:rPr>
          <w:sz w:val="22"/>
          <w:szCs w:val="22"/>
        </w:rPr>
        <w:t>Software custodianship may be subject to quarterly billing to the TLS PDS Authority if specifically stated in the contract.</w:t>
      </w:r>
    </w:p>
    <w:p w:rsidR="00DE2514" w:rsidRDefault="00DE2514" w:rsidP="00DE2514">
      <w:pPr>
        <w:numPr>
          <w:ilvl w:val="1"/>
          <w:numId w:val="9"/>
        </w:numPr>
        <w:spacing w:after="240"/>
        <w:rPr>
          <w:sz w:val="22"/>
          <w:szCs w:val="22"/>
        </w:rPr>
      </w:pPr>
      <w:r>
        <w:rPr>
          <w:sz w:val="22"/>
          <w:szCs w:val="22"/>
        </w:rPr>
        <w:t>PREPARATION OF MILITARY INSTRUCTIONS.</w:t>
      </w:r>
    </w:p>
    <w:p w:rsidR="00DE2514" w:rsidRDefault="00DE2514" w:rsidP="00DE2514">
      <w:pPr>
        <w:numPr>
          <w:ilvl w:val="2"/>
          <w:numId w:val="9"/>
        </w:numPr>
        <w:spacing w:after="240"/>
        <w:rPr>
          <w:sz w:val="22"/>
          <w:szCs w:val="22"/>
        </w:rPr>
      </w:pPr>
      <w:r>
        <w:rPr>
          <w:sz w:val="22"/>
          <w:szCs w:val="22"/>
        </w:rPr>
        <w:t xml:space="preserve">The contractor shall supply draft material to enable military instructions such as Special Technical Instructions (STI’s) to </w:t>
      </w:r>
      <w:proofErr w:type="gramStart"/>
      <w:r>
        <w:rPr>
          <w:sz w:val="22"/>
          <w:szCs w:val="22"/>
        </w:rPr>
        <w:t>be raised</w:t>
      </w:r>
      <w:proofErr w:type="gramEnd"/>
      <w:r>
        <w:rPr>
          <w:sz w:val="22"/>
          <w:szCs w:val="22"/>
        </w:rPr>
        <w:t xml:space="preserve"> as required by the TLS PDS Authority. Other notices of general interest or benefit to MOD and TLS </w:t>
      </w:r>
      <w:proofErr w:type="gramStart"/>
      <w:r>
        <w:rPr>
          <w:sz w:val="22"/>
          <w:szCs w:val="22"/>
        </w:rPr>
        <w:t>may also be raised</w:t>
      </w:r>
      <w:proofErr w:type="gramEnd"/>
      <w:r>
        <w:rPr>
          <w:sz w:val="22"/>
          <w:szCs w:val="22"/>
        </w:rPr>
        <w:t>. This activity shall be the subject of an approved task as defined in this specification.</w:t>
      </w:r>
    </w:p>
    <w:p w:rsidR="00DE2514" w:rsidRDefault="00DE2514" w:rsidP="00DE2514">
      <w:pPr>
        <w:numPr>
          <w:ilvl w:val="1"/>
          <w:numId w:val="9"/>
        </w:numPr>
        <w:spacing w:after="240"/>
        <w:rPr>
          <w:sz w:val="22"/>
          <w:szCs w:val="22"/>
        </w:rPr>
      </w:pPr>
      <w:r>
        <w:rPr>
          <w:sz w:val="22"/>
          <w:szCs w:val="22"/>
        </w:rPr>
        <w:t>TASK DEFINITION</w:t>
      </w:r>
    </w:p>
    <w:p w:rsidR="00DE2514" w:rsidRDefault="00DE2514" w:rsidP="00DE2514">
      <w:pPr>
        <w:numPr>
          <w:ilvl w:val="2"/>
          <w:numId w:val="9"/>
        </w:numPr>
        <w:spacing w:after="240"/>
        <w:rPr>
          <w:sz w:val="22"/>
          <w:szCs w:val="22"/>
        </w:rPr>
      </w:pPr>
      <w:r>
        <w:rPr>
          <w:sz w:val="22"/>
          <w:szCs w:val="22"/>
        </w:rPr>
        <w:t>For those PDS activities that are to be executed as a Firm Price task the contractor shall prepare and submit a proposal</w:t>
      </w:r>
      <w:r w:rsidRPr="000E3743">
        <w:rPr>
          <w:sz w:val="22"/>
          <w:szCs w:val="22"/>
        </w:rPr>
        <w:t xml:space="preserve"> </w:t>
      </w:r>
      <w:r>
        <w:rPr>
          <w:sz w:val="22"/>
          <w:szCs w:val="22"/>
        </w:rPr>
        <w:t>to the TLS PDS Authority containing the following details for authorisation against a contract task:</w:t>
      </w:r>
    </w:p>
    <w:p w:rsidR="00DE2514" w:rsidRDefault="00DE2514" w:rsidP="00DE2514">
      <w:pPr>
        <w:numPr>
          <w:ilvl w:val="3"/>
          <w:numId w:val="9"/>
        </w:numPr>
        <w:spacing w:after="240"/>
        <w:ind w:left="1434" w:hanging="357"/>
        <w:rPr>
          <w:sz w:val="22"/>
          <w:szCs w:val="22"/>
        </w:rPr>
      </w:pPr>
      <w:r>
        <w:rPr>
          <w:sz w:val="22"/>
          <w:szCs w:val="22"/>
        </w:rPr>
        <w:t xml:space="preserve">Quotation of Engineering, Design, Drawing and other department activities and materials (including Inter-Divisional and Sub-Contractor Quotations) required for the completion of the task. The quotation shall contain the </w:t>
      </w:r>
      <w:proofErr w:type="gramStart"/>
      <w:r>
        <w:rPr>
          <w:sz w:val="22"/>
          <w:szCs w:val="22"/>
        </w:rPr>
        <w:t>hours</w:t>
      </w:r>
      <w:proofErr w:type="gramEnd"/>
      <w:r>
        <w:rPr>
          <w:sz w:val="22"/>
          <w:szCs w:val="22"/>
        </w:rPr>
        <w:t xml:space="preserve"> consumption of the task, at rates stated in the contract.</w:t>
      </w:r>
    </w:p>
    <w:p w:rsidR="00DE2514" w:rsidRDefault="00DE2514" w:rsidP="00DE2514">
      <w:pPr>
        <w:numPr>
          <w:ilvl w:val="3"/>
          <w:numId w:val="9"/>
        </w:numPr>
        <w:spacing w:after="240"/>
        <w:ind w:left="1434" w:hanging="357"/>
        <w:rPr>
          <w:sz w:val="22"/>
          <w:szCs w:val="22"/>
        </w:rPr>
      </w:pPr>
      <w:r>
        <w:rPr>
          <w:sz w:val="22"/>
          <w:szCs w:val="22"/>
        </w:rPr>
        <w:t>The quotation will also contain the proposed Start Date and quoted Completion Date or Task Duration.</w:t>
      </w:r>
    </w:p>
    <w:p w:rsidR="00DE2514" w:rsidRDefault="00DE2514" w:rsidP="00DE2514">
      <w:pPr>
        <w:numPr>
          <w:ilvl w:val="3"/>
          <w:numId w:val="9"/>
        </w:numPr>
        <w:spacing w:after="240"/>
        <w:ind w:left="1434" w:hanging="357"/>
        <w:rPr>
          <w:sz w:val="22"/>
          <w:szCs w:val="22"/>
        </w:rPr>
      </w:pPr>
      <w:r>
        <w:rPr>
          <w:sz w:val="22"/>
          <w:szCs w:val="22"/>
        </w:rPr>
        <w:t>Establishing the contractor human resources are available to complete the task as quoted.</w:t>
      </w:r>
    </w:p>
    <w:p w:rsidR="00DE2514" w:rsidRDefault="00DE2514" w:rsidP="00DE2514">
      <w:pPr>
        <w:numPr>
          <w:ilvl w:val="3"/>
          <w:numId w:val="9"/>
        </w:numPr>
        <w:spacing w:after="240"/>
        <w:ind w:left="1434" w:hanging="357"/>
        <w:rPr>
          <w:sz w:val="22"/>
          <w:szCs w:val="22"/>
        </w:rPr>
      </w:pPr>
      <w:r>
        <w:rPr>
          <w:sz w:val="22"/>
          <w:szCs w:val="22"/>
        </w:rPr>
        <w:lastRenderedPageBreak/>
        <w:t>Preparation of a Statement of Work for the task when requested by the Authority.</w:t>
      </w:r>
    </w:p>
    <w:p w:rsidR="00DE2514" w:rsidRDefault="00DE2514" w:rsidP="00DE2514">
      <w:pPr>
        <w:numPr>
          <w:ilvl w:val="3"/>
          <w:numId w:val="9"/>
        </w:numPr>
        <w:spacing w:after="240"/>
        <w:rPr>
          <w:sz w:val="22"/>
          <w:szCs w:val="22"/>
        </w:rPr>
      </w:pPr>
      <w:r>
        <w:rPr>
          <w:sz w:val="22"/>
          <w:szCs w:val="22"/>
        </w:rPr>
        <w:t>Obtaining task approval by the Authority before starting any of the work detailed in the task definition and Statement of Work</w:t>
      </w:r>
    </w:p>
    <w:p w:rsidR="00DE2514" w:rsidRDefault="00DE2514" w:rsidP="00DE2514">
      <w:pPr>
        <w:numPr>
          <w:ilvl w:val="2"/>
          <w:numId w:val="9"/>
        </w:numPr>
        <w:spacing w:after="240"/>
        <w:rPr>
          <w:sz w:val="22"/>
          <w:szCs w:val="22"/>
        </w:rPr>
      </w:pPr>
      <w:r>
        <w:rPr>
          <w:sz w:val="22"/>
          <w:szCs w:val="22"/>
        </w:rPr>
        <w:t xml:space="preserve">Where it is not practicable to identify the task objectives within the scope of this General </w:t>
      </w:r>
      <w:proofErr w:type="gramStart"/>
      <w:r>
        <w:rPr>
          <w:sz w:val="22"/>
          <w:szCs w:val="22"/>
        </w:rPr>
        <w:t>Specification</w:t>
      </w:r>
      <w:proofErr w:type="gramEnd"/>
      <w:r>
        <w:rPr>
          <w:sz w:val="22"/>
          <w:szCs w:val="22"/>
        </w:rPr>
        <w:t xml:space="preserve"> the contractor shall submit a cost proposal for an investigation on feasibility.</w:t>
      </w:r>
    </w:p>
    <w:p w:rsidR="00DE2514" w:rsidRDefault="00DE2514" w:rsidP="00DE2514">
      <w:pPr>
        <w:numPr>
          <w:ilvl w:val="0"/>
          <w:numId w:val="13"/>
        </w:numPr>
        <w:spacing w:after="240"/>
        <w:rPr>
          <w:sz w:val="22"/>
          <w:szCs w:val="22"/>
        </w:rPr>
      </w:pPr>
      <w:r>
        <w:rPr>
          <w:sz w:val="22"/>
          <w:szCs w:val="22"/>
          <w:u w:val="single"/>
        </w:rPr>
        <w:t>GENERAL CONTRACT SERVICES</w:t>
      </w:r>
    </w:p>
    <w:p w:rsidR="00DE2514" w:rsidRDefault="00DE2514" w:rsidP="00DE2514">
      <w:pPr>
        <w:numPr>
          <w:ilvl w:val="1"/>
          <w:numId w:val="13"/>
        </w:numPr>
        <w:spacing w:after="240"/>
        <w:rPr>
          <w:sz w:val="22"/>
          <w:szCs w:val="22"/>
        </w:rPr>
      </w:pPr>
      <w:r>
        <w:rPr>
          <w:sz w:val="22"/>
          <w:szCs w:val="22"/>
        </w:rPr>
        <w:t>PROJECT ADMINISTRATION</w:t>
      </w:r>
    </w:p>
    <w:p w:rsidR="00DE2514" w:rsidRDefault="00DE2514" w:rsidP="00DE2514">
      <w:pPr>
        <w:numPr>
          <w:ilvl w:val="2"/>
          <w:numId w:val="13"/>
        </w:numPr>
        <w:spacing w:after="240"/>
        <w:rPr>
          <w:sz w:val="22"/>
          <w:szCs w:val="22"/>
        </w:rPr>
      </w:pPr>
      <w:r>
        <w:rPr>
          <w:sz w:val="22"/>
          <w:szCs w:val="22"/>
        </w:rPr>
        <w:t>The contractor shall provide the following items for all the dedicated project management services:</w:t>
      </w:r>
    </w:p>
    <w:p w:rsidR="00DE2514" w:rsidRDefault="00DE2514" w:rsidP="00DE2514">
      <w:pPr>
        <w:numPr>
          <w:ilvl w:val="3"/>
          <w:numId w:val="13"/>
        </w:numPr>
        <w:spacing w:after="240"/>
        <w:ind w:left="1434" w:hanging="357"/>
        <w:rPr>
          <w:sz w:val="22"/>
          <w:szCs w:val="22"/>
        </w:rPr>
      </w:pPr>
      <w:r>
        <w:rPr>
          <w:sz w:val="22"/>
          <w:szCs w:val="22"/>
        </w:rPr>
        <w:t>Technical direction of all activities.</w:t>
      </w:r>
    </w:p>
    <w:p w:rsidR="00DE2514" w:rsidRDefault="00DE2514" w:rsidP="00DE2514">
      <w:pPr>
        <w:numPr>
          <w:ilvl w:val="3"/>
          <w:numId w:val="13"/>
        </w:numPr>
        <w:spacing w:after="240"/>
        <w:ind w:left="1434" w:hanging="357"/>
        <w:rPr>
          <w:sz w:val="22"/>
          <w:szCs w:val="22"/>
        </w:rPr>
      </w:pPr>
      <w:r>
        <w:rPr>
          <w:sz w:val="22"/>
          <w:szCs w:val="22"/>
        </w:rPr>
        <w:t>Co-ordination and programme management of activities and resources allocated to the contract</w:t>
      </w:r>
    </w:p>
    <w:p w:rsidR="00DE2514" w:rsidRDefault="00DE2514" w:rsidP="00DE2514">
      <w:pPr>
        <w:numPr>
          <w:ilvl w:val="3"/>
          <w:numId w:val="13"/>
        </w:numPr>
        <w:spacing w:after="240"/>
        <w:ind w:left="1434" w:hanging="357"/>
        <w:rPr>
          <w:sz w:val="22"/>
          <w:szCs w:val="22"/>
        </w:rPr>
      </w:pPr>
      <w:r>
        <w:rPr>
          <w:sz w:val="22"/>
          <w:szCs w:val="22"/>
        </w:rPr>
        <w:t>Inter-Group liaison.</w:t>
      </w:r>
    </w:p>
    <w:p w:rsidR="00DE2514" w:rsidRDefault="00DE2514" w:rsidP="00DE2514">
      <w:pPr>
        <w:numPr>
          <w:ilvl w:val="3"/>
          <w:numId w:val="13"/>
        </w:numPr>
        <w:spacing w:after="240"/>
        <w:rPr>
          <w:sz w:val="22"/>
          <w:szCs w:val="22"/>
        </w:rPr>
      </w:pPr>
      <w:r>
        <w:rPr>
          <w:sz w:val="22"/>
          <w:szCs w:val="22"/>
        </w:rPr>
        <w:t>General project administration.</w:t>
      </w:r>
    </w:p>
    <w:p w:rsidR="00DE2514" w:rsidRDefault="00DE2514" w:rsidP="00DE2514">
      <w:pPr>
        <w:numPr>
          <w:ilvl w:val="1"/>
          <w:numId w:val="13"/>
        </w:numPr>
        <w:spacing w:after="240"/>
        <w:rPr>
          <w:sz w:val="22"/>
          <w:szCs w:val="22"/>
        </w:rPr>
      </w:pPr>
      <w:r>
        <w:rPr>
          <w:sz w:val="22"/>
          <w:szCs w:val="22"/>
        </w:rPr>
        <w:t>SUPPORT AND ATTENDANCE AT MEETINGS</w:t>
      </w:r>
    </w:p>
    <w:p w:rsidR="00DE2514" w:rsidRPr="00A12034" w:rsidRDefault="00DE2514" w:rsidP="00DE2514">
      <w:pPr>
        <w:numPr>
          <w:ilvl w:val="2"/>
          <w:numId w:val="13"/>
        </w:numPr>
        <w:spacing w:after="240"/>
        <w:rPr>
          <w:sz w:val="22"/>
          <w:szCs w:val="22"/>
        </w:rPr>
      </w:pPr>
      <w:r>
        <w:rPr>
          <w:sz w:val="22"/>
          <w:szCs w:val="22"/>
        </w:rPr>
        <w:t xml:space="preserve">The Authority shall provide secretarial services and support required for all approved meetings. </w:t>
      </w:r>
      <w:proofErr w:type="gramStart"/>
      <w:r>
        <w:rPr>
          <w:sz w:val="22"/>
          <w:szCs w:val="22"/>
        </w:rPr>
        <w:t>Meetings shall be chaired by the TLS PDS Authority</w:t>
      </w:r>
      <w:proofErr w:type="gramEnd"/>
      <w:r>
        <w:rPr>
          <w:sz w:val="22"/>
          <w:szCs w:val="22"/>
        </w:rPr>
        <w:t xml:space="preserve">. Meeting periodicities shall be at the discretion of the Authority and be agreed by the contractor. Periodic PDS meetings </w:t>
      </w:r>
      <w:proofErr w:type="gramStart"/>
      <w:r>
        <w:rPr>
          <w:sz w:val="22"/>
          <w:szCs w:val="22"/>
        </w:rPr>
        <w:t>shall be arranged</w:t>
      </w:r>
      <w:proofErr w:type="gramEnd"/>
      <w:r>
        <w:rPr>
          <w:sz w:val="22"/>
          <w:szCs w:val="22"/>
        </w:rPr>
        <w:t xml:space="preserve"> to enable the Authority to discuss progress of tasks and other business of interest to the Authority.</w:t>
      </w:r>
    </w:p>
    <w:p w:rsidR="00DE2514" w:rsidRDefault="00DE2514" w:rsidP="00DE2514">
      <w:pPr>
        <w:numPr>
          <w:ilvl w:val="2"/>
          <w:numId w:val="13"/>
        </w:numPr>
        <w:spacing w:after="240"/>
        <w:rPr>
          <w:sz w:val="22"/>
          <w:szCs w:val="22"/>
        </w:rPr>
      </w:pPr>
      <w:r>
        <w:rPr>
          <w:sz w:val="22"/>
          <w:szCs w:val="22"/>
        </w:rPr>
        <w:t>The contractor shall prepare all necessary information and inputs relating to the meetings.</w:t>
      </w:r>
    </w:p>
    <w:p w:rsidR="00DE2514" w:rsidRDefault="00DE2514" w:rsidP="00DE2514">
      <w:pPr>
        <w:numPr>
          <w:ilvl w:val="2"/>
          <w:numId w:val="13"/>
        </w:numPr>
        <w:spacing w:after="240"/>
        <w:rPr>
          <w:sz w:val="22"/>
          <w:szCs w:val="22"/>
        </w:rPr>
      </w:pPr>
      <w:r>
        <w:rPr>
          <w:sz w:val="22"/>
          <w:szCs w:val="22"/>
        </w:rPr>
        <w:t xml:space="preserve">The Authority shall publish and distribute an agenda for each meeting the content of which is to be previously agreed. The Authority shall also publish and distribute minutes following each meeting. These minutes </w:t>
      </w:r>
      <w:proofErr w:type="gramStart"/>
      <w:r>
        <w:rPr>
          <w:sz w:val="22"/>
          <w:szCs w:val="22"/>
        </w:rPr>
        <w:t>shall be published</w:t>
      </w:r>
      <w:proofErr w:type="gramEnd"/>
      <w:r>
        <w:rPr>
          <w:sz w:val="22"/>
          <w:szCs w:val="22"/>
        </w:rPr>
        <w:t xml:space="preserve"> no later than 5 working days following the meeting. These minutes </w:t>
      </w:r>
      <w:proofErr w:type="gramStart"/>
      <w:r>
        <w:rPr>
          <w:sz w:val="22"/>
          <w:szCs w:val="22"/>
        </w:rPr>
        <w:t>shall be agreed and signed by the TLS PDS Authority</w:t>
      </w:r>
      <w:proofErr w:type="gramEnd"/>
      <w:r>
        <w:rPr>
          <w:sz w:val="22"/>
          <w:szCs w:val="22"/>
        </w:rPr>
        <w:t>.</w:t>
      </w:r>
    </w:p>
    <w:p w:rsidR="00DE2514" w:rsidRDefault="00DE2514" w:rsidP="00DE2514">
      <w:pPr>
        <w:numPr>
          <w:ilvl w:val="1"/>
          <w:numId w:val="13"/>
        </w:numPr>
        <w:spacing w:after="240"/>
        <w:rPr>
          <w:sz w:val="22"/>
          <w:szCs w:val="22"/>
        </w:rPr>
      </w:pPr>
      <w:r>
        <w:rPr>
          <w:sz w:val="22"/>
          <w:szCs w:val="22"/>
        </w:rPr>
        <w:t>ADVICE AND ASSISTANCE.</w:t>
      </w:r>
    </w:p>
    <w:p w:rsidR="00DE2514" w:rsidRDefault="00DE2514" w:rsidP="00DE2514">
      <w:pPr>
        <w:numPr>
          <w:ilvl w:val="2"/>
          <w:numId w:val="13"/>
        </w:numPr>
        <w:spacing w:after="240"/>
        <w:rPr>
          <w:sz w:val="22"/>
          <w:szCs w:val="22"/>
        </w:rPr>
      </w:pPr>
      <w:r>
        <w:rPr>
          <w:sz w:val="22"/>
          <w:szCs w:val="22"/>
        </w:rPr>
        <w:t xml:space="preserve">The contractor shall provide advice and assistance and answer queries on technical and administrative details related to the </w:t>
      </w:r>
      <w:r w:rsidR="002845D3">
        <w:rPr>
          <w:sz w:val="22"/>
          <w:szCs w:val="22"/>
        </w:rPr>
        <w:t>equipment</w:t>
      </w:r>
      <w:bookmarkStart w:id="0" w:name="_GoBack"/>
      <w:bookmarkEnd w:id="0"/>
      <w:r>
        <w:rPr>
          <w:sz w:val="22"/>
          <w:szCs w:val="22"/>
        </w:rPr>
        <w:t xml:space="preserve"> and services covered. This service </w:t>
      </w:r>
      <w:proofErr w:type="gramStart"/>
      <w:r>
        <w:rPr>
          <w:sz w:val="22"/>
          <w:szCs w:val="22"/>
        </w:rPr>
        <w:t>shall be provided</w:t>
      </w:r>
      <w:proofErr w:type="gramEnd"/>
      <w:r>
        <w:rPr>
          <w:sz w:val="22"/>
          <w:szCs w:val="22"/>
        </w:rPr>
        <w:t xml:space="preserve"> to TLS, MOD and contractors and sub-contractors nominated by TLS to receive such assistance.</w:t>
      </w:r>
    </w:p>
    <w:p w:rsidR="00DE2514" w:rsidRDefault="00DE2514" w:rsidP="00DE2514">
      <w:pPr>
        <w:numPr>
          <w:ilvl w:val="2"/>
          <w:numId w:val="13"/>
        </w:numPr>
        <w:spacing w:after="240"/>
        <w:rPr>
          <w:sz w:val="22"/>
          <w:szCs w:val="22"/>
        </w:rPr>
      </w:pPr>
      <w:r>
        <w:rPr>
          <w:sz w:val="22"/>
          <w:szCs w:val="22"/>
        </w:rPr>
        <w:t>Each activity performed against this specification item shall be limited to a maximum of a half person day of effort. Any advice and assistance requiring more than this effort shall be submitted by the contractor as a task as defined in this specification. The activities performed under this item shall include, but not be limited to the following:</w:t>
      </w:r>
    </w:p>
    <w:p w:rsidR="00DE2514" w:rsidRDefault="00DE2514" w:rsidP="00DE2514">
      <w:pPr>
        <w:numPr>
          <w:ilvl w:val="3"/>
          <w:numId w:val="13"/>
        </w:numPr>
        <w:spacing w:after="240"/>
        <w:ind w:left="1434" w:hanging="357"/>
        <w:rPr>
          <w:sz w:val="22"/>
          <w:szCs w:val="22"/>
        </w:rPr>
      </w:pPr>
      <w:r>
        <w:rPr>
          <w:sz w:val="22"/>
          <w:szCs w:val="22"/>
        </w:rPr>
        <w:t>Researching and reporting on requested information from Drawings, Publications and PDS Engineering Documentation.</w:t>
      </w:r>
    </w:p>
    <w:p w:rsidR="00DE2514" w:rsidRDefault="00DE2514" w:rsidP="00DE2514">
      <w:pPr>
        <w:numPr>
          <w:ilvl w:val="3"/>
          <w:numId w:val="13"/>
        </w:numPr>
        <w:spacing w:after="240"/>
        <w:ind w:left="1434" w:hanging="357"/>
        <w:rPr>
          <w:sz w:val="22"/>
          <w:szCs w:val="22"/>
        </w:rPr>
      </w:pPr>
      <w:r>
        <w:rPr>
          <w:sz w:val="22"/>
          <w:szCs w:val="22"/>
        </w:rPr>
        <w:t>Performing work and reporting on reference equipment to provide required assistance and advice.</w:t>
      </w:r>
    </w:p>
    <w:p w:rsidR="00DE2514" w:rsidRDefault="00DE2514" w:rsidP="00DE2514">
      <w:pPr>
        <w:numPr>
          <w:ilvl w:val="3"/>
          <w:numId w:val="13"/>
        </w:numPr>
        <w:spacing w:after="240"/>
        <w:rPr>
          <w:sz w:val="22"/>
          <w:szCs w:val="22"/>
        </w:rPr>
      </w:pPr>
      <w:r>
        <w:rPr>
          <w:sz w:val="22"/>
          <w:szCs w:val="22"/>
        </w:rPr>
        <w:t>Answering telephone, email, fax and written queries.</w:t>
      </w:r>
    </w:p>
    <w:p w:rsidR="00DE2514" w:rsidRDefault="00DE2514" w:rsidP="00DE2514">
      <w:pPr>
        <w:numPr>
          <w:ilvl w:val="2"/>
          <w:numId w:val="13"/>
        </w:numPr>
        <w:spacing w:after="240"/>
        <w:rPr>
          <w:sz w:val="22"/>
          <w:szCs w:val="22"/>
        </w:rPr>
      </w:pPr>
      <w:r>
        <w:rPr>
          <w:sz w:val="22"/>
          <w:szCs w:val="22"/>
        </w:rPr>
        <w:lastRenderedPageBreak/>
        <w:t>The provision of advice and assistance may be subject to quarterly billing to the TLS PDS Authority if specifically stated in the contract.</w:t>
      </w:r>
    </w:p>
    <w:p w:rsidR="00DE2514" w:rsidRDefault="00DE2514" w:rsidP="00DE2514">
      <w:pPr>
        <w:numPr>
          <w:ilvl w:val="1"/>
          <w:numId w:val="13"/>
        </w:numPr>
        <w:spacing w:after="240"/>
        <w:rPr>
          <w:sz w:val="22"/>
          <w:szCs w:val="22"/>
        </w:rPr>
      </w:pPr>
      <w:r>
        <w:rPr>
          <w:sz w:val="22"/>
          <w:szCs w:val="22"/>
        </w:rPr>
        <w:t>LIAISON VISITS</w:t>
      </w:r>
    </w:p>
    <w:p w:rsidR="00DE2514" w:rsidRDefault="00DE2514" w:rsidP="00DE2514">
      <w:pPr>
        <w:numPr>
          <w:ilvl w:val="2"/>
          <w:numId w:val="13"/>
        </w:numPr>
        <w:spacing w:after="240"/>
        <w:rPr>
          <w:sz w:val="22"/>
          <w:szCs w:val="22"/>
        </w:rPr>
      </w:pPr>
      <w:r>
        <w:rPr>
          <w:sz w:val="22"/>
          <w:szCs w:val="22"/>
        </w:rPr>
        <w:t xml:space="preserve">The contractor shall undertake visits as specified in the task Statement of Work for contractual, programme and liaison purposes to MOD establishments, and contractors and sub-contractors as deemed necessary and authorised by TLS in furtherance of the funded PDS business. The Authority </w:t>
      </w:r>
      <w:proofErr w:type="gramStart"/>
      <w:r>
        <w:rPr>
          <w:sz w:val="22"/>
          <w:szCs w:val="22"/>
        </w:rPr>
        <w:t>must be informed</w:t>
      </w:r>
      <w:proofErr w:type="gramEnd"/>
      <w:r>
        <w:rPr>
          <w:sz w:val="22"/>
          <w:szCs w:val="22"/>
        </w:rPr>
        <w:t xml:space="preserve"> of all such visits and the reasons for making them. Work on this item shall be under cover of an approved task as defined in this specification.</w:t>
      </w:r>
    </w:p>
    <w:p w:rsidR="00DE2514" w:rsidRDefault="00DE2514" w:rsidP="00DE2514">
      <w:pPr>
        <w:numPr>
          <w:ilvl w:val="1"/>
          <w:numId w:val="13"/>
        </w:numPr>
        <w:spacing w:after="240"/>
        <w:rPr>
          <w:sz w:val="22"/>
          <w:szCs w:val="22"/>
        </w:rPr>
      </w:pPr>
      <w:r>
        <w:rPr>
          <w:sz w:val="22"/>
          <w:szCs w:val="22"/>
        </w:rPr>
        <w:t>ON-CALL SUPPORT</w:t>
      </w:r>
    </w:p>
    <w:p w:rsidR="00DE2514" w:rsidRDefault="00DE2514" w:rsidP="00DE2514">
      <w:pPr>
        <w:numPr>
          <w:ilvl w:val="2"/>
          <w:numId w:val="13"/>
        </w:numPr>
        <w:spacing w:after="240"/>
        <w:rPr>
          <w:sz w:val="22"/>
          <w:szCs w:val="22"/>
        </w:rPr>
      </w:pPr>
      <w:r>
        <w:rPr>
          <w:sz w:val="22"/>
          <w:szCs w:val="22"/>
        </w:rPr>
        <w:t>The contractor shall provide for on-call support if specifically defined within the contract or contract annexes. This support shall be as defined in the contract conditions.</w:t>
      </w:r>
    </w:p>
    <w:p w:rsidR="00DE2514" w:rsidRDefault="00DE2514" w:rsidP="00DE2514">
      <w:pPr>
        <w:numPr>
          <w:ilvl w:val="2"/>
          <w:numId w:val="13"/>
        </w:numPr>
        <w:spacing w:after="240"/>
        <w:rPr>
          <w:sz w:val="22"/>
          <w:szCs w:val="22"/>
        </w:rPr>
      </w:pPr>
      <w:r>
        <w:rPr>
          <w:sz w:val="22"/>
          <w:szCs w:val="22"/>
        </w:rPr>
        <w:t xml:space="preserve">In such cases of </w:t>
      </w:r>
      <w:proofErr w:type="gramStart"/>
      <w:r>
        <w:rPr>
          <w:sz w:val="22"/>
          <w:szCs w:val="22"/>
        </w:rPr>
        <w:t>support</w:t>
      </w:r>
      <w:proofErr w:type="gramEnd"/>
      <w:r>
        <w:rPr>
          <w:sz w:val="22"/>
          <w:szCs w:val="22"/>
        </w:rPr>
        <w:t xml:space="preserve"> the contractor shall keep and monitor comprehensive records of all visits made and the work carried out and shall provide such information as may be requested by the TLS PDS Authority.</w:t>
      </w:r>
    </w:p>
    <w:p w:rsidR="00DE2514" w:rsidRPr="00A12034" w:rsidRDefault="00DE2514" w:rsidP="00DE2514">
      <w:pPr>
        <w:numPr>
          <w:ilvl w:val="2"/>
          <w:numId w:val="13"/>
        </w:numPr>
        <w:spacing w:after="240"/>
        <w:rPr>
          <w:sz w:val="22"/>
          <w:szCs w:val="22"/>
        </w:rPr>
      </w:pPr>
      <w:r>
        <w:rPr>
          <w:sz w:val="22"/>
          <w:szCs w:val="22"/>
        </w:rPr>
        <w:t xml:space="preserve">On-call support work </w:t>
      </w:r>
      <w:proofErr w:type="gramStart"/>
      <w:r>
        <w:rPr>
          <w:sz w:val="22"/>
          <w:szCs w:val="22"/>
        </w:rPr>
        <w:t>shall be carried out</w:t>
      </w:r>
      <w:proofErr w:type="gramEnd"/>
      <w:r>
        <w:rPr>
          <w:sz w:val="22"/>
          <w:szCs w:val="22"/>
        </w:rPr>
        <w:t xml:space="preserve"> under cover of an approved task as defined in this specification.</w:t>
      </w:r>
    </w:p>
    <w:p w:rsidR="00DE2514" w:rsidRDefault="00DE2514" w:rsidP="00DE2514">
      <w:pPr>
        <w:numPr>
          <w:ilvl w:val="1"/>
          <w:numId w:val="13"/>
        </w:numPr>
        <w:spacing w:after="240"/>
        <w:rPr>
          <w:sz w:val="22"/>
          <w:szCs w:val="22"/>
        </w:rPr>
      </w:pPr>
      <w:r>
        <w:rPr>
          <w:sz w:val="22"/>
          <w:szCs w:val="22"/>
        </w:rPr>
        <w:t>QUALITY ASSURANCE.</w:t>
      </w:r>
    </w:p>
    <w:p w:rsidR="00DE2514" w:rsidRDefault="00DE2514" w:rsidP="00DE2514">
      <w:pPr>
        <w:numPr>
          <w:ilvl w:val="2"/>
          <w:numId w:val="13"/>
        </w:numPr>
        <w:spacing w:after="240"/>
        <w:rPr>
          <w:sz w:val="22"/>
          <w:szCs w:val="22"/>
        </w:rPr>
      </w:pPr>
      <w:r>
        <w:rPr>
          <w:sz w:val="22"/>
          <w:szCs w:val="22"/>
        </w:rPr>
        <w:t>The contractor shall supply PDS services that comply with the Quality Assurance Standards as defined within the contract.</w:t>
      </w:r>
    </w:p>
    <w:p w:rsidR="00DE2514" w:rsidRDefault="00DE2514" w:rsidP="00DE2514">
      <w:pPr>
        <w:numPr>
          <w:ilvl w:val="2"/>
          <w:numId w:val="13"/>
        </w:numPr>
        <w:spacing w:after="240"/>
        <w:rPr>
          <w:sz w:val="22"/>
          <w:szCs w:val="22"/>
        </w:rPr>
      </w:pPr>
      <w:r>
        <w:rPr>
          <w:sz w:val="22"/>
          <w:szCs w:val="22"/>
        </w:rPr>
        <w:t>The contractor shall supply PDS services that also comply with the Quality Assurance Standards as defined within the Related Publications and Specifications section of this general specification unless specifically over-ridden in the contract.</w:t>
      </w:r>
    </w:p>
    <w:p w:rsidR="00DE2514" w:rsidRDefault="00DE2514" w:rsidP="00DE2514">
      <w:pPr>
        <w:numPr>
          <w:ilvl w:val="2"/>
          <w:numId w:val="13"/>
        </w:numPr>
        <w:spacing w:after="240"/>
        <w:rPr>
          <w:sz w:val="22"/>
          <w:szCs w:val="22"/>
        </w:rPr>
      </w:pPr>
      <w:r>
        <w:rPr>
          <w:sz w:val="22"/>
          <w:szCs w:val="22"/>
        </w:rPr>
        <w:t xml:space="preserve">To this end and prior to contract </w:t>
      </w:r>
      <w:proofErr w:type="gramStart"/>
      <w:r>
        <w:rPr>
          <w:sz w:val="22"/>
          <w:szCs w:val="22"/>
        </w:rPr>
        <w:t>award</w:t>
      </w:r>
      <w:proofErr w:type="gramEnd"/>
      <w:r>
        <w:rPr>
          <w:sz w:val="22"/>
          <w:szCs w:val="22"/>
        </w:rPr>
        <w:t xml:space="preserve"> the contractor in conjunction with the TLS PDS Authority will have considered the need for a Quality Plan. If required, the contractor shall prepare a plan for approval by TLS that shall define the extent to which the contractor’s QA department is involved in the activities defined in this specification.</w:t>
      </w:r>
    </w:p>
    <w:p w:rsidR="00DE2514" w:rsidRDefault="00DE2514" w:rsidP="00DE2514">
      <w:pPr>
        <w:numPr>
          <w:ilvl w:val="2"/>
          <w:numId w:val="13"/>
        </w:numPr>
        <w:spacing w:after="240"/>
        <w:rPr>
          <w:sz w:val="22"/>
          <w:szCs w:val="22"/>
        </w:rPr>
      </w:pPr>
      <w:r>
        <w:rPr>
          <w:sz w:val="22"/>
          <w:szCs w:val="22"/>
        </w:rPr>
        <w:t xml:space="preserve">This requirement </w:t>
      </w:r>
      <w:proofErr w:type="gramStart"/>
      <w:r>
        <w:rPr>
          <w:sz w:val="22"/>
          <w:szCs w:val="22"/>
        </w:rPr>
        <w:t>may be satisfied</w:t>
      </w:r>
      <w:proofErr w:type="gramEnd"/>
      <w:r>
        <w:rPr>
          <w:sz w:val="22"/>
          <w:szCs w:val="22"/>
        </w:rPr>
        <w:t xml:space="preserve"> by suitably amending an existing contractor Quality Plan but must be approved by the TLS PDS Authority.</w:t>
      </w:r>
    </w:p>
    <w:p w:rsidR="00DE2514" w:rsidRDefault="00DE2514" w:rsidP="00DE2514">
      <w:pPr>
        <w:numPr>
          <w:ilvl w:val="1"/>
          <w:numId w:val="13"/>
        </w:numPr>
        <w:spacing w:after="240"/>
        <w:rPr>
          <w:sz w:val="22"/>
          <w:szCs w:val="22"/>
        </w:rPr>
      </w:pPr>
      <w:r>
        <w:rPr>
          <w:sz w:val="22"/>
          <w:szCs w:val="22"/>
        </w:rPr>
        <w:t>EQUIPMENT COMPONENT QUERIES</w:t>
      </w:r>
    </w:p>
    <w:p w:rsidR="00DE2514" w:rsidRDefault="00DE2514" w:rsidP="00DE2514">
      <w:pPr>
        <w:numPr>
          <w:ilvl w:val="2"/>
          <w:numId w:val="13"/>
        </w:numPr>
        <w:spacing w:after="240"/>
        <w:rPr>
          <w:sz w:val="22"/>
          <w:szCs w:val="22"/>
        </w:rPr>
      </w:pPr>
      <w:r>
        <w:rPr>
          <w:sz w:val="22"/>
          <w:szCs w:val="22"/>
        </w:rPr>
        <w:t>Any work resulting from component queries shall be subject to the conditions in the Advice and Assistance section of this specification.</w:t>
      </w:r>
    </w:p>
    <w:p w:rsidR="00DE2514" w:rsidRDefault="00DE2514" w:rsidP="00DE2514">
      <w:pPr>
        <w:numPr>
          <w:ilvl w:val="2"/>
          <w:numId w:val="13"/>
        </w:numPr>
        <w:spacing w:after="240"/>
        <w:rPr>
          <w:sz w:val="22"/>
          <w:szCs w:val="22"/>
        </w:rPr>
      </w:pPr>
      <w:r>
        <w:rPr>
          <w:sz w:val="22"/>
          <w:szCs w:val="22"/>
        </w:rPr>
        <w:t xml:space="preserve">The work </w:t>
      </w:r>
      <w:proofErr w:type="gramStart"/>
      <w:r>
        <w:rPr>
          <w:sz w:val="22"/>
          <w:szCs w:val="22"/>
        </w:rPr>
        <w:t>must be concluded</w:t>
      </w:r>
      <w:proofErr w:type="gramEnd"/>
      <w:r>
        <w:rPr>
          <w:sz w:val="22"/>
          <w:szCs w:val="22"/>
        </w:rPr>
        <w:t xml:space="preserve"> in a written report supplied to the Authority, but may be in the form of email content if agreed by the TLS Authority. Should the work and report accrue more than a half person day the work and report must be subject to an approved task as defined in this specification.</w:t>
      </w:r>
    </w:p>
    <w:p w:rsidR="00DE2514" w:rsidRDefault="00DE2514" w:rsidP="00DE2514">
      <w:pPr>
        <w:numPr>
          <w:ilvl w:val="2"/>
          <w:numId w:val="13"/>
        </w:numPr>
        <w:spacing w:after="240"/>
        <w:rPr>
          <w:sz w:val="22"/>
          <w:szCs w:val="22"/>
        </w:rPr>
      </w:pPr>
      <w:r>
        <w:rPr>
          <w:sz w:val="22"/>
          <w:szCs w:val="22"/>
        </w:rPr>
        <w:t xml:space="preserve">Where the work indicates a requirement for engineering or modification action this </w:t>
      </w:r>
      <w:proofErr w:type="gramStart"/>
      <w:r>
        <w:rPr>
          <w:sz w:val="22"/>
          <w:szCs w:val="22"/>
        </w:rPr>
        <w:t>shall be highlighted</w:t>
      </w:r>
      <w:proofErr w:type="gramEnd"/>
      <w:r>
        <w:rPr>
          <w:sz w:val="22"/>
          <w:szCs w:val="22"/>
        </w:rPr>
        <w:t xml:space="preserve"> in the report and subsequent actions shall be dependent upon TLS approval of a further task as defined in this specification.</w:t>
      </w:r>
    </w:p>
    <w:p w:rsidR="00DE2514" w:rsidRPr="00801C01" w:rsidRDefault="00DE2514" w:rsidP="00DE2514">
      <w:pPr>
        <w:spacing w:after="240"/>
        <w:rPr>
          <w:sz w:val="22"/>
          <w:szCs w:val="22"/>
        </w:rPr>
      </w:pPr>
    </w:p>
    <w:p w:rsidR="002811FD" w:rsidRDefault="002811FD"/>
    <w:sectPr w:rsidR="002811FD" w:rsidSect="009B1157">
      <w:headerReference w:type="default" r:id="rId8"/>
      <w:footerReference w:type="default" r:id="rId9"/>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B59" w:rsidRDefault="00295C87">
      <w:r>
        <w:separator/>
      </w:r>
    </w:p>
  </w:endnote>
  <w:endnote w:type="continuationSeparator" w:id="0">
    <w:p w:rsidR="001F6B59" w:rsidRDefault="0029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154" w:rsidRPr="006B5503" w:rsidRDefault="00DE2514" w:rsidP="006B5503">
    <w:pPr>
      <w:pStyle w:val="Footer"/>
      <w:jc w:val="right"/>
      <w:rPr>
        <w:sz w:val="18"/>
        <w:szCs w:val="18"/>
      </w:rPr>
    </w:pPr>
    <w:r w:rsidRPr="006B5503">
      <w:rPr>
        <w:sz w:val="18"/>
        <w:szCs w:val="18"/>
      </w:rPr>
      <w:t xml:space="preserve">Page </w:t>
    </w:r>
    <w:r w:rsidRPr="006B5503">
      <w:rPr>
        <w:rStyle w:val="PageNumber"/>
        <w:sz w:val="18"/>
        <w:szCs w:val="18"/>
      </w:rPr>
      <w:fldChar w:fldCharType="begin"/>
    </w:r>
    <w:r w:rsidRPr="006B5503">
      <w:rPr>
        <w:rStyle w:val="PageNumber"/>
        <w:sz w:val="18"/>
        <w:szCs w:val="18"/>
      </w:rPr>
      <w:instrText xml:space="preserve"> PAGE </w:instrText>
    </w:r>
    <w:r w:rsidRPr="006B5503">
      <w:rPr>
        <w:rStyle w:val="PageNumber"/>
        <w:sz w:val="18"/>
        <w:szCs w:val="18"/>
      </w:rPr>
      <w:fldChar w:fldCharType="separate"/>
    </w:r>
    <w:r w:rsidR="002845D3">
      <w:rPr>
        <w:rStyle w:val="PageNumber"/>
        <w:noProof/>
        <w:sz w:val="18"/>
        <w:szCs w:val="18"/>
      </w:rPr>
      <w:t>2</w:t>
    </w:r>
    <w:r w:rsidRPr="006B5503">
      <w:rPr>
        <w:rStyle w:val="PageNumber"/>
        <w:sz w:val="18"/>
        <w:szCs w:val="18"/>
      </w:rPr>
      <w:fldChar w:fldCharType="end"/>
    </w:r>
    <w:r w:rsidRPr="006B5503">
      <w:rPr>
        <w:rStyle w:val="PageNumber"/>
        <w:sz w:val="18"/>
        <w:szCs w:val="18"/>
      </w:rPr>
      <w:t xml:space="preserve"> of </w:t>
    </w:r>
    <w:r w:rsidRPr="006B5503">
      <w:rPr>
        <w:rStyle w:val="PageNumber"/>
        <w:sz w:val="18"/>
        <w:szCs w:val="18"/>
      </w:rPr>
      <w:fldChar w:fldCharType="begin"/>
    </w:r>
    <w:r w:rsidRPr="006B5503">
      <w:rPr>
        <w:rStyle w:val="PageNumber"/>
        <w:sz w:val="18"/>
        <w:szCs w:val="18"/>
      </w:rPr>
      <w:instrText xml:space="preserve"> NUMPAGES </w:instrText>
    </w:r>
    <w:r w:rsidRPr="006B5503">
      <w:rPr>
        <w:rStyle w:val="PageNumber"/>
        <w:sz w:val="18"/>
        <w:szCs w:val="18"/>
      </w:rPr>
      <w:fldChar w:fldCharType="separate"/>
    </w:r>
    <w:r w:rsidR="002845D3">
      <w:rPr>
        <w:rStyle w:val="PageNumber"/>
        <w:noProof/>
        <w:sz w:val="18"/>
        <w:szCs w:val="18"/>
      </w:rPr>
      <w:t>11</w:t>
    </w:r>
    <w:r w:rsidRPr="006B5503">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B59" w:rsidRDefault="00295C87">
      <w:r>
        <w:separator/>
      </w:r>
    </w:p>
  </w:footnote>
  <w:footnote w:type="continuationSeparator" w:id="0">
    <w:p w:rsidR="001F6B59" w:rsidRDefault="00295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154" w:rsidRDefault="00DE2514" w:rsidP="00467FB0">
    <w:pPr>
      <w:pStyle w:val="Header"/>
      <w:jc w:val="right"/>
      <w:rPr>
        <w:b/>
        <w:color w:val="FF0000"/>
      </w:rPr>
    </w:pPr>
    <w:r>
      <w:t>Annex A (</w:t>
    </w:r>
    <w:proofErr w:type="spellStart"/>
    <w:r>
      <w:t>i.i</w:t>
    </w:r>
    <w:proofErr w:type="spellEnd"/>
    <w:r>
      <w:t>) to Tender.</w:t>
    </w:r>
    <w:r w:rsidRPr="002F2355">
      <w:t>LSBU</w:t>
    </w:r>
    <w:r>
      <w:t>7/0151</w:t>
    </w:r>
  </w:p>
  <w:p w:rsidR="009F5154" w:rsidRPr="00467FB0" w:rsidRDefault="002845D3" w:rsidP="00467FB0">
    <w:pPr>
      <w:pStyle w:val="Header"/>
      <w:jc w:val="right"/>
      <w:rPr>
        <w:b/>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6F28"/>
    <w:multiLevelType w:val="multilevel"/>
    <w:tmpl w:val="9BB29E0C"/>
    <w:lvl w:ilvl="0">
      <w:start w:val="1"/>
      <w:numFmt w:val="none"/>
      <w:lvlText w:val="6."/>
      <w:lvlJc w:val="left"/>
      <w:pPr>
        <w:tabs>
          <w:tab w:val="num" w:pos="1437"/>
        </w:tabs>
        <w:ind w:left="1437" w:hanging="360"/>
      </w:pPr>
      <w:rPr>
        <w:rFonts w:hint="default"/>
      </w:rPr>
    </w:lvl>
    <w:lvl w:ilvl="1">
      <w:start w:val="1"/>
      <w:numFmt w:val="lowerLetter"/>
      <w:lvlText w:val="%2."/>
      <w:lvlJc w:val="left"/>
      <w:pPr>
        <w:tabs>
          <w:tab w:val="num" w:pos="1797"/>
        </w:tabs>
        <w:ind w:left="1797" w:hanging="360"/>
      </w:pPr>
      <w:rPr>
        <w:rFonts w:hint="default"/>
      </w:rPr>
    </w:lvl>
    <w:lvl w:ilvl="2">
      <w:start w:val="1"/>
      <w:numFmt w:val="decimal"/>
      <w:lvlText w:val="%3."/>
      <w:lvlJc w:val="left"/>
      <w:pPr>
        <w:tabs>
          <w:tab w:val="num" w:pos="2157"/>
        </w:tabs>
        <w:ind w:left="2157" w:hanging="360"/>
      </w:pPr>
      <w:rPr>
        <w:rFonts w:ascii="Arial" w:eastAsia="Times New Roman" w:hAnsi="Arial" w:cs="Times New Roman" w:hint="default"/>
      </w:rPr>
    </w:lvl>
    <w:lvl w:ilvl="3">
      <w:start w:val="1"/>
      <w:numFmt w:val="decimal"/>
      <w:lvlText w:val="%4."/>
      <w:lvlJc w:val="left"/>
      <w:pPr>
        <w:tabs>
          <w:tab w:val="num" w:pos="2517"/>
        </w:tabs>
        <w:ind w:left="2517" w:hanging="360"/>
      </w:pPr>
      <w:rPr>
        <w:rFonts w:hint="default"/>
      </w:rPr>
    </w:lvl>
    <w:lvl w:ilvl="4">
      <w:start w:val="1"/>
      <w:numFmt w:val="lowerLetter"/>
      <w:lvlText w:val="(%5)"/>
      <w:lvlJc w:val="left"/>
      <w:pPr>
        <w:tabs>
          <w:tab w:val="num" w:pos="2877"/>
        </w:tabs>
        <w:ind w:left="2877" w:hanging="360"/>
      </w:pPr>
      <w:rPr>
        <w:rFonts w:hint="default"/>
      </w:rPr>
    </w:lvl>
    <w:lvl w:ilvl="5">
      <w:start w:val="1"/>
      <w:numFmt w:val="lowerRoman"/>
      <w:lvlText w:val="(%6)"/>
      <w:lvlJc w:val="left"/>
      <w:pPr>
        <w:tabs>
          <w:tab w:val="num" w:pos="3237"/>
        </w:tabs>
        <w:ind w:left="3237" w:hanging="360"/>
      </w:pPr>
      <w:rPr>
        <w:rFonts w:hint="default"/>
      </w:rPr>
    </w:lvl>
    <w:lvl w:ilvl="6">
      <w:start w:val="1"/>
      <w:numFmt w:val="decimal"/>
      <w:lvlText w:val="%7."/>
      <w:lvlJc w:val="left"/>
      <w:pPr>
        <w:tabs>
          <w:tab w:val="num" w:pos="3597"/>
        </w:tabs>
        <w:ind w:left="3597" w:hanging="360"/>
      </w:pPr>
      <w:rPr>
        <w:rFonts w:hint="default"/>
      </w:rPr>
    </w:lvl>
    <w:lvl w:ilvl="7">
      <w:start w:val="1"/>
      <w:numFmt w:val="lowerLetter"/>
      <w:lvlText w:val="%8."/>
      <w:lvlJc w:val="left"/>
      <w:pPr>
        <w:tabs>
          <w:tab w:val="num" w:pos="3957"/>
        </w:tabs>
        <w:ind w:left="3957" w:hanging="360"/>
      </w:pPr>
      <w:rPr>
        <w:rFonts w:hint="default"/>
      </w:rPr>
    </w:lvl>
    <w:lvl w:ilvl="8">
      <w:start w:val="1"/>
      <w:numFmt w:val="lowerRoman"/>
      <w:lvlText w:val="%9."/>
      <w:lvlJc w:val="left"/>
      <w:pPr>
        <w:tabs>
          <w:tab w:val="num" w:pos="4317"/>
        </w:tabs>
        <w:ind w:left="4317" w:hanging="360"/>
      </w:pPr>
      <w:rPr>
        <w:rFonts w:hint="default"/>
      </w:rPr>
    </w:lvl>
  </w:abstractNum>
  <w:abstractNum w:abstractNumId="1" w15:restartNumberingAfterBreak="0">
    <w:nsid w:val="05DD0C96"/>
    <w:multiLevelType w:val="multilevel"/>
    <w:tmpl w:val="F97A8528"/>
    <w:lvl w:ilvl="0">
      <w:start w:val="1"/>
      <w:numFmt w:val="decimal"/>
      <w:lvlText w:val="%1)"/>
      <w:lvlJc w:val="left"/>
      <w:pPr>
        <w:tabs>
          <w:tab w:val="num" w:pos="360"/>
        </w:tabs>
        <w:ind w:left="360" w:hanging="360"/>
      </w:pPr>
      <w:rPr>
        <w:rFonts w:hint="default"/>
      </w:rPr>
    </w:lvl>
    <w:lvl w:ilvl="1">
      <w:start w:val="1"/>
      <w:numFmt w:val="none"/>
      <w:lvlText w:val="1."/>
      <w:lvlJc w:val="left"/>
      <w:pPr>
        <w:tabs>
          <w:tab w:val="num" w:pos="720"/>
        </w:tabs>
        <w:ind w:left="720" w:firstLine="0"/>
      </w:pPr>
      <w:rPr>
        <w:rFonts w:hint="default"/>
      </w:rPr>
    </w:lvl>
    <w:lvl w:ilvl="2">
      <w:start w:val="1"/>
      <w:numFmt w:val="none"/>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4FA655A"/>
    <w:multiLevelType w:val="multilevel"/>
    <w:tmpl w:val="94EED5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9A687E"/>
    <w:multiLevelType w:val="multilevel"/>
    <w:tmpl w:val="CEB230AC"/>
    <w:lvl w:ilvl="0">
      <w:start w:val="1"/>
      <w:numFmt w:val="none"/>
      <w:lvlText w:val="3."/>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ascii="Arial" w:eastAsia="Times New Roman" w:hAnsi="Arial" w:cs="Times New Roman"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1736168F"/>
    <w:multiLevelType w:val="multilevel"/>
    <w:tmpl w:val="DEE8E99A"/>
    <w:lvl w:ilvl="0">
      <w:start w:val="1"/>
      <w:numFmt w:val="decimal"/>
      <w:lvlText w:val="%1)"/>
      <w:lvlJc w:val="left"/>
      <w:pPr>
        <w:tabs>
          <w:tab w:val="num" w:pos="360"/>
        </w:tabs>
        <w:ind w:left="360" w:hanging="360"/>
      </w:pPr>
      <w:rPr>
        <w:rFonts w:hint="default"/>
      </w:rPr>
    </w:lvl>
    <w:lvl w:ilvl="1">
      <w:start w:val="1"/>
      <w:numFmt w:val="none"/>
      <w:lvlText w:val="1."/>
      <w:lvlJc w:val="left"/>
      <w:pPr>
        <w:tabs>
          <w:tab w:val="num" w:pos="720"/>
        </w:tabs>
        <w:ind w:left="720" w:firstLine="0"/>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46E3F59"/>
    <w:multiLevelType w:val="multilevel"/>
    <w:tmpl w:val="B6CC20A0"/>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ascii="Arial" w:eastAsia="Times New Roman" w:hAnsi="Arial"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5B975FB"/>
    <w:multiLevelType w:val="multilevel"/>
    <w:tmpl w:val="B09A7ED4"/>
    <w:lvl w:ilvl="0">
      <w:start w:val="1"/>
      <w:numFmt w:val="none"/>
      <w:lvlText w:val="4."/>
      <w:lvlJc w:val="left"/>
      <w:pPr>
        <w:tabs>
          <w:tab w:val="num" w:pos="1437"/>
        </w:tabs>
        <w:ind w:left="1437" w:hanging="360"/>
      </w:pPr>
      <w:rPr>
        <w:rFonts w:hint="default"/>
      </w:rPr>
    </w:lvl>
    <w:lvl w:ilvl="1">
      <w:start w:val="1"/>
      <w:numFmt w:val="lowerLetter"/>
      <w:lvlText w:val="%2."/>
      <w:lvlJc w:val="left"/>
      <w:pPr>
        <w:tabs>
          <w:tab w:val="num" w:pos="1797"/>
        </w:tabs>
        <w:ind w:left="1797" w:hanging="360"/>
      </w:pPr>
      <w:rPr>
        <w:rFonts w:hint="default"/>
      </w:rPr>
    </w:lvl>
    <w:lvl w:ilvl="2">
      <w:start w:val="1"/>
      <w:numFmt w:val="decimal"/>
      <w:lvlText w:val="%3."/>
      <w:lvlJc w:val="left"/>
      <w:pPr>
        <w:tabs>
          <w:tab w:val="num" w:pos="2157"/>
        </w:tabs>
        <w:ind w:left="2157" w:hanging="360"/>
      </w:pPr>
      <w:rPr>
        <w:rFonts w:ascii="Arial" w:eastAsia="Times New Roman" w:hAnsi="Arial" w:cs="Times New Roman" w:hint="default"/>
      </w:rPr>
    </w:lvl>
    <w:lvl w:ilvl="3">
      <w:start w:val="1"/>
      <w:numFmt w:val="decimal"/>
      <w:lvlText w:val="%4."/>
      <w:lvlJc w:val="left"/>
      <w:pPr>
        <w:tabs>
          <w:tab w:val="num" w:pos="2517"/>
        </w:tabs>
        <w:ind w:left="2517" w:hanging="360"/>
      </w:pPr>
      <w:rPr>
        <w:rFonts w:hint="default"/>
      </w:rPr>
    </w:lvl>
    <w:lvl w:ilvl="4">
      <w:start w:val="1"/>
      <w:numFmt w:val="lowerLetter"/>
      <w:lvlText w:val="(%5)"/>
      <w:lvlJc w:val="left"/>
      <w:pPr>
        <w:tabs>
          <w:tab w:val="num" w:pos="2877"/>
        </w:tabs>
        <w:ind w:left="2877" w:hanging="360"/>
      </w:pPr>
      <w:rPr>
        <w:rFonts w:hint="default"/>
      </w:rPr>
    </w:lvl>
    <w:lvl w:ilvl="5">
      <w:start w:val="1"/>
      <w:numFmt w:val="lowerRoman"/>
      <w:lvlText w:val="(%6)"/>
      <w:lvlJc w:val="left"/>
      <w:pPr>
        <w:tabs>
          <w:tab w:val="num" w:pos="3237"/>
        </w:tabs>
        <w:ind w:left="3237" w:hanging="360"/>
      </w:pPr>
      <w:rPr>
        <w:rFonts w:hint="default"/>
      </w:rPr>
    </w:lvl>
    <w:lvl w:ilvl="6">
      <w:start w:val="1"/>
      <w:numFmt w:val="decimal"/>
      <w:lvlText w:val="%7."/>
      <w:lvlJc w:val="left"/>
      <w:pPr>
        <w:tabs>
          <w:tab w:val="num" w:pos="3597"/>
        </w:tabs>
        <w:ind w:left="3597" w:hanging="360"/>
      </w:pPr>
      <w:rPr>
        <w:rFonts w:hint="default"/>
      </w:rPr>
    </w:lvl>
    <w:lvl w:ilvl="7">
      <w:start w:val="1"/>
      <w:numFmt w:val="lowerLetter"/>
      <w:lvlText w:val="%8."/>
      <w:lvlJc w:val="left"/>
      <w:pPr>
        <w:tabs>
          <w:tab w:val="num" w:pos="3957"/>
        </w:tabs>
        <w:ind w:left="3957" w:hanging="360"/>
      </w:pPr>
      <w:rPr>
        <w:rFonts w:hint="default"/>
      </w:rPr>
    </w:lvl>
    <w:lvl w:ilvl="8">
      <w:start w:val="1"/>
      <w:numFmt w:val="lowerRoman"/>
      <w:lvlText w:val="%9."/>
      <w:lvlJc w:val="left"/>
      <w:pPr>
        <w:tabs>
          <w:tab w:val="num" w:pos="4317"/>
        </w:tabs>
        <w:ind w:left="4317" w:hanging="360"/>
      </w:pPr>
      <w:rPr>
        <w:rFonts w:hint="default"/>
      </w:rPr>
    </w:lvl>
  </w:abstractNum>
  <w:abstractNum w:abstractNumId="7" w15:restartNumberingAfterBreak="0">
    <w:nsid w:val="32A47970"/>
    <w:multiLevelType w:val="multilevel"/>
    <w:tmpl w:val="72CEDA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16B610A"/>
    <w:multiLevelType w:val="multilevel"/>
    <w:tmpl w:val="2150827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B1A646B"/>
    <w:multiLevelType w:val="multilevel"/>
    <w:tmpl w:val="3AEA6F10"/>
    <w:lvl w:ilvl="0">
      <w:start w:val="1"/>
      <w:numFmt w:val="none"/>
      <w:lvlText w:val="5."/>
      <w:lvlJc w:val="left"/>
      <w:pPr>
        <w:tabs>
          <w:tab w:val="num" w:pos="1437"/>
        </w:tabs>
        <w:ind w:left="1437" w:hanging="360"/>
      </w:pPr>
      <w:rPr>
        <w:rFonts w:hint="default"/>
      </w:rPr>
    </w:lvl>
    <w:lvl w:ilvl="1">
      <w:start w:val="1"/>
      <w:numFmt w:val="lowerLetter"/>
      <w:lvlText w:val="%2."/>
      <w:lvlJc w:val="left"/>
      <w:pPr>
        <w:tabs>
          <w:tab w:val="num" w:pos="1797"/>
        </w:tabs>
        <w:ind w:left="1797" w:hanging="360"/>
      </w:pPr>
      <w:rPr>
        <w:rFonts w:hint="default"/>
      </w:rPr>
    </w:lvl>
    <w:lvl w:ilvl="2">
      <w:start w:val="1"/>
      <w:numFmt w:val="decimal"/>
      <w:lvlText w:val="%3."/>
      <w:lvlJc w:val="left"/>
      <w:pPr>
        <w:tabs>
          <w:tab w:val="num" w:pos="2157"/>
        </w:tabs>
        <w:ind w:left="2157" w:hanging="360"/>
      </w:pPr>
      <w:rPr>
        <w:rFonts w:ascii="Arial" w:eastAsia="Times New Roman" w:hAnsi="Arial" w:cs="Times New Roman" w:hint="default"/>
      </w:rPr>
    </w:lvl>
    <w:lvl w:ilvl="3">
      <w:start w:val="1"/>
      <w:numFmt w:val="decimal"/>
      <w:lvlText w:val="%4."/>
      <w:lvlJc w:val="left"/>
      <w:pPr>
        <w:tabs>
          <w:tab w:val="num" w:pos="2517"/>
        </w:tabs>
        <w:ind w:left="2517" w:hanging="360"/>
      </w:pPr>
      <w:rPr>
        <w:rFonts w:hint="default"/>
      </w:rPr>
    </w:lvl>
    <w:lvl w:ilvl="4">
      <w:start w:val="1"/>
      <w:numFmt w:val="lowerLetter"/>
      <w:lvlText w:val="(%5)"/>
      <w:lvlJc w:val="left"/>
      <w:pPr>
        <w:tabs>
          <w:tab w:val="num" w:pos="2877"/>
        </w:tabs>
        <w:ind w:left="2877" w:hanging="360"/>
      </w:pPr>
      <w:rPr>
        <w:rFonts w:hint="default"/>
      </w:rPr>
    </w:lvl>
    <w:lvl w:ilvl="5">
      <w:start w:val="1"/>
      <w:numFmt w:val="lowerRoman"/>
      <w:lvlText w:val="(%6)"/>
      <w:lvlJc w:val="left"/>
      <w:pPr>
        <w:tabs>
          <w:tab w:val="num" w:pos="3237"/>
        </w:tabs>
        <w:ind w:left="3237" w:hanging="360"/>
      </w:pPr>
      <w:rPr>
        <w:rFonts w:hint="default"/>
      </w:rPr>
    </w:lvl>
    <w:lvl w:ilvl="6">
      <w:start w:val="1"/>
      <w:numFmt w:val="decimal"/>
      <w:lvlText w:val="%7."/>
      <w:lvlJc w:val="left"/>
      <w:pPr>
        <w:tabs>
          <w:tab w:val="num" w:pos="3597"/>
        </w:tabs>
        <w:ind w:left="3597" w:hanging="360"/>
      </w:pPr>
      <w:rPr>
        <w:rFonts w:hint="default"/>
      </w:rPr>
    </w:lvl>
    <w:lvl w:ilvl="7">
      <w:start w:val="1"/>
      <w:numFmt w:val="lowerLetter"/>
      <w:lvlText w:val="%8."/>
      <w:lvlJc w:val="left"/>
      <w:pPr>
        <w:tabs>
          <w:tab w:val="num" w:pos="3957"/>
        </w:tabs>
        <w:ind w:left="3957" w:hanging="360"/>
      </w:pPr>
      <w:rPr>
        <w:rFonts w:hint="default"/>
      </w:rPr>
    </w:lvl>
    <w:lvl w:ilvl="8">
      <w:start w:val="1"/>
      <w:numFmt w:val="lowerRoman"/>
      <w:lvlText w:val="%9."/>
      <w:lvlJc w:val="left"/>
      <w:pPr>
        <w:tabs>
          <w:tab w:val="num" w:pos="4317"/>
        </w:tabs>
        <w:ind w:left="4317" w:hanging="360"/>
      </w:pPr>
      <w:rPr>
        <w:rFonts w:hint="default"/>
      </w:rPr>
    </w:lvl>
  </w:abstractNum>
  <w:abstractNum w:abstractNumId="10" w15:restartNumberingAfterBreak="0">
    <w:nsid w:val="4CC61314"/>
    <w:multiLevelType w:val="multilevel"/>
    <w:tmpl w:val="577CBC60"/>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ascii="Arial" w:eastAsia="Times New Roman" w:hAnsi="Arial"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A390AE7"/>
    <w:multiLevelType w:val="multilevel"/>
    <w:tmpl w:val="94EED5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36307C5"/>
    <w:multiLevelType w:val="multilevel"/>
    <w:tmpl w:val="23F4D1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B5434D2"/>
    <w:multiLevelType w:val="multilevel"/>
    <w:tmpl w:val="4E4E9C92"/>
    <w:lvl w:ilvl="0">
      <w:start w:val="1"/>
      <w:numFmt w:val="none"/>
      <w:lvlText w:val="7."/>
      <w:lvlJc w:val="left"/>
      <w:pPr>
        <w:tabs>
          <w:tab w:val="num" w:pos="1437"/>
        </w:tabs>
        <w:ind w:left="1437" w:hanging="360"/>
      </w:pPr>
      <w:rPr>
        <w:rFonts w:hint="default"/>
      </w:rPr>
    </w:lvl>
    <w:lvl w:ilvl="1">
      <w:start w:val="1"/>
      <w:numFmt w:val="lowerLetter"/>
      <w:lvlText w:val="%2."/>
      <w:lvlJc w:val="left"/>
      <w:pPr>
        <w:tabs>
          <w:tab w:val="num" w:pos="1797"/>
        </w:tabs>
        <w:ind w:left="1797" w:hanging="360"/>
      </w:pPr>
      <w:rPr>
        <w:rFonts w:hint="default"/>
      </w:rPr>
    </w:lvl>
    <w:lvl w:ilvl="2">
      <w:start w:val="1"/>
      <w:numFmt w:val="decimal"/>
      <w:lvlText w:val="%3."/>
      <w:lvlJc w:val="left"/>
      <w:pPr>
        <w:tabs>
          <w:tab w:val="num" w:pos="2157"/>
        </w:tabs>
        <w:ind w:left="2157" w:hanging="360"/>
      </w:pPr>
      <w:rPr>
        <w:rFonts w:ascii="Arial" w:eastAsia="Times New Roman" w:hAnsi="Arial" w:cs="Times New Roman" w:hint="default"/>
      </w:rPr>
    </w:lvl>
    <w:lvl w:ilvl="3">
      <w:start w:val="1"/>
      <w:numFmt w:val="decimal"/>
      <w:lvlText w:val="%4."/>
      <w:lvlJc w:val="left"/>
      <w:pPr>
        <w:tabs>
          <w:tab w:val="num" w:pos="2517"/>
        </w:tabs>
        <w:ind w:left="2517" w:hanging="360"/>
      </w:pPr>
      <w:rPr>
        <w:rFonts w:hint="default"/>
      </w:rPr>
    </w:lvl>
    <w:lvl w:ilvl="4">
      <w:start w:val="1"/>
      <w:numFmt w:val="lowerLetter"/>
      <w:lvlText w:val="(%5)"/>
      <w:lvlJc w:val="left"/>
      <w:pPr>
        <w:tabs>
          <w:tab w:val="num" w:pos="2877"/>
        </w:tabs>
        <w:ind w:left="2877" w:hanging="360"/>
      </w:pPr>
      <w:rPr>
        <w:rFonts w:hint="default"/>
      </w:rPr>
    </w:lvl>
    <w:lvl w:ilvl="5">
      <w:start w:val="1"/>
      <w:numFmt w:val="lowerRoman"/>
      <w:lvlText w:val="(%6)"/>
      <w:lvlJc w:val="left"/>
      <w:pPr>
        <w:tabs>
          <w:tab w:val="num" w:pos="3237"/>
        </w:tabs>
        <w:ind w:left="3237" w:hanging="360"/>
      </w:pPr>
      <w:rPr>
        <w:rFonts w:hint="default"/>
      </w:rPr>
    </w:lvl>
    <w:lvl w:ilvl="6">
      <w:start w:val="1"/>
      <w:numFmt w:val="decimal"/>
      <w:lvlText w:val="%7."/>
      <w:lvlJc w:val="left"/>
      <w:pPr>
        <w:tabs>
          <w:tab w:val="num" w:pos="3597"/>
        </w:tabs>
        <w:ind w:left="3597" w:hanging="360"/>
      </w:pPr>
      <w:rPr>
        <w:rFonts w:hint="default"/>
      </w:rPr>
    </w:lvl>
    <w:lvl w:ilvl="7">
      <w:start w:val="1"/>
      <w:numFmt w:val="lowerLetter"/>
      <w:lvlText w:val="%8."/>
      <w:lvlJc w:val="left"/>
      <w:pPr>
        <w:tabs>
          <w:tab w:val="num" w:pos="3957"/>
        </w:tabs>
        <w:ind w:left="3957" w:hanging="360"/>
      </w:pPr>
      <w:rPr>
        <w:rFonts w:hint="default"/>
      </w:rPr>
    </w:lvl>
    <w:lvl w:ilvl="8">
      <w:start w:val="1"/>
      <w:numFmt w:val="lowerRoman"/>
      <w:lvlText w:val="%9."/>
      <w:lvlJc w:val="left"/>
      <w:pPr>
        <w:tabs>
          <w:tab w:val="num" w:pos="4317"/>
        </w:tabs>
        <w:ind w:left="4317" w:hanging="360"/>
      </w:pPr>
      <w:rPr>
        <w:rFonts w:hint="default"/>
      </w:rPr>
    </w:lvl>
  </w:abstractNum>
  <w:abstractNum w:abstractNumId="14" w15:restartNumberingAfterBreak="0">
    <w:nsid w:val="7BAF3B35"/>
    <w:multiLevelType w:val="multilevel"/>
    <w:tmpl w:val="03E60060"/>
    <w:lvl w:ilvl="0">
      <w:start w:val="1"/>
      <w:numFmt w:val="decimal"/>
      <w:lvlText w:val="%1)"/>
      <w:lvlJc w:val="left"/>
      <w:pPr>
        <w:tabs>
          <w:tab w:val="num" w:pos="360"/>
        </w:tabs>
        <w:ind w:left="360" w:hanging="360"/>
      </w:pPr>
      <w:rPr>
        <w:rFonts w:hint="default"/>
      </w:rPr>
    </w:lvl>
    <w:lvl w:ilvl="1">
      <w:start w:val="1"/>
      <w:numFmt w:val="none"/>
      <w:lvlText w:val="1."/>
      <w:lvlJc w:val="left"/>
      <w:pPr>
        <w:tabs>
          <w:tab w:val="num" w:pos="720"/>
        </w:tabs>
        <w:ind w:left="720" w:firstLine="0"/>
      </w:pPr>
      <w:rPr>
        <w:rFonts w:hint="default"/>
      </w:rPr>
    </w:lvl>
    <w:lvl w:ilvl="2">
      <w:start w:val="1"/>
      <w:numFmt w:val="none"/>
      <w:lvlText w:val="2."/>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8"/>
  </w:num>
  <w:num w:numId="3">
    <w:abstractNumId w:val="11"/>
  </w:num>
  <w:num w:numId="4">
    <w:abstractNumId w:val="2"/>
  </w:num>
  <w:num w:numId="5">
    <w:abstractNumId w:val="14"/>
  </w:num>
  <w:num w:numId="6">
    <w:abstractNumId w:val="12"/>
  </w:num>
  <w:num w:numId="7">
    <w:abstractNumId w:val="4"/>
  </w:num>
  <w:num w:numId="8">
    <w:abstractNumId w:val="1"/>
  </w:num>
  <w:num w:numId="9">
    <w:abstractNumId w:val="5"/>
  </w:num>
  <w:num w:numId="10">
    <w:abstractNumId w:val="3"/>
  </w:num>
  <w:num w:numId="11">
    <w:abstractNumId w:val="6"/>
  </w:num>
  <w:num w:numId="12">
    <w:abstractNumId w:val="9"/>
  </w:num>
  <w:num w:numId="13">
    <w:abstractNumId w:val="10"/>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514"/>
    <w:rsid w:val="001F6B59"/>
    <w:rsid w:val="002811FD"/>
    <w:rsid w:val="002845D3"/>
    <w:rsid w:val="00295C87"/>
    <w:rsid w:val="00DE2514"/>
    <w:rsid w:val="00E368BA"/>
    <w:rsid w:val="00E92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093F"/>
  <w15:chartTrackingRefBased/>
  <w15:docId w15:val="{77376C99-6F5A-4124-A602-D23D570A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514"/>
    <w:pPr>
      <w:spacing w:after="0" w:line="240" w:lineRule="auto"/>
    </w:pPr>
    <w:rPr>
      <w:rFonts w:eastAsia="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E2514"/>
    <w:pPr>
      <w:tabs>
        <w:tab w:val="center" w:pos="4153"/>
        <w:tab w:val="right" w:pos="8306"/>
      </w:tabs>
    </w:pPr>
  </w:style>
  <w:style w:type="character" w:customStyle="1" w:styleId="HeaderChar">
    <w:name w:val="Header Char"/>
    <w:basedOn w:val="DefaultParagraphFont"/>
    <w:link w:val="Header"/>
    <w:rsid w:val="00DE2514"/>
    <w:rPr>
      <w:rFonts w:eastAsia="Times New Roman" w:cs="Times New Roman"/>
      <w:sz w:val="24"/>
      <w:szCs w:val="24"/>
      <w:lang w:eastAsia="en-GB"/>
    </w:rPr>
  </w:style>
  <w:style w:type="paragraph" w:styleId="Footer">
    <w:name w:val="footer"/>
    <w:basedOn w:val="Normal"/>
    <w:link w:val="FooterChar"/>
    <w:rsid w:val="00DE2514"/>
    <w:pPr>
      <w:tabs>
        <w:tab w:val="center" w:pos="4153"/>
        <w:tab w:val="right" w:pos="8306"/>
      </w:tabs>
    </w:pPr>
  </w:style>
  <w:style w:type="character" w:customStyle="1" w:styleId="FooterChar">
    <w:name w:val="Footer Char"/>
    <w:basedOn w:val="DefaultParagraphFont"/>
    <w:link w:val="Footer"/>
    <w:rsid w:val="00DE2514"/>
    <w:rPr>
      <w:rFonts w:eastAsia="Times New Roman" w:cs="Times New Roman"/>
      <w:sz w:val="24"/>
      <w:szCs w:val="24"/>
      <w:lang w:eastAsia="en-GB"/>
    </w:rPr>
  </w:style>
  <w:style w:type="character" w:styleId="PageNumber">
    <w:name w:val="page number"/>
    <w:basedOn w:val="DefaultParagraphFont"/>
    <w:rsid w:val="00DE2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3460</Words>
  <Characters>19726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Babcock Corporate Services Ltd</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Orchard, Mark</dc:creator>
  <cp:keywords/>
  <dc:description/>
  <cp:lastModifiedBy>Lucas, Jennifer</cp:lastModifiedBy>
  <cp:revision>3</cp:revision>
  <dcterms:created xsi:type="dcterms:W3CDTF">2020-01-08T13:12:00Z</dcterms:created>
  <dcterms:modified xsi:type="dcterms:W3CDTF">2020-02-18T14:57:00Z</dcterms:modified>
</cp:coreProperties>
</file>