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13" w:rsidRPr="00CF069A" w:rsidRDefault="004B1A13" w:rsidP="00C27301">
      <w:pPr>
        <w:pStyle w:val="Heading1"/>
        <w:spacing w:line="240" w:lineRule="auto"/>
        <w:jc w:val="center"/>
        <w:rPr>
          <w:sz w:val="22"/>
          <w:szCs w:val="22"/>
        </w:rPr>
      </w:pPr>
      <w:bookmarkStart w:id="0" w:name="_Toc343591381"/>
      <w:r w:rsidRPr="00CF069A">
        <w:rPr>
          <w:sz w:val="22"/>
          <w:szCs w:val="22"/>
        </w:rPr>
        <w:t>SCHEDULE 2 – THE SERVICES</w:t>
      </w:r>
      <w:bookmarkEnd w:id="0"/>
    </w:p>
    <w:p w:rsidR="00C27301" w:rsidRDefault="004B1A13" w:rsidP="00C27301">
      <w:pPr>
        <w:pStyle w:val="ListParagraph"/>
        <w:numPr>
          <w:ilvl w:val="0"/>
          <w:numId w:val="1"/>
        </w:numPr>
        <w:ind w:left="0" w:firstLine="0"/>
        <w:contextualSpacing/>
        <w:jc w:val="center"/>
        <w:outlineLvl w:val="1"/>
        <w:rPr>
          <w:rFonts w:ascii="Arial" w:hAnsi="Arial" w:cs="Arial"/>
          <w:b/>
          <w:sz w:val="22"/>
          <w:szCs w:val="22"/>
        </w:rPr>
      </w:pPr>
      <w:bookmarkStart w:id="1" w:name="_Toc343591382"/>
      <w:r w:rsidRPr="00CF069A">
        <w:rPr>
          <w:rFonts w:ascii="Arial" w:hAnsi="Arial" w:cs="Arial"/>
          <w:b/>
          <w:sz w:val="22"/>
          <w:szCs w:val="22"/>
        </w:rPr>
        <w:t>Service Specifications</w:t>
      </w:r>
      <w:bookmarkEnd w:id="1"/>
    </w:p>
    <w:p w:rsidR="00C27301" w:rsidRDefault="00C27301" w:rsidP="00C27301">
      <w:pPr>
        <w:pStyle w:val="ListParagraph"/>
        <w:ind w:left="0"/>
        <w:contextualSpacing/>
        <w:outlineLvl w:val="1"/>
        <w:rPr>
          <w:rFonts w:ascii="Arial" w:hAnsi="Arial" w:cs="Arial"/>
          <w:b/>
          <w:sz w:val="22"/>
          <w:szCs w:val="22"/>
        </w:rPr>
      </w:pPr>
    </w:p>
    <w:p w:rsidR="00C27301" w:rsidRPr="00C27301" w:rsidRDefault="00C27301" w:rsidP="00C27301">
      <w:pPr>
        <w:pStyle w:val="ListParagraph"/>
        <w:ind w:left="0"/>
        <w:contextualSpacing/>
        <w:outlineLvl w:val="1"/>
        <w:rPr>
          <w:rFonts w:ascii="Arial" w:hAnsi="Arial" w:cs="Arial"/>
          <w:b/>
          <w:sz w:val="22"/>
          <w:szCs w:val="22"/>
        </w:rPr>
      </w:pPr>
    </w:p>
    <w:p w:rsidR="004B1A13" w:rsidRPr="00CF069A" w:rsidRDefault="004B1A13" w:rsidP="00C27301">
      <w:pPr>
        <w:shd w:val="clear" w:color="auto" w:fill="FFFFFF" w:themeFill="background1"/>
        <w:spacing w:after="0"/>
        <w:rPr>
          <w:rFonts w:ascii="Arial" w:hAnsi="Arial" w:cs="Arial"/>
          <w:sz w:val="18"/>
          <w:szCs w:val="18"/>
        </w:rPr>
      </w:pPr>
      <w:r w:rsidRPr="00CF069A">
        <w:rPr>
          <w:rFonts w:ascii="Arial" w:hAnsi="Arial" w:cs="Arial"/>
          <w:sz w:val="18"/>
          <w:szCs w:val="18"/>
        </w:rPr>
        <w:t>Mandatory headings 1 – 4: mandatory but detail for local determination and agreement</w:t>
      </w:r>
    </w:p>
    <w:p w:rsidR="004B1A13" w:rsidRPr="00CF069A" w:rsidRDefault="004B1A13" w:rsidP="00C27301">
      <w:pPr>
        <w:shd w:val="clear" w:color="auto" w:fill="FFFFFF" w:themeFill="background1"/>
        <w:spacing w:after="0"/>
        <w:rPr>
          <w:rFonts w:ascii="Arial" w:hAnsi="Arial" w:cs="Arial"/>
          <w:sz w:val="18"/>
          <w:szCs w:val="18"/>
        </w:rPr>
      </w:pPr>
      <w:r w:rsidRPr="00CF069A">
        <w:rPr>
          <w:rFonts w:ascii="Arial" w:hAnsi="Arial" w:cs="Arial"/>
          <w:sz w:val="18"/>
          <w:szCs w:val="18"/>
        </w:rPr>
        <w:t>Optional headings 5-7: optional to use, detail for local determination and agreement.</w:t>
      </w:r>
    </w:p>
    <w:p w:rsidR="004B1A13" w:rsidRDefault="004B1A13" w:rsidP="00C27301">
      <w:pPr>
        <w:shd w:val="clear" w:color="auto" w:fill="FFFFFF" w:themeFill="background1"/>
        <w:spacing w:after="0"/>
        <w:rPr>
          <w:rFonts w:ascii="Arial" w:hAnsi="Arial" w:cs="Arial"/>
          <w:sz w:val="18"/>
          <w:szCs w:val="18"/>
        </w:rPr>
      </w:pPr>
      <w:r w:rsidRPr="00CF069A">
        <w:rPr>
          <w:rFonts w:ascii="Arial" w:hAnsi="Arial" w:cs="Arial"/>
          <w:sz w:val="18"/>
          <w:szCs w:val="18"/>
        </w:rPr>
        <w:t>All subheadings for local determination and agreement</w:t>
      </w:r>
    </w:p>
    <w:p w:rsidR="00C27301" w:rsidRDefault="00C27301" w:rsidP="00C27301">
      <w:pPr>
        <w:shd w:val="clear" w:color="auto" w:fill="FFFFFF" w:themeFill="background1"/>
        <w:spacing w:after="0"/>
        <w:rPr>
          <w:rFonts w:ascii="Arial" w:hAnsi="Arial" w:cs="Arial"/>
          <w:sz w:val="18"/>
          <w:szCs w:val="18"/>
        </w:rPr>
      </w:pPr>
    </w:p>
    <w:p w:rsidR="00C27301" w:rsidRPr="00CF069A" w:rsidRDefault="00C27301" w:rsidP="00C27301">
      <w:pPr>
        <w:shd w:val="clear" w:color="auto" w:fill="FFFFFF" w:themeFill="background1"/>
        <w:spacing w:after="0"/>
        <w:rPr>
          <w:rFonts w:ascii="Arial" w:hAnsi="Arial" w:cs="Arial"/>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989"/>
      </w:tblGrid>
      <w:tr w:rsidR="00CF069A" w:rsidRPr="00CF069A" w:rsidTr="00231F52">
        <w:tc>
          <w:tcPr>
            <w:tcW w:w="3083" w:type="dxa"/>
            <w:shd w:val="clear" w:color="auto" w:fill="595959"/>
          </w:tcPr>
          <w:p w:rsidR="004B1A13" w:rsidRPr="00CF069A" w:rsidRDefault="004B1A13" w:rsidP="00C27301">
            <w:pPr>
              <w:spacing w:after="0"/>
              <w:rPr>
                <w:rFonts w:ascii="Arial" w:hAnsi="Arial" w:cs="Arial"/>
                <w:b/>
                <w:szCs w:val="22"/>
              </w:rPr>
            </w:pPr>
            <w:r w:rsidRPr="00CF069A">
              <w:rPr>
                <w:rFonts w:ascii="Arial" w:hAnsi="Arial" w:cs="Arial"/>
                <w:b/>
                <w:sz w:val="22"/>
                <w:szCs w:val="22"/>
              </w:rPr>
              <w:t>Service Specification No.</w:t>
            </w:r>
          </w:p>
        </w:tc>
        <w:tc>
          <w:tcPr>
            <w:tcW w:w="5989" w:type="dxa"/>
            <w:shd w:val="clear" w:color="auto" w:fill="auto"/>
          </w:tcPr>
          <w:p w:rsidR="004B1A13" w:rsidRPr="00CF069A" w:rsidRDefault="004B1A13" w:rsidP="00C27301">
            <w:pPr>
              <w:spacing w:after="0"/>
              <w:rPr>
                <w:rFonts w:ascii="Arial" w:hAnsi="Arial" w:cs="Arial"/>
                <w:szCs w:val="22"/>
              </w:rPr>
            </w:pPr>
          </w:p>
        </w:tc>
      </w:tr>
      <w:tr w:rsidR="00CF069A" w:rsidRPr="00CF069A" w:rsidTr="00231F52">
        <w:tc>
          <w:tcPr>
            <w:tcW w:w="3083" w:type="dxa"/>
            <w:shd w:val="clear" w:color="auto" w:fill="595959"/>
          </w:tcPr>
          <w:p w:rsidR="004B1A13" w:rsidRPr="00CF069A" w:rsidRDefault="004B1A13" w:rsidP="00C27301">
            <w:pPr>
              <w:spacing w:after="0"/>
              <w:rPr>
                <w:rFonts w:ascii="Arial" w:hAnsi="Arial" w:cs="Arial"/>
                <w:b/>
                <w:szCs w:val="22"/>
              </w:rPr>
            </w:pPr>
            <w:r w:rsidRPr="00CF069A">
              <w:rPr>
                <w:rFonts w:ascii="Arial" w:hAnsi="Arial" w:cs="Arial"/>
                <w:b/>
                <w:sz w:val="22"/>
                <w:szCs w:val="22"/>
              </w:rPr>
              <w:t>Service</w:t>
            </w:r>
          </w:p>
        </w:tc>
        <w:tc>
          <w:tcPr>
            <w:tcW w:w="5989" w:type="dxa"/>
            <w:shd w:val="clear" w:color="auto" w:fill="auto"/>
          </w:tcPr>
          <w:p w:rsidR="004B1A13" w:rsidRPr="00CF069A" w:rsidRDefault="00886126" w:rsidP="00C27301">
            <w:pPr>
              <w:spacing w:after="0"/>
              <w:rPr>
                <w:rFonts w:ascii="Arial" w:hAnsi="Arial" w:cs="Arial"/>
                <w:szCs w:val="22"/>
              </w:rPr>
            </w:pPr>
            <w:r>
              <w:rPr>
                <w:rFonts w:ascii="Arial" w:hAnsi="Arial" w:cs="Arial"/>
                <w:sz w:val="22"/>
                <w:szCs w:val="22"/>
              </w:rPr>
              <w:t>Maternity Voices Partnership</w:t>
            </w:r>
          </w:p>
        </w:tc>
      </w:tr>
      <w:tr w:rsidR="00CF069A" w:rsidRPr="00CF069A" w:rsidTr="00231F52">
        <w:tc>
          <w:tcPr>
            <w:tcW w:w="3083" w:type="dxa"/>
            <w:shd w:val="clear" w:color="auto" w:fill="595959"/>
          </w:tcPr>
          <w:p w:rsidR="004B1A13" w:rsidRPr="00CF069A" w:rsidRDefault="004B1A13" w:rsidP="00C27301">
            <w:pPr>
              <w:spacing w:after="0"/>
              <w:rPr>
                <w:rFonts w:ascii="Arial" w:hAnsi="Arial" w:cs="Arial"/>
                <w:b/>
                <w:szCs w:val="22"/>
              </w:rPr>
            </w:pPr>
            <w:r w:rsidRPr="00CF069A">
              <w:rPr>
                <w:rFonts w:ascii="Arial" w:hAnsi="Arial" w:cs="Arial"/>
                <w:b/>
                <w:sz w:val="22"/>
                <w:szCs w:val="22"/>
              </w:rPr>
              <w:t>Commissioner Lead</w:t>
            </w:r>
          </w:p>
        </w:tc>
        <w:tc>
          <w:tcPr>
            <w:tcW w:w="5989" w:type="dxa"/>
            <w:shd w:val="clear" w:color="auto" w:fill="auto"/>
          </w:tcPr>
          <w:p w:rsidR="004B1A13" w:rsidRPr="00CF069A" w:rsidRDefault="00933C9A" w:rsidP="00C27301">
            <w:pPr>
              <w:spacing w:after="0"/>
              <w:rPr>
                <w:rFonts w:ascii="Arial" w:hAnsi="Arial" w:cs="Arial"/>
                <w:szCs w:val="22"/>
              </w:rPr>
            </w:pPr>
            <w:r w:rsidRPr="00CF069A">
              <w:rPr>
                <w:rFonts w:ascii="Arial" w:hAnsi="Arial" w:cs="Arial"/>
                <w:sz w:val="22"/>
                <w:szCs w:val="22"/>
              </w:rPr>
              <w:t>Charlotte Barry</w:t>
            </w:r>
          </w:p>
        </w:tc>
      </w:tr>
      <w:tr w:rsidR="00CF069A" w:rsidRPr="00CF069A" w:rsidTr="00231F52">
        <w:tc>
          <w:tcPr>
            <w:tcW w:w="3083" w:type="dxa"/>
            <w:shd w:val="clear" w:color="auto" w:fill="595959"/>
          </w:tcPr>
          <w:p w:rsidR="004B1A13" w:rsidRPr="00CF069A" w:rsidRDefault="004B1A13" w:rsidP="00C27301">
            <w:pPr>
              <w:spacing w:after="0"/>
              <w:rPr>
                <w:rFonts w:ascii="Arial" w:hAnsi="Arial" w:cs="Arial"/>
                <w:b/>
                <w:szCs w:val="22"/>
              </w:rPr>
            </w:pPr>
            <w:r w:rsidRPr="00CF069A">
              <w:rPr>
                <w:rFonts w:ascii="Arial" w:hAnsi="Arial" w:cs="Arial"/>
                <w:b/>
                <w:sz w:val="22"/>
                <w:szCs w:val="22"/>
              </w:rPr>
              <w:t>Provider Lead</w:t>
            </w:r>
          </w:p>
        </w:tc>
        <w:tc>
          <w:tcPr>
            <w:tcW w:w="5989" w:type="dxa"/>
            <w:shd w:val="clear" w:color="auto" w:fill="auto"/>
          </w:tcPr>
          <w:p w:rsidR="004B1A13" w:rsidRPr="00CF069A" w:rsidRDefault="00241070" w:rsidP="00C27301">
            <w:pPr>
              <w:spacing w:after="0"/>
              <w:rPr>
                <w:rFonts w:ascii="Arial" w:hAnsi="Arial" w:cs="Arial"/>
                <w:szCs w:val="22"/>
              </w:rPr>
            </w:pPr>
            <w:r>
              <w:rPr>
                <w:rFonts w:ascii="Arial" w:hAnsi="Arial" w:cs="Arial"/>
                <w:szCs w:val="22"/>
              </w:rPr>
              <w:t>To be appointed</w:t>
            </w:r>
          </w:p>
        </w:tc>
      </w:tr>
      <w:tr w:rsidR="00CF069A" w:rsidRPr="00CF069A" w:rsidTr="00231F52">
        <w:tc>
          <w:tcPr>
            <w:tcW w:w="3083" w:type="dxa"/>
            <w:shd w:val="clear" w:color="auto" w:fill="595959"/>
          </w:tcPr>
          <w:p w:rsidR="004B1A13" w:rsidRPr="00CF069A" w:rsidRDefault="004B1A13" w:rsidP="00C27301">
            <w:pPr>
              <w:spacing w:after="0"/>
              <w:rPr>
                <w:rFonts w:ascii="Arial" w:hAnsi="Arial" w:cs="Arial"/>
                <w:b/>
                <w:szCs w:val="22"/>
              </w:rPr>
            </w:pPr>
            <w:r w:rsidRPr="00CF069A">
              <w:rPr>
                <w:rFonts w:ascii="Arial" w:hAnsi="Arial" w:cs="Arial"/>
                <w:b/>
                <w:sz w:val="22"/>
                <w:szCs w:val="22"/>
              </w:rPr>
              <w:t>Period</w:t>
            </w:r>
          </w:p>
        </w:tc>
        <w:tc>
          <w:tcPr>
            <w:tcW w:w="5989" w:type="dxa"/>
            <w:shd w:val="clear" w:color="auto" w:fill="auto"/>
          </w:tcPr>
          <w:p w:rsidR="004B1A13" w:rsidRPr="00CF069A" w:rsidRDefault="00241070" w:rsidP="00241070">
            <w:pPr>
              <w:spacing w:after="0"/>
              <w:rPr>
                <w:rFonts w:ascii="Arial" w:hAnsi="Arial" w:cs="Arial"/>
                <w:szCs w:val="22"/>
              </w:rPr>
            </w:pPr>
            <w:r>
              <w:rPr>
                <w:rFonts w:ascii="Arial" w:hAnsi="Arial" w:cs="Arial"/>
                <w:szCs w:val="22"/>
              </w:rPr>
              <w:t>January 2018</w:t>
            </w:r>
            <w:r w:rsidR="00C27301">
              <w:rPr>
                <w:rFonts w:ascii="Arial" w:hAnsi="Arial" w:cs="Arial"/>
                <w:szCs w:val="22"/>
              </w:rPr>
              <w:t>-March 2019</w:t>
            </w:r>
          </w:p>
        </w:tc>
      </w:tr>
      <w:tr w:rsidR="00CF069A" w:rsidRPr="00CF069A" w:rsidTr="00231F52">
        <w:tc>
          <w:tcPr>
            <w:tcW w:w="3083" w:type="dxa"/>
            <w:shd w:val="clear" w:color="auto" w:fill="595959"/>
          </w:tcPr>
          <w:p w:rsidR="004B1A13" w:rsidRPr="00CF069A" w:rsidRDefault="004B1A13" w:rsidP="00C27301">
            <w:pPr>
              <w:spacing w:after="0"/>
              <w:rPr>
                <w:rFonts w:ascii="Arial" w:hAnsi="Arial" w:cs="Arial"/>
                <w:b/>
                <w:szCs w:val="22"/>
              </w:rPr>
            </w:pPr>
            <w:r w:rsidRPr="00CF069A">
              <w:rPr>
                <w:rFonts w:ascii="Arial" w:hAnsi="Arial" w:cs="Arial"/>
                <w:b/>
                <w:sz w:val="22"/>
                <w:szCs w:val="22"/>
              </w:rPr>
              <w:t>Date of Review</w:t>
            </w:r>
          </w:p>
        </w:tc>
        <w:tc>
          <w:tcPr>
            <w:tcW w:w="5989" w:type="dxa"/>
            <w:shd w:val="clear" w:color="auto" w:fill="auto"/>
          </w:tcPr>
          <w:p w:rsidR="004B1A13" w:rsidRPr="00CF069A" w:rsidRDefault="004B1A13" w:rsidP="00C27301">
            <w:pPr>
              <w:spacing w:after="0"/>
              <w:rPr>
                <w:rFonts w:ascii="Arial" w:hAnsi="Arial" w:cs="Arial"/>
                <w:szCs w:val="22"/>
              </w:rPr>
            </w:pPr>
          </w:p>
        </w:tc>
      </w:tr>
    </w:tbl>
    <w:p w:rsidR="004B1A13" w:rsidRPr="0081421E" w:rsidRDefault="004B1A13" w:rsidP="00C27301">
      <w:pPr>
        <w:spacing w:after="0"/>
        <w:rPr>
          <w:rFonts w:ascii="Arial" w:hAnsi="Arial" w:cs="Arial"/>
          <w:color w:val="FF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81421E" w:rsidRPr="0081421E" w:rsidTr="00DB6848">
        <w:tc>
          <w:tcPr>
            <w:tcW w:w="9021" w:type="dxa"/>
            <w:shd w:val="clear" w:color="auto" w:fill="595959"/>
          </w:tcPr>
          <w:p w:rsidR="004B1A13" w:rsidRPr="00CF069A" w:rsidRDefault="004B1A13" w:rsidP="00C27301">
            <w:pPr>
              <w:spacing w:after="0"/>
              <w:rPr>
                <w:rFonts w:ascii="Arial" w:hAnsi="Arial" w:cs="Arial"/>
                <w:b/>
                <w:color w:val="FFFFFF" w:themeColor="background1"/>
                <w:szCs w:val="22"/>
              </w:rPr>
            </w:pPr>
            <w:r w:rsidRPr="00CF069A">
              <w:rPr>
                <w:rFonts w:ascii="Arial" w:hAnsi="Arial" w:cs="Arial"/>
                <w:b/>
                <w:color w:val="FFFFFF" w:themeColor="background1"/>
                <w:sz w:val="22"/>
                <w:szCs w:val="22"/>
              </w:rPr>
              <w:t>1.</w:t>
            </w:r>
            <w:r w:rsidRPr="00CF069A">
              <w:rPr>
                <w:rFonts w:ascii="Arial" w:hAnsi="Arial" w:cs="Arial"/>
                <w:b/>
                <w:color w:val="FFFFFF" w:themeColor="background1"/>
                <w:sz w:val="22"/>
                <w:szCs w:val="22"/>
              </w:rPr>
              <w:tab/>
              <w:t>Population Needs</w:t>
            </w:r>
          </w:p>
        </w:tc>
      </w:tr>
      <w:tr w:rsidR="0081421E" w:rsidRPr="0081421E" w:rsidTr="00DB6848">
        <w:tc>
          <w:tcPr>
            <w:tcW w:w="9021" w:type="dxa"/>
            <w:shd w:val="clear" w:color="auto" w:fill="auto"/>
          </w:tcPr>
          <w:p w:rsidR="005C70F8" w:rsidRPr="00C27301" w:rsidRDefault="004B1A13" w:rsidP="00C27301">
            <w:pPr>
              <w:numPr>
                <w:ilvl w:val="1"/>
                <w:numId w:val="2"/>
              </w:numPr>
              <w:spacing w:after="0"/>
              <w:jc w:val="both"/>
              <w:rPr>
                <w:rFonts w:ascii="Arial" w:hAnsi="Arial" w:cs="Arial"/>
                <w:b/>
                <w:sz w:val="22"/>
                <w:szCs w:val="22"/>
              </w:rPr>
            </w:pPr>
            <w:r w:rsidRPr="00C27301">
              <w:rPr>
                <w:rFonts w:ascii="Arial" w:hAnsi="Arial" w:cs="Arial"/>
                <w:b/>
                <w:sz w:val="22"/>
                <w:szCs w:val="22"/>
              </w:rPr>
              <w:tab/>
              <w:t>National context and evidence base</w:t>
            </w:r>
          </w:p>
          <w:p w:rsidR="00755C36" w:rsidRPr="00C27301" w:rsidRDefault="00755C36" w:rsidP="00C27301">
            <w:pPr>
              <w:spacing w:after="0"/>
              <w:rPr>
                <w:rFonts w:ascii="Arial" w:hAnsi="Arial" w:cs="Arial"/>
                <w:b/>
                <w:sz w:val="22"/>
                <w:szCs w:val="22"/>
              </w:rPr>
            </w:pPr>
          </w:p>
          <w:p w:rsidR="00886126" w:rsidRPr="00C27301" w:rsidRDefault="00886126" w:rsidP="003971E3">
            <w:pPr>
              <w:autoSpaceDE w:val="0"/>
              <w:autoSpaceDN w:val="0"/>
              <w:adjustRightInd w:val="0"/>
              <w:spacing w:after="0"/>
              <w:jc w:val="both"/>
              <w:rPr>
                <w:rFonts w:ascii="Arial" w:eastAsiaTheme="minorHAnsi" w:hAnsi="Arial" w:cs="Arial"/>
                <w:color w:val="000000"/>
                <w:sz w:val="22"/>
                <w:szCs w:val="22"/>
                <w:lang w:val="en-GB" w:eastAsia="en-US"/>
              </w:rPr>
            </w:pPr>
            <w:r w:rsidRPr="00C27301">
              <w:rPr>
                <w:rFonts w:ascii="Arial" w:eastAsiaTheme="minorHAnsi" w:hAnsi="Arial" w:cs="Arial"/>
                <w:i/>
                <w:color w:val="000000"/>
                <w:sz w:val="22"/>
                <w:szCs w:val="22"/>
                <w:lang w:val="en-GB" w:eastAsia="en-US"/>
              </w:rPr>
              <w:t>Better Births</w:t>
            </w:r>
            <w:r w:rsidRPr="00C27301">
              <w:rPr>
                <w:rFonts w:ascii="Arial" w:eastAsiaTheme="minorHAnsi" w:hAnsi="Arial" w:cs="Arial"/>
                <w:color w:val="000000"/>
                <w:sz w:val="22"/>
                <w:szCs w:val="22"/>
                <w:lang w:val="en-GB" w:eastAsia="en-US"/>
              </w:rPr>
              <w:t xml:space="preserve"> provides a national response to the Maternity Review that was commissioned in March 2015 by Simon Stevens, with the intention of enabling maternity services across England to become safer, more personalised, kinder, </w:t>
            </w:r>
            <w:proofErr w:type="gramStart"/>
            <w:r w:rsidRPr="00C27301">
              <w:rPr>
                <w:rFonts w:ascii="Arial" w:eastAsiaTheme="minorHAnsi" w:hAnsi="Arial" w:cs="Arial"/>
                <w:color w:val="000000"/>
                <w:sz w:val="22"/>
                <w:szCs w:val="22"/>
                <w:lang w:val="en-GB" w:eastAsia="en-US"/>
              </w:rPr>
              <w:t>professional</w:t>
            </w:r>
            <w:proofErr w:type="gramEnd"/>
            <w:r w:rsidRPr="00C27301">
              <w:rPr>
                <w:rFonts w:ascii="Arial" w:eastAsiaTheme="minorHAnsi" w:hAnsi="Arial" w:cs="Arial"/>
                <w:color w:val="000000"/>
                <w:sz w:val="22"/>
                <w:szCs w:val="22"/>
                <w:lang w:val="en-GB" w:eastAsia="en-US"/>
              </w:rPr>
              <w:t xml:space="preserve"> and more family friendly. </w:t>
            </w:r>
          </w:p>
          <w:p w:rsidR="002F6948" w:rsidRPr="00C27301" w:rsidRDefault="002F6948" w:rsidP="003971E3">
            <w:pPr>
              <w:autoSpaceDE w:val="0"/>
              <w:autoSpaceDN w:val="0"/>
              <w:adjustRightInd w:val="0"/>
              <w:spacing w:after="0"/>
              <w:jc w:val="both"/>
              <w:rPr>
                <w:rFonts w:ascii="Arial" w:eastAsiaTheme="minorHAnsi" w:hAnsi="Arial" w:cs="Arial"/>
                <w:color w:val="000000"/>
                <w:sz w:val="22"/>
                <w:szCs w:val="22"/>
                <w:lang w:val="en-GB" w:eastAsia="en-US"/>
              </w:rPr>
            </w:pPr>
          </w:p>
          <w:p w:rsidR="00886126" w:rsidRPr="00C27301" w:rsidRDefault="00886126" w:rsidP="003971E3">
            <w:pPr>
              <w:autoSpaceDE w:val="0"/>
              <w:autoSpaceDN w:val="0"/>
              <w:adjustRightInd w:val="0"/>
              <w:spacing w:after="0"/>
              <w:jc w:val="both"/>
              <w:rPr>
                <w:rFonts w:ascii="Arial" w:eastAsiaTheme="minorHAnsi" w:hAnsi="Arial" w:cs="Arial"/>
                <w:color w:val="000000"/>
                <w:sz w:val="22"/>
                <w:szCs w:val="22"/>
                <w:lang w:val="en-GB" w:eastAsia="en-US"/>
              </w:rPr>
            </w:pPr>
            <w:r w:rsidRPr="00C27301">
              <w:rPr>
                <w:rFonts w:ascii="Arial" w:eastAsiaTheme="minorHAnsi" w:hAnsi="Arial" w:cs="Arial"/>
                <w:color w:val="000000"/>
                <w:sz w:val="22"/>
                <w:szCs w:val="22"/>
                <w:lang w:val="en-GB" w:eastAsia="en-US"/>
              </w:rPr>
              <w:t xml:space="preserve">Better Births identifies the following seven key themes for action: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Personalised care</w:t>
            </w:r>
            <w:r w:rsidRPr="00C27301">
              <w:rPr>
                <w:rFonts w:ascii="Arial" w:eastAsiaTheme="minorHAnsi" w:hAnsi="Arial" w:cs="Arial"/>
                <w:color w:val="000000"/>
                <w:sz w:val="22"/>
                <w:szCs w:val="22"/>
                <w:lang w:eastAsia="en-US"/>
              </w:rPr>
              <w:t xml:space="preserve">- centred on the woman, her baby and her family, based around their needs and their decisions, informed by unbiased information.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Continuity of carer</w:t>
            </w:r>
            <w:r w:rsidRPr="00C27301">
              <w:rPr>
                <w:rFonts w:ascii="Arial" w:eastAsiaTheme="minorHAnsi" w:hAnsi="Arial" w:cs="Arial"/>
                <w:b/>
                <w:bCs/>
                <w:color w:val="000000"/>
                <w:sz w:val="22"/>
                <w:szCs w:val="22"/>
                <w:lang w:eastAsia="en-US"/>
              </w:rPr>
              <w:t xml:space="preserve"> </w:t>
            </w:r>
            <w:r w:rsidRPr="00C27301">
              <w:rPr>
                <w:rFonts w:ascii="Arial" w:eastAsiaTheme="minorHAnsi" w:hAnsi="Arial" w:cs="Arial"/>
                <w:color w:val="000000"/>
                <w:sz w:val="22"/>
                <w:szCs w:val="22"/>
                <w:lang w:eastAsia="en-US"/>
              </w:rPr>
              <w:t xml:space="preserve">– to ensure safe care based on a relationship of mutual trust and respect in line the woman’s decision. Every woman should have a midwife who is part of a small team of 4-6midwives.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Safer care</w:t>
            </w:r>
            <w:r w:rsidRPr="00C27301">
              <w:rPr>
                <w:rFonts w:ascii="Arial" w:eastAsiaTheme="minorHAnsi" w:hAnsi="Arial" w:cs="Arial"/>
                <w:color w:val="000000"/>
                <w:sz w:val="22"/>
                <w:szCs w:val="22"/>
                <w:lang w:eastAsia="en-US"/>
              </w:rPr>
              <w:t xml:space="preserve">- with professionals working together across boundaries to ensure rapid referral, and access to the right care in the right place; leadership for a safety culture within and across organisations; and investigation, honesty and learning when things go wrong.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Better postnatal and perinatal mental health care</w:t>
            </w:r>
            <w:r w:rsidRPr="00C27301">
              <w:rPr>
                <w:rFonts w:ascii="Arial" w:eastAsiaTheme="minorHAnsi" w:hAnsi="Arial" w:cs="Arial"/>
                <w:b/>
                <w:bCs/>
                <w:color w:val="000000"/>
                <w:sz w:val="22"/>
                <w:szCs w:val="22"/>
                <w:lang w:eastAsia="en-US"/>
              </w:rPr>
              <w:t xml:space="preserve"> </w:t>
            </w:r>
            <w:r w:rsidRPr="00C27301">
              <w:rPr>
                <w:rFonts w:ascii="Arial" w:eastAsiaTheme="minorHAnsi" w:hAnsi="Arial" w:cs="Arial"/>
                <w:color w:val="000000"/>
                <w:sz w:val="22"/>
                <w:szCs w:val="22"/>
                <w:lang w:eastAsia="en-US"/>
              </w:rPr>
              <w:t xml:space="preserve">- to address the historic underfunding and provision in these two vital areas, which can have a significant impact on the life chances and wellbeing of the woman, baby and family.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Multi-professional working</w:t>
            </w:r>
            <w:r w:rsidRPr="00C27301">
              <w:rPr>
                <w:rFonts w:ascii="Arial" w:eastAsiaTheme="minorHAnsi" w:hAnsi="Arial" w:cs="Arial"/>
                <w:b/>
                <w:bCs/>
                <w:color w:val="000000"/>
                <w:sz w:val="22"/>
                <w:szCs w:val="22"/>
                <w:lang w:eastAsia="en-US"/>
              </w:rPr>
              <w:t xml:space="preserve"> </w:t>
            </w:r>
            <w:r w:rsidRPr="00C27301">
              <w:rPr>
                <w:rFonts w:ascii="Arial" w:eastAsiaTheme="minorHAnsi" w:hAnsi="Arial" w:cs="Arial"/>
                <w:color w:val="000000"/>
                <w:sz w:val="22"/>
                <w:szCs w:val="22"/>
                <w:lang w:eastAsia="en-US"/>
              </w:rPr>
              <w:t xml:space="preserve">- breaking down barriers between midwives, obstetricians and other professionals to deliver safe and personalised care for women and their babies.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Working across boundaries</w:t>
            </w:r>
            <w:r w:rsidRPr="00C27301">
              <w:rPr>
                <w:rFonts w:ascii="Arial" w:eastAsiaTheme="minorHAnsi" w:hAnsi="Arial" w:cs="Arial"/>
                <w:b/>
                <w:bCs/>
                <w:color w:val="000000"/>
                <w:sz w:val="22"/>
                <w:szCs w:val="22"/>
                <w:lang w:eastAsia="en-US"/>
              </w:rPr>
              <w:t xml:space="preserve"> </w:t>
            </w:r>
            <w:r w:rsidRPr="00C27301">
              <w:rPr>
                <w:rFonts w:ascii="Arial" w:eastAsiaTheme="minorHAnsi" w:hAnsi="Arial" w:cs="Arial"/>
                <w:color w:val="000000"/>
                <w:sz w:val="22"/>
                <w:szCs w:val="22"/>
                <w:lang w:eastAsia="en-US"/>
              </w:rPr>
              <w:t xml:space="preserve">- to provide and commission maternity services to support personalisation, safety and choice, with access to specialist care whenever needed. </w:t>
            </w:r>
          </w:p>
          <w:p w:rsidR="00886126" w:rsidRPr="00C27301" w:rsidRDefault="00886126" w:rsidP="003971E3">
            <w:pPr>
              <w:pStyle w:val="ListParagraph"/>
              <w:numPr>
                <w:ilvl w:val="0"/>
                <w:numId w:val="34"/>
              </w:numPr>
              <w:autoSpaceDE w:val="0"/>
              <w:autoSpaceDN w:val="0"/>
              <w:adjustRightInd w:val="0"/>
              <w:jc w:val="both"/>
              <w:rPr>
                <w:rFonts w:ascii="Arial" w:eastAsiaTheme="minorHAnsi" w:hAnsi="Arial" w:cs="Arial"/>
                <w:color w:val="000000"/>
                <w:sz w:val="22"/>
                <w:szCs w:val="22"/>
                <w:lang w:eastAsia="en-US"/>
              </w:rPr>
            </w:pPr>
            <w:r w:rsidRPr="00C27301">
              <w:rPr>
                <w:rFonts w:ascii="Arial" w:eastAsiaTheme="minorHAnsi" w:hAnsi="Arial" w:cs="Arial"/>
                <w:bCs/>
                <w:i/>
                <w:color w:val="000000"/>
                <w:sz w:val="22"/>
                <w:szCs w:val="22"/>
                <w:lang w:eastAsia="en-US"/>
              </w:rPr>
              <w:t>Reformed payment system</w:t>
            </w:r>
            <w:r w:rsidRPr="00C27301">
              <w:rPr>
                <w:rFonts w:ascii="Arial" w:eastAsiaTheme="minorHAnsi" w:hAnsi="Arial" w:cs="Arial"/>
                <w:b/>
                <w:bCs/>
                <w:color w:val="000000"/>
                <w:sz w:val="22"/>
                <w:szCs w:val="22"/>
                <w:lang w:eastAsia="en-US"/>
              </w:rPr>
              <w:t xml:space="preserve"> </w:t>
            </w:r>
            <w:r w:rsidRPr="00C27301">
              <w:rPr>
                <w:rFonts w:ascii="Arial" w:eastAsiaTheme="minorHAnsi" w:hAnsi="Arial" w:cs="Arial"/>
                <w:color w:val="000000"/>
                <w:sz w:val="22"/>
                <w:szCs w:val="22"/>
                <w:lang w:eastAsia="en-US"/>
              </w:rPr>
              <w:t xml:space="preserve">- that fairly and adequately compensates providers for delivering high quality care to all women efficiently, while supporting commissioners to commission for personalisation, safety and choice. </w:t>
            </w:r>
          </w:p>
          <w:p w:rsidR="002F6948" w:rsidRPr="00C27301" w:rsidRDefault="002F6948" w:rsidP="003971E3">
            <w:pPr>
              <w:autoSpaceDE w:val="0"/>
              <w:autoSpaceDN w:val="0"/>
              <w:adjustRightInd w:val="0"/>
              <w:spacing w:after="0"/>
              <w:jc w:val="both"/>
              <w:rPr>
                <w:rFonts w:ascii="Arial" w:hAnsi="Arial" w:cs="Arial"/>
                <w:sz w:val="22"/>
                <w:szCs w:val="22"/>
              </w:rPr>
            </w:pPr>
          </w:p>
          <w:p w:rsidR="00886126" w:rsidRPr="00C27301" w:rsidRDefault="002F6948" w:rsidP="003971E3">
            <w:pPr>
              <w:autoSpaceDE w:val="0"/>
              <w:autoSpaceDN w:val="0"/>
              <w:adjustRightInd w:val="0"/>
              <w:spacing w:after="0"/>
              <w:jc w:val="both"/>
              <w:rPr>
                <w:rFonts w:ascii="Arial" w:eastAsiaTheme="minorHAnsi" w:hAnsi="Arial" w:cs="Arial"/>
                <w:color w:val="000000"/>
                <w:sz w:val="22"/>
                <w:szCs w:val="22"/>
                <w:lang w:val="en-GB" w:eastAsia="en-US"/>
              </w:rPr>
            </w:pPr>
            <w:r w:rsidRPr="00C27301">
              <w:rPr>
                <w:rFonts w:ascii="Arial" w:hAnsi="Arial" w:cs="Arial"/>
                <w:sz w:val="22"/>
                <w:szCs w:val="22"/>
              </w:rPr>
              <w:t>Better Births requires Local Maternity Systems to be established that are co-terminus with the Sustainability and Transformation Plan footprint. Local Maternity Systems bring together commissioners, maternity providers, public health providers, maternity voices partnerships and other key stakeholders to work collaboratively on a local maternity transformation plan to deliver the vision and requirements from Better Births.</w:t>
            </w:r>
          </w:p>
          <w:p w:rsidR="002F6948" w:rsidRPr="00C27301" w:rsidRDefault="002F6948" w:rsidP="003971E3">
            <w:pPr>
              <w:autoSpaceDE w:val="0"/>
              <w:autoSpaceDN w:val="0"/>
              <w:adjustRightInd w:val="0"/>
              <w:spacing w:after="0"/>
              <w:jc w:val="both"/>
              <w:rPr>
                <w:rFonts w:ascii="Arial" w:eastAsiaTheme="minorHAnsi" w:hAnsi="Arial" w:cs="Arial"/>
                <w:color w:val="000000"/>
                <w:sz w:val="22"/>
                <w:szCs w:val="22"/>
                <w:lang w:val="en-GB" w:eastAsia="en-US"/>
              </w:rPr>
            </w:pPr>
          </w:p>
          <w:p w:rsidR="00886126" w:rsidRPr="00C27301" w:rsidRDefault="002F6948" w:rsidP="003971E3">
            <w:pPr>
              <w:autoSpaceDE w:val="0"/>
              <w:autoSpaceDN w:val="0"/>
              <w:adjustRightInd w:val="0"/>
              <w:spacing w:after="0"/>
              <w:jc w:val="both"/>
              <w:rPr>
                <w:rFonts w:ascii="Arial" w:eastAsiaTheme="minorHAnsi" w:hAnsi="Arial" w:cs="Arial"/>
                <w:color w:val="000000"/>
                <w:sz w:val="22"/>
                <w:szCs w:val="22"/>
                <w:lang w:val="en-GB" w:eastAsia="en-US"/>
              </w:rPr>
            </w:pPr>
            <w:r w:rsidRPr="00C27301">
              <w:rPr>
                <w:rFonts w:ascii="Arial" w:hAnsi="Arial" w:cs="Arial"/>
                <w:sz w:val="22"/>
                <w:szCs w:val="22"/>
              </w:rPr>
              <w:t xml:space="preserve">Local Maternity Systems will be required to provide local leadership in </w:t>
            </w:r>
            <w:r w:rsidR="00CA69AF" w:rsidRPr="00C27301">
              <w:rPr>
                <w:rFonts w:ascii="Arial" w:eastAsiaTheme="minorHAnsi" w:hAnsi="Arial" w:cs="Arial"/>
                <w:color w:val="000000"/>
                <w:sz w:val="22"/>
                <w:szCs w:val="22"/>
                <w:lang w:val="en-GB" w:eastAsia="en-US"/>
              </w:rPr>
              <w:t>t</w:t>
            </w:r>
            <w:r w:rsidR="00886126" w:rsidRPr="00C27301">
              <w:rPr>
                <w:rFonts w:ascii="Arial" w:eastAsiaTheme="minorHAnsi" w:hAnsi="Arial" w:cs="Arial"/>
                <w:color w:val="000000"/>
                <w:sz w:val="22"/>
                <w:szCs w:val="22"/>
                <w:lang w:val="en-GB" w:eastAsia="en-US"/>
              </w:rPr>
              <w:t xml:space="preserve">he direct involvement of women and their families in understanding local need and developing innovative solutions to meet those needs </w:t>
            </w:r>
          </w:p>
          <w:p w:rsidR="003A5121" w:rsidRPr="00C27301" w:rsidRDefault="003A5121" w:rsidP="003971E3">
            <w:pPr>
              <w:autoSpaceDE w:val="0"/>
              <w:autoSpaceDN w:val="0"/>
              <w:adjustRightInd w:val="0"/>
              <w:spacing w:after="0"/>
              <w:jc w:val="both"/>
              <w:rPr>
                <w:rFonts w:ascii="Arial" w:hAnsi="Arial" w:cs="Arial"/>
                <w:sz w:val="22"/>
                <w:szCs w:val="22"/>
              </w:rPr>
            </w:pPr>
          </w:p>
          <w:p w:rsidR="003B65FD" w:rsidRPr="00C27301" w:rsidRDefault="00886126" w:rsidP="003971E3">
            <w:pPr>
              <w:keepNext/>
              <w:spacing w:after="0"/>
              <w:jc w:val="both"/>
              <w:rPr>
                <w:rFonts w:ascii="Arial" w:hAnsi="Arial" w:cs="Arial"/>
                <w:sz w:val="22"/>
                <w:szCs w:val="22"/>
              </w:rPr>
            </w:pPr>
            <w:r w:rsidRPr="00C27301">
              <w:rPr>
                <w:rFonts w:ascii="Arial" w:hAnsi="Arial" w:cs="Arial"/>
                <w:sz w:val="22"/>
                <w:szCs w:val="22"/>
              </w:rPr>
              <w:t>New Maternity Voices Partnerships will be established within each Local Maternity System to champion the transformation of maternity services within a Local Maternity System in co-production with women and their families.</w:t>
            </w:r>
          </w:p>
          <w:p w:rsidR="002F6948" w:rsidRPr="00C27301" w:rsidRDefault="002F6948" w:rsidP="003971E3">
            <w:pPr>
              <w:keepNext/>
              <w:spacing w:after="0"/>
              <w:jc w:val="both"/>
              <w:rPr>
                <w:rFonts w:ascii="Arial" w:hAnsi="Arial" w:cs="Arial"/>
                <w:sz w:val="22"/>
                <w:szCs w:val="22"/>
              </w:rPr>
            </w:pPr>
          </w:p>
          <w:p w:rsidR="00B034A8" w:rsidRPr="00C27301" w:rsidRDefault="008B6A42" w:rsidP="003971E3">
            <w:pPr>
              <w:pStyle w:val="ListParagraph"/>
              <w:keepNext/>
              <w:numPr>
                <w:ilvl w:val="1"/>
                <w:numId w:val="2"/>
              </w:numPr>
              <w:jc w:val="both"/>
              <w:rPr>
                <w:rFonts w:ascii="Arial" w:hAnsi="Arial" w:cs="Arial"/>
                <w:b/>
                <w:sz w:val="22"/>
                <w:szCs w:val="22"/>
              </w:rPr>
            </w:pPr>
            <w:r w:rsidRPr="00C27301">
              <w:rPr>
                <w:rFonts w:ascii="Arial" w:hAnsi="Arial" w:cs="Arial"/>
                <w:b/>
                <w:sz w:val="22"/>
                <w:szCs w:val="22"/>
              </w:rPr>
              <w:t>L</w:t>
            </w:r>
            <w:r w:rsidR="00B034A8" w:rsidRPr="00C27301">
              <w:rPr>
                <w:rFonts w:ascii="Arial" w:hAnsi="Arial" w:cs="Arial"/>
                <w:b/>
                <w:sz w:val="22"/>
                <w:szCs w:val="22"/>
              </w:rPr>
              <w:t>ocal Context</w:t>
            </w:r>
          </w:p>
          <w:p w:rsidR="002F6948" w:rsidRPr="00C27301" w:rsidRDefault="002F6948" w:rsidP="003971E3">
            <w:pPr>
              <w:keepNext/>
              <w:spacing w:after="0"/>
              <w:jc w:val="both"/>
              <w:rPr>
                <w:rFonts w:ascii="Arial" w:hAnsi="Arial" w:cs="Arial"/>
                <w:b/>
                <w:sz w:val="22"/>
                <w:szCs w:val="22"/>
              </w:rPr>
            </w:pPr>
          </w:p>
          <w:p w:rsidR="002F6948" w:rsidRPr="00C27301" w:rsidRDefault="002F6948" w:rsidP="003971E3">
            <w:pPr>
              <w:keepNext/>
              <w:spacing w:after="0"/>
              <w:jc w:val="both"/>
              <w:rPr>
                <w:rFonts w:ascii="Arial" w:hAnsi="Arial" w:cs="Arial"/>
                <w:b/>
                <w:sz w:val="22"/>
                <w:szCs w:val="22"/>
              </w:rPr>
            </w:pPr>
            <w:r w:rsidRPr="00C27301">
              <w:rPr>
                <w:rFonts w:ascii="Arial" w:hAnsi="Arial" w:cs="Arial"/>
                <w:b/>
                <w:sz w:val="22"/>
                <w:szCs w:val="22"/>
              </w:rPr>
              <w:t>Maternity Services</w:t>
            </w:r>
          </w:p>
          <w:p w:rsidR="002F6948" w:rsidRPr="00C27301" w:rsidRDefault="002F6948" w:rsidP="003971E3">
            <w:pPr>
              <w:keepNext/>
              <w:spacing w:after="0"/>
              <w:jc w:val="both"/>
              <w:rPr>
                <w:rFonts w:ascii="Arial" w:hAnsi="Arial" w:cs="Arial"/>
                <w:sz w:val="22"/>
                <w:szCs w:val="22"/>
              </w:rPr>
            </w:pPr>
            <w:r w:rsidRPr="00C27301">
              <w:rPr>
                <w:rFonts w:ascii="Arial" w:hAnsi="Arial" w:cs="Arial"/>
                <w:sz w:val="22"/>
                <w:szCs w:val="22"/>
              </w:rPr>
              <w:t xml:space="preserve">The Birmingham and </w:t>
            </w:r>
            <w:proofErr w:type="spellStart"/>
            <w:r w:rsidRPr="00C27301">
              <w:rPr>
                <w:rFonts w:ascii="Arial" w:hAnsi="Arial" w:cs="Arial"/>
                <w:sz w:val="22"/>
                <w:szCs w:val="22"/>
              </w:rPr>
              <w:t>Solihull</w:t>
            </w:r>
            <w:proofErr w:type="spellEnd"/>
            <w:r w:rsidRPr="00C27301">
              <w:rPr>
                <w:rFonts w:ascii="Arial" w:hAnsi="Arial" w:cs="Arial"/>
                <w:sz w:val="22"/>
                <w:szCs w:val="22"/>
              </w:rPr>
              <w:t xml:space="preserve"> STP, Bump (</w:t>
            </w:r>
            <w:r w:rsidRPr="00C27301">
              <w:rPr>
                <w:rFonts w:ascii="Arial" w:hAnsi="Arial" w:cs="Arial"/>
                <w:b/>
                <w:sz w:val="22"/>
                <w:szCs w:val="22"/>
              </w:rPr>
              <w:t>B</w:t>
            </w:r>
            <w:r w:rsidRPr="00C27301">
              <w:rPr>
                <w:rFonts w:ascii="Arial" w:hAnsi="Arial" w:cs="Arial"/>
                <w:sz w:val="22"/>
                <w:szCs w:val="22"/>
              </w:rPr>
              <w:t xml:space="preserve">irmingham and </w:t>
            </w:r>
            <w:proofErr w:type="spellStart"/>
            <w:r w:rsidRPr="00C27301">
              <w:rPr>
                <w:rFonts w:ascii="Arial" w:hAnsi="Arial" w:cs="Arial"/>
                <w:sz w:val="22"/>
                <w:szCs w:val="22"/>
              </w:rPr>
              <w:t>Solihull</w:t>
            </w:r>
            <w:proofErr w:type="spellEnd"/>
            <w:r w:rsidRPr="00C27301">
              <w:rPr>
                <w:rFonts w:ascii="Arial" w:hAnsi="Arial" w:cs="Arial"/>
                <w:sz w:val="22"/>
                <w:szCs w:val="22"/>
              </w:rPr>
              <w:t xml:space="preserve"> </w:t>
            </w:r>
            <w:r w:rsidRPr="00C27301">
              <w:rPr>
                <w:rFonts w:ascii="Arial" w:hAnsi="Arial" w:cs="Arial"/>
                <w:b/>
                <w:sz w:val="22"/>
                <w:szCs w:val="22"/>
              </w:rPr>
              <w:t>U</w:t>
            </w:r>
            <w:r w:rsidRPr="00C27301">
              <w:rPr>
                <w:rFonts w:ascii="Arial" w:hAnsi="Arial" w:cs="Arial"/>
                <w:sz w:val="22"/>
                <w:szCs w:val="22"/>
              </w:rPr>
              <w:t xml:space="preserve">nited </w:t>
            </w:r>
            <w:r w:rsidRPr="00C27301">
              <w:rPr>
                <w:rFonts w:ascii="Arial" w:hAnsi="Arial" w:cs="Arial"/>
                <w:b/>
                <w:sz w:val="22"/>
                <w:szCs w:val="22"/>
              </w:rPr>
              <w:t>M</w:t>
            </w:r>
            <w:r w:rsidRPr="00C27301">
              <w:rPr>
                <w:rFonts w:ascii="Arial" w:hAnsi="Arial" w:cs="Arial"/>
                <w:sz w:val="22"/>
                <w:szCs w:val="22"/>
              </w:rPr>
              <w:t xml:space="preserve">aternity and Newborn </w:t>
            </w:r>
            <w:r w:rsidRPr="00C27301">
              <w:rPr>
                <w:rFonts w:ascii="Arial" w:hAnsi="Arial" w:cs="Arial"/>
                <w:b/>
                <w:sz w:val="22"/>
                <w:szCs w:val="22"/>
              </w:rPr>
              <w:t>P</w:t>
            </w:r>
            <w:r w:rsidRPr="00C27301">
              <w:rPr>
                <w:rFonts w:ascii="Arial" w:hAnsi="Arial" w:cs="Arial"/>
                <w:sz w:val="22"/>
                <w:szCs w:val="22"/>
              </w:rPr>
              <w:t xml:space="preserve">artnership), comprises </w:t>
            </w:r>
            <w:r w:rsidR="00120E13" w:rsidRPr="00C27301">
              <w:rPr>
                <w:rFonts w:ascii="Arial" w:hAnsi="Arial" w:cs="Arial"/>
                <w:sz w:val="22"/>
                <w:szCs w:val="22"/>
              </w:rPr>
              <w:t>maternity and newborn services provided by:</w:t>
            </w:r>
          </w:p>
          <w:p w:rsidR="00120E13" w:rsidRPr="00C27301" w:rsidRDefault="00120E13" w:rsidP="003971E3">
            <w:pPr>
              <w:pStyle w:val="ListParagraph"/>
              <w:keepNext/>
              <w:numPr>
                <w:ilvl w:val="0"/>
                <w:numId w:val="30"/>
              </w:numPr>
              <w:jc w:val="both"/>
              <w:rPr>
                <w:rFonts w:ascii="Arial" w:hAnsi="Arial" w:cs="Arial"/>
                <w:sz w:val="22"/>
                <w:szCs w:val="22"/>
              </w:rPr>
            </w:pPr>
            <w:r w:rsidRPr="00C27301">
              <w:rPr>
                <w:rFonts w:ascii="Arial" w:hAnsi="Arial" w:cs="Arial"/>
                <w:sz w:val="22"/>
                <w:szCs w:val="22"/>
              </w:rPr>
              <w:t>Birmingham Women’s and Children’s NHS Foundation Trust (BWCH)</w:t>
            </w:r>
          </w:p>
          <w:p w:rsidR="00454E3A" w:rsidRPr="00C27301" w:rsidRDefault="00CA69AF" w:rsidP="003971E3">
            <w:pPr>
              <w:pStyle w:val="ListParagraph"/>
              <w:keepNext/>
              <w:numPr>
                <w:ilvl w:val="0"/>
                <w:numId w:val="30"/>
              </w:numPr>
              <w:jc w:val="both"/>
              <w:rPr>
                <w:rFonts w:ascii="Arial" w:hAnsi="Arial" w:cs="Arial"/>
                <w:sz w:val="22"/>
                <w:szCs w:val="22"/>
              </w:rPr>
            </w:pPr>
            <w:r w:rsidRPr="00C27301">
              <w:rPr>
                <w:rFonts w:ascii="Arial" w:hAnsi="Arial" w:cs="Arial"/>
                <w:sz w:val="22"/>
                <w:szCs w:val="22"/>
              </w:rPr>
              <w:t>Heart of</w:t>
            </w:r>
            <w:r w:rsidR="00120E13" w:rsidRPr="00C27301">
              <w:rPr>
                <w:rFonts w:ascii="Arial" w:hAnsi="Arial" w:cs="Arial"/>
                <w:sz w:val="22"/>
                <w:szCs w:val="22"/>
              </w:rPr>
              <w:t xml:space="preserve"> England NHS Foundation Trust (HEFT)</w:t>
            </w:r>
          </w:p>
          <w:p w:rsidR="00120E13" w:rsidRPr="00C27301" w:rsidRDefault="00120E13" w:rsidP="003971E3">
            <w:pPr>
              <w:spacing w:after="0"/>
              <w:jc w:val="both"/>
              <w:rPr>
                <w:rFonts w:ascii="Arial" w:hAnsi="Arial" w:cs="Arial"/>
                <w:b/>
                <w:sz w:val="22"/>
                <w:szCs w:val="22"/>
              </w:rPr>
            </w:pPr>
          </w:p>
          <w:p w:rsidR="004C3659" w:rsidRDefault="002F6948" w:rsidP="003971E3">
            <w:pPr>
              <w:spacing w:after="0"/>
              <w:jc w:val="both"/>
              <w:rPr>
                <w:rFonts w:ascii="Arial" w:hAnsi="Arial" w:cs="Arial"/>
                <w:b/>
                <w:sz w:val="22"/>
                <w:szCs w:val="22"/>
              </w:rPr>
            </w:pPr>
            <w:r w:rsidRPr="00C27301">
              <w:rPr>
                <w:rFonts w:ascii="Arial" w:hAnsi="Arial" w:cs="Arial"/>
                <w:b/>
                <w:sz w:val="22"/>
                <w:szCs w:val="22"/>
              </w:rPr>
              <w:t>Maternity Service Liaison Committees</w:t>
            </w:r>
          </w:p>
          <w:p w:rsidR="003971E3" w:rsidRPr="00C27301" w:rsidRDefault="003971E3" w:rsidP="003971E3">
            <w:pPr>
              <w:spacing w:after="0"/>
              <w:jc w:val="both"/>
              <w:rPr>
                <w:rFonts w:ascii="Arial" w:hAnsi="Arial" w:cs="Arial"/>
                <w:b/>
                <w:sz w:val="22"/>
                <w:szCs w:val="22"/>
              </w:rPr>
            </w:pPr>
          </w:p>
          <w:p w:rsidR="00120E13" w:rsidRDefault="00120E13" w:rsidP="003971E3">
            <w:pPr>
              <w:spacing w:after="0"/>
              <w:jc w:val="both"/>
              <w:rPr>
                <w:rFonts w:ascii="Arial" w:hAnsi="Arial" w:cs="Arial"/>
                <w:sz w:val="22"/>
                <w:szCs w:val="22"/>
              </w:rPr>
            </w:pPr>
            <w:r w:rsidRPr="00C27301">
              <w:rPr>
                <w:rFonts w:ascii="Arial" w:hAnsi="Arial" w:cs="Arial"/>
                <w:sz w:val="22"/>
                <w:szCs w:val="22"/>
              </w:rPr>
              <w:t xml:space="preserve">Two Maternity Service Liaison Committees (MSLCs) have been operating and each aligned to one of the NHS Trusts (BWCH and HEFT) and funded by the CCGs.  However, a constant challenge has been to ensure that the committees follow the national guidance for MSLCs, namely having service users making up a third of the committee, and the committee representing the population served by the two Trusts.  Another challenge for the MSLCs has been for the feedback to be translated into service improvements </w:t>
            </w:r>
            <w:r w:rsidR="00C27301">
              <w:rPr>
                <w:rFonts w:ascii="Arial" w:hAnsi="Arial" w:cs="Arial"/>
                <w:sz w:val="22"/>
                <w:szCs w:val="22"/>
              </w:rPr>
              <w:t>through the</w:t>
            </w:r>
            <w:r w:rsidRPr="00C27301">
              <w:rPr>
                <w:rFonts w:ascii="Arial" w:hAnsi="Arial" w:cs="Arial"/>
                <w:sz w:val="22"/>
                <w:szCs w:val="22"/>
              </w:rPr>
              <w:t xml:space="preserve"> commissioners and the providers.</w:t>
            </w:r>
          </w:p>
          <w:p w:rsidR="003971E3" w:rsidRPr="00C27301" w:rsidRDefault="003971E3" w:rsidP="003971E3">
            <w:pPr>
              <w:spacing w:after="0"/>
              <w:jc w:val="both"/>
              <w:rPr>
                <w:rFonts w:ascii="Arial" w:hAnsi="Arial" w:cs="Arial"/>
                <w:sz w:val="22"/>
                <w:szCs w:val="22"/>
              </w:rPr>
            </w:pPr>
          </w:p>
          <w:p w:rsidR="00B32E15" w:rsidRDefault="00B32E15" w:rsidP="003971E3">
            <w:pPr>
              <w:spacing w:after="0"/>
              <w:jc w:val="both"/>
              <w:rPr>
                <w:rFonts w:ascii="Arial" w:hAnsi="Arial" w:cs="Arial"/>
                <w:sz w:val="22"/>
                <w:szCs w:val="22"/>
              </w:rPr>
            </w:pPr>
            <w:r w:rsidRPr="00C27301">
              <w:rPr>
                <w:rFonts w:ascii="Arial" w:hAnsi="Arial" w:cs="Arial"/>
                <w:sz w:val="22"/>
                <w:szCs w:val="22"/>
              </w:rPr>
              <w:t>Each MSLC has been chaired by a lay chair, both of whom are coming to the end of the tenure.</w:t>
            </w:r>
          </w:p>
          <w:p w:rsidR="003971E3" w:rsidRPr="00C27301" w:rsidRDefault="003971E3" w:rsidP="003971E3">
            <w:pPr>
              <w:spacing w:after="0"/>
              <w:jc w:val="both"/>
              <w:rPr>
                <w:rFonts w:ascii="Arial" w:hAnsi="Arial" w:cs="Arial"/>
                <w:sz w:val="22"/>
                <w:szCs w:val="22"/>
              </w:rPr>
            </w:pPr>
          </w:p>
          <w:p w:rsidR="004C3659" w:rsidRPr="00C27301" w:rsidRDefault="004C3659" w:rsidP="003971E3">
            <w:pPr>
              <w:spacing w:after="0"/>
              <w:jc w:val="both"/>
              <w:rPr>
                <w:rFonts w:ascii="Arial" w:hAnsi="Arial" w:cs="Arial"/>
                <w:sz w:val="22"/>
                <w:szCs w:val="22"/>
              </w:rPr>
            </w:pPr>
            <w:r w:rsidRPr="00C27301">
              <w:rPr>
                <w:rFonts w:ascii="Arial" w:hAnsi="Arial" w:cs="Arial"/>
                <w:b/>
                <w:sz w:val="22"/>
                <w:szCs w:val="22"/>
              </w:rPr>
              <w:t xml:space="preserve">Birmingham: </w:t>
            </w:r>
            <w:r w:rsidRPr="00C27301">
              <w:rPr>
                <w:rFonts w:ascii="Arial" w:hAnsi="Arial" w:cs="Arial"/>
                <w:sz w:val="22"/>
                <w:szCs w:val="22"/>
              </w:rPr>
              <w:t>In 2013, the population in Birmingham was 1.092 Million.  The city is more ethnically diverse than the average for England. 58% of Birmingham’s population is white, compared to 85% nationally as seen in Figure 2 (BCC, 2016).</w:t>
            </w:r>
          </w:p>
          <w:p w:rsidR="004C3659" w:rsidRPr="00C27301" w:rsidRDefault="004C3659" w:rsidP="003971E3">
            <w:pPr>
              <w:spacing w:after="0"/>
              <w:jc w:val="both"/>
              <w:rPr>
                <w:rFonts w:ascii="Arial" w:hAnsi="Arial" w:cs="Arial"/>
                <w:b/>
                <w:sz w:val="22"/>
                <w:szCs w:val="22"/>
              </w:rPr>
            </w:pPr>
          </w:p>
          <w:p w:rsidR="004C3659" w:rsidRPr="00C27301" w:rsidRDefault="004C3659" w:rsidP="003971E3">
            <w:pPr>
              <w:spacing w:after="0"/>
              <w:jc w:val="both"/>
              <w:rPr>
                <w:rFonts w:ascii="Arial" w:hAnsi="Arial" w:cs="Arial"/>
                <w:b/>
                <w:sz w:val="22"/>
                <w:szCs w:val="22"/>
              </w:rPr>
            </w:pPr>
          </w:p>
          <w:p w:rsidR="004C3659" w:rsidRPr="00C27301" w:rsidRDefault="004C3659" w:rsidP="00C27301">
            <w:pPr>
              <w:spacing w:after="0"/>
              <w:jc w:val="both"/>
              <w:rPr>
                <w:rFonts w:ascii="Arial" w:hAnsi="Arial" w:cs="Arial"/>
                <w:b/>
                <w:sz w:val="22"/>
                <w:szCs w:val="22"/>
              </w:rPr>
            </w:pPr>
          </w:p>
          <w:p w:rsidR="004C3659" w:rsidRPr="00C27301" w:rsidRDefault="004C3659" w:rsidP="00C27301">
            <w:pPr>
              <w:spacing w:after="0"/>
              <w:jc w:val="both"/>
              <w:rPr>
                <w:rFonts w:ascii="Arial" w:hAnsi="Arial" w:cs="Arial"/>
                <w:b/>
                <w:sz w:val="22"/>
                <w:szCs w:val="22"/>
              </w:rPr>
            </w:pPr>
          </w:p>
          <w:p w:rsidR="004C3659" w:rsidRPr="00C27301" w:rsidRDefault="004C3659" w:rsidP="00C27301">
            <w:pPr>
              <w:spacing w:after="0"/>
              <w:jc w:val="both"/>
              <w:rPr>
                <w:rFonts w:ascii="Arial" w:hAnsi="Arial" w:cs="Arial"/>
                <w:sz w:val="22"/>
                <w:szCs w:val="22"/>
              </w:rPr>
            </w:pPr>
            <w:r w:rsidRPr="00C27301">
              <w:rPr>
                <w:rFonts w:ascii="Arial" w:hAnsi="Arial" w:cs="Arial"/>
                <w:b/>
                <w:sz w:val="22"/>
                <w:szCs w:val="22"/>
              </w:rPr>
              <w:t>Figure 1:</w:t>
            </w:r>
            <w:r w:rsidRPr="00C27301">
              <w:rPr>
                <w:rFonts w:ascii="Arial" w:hAnsi="Arial" w:cs="Arial"/>
                <w:sz w:val="22"/>
                <w:szCs w:val="22"/>
              </w:rPr>
              <w:t xml:space="preserve"> Ethnicity breakdown in Birmingham</w:t>
            </w:r>
          </w:p>
          <w:p w:rsidR="004C3659" w:rsidRPr="00C27301" w:rsidRDefault="004C3659" w:rsidP="00C27301">
            <w:pPr>
              <w:spacing w:after="0"/>
              <w:jc w:val="both"/>
              <w:rPr>
                <w:rFonts w:ascii="Arial" w:hAnsi="Arial" w:cs="Arial"/>
                <w:color w:val="000000"/>
                <w:sz w:val="22"/>
                <w:szCs w:val="22"/>
                <w:vertAlign w:val="subscript"/>
                <w:lang w:eastAsia="en-GB"/>
              </w:rPr>
            </w:pPr>
            <w:r w:rsidRPr="00C27301">
              <w:rPr>
                <w:rFonts w:ascii="Arial" w:hAnsi="Arial" w:cs="Arial"/>
                <w:noProof/>
                <w:color w:val="222222"/>
                <w:sz w:val="22"/>
                <w:szCs w:val="22"/>
                <w:vertAlign w:val="subscript"/>
                <w:lang w:eastAsia="en-US"/>
              </w:rPr>
              <w:drawing>
                <wp:inline distT="0" distB="0" distL="0" distR="0" wp14:anchorId="30F22D63" wp14:editId="74480761">
                  <wp:extent cx="3105180" cy="2705100"/>
                  <wp:effectExtent l="0" t="0" r="0" b="0"/>
                  <wp:docPr id="2" name="Picture 2" descr="http://birminghampublichealth.co.uk/manager/_mods/_ckfinder/userfiles/images/pi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rminghampublichealth.co.uk/manager/_mods/_ckfinder/userfiles/images/pi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8166" cy="2759970"/>
                          </a:xfrm>
                          <a:prstGeom prst="rect">
                            <a:avLst/>
                          </a:prstGeom>
                          <a:noFill/>
                          <a:ln>
                            <a:noFill/>
                          </a:ln>
                        </pic:spPr>
                      </pic:pic>
                    </a:graphicData>
                  </a:graphic>
                </wp:inline>
              </w:drawing>
            </w:r>
          </w:p>
          <w:p w:rsidR="004C3659" w:rsidRPr="00C27301" w:rsidRDefault="004C3659" w:rsidP="00C27301">
            <w:pPr>
              <w:spacing w:after="0"/>
              <w:jc w:val="both"/>
              <w:rPr>
                <w:rFonts w:ascii="Arial" w:hAnsi="Arial" w:cs="Arial"/>
                <w:sz w:val="22"/>
                <w:szCs w:val="22"/>
              </w:rPr>
            </w:pPr>
            <w:proofErr w:type="spellStart"/>
            <w:r w:rsidRPr="00C27301">
              <w:rPr>
                <w:rFonts w:ascii="Arial" w:hAnsi="Arial" w:cs="Arial"/>
                <w:b/>
                <w:sz w:val="22"/>
                <w:szCs w:val="22"/>
              </w:rPr>
              <w:t>Solihull</w:t>
            </w:r>
            <w:proofErr w:type="spellEnd"/>
            <w:r w:rsidRPr="00C27301">
              <w:rPr>
                <w:rFonts w:ascii="Arial" w:hAnsi="Arial" w:cs="Arial"/>
                <w:b/>
                <w:sz w:val="22"/>
                <w:szCs w:val="22"/>
              </w:rPr>
              <w:t>:</w:t>
            </w:r>
            <w:r w:rsidRPr="00C27301">
              <w:rPr>
                <w:rFonts w:ascii="Arial" w:hAnsi="Arial" w:cs="Arial"/>
                <w:sz w:val="22"/>
                <w:szCs w:val="22"/>
              </w:rPr>
              <w:t xml:space="preserve"> </w:t>
            </w:r>
            <w:proofErr w:type="spellStart"/>
            <w:r w:rsidRPr="00C27301">
              <w:rPr>
                <w:rFonts w:ascii="Arial" w:hAnsi="Arial" w:cs="Arial"/>
                <w:sz w:val="22"/>
                <w:szCs w:val="22"/>
              </w:rPr>
              <w:t>Solihull</w:t>
            </w:r>
            <w:proofErr w:type="spellEnd"/>
            <w:r w:rsidRPr="00C27301">
              <w:rPr>
                <w:rFonts w:ascii="Arial" w:hAnsi="Arial" w:cs="Arial"/>
                <w:sz w:val="22"/>
                <w:szCs w:val="22"/>
              </w:rPr>
              <w:t xml:space="preserve"> remains significantly less ethnically diverse than other local areas in the West Midlands.  In 2011 approximately 11% of </w:t>
            </w:r>
            <w:proofErr w:type="spellStart"/>
            <w:r w:rsidRPr="00C27301">
              <w:rPr>
                <w:rFonts w:ascii="Arial" w:hAnsi="Arial" w:cs="Arial"/>
                <w:sz w:val="22"/>
                <w:szCs w:val="22"/>
              </w:rPr>
              <w:t>Solihull</w:t>
            </w:r>
            <w:proofErr w:type="spellEnd"/>
            <w:r w:rsidRPr="00C27301">
              <w:rPr>
                <w:rFonts w:ascii="Arial" w:hAnsi="Arial" w:cs="Arial"/>
                <w:sz w:val="22"/>
                <w:szCs w:val="22"/>
              </w:rPr>
              <w:t xml:space="preserve"> residents were Black, Asian or mixed ethnic minority (BAME) compared with 14.6% in England and 17.3% of the West Midlands, (SCCG, 2015). This figure has doubled since 2001 with younger age groups </w:t>
            </w:r>
            <w:r w:rsidRPr="00C27301">
              <w:rPr>
                <w:rFonts w:ascii="Arial" w:hAnsi="Arial" w:cs="Arial"/>
                <w:sz w:val="22"/>
                <w:szCs w:val="22"/>
              </w:rPr>
              <w:lastRenderedPageBreak/>
              <w:t>being more diverse.  The impact from international migration has been relatively limited, with just 7% of population born outside UK (14% England) (SMBC, 2016a).</w:t>
            </w:r>
          </w:p>
          <w:p w:rsidR="004C3659" w:rsidRPr="00C27301" w:rsidRDefault="004C3659" w:rsidP="00C27301">
            <w:pPr>
              <w:keepNext/>
              <w:spacing w:after="0"/>
              <w:jc w:val="both"/>
              <w:rPr>
                <w:rFonts w:ascii="Arial" w:hAnsi="Arial" w:cs="Arial"/>
                <w:b/>
                <w:sz w:val="22"/>
                <w:szCs w:val="22"/>
              </w:rPr>
            </w:pPr>
          </w:p>
          <w:p w:rsidR="004C3659" w:rsidRPr="00C27301" w:rsidRDefault="003B65FD" w:rsidP="00C27301">
            <w:pPr>
              <w:keepNext/>
              <w:spacing w:after="0"/>
              <w:jc w:val="both"/>
              <w:rPr>
                <w:rFonts w:ascii="Arial" w:hAnsi="Arial" w:cs="Arial"/>
                <w:b/>
                <w:sz w:val="22"/>
                <w:szCs w:val="22"/>
              </w:rPr>
            </w:pPr>
            <w:r w:rsidRPr="00C27301">
              <w:rPr>
                <w:rFonts w:ascii="Arial" w:hAnsi="Arial" w:cs="Arial"/>
                <w:b/>
                <w:sz w:val="22"/>
                <w:szCs w:val="22"/>
              </w:rPr>
              <w:t>D</w:t>
            </w:r>
            <w:r w:rsidR="004C3659" w:rsidRPr="00C27301">
              <w:rPr>
                <w:rFonts w:ascii="Arial" w:hAnsi="Arial" w:cs="Arial"/>
                <w:b/>
                <w:sz w:val="22"/>
                <w:szCs w:val="22"/>
              </w:rPr>
              <w:t>eprivation</w:t>
            </w:r>
          </w:p>
          <w:p w:rsidR="003B65FD" w:rsidRPr="00C27301" w:rsidRDefault="003B65FD" w:rsidP="00C27301">
            <w:pPr>
              <w:keepNext/>
              <w:spacing w:after="0"/>
              <w:jc w:val="both"/>
              <w:rPr>
                <w:rFonts w:ascii="Arial" w:hAnsi="Arial" w:cs="Arial"/>
                <w:b/>
                <w:sz w:val="22"/>
                <w:szCs w:val="22"/>
              </w:rPr>
            </w:pPr>
            <w:r w:rsidRPr="00C27301">
              <w:rPr>
                <w:rFonts w:ascii="Arial" w:hAnsi="Arial" w:cs="Arial"/>
                <w:sz w:val="22"/>
                <w:szCs w:val="22"/>
              </w:rPr>
              <w:t xml:space="preserve">Birmingham and </w:t>
            </w:r>
            <w:proofErr w:type="spellStart"/>
            <w:r w:rsidRPr="00C27301">
              <w:rPr>
                <w:rFonts w:ascii="Arial" w:hAnsi="Arial" w:cs="Arial"/>
                <w:sz w:val="22"/>
                <w:szCs w:val="22"/>
              </w:rPr>
              <w:t>Solihull</w:t>
            </w:r>
            <w:proofErr w:type="spellEnd"/>
            <w:r w:rsidRPr="00C27301">
              <w:rPr>
                <w:rFonts w:ascii="Arial" w:hAnsi="Arial" w:cs="Arial"/>
                <w:sz w:val="22"/>
                <w:szCs w:val="22"/>
              </w:rPr>
              <w:t xml:space="preserve"> has pockets of high level of deprivation across which are amongst the most deprived in the UK. Figure 1 shows the distribution of deprivation across the Bump geography. </w:t>
            </w:r>
          </w:p>
          <w:p w:rsidR="003B65FD" w:rsidRPr="00C27301" w:rsidRDefault="003B65FD" w:rsidP="00C27301">
            <w:pPr>
              <w:autoSpaceDE w:val="0"/>
              <w:autoSpaceDN w:val="0"/>
              <w:adjustRightInd w:val="0"/>
              <w:spacing w:after="0"/>
              <w:rPr>
                <w:rFonts w:ascii="Arial" w:hAnsi="Arial" w:cs="Arial"/>
                <w:b/>
                <w:sz w:val="22"/>
                <w:szCs w:val="22"/>
              </w:rPr>
            </w:pPr>
            <w:r w:rsidRPr="00C27301">
              <w:rPr>
                <w:rFonts w:ascii="Arial" w:hAnsi="Arial" w:cs="Arial"/>
                <w:noProof/>
                <w:sz w:val="22"/>
                <w:szCs w:val="22"/>
                <w:lang w:eastAsia="en-US"/>
              </w:rPr>
              <w:drawing>
                <wp:inline distT="0" distB="0" distL="0" distR="0" wp14:anchorId="35998B19" wp14:editId="24327775">
                  <wp:extent cx="3381375" cy="32126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1655" t="32862" r="19979" b="14054"/>
                          <a:stretch/>
                        </pic:blipFill>
                        <pic:spPr bwMode="auto">
                          <a:xfrm>
                            <a:off x="0" y="0"/>
                            <a:ext cx="3399934" cy="3230233"/>
                          </a:xfrm>
                          <a:prstGeom prst="rect">
                            <a:avLst/>
                          </a:prstGeom>
                          <a:ln>
                            <a:noFill/>
                          </a:ln>
                          <a:extLst>
                            <a:ext uri="{53640926-AAD7-44D8-BBD7-CCE9431645EC}">
                              <a14:shadowObscured xmlns:a14="http://schemas.microsoft.com/office/drawing/2010/main"/>
                            </a:ext>
                          </a:extLst>
                        </pic:spPr>
                      </pic:pic>
                    </a:graphicData>
                  </a:graphic>
                </wp:inline>
              </w:drawing>
            </w:r>
          </w:p>
          <w:p w:rsidR="003B65FD" w:rsidRPr="00C27301" w:rsidRDefault="003B65FD" w:rsidP="00C27301">
            <w:pPr>
              <w:spacing w:after="0"/>
              <w:rPr>
                <w:rFonts w:ascii="Arial" w:hAnsi="Arial" w:cs="Arial"/>
                <w:sz w:val="22"/>
                <w:szCs w:val="22"/>
              </w:rPr>
            </w:pPr>
            <w:r w:rsidRPr="00C27301">
              <w:rPr>
                <w:rFonts w:ascii="Arial" w:hAnsi="Arial" w:cs="Arial"/>
                <w:b/>
                <w:sz w:val="22"/>
                <w:szCs w:val="22"/>
              </w:rPr>
              <w:t xml:space="preserve">Figure 1: </w:t>
            </w:r>
            <w:r w:rsidRPr="00C27301">
              <w:rPr>
                <w:rFonts w:ascii="Arial" w:hAnsi="Arial" w:cs="Arial"/>
                <w:sz w:val="22"/>
                <w:szCs w:val="22"/>
              </w:rPr>
              <w:t xml:space="preserve">Map of Index of Multiple Deprivation (IMD) 2015 by </w:t>
            </w:r>
            <w:r w:rsidR="003971E3">
              <w:rPr>
                <w:rFonts w:ascii="Arial" w:hAnsi="Arial" w:cs="Arial"/>
                <w:sz w:val="22"/>
                <w:szCs w:val="22"/>
              </w:rPr>
              <w:t>N</w:t>
            </w:r>
            <w:r w:rsidRPr="00C27301">
              <w:rPr>
                <w:rFonts w:ascii="Arial" w:hAnsi="Arial" w:cs="Arial"/>
                <w:sz w:val="22"/>
                <w:szCs w:val="22"/>
              </w:rPr>
              <w:t xml:space="preserve">ational </w:t>
            </w:r>
            <w:r w:rsidR="003971E3">
              <w:rPr>
                <w:rFonts w:ascii="Arial" w:hAnsi="Arial" w:cs="Arial"/>
                <w:sz w:val="22"/>
                <w:szCs w:val="22"/>
              </w:rPr>
              <w:t>Q</w:t>
            </w:r>
            <w:r w:rsidRPr="00C27301">
              <w:rPr>
                <w:rFonts w:ascii="Arial" w:hAnsi="Arial" w:cs="Arial"/>
                <w:sz w:val="22"/>
                <w:szCs w:val="22"/>
              </w:rPr>
              <w:t xml:space="preserve">uintile Birmingham and </w:t>
            </w:r>
            <w:proofErr w:type="spellStart"/>
            <w:r w:rsidRPr="00C27301">
              <w:rPr>
                <w:rFonts w:ascii="Arial" w:hAnsi="Arial" w:cs="Arial"/>
                <w:sz w:val="22"/>
                <w:szCs w:val="22"/>
              </w:rPr>
              <w:t>Solihull</w:t>
            </w:r>
            <w:proofErr w:type="spellEnd"/>
          </w:p>
          <w:p w:rsidR="003B65FD" w:rsidRPr="00C27301" w:rsidRDefault="003B65FD" w:rsidP="00C27301">
            <w:pPr>
              <w:autoSpaceDE w:val="0"/>
              <w:autoSpaceDN w:val="0"/>
              <w:adjustRightInd w:val="0"/>
              <w:spacing w:after="0"/>
              <w:rPr>
                <w:rFonts w:ascii="Arial" w:hAnsi="Arial" w:cs="Arial"/>
                <w:b/>
                <w:sz w:val="22"/>
                <w:szCs w:val="22"/>
              </w:rPr>
            </w:pPr>
          </w:p>
          <w:p w:rsidR="006138A5" w:rsidRPr="00C27301" w:rsidRDefault="006138A5" w:rsidP="00C27301">
            <w:pPr>
              <w:spacing w:after="0"/>
              <w:jc w:val="both"/>
              <w:rPr>
                <w:rFonts w:ascii="Arial" w:hAnsi="Arial" w:cs="Arial"/>
                <w:b/>
                <w:sz w:val="22"/>
                <w:szCs w:val="22"/>
              </w:rPr>
            </w:pPr>
            <w:r w:rsidRPr="00C27301">
              <w:rPr>
                <w:rFonts w:ascii="Arial" w:hAnsi="Arial" w:cs="Arial"/>
                <w:b/>
                <w:sz w:val="22"/>
                <w:szCs w:val="22"/>
              </w:rPr>
              <w:t>Asylum Seeker and Refugee Communities</w:t>
            </w:r>
          </w:p>
          <w:p w:rsidR="006138A5" w:rsidRPr="00C27301" w:rsidRDefault="006138A5" w:rsidP="00C27301">
            <w:pPr>
              <w:spacing w:after="0"/>
              <w:jc w:val="both"/>
              <w:rPr>
                <w:rFonts w:ascii="Arial" w:hAnsi="Arial" w:cs="Arial"/>
                <w:sz w:val="22"/>
                <w:szCs w:val="22"/>
              </w:rPr>
            </w:pPr>
            <w:r w:rsidRPr="00C27301">
              <w:rPr>
                <w:rFonts w:ascii="Arial" w:hAnsi="Arial" w:cs="Arial"/>
                <w:sz w:val="22"/>
                <w:szCs w:val="22"/>
              </w:rPr>
              <w:t>In addition to the high levels of ethnic diversity in the region, Birmingham has a high number of asylum seekers and refugees.  Within the Birmingham locality is a Home Office Initial Accommodation Hostel for asylum seekers and refugees. Many of the women who are housed</w:t>
            </w:r>
            <w:r w:rsidR="001E7E1F" w:rsidRPr="00C27301">
              <w:rPr>
                <w:rFonts w:ascii="Arial" w:hAnsi="Arial" w:cs="Arial"/>
                <w:sz w:val="22"/>
                <w:szCs w:val="22"/>
              </w:rPr>
              <w:t xml:space="preserve"> at the facility, or are dispersed into the local area</w:t>
            </w:r>
            <w:r w:rsidRPr="00C27301">
              <w:rPr>
                <w:rFonts w:ascii="Arial" w:hAnsi="Arial" w:cs="Arial"/>
                <w:sz w:val="22"/>
                <w:szCs w:val="22"/>
              </w:rPr>
              <w:t xml:space="preserve"> are pregnant.  </w:t>
            </w:r>
          </w:p>
          <w:p w:rsidR="003971E3" w:rsidRDefault="003971E3" w:rsidP="00C27301">
            <w:pPr>
              <w:spacing w:after="0"/>
              <w:jc w:val="both"/>
              <w:rPr>
                <w:rFonts w:ascii="Arial" w:hAnsi="Arial" w:cs="Arial"/>
                <w:b/>
                <w:sz w:val="22"/>
                <w:szCs w:val="22"/>
              </w:rPr>
            </w:pPr>
          </w:p>
          <w:p w:rsidR="001E7E1F" w:rsidRDefault="00EB1ED3" w:rsidP="00C27301">
            <w:pPr>
              <w:spacing w:after="0"/>
              <w:jc w:val="both"/>
              <w:rPr>
                <w:rFonts w:ascii="Arial" w:hAnsi="Arial" w:cs="Arial"/>
                <w:b/>
                <w:sz w:val="22"/>
                <w:szCs w:val="22"/>
              </w:rPr>
            </w:pPr>
            <w:r w:rsidRPr="00C27301">
              <w:rPr>
                <w:rFonts w:ascii="Arial" w:hAnsi="Arial" w:cs="Arial"/>
                <w:b/>
                <w:sz w:val="22"/>
                <w:szCs w:val="22"/>
              </w:rPr>
              <w:t>Perinatal Mortality</w:t>
            </w:r>
          </w:p>
          <w:p w:rsidR="00EB1ED3" w:rsidRPr="00C27301" w:rsidRDefault="00EB1ED3" w:rsidP="00C27301">
            <w:pPr>
              <w:pStyle w:val="Default"/>
              <w:jc w:val="both"/>
              <w:rPr>
                <w:rFonts w:eastAsiaTheme="minorEastAsia"/>
                <w:color w:val="auto"/>
                <w:sz w:val="22"/>
                <w:szCs w:val="22"/>
                <w:lang w:val="en-US" w:eastAsia="ja-JP"/>
              </w:rPr>
            </w:pPr>
            <w:r w:rsidRPr="00C27301">
              <w:rPr>
                <w:rFonts w:eastAsiaTheme="minorEastAsia"/>
                <w:color w:val="auto"/>
                <w:sz w:val="22"/>
                <w:szCs w:val="22"/>
                <w:lang w:val="en-US" w:eastAsia="ja-JP"/>
              </w:rPr>
              <w:t xml:space="preserve">The West Midlands has a high rate of stillbirths, early neonatal and infant deaths compared to England and Wales. Perinatal mortality rates were significantly worse in the West Midlands than for England throughout the fifteen year period 2000 to 2014. For the period 2012 to 2014, the West Midlands perinatal mortality rate (7.9 per 1,000) was significantly worse than the rate for England (6.8 per 1,000) (PHE, 2016). </w:t>
            </w:r>
          </w:p>
          <w:p w:rsidR="00640F07" w:rsidRPr="00C27301" w:rsidRDefault="00640F07" w:rsidP="00C27301">
            <w:pPr>
              <w:spacing w:after="0"/>
              <w:jc w:val="both"/>
              <w:rPr>
                <w:rFonts w:ascii="Arial" w:hAnsi="Arial" w:cs="Arial"/>
                <w:sz w:val="22"/>
                <w:szCs w:val="22"/>
              </w:rPr>
            </w:pPr>
          </w:p>
          <w:p w:rsidR="00553402" w:rsidRPr="00C27301" w:rsidRDefault="00553402" w:rsidP="00C27301">
            <w:pPr>
              <w:spacing w:after="0"/>
              <w:jc w:val="both"/>
              <w:rPr>
                <w:rFonts w:ascii="Arial" w:hAnsi="Arial" w:cs="Arial"/>
                <w:sz w:val="22"/>
                <w:szCs w:val="22"/>
              </w:rPr>
            </w:pPr>
            <w:r w:rsidRPr="00C27301">
              <w:rPr>
                <w:rFonts w:ascii="Arial" w:hAnsi="Arial" w:cs="Arial"/>
                <w:sz w:val="22"/>
                <w:szCs w:val="22"/>
              </w:rPr>
              <w:t>The areas with poorest outcomes generally have high levels of deprivation. These areas also tend to be a focus for migrant populations, and in particular are dispersal areas for asylum seekers. Many of the risk factors for infant mortality are experienced by migrant women and families, including ethnic minority status, material and social deprivation, nutrition, low educational level, abuse, female genital mutilation, consanguineous marriage, mental health disturbance, infection, and antenatal service access issues.</w:t>
            </w:r>
          </w:p>
          <w:p w:rsidR="00EB1ED3" w:rsidRPr="00C27301" w:rsidRDefault="00EB1ED3" w:rsidP="00C27301">
            <w:pPr>
              <w:pStyle w:val="Default"/>
              <w:jc w:val="both"/>
              <w:rPr>
                <w:rFonts w:eastAsiaTheme="minorEastAsia"/>
                <w:color w:val="auto"/>
                <w:sz w:val="22"/>
                <w:szCs w:val="22"/>
                <w:lang w:val="en-US" w:eastAsia="ja-JP"/>
              </w:rPr>
            </w:pPr>
          </w:p>
          <w:p w:rsidR="008B6A42" w:rsidRPr="00C27301" w:rsidRDefault="008B6A42" w:rsidP="00C27301">
            <w:pPr>
              <w:spacing w:after="0"/>
              <w:jc w:val="both"/>
              <w:rPr>
                <w:rFonts w:ascii="Arial" w:hAnsi="Arial" w:cs="Arial"/>
                <w:sz w:val="22"/>
                <w:szCs w:val="22"/>
              </w:rPr>
            </w:pPr>
          </w:p>
          <w:p w:rsidR="008B6A42" w:rsidRPr="00C27301" w:rsidRDefault="004C3659" w:rsidP="00C27301">
            <w:pPr>
              <w:autoSpaceDE w:val="0"/>
              <w:autoSpaceDN w:val="0"/>
              <w:adjustRightInd w:val="0"/>
              <w:spacing w:after="0"/>
              <w:jc w:val="both"/>
              <w:rPr>
                <w:rFonts w:ascii="Arial" w:hAnsi="Arial" w:cs="Arial"/>
                <w:b/>
                <w:sz w:val="22"/>
                <w:szCs w:val="22"/>
              </w:rPr>
            </w:pPr>
            <w:r w:rsidRPr="00C27301">
              <w:rPr>
                <w:rFonts w:ascii="Arial" w:hAnsi="Arial" w:cs="Arial"/>
                <w:b/>
                <w:sz w:val="22"/>
                <w:szCs w:val="22"/>
              </w:rPr>
              <w:t>Vulnerability</w:t>
            </w:r>
          </w:p>
          <w:p w:rsidR="00F26107" w:rsidRPr="00C27301" w:rsidRDefault="00F26107" w:rsidP="00C27301">
            <w:pPr>
              <w:autoSpaceDE w:val="0"/>
              <w:autoSpaceDN w:val="0"/>
              <w:adjustRightInd w:val="0"/>
              <w:spacing w:after="0"/>
              <w:jc w:val="both"/>
              <w:rPr>
                <w:rFonts w:ascii="Arial" w:hAnsi="Arial" w:cs="Arial"/>
                <w:sz w:val="22"/>
                <w:szCs w:val="22"/>
              </w:rPr>
            </w:pPr>
            <w:r w:rsidRPr="00C27301">
              <w:rPr>
                <w:rFonts w:ascii="Arial" w:hAnsi="Arial" w:cs="Arial"/>
                <w:sz w:val="22"/>
                <w:szCs w:val="22"/>
              </w:rPr>
              <w:t xml:space="preserve">As </w:t>
            </w:r>
            <w:r w:rsidR="009C209B" w:rsidRPr="00C27301">
              <w:rPr>
                <w:rFonts w:ascii="Arial" w:hAnsi="Arial" w:cs="Arial"/>
                <w:sz w:val="22"/>
                <w:szCs w:val="22"/>
              </w:rPr>
              <w:t>discussed above,</w:t>
            </w:r>
            <w:r w:rsidRPr="00C27301">
              <w:rPr>
                <w:rFonts w:ascii="Arial" w:hAnsi="Arial" w:cs="Arial"/>
                <w:sz w:val="22"/>
                <w:szCs w:val="22"/>
              </w:rPr>
              <w:t xml:space="preserve"> there are a number of complex challenges and vulnerable groups within the Bump geography.  There are a number of other types of vulnerability affecting pregnant women that are</w:t>
            </w:r>
            <w:r w:rsidR="009C209B" w:rsidRPr="00C27301">
              <w:rPr>
                <w:rFonts w:ascii="Arial" w:hAnsi="Arial" w:cs="Arial"/>
                <w:sz w:val="22"/>
                <w:szCs w:val="22"/>
              </w:rPr>
              <w:t xml:space="preserve"> a priority for</w:t>
            </w:r>
            <w:r w:rsidRPr="00C27301">
              <w:rPr>
                <w:rFonts w:ascii="Arial" w:hAnsi="Arial" w:cs="Arial"/>
                <w:sz w:val="22"/>
                <w:szCs w:val="22"/>
              </w:rPr>
              <w:t xml:space="preserve"> Bump to support.  These include:</w:t>
            </w:r>
          </w:p>
          <w:p w:rsidR="003B65FD" w:rsidRPr="00C27301" w:rsidRDefault="009C209B" w:rsidP="00C27301">
            <w:pPr>
              <w:pStyle w:val="ListParagraph"/>
              <w:numPr>
                <w:ilvl w:val="0"/>
                <w:numId w:val="11"/>
              </w:numPr>
              <w:autoSpaceDE w:val="0"/>
              <w:autoSpaceDN w:val="0"/>
              <w:adjustRightInd w:val="0"/>
              <w:contextualSpacing/>
              <w:jc w:val="both"/>
              <w:rPr>
                <w:rFonts w:ascii="Arial" w:hAnsi="Arial" w:cs="Arial"/>
                <w:color w:val="000000"/>
                <w:sz w:val="22"/>
                <w:szCs w:val="22"/>
              </w:rPr>
            </w:pPr>
            <w:r w:rsidRPr="00C27301">
              <w:rPr>
                <w:rFonts w:ascii="Arial" w:hAnsi="Arial" w:cs="Arial"/>
                <w:color w:val="000000"/>
                <w:sz w:val="22"/>
                <w:szCs w:val="22"/>
              </w:rPr>
              <w:lastRenderedPageBreak/>
              <w:t>y</w:t>
            </w:r>
            <w:r w:rsidR="00AC300D" w:rsidRPr="00C27301">
              <w:rPr>
                <w:rFonts w:ascii="Arial" w:hAnsi="Arial" w:cs="Arial"/>
                <w:color w:val="000000"/>
                <w:sz w:val="22"/>
                <w:szCs w:val="22"/>
              </w:rPr>
              <w:t>oung parents</w:t>
            </w:r>
          </w:p>
          <w:p w:rsidR="003B65FD" w:rsidRPr="00C27301" w:rsidRDefault="009C209B" w:rsidP="00C27301">
            <w:pPr>
              <w:pStyle w:val="ListParagraph"/>
              <w:numPr>
                <w:ilvl w:val="0"/>
                <w:numId w:val="11"/>
              </w:numPr>
              <w:autoSpaceDE w:val="0"/>
              <w:autoSpaceDN w:val="0"/>
              <w:adjustRightInd w:val="0"/>
              <w:contextualSpacing/>
              <w:jc w:val="both"/>
              <w:rPr>
                <w:rFonts w:ascii="Arial" w:hAnsi="Arial" w:cs="Arial"/>
                <w:color w:val="000000"/>
                <w:sz w:val="22"/>
                <w:szCs w:val="22"/>
              </w:rPr>
            </w:pPr>
            <w:r w:rsidRPr="00C27301">
              <w:rPr>
                <w:rFonts w:ascii="Arial" w:hAnsi="Arial" w:cs="Arial"/>
                <w:color w:val="000000"/>
                <w:sz w:val="22"/>
                <w:szCs w:val="22"/>
              </w:rPr>
              <w:t xml:space="preserve">women </w:t>
            </w:r>
            <w:r w:rsidR="00AC300D" w:rsidRPr="00C27301">
              <w:rPr>
                <w:rFonts w:ascii="Arial" w:hAnsi="Arial" w:cs="Arial"/>
                <w:color w:val="000000"/>
                <w:sz w:val="22"/>
                <w:szCs w:val="22"/>
              </w:rPr>
              <w:t>at risk of or experiencing d</w:t>
            </w:r>
            <w:r w:rsidR="003B65FD" w:rsidRPr="00C27301">
              <w:rPr>
                <w:rFonts w:ascii="Arial" w:hAnsi="Arial" w:cs="Arial"/>
                <w:color w:val="000000"/>
                <w:sz w:val="22"/>
                <w:szCs w:val="22"/>
              </w:rPr>
              <w:t xml:space="preserve">omestic </w:t>
            </w:r>
            <w:r w:rsidR="00AC300D" w:rsidRPr="00C27301">
              <w:rPr>
                <w:rFonts w:ascii="Arial" w:hAnsi="Arial" w:cs="Arial"/>
                <w:color w:val="000000"/>
                <w:sz w:val="22"/>
                <w:szCs w:val="22"/>
              </w:rPr>
              <w:t>a</w:t>
            </w:r>
            <w:r w:rsidR="003B65FD" w:rsidRPr="00C27301">
              <w:rPr>
                <w:rFonts w:ascii="Arial" w:hAnsi="Arial" w:cs="Arial"/>
                <w:color w:val="000000"/>
                <w:sz w:val="22"/>
                <w:szCs w:val="22"/>
              </w:rPr>
              <w:t xml:space="preserve">buse </w:t>
            </w:r>
          </w:p>
          <w:p w:rsidR="003B65FD" w:rsidRPr="00C27301" w:rsidRDefault="003B65FD" w:rsidP="00C27301">
            <w:pPr>
              <w:pStyle w:val="ListParagraph"/>
              <w:numPr>
                <w:ilvl w:val="0"/>
                <w:numId w:val="11"/>
              </w:numPr>
              <w:autoSpaceDE w:val="0"/>
              <w:autoSpaceDN w:val="0"/>
              <w:adjustRightInd w:val="0"/>
              <w:contextualSpacing/>
              <w:jc w:val="both"/>
              <w:rPr>
                <w:rFonts w:ascii="Arial" w:hAnsi="Arial" w:cs="Arial"/>
                <w:color w:val="000000"/>
                <w:sz w:val="22"/>
                <w:szCs w:val="22"/>
              </w:rPr>
            </w:pPr>
            <w:r w:rsidRPr="00C27301">
              <w:rPr>
                <w:rFonts w:ascii="Arial" w:hAnsi="Arial" w:cs="Arial"/>
                <w:color w:val="000000"/>
                <w:sz w:val="22"/>
                <w:szCs w:val="22"/>
              </w:rPr>
              <w:t xml:space="preserve">migrant or transient women, </w:t>
            </w:r>
          </w:p>
          <w:p w:rsidR="003B65FD" w:rsidRPr="00C27301" w:rsidRDefault="003B65FD" w:rsidP="00C27301">
            <w:pPr>
              <w:pStyle w:val="ListParagraph"/>
              <w:numPr>
                <w:ilvl w:val="0"/>
                <w:numId w:val="11"/>
              </w:numPr>
              <w:autoSpaceDE w:val="0"/>
              <w:autoSpaceDN w:val="0"/>
              <w:adjustRightInd w:val="0"/>
              <w:contextualSpacing/>
              <w:jc w:val="both"/>
              <w:rPr>
                <w:rFonts w:ascii="Arial" w:hAnsi="Arial" w:cs="Arial"/>
                <w:color w:val="000000"/>
                <w:sz w:val="22"/>
                <w:szCs w:val="22"/>
              </w:rPr>
            </w:pPr>
            <w:r w:rsidRPr="00C27301">
              <w:rPr>
                <w:rFonts w:ascii="Arial" w:hAnsi="Arial" w:cs="Arial"/>
                <w:color w:val="000000"/>
                <w:sz w:val="22"/>
                <w:szCs w:val="22"/>
              </w:rPr>
              <w:t xml:space="preserve">women who have had </w:t>
            </w:r>
            <w:r w:rsidR="009C209B" w:rsidRPr="00C27301">
              <w:rPr>
                <w:rFonts w:ascii="Arial" w:hAnsi="Arial" w:cs="Arial"/>
                <w:color w:val="000000"/>
                <w:sz w:val="22"/>
                <w:szCs w:val="22"/>
              </w:rPr>
              <w:t>Female Genital Mutilation (</w:t>
            </w:r>
            <w:r w:rsidRPr="00C27301">
              <w:rPr>
                <w:rFonts w:ascii="Arial" w:hAnsi="Arial" w:cs="Arial"/>
                <w:color w:val="000000"/>
                <w:sz w:val="22"/>
                <w:szCs w:val="22"/>
              </w:rPr>
              <w:t>FGM</w:t>
            </w:r>
            <w:r w:rsidR="009C209B" w:rsidRPr="00C27301">
              <w:rPr>
                <w:rFonts w:ascii="Arial" w:hAnsi="Arial" w:cs="Arial"/>
                <w:color w:val="000000"/>
                <w:sz w:val="22"/>
                <w:szCs w:val="22"/>
              </w:rPr>
              <w:t>)</w:t>
            </w:r>
            <w:r w:rsidRPr="00C27301">
              <w:rPr>
                <w:rFonts w:ascii="Arial" w:hAnsi="Arial" w:cs="Arial"/>
                <w:color w:val="000000"/>
                <w:sz w:val="22"/>
                <w:szCs w:val="22"/>
              </w:rPr>
              <w:t xml:space="preserve"> </w:t>
            </w:r>
          </w:p>
          <w:p w:rsidR="003B65FD" w:rsidRPr="00C27301" w:rsidRDefault="009C209B" w:rsidP="00C27301">
            <w:pPr>
              <w:pStyle w:val="ListParagraph"/>
              <w:numPr>
                <w:ilvl w:val="0"/>
                <w:numId w:val="11"/>
              </w:numPr>
              <w:autoSpaceDE w:val="0"/>
              <w:autoSpaceDN w:val="0"/>
              <w:adjustRightInd w:val="0"/>
              <w:contextualSpacing/>
              <w:jc w:val="both"/>
              <w:rPr>
                <w:rFonts w:ascii="Arial" w:hAnsi="Arial" w:cs="Arial"/>
                <w:color w:val="000000"/>
                <w:sz w:val="22"/>
                <w:szCs w:val="22"/>
              </w:rPr>
            </w:pPr>
            <w:r w:rsidRPr="00C27301">
              <w:rPr>
                <w:rFonts w:ascii="Arial" w:hAnsi="Arial" w:cs="Arial"/>
                <w:color w:val="000000"/>
                <w:sz w:val="22"/>
                <w:szCs w:val="22"/>
              </w:rPr>
              <w:t>those recently or currently in c</w:t>
            </w:r>
            <w:r w:rsidR="00894DE9" w:rsidRPr="00C27301">
              <w:rPr>
                <w:rFonts w:ascii="Arial" w:hAnsi="Arial" w:cs="Arial"/>
                <w:color w:val="000000"/>
                <w:sz w:val="22"/>
                <w:szCs w:val="22"/>
              </w:rPr>
              <w:t>are</w:t>
            </w:r>
          </w:p>
          <w:p w:rsidR="00894DE9" w:rsidRPr="00C27301" w:rsidRDefault="00894DE9" w:rsidP="00C27301">
            <w:pPr>
              <w:pStyle w:val="ListParagraph"/>
              <w:numPr>
                <w:ilvl w:val="0"/>
                <w:numId w:val="11"/>
              </w:numPr>
              <w:autoSpaceDE w:val="0"/>
              <w:autoSpaceDN w:val="0"/>
              <w:adjustRightInd w:val="0"/>
              <w:contextualSpacing/>
              <w:jc w:val="both"/>
              <w:rPr>
                <w:rFonts w:ascii="Arial" w:hAnsi="Arial" w:cs="Arial"/>
                <w:color w:val="000000"/>
                <w:sz w:val="22"/>
                <w:szCs w:val="22"/>
              </w:rPr>
            </w:pPr>
            <w:proofErr w:type="gramStart"/>
            <w:r w:rsidRPr="00C27301">
              <w:rPr>
                <w:rFonts w:ascii="Arial" w:hAnsi="Arial" w:cs="Arial"/>
                <w:color w:val="000000"/>
                <w:sz w:val="22"/>
                <w:szCs w:val="22"/>
              </w:rPr>
              <w:t>families</w:t>
            </w:r>
            <w:proofErr w:type="gramEnd"/>
            <w:r w:rsidRPr="00C27301">
              <w:rPr>
                <w:rFonts w:ascii="Arial" w:hAnsi="Arial" w:cs="Arial"/>
                <w:color w:val="000000"/>
                <w:sz w:val="22"/>
                <w:szCs w:val="22"/>
              </w:rPr>
              <w:t xml:space="preserve"> where </w:t>
            </w:r>
            <w:r w:rsidR="008819C9" w:rsidRPr="00C27301">
              <w:rPr>
                <w:rFonts w:ascii="Arial" w:hAnsi="Arial" w:cs="Arial"/>
                <w:color w:val="000000"/>
                <w:sz w:val="22"/>
                <w:szCs w:val="22"/>
              </w:rPr>
              <w:t>parents have been</w:t>
            </w:r>
            <w:r w:rsidRPr="00C27301">
              <w:rPr>
                <w:rFonts w:ascii="Arial" w:hAnsi="Arial" w:cs="Arial"/>
                <w:color w:val="000000"/>
                <w:sz w:val="22"/>
                <w:szCs w:val="22"/>
              </w:rPr>
              <w:t xml:space="preserve"> exposed to 1+ ACE.</w:t>
            </w:r>
          </w:p>
          <w:p w:rsidR="00254420" w:rsidRPr="00C27301" w:rsidRDefault="00254420" w:rsidP="00C27301">
            <w:pPr>
              <w:pStyle w:val="BodyText"/>
              <w:jc w:val="both"/>
              <w:rPr>
                <w:color w:val="FF0000"/>
              </w:rPr>
            </w:pPr>
          </w:p>
          <w:p w:rsidR="004C3659" w:rsidRPr="00C27301" w:rsidRDefault="004C3659" w:rsidP="00C27301">
            <w:pPr>
              <w:autoSpaceDE w:val="0"/>
              <w:autoSpaceDN w:val="0"/>
              <w:adjustRightInd w:val="0"/>
              <w:spacing w:after="0"/>
              <w:jc w:val="both"/>
              <w:rPr>
                <w:rFonts w:ascii="Arial" w:hAnsi="Arial" w:cs="Arial"/>
                <w:sz w:val="22"/>
                <w:szCs w:val="22"/>
              </w:rPr>
            </w:pPr>
            <w:r w:rsidRPr="00C27301">
              <w:rPr>
                <w:rFonts w:ascii="Arial" w:hAnsi="Arial" w:cs="Arial"/>
                <w:sz w:val="22"/>
                <w:szCs w:val="22"/>
              </w:rPr>
              <w:t xml:space="preserve">It is clear from this that </w:t>
            </w:r>
            <w:r w:rsidR="009C209B" w:rsidRPr="00C27301">
              <w:rPr>
                <w:rFonts w:ascii="Arial" w:hAnsi="Arial" w:cs="Arial"/>
                <w:sz w:val="22"/>
                <w:szCs w:val="22"/>
              </w:rPr>
              <w:t xml:space="preserve">certain pregnant women residing within the Bump footprint are </w:t>
            </w:r>
            <w:r w:rsidRPr="00C27301">
              <w:rPr>
                <w:rFonts w:ascii="Arial" w:hAnsi="Arial" w:cs="Arial"/>
                <w:sz w:val="22"/>
                <w:szCs w:val="22"/>
              </w:rPr>
              <w:t xml:space="preserve">extremely vulnerable and </w:t>
            </w:r>
            <w:proofErr w:type="gramStart"/>
            <w:r w:rsidRPr="00C27301">
              <w:rPr>
                <w:rFonts w:ascii="Arial" w:hAnsi="Arial" w:cs="Arial"/>
                <w:sz w:val="22"/>
                <w:szCs w:val="22"/>
              </w:rPr>
              <w:t>have</w:t>
            </w:r>
            <w:proofErr w:type="gramEnd"/>
            <w:r w:rsidRPr="00C27301">
              <w:rPr>
                <w:rFonts w:ascii="Arial" w:hAnsi="Arial" w:cs="Arial"/>
                <w:sz w:val="22"/>
                <w:szCs w:val="22"/>
              </w:rPr>
              <w:t xml:space="preserve"> the greatest need in terms of social and medical risk factors.  However, </w:t>
            </w:r>
            <w:r w:rsidR="009C209B" w:rsidRPr="00C27301">
              <w:rPr>
                <w:rFonts w:ascii="Arial" w:hAnsi="Arial" w:cs="Arial"/>
                <w:sz w:val="22"/>
                <w:szCs w:val="22"/>
              </w:rPr>
              <w:t xml:space="preserve">often </w:t>
            </w:r>
            <w:r w:rsidRPr="00C27301">
              <w:rPr>
                <w:rFonts w:ascii="Arial" w:hAnsi="Arial" w:cs="Arial"/>
                <w:sz w:val="22"/>
                <w:szCs w:val="22"/>
              </w:rPr>
              <w:t xml:space="preserve">they do not fully engage with universal NHS maternity services on offer.  </w:t>
            </w:r>
          </w:p>
          <w:p w:rsidR="004C3659" w:rsidRPr="00C27301" w:rsidRDefault="004C3659" w:rsidP="00C27301">
            <w:pPr>
              <w:autoSpaceDE w:val="0"/>
              <w:autoSpaceDN w:val="0"/>
              <w:adjustRightInd w:val="0"/>
              <w:spacing w:after="0"/>
              <w:jc w:val="both"/>
              <w:rPr>
                <w:rFonts w:ascii="Arial" w:hAnsi="Arial" w:cs="Arial"/>
                <w:sz w:val="22"/>
                <w:szCs w:val="22"/>
              </w:rPr>
            </w:pPr>
          </w:p>
          <w:p w:rsidR="00640F07" w:rsidRPr="00C27301" w:rsidRDefault="00784B40" w:rsidP="00C27301">
            <w:pPr>
              <w:pStyle w:val="Default"/>
              <w:jc w:val="both"/>
              <w:rPr>
                <w:rFonts w:eastAsiaTheme="minorEastAsia"/>
                <w:color w:val="auto"/>
                <w:sz w:val="22"/>
                <w:szCs w:val="22"/>
                <w:lang w:val="en-US" w:eastAsia="ja-JP"/>
              </w:rPr>
            </w:pPr>
            <w:r w:rsidRPr="00C27301">
              <w:rPr>
                <w:rFonts w:eastAsiaTheme="minorEastAsia"/>
                <w:color w:val="auto"/>
                <w:sz w:val="22"/>
                <w:szCs w:val="22"/>
                <w:lang w:val="en-US" w:eastAsia="ja-JP"/>
              </w:rPr>
              <w:t xml:space="preserve">Addressing this is a priority for the region.  A multi-faceted approach is being taken forward across the agencies to ensure that all women have a good experience of maternity care which is safe, high quality and has positive outcomes for mothers, babies and families through pregnancy and into the early </w:t>
            </w:r>
            <w:proofErr w:type="gramStart"/>
            <w:r w:rsidRPr="00C27301">
              <w:rPr>
                <w:rFonts w:eastAsiaTheme="minorEastAsia"/>
                <w:color w:val="auto"/>
                <w:sz w:val="22"/>
                <w:szCs w:val="22"/>
                <w:lang w:val="en-US" w:eastAsia="ja-JP"/>
              </w:rPr>
              <w:t>years</w:t>
            </w:r>
            <w:proofErr w:type="gramEnd"/>
            <w:r w:rsidRPr="00C27301">
              <w:rPr>
                <w:rFonts w:eastAsiaTheme="minorEastAsia"/>
                <w:color w:val="auto"/>
                <w:sz w:val="22"/>
                <w:szCs w:val="22"/>
                <w:lang w:val="en-US" w:eastAsia="ja-JP"/>
              </w:rPr>
              <w:t xml:space="preserve"> period.</w:t>
            </w:r>
            <w:r w:rsidR="005B51E8" w:rsidRPr="00C27301">
              <w:rPr>
                <w:rFonts w:eastAsiaTheme="minorEastAsia"/>
                <w:color w:val="auto"/>
                <w:sz w:val="22"/>
                <w:szCs w:val="22"/>
                <w:lang w:val="en-US" w:eastAsia="ja-JP"/>
              </w:rPr>
              <w:t xml:space="preserve">  </w:t>
            </w:r>
            <w:r w:rsidR="00640F07" w:rsidRPr="00C27301">
              <w:rPr>
                <w:rFonts w:eastAsiaTheme="minorEastAsia"/>
                <w:color w:val="auto"/>
                <w:sz w:val="22"/>
                <w:szCs w:val="22"/>
                <w:lang w:val="en-US" w:eastAsia="ja-JP"/>
              </w:rPr>
              <w:t xml:space="preserve">For these reasons it is particularly important that the Maternity Voice Partnership (MVP) ensures that experiences, views and the </w:t>
            </w:r>
            <w:r w:rsidR="00506612" w:rsidRPr="00C27301">
              <w:rPr>
                <w:rFonts w:eastAsiaTheme="minorEastAsia"/>
                <w:color w:val="auto"/>
                <w:sz w:val="22"/>
                <w:szCs w:val="22"/>
                <w:lang w:val="en-US" w:eastAsia="ja-JP"/>
              </w:rPr>
              <w:t>voices of the most vulnerable women and their families are heard, and are listened, to ensure that the services that are commissioned and provided meet the needs of the entire population of Bump.</w:t>
            </w:r>
          </w:p>
          <w:p w:rsidR="00640F07" w:rsidRPr="00C27301" w:rsidRDefault="00640F07" w:rsidP="00C27301">
            <w:pPr>
              <w:pStyle w:val="Default"/>
              <w:jc w:val="both"/>
              <w:rPr>
                <w:rFonts w:eastAsiaTheme="minorEastAsia"/>
                <w:color w:val="auto"/>
                <w:sz w:val="22"/>
                <w:szCs w:val="22"/>
                <w:lang w:val="en-US" w:eastAsia="ja-JP"/>
              </w:rPr>
            </w:pPr>
          </w:p>
        </w:tc>
      </w:tr>
      <w:tr w:rsidR="0081421E" w:rsidRPr="0081421E" w:rsidTr="00DB6848">
        <w:tc>
          <w:tcPr>
            <w:tcW w:w="9021" w:type="dxa"/>
            <w:shd w:val="clear" w:color="auto" w:fill="595959"/>
          </w:tcPr>
          <w:p w:rsidR="004B1A13" w:rsidRPr="00C27301" w:rsidRDefault="004B1A13" w:rsidP="00C27301">
            <w:pPr>
              <w:spacing w:after="0"/>
              <w:jc w:val="both"/>
              <w:rPr>
                <w:rFonts w:ascii="Arial" w:hAnsi="Arial" w:cs="Arial"/>
                <w:b/>
                <w:color w:val="FFFFFF" w:themeColor="background1"/>
                <w:sz w:val="22"/>
                <w:szCs w:val="22"/>
              </w:rPr>
            </w:pPr>
            <w:r w:rsidRPr="00C27301">
              <w:rPr>
                <w:rFonts w:ascii="Arial" w:hAnsi="Arial" w:cs="Arial"/>
                <w:b/>
                <w:color w:val="FFFFFF" w:themeColor="background1"/>
                <w:sz w:val="22"/>
                <w:szCs w:val="22"/>
              </w:rPr>
              <w:lastRenderedPageBreak/>
              <w:t>2.</w:t>
            </w:r>
            <w:r w:rsidRPr="00C27301">
              <w:rPr>
                <w:rFonts w:ascii="Arial" w:hAnsi="Arial" w:cs="Arial"/>
                <w:b/>
                <w:color w:val="FFFFFF" w:themeColor="background1"/>
                <w:sz w:val="22"/>
                <w:szCs w:val="22"/>
              </w:rPr>
              <w:tab/>
              <w:t>Outcomes</w:t>
            </w:r>
          </w:p>
        </w:tc>
      </w:tr>
      <w:tr w:rsidR="0081421E" w:rsidRPr="0081421E" w:rsidTr="00DB6848">
        <w:tc>
          <w:tcPr>
            <w:tcW w:w="9021" w:type="dxa"/>
            <w:shd w:val="clear" w:color="auto" w:fill="FFFFFF" w:themeFill="background1"/>
          </w:tcPr>
          <w:p w:rsidR="00811BEB" w:rsidRPr="00C27301" w:rsidRDefault="00811BEB" w:rsidP="00C27301">
            <w:pPr>
              <w:spacing w:after="0"/>
              <w:jc w:val="both"/>
              <w:rPr>
                <w:rFonts w:ascii="Arial" w:hAnsi="Arial" w:cs="Arial"/>
                <w:b/>
                <w:sz w:val="22"/>
                <w:szCs w:val="22"/>
              </w:rPr>
            </w:pPr>
          </w:p>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2.1</w:t>
            </w:r>
            <w:r w:rsidRPr="00C27301">
              <w:rPr>
                <w:rFonts w:ascii="Arial" w:hAnsi="Arial" w:cs="Arial"/>
                <w:b/>
                <w:sz w:val="22"/>
                <w:szCs w:val="22"/>
              </w:rPr>
              <w:tab/>
            </w:r>
            <w:r w:rsidRPr="00C27301">
              <w:rPr>
                <w:rFonts w:ascii="Arial" w:hAnsi="Arial" w:cs="Arial"/>
                <w:b/>
                <w:sz w:val="22"/>
                <w:szCs w:val="22"/>
                <w:u w:val="single"/>
              </w:rPr>
              <w:t>NHS Outcomes Framework Domains &amp; Indicators</w:t>
            </w:r>
          </w:p>
          <w:tbl>
            <w:tblPr>
              <w:tblStyle w:val="TableGrid"/>
              <w:tblW w:w="0" w:type="auto"/>
              <w:tblInd w:w="738" w:type="dxa"/>
              <w:tblLook w:val="04A0" w:firstRow="1" w:lastRow="0" w:firstColumn="1" w:lastColumn="0" w:noHBand="0" w:noVBand="1"/>
            </w:tblPr>
            <w:tblGrid>
              <w:gridCol w:w="1276"/>
              <w:gridCol w:w="5528"/>
              <w:gridCol w:w="641"/>
            </w:tblGrid>
            <w:tr w:rsidR="00CF069A" w:rsidRPr="00C27301" w:rsidTr="00283124">
              <w:tc>
                <w:tcPr>
                  <w:tcW w:w="1276"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Domain 1</w:t>
                  </w:r>
                </w:p>
              </w:tc>
              <w:tc>
                <w:tcPr>
                  <w:tcW w:w="5528"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Preventing people from dying prematurely</w:t>
                  </w:r>
                </w:p>
              </w:tc>
              <w:tc>
                <w:tcPr>
                  <w:tcW w:w="641" w:type="dxa"/>
                </w:tcPr>
                <w:p w:rsidR="004B1A13" w:rsidRPr="00C27301" w:rsidRDefault="009F118D" w:rsidP="00C27301">
                  <w:pPr>
                    <w:spacing w:after="0"/>
                    <w:jc w:val="both"/>
                    <w:rPr>
                      <w:rFonts w:ascii="Arial" w:hAnsi="Arial" w:cs="Arial"/>
                      <w:b/>
                      <w:sz w:val="22"/>
                      <w:szCs w:val="22"/>
                    </w:rPr>
                  </w:pPr>
                  <w:r w:rsidRPr="00C27301">
                    <w:rPr>
                      <w:rFonts w:ascii="Arial" w:hAnsi="Arial" w:cs="Arial"/>
                      <w:b/>
                      <w:sz w:val="22"/>
                      <w:szCs w:val="22"/>
                    </w:rPr>
                    <w:sym w:font="Wingdings" w:char="F0FC"/>
                  </w:r>
                </w:p>
              </w:tc>
            </w:tr>
            <w:tr w:rsidR="00CF069A" w:rsidRPr="00C27301" w:rsidTr="00283124">
              <w:tc>
                <w:tcPr>
                  <w:tcW w:w="1276"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Domain 2</w:t>
                  </w:r>
                </w:p>
              </w:tc>
              <w:tc>
                <w:tcPr>
                  <w:tcW w:w="5528"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Enhancing quality of life for people with long-term conditions</w:t>
                  </w:r>
                </w:p>
              </w:tc>
              <w:tc>
                <w:tcPr>
                  <w:tcW w:w="641" w:type="dxa"/>
                </w:tcPr>
                <w:p w:rsidR="004B1A13" w:rsidRPr="00C27301" w:rsidRDefault="004B1A13" w:rsidP="00C27301">
                  <w:pPr>
                    <w:spacing w:after="0"/>
                    <w:jc w:val="both"/>
                    <w:rPr>
                      <w:rFonts w:ascii="Arial" w:hAnsi="Arial" w:cs="Arial"/>
                      <w:b/>
                      <w:sz w:val="22"/>
                      <w:szCs w:val="22"/>
                    </w:rPr>
                  </w:pPr>
                </w:p>
              </w:tc>
            </w:tr>
            <w:tr w:rsidR="00CF069A" w:rsidRPr="00C27301" w:rsidTr="00283124">
              <w:tc>
                <w:tcPr>
                  <w:tcW w:w="1276"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Domain 3</w:t>
                  </w:r>
                </w:p>
              </w:tc>
              <w:tc>
                <w:tcPr>
                  <w:tcW w:w="5528"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Helping people to recover from episodes of ill-health or following injury</w:t>
                  </w:r>
                </w:p>
              </w:tc>
              <w:tc>
                <w:tcPr>
                  <w:tcW w:w="641" w:type="dxa"/>
                </w:tcPr>
                <w:p w:rsidR="004B1A13" w:rsidRPr="00C27301" w:rsidRDefault="004B1A13" w:rsidP="00C27301">
                  <w:pPr>
                    <w:spacing w:after="0"/>
                    <w:jc w:val="both"/>
                    <w:rPr>
                      <w:rFonts w:ascii="Arial" w:hAnsi="Arial" w:cs="Arial"/>
                      <w:b/>
                      <w:sz w:val="22"/>
                      <w:szCs w:val="22"/>
                    </w:rPr>
                  </w:pPr>
                </w:p>
              </w:tc>
            </w:tr>
            <w:tr w:rsidR="00CF069A" w:rsidRPr="00C27301" w:rsidTr="00283124">
              <w:tc>
                <w:tcPr>
                  <w:tcW w:w="1276"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Domain 4</w:t>
                  </w:r>
                </w:p>
              </w:tc>
              <w:tc>
                <w:tcPr>
                  <w:tcW w:w="5528"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Ensuring people have a positive experience of care</w:t>
                  </w:r>
                </w:p>
              </w:tc>
              <w:tc>
                <w:tcPr>
                  <w:tcW w:w="641" w:type="dxa"/>
                </w:tcPr>
                <w:p w:rsidR="004B1A13" w:rsidRPr="00C27301" w:rsidRDefault="009F118D" w:rsidP="00C27301">
                  <w:pPr>
                    <w:spacing w:after="0"/>
                    <w:jc w:val="both"/>
                    <w:rPr>
                      <w:rFonts w:ascii="Arial" w:hAnsi="Arial" w:cs="Arial"/>
                      <w:b/>
                      <w:sz w:val="22"/>
                      <w:szCs w:val="22"/>
                    </w:rPr>
                  </w:pPr>
                  <w:r w:rsidRPr="00C27301">
                    <w:rPr>
                      <w:rFonts w:ascii="Arial" w:hAnsi="Arial" w:cs="Arial"/>
                      <w:b/>
                      <w:sz w:val="22"/>
                      <w:szCs w:val="22"/>
                    </w:rPr>
                    <w:sym w:font="Wingdings" w:char="F0FC"/>
                  </w:r>
                </w:p>
              </w:tc>
            </w:tr>
            <w:tr w:rsidR="00CF069A" w:rsidRPr="00C27301" w:rsidTr="00283124">
              <w:tc>
                <w:tcPr>
                  <w:tcW w:w="1276"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Domain 5</w:t>
                  </w:r>
                </w:p>
              </w:tc>
              <w:tc>
                <w:tcPr>
                  <w:tcW w:w="5528" w:type="dxa"/>
                </w:tcPr>
                <w:p w:rsidR="004B1A13" w:rsidRPr="00C27301" w:rsidRDefault="004B1A13" w:rsidP="00C27301">
                  <w:pPr>
                    <w:spacing w:after="0"/>
                    <w:jc w:val="both"/>
                    <w:rPr>
                      <w:rFonts w:ascii="Arial" w:hAnsi="Arial" w:cs="Arial"/>
                      <w:b/>
                      <w:sz w:val="22"/>
                      <w:szCs w:val="22"/>
                    </w:rPr>
                  </w:pPr>
                  <w:r w:rsidRPr="00C27301">
                    <w:rPr>
                      <w:rFonts w:ascii="Arial" w:hAnsi="Arial" w:cs="Arial"/>
                      <w:b/>
                      <w:sz w:val="22"/>
                      <w:szCs w:val="22"/>
                    </w:rPr>
                    <w:t>Treating and caring for people in safe environment and protecting them from avoidable harm</w:t>
                  </w:r>
                </w:p>
              </w:tc>
              <w:tc>
                <w:tcPr>
                  <w:tcW w:w="641" w:type="dxa"/>
                </w:tcPr>
                <w:p w:rsidR="004B1A13" w:rsidRPr="00C27301" w:rsidRDefault="009F118D" w:rsidP="00C27301">
                  <w:pPr>
                    <w:spacing w:after="0"/>
                    <w:jc w:val="both"/>
                    <w:rPr>
                      <w:rFonts w:ascii="Arial" w:hAnsi="Arial" w:cs="Arial"/>
                      <w:b/>
                      <w:sz w:val="22"/>
                      <w:szCs w:val="22"/>
                    </w:rPr>
                  </w:pPr>
                  <w:r w:rsidRPr="00C27301">
                    <w:rPr>
                      <w:rFonts w:ascii="Arial" w:hAnsi="Arial" w:cs="Arial"/>
                      <w:b/>
                      <w:sz w:val="22"/>
                      <w:szCs w:val="22"/>
                    </w:rPr>
                    <w:sym w:font="Wingdings" w:char="F0FC"/>
                  </w:r>
                </w:p>
              </w:tc>
            </w:tr>
          </w:tbl>
          <w:p w:rsidR="00C27301" w:rsidRPr="00C27301" w:rsidRDefault="00C27301" w:rsidP="00C27301">
            <w:pPr>
              <w:spacing w:after="0"/>
              <w:jc w:val="both"/>
              <w:rPr>
                <w:rFonts w:ascii="Arial" w:hAnsi="Arial" w:cs="Arial"/>
                <w:b/>
                <w:sz w:val="22"/>
                <w:szCs w:val="22"/>
              </w:rPr>
            </w:pPr>
          </w:p>
          <w:p w:rsidR="00C27301" w:rsidRPr="00C27301" w:rsidRDefault="00C27301" w:rsidP="00C27301">
            <w:pPr>
              <w:spacing w:after="0"/>
              <w:jc w:val="both"/>
              <w:rPr>
                <w:rFonts w:ascii="Arial" w:hAnsi="Arial" w:cs="Arial"/>
                <w:b/>
                <w:sz w:val="22"/>
                <w:szCs w:val="22"/>
              </w:rPr>
            </w:pPr>
          </w:p>
          <w:p w:rsidR="004B1A13" w:rsidRPr="00C27301" w:rsidRDefault="00C27301" w:rsidP="00C27301">
            <w:pPr>
              <w:spacing w:after="0"/>
              <w:jc w:val="both"/>
              <w:rPr>
                <w:rFonts w:ascii="Arial" w:hAnsi="Arial" w:cs="Arial"/>
                <w:b/>
                <w:sz w:val="22"/>
                <w:szCs w:val="22"/>
              </w:rPr>
            </w:pPr>
            <w:r w:rsidRPr="00C27301">
              <w:rPr>
                <w:rFonts w:ascii="Arial" w:hAnsi="Arial" w:cs="Arial"/>
                <w:b/>
                <w:sz w:val="22"/>
                <w:szCs w:val="22"/>
              </w:rPr>
              <w:t xml:space="preserve">2.2 </w:t>
            </w:r>
            <w:r w:rsidR="004B1A13" w:rsidRPr="00C27301">
              <w:rPr>
                <w:rFonts w:ascii="Arial" w:hAnsi="Arial" w:cs="Arial"/>
                <w:b/>
                <w:sz w:val="22"/>
                <w:szCs w:val="22"/>
              </w:rPr>
              <w:t>Local defined outcomes</w:t>
            </w:r>
          </w:p>
          <w:p w:rsidR="00B14FBB" w:rsidRPr="00004C71" w:rsidRDefault="00B14FBB" w:rsidP="00C27301">
            <w:pPr>
              <w:spacing w:after="0"/>
              <w:jc w:val="both"/>
              <w:rPr>
                <w:rFonts w:ascii="Arial" w:hAnsi="Arial" w:cs="Arial"/>
                <w:i/>
                <w:sz w:val="22"/>
                <w:szCs w:val="22"/>
              </w:rPr>
            </w:pPr>
            <w:r w:rsidRPr="00004C71">
              <w:rPr>
                <w:rFonts w:ascii="Arial" w:hAnsi="Arial" w:cs="Arial"/>
                <w:sz w:val="22"/>
                <w:szCs w:val="22"/>
              </w:rPr>
              <w:t>The service provider will deliver the following outcomes working in partnership with the local health economy where appropriate</w:t>
            </w:r>
            <w:r w:rsidR="001E015B" w:rsidRPr="00004C71">
              <w:rPr>
                <w:rFonts w:ascii="Arial" w:hAnsi="Arial" w:cs="Arial"/>
                <w:sz w:val="22"/>
                <w:szCs w:val="22"/>
              </w:rPr>
              <w:t xml:space="preserve"> (</w:t>
            </w:r>
            <w:r w:rsidR="001E015B" w:rsidRPr="00004C71">
              <w:rPr>
                <w:rFonts w:ascii="Arial" w:hAnsi="Arial" w:cs="Arial"/>
                <w:i/>
                <w:sz w:val="22"/>
                <w:szCs w:val="22"/>
              </w:rPr>
              <w:t>see Appendix 1: key performance indicators and data information requirements</w:t>
            </w:r>
            <w:r w:rsidR="000F0A79" w:rsidRPr="00004C71">
              <w:rPr>
                <w:rFonts w:ascii="Arial" w:hAnsi="Arial" w:cs="Arial"/>
                <w:i/>
                <w:sz w:val="22"/>
                <w:szCs w:val="22"/>
              </w:rPr>
              <w:t>)</w:t>
            </w:r>
          </w:p>
          <w:p w:rsidR="00B14FBB" w:rsidRPr="00004C71" w:rsidRDefault="001E015B"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Increased equitable access to midwifery</w:t>
            </w:r>
            <w:r w:rsidR="003C3621" w:rsidRPr="00004C71">
              <w:rPr>
                <w:rFonts w:ascii="Arial" w:hAnsi="Arial" w:cs="Arial"/>
                <w:sz w:val="22"/>
                <w:szCs w:val="22"/>
              </w:rPr>
              <w:t>-</w:t>
            </w:r>
            <w:r w:rsidRPr="00004C71">
              <w:rPr>
                <w:rFonts w:ascii="Arial" w:hAnsi="Arial" w:cs="Arial"/>
                <w:sz w:val="22"/>
                <w:szCs w:val="22"/>
              </w:rPr>
              <w:t xml:space="preserve">led services </w:t>
            </w:r>
          </w:p>
          <w:p w:rsidR="006B6C08" w:rsidRPr="00004C71" w:rsidRDefault="00F75D8F"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Support agenda to r</w:t>
            </w:r>
            <w:r w:rsidR="006B6C08" w:rsidRPr="00004C71">
              <w:rPr>
                <w:rFonts w:ascii="Arial" w:hAnsi="Arial" w:cs="Arial"/>
                <w:sz w:val="22"/>
                <w:szCs w:val="22"/>
              </w:rPr>
              <w:t>educe perinatal mortality rates</w:t>
            </w:r>
          </w:p>
          <w:p w:rsidR="001E015B" w:rsidRPr="00004C71" w:rsidRDefault="001E015B"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 xml:space="preserve">Improved breast feeding rates </w:t>
            </w:r>
          </w:p>
          <w:p w:rsidR="001E015B" w:rsidRPr="00004C71" w:rsidRDefault="001E015B"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 xml:space="preserve">Increased referrals to services providing support </w:t>
            </w:r>
            <w:r w:rsidR="000F0A79" w:rsidRPr="00004C71">
              <w:rPr>
                <w:rFonts w:ascii="Arial" w:hAnsi="Arial" w:cs="Arial"/>
                <w:sz w:val="22"/>
                <w:szCs w:val="22"/>
              </w:rPr>
              <w:t>for</w:t>
            </w:r>
            <w:r w:rsidRPr="00004C71">
              <w:rPr>
                <w:rFonts w:ascii="Arial" w:hAnsi="Arial" w:cs="Arial"/>
                <w:sz w:val="22"/>
                <w:szCs w:val="22"/>
              </w:rPr>
              <w:t xml:space="preserve"> healthy lifestyle choices </w:t>
            </w:r>
          </w:p>
          <w:p w:rsidR="00B14FBB" w:rsidRPr="00004C71" w:rsidRDefault="00B14FBB"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 xml:space="preserve">Women will have an informed choice about the most clinically appropriate care for them </w:t>
            </w:r>
          </w:p>
          <w:p w:rsidR="003F0551" w:rsidRPr="00004C71" w:rsidRDefault="003F0551"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 xml:space="preserve">Increased number of service users involved in service planning </w:t>
            </w:r>
          </w:p>
          <w:p w:rsidR="00682B89" w:rsidRPr="00004C71" w:rsidRDefault="00682B89"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 xml:space="preserve">Improved patient experience </w:t>
            </w:r>
          </w:p>
          <w:p w:rsidR="00D0033B" w:rsidRPr="00004C71" w:rsidRDefault="00D0033B" w:rsidP="00C27301">
            <w:pPr>
              <w:pStyle w:val="ListParagraph"/>
              <w:numPr>
                <w:ilvl w:val="0"/>
                <w:numId w:val="21"/>
              </w:numPr>
              <w:contextualSpacing/>
              <w:jc w:val="both"/>
              <w:rPr>
                <w:rFonts w:ascii="Arial" w:hAnsi="Arial" w:cs="Arial"/>
                <w:sz w:val="22"/>
                <w:szCs w:val="22"/>
              </w:rPr>
            </w:pPr>
            <w:r w:rsidRPr="00004C71">
              <w:rPr>
                <w:rFonts w:ascii="Arial" w:hAnsi="Arial" w:cs="Arial"/>
                <w:sz w:val="22"/>
                <w:szCs w:val="22"/>
              </w:rPr>
              <w:t>Emotional support</w:t>
            </w:r>
          </w:p>
          <w:p w:rsidR="00EE5A2D" w:rsidRPr="00C27301" w:rsidRDefault="00EE5A2D" w:rsidP="00C27301">
            <w:pPr>
              <w:spacing w:after="0"/>
              <w:contextualSpacing/>
              <w:jc w:val="both"/>
              <w:rPr>
                <w:rFonts w:ascii="Arial" w:hAnsi="Arial" w:cs="Arial"/>
                <w:sz w:val="22"/>
                <w:szCs w:val="22"/>
              </w:rPr>
            </w:pPr>
          </w:p>
          <w:p w:rsidR="00811BEB" w:rsidRPr="00C27301" w:rsidRDefault="00811BEB" w:rsidP="00C27301">
            <w:pPr>
              <w:spacing w:after="0"/>
              <w:contextualSpacing/>
              <w:jc w:val="both"/>
              <w:rPr>
                <w:rFonts w:ascii="Arial" w:hAnsi="Arial" w:cs="Arial"/>
                <w:b/>
                <w:color w:val="FF0000"/>
                <w:sz w:val="22"/>
                <w:szCs w:val="22"/>
              </w:rPr>
            </w:pPr>
          </w:p>
        </w:tc>
      </w:tr>
      <w:tr w:rsidR="0081421E" w:rsidRPr="0081421E" w:rsidTr="00DB6848">
        <w:tc>
          <w:tcPr>
            <w:tcW w:w="9021" w:type="dxa"/>
            <w:shd w:val="clear" w:color="auto" w:fill="595959"/>
          </w:tcPr>
          <w:p w:rsidR="004B1A13" w:rsidRPr="00C27301" w:rsidRDefault="004B1A13" w:rsidP="00C27301">
            <w:pPr>
              <w:spacing w:after="0"/>
              <w:jc w:val="both"/>
              <w:rPr>
                <w:rFonts w:ascii="Arial" w:hAnsi="Arial" w:cs="Arial"/>
                <w:b/>
                <w:color w:val="FFFFFF" w:themeColor="background1"/>
                <w:sz w:val="22"/>
                <w:szCs w:val="22"/>
              </w:rPr>
            </w:pPr>
            <w:r w:rsidRPr="00C27301">
              <w:rPr>
                <w:rFonts w:ascii="Arial" w:hAnsi="Arial" w:cs="Arial"/>
                <w:b/>
                <w:color w:val="FFFFFF" w:themeColor="background1"/>
                <w:sz w:val="22"/>
                <w:szCs w:val="22"/>
              </w:rPr>
              <w:t>3.</w:t>
            </w:r>
            <w:r w:rsidRPr="00C27301">
              <w:rPr>
                <w:rFonts w:ascii="Arial" w:hAnsi="Arial" w:cs="Arial"/>
                <w:b/>
                <w:color w:val="FFFFFF" w:themeColor="background1"/>
                <w:sz w:val="22"/>
                <w:szCs w:val="22"/>
              </w:rPr>
              <w:tab/>
              <w:t>Scope</w:t>
            </w:r>
          </w:p>
        </w:tc>
      </w:tr>
      <w:tr w:rsidR="0081421E" w:rsidRPr="0081421E" w:rsidTr="00DB6848">
        <w:tc>
          <w:tcPr>
            <w:tcW w:w="9021" w:type="dxa"/>
            <w:shd w:val="clear" w:color="auto" w:fill="auto"/>
          </w:tcPr>
          <w:p w:rsidR="004B1A13" w:rsidRPr="0040355E" w:rsidRDefault="00A55134" w:rsidP="00C27301">
            <w:pPr>
              <w:spacing w:after="0"/>
              <w:jc w:val="both"/>
              <w:rPr>
                <w:rFonts w:ascii="Arial" w:hAnsi="Arial" w:cs="Arial"/>
                <w:b/>
                <w:sz w:val="22"/>
                <w:szCs w:val="22"/>
              </w:rPr>
            </w:pPr>
            <w:r w:rsidRPr="0040355E">
              <w:rPr>
                <w:rFonts w:ascii="Arial" w:hAnsi="Arial" w:cs="Arial"/>
                <w:b/>
                <w:sz w:val="22"/>
                <w:szCs w:val="22"/>
              </w:rPr>
              <w:t xml:space="preserve">3.1 </w:t>
            </w:r>
            <w:r w:rsidR="004B1A13" w:rsidRPr="0040355E">
              <w:rPr>
                <w:rFonts w:ascii="Arial" w:hAnsi="Arial" w:cs="Arial"/>
                <w:b/>
                <w:sz w:val="22"/>
                <w:szCs w:val="22"/>
              </w:rPr>
              <w:t>Aims and objectives of service</w:t>
            </w:r>
          </w:p>
          <w:p w:rsidR="007F6374" w:rsidRPr="0040355E" w:rsidRDefault="007F6374"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Improving experience of maternity care for families</w:t>
            </w:r>
          </w:p>
          <w:p w:rsidR="007F6374" w:rsidRPr="0040355E" w:rsidRDefault="007F6374"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lastRenderedPageBreak/>
              <w:t>Improving safety of maternity care</w:t>
            </w:r>
          </w:p>
          <w:p w:rsidR="007F6374" w:rsidRPr="0040355E" w:rsidRDefault="007F6374"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Improving engagement with maternity services both through accessing provision and feeding back experiences in real time</w:t>
            </w:r>
          </w:p>
          <w:p w:rsidR="0068014E" w:rsidRPr="0040355E" w:rsidRDefault="002341F0"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Establis</w:t>
            </w:r>
            <w:r w:rsidR="0068014E" w:rsidRPr="0040355E">
              <w:rPr>
                <w:rFonts w:ascii="Arial" w:hAnsi="Arial" w:cs="Arial"/>
                <w:sz w:val="22"/>
                <w:szCs w:val="22"/>
              </w:rPr>
              <w:t>hing a single Maternity Voices Partnership across the MVP</w:t>
            </w:r>
          </w:p>
          <w:p w:rsidR="0068014E" w:rsidRPr="0040355E" w:rsidRDefault="0068014E"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Understanding maternity experiences of women and their families across Birmingham</w:t>
            </w:r>
          </w:p>
          <w:p w:rsidR="0068014E" w:rsidRPr="0040355E" w:rsidRDefault="0068014E"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Establishing a well-functioning and dynamic forum for issues to be debated and heard</w:t>
            </w:r>
          </w:p>
          <w:p w:rsidR="0068014E" w:rsidRPr="0040355E" w:rsidRDefault="0068014E"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Influencing governance arrangements to ensure experiences of service users are fed into service improvement</w:t>
            </w:r>
          </w:p>
          <w:p w:rsidR="0068014E" w:rsidRPr="0040355E" w:rsidRDefault="0068014E"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Influence service provision through healthy relationships with providers and commissioners</w:t>
            </w:r>
          </w:p>
          <w:p w:rsidR="0068014E" w:rsidRPr="0040355E" w:rsidRDefault="0068014E"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Providing good value for money for commissioners and providers</w:t>
            </w:r>
          </w:p>
          <w:p w:rsidR="00C27301" w:rsidRPr="0040355E" w:rsidRDefault="00C27301" w:rsidP="00C27301">
            <w:pPr>
              <w:pStyle w:val="ListParagraph"/>
              <w:ind w:left="360"/>
              <w:contextualSpacing/>
              <w:jc w:val="both"/>
              <w:rPr>
                <w:rFonts w:ascii="Arial" w:hAnsi="Arial" w:cs="Arial"/>
                <w:sz w:val="22"/>
                <w:szCs w:val="22"/>
              </w:rPr>
            </w:pPr>
          </w:p>
          <w:p w:rsidR="00C27301" w:rsidRPr="0040355E" w:rsidRDefault="00C27301" w:rsidP="00C27301">
            <w:pPr>
              <w:pStyle w:val="ListParagraph"/>
              <w:ind w:left="360"/>
              <w:contextualSpacing/>
              <w:jc w:val="both"/>
              <w:rPr>
                <w:rFonts w:ascii="Arial" w:hAnsi="Arial" w:cs="Arial"/>
                <w:sz w:val="22"/>
                <w:szCs w:val="22"/>
              </w:rPr>
            </w:pPr>
          </w:p>
          <w:p w:rsidR="004B1A13" w:rsidRPr="0040355E" w:rsidRDefault="004B1A13" w:rsidP="00C27301">
            <w:pPr>
              <w:spacing w:after="0"/>
              <w:jc w:val="both"/>
              <w:rPr>
                <w:rFonts w:ascii="Arial" w:hAnsi="Arial" w:cs="Arial"/>
                <w:b/>
                <w:sz w:val="22"/>
                <w:szCs w:val="22"/>
              </w:rPr>
            </w:pPr>
            <w:r w:rsidRPr="0040355E">
              <w:rPr>
                <w:rFonts w:ascii="Arial" w:hAnsi="Arial" w:cs="Arial"/>
                <w:b/>
                <w:sz w:val="22"/>
                <w:szCs w:val="22"/>
              </w:rPr>
              <w:t>3.2</w:t>
            </w:r>
            <w:r w:rsidRPr="0040355E">
              <w:rPr>
                <w:rFonts w:ascii="Arial" w:hAnsi="Arial" w:cs="Arial"/>
                <w:b/>
                <w:sz w:val="22"/>
                <w:szCs w:val="22"/>
              </w:rPr>
              <w:tab/>
              <w:t>Service description</w:t>
            </w:r>
          </w:p>
          <w:p w:rsidR="003971E3" w:rsidRPr="0040355E" w:rsidRDefault="003971E3" w:rsidP="00C27301">
            <w:pPr>
              <w:spacing w:after="0"/>
              <w:jc w:val="both"/>
              <w:rPr>
                <w:rFonts w:ascii="Arial" w:hAnsi="Arial" w:cs="Arial"/>
                <w:b/>
                <w:sz w:val="22"/>
                <w:szCs w:val="22"/>
              </w:rPr>
            </w:pPr>
          </w:p>
          <w:p w:rsidR="00EE5A2D" w:rsidRDefault="00004C71" w:rsidP="00C27301">
            <w:pPr>
              <w:spacing w:after="0"/>
              <w:jc w:val="both"/>
              <w:rPr>
                <w:rFonts w:ascii="Arial" w:hAnsi="Arial" w:cs="Arial"/>
                <w:sz w:val="22"/>
                <w:szCs w:val="22"/>
              </w:rPr>
            </w:pPr>
            <w:r>
              <w:rPr>
                <w:rFonts w:ascii="Arial" w:hAnsi="Arial" w:cs="Arial"/>
                <w:sz w:val="22"/>
                <w:szCs w:val="22"/>
              </w:rPr>
              <w:t>In Year O</w:t>
            </w:r>
            <w:r w:rsidR="0093587D" w:rsidRPr="0040355E">
              <w:rPr>
                <w:rFonts w:ascii="Arial" w:hAnsi="Arial" w:cs="Arial"/>
                <w:sz w:val="22"/>
                <w:szCs w:val="22"/>
              </w:rPr>
              <w:t>ne the service will have two functions</w:t>
            </w:r>
            <w:r w:rsidR="0040355E">
              <w:rPr>
                <w:rFonts w:ascii="Arial" w:hAnsi="Arial" w:cs="Arial"/>
                <w:sz w:val="22"/>
                <w:szCs w:val="22"/>
              </w:rPr>
              <w:t>:</w:t>
            </w:r>
          </w:p>
          <w:p w:rsidR="0040355E" w:rsidRPr="0040355E" w:rsidRDefault="0040355E" w:rsidP="00C27301">
            <w:pPr>
              <w:spacing w:after="0"/>
              <w:jc w:val="both"/>
              <w:rPr>
                <w:rFonts w:ascii="Arial" w:hAnsi="Arial" w:cs="Arial"/>
                <w:sz w:val="22"/>
                <w:szCs w:val="22"/>
              </w:rPr>
            </w:pPr>
          </w:p>
          <w:p w:rsidR="0093587D" w:rsidRPr="0040355E" w:rsidRDefault="0093587D" w:rsidP="00C27301">
            <w:pPr>
              <w:pStyle w:val="ListParagraph"/>
              <w:numPr>
                <w:ilvl w:val="0"/>
                <w:numId w:val="31"/>
              </w:numPr>
              <w:jc w:val="both"/>
              <w:rPr>
                <w:rFonts w:ascii="Arial" w:hAnsi="Arial" w:cs="Arial"/>
                <w:sz w:val="22"/>
                <w:szCs w:val="22"/>
              </w:rPr>
            </w:pPr>
            <w:r w:rsidRPr="0040355E">
              <w:rPr>
                <w:rFonts w:ascii="Arial" w:hAnsi="Arial" w:cs="Arial"/>
                <w:sz w:val="22"/>
                <w:szCs w:val="22"/>
              </w:rPr>
              <w:t xml:space="preserve">Establishing the Maternity Voices Partnership </w:t>
            </w:r>
          </w:p>
          <w:p w:rsidR="0093587D" w:rsidRPr="0040355E" w:rsidRDefault="0093587D" w:rsidP="00C27301">
            <w:pPr>
              <w:pStyle w:val="ListParagraph"/>
              <w:numPr>
                <w:ilvl w:val="0"/>
                <w:numId w:val="31"/>
              </w:numPr>
              <w:jc w:val="both"/>
              <w:rPr>
                <w:rFonts w:ascii="Arial" w:hAnsi="Arial" w:cs="Arial"/>
                <w:sz w:val="22"/>
                <w:szCs w:val="22"/>
              </w:rPr>
            </w:pPr>
            <w:r w:rsidRPr="0040355E">
              <w:rPr>
                <w:rFonts w:ascii="Arial" w:hAnsi="Arial" w:cs="Arial"/>
                <w:sz w:val="22"/>
                <w:szCs w:val="22"/>
              </w:rPr>
              <w:t xml:space="preserve">Operationalising the </w:t>
            </w:r>
            <w:r w:rsidR="001E399E" w:rsidRPr="0040355E">
              <w:rPr>
                <w:rFonts w:ascii="Arial" w:hAnsi="Arial" w:cs="Arial"/>
                <w:sz w:val="22"/>
                <w:szCs w:val="22"/>
              </w:rPr>
              <w:t>MVP</w:t>
            </w:r>
          </w:p>
          <w:p w:rsidR="001E399E" w:rsidRPr="0040355E" w:rsidRDefault="001E399E" w:rsidP="00C27301">
            <w:pPr>
              <w:pStyle w:val="ListParagraph"/>
              <w:jc w:val="both"/>
              <w:rPr>
                <w:rFonts w:ascii="Arial" w:hAnsi="Arial" w:cs="Arial"/>
                <w:sz w:val="22"/>
                <w:szCs w:val="22"/>
              </w:rPr>
            </w:pPr>
          </w:p>
          <w:p w:rsidR="00D3245F" w:rsidRPr="0040355E" w:rsidRDefault="0093587D" w:rsidP="00C27301">
            <w:pPr>
              <w:widowControl w:val="0"/>
              <w:adjustRightInd w:val="0"/>
              <w:spacing w:after="0"/>
              <w:jc w:val="both"/>
              <w:textAlignment w:val="baseline"/>
              <w:rPr>
                <w:rFonts w:ascii="Arial" w:hAnsi="Arial" w:cs="Arial"/>
                <w:b/>
                <w:sz w:val="22"/>
                <w:szCs w:val="22"/>
              </w:rPr>
            </w:pPr>
            <w:r w:rsidRPr="0040355E">
              <w:rPr>
                <w:rFonts w:ascii="Arial" w:hAnsi="Arial" w:cs="Arial"/>
                <w:b/>
                <w:sz w:val="22"/>
                <w:szCs w:val="22"/>
              </w:rPr>
              <w:t>Establishing the MVP</w:t>
            </w:r>
          </w:p>
          <w:p w:rsidR="001E399E" w:rsidRPr="0040355E" w:rsidRDefault="001E399E"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Design and execute a process for recruiting and electing a chair</w:t>
            </w:r>
          </w:p>
          <w:p w:rsidR="001E399E" w:rsidRPr="0040355E" w:rsidRDefault="003971E3" w:rsidP="0040355E">
            <w:pPr>
              <w:pStyle w:val="ListParagraph"/>
              <w:numPr>
                <w:ilvl w:val="0"/>
                <w:numId w:val="32"/>
              </w:numPr>
              <w:contextualSpacing/>
              <w:rPr>
                <w:rFonts w:ascii="Arial" w:hAnsi="Arial" w:cs="Arial"/>
                <w:sz w:val="22"/>
                <w:szCs w:val="22"/>
              </w:rPr>
            </w:pPr>
            <w:r w:rsidRPr="0040355E">
              <w:rPr>
                <w:rFonts w:ascii="Arial" w:hAnsi="Arial" w:cs="Arial"/>
                <w:sz w:val="22"/>
                <w:szCs w:val="22"/>
              </w:rPr>
              <w:t>Develop job descriptions for all MVP members</w:t>
            </w:r>
          </w:p>
          <w:p w:rsidR="001E399E" w:rsidRPr="0040355E" w:rsidRDefault="001E399E"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Identify key stakeholders including those essential for accessing vulnerable and seldom-heard communities</w:t>
            </w:r>
          </w:p>
          <w:p w:rsidR="001E399E" w:rsidRDefault="001E399E"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Promote the new committee</w:t>
            </w:r>
          </w:p>
          <w:p w:rsidR="00004C71"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Recruit a pool of 15 – 20 MVP members who are representative of the diverse communities with Birmingham and Solihull</w:t>
            </w:r>
          </w:p>
          <w:p w:rsidR="00C27301" w:rsidRPr="0040355E" w:rsidRDefault="00C27301" w:rsidP="00C27301">
            <w:pPr>
              <w:pStyle w:val="ListParagraph"/>
              <w:ind w:left="360"/>
              <w:contextualSpacing/>
              <w:rPr>
                <w:rFonts w:ascii="Arial" w:hAnsi="Arial" w:cs="Arial"/>
                <w:b/>
                <w:sz w:val="22"/>
                <w:szCs w:val="22"/>
              </w:rPr>
            </w:pPr>
          </w:p>
          <w:p w:rsidR="00B02885" w:rsidRPr="0040355E" w:rsidRDefault="00004C71" w:rsidP="00C27301">
            <w:pPr>
              <w:spacing w:after="0"/>
              <w:jc w:val="both"/>
              <w:rPr>
                <w:rFonts w:ascii="Arial" w:hAnsi="Arial" w:cs="Arial"/>
                <w:b/>
                <w:bCs/>
                <w:sz w:val="22"/>
                <w:szCs w:val="22"/>
              </w:rPr>
            </w:pPr>
            <w:r w:rsidRPr="0040355E">
              <w:rPr>
                <w:rFonts w:ascii="Arial" w:hAnsi="Arial" w:cs="Arial"/>
                <w:b/>
                <w:bCs/>
                <w:sz w:val="22"/>
                <w:szCs w:val="22"/>
              </w:rPr>
              <w:t>Operationalizing</w:t>
            </w:r>
            <w:r w:rsidR="001E399E" w:rsidRPr="0040355E">
              <w:rPr>
                <w:rFonts w:ascii="Arial" w:hAnsi="Arial" w:cs="Arial"/>
                <w:b/>
                <w:bCs/>
                <w:sz w:val="22"/>
                <w:szCs w:val="22"/>
              </w:rPr>
              <w:t xml:space="preserve"> the MVP</w:t>
            </w:r>
          </w:p>
          <w:p w:rsidR="001E399E" w:rsidRPr="0040355E" w:rsidRDefault="003971E3"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Administrate the Quarterly</w:t>
            </w:r>
            <w:r w:rsidR="001E399E" w:rsidRPr="0040355E">
              <w:rPr>
                <w:rFonts w:ascii="Arial" w:hAnsi="Arial" w:cs="Arial"/>
                <w:sz w:val="22"/>
                <w:szCs w:val="22"/>
              </w:rPr>
              <w:t xml:space="preserve"> Bump MVP meeting</w:t>
            </w:r>
            <w:r w:rsidRPr="0040355E">
              <w:rPr>
                <w:rFonts w:ascii="Arial" w:hAnsi="Arial" w:cs="Arial"/>
                <w:sz w:val="22"/>
                <w:szCs w:val="22"/>
              </w:rPr>
              <w:t xml:space="preserve"> and support </w:t>
            </w:r>
            <w:r w:rsidR="00004C71">
              <w:rPr>
                <w:rFonts w:ascii="Arial" w:hAnsi="Arial" w:cs="Arial"/>
                <w:sz w:val="22"/>
                <w:szCs w:val="22"/>
              </w:rPr>
              <w:t xml:space="preserve">four </w:t>
            </w:r>
            <w:r w:rsidRPr="0040355E">
              <w:rPr>
                <w:rFonts w:ascii="Arial" w:hAnsi="Arial" w:cs="Arial"/>
                <w:sz w:val="22"/>
                <w:szCs w:val="22"/>
              </w:rPr>
              <w:t>interim MVP meetings</w:t>
            </w:r>
          </w:p>
          <w:p w:rsidR="00A01239" w:rsidRPr="0040355E" w:rsidRDefault="0040355E" w:rsidP="00C27301">
            <w:pPr>
              <w:pStyle w:val="ListParagraph"/>
              <w:numPr>
                <w:ilvl w:val="0"/>
                <w:numId w:val="32"/>
              </w:numPr>
              <w:contextualSpacing/>
              <w:rPr>
                <w:rFonts w:ascii="Arial" w:hAnsi="Arial" w:cs="Arial"/>
                <w:sz w:val="22"/>
                <w:szCs w:val="22"/>
              </w:rPr>
            </w:pPr>
            <w:r>
              <w:rPr>
                <w:rFonts w:ascii="Arial" w:hAnsi="Arial" w:cs="Arial"/>
                <w:sz w:val="22"/>
                <w:szCs w:val="22"/>
              </w:rPr>
              <w:t xml:space="preserve">Support representation on the MPV from </w:t>
            </w:r>
            <w:r w:rsidR="00A01239" w:rsidRPr="0040355E">
              <w:rPr>
                <w:rFonts w:ascii="Arial" w:hAnsi="Arial" w:cs="Arial"/>
                <w:sz w:val="22"/>
                <w:szCs w:val="22"/>
              </w:rPr>
              <w:t xml:space="preserve"> seldom heard groups present within the local population to make sure their voices are heard – this may require bespoke approaches to women with particular characteristic</w:t>
            </w:r>
          </w:p>
          <w:p w:rsidR="00A01239"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Support the MVP to p</w:t>
            </w:r>
            <w:r w:rsidR="00A01239" w:rsidRPr="0040355E">
              <w:rPr>
                <w:rFonts w:ascii="Arial" w:hAnsi="Arial" w:cs="Arial"/>
                <w:sz w:val="22"/>
                <w:szCs w:val="22"/>
              </w:rPr>
              <w:t xml:space="preserve">rovide leadership to ensure that the service user voice co-produces both Local </w:t>
            </w:r>
            <w:r w:rsidR="00C27301" w:rsidRPr="0040355E">
              <w:rPr>
                <w:rFonts w:ascii="Arial" w:hAnsi="Arial" w:cs="Arial"/>
                <w:sz w:val="22"/>
                <w:szCs w:val="22"/>
              </w:rPr>
              <w:t>M</w:t>
            </w:r>
            <w:r w:rsidR="00A01239" w:rsidRPr="0040355E">
              <w:rPr>
                <w:rFonts w:ascii="Arial" w:hAnsi="Arial" w:cs="Arial"/>
                <w:sz w:val="22"/>
                <w:szCs w:val="22"/>
              </w:rPr>
              <w:t>aternity</w:t>
            </w:r>
            <w:r w:rsidR="00C27301" w:rsidRPr="0040355E">
              <w:rPr>
                <w:rFonts w:ascii="Arial" w:hAnsi="Arial" w:cs="Arial"/>
                <w:sz w:val="22"/>
                <w:szCs w:val="22"/>
              </w:rPr>
              <w:t xml:space="preserve"> (LMS) System Transformation P</w:t>
            </w:r>
            <w:r w:rsidR="00A01239" w:rsidRPr="0040355E">
              <w:rPr>
                <w:rFonts w:ascii="Arial" w:hAnsi="Arial" w:cs="Arial"/>
                <w:sz w:val="22"/>
                <w:szCs w:val="22"/>
              </w:rPr>
              <w:t>lans and provider level operational plans</w:t>
            </w:r>
          </w:p>
          <w:p w:rsidR="00A01239"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Support the MVP to p</w:t>
            </w:r>
            <w:r w:rsidR="00A01239" w:rsidRPr="0040355E">
              <w:rPr>
                <w:rFonts w:ascii="Arial" w:hAnsi="Arial" w:cs="Arial"/>
                <w:sz w:val="22"/>
                <w:szCs w:val="22"/>
              </w:rPr>
              <w:t>rovide advice to inform other forms of health and social care strategic planning, for example the Joint Needs Assessment , Health and Wellbeing Strategies and Sustainability and Transformation Plans</w:t>
            </w:r>
          </w:p>
          <w:p w:rsidR="00A01239"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Support the MVP to prov</w:t>
            </w:r>
            <w:r w:rsidR="00A01239" w:rsidRPr="0040355E">
              <w:rPr>
                <w:rFonts w:ascii="Arial" w:hAnsi="Arial" w:cs="Arial"/>
                <w:sz w:val="22"/>
                <w:szCs w:val="22"/>
              </w:rPr>
              <w:t xml:space="preserve">ide constructive challenge and engage in the decision-making process with emerging plans to ensure they reflect the needs of local women and their families. </w:t>
            </w:r>
          </w:p>
          <w:p w:rsidR="00A01239"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Support the MVP to e</w:t>
            </w:r>
            <w:r w:rsidR="001F3541">
              <w:rPr>
                <w:rFonts w:ascii="Arial" w:hAnsi="Arial" w:cs="Arial"/>
                <w:sz w:val="22"/>
                <w:szCs w:val="22"/>
              </w:rPr>
              <w:t xml:space="preserve">xplore issues raised by </w:t>
            </w:r>
            <w:r w:rsidR="00A01239" w:rsidRPr="0040355E">
              <w:rPr>
                <w:rFonts w:ascii="Arial" w:hAnsi="Arial" w:cs="Arial"/>
                <w:sz w:val="22"/>
                <w:szCs w:val="22"/>
              </w:rPr>
              <w:t>anonymised complaints</w:t>
            </w:r>
            <w:r w:rsidR="001F3541">
              <w:rPr>
                <w:rFonts w:ascii="Arial" w:hAnsi="Arial" w:cs="Arial"/>
                <w:sz w:val="22"/>
                <w:szCs w:val="22"/>
              </w:rPr>
              <w:t xml:space="preserve"> and comments</w:t>
            </w:r>
            <w:r w:rsidR="00A01239" w:rsidRPr="0040355E">
              <w:rPr>
                <w:rFonts w:ascii="Arial" w:hAnsi="Arial" w:cs="Arial"/>
                <w:sz w:val="22"/>
                <w:szCs w:val="22"/>
              </w:rPr>
              <w:t>.</w:t>
            </w:r>
          </w:p>
          <w:p w:rsidR="00A01239"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Support the MVP to p</w:t>
            </w:r>
            <w:r w:rsidR="00A01239" w:rsidRPr="0040355E">
              <w:rPr>
                <w:rFonts w:ascii="Arial" w:hAnsi="Arial" w:cs="Arial"/>
                <w:sz w:val="22"/>
                <w:szCs w:val="22"/>
              </w:rPr>
              <w:t xml:space="preserve">rovide constructive feedback on existing services and collaboratively identify areas for improvement. </w:t>
            </w:r>
          </w:p>
          <w:p w:rsidR="00A01239"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 xml:space="preserve">Support the MVP in their role </w:t>
            </w:r>
            <w:r w:rsidR="00A01239" w:rsidRPr="0040355E">
              <w:rPr>
                <w:rFonts w:ascii="Arial" w:hAnsi="Arial" w:cs="Arial"/>
                <w:sz w:val="22"/>
                <w:szCs w:val="22"/>
              </w:rPr>
              <w:t xml:space="preserve">in the monitoring of provider contracts. </w:t>
            </w:r>
          </w:p>
          <w:p w:rsidR="00A01239" w:rsidRPr="0040355E" w:rsidRDefault="00083387"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Work with the CCG/ providers to a</w:t>
            </w:r>
            <w:r w:rsidR="00A01239" w:rsidRPr="0040355E">
              <w:rPr>
                <w:rFonts w:ascii="Arial" w:hAnsi="Arial" w:cs="Arial"/>
                <w:sz w:val="22"/>
                <w:szCs w:val="22"/>
              </w:rPr>
              <w:t xml:space="preserve">ddress specific “hotspots” relating to insight from users such as postnatal care, postnatal primary care checks, </w:t>
            </w:r>
            <w:r w:rsidR="00C27301" w:rsidRPr="0040355E">
              <w:rPr>
                <w:rFonts w:ascii="Arial" w:hAnsi="Arial" w:cs="Arial"/>
                <w:sz w:val="22"/>
                <w:szCs w:val="22"/>
              </w:rPr>
              <w:t>and bereavement</w:t>
            </w:r>
            <w:r w:rsidR="00A01239" w:rsidRPr="0040355E">
              <w:rPr>
                <w:rFonts w:ascii="Arial" w:hAnsi="Arial" w:cs="Arial"/>
                <w:sz w:val="22"/>
                <w:szCs w:val="22"/>
              </w:rPr>
              <w:t xml:space="preserve"> care.</w:t>
            </w:r>
          </w:p>
          <w:p w:rsidR="00A01239" w:rsidRPr="0040355E" w:rsidRDefault="0040355E"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 xml:space="preserve">Link with </w:t>
            </w:r>
            <w:proofErr w:type="spellStart"/>
            <w:r w:rsidRPr="0040355E">
              <w:rPr>
                <w:rFonts w:ascii="Arial" w:hAnsi="Arial" w:cs="Arial"/>
                <w:sz w:val="22"/>
                <w:szCs w:val="22"/>
              </w:rPr>
              <w:t>H</w:t>
            </w:r>
            <w:r w:rsidR="00A01239" w:rsidRPr="0040355E">
              <w:rPr>
                <w:rFonts w:ascii="Arial" w:hAnsi="Arial" w:cs="Arial"/>
                <w:sz w:val="22"/>
                <w:szCs w:val="22"/>
              </w:rPr>
              <w:t>ealthwatch</w:t>
            </w:r>
            <w:proofErr w:type="spellEnd"/>
          </w:p>
          <w:p w:rsidR="00A01239" w:rsidRPr="0040355E" w:rsidRDefault="00A01239"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Link with neighbouring MVPs, especially SWB</w:t>
            </w:r>
          </w:p>
          <w:p w:rsidR="00A01239" w:rsidRPr="0040355E" w:rsidRDefault="00A01239"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 xml:space="preserve">Identify and coordinate location of MVP meetings e.g. first meeting to be at a place </w:t>
            </w:r>
            <w:r w:rsidRPr="0040355E">
              <w:rPr>
                <w:rFonts w:ascii="Arial" w:hAnsi="Arial" w:cs="Arial"/>
                <w:sz w:val="22"/>
                <w:szCs w:val="22"/>
              </w:rPr>
              <w:lastRenderedPageBreak/>
              <w:t>with crèche facilities</w:t>
            </w:r>
          </w:p>
          <w:p w:rsidR="00E26BB6" w:rsidRPr="0040355E" w:rsidRDefault="00E26BB6" w:rsidP="00C27301">
            <w:pPr>
              <w:pStyle w:val="ListParagraph"/>
              <w:numPr>
                <w:ilvl w:val="0"/>
                <w:numId w:val="32"/>
              </w:numPr>
              <w:contextualSpacing/>
              <w:rPr>
                <w:rFonts w:ascii="Arial" w:hAnsi="Arial" w:cs="Arial"/>
                <w:sz w:val="22"/>
                <w:szCs w:val="22"/>
              </w:rPr>
            </w:pPr>
            <w:r w:rsidRPr="0040355E">
              <w:rPr>
                <w:rFonts w:ascii="Arial" w:hAnsi="Arial" w:cs="Arial"/>
                <w:sz w:val="22"/>
                <w:szCs w:val="22"/>
              </w:rPr>
              <w:t xml:space="preserve">Manage a small budget to cover travel expenses and to </w:t>
            </w:r>
            <w:r w:rsidR="00C27301" w:rsidRPr="0040355E">
              <w:rPr>
                <w:rFonts w:ascii="Arial" w:hAnsi="Arial" w:cs="Arial"/>
                <w:sz w:val="22"/>
                <w:szCs w:val="22"/>
              </w:rPr>
              <w:t>remunerate</w:t>
            </w:r>
            <w:r w:rsidR="001F3541">
              <w:rPr>
                <w:rFonts w:ascii="Arial" w:hAnsi="Arial" w:cs="Arial"/>
                <w:sz w:val="22"/>
                <w:szCs w:val="22"/>
              </w:rPr>
              <w:t xml:space="preserve"> C</w:t>
            </w:r>
            <w:r w:rsidRPr="0040355E">
              <w:rPr>
                <w:rFonts w:ascii="Arial" w:hAnsi="Arial" w:cs="Arial"/>
                <w:sz w:val="22"/>
                <w:szCs w:val="22"/>
              </w:rPr>
              <w:t>hair</w:t>
            </w:r>
            <w:r w:rsidR="00083387" w:rsidRPr="0040355E">
              <w:rPr>
                <w:rFonts w:ascii="Arial" w:hAnsi="Arial" w:cs="Arial"/>
                <w:sz w:val="22"/>
                <w:szCs w:val="22"/>
              </w:rPr>
              <w:t xml:space="preserve"> and MVP members.</w:t>
            </w:r>
          </w:p>
          <w:p w:rsidR="00C27301" w:rsidRPr="0040355E" w:rsidRDefault="00004C71" w:rsidP="00C27301">
            <w:pPr>
              <w:pStyle w:val="ListParagraph"/>
              <w:numPr>
                <w:ilvl w:val="0"/>
                <w:numId w:val="32"/>
              </w:numPr>
              <w:contextualSpacing/>
              <w:rPr>
                <w:rFonts w:ascii="Arial" w:hAnsi="Arial" w:cs="Arial"/>
                <w:sz w:val="22"/>
                <w:szCs w:val="22"/>
              </w:rPr>
            </w:pPr>
            <w:r>
              <w:rPr>
                <w:rFonts w:ascii="Arial" w:hAnsi="Arial" w:cs="Arial"/>
                <w:sz w:val="22"/>
                <w:szCs w:val="22"/>
              </w:rPr>
              <w:t xml:space="preserve">Develop quarterly </w:t>
            </w:r>
            <w:r w:rsidR="00083387" w:rsidRPr="0040355E">
              <w:rPr>
                <w:rFonts w:ascii="Arial" w:hAnsi="Arial" w:cs="Arial"/>
                <w:sz w:val="22"/>
                <w:szCs w:val="22"/>
              </w:rPr>
              <w:t>reports in line with r</w:t>
            </w:r>
            <w:r w:rsidR="00C27301" w:rsidRPr="0040355E">
              <w:rPr>
                <w:rFonts w:ascii="Arial" w:hAnsi="Arial" w:cs="Arial"/>
                <w:sz w:val="22"/>
                <w:szCs w:val="22"/>
              </w:rPr>
              <w:t xml:space="preserve">eporting </w:t>
            </w:r>
            <w:r w:rsidR="00083387" w:rsidRPr="0040355E">
              <w:rPr>
                <w:rFonts w:ascii="Arial" w:hAnsi="Arial" w:cs="Arial"/>
                <w:sz w:val="22"/>
                <w:szCs w:val="22"/>
              </w:rPr>
              <w:t>requirement</w:t>
            </w:r>
            <w:r w:rsidR="001F3541">
              <w:rPr>
                <w:rFonts w:ascii="Arial" w:hAnsi="Arial" w:cs="Arial"/>
                <w:sz w:val="22"/>
                <w:szCs w:val="22"/>
              </w:rPr>
              <w:t>s</w:t>
            </w:r>
            <w:r w:rsidR="00083387" w:rsidRPr="0040355E">
              <w:rPr>
                <w:rFonts w:ascii="Arial" w:hAnsi="Arial" w:cs="Arial"/>
                <w:sz w:val="22"/>
                <w:szCs w:val="22"/>
              </w:rPr>
              <w:t>.</w:t>
            </w:r>
          </w:p>
          <w:p w:rsidR="00A01239" w:rsidRPr="0040355E" w:rsidRDefault="00A01239" w:rsidP="00C27301">
            <w:pPr>
              <w:spacing w:after="0"/>
              <w:contextualSpacing/>
              <w:rPr>
                <w:rFonts w:ascii="Arial" w:hAnsi="Arial" w:cs="Arial"/>
                <w:sz w:val="22"/>
                <w:szCs w:val="22"/>
              </w:rPr>
            </w:pPr>
          </w:p>
          <w:p w:rsidR="00A3783B" w:rsidRPr="0040355E" w:rsidRDefault="00A3783B" w:rsidP="00C27301">
            <w:pPr>
              <w:spacing w:after="0"/>
              <w:jc w:val="both"/>
              <w:rPr>
                <w:rFonts w:ascii="Arial" w:hAnsi="Arial" w:cs="Arial"/>
                <w:b/>
                <w:sz w:val="22"/>
                <w:szCs w:val="22"/>
              </w:rPr>
            </w:pPr>
            <w:r w:rsidRPr="0040355E">
              <w:rPr>
                <w:rFonts w:ascii="Arial" w:hAnsi="Arial" w:cs="Arial"/>
                <w:b/>
                <w:sz w:val="22"/>
                <w:szCs w:val="22"/>
              </w:rPr>
              <w:t>3.3</w:t>
            </w:r>
            <w:r w:rsidR="00BD2B96" w:rsidRPr="0040355E">
              <w:rPr>
                <w:rFonts w:ascii="Arial" w:hAnsi="Arial" w:cs="Arial"/>
                <w:b/>
                <w:sz w:val="22"/>
                <w:szCs w:val="22"/>
              </w:rPr>
              <w:t xml:space="preserve"> </w:t>
            </w:r>
            <w:r w:rsidRPr="0040355E">
              <w:rPr>
                <w:rFonts w:ascii="Arial" w:hAnsi="Arial" w:cs="Arial"/>
                <w:b/>
                <w:sz w:val="22"/>
                <w:szCs w:val="22"/>
              </w:rPr>
              <w:t>Staffing</w:t>
            </w:r>
          </w:p>
          <w:p w:rsidR="00142F27" w:rsidRPr="0040355E" w:rsidRDefault="00A00099" w:rsidP="00C27301">
            <w:pPr>
              <w:spacing w:after="0"/>
              <w:jc w:val="both"/>
              <w:rPr>
                <w:rFonts w:ascii="Arial" w:eastAsia="Times New Roman" w:hAnsi="Arial" w:cs="Arial"/>
                <w:sz w:val="22"/>
                <w:szCs w:val="22"/>
                <w:lang w:val="en-GB" w:eastAsia="en-GB"/>
              </w:rPr>
            </w:pPr>
            <w:r w:rsidRPr="0040355E">
              <w:rPr>
                <w:rFonts w:ascii="Arial" w:eastAsia="Times New Roman" w:hAnsi="Arial" w:cs="Arial"/>
                <w:sz w:val="22"/>
                <w:szCs w:val="22"/>
                <w:lang w:val="en-GB" w:eastAsia="en-GB"/>
              </w:rPr>
              <w:t xml:space="preserve">It is expected that all staff are suitably trained to undertake roles relevant to their position. </w:t>
            </w:r>
          </w:p>
          <w:p w:rsidR="00F97859" w:rsidRPr="0040355E" w:rsidRDefault="00F97859" w:rsidP="00C27301">
            <w:pPr>
              <w:spacing w:after="0"/>
              <w:contextualSpacing/>
              <w:jc w:val="both"/>
              <w:rPr>
                <w:rFonts w:ascii="Arial" w:hAnsi="Arial" w:cs="Arial"/>
                <w:sz w:val="22"/>
                <w:szCs w:val="22"/>
              </w:rPr>
            </w:pPr>
          </w:p>
          <w:p w:rsidR="00E26BB6" w:rsidRPr="0040355E" w:rsidRDefault="00E26BB6" w:rsidP="00083387">
            <w:pPr>
              <w:pStyle w:val="ListParagraph"/>
              <w:numPr>
                <w:ilvl w:val="0"/>
                <w:numId w:val="35"/>
              </w:numPr>
              <w:contextualSpacing/>
              <w:jc w:val="both"/>
              <w:rPr>
                <w:rFonts w:ascii="Arial" w:hAnsi="Arial" w:cs="Arial"/>
                <w:sz w:val="22"/>
                <w:szCs w:val="22"/>
              </w:rPr>
            </w:pPr>
            <w:r w:rsidRPr="0040355E">
              <w:rPr>
                <w:rFonts w:ascii="Arial" w:hAnsi="Arial" w:cs="Arial"/>
                <w:sz w:val="22"/>
                <w:szCs w:val="22"/>
              </w:rPr>
              <w:t>DBS checked</w:t>
            </w:r>
          </w:p>
          <w:p w:rsidR="00083387" w:rsidRPr="0040355E" w:rsidRDefault="00083387" w:rsidP="00083387">
            <w:pPr>
              <w:pStyle w:val="ListParagraph"/>
              <w:numPr>
                <w:ilvl w:val="0"/>
                <w:numId w:val="35"/>
              </w:numPr>
              <w:contextualSpacing/>
              <w:jc w:val="both"/>
              <w:rPr>
                <w:rFonts w:ascii="Arial" w:hAnsi="Arial" w:cs="Arial"/>
                <w:sz w:val="22"/>
                <w:szCs w:val="22"/>
              </w:rPr>
            </w:pPr>
            <w:r w:rsidRPr="0040355E">
              <w:rPr>
                <w:rFonts w:ascii="Arial" w:hAnsi="Arial" w:cs="Arial"/>
                <w:sz w:val="22"/>
                <w:szCs w:val="22"/>
              </w:rPr>
              <w:t>Support women whose first language is not English</w:t>
            </w:r>
          </w:p>
          <w:p w:rsidR="00083387" w:rsidRPr="0040355E" w:rsidRDefault="00083387" w:rsidP="00083387">
            <w:pPr>
              <w:pStyle w:val="ListParagraph"/>
              <w:numPr>
                <w:ilvl w:val="0"/>
                <w:numId w:val="35"/>
              </w:numPr>
              <w:contextualSpacing/>
              <w:jc w:val="both"/>
              <w:rPr>
                <w:rFonts w:ascii="Arial" w:hAnsi="Arial" w:cs="Arial"/>
                <w:sz w:val="22"/>
                <w:szCs w:val="22"/>
              </w:rPr>
            </w:pPr>
            <w:r w:rsidRPr="0040355E">
              <w:rPr>
                <w:rFonts w:ascii="Arial" w:hAnsi="Arial" w:cs="Arial"/>
                <w:sz w:val="22"/>
                <w:szCs w:val="22"/>
              </w:rPr>
              <w:t>Appropriately trained around providing mentoring and advocacy support</w:t>
            </w:r>
          </w:p>
          <w:p w:rsidR="00083387" w:rsidRPr="0040355E" w:rsidRDefault="00083387" w:rsidP="00083387">
            <w:pPr>
              <w:pStyle w:val="ListParagraph"/>
              <w:numPr>
                <w:ilvl w:val="0"/>
                <w:numId w:val="35"/>
              </w:numPr>
              <w:contextualSpacing/>
              <w:jc w:val="both"/>
              <w:rPr>
                <w:rFonts w:ascii="Arial" w:hAnsi="Arial" w:cs="Arial"/>
                <w:sz w:val="22"/>
                <w:szCs w:val="22"/>
              </w:rPr>
            </w:pPr>
            <w:r w:rsidRPr="0040355E">
              <w:rPr>
                <w:rFonts w:ascii="Arial" w:hAnsi="Arial" w:cs="Arial"/>
                <w:sz w:val="22"/>
                <w:szCs w:val="22"/>
              </w:rPr>
              <w:t xml:space="preserve">Have a good understanding of maternity and early year’s services. </w:t>
            </w:r>
          </w:p>
          <w:p w:rsidR="00083387" w:rsidRPr="0040355E" w:rsidRDefault="00083387" w:rsidP="00083387">
            <w:pPr>
              <w:contextualSpacing/>
              <w:jc w:val="both"/>
              <w:rPr>
                <w:rFonts w:ascii="Arial" w:hAnsi="Arial" w:cs="Arial"/>
                <w:sz w:val="22"/>
                <w:szCs w:val="22"/>
              </w:rPr>
            </w:pPr>
          </w:p>
          <w:p w:rsidR="00D0033B" w:rsidRPr="0040355E" w:rsidRDefault="00D0033B" w:rsidP="00C27301">
            <w:pPr>
              <w:spacing w:after="0"/>
              <w:jc w:val="both"/>
              <w:rPr>
                <w:rFonts w:ascii="Arial" w:eastAsia="Times New Roman" w:hAnsi="Arial" w:cs="Arial"/>
                <w:sz w:val="22"/>
                <w:szCs w:val="22"/>
                <w:lang w:val="en-GB" w:eastAsia="en-GB"/>
              </w:rPr>
            </w:pPr>
          </w:p>
          <w:p w:rsidR="004B1A13" w:rsidRPr="0040355E" w:rsidRDefault="004B1A13" w:rsidP="00C27301">
            <w:pPr>
              <w:spacing w:after="0"/>
              <w:jc w:val="both"/>
              <w:rPr>
                <w:rFonts w:ascii="Arial" w:hAnsi="Arial" w:cs="Arial"/>
                <w:b/>
                <w:sz w:val="22"/>
                <w:szCs w:val="22"/>
              </w:rPr>
            </w:pPr>
            <w:r w:rsidRPr="0040355E">
              <w:rPr>
                <w:rFonts w:ascii="Arial" w:hAnsi="Arial" w:cs="Arial"/>
                <w:b/>
                <w:sz w:val="22"/>
                <w:szCs w:val="22"/>
              </w:rPr>
              <w:t>3.4</w:t>
            </w:r>
            <w:r w:rsidRPr="0040355E">
              <w:rPr>
                <w:rFonts w:ascii="Arial" w:hAnsi="Arial" w:cs="Arial"/>
                <w:b/>
                <w:sz w:val="22"/>
                <w:szCs w:val="22"/>
              </w:rPr>
              <w:tab/>
              <w:t>Any acceptance and exclusion criteria and thresholds</w:t>
            </w:r>
          </w:p>
          <w:p w:rsidR="00B02885" w:rsidRPr="0040355E" w:rsidRDefault="00E26BB6" w:rsidP="00C27301">
            <w:pPr>
              <w:spacing w:after="0"/>
              <w:jc w:val="both"/>
              <w:rPr>
                <w:rFonts w:ascii="Arial" w:eastAsia="Times New Roman" w:hAnsi="Arial" w:cs="Arial"/>
                <w:sz w:val="22"/>
                <w:szCs w:val="22"/>
                <w:lang w:val="en-GB" w:eastAsia="en-GB"/>
              </w:rPr>
            </w:pPr>
            <w:r w:rsidRPr="0040355E">
              <w:rPr>
                <w:rFonts w:ascii="Arial" w:eastAsia="Times New Roman" w:hAnsi="Arial" w:cs="Arial"/>
                <w:sz w:val="22"/>
                <w:szCs w:val="22"/>
                <w:lang w:val="en-GB" w:eastAsia="en-GB"/>
              </w:rPr>
              <w:t>n/a</w:t>
            </w:r>
          </w:p>
          <w:p w:rsidR="00406E32" w:rsidRPr="0040355E" w:rsidRDefault="00406E32" w:rsidP="00C27301">
            <w:pPr>
              <w:spacing w:after="0"/>
              <w:jc w:val="both"/>
              <w:rPr>
                <w:rFonts w:ascii="Arial" w:hAnsi="Arial" w:cs="Arial"/>
                <w:sz w:val="22"/>
                <w:szCs w:val="22"/>
              </w:rPr>
            </w:pPr>
          </w:p>
          <w:p w:rsidR="004B1A13" w:rsidRPr="0040355E" w:rsidRDefault="004B1A13" w:rsidP="00C27301">
            <w:pPr>
              <w:spacing w:after="0"/>
              <w:jc w:val="both"/>
              <w:rPr>
                <w:rFonts w:ascii="Arial" w:hAnsi="Arial" w:cs="Arial"/>
                <w:b/>
                <w:sz w:val="22"/>
                <w:szCs w:val="22"/>
              </w:rPr>
            </w:pPr>
            <w:r w:rsidRPr="0040355E">
              <w:rPr>
                <w:rFonts w:ascii="Arial" w:hAnsi="Arial" w:cs="Arial"/>
                <w:b/>
                <w:sz w:val="22"/>
                <w:szCs w:val="22"/>
              </w:rPr>
              <w:t>3.5</w:t>
            </w:r>
            <w:r w:rsidRPr="0040355E">
              <w:rPr>
                <w:rFonts w:ascii="Arial" w:hAnsi="Arial" w:cs="Arial"/>
                <w:b/>
                <w:sz w:val="22"/>
                <w:szCs w:val="22"/>
              </w:rPr>
              <w:tab/>
              <w:t>Interdependence with other services/providers</w:t>
            </w:r>
          </w:p>
          <w:p w:rsidR="00CE577C" w:rsidRPr="0040355E" w:rsidRDefault="00CE577C" w:rsidP="00C27301">
            <w:pPr>
              <w:spacing w:after="0"/>
              <w:jc w:val="both"/>
              <w:rPr>
                <w:rFonts w:ascii="Arial" w:hAnsi="Arial" w:cs="Arial"/>
                <w:sz w:val="22"/>
                <w:szCs w:val="22"/>
              </w:rPr>
            </w:pPr>
            <w:r w:rsidRPr="0040355E">
              <w:rPr>
                <w:rFonts w:ascii="Arial" w:hAnsi="Arial" w:cs="Arial"/>
                <w:sz w:val="22"/>
                <w:szCs w:val="22"/>
              </w:rPr>
              <w:t>The Provider</w:t>
            </w:r>
            <w:r w:rsidR="00E36E94" w:rsidRPr="0040355E">
              <w:rPr>
                <w:rFonts w:ascii="Arial" w:hAnsi="Arial" w:cs="Arial"/>
                <w:sz w:val="22"/>
                <w:szCs w:val="22"/>
              </w:rPr>
              <w:t xml:space="preserve"> will be required to work in partnership with other </w:t>
            </w:r>
            <w:r w:rsidR="00E26BB6" w:rsidRPr="0040355E">
              <w:rPr>
                <w:rFonts w:ascii="Arial" w:hAnsi="Arial" w:cs="Arial"/>
                <w:sz w:val="22"/>
                <w:szCs w:val="22"/>
              </w:rPr>
              <w:t xml:space="preserve">stakeholders and </w:t>
            </w:r>
            <w:proofErr w:type="spellStart"/>
            <w:r w:rsidR="00E26BB6" w:rsidRPr="0040355E">
              <w:rPr>
                <w:rFonts w:ascii="Arial" w:hAnsi="Arial" w:cs="Arial"/>
                <w:sz w:val="22"/>
                <w:szCs w:val="22"/>
              </w:rPr>
              <w:t>organisations</w:t>
            </w:r>
            <w:proofErr w:type="spellEnd"/>
            <w:r w:rsidR="00E26BB6" w:rsidRPr="0040355E">
              <w:rPr>
                <w:rFonts w:ascii="Arial" w:hAnsi="Arial" w:cs="Arial"/>
                <w:sz w:val="22"/>
                <w:szCs w:val="22"/>
              </w:rPr>
              <w:t xml:space="preserve">. </w:t>
            </w:r>
            <w:r w:rsidR="00B8725F" w:rsidRPr="0040355E">
              <w:rPr>
                <w:rFonts w:ascii="Arial" w:hAnsi="Arial" w:cs="Arial"/>
                <w:sz w:val="22"/>
                <w:szCs w:val="22"/>
              </w:rPr>
              <w:t>These may include (this is not an exhaustive list):</w:t>
            </w:r>
          </w:p>
          <w:p w:rsidR="00083387" w:rsidRPr="0040355E" w:rsidRDefault="00083387" w:rsidP="00C27301">
            <w:pPr>
              <w:spacing w:after="0"/>
              <w:jc w:val="both"/>
              <w:rPr>
                <w:rFonts w:ascii="Arial" w:hAnsi="Arial" w:cs="Arial"/>
                <w:sz w:val="22"/>
                <w:szCs w:val="22"/>
              </w:rPr>
            </w:pPr>
          </w:p>
          <w:p w:rsidR="00B8725F" w:rsidRPr="0040355E" w:rsidRDefault="00B8725F"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A range of NHS hospital &amp; community trusts</w:t>
            </w:r>
            <w:r w:rsidR="00103A48" w:rsidRPr="0040355E">
              <w:rPr>
                <w:rFonts w:ascii="Arial" w:hAnsi="Arial" w:cs="Arial"/>
                <w:sz w:val="22"/>
                <w:szCs w:val="22"/>
              </w:rPr>
              <w:t xml:space="preserve"> (including GPs, health visitors etc.)</w:t>
            </w:r>
          </w:p>
          <w:p w:rsidR="00B8725F" w:rsidRPr="0040355E" w:rsidRDefault="00B8725F"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Social services</w:t>
            </w:r>
          </w:p>
          <w:p w:rsidR="00B8725F" w:rsidRPr="0040355E" w:rsidRDefault="00B8725F"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Children’s centres</w:t>
            </w:r>
          </w:p>
          <w:p w:rsidR="00B8725F" w:rsidRPr="0040355E" w:rsidRDefault="00B8725F"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Voluntary sector providers</w:t>
            </w:r>
          </w:p>
          <w:p w:rsidR="00B8725F" w:rsidRPr="0040355E" w:rsidRDefault="00B8725F"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Independent midwives</w:t>
            </w:r>
          </w:p>
          <w:p w:rsidR="00E26BB6" w:rsidRPr="0040355E" w:rsidRDefault="00E26BB6" w:rsidP="00C27301">
            <w:pPr>
              <w:pStyle w:val="ListParagraph"/>
              <w:numPr>
                <w:ilvl w:val="0"/>
                <w:numId w:val="21"/>
              </w:numPr>
              <w:contextualSpacing/>
              <w:jc w:val="both"/>
              <w:rPr>
                <w:rFonts w:ascii="Arial" w:hAnsi="Arial" w:cs="Arial"/>
                <w:sz w:val="22"/>
                <w:szCs w:val="22"/>
              </w:rPr>
            </w:pPr>
            <w:r w:rsidRPr="0040355E">
              <w:rPr>
                <w:rFonts w:ascii="Arial" w:hAnsi="Arial" w:cs="Arial"/>
                <w:sz w:val="22"/>
                <w:szCs w:val="22"/>
              </w:rPr>
              <w:t>CCGs</w:t>
            </w:r>
          </w:p>
          <w:p w:rsidR="004D483F" w:rsidRPr="00C27301" w:rsidRDefault="004D483F" w:rsidP="00C27301">
            <w:pPr>
              <w:pStyle w:val="ListParagraph"/>
              <w:jc w:val="both"/>
              <w:rPr>
                <w:rFonts w:ascii="Arial" w:hAnsi="Arial" w:cs="Arial"/>
                <w:color w:val="FF0000"/>
                <w:sz w:val="22"/>
                <w:szCs w:val="22"/>
              </w:rPr>
            </w:pPr>
          </w:p>
        </w:tc>
      </w:tr>
      <w:tr w:rsidR="0081421E" w:rsidRPr="0081421E" w:rsidTr="00DB6848">
        <w:tc>
          <w:tcPr>
            <w:tcW w:w="9021" w:type="dxa"/>
            <w:shd w:val="clear" w:color="auto" w:fill="595959"/>
          </w:tcPr>
          <w:p w:rsidR="004B1A13" w:rsidRPr="00CF069A" w:rsidRDefault="004B1A13" w:rsidP="00C27301">
            <w:pPr>
              <w:spacing w:after="0"/>
              <w:rPr>
                <w:rFonts w:ascii="Arial" w:hAnsi="Arial" w:cs="Arial"/>
                <w:b/>
                <w:color w:val="FFFFFF" w:themeColor="background1"/>
                <w:szCs w:val="22"/>
              </w:rPr>
            </w:pPr>
            <w:r w:rsidRPr="00CF069A">
              <w:rPr>
                <w:rFonts w:ascii="Arial" w:hAnsi="Arial" w:cs="Arial"/>
                <w:b/>
                <w:color w:val="FFFFFF" w:themeColor="background1"/>
                <w:sz w:val="22"/>
                <w:szCs w:val="22"/>
              </w:rPr>
              <w:lastRenderedPageBreak/>
              <w:t>4.</w:t>
            </w:r>
            <w:r w:rsidRPr="00CF069A">
              <w:rPr>
                <w:rFonts w:ascii="Arial" w:hAnsi="Arial" w:cs="Arial"/>
                <w:b/>
                <w:color w:val="FFFFFF" w:themeColor="background1"/>
                <w:sz w:val="22"/>
                <w:szCs w:val="22"/>
              </w:rPr>
              <w:tab/>
              <w:t>Applicable Service Standards</w:t>
            </w:r>
          </w:p>
        </w:tc>
      </w:tr>
      <w:tr w:rsidR="0081421E" w:rsidRPr="0081421E" w:rsidTr="00DB6848">
        <w:tc>
          <w:tcPr>
            <w:tcW w:w="9021" w:type="dxa"/>
            <w:shd w:val="clear" w:color="auto" w:fill="auto"/>
          </w:tcPr>
          <w:p w:rsidR="004B1A13" w:rsidRPr="0081421E" w:rsidRDefault="004B1A13" w:rsidP="00C27301">
            <w:pPr>
              <w:spacing w:after="0"/>
              <w:rPr>
                <w:rFonts w:ascii="Arial" w:hAnsi="Arial" w:cs="Arial"/>
                <w:color w:val="FF0000"/>
                <w:szCs w:val="22"/>
              </w:rPr>
            </w:pPr>
          </w:p>
          <w:p w:rsidR="004B1A13" w:rsidRPr="00CF069A" w:rsidRDefault="004B1A13" w:rsidP="00C27301">
            <w:pPr>
              <w:spacing w:after="0"/>
              <w:rPr>
                <w:rFonts w:ascii="Arial" w:hAnsi="Arial" w:cs="Arial"/>
                <w:b/>
                <w:szCs w:val="22"/>
              </w:rPr>
            </w:pPr>
            <w:r w:rsidRPr="00CF069A">
              <w:rPr>
                <w:rFonts w:ascii="Arial" w:hAnsi="Arial" w:cs="Arial"/>
                <w:b/>
                <w:sz w:val="22"/>
                <w:szCs w:val="22"/>
              </w:rPr>
              <w:t>4.1</w:t>
            </w:r>
            <w:r w:rsidRPr="00CF069A">
              <w:rPr>
                <w:rFonts w:ascii="Arial" w:hAnsi="Arial" w:cs="Arial"/>
                <w:b/>
                <w:sz w:val="22"/>
                <w:szCs w:val="22"/>
              </w:rPr>
              <w:tab/>
              <w:t>Applicable national standards (</w:t>
            </w:r>
            <w:r w:rsidR="00103A48" w:rsidRPr="00CF069A">
              <w:rPr>
                <w:rFonts w:ascii="Arial" w:hAnsi="Arial" w:cs="Arial"/>
                <w:b/>
                <w:sz w:val="22"/>
                <w:szCs w:val="22"/>
              </w:rPr>
              <w:t>e.g.</w:t>
            </w:r>
            <w:r w:rsidRPr="00CF069A">
              <w:rPr>
                <w:rFonts w:ascii="Arial" w:hAnsi="Arial" w:cs="Arial"/>
                <w:b/>
                <w:sz w:val="22"/>
                <w:szCs w:val="22"/>
              </w:rPr>
              <w:t xml:space="preserve"> NICE)</w:t>
            </w:r>
          </w:p>
          <w:p w:rsidR="001013DE" w:rsidRPr="00CF069A" w:rsidRDefault="001013DE" w:rsidP="00C27301">
            <w:pPr>
              <w:pStyle w:val="ListParagraph"/>
              <w:ind w:left="0"/>
              <w:rPr>
                <w:rFonts w:ascii="Arial" w:hAnsi="Arial" w:cs="Arial"/>
                <w:szCs w:val="22"/>
              </w:rPr>
            </w:pPr>
            <w:r w:rsidRPr="00CF069A">
              <w:rPr>
                <w:rFonts w:ascii="Arial" w:hAnsi="Arial" w:cs="Arial"/>
                <w:sz w:val="22"/>
                <w:szCs w:val="22"/>
              </w:rPr>
              <w:t>Applicable national standards (e.g. NICE)</w:t>
            </w:r>
          </w:p>
          <w:p w:rsidR="00FD4700" w:rsidRPr="00CF069A" w:rsidRDefault="004D483F" w:rsidP="00C27301">
            <w:pPr>
              <w:pStyle w:val="ListParagraph"/>
              <w:numPr>
                <w:ilvl w:val="0"/>
                <w:numId w:val="7"/>
              </w:numPr>
              <w:rPr>
                <w:rFonts w:ascii="Arial" w:hAnsi="Arial" w:cs="Arial"/>
                <w:szCs w:val="22"/>
              </w:rPr>
            </w:pPr>
            <w:r w:rsidRPr="00CF069A">
              <w:rPr>
                <w:rFonts w:ascii="Arial" w:hAnsi="Arial" w:cs="Arial"/>
                <w:sz w:val="22"/>
                <w:szCs w:val="22"/>
              </w:rPr>
              <w:t>n/a</w:t>
            </w:r>
          </w:p>
          <w:p w:rsidR="004B1A13" w:rsidRPr="00CF069A" w:rsidRDefault="004B1A13" w:rsidP="00C27301">
            <w:pPr>
              <w:spacing w:after="0"/>
              <w:ind w:left="743" w:hanging="743"/>
              <w:rPr>
                <w:rFonts w:ascii="Arial" w:hAnsi="Arial" w:cs="Arial"/>
                <w:b/>
                <w:szCs w:val="22"/>
              </w:rPr>
            </w:pPr>
            <w:r w:rsidRPr="00CF069A">
              <w:rPr>
                <w:rFonts w:ascii="Arial" w:hAnsi="Arial" w:cs="Arial"/>
                <w:b/>
                <w:sz w:val="22"/>
                <w:szCs w:val="22"/>
              </w:rPr>
              <w:t>4.2</w:t>
            </w:r>
            <w:r w:rsidRPr="00CF069A">
              <w:rPr>
                <w:rFonts w:ascii="Arial" w:hAnsi="Arial" w:cs="Arial"/>
                <w:b/>
                <w:sz w:val="22"/>
                <w:szCs w:val="22"/>
              </w:rPr>
              <w:tab/>
              <w:t>Applicable standards set out in Guidance and/or issued by a competent body (</w:t>
            </w:r>
            <w:r w:rsidR="00103A48" w:rsidRPr="00CF069A">
              <w:rPr>
                <w:rFonts w:ascii="Arial" w:hAnsi="Arial" w:cs="Arial"/>
                <w:b/>
                <w:sz w:val="22"/>
                <w:szCs w:val="22"/>
              </w:rPr>
              <w:t>e.g.</w:t>
            </w:r>
            <w:r w:rsidRPr="00CF069A">
              <w:rPr>
                <w:rFonts w:ascii="Arial" w:hAnsi="Arial" w:cs="Arial"/>
                <w:b/>
                <w:sz w:val="22"/>
                <w:szCs w:val="22"/>
              </w:rPr>
              <w:t xml:space="preserve"> Royal Colleges) </w:t>
            </w:r>
          </w:p>
          <w:p w:rsidR="00854FD8" w:rsidRPr="00CF069A" w:rsidRDefault="004D483F" w:rsidP="00C27301">
            <w:pPr>
              <w:numPr>
                <w:ilvl w:val="0"/>
                <w:numId w:val="8"/>
              </w:numPr>
              <w:spacing w:after="0"/>
              <w:rPr>
                <w:rFonts w:ascii="Arial" w:hAnsi="Arial" w:cs="Arial"/>
                <w:szCs w:val="22"/>
              </w:rPr>
            </w:pPr>
            <w:r w:rsidRPr="00CF069A">
              <w:rPr>
                <w:rFonts w:ascii="Arial" w:hAnsi="Arial" w:cs="Arial"/>
                <w:bCs/>
                <w:sz w:val="22"/>
                <w:szCs w:val="22"/>
              </w:rPr>
              <w:t>n/a</w:t>
            </w:r>
            <w:r w:rsidR="00E36E94" w:rsidRPr="00CF069A">
              <w:rPr>
                <w:rFonts w:ascii="Arial" w:hAnsi="Arial" w:cs="Arial"/>
                <w:bCs/>
                <w:sz w:val="22"/>
                <w:szCs w:val="22"/>
              </w:rPr>
              <w:t xml:space="preserve">     </w:t>
            </w:r>
          </w:p>
          <w:p w:rsidR="004B1A13" w:rsidRPr="00CF069A" w:rsidRDefault="004B1A13" w:rsidP="00C27301">
            <w:pPr>
              <w:spacing w:after="0"/>
              <w:rPr>
                <w:rFonts w:ascii="Arial" w:hAnsi="Arial" w:cs="Arial"/>
                <w:b/>
                <w:szCs w:val="22"/>
              </w:rPr>
            </w:pPr>
            <w:r w:rsidRPr="00CF069A">
              <w:rPr>
                <w:rFonts w:ascii="Arial" w:hAnsi="Arial" w:cs="Arial"/>
                <w:b/>
                <w:sz w:val="22"/>
                <w:szCs w:val="22"/>
              </w:rPr>
              <w:t>4.3</w:t>
            </w:r>
            <w:r w:rsidRPr="00CF069A">
              <w:rPr>
                <w:rFonts w:ascii="Arial" w:hAnsi="Arial" w:cs="Arial"/>
                <w:b/>
                <w:sz w:val="22"/>
                <w:szCs w:val="22"/>
              </w:rPr>
              <w:tab/>
              <w:t>Applicable local standards</w:t>
            </w:r>
          </w:p>
          <w:p w:rsidR="00E96BBE" w:rsidRPr="00CF069A" w:rsidRDefault="004D483F" w:rsidP="00C27301">
            <w:pPr>
              <w:widowControl w:val="0"/>
              <w:numPr>
                <w:ilvl w:val="0"/>
                <w:numId w:val="6"/>
              </w:numPr>
              <w:adjustRightInd w:val="0"/>
              <w:spacing w:after="0"/>
              <w:textAlignment w:val="baseline"/>
              <w:rPr>
                <w:rFonts w:ascii="Arial" w:hAnsi="Arial" w:cs="Arial"/>
                <w:b/>
                <w:bCs/>
                <w:szCs w:val="22"/>
              </w:rPr>
            </w:pPr>
            <w:r w:rsidRPr="00CF069A">
              <w:rPr>
                <w:rFonts w:ascii="Arial" w:hAnsi="Arial" w:cs="Arial"/>
                <w:sz w:val="22"/>
                <w:szCs w:val="22"/>
              </w:rPr>
              <w:t>n/a</w:t>
            </w:r>
          </w:p>
          <w:p w:rsidR="004B1A13" w:rsidRPr="0081421E" w:rsidRDefault="004B1A13" w:rsidP="00C27301">
            <w:pPr>
              <w:spacing w:after="0"/>
              <w:rPr>
                <w:rFonts w:ascii="Arial" w:hAnsi="Arial" w:cs="Arial"/>
                <w:color w:val="FF0000"/>
                <w:szCs w:val="22"/>
              </w:rPr>
            </w:pPr>
          </w:p>
        </w:tc>
      </w:tr>
      <w:tr w:rsidR="0081421E" w:rsidRPr="0081421E" w:rsidTr="00DB6848">
        <w:tc>
          <w:tcPr>
            <w:tcW w:w="9021" w:type="dxa"/>
            <w:shd w:val="clear" w:color="auto" w:fill="595959"/>
          </w:tcPr>
          <w:p w:rsidR="004B1A13" w:rsidRPr="00CF069A" w:rsidRDefault="004B1A13" w:rsidP="00C27301">
            <w:pPr>
              <w:spacing w:after="0"/>
              <w:rPr>
                <w:rFonts w:ascii="Arial" w:hAnsi="Arial" w:cs="Arial"/>
                <w:b/>
                <w:color w:val="FFFFFF" w:themeColor="background1"/>
                <w:szCs w:val="22"/>
              </w:rPr>
            </w:pPr>
            <w:r w:rsidRPr="00CF069A">
              <w:rPr>
                <w:rFonts w:ascii="Arial" w:hAnsi="Arial" w:cs="Arial"/>
                <w:b/>
                <w:color w:val="FFFFFF" w:themeColor="background1"/>
                <w:sz w:val="22"/>
                <w:szCs w:val="22"/>
              </w:rPr>
              <w:t>5.</w:t>
            </w:r>
            <w:r w:rsidRPr="00CF069A">
              <w:rPr>
                <w:rFonts w:ascii="Arial" w:hAnsi="Arial" w:cs="Arial"/>
                <w:b/>
                <w:color w:val="FFFFFF" w:themeColor="background1"/>
                <w:sz w:val="22"/>
                <w:szCs w:val="22"/>
              </w:rPr>
              <w:tab/>
              <w:t>Applicable quality requirements and CQUIN goals</w:t>
            </w:r>
          </w:p>
        </w:tc>
      </w:tr>
      <w:tr w:rsidR="0081421E" w:rsidRPr="0081421E" w:rsidTr="00DB6848">
        <w:tc>
          <w:tcPr>
            <w:tcW w:w="9021" w:type="dxa"/>
            <w:shd w:val="clear" w:color="auto" w:fill="auto"/>
          </w:tcPr>
          <w:p w:rsidR="004B1A13" w:rsidRPr="0081421E" w:rsidRDefault="004B1A13" w:rsidP="00C27301">
            <w:pPr>
              <w:spacing w:after="0"/>
              <w:rPr>
                <w:rFonts w:ascii="Arial" w:hAnsi="Arial" w:cs="Arial"/>
                <w:color w:val="FF0000"/>
                <w:szCs w:val="22"/>
              </w:rPr>
            </w:pPr>
          </w:p>
          <w:p w:rsidR="004B1A13" w:rsidRPr="006A4E2F" w:rsidRDefault="004B1A13" w:rsidP="00C27301">
            <w:pPr>
              <w:pStyle w:val="ListParagraph"/>
              <w:numPr>
                <w:ilvl w:val="1"/>
                <w:numId w:val="3"/>
              </w:numPr>
              <w:ind w:left="743" w:hanging="743"/>
              <w:rPr>
                <w:rFonts w:ascii="Arial" w:hAnsi="Arial" w:cs="Arial"/>
                <w:b/>
                <w:szCs w:val="22"/>
              </w:rPr>
            </w:pPr>
            <w:r w:rsidRPr="00CF069A">
              <w:rPr>
                <w:rFonts w:ascii="Arial" w:hAnsi="Arial" w:cs="Arial"/>
                <w:b/>
                <w:sz w:val="22"/>
                <w:szCs w:val="22"/>
              </w:rPr>
              <w:t>Applicable Quality Requirements (See Schedule 4 Parts [A-D])</w:t>
            </w:r>
          </w:p>
          <w:p w:rsidR="004B1A13" w:rsidRPr="00241070" w:rsidRDefault="004B1A13" w:rsidP="00C27301">
            <w:pPr>
              <w:pStyle w:val="ListParagraph"/>
              <w:numPr>
                <w:ilvl w:val="1"/>
                <w:numId w:val="3"/>
              </w:numPr>
              <w:ind w:left="743" w:hanging="743"/>
              <w:rPr>
                <w:rFonts w:ascii="Arial" w:hAnsi="Arial" w:cs="Arial"/>
                <w:b/>
                <w:szCs w:val="22"/>
              </w:rPr>
            </w:pPr>
            <w:r w:rsidRPr="00CF069A">
              <w:rPr>
                <w:rFonts w:ascii="Arial" w:hAnsi="Arial" w:cs="Arial"/>
                <w:b/>
                <w:sz w:val="22"/>
                <w:szCs w:val="22"/>
              </w:rPr>
              <w:t>Applicable CQUIN goals (See Schedule 4 Part [E])</w:t>
            </w:r>
          </w:p>
          <w:p w:rsidR="00241070" w:rsidRDefault="00241070" w:rsidP="00241070">
            <w:pPr>
              <w:rPr>
                <w:rFonts w:ascii="Arial" w:hAnsi="Arial" w:cs="Arial"/>
                <w:b/>
                <w:szCs w:val="22"/>
              </w:rPr>
            </w:pPr>
          </w:p>
          <w:p w:rsidR="00241070" w:rsidRPr="00241070" w:rsidRDefault="00241070" w:rsidP="00241070">
            <w:pPr>
              <w:rPr>
                <w:rFonts w:ascii="Arial" w:hAnsi="Arial" w:cs="Arial"/>
                <w:b/>
                <w:szCs w:val="22"/>
              </w:rPr>
            </w:pPr>
            <w:r>
              <w:rPr>
                <w:rFonts w:ascii="Arial" w:hAnsi="Arial" w:cs="Arial"/>
                <w:b/>
                <w:szCs w:val="22"/>
              </w:rPr>
              <w:t xml:space="preserve">Not Applicable </w:t>
            </w:r>
          </w:p>
          <w:p w:rsidR="004B1A13" w:rsidRPr="0081421E" w:rsidRDefault="004B1A13" w:rsidP="00C27301">
            <w:pPr>
              <w:spacing w:after="0"/>
              <w:rPr>
                <w:rFonts w:ascii="Arial" w:hAnsi="Arial" w:cs="Arial"/>
                <w:color w:val="FF0000"/>
                <w:szCs w:val="22"/>
              </w:rPr>
            </w:pPr>
          </w:p>
        </w:tc>
      </w:tr>
      <w:tr w:rsidR="0081421E" w:rsidRPr="0081421E" w:rsidTr="00DB6848">
        <w:tc>
          <w:tcPr>
            <w:tcW w:w="9021" w:type="dxa"/>
            <w:shd w:val="clear" w:color="auto" w:fill="595959"/>
          </w:tcPr>
          <w:p w:rsidR="004B1A13" w:rsidRPr="00CF069A" w:rsidRDefault="004B1A13" w:rsidP="00C27301">
            <w:pPr>
              <w:spacing w:after="0"/>
              <w:rPr>
                <w:rFonts w:ascii="Arial" w:hAnsi="Arial" w:cs="Arial"/>
                <w:b/>
                <w:color w:val="FFFFFF" w:themeColor="background1"/>
                <w:szCs w:val="22"/>
              </w:rPr>
            </w:pPr>
            <w:r w:rsidRPr="00CF069A">
              <w:rPr>
                <w:rFonts w:ascii="Arial" w:hAnsi="Arial" w:cs="Arial"/>
                <w:b/>
                <w:color w:val="FFFFFF" w:themeColor="background1"/>
                <w:sz w:val="22"/>
                <w:szCs w:val="22"/>
              </w:rPr>
              <w:t>6.</w:t>
            </w:r>
            <w:r w:rsidRPr="00CF069A">
              <w:rPr>
                <w:rFonts w:ascii="Arial" w:hAnsi="Arial" w:cs="Arial"/>
                <w:b/>
                <w:color w:val="FFFFFF" w:themeColor="background1"/>
                <w:sz w:val="22"/>
                <w:szCs w:val="22"/>
              </w:rPr>
              <w:tab/>
              <w:t>Location of Provider Premises</w:t>
            </w:r>
          </w:p>
        </w:tc>
      </w:tr>
      <w:tr w:rsidR="0081421E" w:rsidRPr="0081421E" w:rsidTr="00DB6848">
        <w:tc>
          <w:tcPr>
            <w:tcW w:w="9021" w:type="dxa"/>
            <w:shd w:val="clear" w:color="auto" w:fill="auto"/>
          </w:tcPr>
          <w:p w:rsidR="004B1A13" w:rsidRPr="0081421E" w:rsidRDefault="004B1A13" w:rsidP="00C27301">
            <w:pPr>
              <w:spacing w:after="0"/>
              <w:rPr>
                <w:rFonts w:ascii="Arial" w:hAnsi="Arial" w:cs="Arial"/>
                <w:color w:val="FF0000"/>
                <w:szCs w:val="22"/>
              </w:rPr>
            </w:pPr>
          </w:p>
          <w:p w:rsidR="004B1A13" w:rsidRPr="00CF069A" w:rsidRDefault="004B1A13" w:rsidP="00C27301">
            <w:pPr>
              <w:spacing w:after="0"/>
              <w:rPr>
                <w:rFonts w:ascii="Arial" w:hAnsi="Arial" w:cs="Arial"/>
                <w:b/>
                <w:szCs w:val="22"/>
              </w:rPr>
            </w:pPr>
            <w:r w:rsidRPr="00CF069A">
              <w:rPr>
                <w:rFonts w:ascii="Arial" w:hAnsi="Arial" w:cs="Arial"/>
                <w:b/>
                <w:sz w:val="22"/>
                <w:szCs w:val="22"/>
              </w:rPr>
              <w:t>The Provider’s Premises are located at:</w:t>
            </w:r>
            <w:r w:rsidR="00241070">
              <w:rPr>
                <w:rFonts w:ascii="Arial" w:hAnsi="Arial" w:cs="Arial"/>
                <w:b/>
                <w:sz w:val="22"/>
                <w:szCs w:val="22"/>
              </w:rPr>
              <w:t xml:space="preserve"> TBC</w:t>
            </w:r>
          </w:p>
          <w:p w:rsidR="004B1A13" w:rsidRPr="0081421E" w:rsidRDefault="004B1A13" w:rsidP="00C27301">
            <w:pPr>
              <w:spacing w:after="0"/>
              <w:rPr>
                <w:rFonts w:ascii="Arial" w:hAnsi="Arial" w:cs="Arial"/>
                <w:color w:val="FF0000"/>
                <w:szCs w:val="22"/>
              </w:rPr>
            </w:pPr>
          </w:p>
          <w:p w:rsidR="004B1A13" w:rsidRPr="0081421E" w:rsidRDefault="004B1A13" w:rsidP="00C27301">
            <w:pPr>
              <w:spacing w:after="0"/>
              <w:rPr>
                <w:rFonts w:ascii="Arial" w:hAnsi="Arial" w:cs="Arial"/>
                <w:color w:val="FF0000"/>
                <w:szCs w:val="22"/>
              </w:rPr>
            </w:pPr>
          </w:p>
        </w:tc>
      </w:tr>
      <w:tr w:rsidR="0081421E" w:rsidRPr="0081421E" w:rsidTr="00CF069A">
        <w:tc>
          <w:tcPr>
            <w:tcW w:w="9021" w:type="dxa"/>
            <w:shd w:val="clear" w:color="auto" w:fill="595959" w:themeFill="text1" w:themeFillTint="A6"/>
          </w:tcPr>
          <w:p w:rsidR="004B1A13" w:rsidRPr="00CF069A" w:rsidRDefault="004B1A13" w:rsidP="00C27301">
            <w:pPr>
              <w:spacing w:after="0"/>
              <w:rPr>
                <w:rFonts w:ascii="Arial" w:hAnsi="Arial" w:cs="Arial"/>
                <w:b/>
                <w:color w:val="FFFFFF" w:themeColor="background1"/>
                <w:szCs w:val="22"/>
              </w:rPr>
            </w:pPr>
            <w:r w:rsidRPr="00CF069A">
              <w:rPr>
                <w:rFonts w:ascii="Arial" w:hAnsi="Arial" w:cs="Arial"/>
                <w:b/>
                <w:color w:val="FFFFFF" w:themeColor="background1"/>
                <w:sz w:val="22"/>
                <w:szCs w:val="22"/>
              </w:rPr>
              <w:lastRenderedPageBreak/>
              <w:t>7.</w:t>
            </w:r>
            <w:r w:rsidRPr="00CF069A">
              <w:rPr>
                <w:rFonts w:ascii="Arial" w:hAnsi="Arial" w:cs="Arial"/>
                <w:b/>
                <w:color w:val="FFFFFF" w:themeColor="background1"/>
                <w:sz w:val="22"/>
                <w:szCs w:val="22"/>
              </w:rPr>
              <w:tab/>
              <w:t>Individual Service User Placement</w:t>
            </w:r>
          </w:p>
        </w:tc>
      </w:tr>
      <w:tr w:rsidR="0081421E" w:rsidRPr="0081421E" w:rsidTr="00DB6848">
        <w:tc>
          <w:tcPr>
            <w:tcW w:w="9021" w:type="dxa"/>
            <w:shd w:val="clear" w:color="auto" w:fill="auto"/>
          </w:tcPr>
          <w:p w:rsidR="004B1A13" w:rsidRPr="0081421E" w:rsidRDefault="004B1A13" w:rsidP="00C27301">
            <w:pPr>
              <w:spacing w:after="0"/>
              <w:rPr>
                <w:rFonts w:ascii="Arial" w:hAnsi="Arial" w:cs="Arial"/>
                <w:color w:val="FF0000"/>
                <w:szCs w:val="22"/>
              </w:rPr>
            </w:pPr>
          </w:p>
          <w:p w:rsidR="004B1A13" w:rsidRPr="00241070" w:rsidRDefault="00241070" w:rsidP="00C27301">
            <w:pPr>
              <w:spacing w:after="0"/>
              <w:rPr>
                <w:rFonts w:ascii="Arial" w:hAnsi="Arial" w:cs="Arial"/>
                <w:b/>
                <w:szCs w:val="22"/>
              </w:rPr>
            </w:pPr>
            <w:r>
              <w:rPr>
                <w:rFonts w:ascii="Arial" w:hAnsi="Arial" w:cs="Arial"/>
                <w:b/>
                <w:szCs w:val="22"/>
              </w:rPr>
              <w:t>Not Applicable</w:t>
            </w:r>
          </w:p>
          <w:p w:rsidR="004B1A13" w:rsidRPr="0081421E" w:rsidRDefault="004B1A13" w:rsidP="00C27301">
            <w:pPr>
              <w:spacing w:after="0"/>
              <w:rPr>
                <w:rFonts w:ascii="Arial" w:hAnsi="Arial" w:cs="Arial"/>
                <w:color w:val="FF0000"/>
                <w:szCs w:val="22"/>
              </w:rPr>
            </w:pPr>
          </w:p>
        </w:tc>
      </w:tr>
    </w:tbl>
    <w:p w:rsidR="009E1948" w:rsidRDefault="009E1948" w:rsidP="00C27301">
      <w:pPr>
        <w:spacing w:after="0"/>
        <w:rPr>
          <w:b/>
        </w:rPr>
      </w:pPr>
    </w:p>
    <w:p w:rsidR="00296B16" w:rsidRPr="0081421E" w:rsidRDefault="00296B16" w:rsidP="00C27301">
      <w:pPr>
        <w:spacing w:after="0"/>
        <w:rPr>
          <w:rFonts w:ascii="Arial" w:hAnsi="Arial" w:cs="Arial"/>
          <w:color w:val="FF0000"/>
          <w:sz w:val="22"/>
          <w:szCs w:val="22"/>
        </w:rPr>
      </w:pPr>
      <w:bookmarkStart w:id="2" w:name="_GoBack"/>
      <w:bookmarkEnd w:id="2"/>
    </w:p>
    <w:sectPr w:rsidR="00296B16" w:rsidRPr="0081421E" w:rsidSect="00A56D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CF" w:rsidRDefault="005C37CF" w:rsidP="00231F52">
      <w:pPr>
        <w:spacing w:after="0"/>
      </w:pPr>
      <w:r>
        <w:separator/>
      </w:r>
    </w:p>
  </w:endnote>
  <w:endnote w:type="continuationSeparator" w:id="0">
    <w:p w:rsidR="005C37CF" w:rsidRDefault="005C37CF" w:rsidP="00231F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CF" w:rsidRDefault="005C37CF" w:rsidP="00231F52">
      <w:pPr>
        <w:spacing w:after="0"/>
      </w:pPr>
      <w:r>
        <w:separator/>
      </w:r>
    </w:p>
  </w:footnote>
  <w:footnote w:type="continuationSeparator" w:id="0">
    <w:p w:rsidR="005C37CF" w:rsidRDefault="005C37CF" w:rsidP="00231F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72A4894"/>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D24EBB0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1FB3452"/>
    <w:multiLevelType w:val="hybridMultilevel"/>
    <w:tmpl w:val="B1A6DA26"/>
    <w:lvl w:ilvl="0" w:tplc="C17A18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B2B33"/>
    <w:multiLevelType w:val="hybridMultilevel"/>
    <w:tmpl w:val="FDCA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E03FD"/>
    <w:multiLevelType w:val="hybridMultilevel"/>
    <w:tmpl w:val="84E02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01308"/>
    <w:multiLevelType w:val="hybridMultilevel"/>
    <w:tmpl w:val="E2D82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C513C0"/>
    <w:multiLevelType w:val="hybridMultilevel"/>
    <w:tmpl w:val="A0707F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D60A86"/>
    <w:multiLevelType w:val="hybridMultilevel"/>
    <w:tmpl w:val="EF52B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E4012A"/>
    <w:multiLevelType w:val="hybridMultilevel"/>
    <w:tmpl w:val="99DCF2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21A2329"/>
    <w:multiLevelType w:val="hybridMultilevel"/>
    <w:tmpl w:val="48FEBB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8B6E25"/>
    <w:multiLevelType w:val="hybridMultilevel"/>
    <w:tmpl w:val="A2D44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265A9C"/>
    <w:multiLevelType w:val="hybridMultilevel"/>
    <w:tmpl w:val="AF6A1932"/>
    <w:lvl w:ilvl="0" w:tplc="D51417B0">
      <w:start w:val="1"/>
      <w:numFmt w:val="bullet"/>
      <w:lvlText w:val=""/>
      <w:lvlJc w:val="left"/>
      <w:pPr>
        <w:ind w:left="720" w:hanging="360"/>
      </w:pPr>
      <w:rPr>
        <w:rFonts w:ascii="Wingdings" w:hAnsi="Wingdings" w:hint="default"/>
        <w:color w:val="auto"/>
      </w:rPr>
    </w:lvl>
    <w:lvl w:ilvl="1" w:tplc="5ECE5BB8">
      <w:numFmt w:val="bullet"/>
      <w:lvlText w:val=""/>
      <w:lvlJc w:val="left"/>
      <w:pPr>
        <w:ind w:left="1440" w:hanging="360"/>
      </w:pPr>
      <w:rPr>
        <w:rFonts w:ascii="Wingdings" w:eastAsiaTheme="minorEastAsia" w:hAnsi="Wingding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F323FA"/>
    <w:multiLevelType w:val="hybridMultilevel"/>
    <w:tmpl w:val="EA2A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691C08"/>
    <w:multiLevelType w:val="hybridMultilevel"/>
    <w:tmpl w:val="3CC8348A"/>
    <w:lvl w:ilvl="0" w:tplc="FE4AF782">
      <w:start w:val="1"/>
      <w:numFmt w:val="bullet"/>
      <w:lvlText w:val="•"/>
      <w:lvlJc w:val="left"/>
      <w:pPr>
        <w:tabs>
          <w:tab w:val="num" w:pos="720"/>
        </w:tabs>
        <w:ind w:left="720" w:hanging="360"/>
      </w:pPr>
      <w:rPr>
        <w:rFonts w:ascii="Arial" w:hAnsi="Arial" w:hint="default"/>
      </w:rPr>
    </w:lvl>
    <w:lvl w:ilvl="1" w:tplc="EDF69AFA" w:tentative="1">
      <w:start w:val="1"/>
      <w:numFmt w:val="bullet"/>
      <w:lvlText w:val="•"/>
      <w:lvlJc w:val="left"/>
      <w:pPr>
        <w:tabs>
          <w:tab w:val="num" w:pos="1440"/>
        </w:tabs>
        <w:ind w:left="1440" w:hanging="360"/>
      </w:pPr>
      <w:rPr>
        <w:rFonts w:ascii="Arial" w:hAnsi="Arial" w:hint="default"/>
      </w:rPr>
    </w:lvl>
    <w:lvl w:ilvl="2" w:tplc="D39CC208" w:tentative="1">
      <w:start w:val="1"/>
      <w:numFmt w:val="bullet"/>
      <w:lvlText w:val="•"/>
      <w:lvlJc w:val="left"/>
      <w:pPr>
        <w:tabs>
          <w:tab w:val="num" w:pos="2160"/>
        </w:tabs>
        <w:ind w:left="2160" w:hanging="360"/>
      </w:pPr>
      <w:rPr>
        <w:rFonts w:ascii="Arial" w:hAnsi="Arial" w:hint="default"/>
      </w:rPr>
    </w:lvl>
    <w:lvl w:ilvl="3" w:tplc="5802D944" w:tentative="1">
      <w:start w:val="1"/>
      <w:numFmt w:val="bullet"/>
      <w:lvlText w:val="•"/>
      <w:lvlJc w:val="left"/>
      <w:pPr>
        <w:tabs>
          <w:tab w:val="num" w:pos="2880"/>
        </w:tabs>
        <w:ind w:left="2880" w:hanging="360"/>
      </w:pPr>
      <w:rPr>
        <w:rFonts w:ascii="Arial" w:hAnsi="Arial" w:hint="default"/>
      </w:rPr>
    </w:lvl>
    <w:lvl w:ilvl="4" w:tplc="C0B695B6" w:tentative="1">
      <w:start w:val="1"/>
      <w:numFmt w:val="bullet"/>
      <w:lvlText w:val="•"/>
      <w:lvlJc w:val="left"/>
      <w:pPr>
        <w:tabs>
          <w:tab w:val="num" w:pos="3600"/>
        </w:tabs>
        <w:ind w:left="3600" w:hanging="360"/>
      </w:pPr>
      <w:rPr>
        <w:rFonts w:ascii="Arial" w:hAnsi="Arial" w:hint="default"/>
      </w:rPr>
    </w:lvl>
    <w:lvl w:ilvl="5" w:tplc="0DCE0B9A" w:tentative="1">
      <w:start w:val="1"/>
      <w:numFmt w:val="bullet"/>
      <w:lvlText w:val="•"/>
      <w:lvlJc w:val="left"/>
      <w:pPr>
        <w:tabs>
          <w:tab w:val="num" w:pos="4320"/>
        </w:tabs>
        <w:ind w:left="4320" w:hanging="360"/>
      </w:pPr>
      <w:rPr>
        <w:rFonts w:ascii="Arial" w:hAnsi="Arial" w:hint="default"/>
      </w:rPr>
    </w:lvl>
    <w:lvl w:ilvl="6" w:tplc="71DEE100" w:tentative="1">
      <w:start w:val="1"/>
      <w:numFmt w:val="bullet"/>
      <w:lvlText w:val="•"/>
      <w:lvlJc w:val="left"/>
      <w:pPr>
        <w:tabs>
          <w:tab w:val="num" w:pos="5040"/>
        </w:tabs>
        <w:ind w:left="5040" w:hanging="360"/>
      </w:pPr>
      <w:rPr>
        <w:rFonts w:ascii="Arial" w:hAnsi="Arial" w:hint="default"/>
      </w:rPr>
    </w:lvl>
    <w:lvl w:ilvl="7" w:tplc="7208F85C" w:tentative="1">
      <w:start w:val="1"/>
      <w:numFmt w:val="bullet"/>
      <w:lvlText w:val="•"/>
      <w:lvlJc w:val="left"/>
      <w:pPr>
        <w:tabs>
          <w:tab w:val="num" w:pos="5760"/>
        </w:tabs>
        <w:ind w:left="5760" w:hanging="360"/>
      </w:pPr>
      <w:rPr>
        <w:rFonts w:ascii="Arial" w:hAnsi="Arial" w:hint="default"/>
      </w:rPr>
    </w:lvl>
    <w:lvl w:ilvl="8" w:tplc="96466D34" w:tentative="1">
      <w:start w:val="1"/>
      <w:numFmt w:val="bullet"/>
      <w:lvlText w:val="•"/>
      <w:lvlJc w:val="left"/>
      <w:pPr>
        <w:tabs>
          <w:tab w:val="num" w:pos="6480"/>
        </w:tabs>
        <w:ind w:left="6480" w:hanging="360"/>
      </w:pPr>
      <w:rPr>
        <w:rFonts w:ascii="Arial" w:hAnsi="Arial" w:hint="default"/>
      </w:rPr>
    </w:lvl>
  </w:abstractNum>
  <w:abstractNum w:abstractNumId="16">
    <w:nsid w:val="36935E99"/>
    <w:multiLevelType w:val="hybridMultilevel"/>
    <w:tmpl w:val="B82871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87B0C17"/>
    <w:multiLevelType w:val="hybridMultilevel"/>
    <w:tmpl w:val="12EC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094658"/>
    <w:multiLevelType w:val="hybridMultilevel"/>
    <w:tmpl w:val="9F3C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4201F0"/>
    <w:multiLevelType w:val="hybridMultilevel"/>
    <w:tmpl w:val="FE024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8C76B3"/>
    <w:multiLevelType w:val="hybridMultilevel"/>
    <w:tmpl w:val="55E0D9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F252366"/>
    <w:multiLevelType w:val="hybridMultilevel"/>
    <w:tmpl w:val="634E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8F0F00"/>
    <w:multiLevelType w:val="hybridMultilevel"/>
    <w:tmpl w:val="3002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5C4DBC"/>
    <w:multiLevelType w:val="hybridMultilevel"/>
    <w:tmpl w:val="BCA0BB04"/>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B071033"/>
    <w:multiLevelType w:val="hybridMultilevel"/>
    <w:tmpl w:val="69A0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776D35"/>
    <w:multiLevelType w:val="hybridMultilevel"/>
    <w:tmpl w:val="D0D060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B1E5622"/>
    <w:multiLevelType w:val="hybridMultilevel"/>
    <w:tmpl w:val="EAA43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63C1"/>
    <w:multiLevelType w:val="hybridMultilevel"/>
    <w:tmpl w:val="17B617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64530052"/>
    <w:multiLevelType w:val="hybridMultilevel"/>
    <w:tmpl w:val="FD9612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3009BB"/>
    <w:multiLevelType w:val="hybridMultilevel"/>
    <w:tmpl w:val="177AE1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170FC2"/>
    <w:multiLevelType w:val="hybridMultilevel"/>
    <w:tmpl w:val="91DC0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BEF5B4F"/>
    <w:multiLevelType w:val="hybridMultilevel"/>
    <w:tmpl w:val="5412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9A51E6"/>
    <w:multiLevelType w:val="hybridMultilevel"/>
    <w:tmpl w:val="BCB040C8"/>
    <w:lvl w:ilvl="0" w:tplc="2E90B522">
      <w:start w:val="1"/>
      <w:numFmt w:val="bullet"/>
      <w:lvlText w:val="•"/>
      <w:lvlJc w:val="left"/>
      <w:pPr>
        <w:tabs>
          <w:tab w:val="num" w:pos="360"/>
        </w:tabs>
        <w:ind w:left="360" w:hanging="360"/>
      </w:pPr>
      <w:rPr>
        <w:rFonts w:ascii="Arial" w:hAnsi="Arial" w:hint="default"/>
      </w:rPr>
    </w:lvl>
    <w:lvl w:ilvl="1" w:tplc="6344B11E" w:tentative="1">
      <w:start w:val="1"/>
      <w:numFmt w:val="bullet"/>
      <w:lvlText w:val="•"/>
      <w:lvlJc w:val="left"/>
      <w:pPr>
        <w:tabs>
          <w:tab w:val="num" w:pos="1080"/>
        </w:tabs>
        <w:ind w:left="1080" w:hanging="360"/>
      </w:pPr>
      <w:rPr>
        <w:rFonts w:ascii="Arial" w:hAnsi="Arial" w:hint="default"/>
      </w:rPr>
    </w:lvl>
    <w:lvl w:ilvl="2" w:tplc="3C608478" w:tentative="1">
      <w:start w:val="1"/>
      <w:numFmt w:val="bullet"/>
      <w:lvlText w:val="•"/>
      <w:lvlJc w:val="left"/>
      <w:pPr>
        <w:tabs>
          <w:tab w:val="num" w:pos="1800"/>
        </w:tabs>
        <w:ind w:left="1800" w:hanging="360"/>
      </w:pPr>
      <w:rPr>
        <w:rFonts w:ascii="Arial" w:hAnsi="Arial" w:hint="default"/>
      </w:rPr>
    </w:lvl>
    <w:lvl w:ilvl="3" w:tplc="9A182ADC" w:tentative="1">
      <w:start w:val="1"/>
      <w:numFmt w:val="bullet"/>
      <w:lvlText w:val="•"/>
      <w:lvlJc w:val="left"/>
      <w:pPr>
        <w:tabs>
          <w:tab w:val="num" w:pos="2520"/>
        </w:tabs>
        <w:ind w:left="2520" w:hanging="360"/>
      </w:pPr>
      <w:rPr>
        <w:rFonts w:ascii="Arial" w:hAnsi="Arial" w:hint="default"/>
      </w:rPr>
    </w:lvl>
    <w:lvl w:ilvl="4" w:tplc="9FD41C52" w:tentative="1">
      <w:start w:val="1"/>
      <w:numFmt w:val="bullet"/>
      <w:lvlText w:val="•"/>
      <w:lvlJc w:val="left"/>
      <w:pPr>
        <w:tabs>
          <w:tab w:val="num" w:pos="3240"/>
        </w:tabs>
        <w:ind w:left="3240" w:hanging="360"/>
      </w:pPr>
      <w:rPr>
        <w:rFonts w:ascii="Arial" w:hAnsi="Arial" w:hint="default"/>
      </w:rPr>
    </w:lvl>
    <w:lvl w:ilvl="5" w:tplc="EF44A6CA" w:tentative="1">
      <w:start w:val="1"/>
      <w:numFmt w:val="bullet"/>
      <w:lvlText w:val="•"/>
      <w:lvlJc w:val="left"/>
      <w:pPr>
        <w:tabs>
          <w:tab w:val="num" w:pos="3960"/>
        </w:tabs>
        <w:ind w:left="3960" w:hanging="360"/>
      </w:pPr>
      <w:rPr>
        <w:rFonts w:ascii="Arial" w:hAnsi="Arial" w:hint="default"/>
      </w:rPr>
    </w:lvl>
    <w:lvl w:ilvl="6" w:tplc="FD7415A8" w:tentative="1">
      <w:start w:val="1"/>
      <w:numFmt w:val="bullet"/>
      <w:lvlText w:val="•"/>
      <w:lvlJc w:val="left"/>
      <w:pPr>
        <w:tabs>
          <w:tab w:val="num" w:pos="4680"/>
        </w:tabs>
        <w:ind w:left="4680" w:hanging="360"/>
      </w:pPr>
      <w:rPr>
        <w:rFonts w:ascii="Arial" w:hAnsi="Arial" w:hint="default"/>
      </w:rPr>
    </w:lvl>
    <w:lvl w:ilvl="7" w:tplc="4D44A1CA" w:tentative="1">
      <w:start w:val="1"/>
      <w:numFmt w:val="bullet"/>
      <w:lvlText w:val="•"/>
      <w:lvlJc w:val="left"/>
      <w:pPr>
        <w:tabs>
          <w:tab w:val="num" w:pos="5400"/>
        </w:tabs>
        <w:ind w:left="5400" w:hanging="360"/>
      </w:pPr>
      <w:rPr>
        <w:rFonts w:ascii="Arial" w:hAnsi="Arial" w:hint="default"/>
      </w:rPr>
    </w:lvl>
    <w:lvl w:ilvl="8" w:tplc="722C9784" w:tentative="1">
      <w:start w:val="1"/>
      <w:numFmt w:val="bullet"/>
      <w:lvlText w:val="•"/>
      <w:lvlJc w:val="left"/>
      <w:pPr>
        <w:tabs>
          <w:tab w:val="num" w:pos="6120"/>
        </w:tabs>
        <w:ind w:left="6120" w:hanging="360"/>
      </w:pPr>
      <w:rPr>
        <w:rFonts w:ascii="Arial" w:hAnsi="Arial" w:hint="default"/>
      </w:rPr>
    </w:lvl>
  </w:abstractNum>
  <w:abstractNum w:abstractNumId="34">
    <w:nsid w:val="7E5D1BE8"/>
    <w:multiLevelType w:val="hybridMultilevel"/>
    <w:tmpl w:val="908E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1"/>
  </w:num>
  <w:num w:numId="4">
    <w:abstractNumId w:val="0"/>
  </w:num>
  <w:num w:numId="5">
    <w:abstractNumId w:val="1"/>
  </w:num>
  <w:num w:numId="6">
    <w:abstractNumId w:val="12"/>
  </w:num>
  <w:num w:numId="7">
    <w:abstractNumId w:val="28"/>
  </w:num>
  <w:num w:numId="8">
    <w:abstractNumId w:val="6"/>
  </w:num>
  <w:num w:numId="9">
    <w:abstractNumId w:val="2"/>
  </w:num>
  <w:num w:numId="10">
    <w:abstractNumId w:val="30"/>
  </w:num>
  <w:num w:numId="11">
    <w:abstractNumId w:val="5"/>
  </w:num>
  <w:num w:numId="12">
    <w:abstractNumId w:val="25"/>
  </w:num>
  <w:num w:numId="13">
    <w:abstractNumId w:val="22"/>
  </w:num>
  <w:num w:numId="14">
    <w:abstractNumId w:val="26"/>
  </w:num>
  <w:num w:numId="15">
    <w:abstractNumId w:val="24"/>
  </w:num>
  <w:num w:numId="16">
    <w:abstractNumId w:val="1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3"/>
  </w:num>
  <w:num w:numId="20">
    <w:abstractNumId w:val="32"/>
  </w:num>
  <w:num w:numId="21">
    <w:abstractNumId w:val="7"/>
  </w:num>
  <w:num w:numId="22">
    <w:abstractNumId w:val="3"/>
  </w:num>
  <w:num w:numId="23">
    <w:abstractNumId w:val="34"/>
  </w:num>
  <w:num w:numId="24">
    <w:abstractNumId w:val="11"/>
  </w:num>
  <w:num w:numId="25">
    <w:abstractNumId w:val="23"/>
  </w:num>
  <w:num w:numId="26">
    <w:abstractNumId w:val="18"/>
  </w:num>
  <w:num w:numId="27">
    <w:abstractNumId w:val="17"/>
  </w:num>
  <w:num w:numId="28">
    <w:abstractNumId w:val="4"/>
  </w:num>
  <w:num w:numId="29">
    <w:abstractNumId w:val="27"/>
  </w:num>
  <w:num w:numId="30">
    <w:abstractNumId w:val="21"/>
  </w:num>
  <w:num w:numId="31">
    <w:abstractNumId w:val="20"/>
  </w:num>
  <w:num w:numId="32">
    <w:abstractNumId w:val="29"/>
  </w:num>
  <w:num w:numId="33">
    <w:abstractNumId w:val="19"/>
  </w:num>
  <w:num w:numId="34">
    <w:abstractNumId w:val="8"/>
  </w:num>
  <w:num w:numId="3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13"/>
    <w:rsid w:val="00004C71"/>
    <w:rsid w:val="00007FF6"/>
    <w:rsid w:val="00017BD5"/>
    <w:rsid w:val="0004629D"/>
    <w:rsid w:val="0005216E"/>
    <w:rsid w:val="00076BEE"/>
    <w:rsid w:val="000770CC"/>
    <w:rsid w:val="00083387"/>
    <w:rsid w:val="00086B23"/>
    <w:rsid w:val="000A21E8"/>
    <w:rsid w:val="000A2F1E"/>
    <w:rsid w:val="000A5329"/>
    <w:rsid w:val="000C1B9F"/>
    <w:rsid w:val="000C7DDC"/>
    <w:rsid w:val="000D60C3"/>
    <w:rsid w:val="000F0A79"/>
    <w:rsid w:val="000F13DC"/>
    <w:rsid w:val="001013DE"/>
    <w:rsid w:val="00103A48"/>
    <w:rsid w:val="00114B0D"/>
    <w:rsid w:val="00116B6A"/>
    <w:rsid w:val="00120E13"/>
    <w:rsid w:val="00126C5E"/>
    <w:rsid w:val="001317DE"/>
    <w:rsid w:val="00133C42"/>
    <w:rsid w:val="00142F27"/>
    <w:rsid w:val="00172EEC"/>
    <w:rsid w:val="00186697"/>
    <w:rsid w:val="00186D01"/>
    <w:rsid w:val="001D0964"/>
    <w:rsid w:val="001E015B"/>
    <w:rsid w:val="001E399E"/>
    <w:rsid w:val="001E7E1F"/>
    <w:rsid w:val="001F3541"/>
    <w:rsid w:val="001F53B5"/>
    <w:rsid w:val="00231F52"/>
    <w:rsid w:val="002341F0"/>
    <w:rsid w:val="00241070"/>
    <w:rsid w:val="00254420"/>
    <w:rsid w:val="00283124"/>
    <w:rsid w:val="00296B16"/>
    <w:rsid w:val="002971B8"/>
    <w:rsid w:val="002A03FF"/>
    <w:rsid w:val="002A3780"/>
    <w:rsid w:val="002A796A"/>
    <w:rsid w:val="002B3EA0"/>
    <w:rsid w:val="002C4CFC"/>
    <w:rsid w:val="002E1CE9"/>
    <w:rsid w:val="002F6948"/>
    <w:rsid w:val="00300D86"/>
    <w:rsid w:val="003033E4"/>
    <w:rsid w:val="003122BA"/>
    <w:rsid w:val="0032128F"/>
    <w:rsid w:val="0032784B"/>
    <w:rsid w:val="00337E5E"/>
    <w:rsid w:val="00341138"/>
    <w:rsid w:val="00344B2D"/>
    <w:rsid w:val="00387913"/>
    <w:rsid w:val="00395E8B"/>
    <w:rsid w:val="003971E3"/>
    <w:rsid w:val="003A5121"/>
    <w:rsid w:val="003B63E5"/>
    <w:rsid w:val="003B65FD"/>
    <w:rsid w:val="003C3621"/>
    <w:rsid w:val="003E6D45"/>
    <w:rsid w:val="003F0551"/>
    <w:rsid w:val="0040355E"/>
    <w:rsid w:val="00406E32"/>
    <w:rsid w:val="00407829"/>
    <w:rsid w:val="0044582F"/>
    <w:rsid w:val="00454E3A"/>
    <w:rsid w:val="004831DD"/>
    <w:rsid w:val="004840C0"/>
    <w:rsid w:val="00493E58"/>
    <w:rsid w:val="004A29C2"/>
    <w:rsid w:val="004B1A13"/>
    <w:rsid w:val="004B65E7"/>
    <w:rsid w:val="004C3659"/>
    <w:rsid w:val="004D483F"/>
    <w:rsid w:val="004E0628"/>
    <w:rsid w:val="004E5078"/>
    <w:rsid w:val="00506612"/>
    <w:rsid w:val="005200C3"/>
    <w:rsid w:val="005517C3"/>
    <w:rsid w:val="00553402"/>
    <w:rsid w:val="0056798F"/>
    <w:rsid w:val="005722A2"/>
    <w:rsid w:val="005A2615"/>
    <w:rsid w:val="005A50CF"/>
    <w:rsid w:val="005B51E8"/>
    <w:rsid w:val="005C37CF"/>
    <w:rsid w:val="005C70F8"/>
    <w:rsid w:val="005D1F81"/>
    <w:rsid w:val="005D430C"/>
    <w:rsid w:val="005F3169"/>
    <w:rsid w:val="00602745"/>
    <w:rsid w:val="006119C2"/>
    <w:rsid w:val="006138A5"/>
    <w:rsid w:val="00635408"/>
    <w:rsid w:val="00640364"/>
    <w:rsid w:val="00640F07"/>
    <w:rsid w:val="00642C63"/>
    <w:rsid w:val="00643B88"/>
    <w:rsid w:val="00672254"/>
    <w:rsid w:val="00672B2B"/>
    <w:rsid w:val="00675969"/>
    <w:rsid w:val="0068014E"/>
    <w:rsid w:val="00682B89"/>
    <w:rsid w:val="006915C4"/>
    <w:rsid w:val="006952A8"/>
    <w:rsid w:val="0069737A"/>
    <w:rsid w:val="006A4E2F"/>
    <w:rsid w:val="006B6C08"/>
    <w:rsid w:val="006E2993"/>
    <w:rsid w:val="006E581B"/>
    <w:rsid w:val="0071437A"/>
    <w:rsid w:val="007145BB"/>
    <w:rsid w:val="00725140"/>
    <w:rsid w:val="007314CC"/>
    <w:rsid w:val="00740E31"/>
    <w:rsid w:val="0075034C"/>
    <w:rsid w:val="00755C36"/>
    <w:rsid w:val="00771856"/>
    <w:rsid w:val="00782ED8"/>
    <w:rsid w:val="00784B40"/>
    <w:rsid w:val="0078561B"/>
    <w:rsid w:val="00793BE9"/>
    <w:rsid w:val="007A61F7"/>
    <w:rsid w:val="007B679D"/>
    <w:rsid w:val="007C5A6E"/>
    <w:rsid w:val="007E66ED"/>
    <w:rsid w:val="007F6374"/>
    <w:rsid w:val="00811BEB"/>
    <w:rsid w:val="0081421E"/>
    <w:rsid w:val="00815223"/>
    <w:rsid w:val="00833D84"/>
    <w:rsid w:val="00850691"/>
    <w:rsid w:val="00851001"/>
    <w:rsid w:val="0085110A"/>
    <w:rsid w:val="00854FD8"/>
    <w:rsid w:val="00865B18"/>
    <w:rsid w:val="0087504C"/>
    <w:rsid w:val="008819C9"/>
    <w:rsid w:val="00881C09"/>
    <w:rsid w:val="0088285C"/>
    <w:rsid w:val="00885444"/>
    <w:rsid w:val="00886126"/>
    <w:rsid w:val="00886353"/>
    <w:rsid w:val="00894548"/>
    <w:rsid w:val="00894DE9"/>
    <w:rsid w:val="008A116F"/>
    <w:rsid w:val="008B366E"/>
    <w:rsid w:val="008B6A42"/>
    <w:rsid w:val="008C4728"/>
    <w:rsid w:val="008E2845"/>
    <w:rsid w:val="008F16BF"/>
    <w:rsid w:val="008F6753"/>
    <w:rsid w:val="00933C9A"/>
    <w:rsid w:val="0093587D"/>
    <w:rsid w:val="00995438"/>
    <w:rsid w:val="009B31F7"/>
    <w:rsid w:val="009C209B"/>
    <w:rsid w:val="009D16BF"/>
    <w:rsid w:val="009E1948"/>
    <w:rsid w:val="009E3C26"/>
    <w:rsid w:val="009E6CA4"/>
    <w:rsid w:val="009F118D"/>
    <w:rsid w:val="00A00099"/>
    <w:rsid w:val="00A01239"/>
    <w:rsid w:val="00A226E2"/>
    <w:rsid w:val="00A32320"/>
    <w:rsid w:val="00A35326"/>
    <w:rsid w:val="00A3783B"/>
    <w:rsid w:val="00A55134"/>
    <w:rsid w:val="00A566E2"/>
    <w:rsid w:val="00A56DCC"/>
    <w:rsid w:val="00A57913"/>
    <w:rsid w:val="00A7476B"/>
    <w:rsid w:val="00A76440"/>
    <w:rsid w:val="00A76DD4"/>
    <w:rsid w:val="00A977F8"/>
    <w:rsid w:val="00AC300D"/>
    <w:rsid w:val="00AC62CB"/>
    <w:rsid w:val="00AD53CF"/>
    <w:rsid w:val="00AE3752"/>
    <w:rsid w:val="00B006D8"/>
    <w:rsid w:val="00B02885"/>
    <w:rsid w:val="00B034A8"/>
    <w:rsid w:val="00B14FBB"/>
    <w:rsid w:val="00B25A3F"/>
    <w:rsid w:val="00B32E15"/>
    <w:rsid w:val="00B342EA"/>
    <w:rsid w:val="00B4056A"/>
    <w:rsid w:val="00B42E53"/>
    <w:rsid w:val="00B46C0C"/>
    <w:rsid w:val="00B60105"/>
    <w:rsid w:val="00B67AB9"/>
    <w:rsid w:val="00B70908"/>
    <w:rsid w:val="00B765B1"/>
    <w:rsid w:val="00B809A7"/>
    <w:rsid w:val="00B8725F"/>
    <w:rsid w:val="00B93D64"/>
    <w:rsid w:val="00B97C62"/>
    <w:rsid w:val="00BA0A61"/>
    <w:rsid w:val="00BA23E1"/>
    <w:rsid w:val="00BB4EF4"/>
    <w:rsid w:val="00BC4B91"/>
    <w:rsid w:val="00BD04D0"/>
    <w:rsid w:val="00BD13C9"/>
    <w:rsid w:val="00BD1B2B"/>
    <w:rsid w:val="00BD2B96"/>
    <w:rsid w:val="00BE39D4"/>
    <w:rsid w:val="00BF312A"/>
    <w:rsid w:val="00C004DC"/>
    <w:rsid w:val="00C045BB"/>
    <w:rsid w:val="00C1146A"/>
    <w:rsid w:val="00C135F1"/>
    <w:rsid w:val="00C14BE9"/>
    <w:rsid w:val="00C158EE"/>
    <w:rsid w:val="00C27301"/>
    <w:rsid w:val="00C32089"/>
    <w:rsid w:val="00C34455"/>
    <w:rsid w:val="00C60D22"/>
    <w:rsid w:val="00C64F05"/>
    <w:rsid w:val="00C76A83"/>
    <w:rsid w:val="00C94FFF"/>
    <w:rsid w:val="00CA30BF"/>
    <w:rsid w:val="00CA69AF"/>
    <w:rsid w:val="00CE577C"/>
    <w:rsid w:val="00CF069A"/>
    <w:rsid w:val="00D0033B"/>
    <w:rsid w:val="00D3245F"/>
    <w:rsid w:val="00D37F7C"/>
    <w:rsid w:val="00D427FA"/>
    <w:rsid w:val="00D54073"/>
    <w:rsid w:val="00D7300A"/>
    <w:rsid w:val="00D73677"/>
    <w:rsid w:val="00D870E4"/>
    <w:rsid w:val="00DA6152"/>
    <w:rsid w:val="00DB40EF"/>
    <w:rsid w:val="00DB6848"/>
    <w:rsid w:val="00DE3227"/>
    <w:rsid w:val="00DF4FB5"/>
    <w:rsid w:val="00E018EA"/>
    <w:rsid w:val="00E02BAB"/>
    <w:rsid w:val="00E048EC"/>
    <w:rsid w:val="00E26BB6"/>
    <w:rsid w:val="00E35822"/>
    <w:rsid w:val="00E36E94"/>
    <w:rsid w:val="00E444E3"/>
    <w:rsid w:val="00E520DF"/>
    <w:rsid w:val="00E53012"/>
    <w:rsid w:val="00E544AD"/>
    <w:rsid w:val="00E55826"/>
    <w:rsid w:val="00E61583"/>
    <w:rsid w:val="00E632D6"/>
    <w:rsid w:val="00E637B3"/>
    <w:rsid w:val="00E65D0B"/>
    <w:rsid w:val="00E67F4B"/>
    <w:rsid w:val="00E9321A"/>
    <w:rsid w:val="00E96BBE"/>
    <w:rsid w:val="00EB1ED3"/>
    <w:rsid w:val="00EC25D6"/>
    <w:rsid w:val="00EC2A9C"/>
    <w:rsid w:val="00EE5A2D"/>
    <w:rsid w:val="00EF15FA"/>
    <w:rsid w:val="00EF55EF"/>
    <w:rsid w:val="00F26107"/>
    <w:rsid w:val="00F273D0"/>
    <w:rsid w:val="00F342C3"/>
    <w:rsid w:val="00F34BD6"/>
    <w:rsid w:val="00F75D8F"/>
    <w:rsid w:val="00F97859"/>
    <w:rsid w:val="00FA21C6"/>
    <w:rsid w:val="00FA6432"/>
    <w:rsid w:val="00FB2BBC"/>
    <w:rsid w:val="00FB6A38"/>
    <w:rsid w:val="00FB76DB"/>
    <w:rsid w:val="00FD4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13"/>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4B1A13"/>
    <w:pPr>
      <w:spacing w:after="0" w:line="660" w:lineRule="exact"/>
      <w:outlineLvl w:val="0"/>
    </w:pPr>
    <w:rPr>
      <w:rFonts w:ascii="Arial" w:hAnsi="Arial" w:cs="Arial"/>
      <w:b/>
      <w:sz w:val="28"/>
      <w:szCs w:val="28"/>
      <w:lang w:val="en-GB" w:eastAsia="en-US"/>
    </w:rPr>
  </w:style>
  <w:style w:type="paragraph" w:styleId="Heading3">
    <w:name w:val="heading 3"/>
    <w:basedOn w:val="Normal"/>
    <w:next w:val="Normal"/>
    <w:link w:val="Heading3Char"/>
    <w:uiPriority w:val="9"/>
    <w:unhideWhenUsed/>
    <w:qFormat/>
    <w:rsid w:val="00231F5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13"/>
    <w:rPr>
      <w:rFonts w:ascii="Arial" w:eastAsiaTheme="minorEastAsia" w:hAnsi="Arial" w:cs="Arial"/>
      <w:b/>
      <w:sz w:val="28"/>
      <w:szCs w:val="28"/>
    </w:rPr>
  </w:style>
  <w:style w:type="table" w:styleId="TableGrid">
    <w:name w:val="Table Grid"/>
    <w:basedOn w:val="TableNormal"/>
    <w:uiPriority w:val="59"/>
    <w:rsid w:val="004B1A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B1A13"/>
    <w:pPr>
      <w:spacing w:after="0"/>
      <w:ind w:left="720"/>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uiPriority w:val="9"/>
    <w:rsid w:val="00231F52"/>
    <w:rPr>
      <w:rFonts w:asciiTheme="majorHAnsi" w:eastAsiaTheme="majorEastAsia" w:hAnsiTheme="majorHAnsi" w:cstheme="majorBidi"/>
      <w:color w:val="1F4D78" w:themeColor="accent1" w:themeShade="7F"/>
      <w:sz w:val="24"/>
      <w:szCs w:val="24"/>
      <w:lang w:val="en-US" w:eastAsia="ja-JP"/>
    </w:rPr>
  </w:style>
  <w:style w:type="paragraph" w:styleId="BodyText">
    <w:name w:val="Body Text"/>
    <w:basedOn w:val="Normal"/>
    <w:link w:val="BodyTextChar1"/>
    <w:rsid w:val="00231F52"/>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uiPriority w:val="99"/>
    <w:semiHidden/>
    <w:rsid w:val="00231F52"/>
    <w:rPr>
      <w:rFonts w:eastAsiaTheme="minorEastAsia"/>
      <w:sz w:val="24"/>
      <w:szCs w:val="20"/>
      <w:lang w:val="en-US" w:eastAsia="ja-JP"/>
    </w:rPr>
  </w:style>
  <w:style w:type="character" w:customStyle="1" w:styleId="BodyTextChar1">
    <w:name w:val="Body Text Char1"/>
    <w:link w:val="BodyText"/>
    <w:locked/>
    <w:rsid w:val="00231F52"/>
    <w:rPr>
      <w:rFonts w:ascii="Arial" w:eastAsia="Times New Roman" w:hAnsi="Arial" w:cs="Arial"/>
    </w:rPr>
  </w:style>
  <w:style w:type="paragraph" w:styleId="ListBullet3">
    <w:name w:val="List Bullet 3"/>
    <w:basedOn w:val="Normal"/>
    <w:rsid w:val="00231F52"/>
    <w:pPr>
      <w:widowControl w:val="0"/>
      <w:numPr>
        <w:numId w:val="4"/>
      </w:numPr>
      <w:adjustRightInd w:val="0"/>
      <w:spacing w:after="0" w:line="360" w:lineRule="atLeast"/>
      <w:jc w:val="both"/>
      <w:textAlignment w:val="baseline"/>
    </w:pPr>
    <w:rPr>
      <w:rFonts w:ascii="Times New Roman" w:eastAsia="Times New Roman" w:hAnsi="Times New Roman" w:cs="Times New Roman"/>
      <w:szCs w:val="24"/>
      <w:lang w:eastAsia="en-US"/>
    </w:rPr>
  </w:style>
  <w:style w:type="paragraph" w:styleId="ListBullet2">
    <w:name w:val="List Bullet 2"/>
    <w:basedOn w:val="Normal"/>
    <w:rsid w:val="00231F52"/>
    <w:pPr>
      <w:widowControl w:val="0"/>
      <w:numPr>
        <w:numId w:val="5"/>
      </w:numPr>
      <w:adjustRightInd w:val="0"/>
      <w:spacing w:after="0" w:line="360" w:lineRule="atLeast"/>
      <w:jc w:val="both"/>
      <w:textAlignment w:val="baseline"/>
    </w:pPr>
    <w:rPr>
      <w:rFonts w:ascii="Times New Roman" w:eastAsia="Times New Roman" w:hAnsi="Times New Roman" w:cs="Times New Roman"/>
      <w:szCs w:val="24"/>
      <w:lang w:eastAsia="en-US"/>
    </w:rPr>
  </w:style>
  <w:style w:type="character" w:customStyle="1" w:styleId="apple-style-span">
    <w:name w:val="apple-style-span"/>
    <w:basedOn w:val="DefaultParagraphFont"/>
    <w:rsid w:val="00231F52"/>
  </w:style>
  <w:style w:type="character" w:styleId="FootnoteReference">
    <w:name w:val="footnote reference"/>
    <w:semiHidden/>
    <w:rsid w:val="00231F52"/>
    <w:rPr>
      <w:rFonts w:cs="Times New Roman"/>
      <w:vertAlign w:val="superscript"/>
    </w:rPr>
  </w:style>
  <w:style w:type="paragraph" w:styleId="FootnoteText">
    <w:name w:val="footnote text"/>
    <w:basedOn w:val="Normal"/>
    <w:link w:val="FootnoteTextChar"/>
    <w:semiHidden/>
    <w:rsid w:val="00231F52"/>
    <w:pPr>
      <w:spacing w:after="0"/>
    </w:pPr>
    <w:rPr>
      <w:rFonts w:ascii="Times New Roman" w:eastAsia="Times New Roman" w:hAnsi="Times New Roman" w:cs="Times New Roman"/>
      <w:sz w:val="20"/>
      <w:lang w:val="en-GB" w:eastAsia="en-US"/>
    </w:rPr>
  </w:style>
  <w:style w:type="character" w:customStyle="1" w:styleId="FootnoteTextChar">
    <w:name w:val="Footnote Text Char"/>
    <w:basedOn w:val="DefaultParagraphFont"/>
    <w:link w:val="FootnoteText"/>
    <w:semiHidden/>
    <w:rsid w:val="00231F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1F52"/>
    <w:pPr>
      <w:tabs>
        <w:tab w:val="center" w:pos="4513"/>
        <w:tab w:val="right" w:pos="9026"/>
      </w:tabs>
      <w:spacing w:after="0"/>
    </w:pPr>
  </w:style>
  <w:style w:type="character" w:customStyle="1" w:styleId="HeaderChar">
    <w:name w:val="Header Char"/>
    <w:basedOn w:val="DefaultParagraphFont"/>
    <w:link w:val="Header"/>
    <w:uiPriority w:val="99"/>
    <w:rsid w:val="00231F52"/>
    <w:rPr>
      <w:rFonts w:eastAsiaTheme="minorEastAsia"/>
      <w:sz w:val="24"/>
      <w:szCs w:val="20"/>
      <w:lang w:val="en-US" w:eastAsia="ja-JP"/>
    </w:rPr>
  </w:style>
  <w:style w:type="paragraph" w:styleId="Footer">
    <w:name w:val="footer"/>
    <w:basedOn w:val="Normal"/>
    <w:link w:val="FooterChar"/>
    <w:uiPriority w:val="99"/>
    <w:unhideWhenUsed/>
    <w:rsid w:val="00231F52"/>
    <w:pPr>
      <w:tabs>
        <w:tab w:val="center" w:pos="4513"/>
        <w:tab w:val="right" w:pos="9026"/>
      </w:tabs>
      <w:spacing w:after="0"/>
    </w:pPr>
  </w:style>
  <w:style w:type="character" w:customStyle="1" w:styleId="FooterChar">
    <w:name w:val="Footer Char"/>
    <w:basedOn w:val="DefaultParagraphFont"/>
    <w:link w:val="Footer"/>
    <w:uiPriority w:val="99"/>
    <w:rsid w:val="00231F52"/>
    <w:rPr>
      <w:rFonts w:eastAsiaTheme="minorEastAsia"/>
      <w:sz w:val="24"/>
      <w:szCs w:val="20"/>
      <w:lang w:val="en-US" w:eastAsia="ja-JP"/>
    </w:rPr>
  </w:style>
  <w:style w:type="character" w:styleId="CommentReference">
    <w:name w:val="annotation reference"/>
    <w:basedOn w:val="DefaultParagraphFont"/>
    <w:uiPriority w:val="99"/>
    <w:semiHidden/>
    <w:unhideWhenUsed/>
    <w:rsid w:val="00B14FBB"/>
    <w:rPr>
      <w:sz w:val="16"/>
      <w:szCs w:val="16"/>
    </w:rPr>
  </w:style>
  <w:style w:type="paragraph" w:styleId="CommentText">
    <w:name w:val="annotation text"/>
    <w:basedOn w:val="Normal"/>
    <w:link w:val="CommentTextChar"/>
    <w:uiPriority w:val="99"/>
    <w:semiHidden/>
    <w:unhideWhenUsed/>
    <w:rsid w:val="00B14FBB"/>
    <w:rPr>
      <w:sz w:val="20"/>
    </w:rPr>
  </w:style>
  <w:style w:type="character" w:customStyle="1" w:styleId="CommentTextChar">
    <w:name w:val="Comment Text Char"/>
    <w:basedOn w:val="DefaultParagraphFont"/>
    <w:link w:val="CommentText"/>
    <w:uiPriority w:val="99"/>
    <w:semiHidden/>
    <w:rsid w:val="00B14FBB"/>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B14FBB"/>
    <w:rPr>
      <w:b/>
      <w:bCs/>
    </w:rPr>
  </w:style>
  <w:style w:type="character" w:customStyle="1" w:styleId="CommentSubjectChar">
    <w:name w:val="Comment Subject Char"/>
    <w:basedOn w:val="CommentTextChar"/>
    <w:link w:val="CommentSubject"/>
    <w:uiPriority w:val="99"/>
    <w:semiHidden/>
    <w:rsid w:val="00B14FBB"/>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B14F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FBB"/>
    <w:rPr>
      <w:rFonts w:ascii="Segoe UI" w:eastAsiaTheme="minorEastAsia" w:hAnsi="Segoe UI" w:cs="Segoe UI"/>
      <w:sz w:val="18"/>
      <w:szCs w:val="18"/>
      <w:lang w:val="en-US" w:eastAsia="ja-JP"/>
    </w:rPr>
  </w:style>
  <w:style w:type="paragraph" w:customStyle="1" w:styleId="Default">
    <w:name w:val="Default"/>
    <w:rsid w:val="00F273D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E2845"/>
    <w:pPr>
      <w:spacing w:after="0" w:line="240" w:lineRule="auto"/>
    </w:pPr>
    <w:rPr>
      <w:rFonts w:eastAsiaTheme="minorEastAsia"/>
      <w:sz w:val="24"/>
      <w:szCs w:val="20"/>
      <w:lang w:val="en-US" w:eastAsia="ja-JP"/>
    </w:rPr>
  </w:style>
  <w:style w:type="paragraph" w:customStyle="1" w:styleId="bodytext0">
    <w:name w:val="bodytext"/>
    <w:basedOn w:val="Normal"/>
    <w:rsid w:val="006B6C08"/>
    <w:pPr>
      <w:spacing w:before="100" w:beforeAutospacing="1" w:after="100" w:afterAutospacing="1"/>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6B6C08"/>
    <w:rPr>
      <w:b/>
      <w:bCs/>
    </w:rPr>
  </w:style>
  <w:style w:type="paragraph" w:styleId="NormalWeb">
    <w:name w:val="Normal (Web)"/>
    <w:basedOn w:val="Normal"/>
    <w:uiPriority w:val="99"/>
    <w:semiHidden/>
    <w:unhideWhenUsed/>
    <w:rsid w:val="006B6C08"/>
    <w:pPr>
      <w:spacing w:before="100" w:beforeAutospacing="1" w:after="100" w:afterAutospacing="1"/>
    </w:pPr>
    <w:rPr>
      <w:rFonts w:ascii="Times New Roman" w:eastAsia="Times New Roman" w:hAnsi="Times New Roman" w:cs="Times New Roman"/>
      <w:szCs w:val="24"/>
      <w:lang w:val="en-GB" w:eastAsia="en-GB"/>
    </w:rPr>
  </w:style>
  <w:style w:type="character" w:customStyle="1" w:styleId="hilite">
    <w:name w:val="hilite"/>
    <w:basedOn w:val="DefaultParagraphFont"/>
    <w:rsid w:val="006B6C08"/>
  </w:style>
  <w:style w:type="character" w:styleId="Hyperlink">
    <w:name w:val="Hyperlink"/>
    <w:basedOn w:val="DefaultParagraphFont"/>
    <w:uiPriority w:val="99"/>
    <w:unhideWhenUsed/>
    <w:rsid w:val="006B6C08"/>
    <w:rPr>
      <w:color w:val="0000FF"/>
      <w:u w:val="single"/>
    </w:rPr>
  </w:style>
  <w:style w:type="character" w:customStyle="1" w:styleId="ListParagraphChar">
    <w:name w:val="List Paragraph Char"/>
    <w:link w:val="ListParagraph"/>
    <w:uiPriority w:val="34"/>
    <w:locked/>
    <w:rsid w:val="00A5513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314CC"/>
    <w:rPr>
      <w:color w:val="954F72" w:themeColor="followedHyperlink"/>
      <w:u w:val="single"/>
    </w:rPr>
  </w:style>
  <w:style w:type="character" w:customStyle="1" w:styleId="apple-converted-space">
    <w:name w:val="apple-converted-space"/>
    <w:basedOn w:val="DefaultParagraphFont"/>
    <w:rsid w:val="00A76440"/>
  </w:style>
  <w:style w:type="paragraph" w:styleId="EndnoteText">
    <w:name w:val="endnote text"/>
    <w:basedOn w:val="Normal"/>
    <w:link w:val="EndnoteTextChar"/>
    <w:uiPriority w:val="99"/>
    <w:semiHidden/>
    <w:unhideWhenUsed/>
    <w:rsid w:val="003A5121"/>
    <w:pPr>
      <w:spacing w:after="0"/>
    </w:pPr>
    <w:rPr>
      <w:rFonts w:eastAsiaTheme="minorHAnsi"/>
      <w:sz w:val="20"/>
      <w:lang w:val="en-GB" w:eastAsia="en-US"/>
    </w:rPr>
  </w:style>
  <w:style w:type="character" w:customStyle="1" w:styleId="EndnoteTextChar">
    <w:name w:val="Endnote Text Char"/>
    <w:basedOn w:val="DefaultParagraphFont"/>
    <w:link w:val="EndnoteText"/>
    <w:uiPriority w:val="99"/>
    <w:semiHidden/>
    <w:rsid w:val="003A5121"/>
    <w:rPr>
      <w:sz w:val="20"/>
      <w:szCs w:val="20"/>
    </w:rPr>
  </w:style>
  <w:style w:type="character" w:styleId="EndnoteReference">
    <w:name w:val="endnote reference"/>
    <w:basedOn w:val="DefaultParagraphFont"/>
    <w:uiPriority w:val="99"/>
    <w:semiHidden/>
    <w:unhideWhenUsed/>
    <w:rsid w:val="003A51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13"/>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4B1A13"/>
    <w:pPr>
      <w:spacing w:after="0" w:line="660" w:lineRule="exact"/>
      <w:outlineLvl w:val="0"/>
    </w:pPr>
    <w:rPr>
      <w:rFonts w:ascii="Arial" w:hAnsi="Arial" w:cs="Arial"/>
      <w:b/>
      <w:sz w:val="28"/>
      <w:szCs w:val="28"/>
      <w:lang w:val="en-GB" w:eastAsia="en-US"/>
    </w:rPr>
  </w:style>
  <w:style w:type="paragraph" w:styleId="Heading3">
    <w:name w:val="heading 3"/>
    <w:basedOn w:val="Normal"/>
    <w:next w:val="Normal"/>
    <w:link w:val="Heading3Char"/>
    <w:uiPriority w:val="9"/>
    <w:unhideWhenUsed/>
    <w:qFormat/>
    <w:rsid w:val="00231F5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13"/>
    <w:rPr>
      <w:rFonts w:ascii="Arial" w:eastAsiaTheme="minorEastAsia" w:hAnsi="Arial" w:cs="Arial"/>
      <w:b/>
      <w:sz w:val="28"/>
      <w:szCs w:val="28"/>
    </w:rPr>
  </w:style>
  <w:style w:type="table" w:styleId="TableGrid">
    <w:name w:val="Table Grid"/>
    <w:basedOn w:val="TableNormal"/>
    <w:uiPriority w:val="59"/>
    <w:rsid w:val="004B1A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B1A13"/>
    <w:pPr>
      <w:spacing w:after="0"/>
      <w:ind w:left="720"/>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uiPriority w:val="9"/>
    <w:rsid w:val="00231F52"/>
    <w:rPr>
      <w:rFonts w:asciiTheme="majorHAnsi" w:eastAsiaTheme="majorEastAsia" w:hAnsiTheme="majorHAnsi" w:cstheme="majorBidi"/>
      <w:color w:val="1F4D78" w:themeColor="accent1" w:themeShade="7F"/>
      <w:sz w:val="24"/>
      <w:szCs w:val="24"/>
      <w:lang w:val="en-US" w:eastAsia="ja-JP"/>
    </w:rPr>
  </w:style>
  <w:style w:type="paragraph" w:styleId="BodyText">
    <w:name w:val="Body Text"/>
    <w:basedOn w:val="Normal"/>
    <w:link w:val="BodyTextChar1"/>
    <w:rsid w:val="00231F52"/>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uiPriority w:val="99"/>
    <w:semiHidden/>
    <w:rsid w:val="00231F52"/>
    <w:rPr>
      <w:rFonts w:eastAsiaTheme="minorEastAsia"/>
      <w:sz w:val="24"/>
      <w:szCs w:val="20"/>
      <w:lang w:val="en-US" w:eastAsia="ja-JP"/>
    </w:rPr>
  </w:style>
  <w:style w:type="character" w:customStyle="1" w:styleId="BodyTextChar1">
    <w:name w:val="Body Text Char1"/>
    <w:link w:val="BodyText"/>
    <w:locked/>
    <w:rsid w:val="00231F52"/>
    <w:rPr>
      <w:rFonts w:ascii="Arial" w:eastAsia="Times New Roman" w:hAnsi="Arial" w:cs="Arial"/>
    </w:rPr>
  </w:style>
  <w:style w:type="paragraph" w:styleId="ListBullet3">
    <w:name w:val="List Bullet 3"/>
    <w:basedOn w:val="Normal"/>
    <w:rsid w:val="00231F52"/>
    <w:pPr>
      <w:widowControl w:val="0"/>
      <w:numPr>
        <w:numId w:val="4"/>
      </w:numPr>
      <w:adjustRightInd w:val="0"/>
      <w:spacing w:after="0" w:line="360" w:lineRule="atLeast"/>
      <w:jc w:val="both"/>
      <w:textAlignment w:val="baseline"/>
    </w:pPr>
    <w:rPr>
      <w:rFonts w:ascii="Times New Roman" w:eastAsia="Times New Roman" w:hAnsi="Times New Roman" w:cs="Times New Roman"/>
      <w:szCs w:val="24"/>
      <w:lang w:eastAsia="en-US"/>
    </w:rPr>
  </w:style>
  <w:style w:type="paragraph" w:styleId="ListBullet2">
    <w:name w:val="List Bullet 2"/>
    <w:basedOn w:val="Normal"/>
    <w:rsid w:val="00231F52"/>
    <w:pPr>
      <w:widowControl w:val="0"/>
      <w:numPr>
        <w:numId w:val="5"/>
      </w:numPr>
      <w:adjustRightInd w:val="0"/>
      <w:spacing w:after="0" w:line="360" w:lineRule="atLeast"/>
      <w:jc w:val="both"/>
      <w:textAlignment w:val="baseline"/>
    </w:pPr>
    <w:rPr>
      <w:rFonts w:ascii="Times New Roman" w:eastAsia="Times New Roman" w:hAnsi="Times New Roman" w:cs="Times New Roman"/>
      <w:szCs w:val="24"/>
      <w:lang w:eastAsia="en-US"/>
    </w:rPr>
  </w:style>
  <w:style w:type="character" w:customStyle="1" w:styleId="apple-style-span">
    <w:name w:val="apple-style-span"/>
    <w:basedOn w:val="DefaultParagraphFont"/>
    <w:rsid w:val="00231F52"/>
  </w:style>
  <w:style w:type="character" w:styleId="FootnoteReference">
    <w:name w:val="footnote reference"/>
    <w:semiHidden/>
    <w:rsid w:val="00231F52"/>
    <w:rPr>
      <w:rFonts w:cs="Times New Roman"/>
      <w:vertAlign w:val="superscript"/>
    </w:rPr>
  </w:style>
  <w:style w:type="paragraph" w:styleId="FootnoteText">
    <w:name w:val="footnote text"/>
    <w:basedOn w:val="Normal"/>
    <w:link w:val="FootnoteTextChar"/>
    <w:semiHidden/>
    <w:rsid w:val="00231F52"/>
    <w:pPr>
      <w:spacing w:after="0"/>
    </w:pPr>
    <w:rPr>
      <w:rFonts w:ascii="Times New Roman" w:eastAsia="Times New Roman" w:hAnsi="Times New Roman" w:cs="Times New Roman"/>
      <w:sz w:val="20"/>
      <w:lang w:val="en-GB" w:eastAsia="en-US"/>
    </w:rPr>
  </w:style>
  <w:style w:type="character" w:customStyle="1" w:styleId="FootnoteTextChar">
    <w:name w:val="Footnote Text Char"/>
    <w:basedOn w:val="DefaultParagraphFont"/>
    <w:link w:val="FootnoteText"/>
    <w:semiHidden/>
    <w:rsid w:val="00231F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1F52"/>
    <w:pPr>
      <w:tabs>
        <w:tab w:val="center" w:pos="4513"/>
        <w:tab w:val="right" w:pos="9026"/>
      </w:tabs>
      <w:spacing w:after="0"/>
    </w:pPr>
  </w:style>
  <w:style w:type="character" w:customStyle="1" w:styleId="HeaderChar">
    <w:name w:val="Header Char"/>
    <w:basedOn w:val="DefaultParagraphFont"/>
    <w:link w:val="Header"/>
    <w:uiPriority w:val="99"/>
    <w:rsid w:val="00231F52"/>
    <w:rPr>
      <w:rFonts w:eastAsiaTheme="minorEastAsia"/>
      <w:sz w:val="24"/>
      <w:szCs w:val="20"/>
      <w:lang w:val="en-US" w:eastAsia="ja-JP"/>
    </w:rPr>
  </w:style>
  <w:style w:type="paragraph" w:styleId="Footer">
    <w:name w:val="footer"/>
    <w:basedOn w:val="Normal"/>
    <w:link w:val="FooterChar"/>
    <w:uiPriority w:val="99"/>
    <w:unhideWhenUsed/>
    <w:rsid w:val="00231F52"/>
    <w:pPr>
      <w:tabs>
        <w:tab w:val="center" w:pos="4513"/>
        <w:tab w:val="right" w:pos="9026"/>
      </w:tabs>
      <w:spacing w:after="0"/>
    </w:pPr>
  </w:style>
  <w:style w:type="character" w:customStyle="1" w:styleId="FooterChar">
    <w:name w:val="Footer Char"/>
    <w:basedOn w:val="DefaultParagraphFont"/>
    <w:link w:val="Footer"/>
    <w:uiPriority w:val="99"/>
    <w:rsid w:val="00231F52"/>
    <w:rPr>
      <w:rFonts w:eastAsiaTheme="minorEastAsia"/>
      <w:sz w:val="24"/>
      <w:szCs w:val="20"/>
      <w:lang w:val="en-US" w:eastAsia="ja-JP"/>
    </w:rPr>
  </w:style>
  <w:style w:type="character" w:styleId="CommentReference">
    <w:name w:val="annotation reference"/>
    <w:basedOn w:val="DefaultParagraphFont"/>
    <w:uiPriority w:val="99"/>
    <w:semiHidden/>
    <w:unhideWhenUsed/>
    <w:rsid w:val="00B14FBB"/>
    <w:rPr>
      <w:sz w:val="16"/>
      <w:szCs w:val="16"/>
    </w:rPr>
  </w:style>
  <w:style w:type="paragraph" w:styleId="CommentText">
    <w:name w:val="annotation text"/>
    <w:basedOn w:val="Normal"/>
    <w:link w:val="CommentTextChar"/>
    <w:uiPriority w:val="99"/>
    <w:semiHidden/>
    <w:unhideWhenUsed/>
    <w:rsid w:val="00B14FBB"/>
    <w:rPr>
      <w:sz w:val="20"/>
    </w:rPr>
  </w:style>
  <w:style w:type="character" w:customStyle="1" w:styleId="CommentTextChar">
    <w:name w:val="Comment Text Char"/>
    <w:basedOn w:val="DefaultParagraphFont"/>
    <w:link w:val="CommentText"/>
    <w:uiPriority w:val="99"/>
    <w:semiHidden/>
    <w:rsid w:val="00B14FBB"/>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B14FBB"/>
    <w:rPr>
      <w:b/>
      <w:bCs/>
    </w:rPr>
  </w:style>
  <w:style w:type="character" w:customStyle="1" w:styleId="CommentSubjectChar">
    <w:name w:val="Comment Subject Char"/>
    <w:basedOn w:val="CommentTextChar"/>
    <w:link w:val="CommentSubject"/>
    <w:uiPriority w:val="99"/>
    <w:semiHidden/>
    <w:rsid w:val="00B14FBB"/>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B14F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FBB"/>
    <w:rPr>
      <w:rFonts w:ascii="Segoe UI" w:eastAsiaTheme="minorEastAsia" w:hAnsi="Segoe UI" w:cs="Segoe UI"/>
      <w:sz w:val="18"/>
      <w:szCs w:val="18"/>
      <w:lang w:val="en-US" w:eastAsia="ja-JP"/>
    </w:rPr>
  </w:style>
  <w:style w:type="paragraph" w:customStyle="1" w:styleId="Default">
    <w:name w:val="Default"/>
    <w:rsid w:val="00F273D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E2845"/>
    <w:pPr>
      <w:spacing w:after="0" w:line="240" w:lineRule="auto"/>
    </w:pPr>
    <w:rPr>
      <w:rFonts w:eastAsiaTheme="minorEastAsia"/>
      <w:sz w:val="24"/>
      <w:szCs w:val="20"/>
      <w:lang w:val="en-US" w:eastAsia="ja-JP"/>
    </w:rPr>
  </w:style>
  <w:style w:type="paragraph" w:customStyle="1" w:styleId="bodytext0">
    <w:name w:val="bodytext"/>
    <w:basedOn w:val="Normal"/>
    <w:rsid w:val="006B6C08"/>
    <w:pPr>
      <w:spacing w:before="100" w:beforeAutospacing="1" w:after="100" w:afterAutospacing="1"/>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6B6C08"/>
    <w:rPr>
      <w:b/>
      <w:bCs/>
    </w:rPr>
  </w:style>
  <w:style w:type="paragraph" w:styleId="NormalWeb">
    <w:name w:val="Normal (Web)"/>
    <w:basedOn w:val="Normal"/>
    <w:uiPriority w:val="99"/>
    <w:semiHidden/>
    <w:unhideWhenUsed/>
    <w:rsid w:val="006B6C08"/>
    <w:pPr>
      <w:spacing w:before="100" w:beforeAutospacing="1" w:after="100" w:afterAutospacing="1"/>
    </w:pPr>
    <w:rPr>
      <w:rFonts w:ascii="Times New Roman" w:eastAsia="Times New Roman" w:hAnsi="Times New Roman" w:cs="Times New Roman"/>
      <w:szCs w:val="24"/>
      <w:lang w:val="en-GB" w:eastAsia="en-GB"/>
    </w:rPr>
  </w:style>
  <w:style w:type="character" w:customStyle="1" w:styleId="hilite">
    <w:name w:val="hilite"/>
    <w:basedOn w:val="DefaultParagraphFont"/>
    <w:rsid w:val="006B6C08"/>
  </w:style>
  <w:style w:type="character" w:styleId="Hyperlink">
    <w:name w:val="Hyperlink"/>
    <w:basedOn w:val="DefaultParagraphFont"/>
    <w:uiPriority w:val="99"/>
    <w:unhideWhenUsed/>
    <w:rsid w:val="006B6C08"/>
    <w:rPr>
      <w:color w:val="0000FF"/>
      <w:u w:val="single"/>
    </w:rPr>
  </w:style>
  <w:style w:type="character" w:customStyle="1" w:styleId="ListParagraphChar">
    <w:name w:val="List Paragraph Char"/>
    <w:link w:val="ListParagraph"/>
    <w:uiPriority w:val="34"/>
    <w:locked/>
    <w:rsid w:val="00A5513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314CC"/>
    <w:rPr>
      <w:color w:val="954F72" w:themeColor="followedHyperlink"/>
      <w:u w:val="single"/>
    </w:rPr>
  </w:style>
  <w:style w:type="character" w:customStyle="1" w:styleId="apple-converted-space">
    <w:name w:val="apple-converted-space"/>
    <w:basedOn w:val="DefaultParagraphFont"/>
    <w:rsid w:val="00A76440"/>
  </w:style>
  <w:style w:type="paragraph" w:styleId="EndnoteText">
    <w:name w:val="endnote text"/>
    <w:basedOn w:val="Normal"/>
    <w:link w:val="EndnoteTextChar"/>
    <w:uiPriority w:val="99"/>
    <w:semiHidden/>
    <w:unhideWhenUsed/>
    <w:rsid w:val="003A5121"/>
    <w:pPr>
      <w:spacing w:after="0"/>
    </w:pPr>
    <w:rPr>
      <w:rFonts w:eastAsiaTheme="minorHAnsi"/>
      <w:sz w:val="20"/>
      <w:lang w:val="en-GB" w:eastAsia="en-US"/>
    </w:rPr>
  </w:style>
  <w:style w:type="character" w:customStyle="1" w:styleId="EndnoteTextChar">
    <w:name w:val="Endnote Text Char"/>
    <w:basedOn w:val="DefaultParagraphFont"/>
    <w:link w:val="EndnoteText"/>
    <w:uiPriority w:val="99"/>
    <w:semiHidden/>
    <w:rsid w:val="003A5121"/>
    <w:rPr>
      <w:sz w:val="20"/>
      <w:szCs w:val="20"/>
    </w:rPr>
  </w:style>
  <w:style w:type="character" w:styleId="EndnoteReference">
    <w:name w:val="endnote reference"/>
    <w:basedOn w:val="DefaultParagraphFont"/>
    <w:uiPriority w:val="99"/>
    <w:semiHidden/>
    <w:unhideWhenUsed/>
    <w:rsid w:val="003A5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010">
      <w:bodyDiv w:val="1"/>
      <w:marLeft w:val="0"/>
      <w:marRight w:val="0"/>
      <w:marTop w:val="0"/>
      <w:marBottom w:val="0"/>
      <w:divBdr>
        <w:top w:val="none" w:sz="0" w:space="0" w:color="auto"/>
        <w:left w:val="none" w:sz="0" w:space="0" w:color="auto"/>
        <w:bottom w:val="none" w:sz="0" w:space="0" w:color="auto"/>
        <w:right w:val="none" w:sz="0" w:space="0" w:color="auto"/>
      </w:divBdr>
    </w:div>
    <w:div w:id="239558200">
      <w:bodyDiv w:val="1"/>
      <w:marLeft w:val="0"/>
      <w:marRight w:val="0"/>
      <w:marTop w:val="0"/>
      <w:marBottom w:val="0"/>
      <w:divBdr>
        <w:top w:val="none" w:sz="0" w:space="0" w:color="auto"/>
        <w:left w:val="none" w:sz="0" w:space="0" w:color="auto"/>
        <w:bottom w:val="none" w:sz="0" w:space="0" w:color="auto"/>
        <w:right w:val="none" w:sz="0" w:space="0" w:color="auto"/>
      </w:divBdr>
      <w:divsChild>
        <w:div w:id="587737764">
          <w:marLeft w:val="547"/>
          <w:marRight w:val="0"/>
          <w:marTop w:val="134"/>
          <w:marBottom w:val="0"/>
          <w:divBdr>
            <w:top w:val="none" w:sz="0" w:space="0" w:color="auto"/>
            <w:left w:val="none" w:sz="0" w:space="0" w:color="auto"/>
            <w:bottom w:val="none" w:sz="0" w:space="0" w:color="auto"/>
            <w:right w:val="none" w:sz="0" w:space="0" w:color="auto"/>
          </w:divBdr>
        </w:div>
        <w:div w:id="2010281009">
          <w:marLeft w:val="547"/>
          <w:marRight w:val="0"/>
          <w:marTop w:val="134"/>
          <w:marBottom w:val="0"/>
          <w:divBdr>
            <w:top w:val="none" w:sz="0" w:space="0" w:color="auto"/>
            <w:left w:val="none" w:sz="0" w:space="0" w:color="auto"/>
            <w:bottom w:val="none" w:sz="0" w:space="0" w:color="auto"/>
            <w:right w:val="none" w:sz="0" w:space="0" w:color="auto"/>
          </w:divBdr>
        </w:div>
        <w:div w:id="1282495641">
          <w:marLeft w:val="547"/>
          <w:marRight w:val="0"/>
          <w:marTop w:val="134"/>
          <w:marBottom w:val="0"/>
          <w:divBdr>
            <w:top w:val="none" w:sz="0" w:space="0" w:color="auto"/>
            <w:left w:val="none" w:sz="0" w:space="0" w:color="auto"/>
            <w:bottom w:val="none" w:sz="0" w:space="0" w:color="auto"/>
            <w:right w:val="none" w:sz="0" w:space="0" w:color="auto"/>
          </w:divBdr>
        </w:div>
        <w:div w:id="1055469561">
          <w:marLeft w:val="547"/>
          <w:marRight w:val="0"/>
          <w:marTop w:val="134"/>
          <w:marBottom w:val="0"/>
          <w:divBdr>
            <w:top w:val="none" w:sz="0" w:space="0" w:color="auto"/>
            <w:left w:val="none" w:sz="0" w:space="0" w:color="auto"/>
            <w:bottom w:val="none" w:sz="0" w:space="0" w:color="auto"/>
            <w:right w:val="none" w:sz="0" w:space="0" w:color="auto"/>
          </w:divBdr>
        </w:div>
        <w:div w:id="1662418240">
          <w:marLeft w:val="547"/>
          <w:marRight w:val="0"/>
          <w:marTop w:val="134"/>
          <w:marBottom w:val="0"/>
          <w:divBdr>
            <w:top w:val="none" w:sz="0" w:space="0" w:color="auto"/>
            <w:left w:val="none" w:sz="0" w:space="0" w:color="auto"/>
            <w:bottom w:val="none" w:sz="0" w:space="0" w:color="auto"/>
            <w:right w:val="none" w:sz="0" w:space="0" w:color="auto"/>
          </w:divBdr>
        </w:div>
        <w:div w:id="1621448453">
          <w:marLeft w:val="547"/>
          <w:marRight w:val="0"/>
          <w:marTop w:val="134"/>
          <w:marBottom w:val="0"/>
          <w:divBdr>
            <w:top w:val="none" w:sz="0" w:space="0" w:color="auto"/>
            <w:left w:val="none" w:sz="0" w:space="0" w:color="auto"/>
            <w:bottom w:val="none" w:sz="0" w:space="0" w:color="auto"/>
            <w:right w:val="none" w:sz="0" w:space="0" w:color="auto"/>
          </w:divBdr>
        </w:div>
      </w:divsChild>
    </w:div>
    <w:div w:id="242961000">
      <w:bodyDiv w:val="1"/>
      <w:marLeft w:val="0"/>
      <w:marRight w:val="0"/>
      <w:marTop w:val="0"/>
      <w:marBottom w:val="0"/>
      <w:divBdr>
        <w:top w:val="none" w:sz="0" w:space="0" w:color="auto"/>
        <w:left w:val="none" w:sz="0" w:space="0" w:color="auto"/>
        <w:bottom w:val="none" w:sz="0" w:space="0" w:color="auto"/>
        <w:right w:val="none" w:sz="0" w:space="0" w:color="auto"/>
      </w:divBdr>
    </w:div>
    <w:div w:id="355547078">
      <w:bodyDiv w:val="1"/>
      <w:marLeft w:val="0"/>
      <w:marRight w:val="0"/>
      <w:marTop w:val="0"/>
      <w:marBottom w:val="0"/>
      <w:divBdr>
        <w:top w:val="none" w:sz="0" w:space="0" w:color="auto"/>
        <w:left w:val="none" w:sz="0" w:space="0" w:color="auto"/>
        <w:bottom w:val="none" w:sz="0" w:space="0" w:color="auto"/>
        <w:right w:val="none" w:sz="0" w:space="0" w:color="auto"/>
      </w:divBdr>
    </w:div>
    <w:div w:id="394428145">
      <w:bodyDiv w:val="1"/>
      <w:marLeft w:val="0"/>
      <w:marRight w:val="0"/>
      <w:marTop w:val="0"/>
      <w:marBottom w:val="0"/>
      <w:divBdr>
        <w:top w:val="none" w:sz="0" w:space="0" w:color="auto"/>
        <w:left w:val="none" w:sz="0" w:space="0" w:color="auto"/>
        <w:bottom w:val="none" w:sz="0" w:space="0" w:color="auto"/>
        <w:right w:val="none" w:sz="0" w:space="0" w:color="auto"/>
      </w:divBdr>
    </w:div>
    <w:div w:id="801850810">
      <w:bodyDiv w:val="1"/>
      <w:marLeft w:val="0"/>
      <w:marRight w:val="0"/>
      <w:marTop w:val="0"/>
      <w:marBottom w:val="0"/>
      <w:divBdr>
        <w:top w:val="none" w:sz="0" w:space="0" w:color="auto"/>
        <w:left w:val="none" w:sz="0" w:space="0" w:color="auto"/>
        <w:bottom w:val="none" w:sz="0" w:space="0" w:color="auto"/>
        <w:right w:val="none" w:sz="0" w:space="0" w:color="auto"/>
      </w:divBdr>
    </w:div>
    <w:div w:id="856381648">
      <w:bodyDiv w:val="1"/>
      <w:marLeft w:val="0"/>
      <w:marRight w:val="0"/>
      <w:marTop w:val="0"/>
      <w:marBottom w:val="0"/>
      <w:divBdr>
        <w:top w:val="none" w:sz="0" w:space="0" w:color="auto"/>
        <w:left w:val="none" w:sz="0" w:space="0" w:color="auto"/>
        <w:bottom w:val="none" w:sz="0" w:space="0" w:color="auto"/>
        <w:right w:val="none" w:sz="0" w:space="0" w:color="auto"/>
      </w:divBdr>
      <w:divsChild>
        <w:div w:id="1071007069">
          <w:marLeft w:val="547"/>
          <w:marRight w:val="0"/>
          <w:marTop w:val="134"/>
          <w:marBottom w:val="0"/>
          <w:divBdr>
            <w:top w:val="none" w:sz="0" w:space="0" w:color="auto"/>
            <w:left w:val="none" w:sz="0" w:space="0" w:color="auto"/>
            <w:bottom w:val="none" w:sz="0" w:space="0" w:color="auto"/>
            <w:right w:val="none" w:sz="0" w:space="0" w:color="auto"/>
          </w:divBdr>
        </w:div>
        <w:div w:id="1241020834">
          <w:marLeft w:val="547"/>
          <w:marRight w:val="0"/>
          <w:marTop w:val="134"/>
          <w:marBottom w:val="0"/>
          <w:divBdr>
            <w:top w:val="none" w:sz="0" w:space="0" w:color="auto"/>
            <w:left w:val="none" w:sz="0" w:space="0" w:color="auto"/>
            <w:bottom w:val="none" w:sz="0" w:space="0" w:color="auto"/>
            <w:right w:val="none" w:sz="0" w:space="0" w:color="auto"/>
          </w:divBdr>
        </w:div>
        <w:div w:id="255141933">
          <w:marLeft w:val="547"/>
          <w:marRight w:val="0"/>
          <w:marTop w:val="134"/>
          <w:marBottom w:val="0"/>
          <w:divBdr>
            <w:top w:val="none" w:sz="0" w:space="0" w:color="auto"/>
            <w:left w:val="none" w:sz="0" w:space="0" w:color="auto"/>
            <w:bottom w:val="none" w:sz="0" w:space="0" w:color="auto"/>
            <w:right w:val="none" w:sz="0" w:space="0" w:color="auto"/>
          </w:divBdr>
        </w:div>
        <w:div w:id="1851722391">
          <w:marLeft w:val="547"/>
          <w:marRight w:val="0"/>
          <w:marTop w:val="134"/>
          <w:marBottom w:val="0"/>
          <w:divBdr>
            <w:top w:val="none" w:sz="0" w:space="0" w:color="auto"/>
            <w:left w:val="none" w:sz="0" w:space="0" w:color="auto"/>
            <w:bottom w:val="none" w:sz="0" w:space="0" w:color="auto"/>
            <w:right w:val="none" w:sz="0" w:space="0" w:color="auto"/>
          </w:divBdr>
        </w:div>
        <w:div w:id="1415974968">
          <w:marLeft w:val="547"/>
          <w:marRight w:val="0"/>
          <w:marTop w:val="134"/>
          <w:marBottom w:val="0"/>
          <w:divBdr>
            <w:top w:val="none" w:sz="0" w:space="0" w:color="auto"/>
            <w:left w:val="none" w:sz="0" w:space="0" w:color="auto"/>
            <w:bottom w:val="none" w:sz="0" w:space="0" w:color="auto"/>
            <w:right w:val="none" w:sz="0" w:space="0" w:color="auto"/>
          </w:divBdr>
        </w:div>
        <w:div w:id="846015886">
          <w:marLeft w:val="547"/>
          <w:marRight w:val="0"/>
          <w:marTop w:val="134"/>
          <w:marBottom w:val="0"/>
          <w:divBdr>
            <w:top w:val="none" w:sz="0" w:space="0" w:color="auto"/>
            <w:left w:val="none" w:sz="0" w:space="0" w:color="auto"/>
            <w:bottom w:val="none" w:sz="0" w:space="0" w:color="auto"/>
            <w:right w:val="none" w:sz="0" w:space="0" w:color="auto"/>
          </w:divBdr>
        </w:div>
        <w:div w:id="858083658">
          <w:marLeft w:val="547"/>
          <w:marRight w:val="0"/>
          <w:marTop w:val="134"/>
          <w:marBottom w:val="0"/>
          <w:divBdr>
            <w:top w:val="none" w:sz="0" w:space="0" w:color="auto"/>
            <w:left w:val="none" w:sz="0" w:space="0" w:color="auto"/>
            <w:bottom w:val="none" w:sz="0" w:space="0" w:color="auto"/>
            <w:right w:val="none" w:sz="0" w:space="0" w:color="auto"/>
          </w:divBdr>
        </w:div>
      </w:divsChild>
    </w:div>
    <w:div w:id="912157132">
      <w:bodyDiv w:val="1"/>
      <w:marLeft w:val="0"/>
      <w:marRight w:val="0"/>
      <w:marTop w:val="0"/>
      <w:marBottom w:val="0"/>
      <w:divBdr>
        <w:top w:val="none" w:sz="0" w:space="0" w:color="auto"/>
        <w:left w:val="none" w:sz="0" w:space="0" w:color="auto"/>
        <w:bottom w:val="none" w:sz="0" w:space="0" w:color="auto"/>
        <w:right w:val="none" w:sz="0" w:space="0" w:color="auto"/>
      </w:divBdr>
    </w:div>
    <w:div w:id="939146672">
      <w:bodyDiv w:val="1"/>
      <w:marLeft w:val="0"/>
      <w:marRight w:val="0"/>
      <w:marTop w:val="0"/>
      <w:marBottom w:val="0"/>
      <w:divBdr>
        <w:top w:val="none" w:sz="0" w:space="0" w:color="auto"/>
        <w:left w:val="none" w:sz="0" w:space="0" w:color="auto"/>
        <w:bottom w:val="none" w:sz="0" w:space="0" w:color="auto"/>
        <w:right w:val="none" w:sz="0" w:space="0" w:color="auto"/>
      </w:divBdr>
    </w:div>
    <w:div w:id="1327634303">
      <w:bodyDiv w:val="1"/>
      <w:marLeft w:val="0"/>
      <w:marRight w:val="0"/>
      <w:marTop w:val="0"/>
      <w:marBottom w:val="0"/>
      <w:divBdr>
        <w:top w:val="none" w:sz="0" w:space="0" w:color="auto"/>
        <w:left w:val="none" w:sz="0" w:space="0" w:color="auto"/>
        <w:bottom w:val="none" w:sz="0" w:space="0" w:color="auto"/>
        <w:right w:val="none" w:sz="0" w:space="0" w:color="auto"/>
      </w:divBdr>
    </w:div>
    <w:div w:id="1489400673">
      <w:bodyDiv w:val="1"/>
      <w:marLeft w:val="0"/>
      <w:marRight w:val="0"/>
      <w:marTop w:val="0"/>
      <w:marBottom w:val="0"/>
      <w:divBdr>
        <w:top w:val="none" w:sz="0" w:space="0" w:color="auto"/>
        <w:left w:val="none" w:sz="0" w:space="0" w:color="auto"/>
        <w:bottom w:val="none" w:sz="0" w:space="0" w:color="auto"/>
        <w:right w:val="none" w:sz="0" w:space="0" w:color="auto"/>
      </w:divBdr>
      <w:divsChild>
        <w:div w:id="1346131259">
          <w:marLeft w:val="0"/>
          <w:marRight w:val="0"/>
          <w:marTop w:val="0"/>
          <w:marBottom w:val="0"/>
          <w:divBdr>
            <w:top w:val="none" w:sz="0" w:space="0" w:color="auto"/>
            <w:left w:val="none" w:sz="0" w:space="0" w:color="auto"/>
            <w:bottom w:val="none" w:sz="0" w:space="0" w:color="auto"/>
            <w:right w:val="none" w:sz="0" w:space="0" w:color="auto"/>
          </w:divBdr>
          <w:divsChild>
            <w:div w:id="1954246916">
              <w:marLeft w:val="0"/>
              <w:marRight w:val="0"/>
              <w:marTop w:val="0"/>
              <w:marBottom w:val="0"/>
              <w:divBdr>
                <w:top w:val="none" w:sz="0" w:space="0" w:color="auto"/>
                <w:left w:val="none" w:sz="0" w:space="0" w:color="auto"/>
                <w:bottom w:val="none" w:sz="0" w:space="0" w:color="auto"/>
                <w:right w:val="none" w:sz="0" w:space="0" w:color="auto"/>
              </w:divBdr>
              <w:divsChild>
                <w:div w:id="710107860">
                  <w:marLeft w:val="0"/>
                  <w:marRight w:val="0"/>
                  <w:marTop w:val="0"/>
                  <w:marBottom w:val="0"/>
                  <w:divBdr>
                    <w:top w:val="none" w:sz="0" w:space="0" w:color="auto"/>
                    <w:left w:val="none" w:sz="0" w:space="0" w:color="auto"/>
                    <w:bottom w:val="none" w:sz="0" w:space="0" w:color="auto"/>
                    <w:right w:val="none" w:sz="0" w:space="0" w:color="auto"/>
                  </w:divBdr>
                  <w:divsChild>
                    <w:div w:id="1774202868">
                      <w:marLeft w:val="0"/>
                      <w:marRight w:val="0"/>
                      <w:marTop w:val="0"/>
                      <w:marBottom w:val="0"/>
                      <w:divBdr>
                        <w:top w:val="none" w:sz="0" w:space="0" w:color="auto"/>
                        <w:left w:val="none" w:sz="0" w:space="0" w:color="auto"/>
                        <w:bottom w:val="none" w:sz="0" w:space="0" w:color="auto"/>
                        <w:right w:val="none" w:sz="0" w:space="0" w:color="auto"/>
                      </w:divBdr>
                      <w:divsChild>
                        <w:div w:id="1515149201">
                          <w:marLeft w:val="0"/>
                          <w:marRight w:val="0"/>
                          <w:marTop w:val="0"/>
                          <w:marBottom w:val="0"/>
                          <w:divBdr>
                            <w:top w:val="none" w:sz="0" w:space="0" w:color="auto"/>
                            <w:left w:val="none" w:sz="0" w:space="0" w:color="auto"/>
                            <w:bottom w:val="none" w:sz="0" w:space="0" w:color="auto"/>
                            <w:right w:val="none" w:sz="0" w:space="0" w:color="auto"/>
                          </w:divBdr>
                          <w:divsChild>
                            <w:div w:id="1288777637">
                              <w:marLeft w:val="0"/>
                              <w:marRight w:val="0"/>
                              <w:marTop w:val="0"/>
                              <w:marBottom w:val="0"/>
                              <w:divBdr>
                                <w:top w:val="none" w:sz="0" w:space="0" w:color="auto"/>
                                <w:left w:val="none" w:sz="0" w:space="0" w:color="auto"/>
                                <w:bottom w:val="none" w:sz="0" w:space="0" w:color="auto"/>
                                <w:right w:val="none" w:sz="0" w:space="0" w:color="auto"/>
                              </w:divBdr>
                              <w:divsChild>
                                <w:div w:id="1737893869">
                                  <w:marLeft w:val="0"/>
                                  <w:marRight w:val="0"/>
                                  <w:marTop w:val="0"/>
                                  <w:marBottom w:val="0"/>
                                  <w:divBdr>
                                    <w:top w:val="none" w:sz="0" w:space="0" w:color="auto"/>
                                    <w:left w:val="none" w:sz="0" w:space="0" w:color="auto"/>
                                    <w:bottom w:val="none" w:sz="0" w:space="0" w:color="auto"/>
                                    <w:right w:val="none" w:sz="0" w:space="0" w:color="auto"/>
                                  </w:divBdr>
                                  <w:divsChild>
                                    <w:div w:id="901986911">
                                      <w:marLeft w:val="0"/>
                                      <w:marRight w:val="0"/>
                                      <w:marTop w:val="0"/>
                                      <w:marBottom w:val="0"/>
                                      <w:divBdr>
                                        <w:top w:val="none" w:sz="0" w:space="0" w:color="auto"/>
                                        <w:left w:val="none" w:sz="0" w:space="0" w:color="auto"/>
                                        <w:bottom w:val="none" w:sz="0" w:space="0" w:color="auto"/>
                                        <w:right w:val="none" w:sz="0" w:space="0" w:color="auto"/>
                                      </w:divBdr>
                                      <w:divsChild>
                                        <w:div w:id="1777674288">
                                          <w:marLeft w:val="0"/>
                                          <w:marRight w:val="0"/>
                                          <w:marTop w:val="0"/>
                                          <w:marBottom w:val="0"/>
                                          <w:divBdr>
                                            <w:top w:val="none" w:sz="0" w:space="0" w:color="auto"/>
                                            <w:left w:val="none" w:sz="0" w:space="0" w:color="auto"/>
                                            <w:bottom w:val="none" w:sz="0" w:space="0" w:color="auto"/>
                                            <w:right w:val="none" w:sz="0" w:space="0" w:color="auto"/>
                                          </w:divBdr>
                                        </w:div>
                                        <w:div w:id="1291126355">
                                          <w:marLeft w:val="0"/>
                                          <w:marRight w:val="0"/>
                                          <w:marTop w:val="0"/>
                                          <w:marBottom w:val="0"/>
                                          <w:divBdr>
                                            <w:top w:val="none" w:sz="0" w:space="0" w:color="auto"/>
                                            <w:left w:val="none" w:sz="0" w:space="0" w:color="auto"/>
                                            <w:bottom w:val="none" w:sz="0" w:space="0" w:color="auto"/>
                                            <w:right w:val="none" w:sz="0" w:space="0" w:color="auto"/>
                                          </w:divBdr>
                                        </w:div>
                                        <w:div w:id="390154252">
                                          <w:marLeft w:val="0"/>
                                          <w:marRight w:val="0"/>
                                          <w:marTop w:val="0"/>
                                          <w:marBottom w:val="0"/>
                                          <w:divBdr>
                                            <w:top w:val="none" w:sz="0" w:space="0" w:color="auto"/>
                                            <w:left w:val="none" w:sz="0" w:space="0" w:color="auto"/>
                                            <w:bottom w:val="none" w:sz="0" w:space="0" w:color="auto"/>
                                            <w:right w:val="none" w:sz="0" w:space="0" w:color="auto"/>
                                          </w:divBdr>
                                        </w:div>
                                        <w:div w:id="2238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890897">
      <w:bodyDiv w:val="1"/>
      <w:marLeft w:val="0"/>
      <w:marRight w:val="0"/>
      <w:marTop w:val="0"/>
      <w:marBottom w:val="0"/>
      <w:divBdr>
        <w:top w:val="none" w:sz="0" w:space="0" w:color="auto"/>
        <w:left w:val="none" w:sz="0" w:space="0" w:color="auto"/>
        <w:bottom w:val="none" w:sz="0" w:space="0" w:color="auto"/>
        <w:right w:val="none" w:sz="0" w:space="0" w:color="auto"/>
      </w:divBdr>
    </w:div>
    <w:div w:id="17892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heame xmlns="6503c0f9-94f6-431e-b7ed-df50632747c9">City Wide</Theame>
    <px3t xmlns="c6aa7b12-14bf-43e9-9687-66587ca1e348" xsi:nil="true"/>
    <Theame_x0020_2 xmlns="c6aa7b12-14bf-43e9-9687-66587ca1e348" xsi:nil="true"/>
    <Month xmlns="c6aa7b12-14bf-43e9-9687-66587ca1e348">AN &amp; Intrapartum</Month>
    <Yr xmlns="c6aa7b12-14bf-43e9-9687-66587ca1e348" xsi:nil="true"/>
    <Workstream xmlns="6503c0f9-94f6-431e-b7ed-df50632747c9">PMO Documentation</Workstr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F864F3E1AB76F4ABB16490AB04AA47D" ma:contentTypeVersion="15" ma:contentTypeDescription="Create a new document." ma:contentTypeScope="" ma:versionID="7d3ad0c28ce04ab1fc9f70a8b7eac2b2">
  <xsd:schema xmlns:xsd="http://www.w3.org/2001/XMLSchema" xmlns:xs="http://www.w3.org/2001/XMLSchema" xmlns:p="http://schemas.microsoft.com/office/2006/metadata/properties" xmlns:ns2="6503c0f9-94f6-431e-b7ed-df50632747c9" xmlns:ns3="c6aa7b12-14bf-43e9-9687-66587ca1e348" xmlns:ns4="fbe3eca7-6f5a-412e-b665-0906fda54938" targetNamespace="http://schemas.microsoft.com/office/2006/metadata/properties" ma:root="true" ma:fieldsID="6954a84046eba9a83d4749a7387529ed" ns2:_="" ns3:_="" ns4:_="">
    <xsd:import namespace="6503c0f9-94f6-431e-b7ed-df50632747c9"/>
    <xsd:import namespace="c6aa7b12-14bf-43e9-9687-66587ca1e348"/>
    <xsd:import namespace="fbe3eca7-6f5a-412e-b665-0906fda54938"/>
    <xsd:element name="properties">
      <xsd:complexType>
        <xsd:sequence>
          <xsd:element name="documentManagement">
            <xsd:complexType>
              <xsd:all>
                <xsd:element ref="ns2:Theame" minOccurs="0"/>
                <xsd:element ref="ns2:Workstream" minOccurs="0"/>
                <xsd:element ref="ns3:Month" minOccurs="0"/>
                <xsd:element ref="ns3:Yr" minOccurs="0"/>
                <xsd:element ref="ns3:Theame_x0020_2" minOccurs="0"/>
                <xsd:element ref="ns3:px3t" minOccurs="0"/>
                <xsd:element ref="ns4:SharedWithUsers" minOccurs="0"/>
                <xsd:element ref="ns4: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c0f9-94f6-431e-b7ed-df50632747c9" elementFormDefault="qualified">
    <xsd:import namespace="http://schemas.microsoft.com/office/2006/documentManagement/types"/>
    <xsd:import namespace="http://schemas.microsoft.com/office/infopath/2007/PartnerControls"/>
    <xsd:element name="Theame" ma:index="8" nillable="true" ma:displayName="Theme" ma:format="Dropdown" ma:internalName="Theame">
      <xsd:simpleType>
        <xsd:restriction base="dms:Choice">
          <xsd:enumeration value="BWHFT"/>
          <xsd:enumeration value="Bethel Doula"/>
          <xsd:enumeration value="City – Sandwell"/>
          <xsd:enumeration value="City Wide"/>
          <xsd:enumeration value="Evidence Library"/>
          <xsd:enumeration value="HoEFT"/>
        </xsd:restriction>
      </xsd:simpleType>
    </xsd:element>
    <xsd:element name="Workstream" ma:index="10" nillable="true" ma:displayName="Subject 1" ma:format="Dropdown" ma:internalName="Workstream">
      <xsd:simpleType>
        <xsd:restriction base="dms:Choice">
          <xsd:enumeration value="BRASH"/>
          <xsd:enumeration value="Business Case Guidance"/>
          <xsd:enumeration value="Capacity Modelling"/>
          <xsd:enumeration value="Community ANC"/>
          <xsd:enumeration value="FGM"/>
          <xsd:enumeration value="Highlight Report"/>
          <xsd:enumeration value="Home Birth"/>
          <xsd:enumeration value="Meeting Papers"/>
          <xsd:enumeration value="PMO Meetings"/>
          <xsd:enumeration value="PMO Documentation"/>
          <xsd:enumeration value="Project Board &amp; Sub Groups"/>
          <xsd:enumeration value="Project Board Meetings"/>
          <xsd:enumeration value="Service Configuration"/>
          <xsd:enumeration value="Submission &amp; Reports"/>
          <xsd:enumeration value="Tongue Tie"/>
          <xsd:enumeration value="Uniformed Pathways"/>
          <xsd:enumeration value="Workforce"/>
          <xsd:enumeration value="Workstreams"/>
          <xsd:enumeration value="2013/14"/>
          <xsd:enumeration value="2014/15"/>
          <xsd:enumeration value="Qtr 1 2014/15"/>
          <xsd:enumeration value="Qtr 2 2014/15"/>
          <xsd:enumeration value="Qtr 3 2014/15"/>
          <xsd:enumeration value="Qtr 4 2014/15"/>
          <xsd:enumeration value="6. June 2013"/>
          <xsd:enumeration value="7. July 2013"/>
          <xsd:enumeration value="8. Aug 2013"/>
          <xsd:enumeration value="9. Sept 2013"/>
          <xsd:enumeration value="10. Oct 2013"/>
          <xsd:enumeration value="11. Nov 2013"/>
          <xsd:enumeration value="12. Dec 2013"/>
          <xsd:enumeration value="1. Jan 2014"/>
          <xsd:enumeration value="2. Feb 2014"/>
          <xsd:enumeration value="3. Mar 2014"/>
          <xsd:enumeration value="4. Apr 2014"/>
          <xsd:enumeration value="5. May 2014"/>
          <xsd:enumeration value="6. Jun 2014"/>
          <xsd:enumeration value="7. Jul 2014"/>
          <xsd:enumeration value="8. Aug 2014"/>
          <xsd:enumeration value="9. Sept 2014"/>
          <xsd:enumeration value="10. Oct 2014"/>
          <xsd:enumeration value="11. Nov 2014"/>
          <xsd:enumeration value="12. Dec 2014"/>
        </xsd:restriction>
      </xsd:simpleType>
    </xsd:element>
  </xsd:schema>
  <xsd:schema xmlns:xsd="http://www.w3.org/2001/XMLSchema" xmlns:xs="http://www.w3.org/2001/XMLSchema" xmlns:dms="http://schemas.microsoft.com/office/2006/documentManagement/types" xmlns:pc="http://schemas.microsoft.com/office/infopath/2007/PartnerControls" targetNamespace="c6aa7b12-14bf-43e9-9687-66587ca1e348" elementFormDefault="qualified">
    <xsd:import namespace="http://schemas.microsoft.com/office/2006/documentManagement/types"/>
    <xsd:import namespace="http://schemas.microsoft.com/office/infopath/2007/PartnerControls"/>
    <xsd:element name="Month" ma:index="11" nillable="true" ma:displayName="Subject 2" ma:default="AN &amp; Intrapartum" ma:format="Dropdown" ma:internalName="Month">
      <xsd:simpleType>
        <xsd:restriction base="dms:Choice">
          <xsd:enumeration value="AN &amp; Intrapartum"/>
          <xsd:enumeration value="Birth Setting"/>
          <xsd:enumeration value="CQUINS"/>
          <xsd:enumeration value="C-Section"/>
          <xsd:enumeration value="CQRG"/>
          <xsd:enumeration value="CRM"/>
          <xsd:enumeration value="Diabetes"/>
          <xsd:enumeration value="JCCG"/>
          <xsd:enumeration value="KPIs"/>
          <xsd:enumeration value="Mental Health"/>
          <xsd:enumeration value="Jan 2014"/>
          <xsd:enumeration value="Feb 2014"/>
          <xsd:enumeration value="Mar 2014"/>
          <xsd:enumeration value="Apr 2014"/>
          <xsd:enumeration value="May 2014"/>
          <xsd:enumeration value="Jun 2014"/>
          <xsd:enumeration value="Jul 2014"/>
          <xsd:enumeration value="Aug 2014"/>
          <xsd:enumeration value="Sept 2014"/>
          <xsd:enumeration value="Oct 2014"/>
          <xsd:enumeration value="Nov 2014"/>
          <xsd:enumeration value="Dec 2014"/>
        </xsd:restriction>
      </xsd:simpleType>
    </xsd:element>
    <xsd:element name="Yr" ma:index="12" nillable="true" ma:displayName="Yr" ma:format="Dropdown" ma:internalName="Yr">
      <xsd:simpleType>
        <xsd:restriction base="dms:Choice">
          <xsd:enumeration value="2012"/>
          <xsd:enumeration value="2013"/>
          <xsd:enumeration value="2014"/>
          <xsd:enumeration value="2015"/>
          <xsd:enumeration value="2016"/>
        </xsd:restriction>
      </xsd:simpleType>
    </xsd:element>
    <xsd:element name="Theame_x0020_2" ma:index="13" nillable="true" ma:displayName="ws 2" ma:format="Dropdown" ma:internalName="Theame_x0020_2">
      <xsd:simpleType>
        <xsd:restriction base="dms:Choice">
          <xsd:enumeration value="BRASH"/>
          <xsd:enumeration value="Capacity Modelling"/>
          <xsd:enumeration value="Community ANC"/>
          <xsd:enumeration value="FGM"/>
          <xsd:enumeration value="FGM"/>
          <xsd:enumeration value="Highlight Report"/>
          <xsd:enumeration value="Home Birth"/>
          <xsd:enumeration value="Project Board &amp; Sub Groups"/>
          <xsd:enumeration value="Project Board Meetings"/>
          <xsd:enumeration value="Service Configuration"/>
          <xsd:enumeration value="Tongue Tie"/>
          <xsd:enumeration value="Uniformed Pathways"/>
          <xsd:enumeration value="Uniformed Pathways"/>
          <xsd:enumeration value="Workforce"/>
        </xsd:restriction>
      </xsd:simpleType>
    </xsd:element>
    <xsd:element name="px3t" ma:index="14" nillable="true" ma:displayName="Subject 2" ma:format="Dropdown" ma:internalName="px3t">
      <xsd:simpleType>
        <xsd:restriction base="dms:Choice">
          <xsd:enumeration value="2013/14"/>
          <xsd:enumeration value="2014/15"/>
          <xsd:enumeration value="1. Jan 2013"/>
          <xsd:enumeration value="2. Feb 2013"/>
          <xsd:enumeration value="3. Mar 2013"/>
          <xsd:enumeration value="4. Apr 2013"/>
          <xsd:enumeration value="5. May 2013"/>
          <xsd:enumeration value="6. Jun 2013"/>
          <xsd:enumeration value="7. Jul 2013"/>
          <xsd:enumeration value="8. Aug 2013"/>
          <xsd:enumeration value="9. Sept 2013"/>
          <xsd:enumeration value="10. Oct 2013"/>
          <xsd:enumeration value="11. Nov 2013"/>
          <xsd:enumeration value="12. Dec 2013"/>
          <xsd:enumeration value="1. Jan 2014"/>
          <xsd:enumeration value="2. Feb 2014"/>
          <xsd:enumeration value="3. Mar 2014"/>
          <xsd:enumeration value="4. Apr 2014"/>
          <xsd:enumeration value="5. May 2014"/>
          <xsd:enumeration value="6. Jun 2014"/>
          <xsd:enumeration value="7. Jul 2014"/>
          <xsd:enumeration value="8. Aug 2014"/>
          <xsd:enumeration value="9. Sept 2014"/>
          <xsd:enumeration value="10. Oct 2014"/>
          <xsd:enumeration value="11. Nov 2014"/>
          <xsd:enumeration value="12. Dec 2014"/>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3eca7-6f5a-412e-b665-0906fda54938"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9" ma:displayName="WorkStream"/>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0854C07-40D2-4ABF-BCFD-00CD9ED275CC}">
  <ds:schemaRefs>
    <ds:schemaRef ds:uri="http://schemas.microsoft.com/office/2006/metadata/properties"/>
    <ds:schemaRef ds:uri="6503c0f9-94f6-431e-b7ed-df50632747c9"/>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fbe3eca7-6f5a-412e-b665-0906fda54938"/>
    <ds:schemaRef ds:uri="c6aa7b12-14bf-43e9-9687-66587ca1e348"/>
  </ds:schemaRefs>
</ds:datastoreItem>
</file>

<file path=customXml/itemProps2.xml><?xml version="1.0" encoding="utf-8"?>
<ds:datastoreItem xmlns:ds="http://schemas.openxmlformats.org/officeDocument/2006/customXml" ds:itemID="{636325A6-83E3-45CC-89A9-783F91B9AFEF}">
  <ds:schemaRefs>
    <ds:schemaRef ds:uri="http://schemas.microsoft.com/sharepoint/v3/contenttype/forms"/>
  </ds:schemaRefs>
</ds:datastoreItem>
</file>

<file path=customXml/itemProps3.xml><?xml version="1.0" encoding="utf-8"?>
<ds:datastoreItem xmlns:ds="http://schemas.openxmlformats.org/officeDocument/2006/customXml" ds:itemID="{7A34A43D-A05F-4C17-9C6D-0AE0B444F54A}">
  <ds:schemaRefs>
    <ds:schemaRef ds:uri="http://schemas.microsoft.com/office/2006/metadata/customXsn"/>
  </ds:schemaRefs>
</ds:datastoreItem>
</file>

<file path=customXml/itemProps4.xml><?xml version="1.0" encoding="utf-8"?>
<ds:datastoreItem xmlns:ds="http://schemas.openxmlformats.org/officeDocument/2006/customXml" ds:itemID="{1C486481-6B4B-4160-A2E3-A2CFC73CA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c0f9-94f6-431e-b7ed-df50632747c9"/>
    <ds:schemaRef ds:uri="c6aa7b12-14bf-43e9-9687-66587ca1e348"/>
    <ds:schemaRef ds:uri="fbe3eca7-6f5a-412e-b665-0906fda54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F82254-CA51-4F77-97B9-298F31E3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MSLC</dc:subject>
  <dc:creator>Coles David (Barts House)</dc:creator>
  <cp:lastModifiedBy>Windows User</cp:lastModifiedBy>
  <cp:revision>2</cp:revision>
  <cp:lastPrinted>2016-09-29T07:25:00Z</cp:lastPrinted>
  <dcterms:created xsi:type="dcterms:W3CDTF">2017-11-13T12:53:00Z</dcterms:created>
  <dcterms:modified xsi:type="dcterms:W3CDTF">2017-11-13T12:53:00Z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0x0101007F864F3E1AB76F4ABB16490AB04AA47D</vt:lpwstr>
  </property>
</Properties>
</file>