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F57C7" w14:textId="58D930F8" w:rsidR="004F4FBD" w:rsidRPr="003562C1" w:rsidRDefault="004F4FBD" w:rsidP="004F4FBD">
      <w:pPr>
        <w:ind w:right="1200"/>
        <w:jc w:val="right"/>
        <w:rPr>
          <w:rFonts w:ascii="Arial" w:hAnsi="Arial" w:cs="Arial"/>
          <w:sz w:val="24"/>
          <w:szCs w:val="24"/>
        </w:rPr>
      </w:pPr>
      <w:bookmarkStart w:id="0" w:name="_GoBack"/>
      <w:bookmarkEnd w:id="0"/>
      <w:r w:rsidRPr="003562C1">
        <w:rPr>
          <w:rFonts w:ascii="Arial" w:hAnsi="Arial" w:cs="Arial"/>
          <w:noProof/>
          <w:sz w:val="24"/>
          <w:szCs w:val="24"/>
          <w:lang w:eastAsia="en-GB"/>
        </w:rPr>
        <w:drawing>
          <wp:inline distT="0" distB="0" distL="0" distR="0" wp14:anchorId="36694AAD" wp14:editId="006299DB">
            <wp:extent cx="1152525" cy="1181100"/>
            <wp:effectExtent l="0" t="0" r="9525" b="0"/>
            <wp:docPr id="1" name="Picture 1" descr="cid:image001.jpg@01CD0DB9.47B92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image001.jpg@01CD0DB9.47B9280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52525" cy="1181100"/>
                    </a:xfrm>
                    <a:prstGeom prst="rect">
                      <a:avLst/>
                    </a:prstGeom>
                    <a:noFill/>
                    <a:ln>
                      <a:noFill/>
                    </a:ln>
                  </pic:spPr>
                </pic:pic>
              </a:graphicData>
            </a:graphic>
          </wp:inline>
        </w:drawing>
      </w:r>
    </w:p>
    <w:p w14:paraId="6D8773F0" w14:textId="77777777" w:rsidR="004F4FBD" w:rsidRPr="003562C1" w:rsidRDefault="004F4FBD" w:rsidP="004F4FBD">
      <w:pPr>
        <w:rPr>
          <w:rFonts w:ascii="Arial" w:hAnsi="Arial" w:cs="Arial"/>
          <w:b/>
          <w:sz w:val="24"/>
          <w:szCs w:val="24"/>
        </w:rPr>
      </w:pPr>
    </w:p>
    <w:p w14:paraId="0077A7C4" w14:textId="77777777" w:rsidR="004F4FBD" w:rsidRPr="003562C1" w:rsidRDefault="004F4FBD" w:rsidP="004F4FBD">
      <w:pPr>
        <w:rPr>
          <w:rFonts w:ascii="Arial" w:hAnsi="Arial" w:cs="Arial"/>
          <w:b/>
          <w:sz w:val="24"/>
          <w:szCs w:val="24"/>
        </w:rPr>
      </w:pPr>
    </w:p>
    <w:tbl>
      <w:tblPr>
        <w:tblW w:w="12333" w:type="dxa"/>
        <w:tblInd w:w="108" w:type="dxa"/>
        <w:tblCellMar>
          <w:left w:w="0" w:type="dxa"/>
          <w:right w:w="0" w:type="dxa"/>
        </w:tblCellMar>
        <w:tblLook w:val="04A0" w:firstRow="1" w:lastRow="0" w:firstColumn="1" w:lastColumn="0" w:noHBand="0" w:noVBand="1"/>
      </w:tblPr>
      <w:tblGrid>
        <w:gridCol w:w="1388"/>
        <w:gridCol w:w="10945"/>
      </w:tblGrid>
      <w:tr w:rsidR="004F4FBD" w:rsidRPr="00AF0F5A" w14:paraId="0BEDEBB7" w14:textId="77777777" w:rsidTr="00CC194D">
        <w:trPr>
          <w:trHeight w:val="429"/>
        </w:trPr>
        <w:tc>
          <w:tcPr>
            <w:tcW w:w="1388" w:type="dxa"/>
            <w:tcBorders>
              <w:top w:val="single" w:sz="8" w:space="0" w:color="auto"/>
              <w:left w:val="single" w:sz="8" w:space="0" w:color="auto"/>
              <w:bottom w:val="single" w:sz="8" w:space="0" w:color="auto"/>
              <w:right w:val="single" w:sz="8" w:space="0" w:color="auto"/>
            </w:tcBorders>
            <w:shd w:val="clear" w:color="auto" w:fill="8EAADB" w:themeFill="accent5" w:themeFillTint="99"/>
            <w:noWrap/>
            <w:tcMar>
              <w:top w:w="0" w:type="dxa"/>
              <w:left w:w="108" w:type="dxa"/>
              <w:bottom w:w="0" w:type="dxa"/>
              <w:right w:w="108" w:type="dxa"/>
            </w:tcMar>
            <w:vAlign w:val="center"/>
            <w:hideMark/>
          </w:tcPr>
          <w:p w14:paraId="096BBB23" w14:textId="77777777" w:rsidR="004F4FBD" w:rsidRPr="003562C1" w:rsidRDefault="004F4FBD" w:rsidP="00CC194D">
            <w:pPr>
              <w:jc w:val="center"/>
              <w:rPr>
                <w:rFonts w:ascii="Arial" w:eastAsia="Calibri" w:hAnsi="Arial" w:cs="Arial"/>
                <w:b/>
                <w:bCs/>
                <w:sz w:val="24"/>
                <w:szCs w:val="24"/>
                <w:u w:val="single"/>
              </w:rPr>
            </w:pPr>
            <w:r w:rsidRPr="003562C1">
              <w:rPr>
                <w:rFonts w:ascii="Arial" w:hAnsi="Arial" w:cs="Arial"/>
                <w:b/>
                <w:bCs/>
                <w:sz w:val="24"/>
                <w:szCs w:val="24"/>
                <w:u w:val="single"/>
              </w:rPr>
              <w:t>Number</w:t>
            </w:r>
          </w:p>
        </w:tc>
        <w:tc>
          <w:tcPr>
            <w:tcW w:w="10945" w:type="dxa"/>
            <w:tcBorders>
              <w:top w:val="single" w:sz="8" w:space="0" w:color="auto"/>
              <w:left w:val="nil"/>
              <w:bottom w:val="single" w:sz="8" w:space="0" w:color="auto"/>
              <w:right w:val="single" w:sz="8" w:space="0" w:color="auto"/>
            </w:tcBorders>
            <w:shd w:val="clear" w:color="auto" w:fill="8EAADB" w:themeFill="accent5" w:themeFillTint="99"/>
            <w:noWrap/>
            <w:tcMar>
              <w:top w:w="0" w:type="dxa"/>
              <w:left w:w="108" w:type="dxa"/>
              <w:bottom w:w="0" w:type="dxa"/>
              <w:right w:w="108" w:type="dxa"/>
            </w:tcMar>
            <w:vAlign w:val="center"/>
            <w:hideMark/>
          </w:tcPr>
          <w:p w14:paraId="04F6D249" w14:textId="77777777" w:rsidR="004F4FBD" w:rsidRPr="003562C1" w:rsidRDefault="004F4FBD" w:rsidP="00CC194D">
            <w:pPr>
              <w:jc w:val="center"/>
              <w:rPr>
                <w:rFonts w:ascii="Arial" w:eastAsia="Calibri" w:hAnsi="Arial" w:cs="Arial"/>
                <w:b/>
                <w:bCs/>
                <w:sz w:val="24"/>
                <w:szCs w:val="24"/>
                <w:u w:val="single"/>
              </w:rPr>
            </w:pPr>
            <w:r w:rsidRPr="003562C1">
              <w:rPr>
                <w:rFonts w:ascii="Arial" w:hAnsi="Arial" w:cs="Arial"/>
                <w:b/>
                <w:bCs/>
                <w:sz w:val="24"/>
                <w:szCs w:val="24"/>
                <w:u w:val="single"/>
              </w:rPr>
              <w:t>Description</w:t>
            </w:r>
          </w:p>
        </w:tc>
      </w:tr>
      <w:tr w:rsidR="004F4FBD" w:rsidRPr="00AF0F5A" w14:paraId="6C578B6E" w14:textId="77777777" w:rsidTr="00DD7AB4">
        <w:trPr>
          <w:trHeight w:val="393"/>
        </w:trPr>
        <w:tc>
          <w:tcPr>
            <w:tcW w:w="13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1787541" w14:textId="7D6597A4" w:rsidR="004F4FBD" w:rsidRPr="003562C1" w:rsidRDefault="004F4FBD" w:rsidP="00DD7AB4">
            <w:pPr>
              <w:rPr>
                <w:rFonts w:ascii="Arial" w:hAnsi="Arial" w:cs="Arial"/>
                <w:color w:val="000000"/>
                <w:sz w:val="24"/>
                <w:szCs w:val="24"/>
              </w:rPr>
            </w:pPr>
            <w:r w:rsidRPr="003562C1">
              <w:rPr>
                <w:rFonts w:ascii="Arial" w:hAnsi="Arial" w:cs="Arial"/>
                <w:color w:val="000000"/>
                <w:sz w:val="24"/>
                <w:szCs w:val="24"/>
              </w:rPr>
              <w:t>STA</w:t>
            </w:r>
            <w:r w:rsidR="00DD7AB4">
              <w:rPr>
                <w:rFonts w:ascii="Arial" w:hAnsi="Arial" w:cs="Arial"/>
                <w:color w:val="000000"/>
                <w:sz w:val="24"/>
                <w:szCs w:val="24"/>
              </w:rPr>
              <w:t xml:space="preserve"> </w:t>
            </w:r>
            <w:r w:rsidRPr="003562C1">
              <w:rPr>
                <w:rFonts w:ascii="Arial" w:hAnsi="Arial" w:cs="Arial"/>
                <w:color w:val="000000"/>
                <w:sz w:val="24"/>
                <w:szCs w:val="24"/>
              </w:rPr>
              <w:t>01</w:t>
            </w:r>
            <w:r w:rsidR="00DD7AB4">
              <w:rPr>
                <w:rFonts w:ascii="Arial" w:hAnsi="Arial" w:cs="Arial"/>
                <w:color w:val="000000"/>
                <w:sz w:val="24"/>
                <w:szCs w:val="24"/>
              </w:rPr>
              <w:t>9</w:t>
            </w:r>
            <w:r w:rsidRPr="003562C1">
              <w:rPr>
                <w:rFonts w:ascii="Arial" w:hAnsi="Arial" w:cs="Arial"/>
                <w:color w:val="000000"/>
                <w:sz w:val="24"/>
                <w:szCs w:val="24"/>
              </w:rPr>
              <w:t>6</w:t>
            </w:r>
          </w:p>
        </w:tc>
        <w:tc>
          <w:tcPr>
            <w:tcW w:w="109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45370F6C" w14:textId="0B809926" w:rsidR="004F4FBD" w:rsidRPr="003562C1" w:rsidRDefault="00DD7AB4" w:rsidP="004F4FBD">
            <w:pPr>
              <w:rPr>
                <w:rFonts w:ascii="Arial" w:hAnsi="Arial" w:cs="Arial"/>
                <w:sz w:val="24"/>
                <w:szCs w:val="24"/>
              </w:rPr>
            </w:pPr>
            <w:r w:rsidRPr="00DD7AB4">
              <w:rPr>
                <w:rFonts w:ascii="Arial" w:hAnsi="Arial" w:cs="Arial"/>
                <w:sz w:val="24"/>
                <w:szCs w:val="24"/>
              </w:rPr>
              <w:t>Provision of Science Analysis</w:t>
            </w:r>
          </w:p>
        </w:tc>
      </w:tr>
    </w:tbl>
    <w:p w14:paraId="758CFC0F" w14:textId="77777777" w:rsidR="004F4FBD" w:rsidRPr="003562C1" w:rsidRDefault="004F4FBD" w:rsidP="004F4FBD">
      <w:pPr>
        <w:rPr>
          <w:rFonts w:ascii="Arial" w:hAnsi="Arial" w:cs="Arial"/>
          <w:b/>
          <w:sz w:val="24"/>
          <w:szCs w:val="24"/>
        </w:rPr>
      </w:pPr>
    </w:p>
    <w:p w14:paraId="3CAECA74" w14:textId="77777777" w:rsidR="004F4FBD" w:rsidRPr="003562C1" w:rsidRDefault="004F4FBD" w:rsidP="004F4FBD">
      <w:pPr>
        <w:rPr>
          <w:rFonts w:ascii="Arial" w:hAnsi="Arial" w:cs="Arial"/>
          <w:b/>
          <w:sz w:val="24"/>
          <w:szCs w:val="24"/>
        </w:rPr>
      </w:pPr>
    </w:p>
    <w:p w14:paraId="1899997D" w14:textId="6FF028A6" w:rsidR="004F4FBD" w:rsidRPr="003562C1" w:rsidRDefault="004F4FBD" w:rsidP="004F4FBD">
      <w:pPr>
        <w:rPr>
          <w:rFonts w:ascii="Arial" w:hAnsi="Arial" w:cs="Arial"/>
          <w:b/>
          <w:sz w:val="24"/>
          <w:szCs w:val="24"/>
          <w:u w:val="single"/>
        </w:rPr>
      </w:pPr>
      <w:r w:rsidRPr="003562C1">
        <w:rPr>
          <w:rFonts w:ascii="Arial" w:hAnsi="Arial" w:cs="Arial"/>
          <w:b/>
          <w:sz w:val="24"/>
          <w:szCs w:val="24"/>
          <w:u w:val="single"/>
        </w:rPr>
        <w:t>IT</w:t>
      </w:r>
      <w:r w:rsidR="00DD7AB4">
        <w:rPr>
          <w:rFonts w:ascii="Arial" w:hAnsi="Arial" w:cs="Arial"/>
          <w:b/>
          <w:sz w:val="24"/>
          <w:szCs w:val="24"/>
          <w:u w:val="single"/>
        </w:rPr>
        <w:t>T</w:t>
      </w:r>
      <w:r w:rsidRPr="003562C1">
        <w:rPr>
          <w:rFonts w:ascii="Arial" w:hAnsi="Arial" w:cs="Arial"/>
          <w:b/>
          <w:sz w:val="24"/>
          <w:szCs w:val="24"/>
          <w:u w:val="single"/>
        </w:rPr>
        <w:t xml:space="preserve"> Clarifications - Questions and Responses</w:t>
      </w:r>
    </w:p>
    <w:p w14:paraId="57A1FF9D" w14:textId="77777777" w:rsidR="004F4FBD" w:rsidRPr="003562C1" w:rsidRDefault="004F4FBD" w:rsidP="004F4FBD">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
        <w:gridCol w:w="1620"/>
        <w:gridCol w:w="8280"/>
      </w:tblGrid>
      <w:tr w:rsidR="004F4FBD" w:rsidRPr="00AF0F5A" w14:paraId="1739DBFE" w14:textId="77777777" w:rsidTr="00CC194D">
        <w:trPr>
          <w:trHeight w:val="395"/>
        </w:trPr>
        <w:tc>
          <w:tcPr>
            <w:tcW w:w="1548" w:type="dxa"/>
            <w:shd w:val="clear" w:color="auto" w:fill="8EAADB" w:themeFill="accent5" w:themeFillTint="99"/>
            <w:vAlign w:val="center"/>
          </w:tcPr>
          <w:p w14:paraId="7CD81481" w14:textId="77777777" w:rsidR="004F4FBD" w:rsidRPr="003562C1" w:rsidRDefault="004F4FBD" w:rsidP="00CC194D">
            <w:pPr>
              <w:jc w:val="center"/>
              <w:rPr>
                <w:rFonts w:ascii="Arial" w:hAnsi="Arial" w:cs="Arial"/>
                <w:b/>
                <w:sz w:val="24"/>
                <w:szCs w:val="24"/>
                <w:u w:val="single"/>
              </w:rPr>
            </w:pPr>
            <w:r w:rsidRPr="003562C1">
              <w:rPr>
                <w:rFonts w:ascii="Arial" w:hAnsi="Arial" w:cs="Arial"/>
                <w:b/>
                <w:sz w:val="24"/>
                <w:szCs w:val="24"/>
                <w:u w:val="single"/>
              </w:rPr>
              <w:t>Version</w:t>
            </w:r>
          </w:p>
        </w:tc>
        <w:tc>
          <w:tcPr>
            <w:tcW w:w="1620" w:type="dxa"/>
            <w:shd w:val="clear" w:color="auto" w:fill="8EAADB" w:themeFill="accent5" w:themeFillTint="99"/>
            <w:vAlign w:val="center"/>
          </w:tcPr>
          <w:p w14:paraId="08979D57" w14:textId="77777777" w:rsidR="004F4FBD" w:rsidRPr="003562C1" w:rsidRDefault="004F4FBD" w:rsidP="00CC194D">
            <w:pPr>
              <w:jc w:val="center"/>
              <w:rPr>
                <w:rFonts w:ascii="Arial" w:hAnsi="Arial" w:cs="Arial"/>
                <w:b/>
                <w:sz w:val="24"/>
                <w:szCs w:val="24"/>
                <w:u w:val="single"/>
              </w:rPr>
            </w:pPr>
            <w:r w:rsidRPr="003562C1">
              <w:rPr>
                <w:rFonts w:ascii="Arial" w:hAnsi="Arial" w:cs="Arial"/>
                <w:b/>
                <w:sz w:val="24"/>
                <w:szCs w:val="24"/>
                <w:u w:val="single"/>
              </w:rPr>
              <w:t>Date</w:t>
            </w:r>
          </w:p>
        </w:tc>
        <w:tc>
          <w:tcPr>
            <w:tcW w:w="8280" w:type="dxa"/>
            <w:shd w:val="clear" w:color="auto" w:fill="8EAADB" w:themeFill="accent5" w:themeFillTint="99"/>
            <w:vAlign w:val="center"/>
          </w:tcPr>
          <w:p w14:paraId="3B7BCB7A" w14:textId="77777777" w:rsidR="004F4FBD" w:rsidRPr="003562C1" w:rsidRDefault="004F4FBD" w:rsidP="00CC194D">
            <w:pPr>
              <w:jc w:val="center"/>
              <w:rPr>
                <w:rFonts w:ascii="Arial" w:hAnsi="Arial" w:cs="Arial"/>
                <w:b/>
                <w:sz w:val="24"/>
                <w:szCs w:val="24"/>
                <w:u w:val="single"/>
              </w:rPr>
            </w:pPr>
            <w:r w:rsidRPr="003562C1">
              <w:rPr>
                <w:rFonts w:ascii="Arial" w:hAnsi="Arial" w:cs="Arial"/>
                <w:b/>
                <w:sz w:val="24"/>
                <w:szCs w:val="24"/>
                <w:u w:val="single"/>
              </w:rPr>
              <w:t>Notes</w:t>
            </w:r>
          </w:p>
        </w:tc>
      </w:tr>
      <w:tr w:rsidR="004F4FBD" w:rsidRPr="00AF0F5A" w14:paraId="287293B6" w14:textId="77777777" w:rsidTr="00CC194D">
        <w:trPr>
          <w:trHeight w:val="351"/>
        </w:trPr>
        <w:tc>
          <w:tcPr>
            <w:tcW w:w="1548" w:type="dxa"/>
            <w:shd w:val="clear" w:color="auto" w:fill="auto"/>
            <w:vAlign w:val="center"/>
          </w:tcPr>
          <w:p w14:paraId="21B95C7E" w14:textId="77777777" w:rsidR="004F4FBD" w:rsidRPr="003562C1" w:rsidRDefault="004F4FBD" w:rsidP="00CC194D">
            <w:pPr>
              <w:jc w:val="both"/>
              <w:rPr>
                <w:rFonts w:ascii="Arial" w:hAnsi="Arial" w:cs="Arial"/>
                <w:sz w:val="24"/>
                <w:szCs w:val="24"/>
              </w:rPr>
            </w:pPr>
            <w:r w:rsidRPr="003562C1">
              <w:rPr>
                <w:rFonts w:ascii="Arial" w:hAnsi="Arial" w:cs="Arial"/>
                <w:sz w:val="24"/>
                <w:szCs w:val="24"/>
              </w:rPr>
              <w:t>1</w:t>
            </w:r>
          </w:p>
        </w:tc>
        <w:tc>
          <w:tcPr>
            <w:tcW w:w="1620" w:type="dxa"/>
            <w:shd w:val="clear" w:color="auto" w:fill="auto"/>
            <w:vAlign w:val="center"/>
          </w:tcPr>
          <w:p w14:paraId="5F1E109C" w14:textId="039859F7" w:rsidR="004F4FBD" w:rsidRPr="003562C1" w:rsidRDefault="003B317F" w:rsidP="004F4FBD">
            <w:pPr>
              <w:rPr>
                <w:rFonts w:ascii="Arial" w:hAnsi="Arial" w:cs="Arial"/>
                <w:sz w:val="24"/>
                <w:szCs w:val="24"/>
              </w:rPr>
            </w:pPr>
            <w:r>
              <w:rPr>
                <w:rFonts w:ascii="Arial" w:hAnsi="Arial" w:cs="Arial"/>
                <w:sz w:val="24"/>
                <w:szCs w:val="24"/>
              </w:rPr>
              <w:t>24/07/2018</w:t>
            </w:r>
          </w:p>
        </w:tc>
        <w:tc>
          <w:tcPr>
            <w:tcW w:w="8280" w:type="dxa"/>
            <w:shd w:val="clear" w:color="auto" w:fill="auto"/>
          </w:tcPr>
          <w:p w14:paraId="1F700B6A" w14:textId="77777777" w:rsidR="004F4FBD" w:rsidRPr="003562C1" w:rsidRDefault="004F4FBD" w:rsidP="00CC194D">
            <w:pPr>
              <w:jc w:val="center"/>
              <w:rPr>
                <w:rFonts w:ascii="Arial" w:hAnsi="Arial" w:cs="Arial"/>
                <w:sz w:val="24"/>
                <w:szCs w:val="24"/>
              </w:rPr>
            </w:pPr>
          </w:p>
        </w:tc>
      </w:tr>
    </w:tbl>
    <w:p w14:paraId="4E997B6B" w14:textId="77777777" w:rsidR="004F4FBD" w:rsidRPr="003562C1" w:rsidRDefault="004F4FBD" w:rsidP="004F4FBD">
      <w:pPr>
        <w:rPr>
          <w:rFonts w:ascii="Arial" w:hAnsi="Arial" w:cs="Arial"/>
          <w:sz w:val="24"/>
          <w:szCs w:val="24"/>
        </w:rPr>
      </w:pPr>
    </w:p>
    <w:p w14:paraId="71208A97" w14:textId="77777777" w:rsidR="004F4FBD" w:rsidRPr="003562C1" w:rsidRDefault="004F4FBD" w:rsidP="004F4FBD">
      <w:pPr>
        <w:rPr>
          <w:rFonts w:ascii="Arial" w:hAnsi="Arial" w:cs="Arial"/>
          <w:sz w:val="24"/>
          <w:szCs w:val="24"/>
        </w:rPr>
      </w:pPr>
      <w:r w:rsidRPr="003562C1">
        <w:rPr>
          <w:rFonts w:ascii="Arial" w:hAnsi="Arial" w:cs="Arial"/>
          <w:sz w:val="24"/>
          <w:szCs w:val="24"/>
        </w:rPr>
        <w:br w:type="page"/>
      </w:r>
    </w:p>
    <w:p w14:paraId="0871B114" w14:textId="77777777" w:rsidR="004F4FBD" w:rsidRPr="003562C1" w:rsidRDefault="004F4FBD" w:rsidP="004F4FBD">
      <w:pPr>
        <w:rPr>
          <w:rFonts w:ascii="Arial" w:hAnsi="Arial" w:cs="Arial"/>
          <w:sz w:val="24"/>
          <w:szCs w:val="24"/>
        </w:rPr>
      </w:pPr>
    </w:p>
    <w:tbl>
      <w:tblPr>
        <w:tblpPr w:leftFromText="180" w:rightFromText="180" w:vertAnchor="text" w:horzAnchor="margin" w:tblpXSpec="center" w:tblpY="1"/>
        <w:tblOverlap w:val="never"/>
        <w:tblW w:w="16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31"/>
        <w:gridCol w:w="6704"/>
        <w:gridCol w:w="5487"/>
      </w:tblGrid>
      <w:tr w:rsidR="004F4FBD" w:rsidRPr="00AF0F5A" w14:paraId="43E0ABB7" w14:textId="77777777" w:rsidTr="00DD7AB4">
        <w:trPr>
          <w:trHeight w:val="722"/>
          <w:tblHeader/>
        </w:trPr>
        <w:tc>
          <w:tcPr>
            <w:tcW w:w="1271" w:type="dxa"/>
            <w:shd w:val="clear" w:color="auto" w:fill="8EAADB" w:themeFill="accent5" w:themeFillTint="99"/>
          </w:tcPr>
          <w:p w14:paraId="0CA3073D" w14:textId="77777777" w:rsidR="004F4FBD" w:rsidRPr="003562C1" w:rsidRDefault="004F4FBD" w:rsidP="004F4FBD">
            <w:pPr>
              <w:jc w:val="center"/>
              <w:rPr>
                <w:rFonts w:ascii="Arial" w:hAnsi="Arial" w:cs="Arial"/>
                <w:b/>
                <w:sz w:val="24"/>
                <w:szCs w:val="24"/>
              </w:rPr>
            </w:pPr>
            <w:r w:rsidRPr="003562C1">
              <w:rPr>
                <w:rFonts w:ascii="Arial" w:hAnsi="Arial" w:cs="Arial"/>
                <w:b/>
                <w:sz w:val="24"/>
                <w:szCs w:val="24"/>
              </w:rPr>
              <w:t>Enquiry ID</w:t>
            </w:r>
          </w:p>
        </w:tc>
        <w:tc>
          <w:tcPr>
            <w:tcW w:w="2631" w:type="dxa"/>
            <w:shd w:val="clear" w:color="auto" w:fill="8EAADB" w:themeFill="accent5" w:themeFillTint="99"/>
            <w:vAlign w:val="center"/>
          </w:tcPr>
          <w:p w14:paraId="655960C3" w14:textId="77777777" w:rsidR="004F4FBD" w:rsidRPr="003562C1" w:rsidRDefault="004F4FBD" w:rsidP="004F4FBD">
            <w:pPr>
              <w:jc w:val="center"/>
              <w:rPr>
                <w:rFonts w:ascii="Arial" w:hAnsi="Arial" w:cs="Arial"/>
                <w:b/>
                <w:sz w:val="24"/>
                <w:szCs w:val="24"/>
              </w:rPr>
            </w:pPr>
            <w:r w:rsidRPr="003562C1">
              <w:rPr>
                <w:rFonts w:ascii="Arial" w:hAnsi="Arial" w:cs="Arial"/>
                <w:sz w:val="24"/>
                <w:szCs w:val="24"/>
              </w:rPr>
              <w:br w:type="page"/>
            </w:r>
            <w:r w:rsidRPr="003562C1">
              <w:rPr>
                <w:rFonts w:ascii="Arial" w:hAnsi="Arial" w:cs="Arial"/>
                <w:b/>
                <w:sz w:val="24"/>
                <w:szCs w:val="24"/>
              </w:rPr>
              <w:t>Doc</w:t>
            </w:r>
            <w:r w:rsidRPr="003562C1">
              <w:rPr>
                <w:rFonts w:ascii="Arial" w:hAnsi="Arial" w:cs="Arial"/>
                <w:sz w:val="24"/>
                <w:szCs w:val="24"/>
              </w:rPr>
              <w:t xml:space="preserve"> </w:t>
            </w:r>
            <w:r w:rsidRPr="003562C1">
              <w:rPr>
                <w:rFonts w:ascii="Arial" w:hAnsi="Arial" w:cs="Arial"/>
                <w:b/>
                <w:sz w:val="24"/>
                <w:szCs w:val="24"/>
              </w:rPr>
              <w:t>Reference</w:t>
            </w:r>
          </w:p>
        </w:tc>
        <w:tc>
          <w:tcPr>
            <w:tcW w:w="6704" w:type="dxa"/>
            <w:shd w:val="clear" w:color="auto" w:fill="8EAADB" w:themeFill="accent5" w:themeFillTint="99"/>
            <w:vAlign w:val="center"/>
          </w:tcPr>
          <w:p w14:paraId="30E1FC1F" w14:textId="77777777" w:rsidR="004F4FBD" w:rsidRPr="003562C1" w:rsidRDefault="004F4FBD" w:rsidP="004F4FBD">
            <w:pPr>
              <w:rPr>
                <w:rFonts w:ascii="Arial" w:hAnsi="Arial" w:cs="Arial"/>
                <w:b/>
                <w:sz w:val="24"/>
                <w:szCs w:val="24"/>
              </w:rPr>
            </w:pPr>
            <w:r w:rsidRPr="003562C1">
              <w:rPr>
                <w:rFonts w:ascii="Arial" w:hAnsi="Arial" w:cs="Arial"/>
                <w:b/>
                <w:sz w:val="24"/>
                <w:szCs w:val="24"/>
              </w:rPr>
              <w:t>Tenderer Question</w:t>
            </w:r>
          </w:p>
        </w:tc>
        <w:tc>
          <w:tcPr>
            <w:tcW w:w="5487" w:type="dxa"/>
            <w:shd w:val="clear" w:color="auto" w:fill="8EAADB" w:themeFill="accent5" w:themeFillTint="99"/>
            <w:vAlign w:val="center"/>
          </w:tcPr>
          <w:p w14:paraId="6891FE96" w14:textId="77777777" w:rsidR="004F4FBD" w:rsidRPr="003562C1" w:rsidRDefault="004F4FBD" w:rsidP="004F4FBD">
            <w:pPr>
              <w:rPr>
                <w:rFonts w:ascii="Arial" w:hAnsi="Arial" w:cs="Arial"/>
                <w:b/>
                <w:sz w:val="24"/>
                <w:szCs w:val="24"/>
              </w:rPr>
            </w:pPr>
            <w:r w:rsidRPr="003562C1">
              <w:rPr>
                <w:rFonts w:ascii="Arial" w:hAnsi="Arial" w:cs="Arial"/>
                <w:b/>
                <w:sz w:val="24"/>
                <w:szCs w:val="24"/>
              </w:rPr>
              <w:t>STA Response</w:t>
            </w:r>
          </w:p>
        </w:tc>
      </w:tr>
      <w:tr w:rsidR="004F4FBD" w:rsidRPr="00AF0F5A" w14:paraId="2740CCFB" w14:textId="77777777" w:rsidTr="00DD7AB4">
        <w:trPr>
          <w:trHeight w:val="391"/>
        </w:trPr>
        <w:tc>
          <w:tcPr>
            <w:tcW w:w="1271" w:type="dxa"/>
          </w:tcPr>
          <w:p w14:paraId="1D28628D" w14:textId="77777777" w:rsidR="004F4FBD" w:rsidRPr="003562C1" w:rsidRDefault="004F4FBD" w:rsidP="004F4FBD">
            <w:pPr>
              <w:jc w:val="center"/>
              <w:rPr>
                <w:rFonts w:ascii="Arial" w:hAnsi="Arial" w:cs="Arial"/>
                <w:sz w:val="24"/>
                <w:szCs w:val="24"/>
              </w:rPr>
            </w:pPr>
          </w:p>
          <w:p w14:paraId="3159713F" w14:textId="77777777" w:rsidR="004F4FBD" w:rsidRPr="003562C1" w:rsidRDefault="004F4FBD" w:rsidP="004F4FBD">
            <w:pPr>
              <w:jc w:val="center"/>
              <w:rPr>
                <w:rFonts w:ascii="Arial" w:hAnsi="Arial" w:cs="Arial"/>
                <w:sz w:val="24"/>
                <w:szCs w:val="24"/>
              </w:rPr>
            </w:pPr>
            <w:r w:rsidRPr="003562C1">
              <w:rPr>
                <w:rFonts w:ascii="Arial" w:hAnsi="Arial" w:cs="Arial"/>
                <w:sz w:val="24"/>
                <w:szCs w:val="24"/>
              </w:rPr>
              <w:t>1</w:t>
            </w:r>
          </w:p>
          <w:p w14:paraId="4F5A564D" w14:textId="77777777" w:rsidR="004F4FBD" w:rsidRPr="003562C1" w:rsidRDefault="004F4FBD" w:rsidP="004F4FBD">
            <w:pPr>
              <w:jc w:val="center"/>
              <w:rPr>
                <w:rFonts w:ascii="Arial" w:hAnsi="Arial" w:cs="Arial"/>
                <w:sz w:val="24"/>
                <w:szCs w:val="24"/>
              </w:rPr>
            </w:pPr>
          </w:p>
        </w:tc>
        <w:tc>
          <w:tcPr>
            <w:tcW w:w="2631" w:type="dxa"/>
            <w:shd w:val="clear" w:color="auto" w:fill="auto"/>
          </w:tcPr>
          <w:p w14:paraId="3D13E3FE" w14:textId="26D61162" w:rsidR="004F4FBD" w:rsidRPr="00ED178B" w:rsidRDefault="00DD7AB4" w:rsidP="004F4FBD">
            <w:pPr>
              <w:rPr>
                <w:rFonts w:ascii="Arial" w:hAnsi="Arial" w:cs="Arial"/>
                <w:szCs w:val="24"/>
              </w:rPr>
            </w:pPr>
            <w:r w:rsidRPr="00ED178B">
              <w:rPr>
                <w:rFonts w:ascii="Arial" w:hAnsi="Arial" w:cs="Arial"/>
                <w:szCs w:val="24"/>
              </w:rPr>
              <w:t>STA 0196</w:t>
            </w:r>
          </w:p>
        </w:tc>
        <w:tc>
          <w:tcPr>
            <w:tcW w:w="6704" w:type="dxa"/>
            <w:shd w:val="clear" w:color="auto" w:fill="auto"/>
          </w:tcPr>
          <w:p w14:paraId="3F1E4E61" w14:textId="0384A730" w:rsidR="004F4FBD" w:rsidRPr="00810554" w:rsidRDefault="00DD7AB4" w:rsidP="004F4FBD">
            <w:pPr>
              <w:rPr>
                <w:rFonts w:ascii="Arial" w:hAnsi="Arial" w:cs="Arial"/>
                <w:sz w:val="24"/>
                <w:szCs w:val="24"/>
              </w:rPr>
            </w:pPr>
            <w:r w:rsidRPr="00810554">
              <w:rPr>
                <w:rFonts w:ascii="Arial" w:hAnsi="Arial" w:cs="Arial"/>
                <w:sz w:val="24"/>
                <w:szCs w:val="24"/>
              </w:rPr>
              <w:t xml:space="preserve">Please can you clarify whether the scope of this contract would allow for analysis to be completed outside of the EEA, </w:t>
            </w:r>
            <w:r w:rsidR="00D30801" w:rsidRPr="00810554">
              <w:rPr>
                <w:rFonts w:ascii="Arial" w:hAnsi="Arial" w:cs="Arial"/>
                <w:sz w:val="24"/>
                <w:szCs w:val="24"/>
              </w:rPr>
              <w:t>i.e.</w:t>
            </w:r>
            <w:r w:rsidRPr="00810554">
              <w:rPr>
                <w:rFonts w:ascii="Arial" w:hAnsi="Arial" w:cs="Arial"/>
                <w:sz w:val="24"/>
                <w:szCs w:val="24"/>
              </w:rPr>
              <w:t xml:space="preserve"> for the raw data sets to be transferred outside of the EAA for analysis purposes?</w:t>
            </w:r>
          </w:p>
        </w:tc>
        <w:tc>
          <w:tcPr>
            <w:tcW w:w="5487" w:type="dxa"/>
            <w:shd w:val="clear" w:color="auto" w:fill="auto"/>
          </w:tcPr>
          <w:p w14:paraId="08B1C78B" w14:textId="6A43F04F" w:rsidR="004F4FBD" w:rsidRPr="00810554" w:rsidRDefault="005444B0" w:rsidP="00741A3F">
            <w:pPr>
              <w:rPr>
                <w:rFonts w:ascii="Arial" w:hAnsi="Arial" w:cs="Arial"/>
                <w:sz w:val="24"/>
                <w:szCs w:val="24"/>
              </w:rPr>
            </w:pPr>
            <w:r w:rsidRPr="005444B0">
              <w:rPr>
                <w:rFonts w:ascii="Arial" w:hAnsi="Arial" w:cs="Arial"/>
                <w:sz w:val="24"/>
                <w:szCs w:val="24"/>
              </w:rPr>
              <w:t>Off-shoring of data is by exception only. There is currently no mechanism in place in the scope of this contract to allow for the analysis to be completed outside of the EEA, a detailed risk assessment can be done to assess the off shoring requirement, but there is no guarantee it will be accepted.</w:t>
            </w:r>
          </w:p>
        </w:tc>
      </w:tr>
      <w:tr w:rsidR="00ED178B" w:rsidRPr="00AF0F5A" w14:paraId="40BF3669" w14:textId="77777777" w:rsidTr="00DD7AB4">
        <w:trPr>
          <w:trHeight w:val="391"/>
        </w:trPr>
        <w:tc>
          <w:tcPr>
            <w:tcW w:w="1271" w:type="dxa"/>
          </w:tcPr>
          <w:p w14:paraId="7C047679" w14:textId="77777777" w:rsidR="00ED178B" w:rsidRPr="003562C1" w:rsidRDefault="00ED178B" w:rsidP="00ED178B">
            <w:pPr>
              <w:jc w:val="center"/>
              <w:rPr>
                <w:rFonts w:ascii="Arial" w:hAnsi="Arial" w:cs="Arial"/>
                <w:sz w:val="24"/>
                <w:szCs w:val="24"/>
              </w:rPr>
            </w:pPr>
            <w:r w:rsidRPr="003562C1">
              <w:rPr>
                <w:rFonts w:ascii="Arial" w:hAnsi="Arial" w:cs="Arial"/>
                <w:sz w:val="24"/>
                <w:szCs w:val="24"/>
              </w:rPr>
              <w:t>2</w:t>
            </w:r>
          </w:p>
        </w:tc>
        <w:tc>
          <w:tcPr>
            <w:tcW w:w="2631" w:type="dxa"/>
            <w:shd w:val="clear" w:color="auto" w:fill="auto"/>
          </w:tcPr>
          <w:p w14:paraId="46A5D251" w14:textId="173240ED" w:rsidR="00ED178B" w:rsidRPr="003562C1" w:rsidRDefault="00ED178B" w:rsidP="00ED178B">
            <w:pPr>
              <w:rPr>
                <w:rFonts w:ascii="Arial" w:hAnsi="Arial" w:cs="Arial"/>
                <w:sz w:val="24"/>
                <w:szCs w:val="24"/>
              </w:rPr>
            </w:pPr>
            <w:r w:rsidRPr="00ED178B">
              <w:rPr>
                <w:rFonts w:ascii="Arial" w:hAnsi="Arial" w:cs="Arial"/>
                <w:szCs w:val="24"/>
              </w:rPr>
              <w:t>STA 0196</w:t>
            </w:r>
          </w:p>
        </w:tc>
        <w:tc>
          <w:tcPr>
            <w:tcW w:w="6704" w:type="dxa"/>
            <w:shd w:val="clear" w:color="auto" w:fill="auto"/>
          </w:tcPr>
          <w:p w14:paraId="08DC4886" w14:textId="7A050C48" w:rsidR="00ED178B" w:rsidRPr="00810554" w:rsidRDefault="00ED178B" w:rsidP="00ED178B">
            <w:pPr>
              <w:rPr>
                <w:rFonts w:ascii="Arial" w:hAnsi="Arial" w:cs="Arial"/>
                <w:sz w:val="24"/>
                <w:szCs w:val="24"/>
              </w:rPr>
            </w:pPr>
            <w:r w:rsidRPr="00810554">
              <w:rPr>
                <w:rFonts w:ascii="Arial" w:hAnsi="Arial" w:cs="Arial"/>
                <w:sz w:val="24"/>
                <w:szCs w:val="24"/>
              </w:rPr>
              <w:t>We note one particular paragraph in your ITT, as follows:</w:t>
            </w:r>
          </w:p>
          <w:p w14:paraId="05D6F6AE" w14:textId="0C1682EC" w:rsidR="00ED178B" w:rsidRPr="00810554" w:rsidRDefault="00ED178B" w:rsidP="00ED178B">
            <w:pPr>
              <w:numPr>
                <w:ilvl w:val="0"/>
                <w:numId w:val="8"/>
              </w:numPr>
              <w:spacing w:after="0" w:line="240" w:lineRule="auto"/>
              <w:ind w:left="720"/>
              <w:rPr>
                <w:rFonts w:ascii="Arial" w:hAnsi="Arial" w:cs="Arial"/>
                <w:sz w:val="24"/>
                <w:szCs w:val="24"/>
              </w:rPr>
            </w:pPr>
            <w:r w:rsidRPr="00810554">
              <w:rPr>
                <w:rFonts w:ascii="Arial" w:hAnsi="Arial" w:cs="Arial"/>
                <w:sz w:val="24"/>
                <w:szCs w:val="24"/>
              </w:rPr>
              <w:t>Using the software flexMIRT and statistical package SPSS, calibrate all items provided in data files from the 2016 and 2018 science sample tests concurrently using a multiple groups 2 parameter graded response / 2 parameter logistic model.</w:t>
            </w:r>
          </w:p>
          <w:p w14:paraId="0AAAA0C5" w14:textId="1734B809" w:rsidR="00ED178B" w:rsidRPr="00810554" w:rsidRDefault="00ED178B" w:rsidP="00ED178B">
            <w:pPr>
              <w:numPr>
                <w:ilvl w:val="0"/>
                <w:numId w:val="8"/>
              </w:numPr>
              <w:spacing w:after="0" w:line="240" w:lineRule="auto"/>
              <w:ind w:left="720"/>
              <w:rPr>
                <w:rFonts w:ascii="Arial" w:hAnsi="Arial" w:cs="Arial"/>
                <w:sz w:val="24"/>
                <w:szCs w:val="24"/>
              </w:rPr>
            </w:pPr>
            <w:r w:rsidRPr="00810554">
              <w:rPr>
                <w:rFonts w:ascii="Arial" w:hAnsi="Arial" w:cs="Arial"/>
                <w:sz w:val="24"/>
                <w:szCs w:val="24"/>
              </w:rPr>
              <w:t>Also using flexMirt, fit a latent regression model to predict overall IRT ability as well as IRT ability at sub-scale level based on the pupil characteristics of FSM, EAL and gender. Use this model to generate a set of five plausible values for each pupil ability.</w:t>
            </w:r>
          </w:p>
          <w:p w14:paraId="5C84EEEF" w14:textId="77777777" w:rsidR="00810554" w:rsidRPr="00810554" w:rsidRDefault="00810554" w:rsidP="00810554">
            <w:pPr>
              <w:spacing w:after="0" w:line="240" w:lineRule="auto"/>
              <w:ind w:left="720"/>
              <w:rPr>
                <w:rFonts w:ascii="Arial" w:hAnsi="Arial" w:cs="Arial"/>
                <w:sz w:val="24"/>
                <w:szCs w:val="24"/>
              </w:rPr>
            </w:pPr>
          </w:p>
          <w:p w14:paraId="62824D55" w14:textId="5B604405" w:rsidR="00ED178B" w:rsidRPr="00810554" w:rsidRDefault="00ED178B" w:rsidP="00810554">
            <w:pPr>
              <w:rPr>
                <w:rFonts w:ascii="Arial" w:hAnsi="Arial" w:cs="Arial"/>
                <w:sz w:val="24"/>
                <w:szCs w:val="24"/>
              </w:rPr>
            </w:pPr>
            <w:r w:rsidRPr="00810554">
              <w:rPr>
                <w:rFonts w:ascii="Arial" w:hAnsi="Arial" w:cs="Arial"/>
                <w:sz w:val="24"/>
                <w:szCs w:val="24"/>
              </w:rPr>
              <w:t>Normally,</w:t>
            </w:r>
            <w:r w:rsidR="00810554" w:rsidRPr="00810554">
              <w:rPr>
                <w:rFonts w:ascii="Arial" w:hAnsi="Arial" w:cs="Arial"/>
                <w:sz w:val="24"/>
                <w:szCs w:val="24"/>
              </w:rPr>
              <w:t xml:space="preserve"> we </w:t>
            </w:r>
            <w:r w:rsidRPr="00810554">
              <w:rPr>
                <w:rFonts w:ascii="Arial" w:hAnsi="Arial" w:cs="Arial"/>
                <w:sz w:val="24"/>
                <w:szCs w:val="24"/>
              </w:rPr>
              <w:t>use the R statistical environment for our analysis.  To what extent are the stated programs (flexMIRT and SPSS) essential for this project?  For example, we could run analyses in R, and output results as an SPSS .sav file.</w:t>
            </w:r>
          </w:p>
        </w:tc>
        <w:tc>
          <w:tcPr>
            <w:tcW w:w="5487" w:type="dxa"/>
            <w:shd w:val="clear" w:color="auto" w:fill="auto"/>
          </w:tcPr>
          <w:p w14:paraId="3BDDA2E6" w14:textId="4AC63A67" w:rsidR="00ED178B" w:rsidRPr="00810554" w:rsidRDefault="001F6A8C" w:rsidP="00ED178B">
            <w:pPr>
              <w:rPr>
                <w:rFonts w:ascii="Arial" w:hAnsi="Arial" w:cs="Arial"/>
                <w:sz w:val="24"/>
                <w:szCs w:val="24"/>
              </w:rPr>
            </w:pPr>
            <w:r>
              <w:rPr>
                <w:rFonts w:ascii="Arial" w:hAnsi="Arial" w:cs="Arial"/>
                <w:sz w:val="24"/>
                <w:szCs w:val="24"/>
              </w:rPr>
              <w:t>Flexmirt and SPSS processing are essential to our in-house quality assurance processes. The amount of resource that would be required to change these processes would be prohibitive.</w:t>
            </w:r>
          </w:p>
        </w:tc>
      </w:tr>
      <w:tr w:rsidR="00ED178B" w:rsidRPr="00AF0F5A" w14:paraId="6C06310D" w14:textId="77777777" w:rsidTr="00DD7AB4">
        <w:trPr>
          <w:trHeight w:val="391"/>
        </w:trPr>
        <w:tc>
          <w:tcPr>
            <w:tcW w:w="1271" w:type="dxa"/>
          </w:tcPr>
          <w:p w14:paraId="0297205B" w14:textId="7C866660" w:rsidR="00ED178B" w:rsidRPr="003562C1" w:rsidRDefault="00ED178B" w:rsidP="00ED178B">
            <w:pPr>
              <w:jc w:val="center"/>
              <w:rPr>
                <w:rFonts w:ascii="Arial" w:hAnsi="Arial" w:cs="Arial"/>
                <w:sz w:val="24"/>
                <w:szCs w:val="24"/>
              </w:rPr>
            </w:pPr>
            <w:r w:rsidRPr="003562C1">
              <w:rPr>
                <w:rFonts w:ascii="Arial" w:hAnsi="Arial" w:cs="Arial"/>
                <w:sz w:val="24"/>
                <w:szCs w:val="24"/>
              </w:rPr>
              <w:lastRenderedPageBreak/>
              <w:t>3</w:t>
            </w:r>
          </w:p>
        </w:tc>
        <w:tc>
          <w:tcPr>
            <w:tcW w:w="2631" w:type="dxa"/>
            <w:shd w:val="clear" w:color="auto" w:fill="auto"/>
          </w:tcPr>
          <w:p w14:paraId="7AC0FE19" w14:textId="6C57BEDB" w:rsidR="00ED178B" w:rsidRPr="003562C1" w:rsidRDefault="00ED178B" w:rsidP="00ED178B">
            <w:pPr>
              <w:rPr>
                <w:rFonts w:ascii="Arial" w:hAnsi="Arial" w:cs="Arial"/>
                <w:sz w:val="24"/>
                <w:szCs w:val="24"/>
              </w:rPr>
            </w:pPr>
            <w:r w:rsidRPr="00ED178B">
              <w:rPr>
                <w:rFonts w:ascii="Arial" w:hAnsi="Arial" w:cs="Arial"/>
                <w:szCs w:val="24"/>
              </w:rPr>
              <w:t>STA 0196</w:t>
            </w:r>
          </w:p>
        </w:tc>
        <w:tc>
          <w:tcPr>
            <w:tcW w:w="6704" w:type="dxa"/>
            <w:shd w:val="clear" w:color="auto" w:fill="auto"/>
          </w:tcPr>
          <w:p w14:paraId="58E10A61" w14:textId="321472B1" w:rsidR="00ED178B" w:rsidRPr="00810554" w:rsidRDefault="00ED178B" w:rsidP="00ED178B">
            <w:pPr>
              <w:rPr>
                <w:rFonts w:ascii="Arial" w:hAnsi="Arial" w:cs="Arial"/>
                <w:sz w:val="24"/>
                <w:szCs w:val="24"/>
              </w:rPr>
            </w:pPr>
            <w:r w:rsidRPr="00810554">
              <w:rPr>
                <w:rFonts w:ascii="Arial" w:hAnsi="Arial" w:cs="Arial"/>
                <w:sz w:val="24"/>
                <w:szCs w:val="24"/>
              </w:rPr>
              <w:t>How many test booklets and combinations were there in the 2018 assessment? The ITT mentions the 15 test booklets for item analysis but it is not clear if TIMSS booklets have been included, as in previous years.</w:t>
            </w:r>
          </w:p>
        </w:tc>
        <w:tc>
          <w:tcPr>
            <w:tcW w:w="5487" w:type="dxa"/>
            <w:shd w:val="clear" w:color="auto" w:fill="auto"/>
          </w:tcPr>
          <w:p w14:paraId="4C582166" w14:textId="6F76986C" w:rsidR="00ED178B" w:rsidRPr="00810554" w:rsidRDefault="001F6A8C" w:rsidP="00ED178B">
            <w:pPr>
              <w:rPr>
                <w:rFonts w:ascii="Arial" w:hAnsi="Arial" w:cs="Arial"/>
                <w:sz w:val="24"/>
                <w:szCs w:val="24"/>
              </w:rPr>
            </w:pPr>
            <w:r>
              <w:rPr>
                <w:rFonts w:ascii="Arial" w:hAnsi="Arial" w:cs="Arial"/>
                <w:sz w:val="24"/>
                <w:szCs w:val="24"/>
              </w:rPr>
              <w:t xml:space="preserve">TIMSS is not included. There are 15 test booklets and </w:t>
            </w:r>
            <w:r w:rsidR="000F7AB9">
              <w:rPr>
                <w:rFonts w:ascii="Arial" w:hAnsi="Arial" w:cs="Arial"/>
                <w:sz w:val="24"/>
                <w:szCs w:val="24"/>
              </w:rPr>
              <w:t>15</w:t>
            </w:r>
            <w:r>
              <w:rPr>
                <w:rFonts w:ascii="Arial" w:hAnsi="Arial" w:cs="Arial"/>
                <w:sz w:val="24"/>
                <w:szCs w:val="24"/>
              </w:rPr>
              <w:t xml:space="preserve"> combinations. </w:t>
            </w:r>
          </w:p>
        </w:tc>
      </w:tr>
      <w:tr w:rsidR="00ED178B" w:rsidRPr="00AF0F5A" w14:paraId="77DFD1C8" w14:textId="77777777" w:rsidTr="00DD7AB4">
        <w:trPr>
          <w:trHeight w:val="391"/>
        </w:trPr>
        <w:tc>
          <w:tcPr>
            <w:tcW w:w="1271" w:type="dxa"/>
          </w:tcPr>
          <w:p w14:paraId="4494A83F" w14:textId="12BA1BAE" w:rsidR="00ED178B" w:rsidRPr="003562C1" w:rsidRDefault="00ED178B" w:rsidP="00ED178B">
            <w:pPr>
              <w:jc w:val="center"/>
              <w:rPr>
                <w:rFonts w:ascii="Arial" w:hAnsi="Arial" w:cs="Arial"/>
                <w:sz w:val="24"/>
                <w:szCs w:val="24"/>
              </w:rPr>
            </w:pPr>
            <w:r w:rsidRPr="003562C1">
              <w:rPr>
                <w:rFonts w:ascii="Arial" w:hAnsi="Arial" w:cs="Arial"/>
                <w:sz w:val="24"/>
                <w:szCs w:val="24"/>
              </w:rPr>
              <w:t>4</w:t>
            </w:r>
          </w:p>
        </w:tc>
        <w:tc>
          <w:tcPr>
            <w:tcW w:w="2631" w:type="dxa"/>
            <w:shd w:val="clear" w:color="auto" w:fill="auto"/>
          </w:tcPr>
          <w:p w14:paraId="160761B7" w14:textId="24927433" w:rsidR="00ED178B" w:rsidRPr="003562C1" w:rsidRDefault="00ED178B" w:rsidP="00ED178B">
            <w:pPr>
              <w:rPr>
                <w:rFonts w:ascii="Arial" w:hAnsi="Arial" w:cs="Arial"/>
                <w:sz w:val="24"/>
                <w:szCs w:val="24"/>
              </w:rPr>
            </w:pPr>
            <w:r w:rsidRPr="00ED178B">
              <w:rPr>
                <w:rFonts w:ascii="Arial" w:hAnsi="Arial" w:cs="Arial"/>
                <w:szCs w:val="24"/>
              </w:rPr>
              <w:t>STA 0196</w:t>
            </w:r>
          </w:p>
        </w:tc>
        <w:tc>
          <w:tcPr>
            <w:tcW w:w="6704" w:type="dxa"/>
            <w:shd w:val="clear" w:color="auto" w:fill="auto"/>
          </w:tcPr>
          <w:p w14:paraId="343C6161" w14:textId="4062561D" w:rsidR="00ED178B" w:rsidRPr="00810554" w:rsidRDefault="00ED178B" w:rsidP="00ED178B">
            <w:pPr>
              <w:rPr>
                <w:rFonts w:ascii="Arial" w:hAnsi="Arial" w:cs="Arial"/>
                <w:sz w:val="24"/>
                <w:szCs w:val="24"/>
              </w:rPr>
            </w:pPr>
            <w:r w:rsidRPr="00810554">
              <w:rPr>
                <w:rFonts w:ascii="Arial" w:hAnsi="Arial" w:cs="Arial"/>
                <w:sz w:val="24"/>
                <w:szCs w:val="24"/>
              </w:rPr>
              <w:t>How many booklets overlap from 2016 to 2018?</w:t>
            </w:r>
          </w:p>
        </w:tc>
        <w:tc>
          <w:tcPr>
            <w:tcW w:w="5487" w:type="dxa"/>
            <w:shd w:val="clear" w:color="auto" w:fill="auto"/>
          </w:tcPr>
          <w:p w14:paraId="0B708D0D" w14:textId="429A2EA1" w:rsidR="00ED178B" w:rsidRPr="00810554" w:rsidRDefault="000F7AB9" w:rsidP="00ED178B">
            <w:pPr>
              <w:rPr>
                <w:rFonts w:ascii="Arial" w:hAnsi="Arial" w:cs="Arial"/>
                <w:sz w:val="24"/>
                <w:szCs w:val="24"/>
              </w:rPr>
            </w:pPr>
            <w:r>
              <w:rPr>
                <w:rFonts w:ascii="Arial" w:hAnsi="Arial" w:cs="Arial"/>
                <w:sz w:val="24"/>
                <w:szCs w:val="24"/>
              </w:rPr>
              <w:t>9 booklets overlap from 2016.</w:t>
            </w:r>
          </w:p>
        </w:tc>
      </w:tr>
      <w:tr w:rsidR="00ED178B" w:rsidRPr="00AF0F5A" w14:paraId="4AFC932B" w14:textId="77777777" w:rsidTr="00DD7AB4">
        <w:trPr>
          <w:trHeight w:val="391"/>
        </w:trPr>
        <w:tc>
          <w:tcPr>
            <w:tcW w:w="1271" w:type="dxa"/>
          </w:tcPr>
          <w:p w14:paraId="607FF059" w14:textId="1D3D1D71" w:rsidR="00ED178B" w:rsidRPr="003562C1" w:rsidRDefault="00ED178B" w:rsidP="00ED178B">
            <w:pPr>
              <w:jc w:val="center"/>
              <w:rPr>
                <w:rFonts w:ascii="Arial" w:hAnsi="Arial" w:cs="Arial"/>
                <w:sz w:val="24"/>
                <w:szCs w:val="24"/>
              </w:rPr>
            </w:pPr>
            <w:r w:rsidRPr="003562C1">
              <w:rPr>
                <w:rFonts w:ascii="Arial" w:hAnsi="Arial" w:cs="Arial"/>
                <w:sz w:val="24"/>
                <w:szCs w:val="24"/>
              </w:rPr>
              <w:t>5</w:t>
            </w:r>
          </w:p>
        </w:tc>
        <w:tc>
          <w:tcPr>
            <w:tcW w:w="2631" w:type="dxa"/>
            <w:shd w:val="clear" w:color="auto" w:fill="auto"/>
          </w:tcPr>
          <w:p w14:paraId="27346891" w14:textId="21809C00" w:rsidR="00ED178B" w:rsidRPr="003562C1" w:rsidRDefault="00ED178B" w:rsidP="00ED178B">
            <w:pPr>
              <w:rPr>
                <w:rFonts w:ascii="Arial" w:hAnsi="Arial" w:cs="Arial"/>
                <w:sz w:val="24"/>
                <w:szCs w:val="24"/>
              </w:rPr>
            </w:pPr>
            <w:r w:rsidRPr="00ED178B">
              <w:rPr>
                <w:rFonts w:ascii="Arial" w:hAnsi="Arial" w:cs="Arial"/>
                <w:szCs w:val="24"/>
              </w:rPr>
              <w:t>STA 0196</w:t>
            </w:r>
          </w:p>
        </w:tc>
        <w:tc>
          <w:tcPr>
            <w:tcW w:w="6704" w:type="dxa"/>
            <w:shd w:val="clear" w:color="auto" w:fill="auto"/>
          </w:tcPr>
          <w:p w14:paraId="043894CB" w14:textId="77777777" w:rsidR="007037C1" w:rsidRPr="00810554" w:rsidRDefault="00ED178B" w:rsidP="00ED178B">
            <w:pPr>
              <w:rPr>
                <w:rFonts w:ascii="Arial" w:hAnsi="Arial" w:cs="Arial"/>
                <w:sz w:val="24"/>
                <w:szCs w:val="24"/>
              </w:rPr>
            </w:pPr>
            <w:r w:rsidRPr="00810554">
              <w:rPr>
                <w:rFonts w:ascii="Arial" w:hAnsi="Arial" w:cs="Arial"/>
                <w:sz w:val="24"/>
                <w:szCs w:val="24"/>
              </w:rPr>
              <w:t xml:space="preserve">The second key deliverable states “work alongside the STA senior psychometrician whilst we undertake quality assurance of the analysis”. </w:t>
            </w:r>
          </w:p>
          <w:p w14:paraId="209C3B2D" w14:textId="0034B7D2" w:rsidR="00ED178B" w:rsidRPr="00810554" w:rsidRDefault="00ED178B" w:rsidP="00ED178B">
            <w:pPr>
              <w:rPr>
                <w:rFonts w:ascii="Arial" w:hAnsi="Arial" w:cs="Arial"/>
                <w:sz w:val="24"/>
                <w:szCs w:val="24"/>
              </w:rPr>
            </w:pPr>
            <w:r w:rsidRPr="00810554">
              <w:rPr>
                <w:rFonts w:ascii="Arial" w:hAnsi="Arial" w:cs="Arial"/>
                <w:sz w:val="24"/>
                <w:szCs w:val="24"/>
              </w:rPr>
              <w:t>Please could STA clarify what form they expect this to take – e.g. would they expect the successful bidder to attend STA in person to review the analysis with the senior psychometrician, or just to answer any queries arising from the STA review of the outputs?</w:t>
            </w:r>
          </w:p>
        </w:tc>
        <w:tc>
          <w:tcPr>
            <w:tcW w:w="5487" w:type="dxa"/>
            <w:shd w:val="clear" w:color="auto" w:fill="auto"/>
          </w:tcPr>
          <w:p w14:paraId="2496DF2D" w14:textId="62C0CC08" w:rsidR="00ED178B" w:rsidRPr="00810554" w:rsidRDefault="001F6A8C" w:rsidP="00ED178B">
            <w:pPr>
              <w:rPr>
                <w:rFonts w:ascii="Arial" w:hAnsi="Arial" w:cs="Arial"/>
                <w:sz w:val="24"/>
                <w:szCs w:val="24"/>
              </w:rPr>
            </w:pPr>
            <w:r>
              <w:rPr>
                <w:rFonts w:ascii="Arial" w:hAnsi="Arial" w:cs="Arial"/>
                <w:sz w:val="24"/>
                <w:szCs w:val="24"/>
              </w:rPr>
              <w:t xml:space="preserve">We fully anticipate that any discussion of quality assurance procedures will take place </w:t>
            </w:r>
            <w:r w:rsidR="000F7AB9">
              <w:rPr>
                <w:rFonts w:ascii="Arial" w:hAnsi="Arial" w:cs="Arial"/>
                <w:sz w:val="24"/>
                <w:szCs w:val="24"/>
              </w:rPr>
              <w:t>by phone as part of the checkpoint meetings.</w:t>
            </w:r>
            <w:r>
              <w:rPr>
                <w:rFonts w:ascii="Arial" w:hAnsi="Arial" w:cs="Arial"/>
                <w:sz w:val="24"/>
                <w:szCs w:val="24"/>
              </w:rPr>
              <w:t xml:space="preserve"> </w:t>
            </w:r>
          </w:p>
        </w:tc>
      </w:tr>
      <w:tr w:rsidR="00ED178B" w:rsidRPr="00AF0F5A" w14:paraId="3310E974" w14:textId="77777777" w:rsidTr="00DD7AB4">
        <w:trPr>
          <w:trHeight w:val="391"/>
        </w:trPr>
        <w:tc>
          <w:tcPr>
            <w:tcW w:w="1271" w:type="dxa"/>
          </w:tcPr>
          <w:p w14:paraId="56A6BFF2" w14:textId="58D03FEB" w:rsidR="00ED178B" w:rsidRPr="003562C1" w:rsidRDefault="00ED178B" w:rsidP="00ED178B">
            <w:pPr>
              <w:jc w:val="center"/>
              <w:rPr>
                <w:rFonts w:ascii="Arial" w:hAnsi="Arial" w:cs="Arial"/>
                <w:sz w:val="24"/>
                <w:szCs w:val="24"/>
              </w:rPr>
            </w:pPr>
            <w:r w:rsidRPr="003562C1">
              <w:rPr>
                <w:rFonts w:ascii="Arial" w:hAnsi="Arial" w:cs="Arial"/>
                <w:sz w:val="24"/>
                <w:szCs w:val="24"/>
              </w:rPr>
              <w:t>6</w:t>
            </w:r>
          </w:p>
        </w:tc>
        <w:tc>
          <w:tcPr>
            <w:tcW w:w="2631" w:type="dxa"/>
            <w:shd w:val="clear" w:color="auto" w:fill="auto"/>
          </w:tcPr>
          <w:p w14:paraId="561E9342" w14:textId="5DED6CD0" w:rsidR="00ED178B" w:rsidRPr="003562C1" w:rsidRDefault="00ED178B" w:rsidP="00ED178B">
            <w:pPr>
              <w:rPr>
                <w:rFonts w:ascii="Arial" w:hAnsi="Arial" w:cs="Arial"/>
                <w:sz w:val="24"/>
                <w:szCs w:val="24"/>
              </w:rPr>
            </w:pPr>
            <w:r w:rsidRPr="00ED178B">
              <w:rPr>
                <w:rFonts w:ascii="Arial" w:hAnsi="Arial" w:cs="Arial"/>
                <w:szCs w:val="24"/>
              </w:rPr>
              <w:t>STA 0196</w:t>
            </w:r>
          </w:p>
        </w:tc>
        <w:tc>
          <w:tcPr>
            <w:tcW w:w="6704" w:type="dxa"/>
            <w:shd w:val="clear" w:color="auto" w:fill="auto"/>
          </w:tcPr>
          <w:p w14:paraId="5A82C1FE" w14:textId="77777777" w:rsidR="007037C1" w:rsidRPr="00810554" w:rsidRDefault="00ED178B" w:rsidP="00ED178B">
            <w:pPr>
              <w:rPr>
                <w:rFonts w:ascii="Arial" w:hAnsi="Arial" w:cs="Arial"/>
                <w:sz w:val="24"/>
                <w:szCs w:val="24"/>
              </w:rPr>
            </w:pPr>
            <w:r w:rsidRPr="00810554">
              <w:rPr>
                <w:rFonts w:ascii="Arial" w:hAnsi="Arial" w:cs="Arial"/>
                <w:sz w:val="24"/>
                <w:szCs w:val="24"/>
              </w:rPr>
              <w:t>The tender response form says: “This section will not be scored but will be assessed in terms of whether your proposed changes constitute a non-compliant tender. Only minor changes will be considered. If the Department considers that your proposed changes contain significant amendments to the contract terms and conditions that present unreasonable risk or affect the financial model, delivery timescales or liability levels, the tender will be treated as non-compliant and not proceed to technical evaluation</w:t>
            </w:r>
            <w:r w:rsidRPr="00810554">
              <w:rPr>
                <w:rFonts w:ascii="Arial" w:hAnsi="Arial" w:cs="Arial"/>
                <w:sz w:val="24"/>
                <w:szCs w:val="24"/>
                <w:shd w:val="clear" w:color="auto" w:fill="FFFFFF" w:themeFill="background1"/>
              </w:rPr>
              <w:t>. Please take particular note to the position with regards to the Liability Clauses of the draft contract, as the Department will not accept tenders which aim to reduce the liability levels any lower than currently specified.”</w:t>
            </w:r>
            <w:r w:rsidRPr="00810554">
              <w:rPr>
                <w:rFonts w:ascii="Arial" w:hAnsi="Arial" w:cs="Arial"/>
                <w:sz w:val="24"/>
                <w:szCs w:val="24"/>
              </w:rPr>
              <w:t xml:space="preserve">  </w:t>
            </w:r>
          </w:p>
          <w:p w14:paraId="6E043DD7" w14:textId="135F111B" w:rsidR="00ED178B" w:rsidRPr="00810554" w:rsidRDefault="00ED178B" w:rsidP="00555D7A">
            <w:pPr>
              <w:rPr>
                <w:rFonts w:ascii="Arial" w:hAnsi="Arial" w:cs="Arial"/>
                <w:sz w:val="24"/>
                <w:szCs w:val="24"/>
              </w:rPr>
            </w:pPr>
            <w:r w:rsidRPr="00810554">
              <w:rPr>
                <w:rFonts w:ascii="Arial" w:hAnsi="Arial" w:cs="Arial"/>
                <w:sz w:val="24"/>
                <w:szCs w:val="24"/>
              </w:rPr>
              <w:lastRenderedPageBreak/>
              <w:t xml:space="preserve">Can you confirm that you will accept a tender from us which notifies you of agreed changes to the T&amp;C’s. </w:t>
            </w:r>
            <w:r w:rsidR="00810554">
              <w:rPr>
                <w:rFonts w:ascii="Arial" w:hAnsi="Arial" w:cs="Arial"/>
                <w:sz w:val="24"/>
                <w:szCs w:val="24"/>
              </w:rPr>
              <w:t>As</w:t>
            </w:r>
            <w:r w:rsidRPr="00810554">
              <w:rPr>
                <w:rFonts w:ascii="Arial" w:hAnsi="Arial" w:cs="Arial"/>
                <w:sz w:val="24"/>
                <w:szCs w:val="24"/>
              </w:rPr>
              <w:t xml:space="preserve"> an organisation</w:t>
            </w:r>
            <w:r w:rsidR="00810554">
              <w:rPr>
                <w:rFonts w:ascii="Arial" w:hAnsi="Arial" w:cs="Arial"/>
                <w:sz w:val="24"/>
                <w:szCs w:val="24"/>
              </w:rPr>
              <w:t xml:space="preserve"> we</w:t>
            </w:r>
            <w:r w:rsidRPr="00810554">
              <w:rPr>
                <w:rFonts w:ascii="Arial" w:hAnsi="Arial" w:cs="Arial"/>
                <w:sz w:val="24"/>
                <w:szCs w:val="24"/>
              </w:rPr>
              <w:t xml:space="preserve"> have to limit the liability, DfE are aware of this and have previously always accepted the agreed changes to T&amp;C’s in this respect.</w:t>
            </w:r>
          </w:p>
        </w:tc>
        <w:tc>
          <w:tcPr>
            <w:tcW w:w="5487" w:type="dxa"/>
            <w:shd w:val="clear" w:color="auto" w:fill="auto"/>
          </w:tcPr>
          <w:p w14:paraId="3A18EEAC" w14:textId="77777777" w:rsidR="00810554" w:rsidRPr="00810554" w:rsidRDefault="00810554" w:rsidP="00ED178B">
            <w:pPr>
              <w:rPr>
                <w:rFonts w:ascii="Arial" w:hAnsi="Arial" w:cs="Arial"/>
                <w:sz w:val="24"/>
                <w:szCs w:val="24"/>
              </w:rPr>
            </w:pPr>
          </w:p>
          <w:p w14:paraId="4C10357A" w14:textId="77777777" w:rsidR="00810554" w:rsidRPr="00810554" w:rsidRDefault="00810554" w:rsidP="00ED178B">
            <w:pPr>
              <w:rPr>
                <w:rFonts w:ascii="Arial" w:hAnsi="Arial" w:cs="Arial"/>
                <w:sz w:val="24"/>
                <w:szCs w:val="24"/>
              </w:rPr>
            </w:pPr>
          </w:p>
          <w:p w14:paraId="518D9371" w14:textId="77777777" w:rsidR="00810554" w:rsidRPr="00810554" w:rsidRDefault="00810554" w:rsidP="00ED178B">
            <w:pPr>
              <w:rPr>
                <w:rFonts w:ascii="Arial" w:hAnsi="Arial" w:cs="Arial"/>
                <w:sz w:val="24"/>
                <w:szCs w:val="24"/>
              </w:rPr>
            </w:pPr>
          </w:p>
          <w:p w14:paraId="1D097C5D" w14:textId="77777777" w:rsidR="00810554" w:rsidRPr="00810554" w:rsidRDefault="00810554" w:rsidP="00ED178B">
            <w:pPr>
              <w:rPr>
                <w:rFonts w:ascii="Arial" w:hAnsi="Arial" w:cs="Arial"/>
                <w:sz w:val="24"/>
                <w:szCs w:val="24"/>
              </w:rPr>
            </w:pPr>
          </w:p>
          <w:p w14:paraId="3978A910" w14:textId="77777777" w:rsidR="00810554" w:rsidRPr="00810554" w:rsidRDefault="00810554" w:rsidP="00ED178B">
            <w:pPr>
              <w:rPr>
                <w:rFonts w:ascii="Arial" w:hAnsi="Arial" w:cs="Arial"/>
                <w:sz w:val="24"/>
                <w:szCs w:val="24"/>
              </w:rPr>
            </w:pPr>
          </w:p>
          <w:p w14:paraId="7ED0693C" w14:textId="77777777" w:rsidR="00810554" w:rsidRPr="00810554" w:rsidRDefault="00810554" w:rsidP="00ED178B">
            <w:pPr>
              <w:rPr>
                <w:rFonts w:ascii="Arial" w:hAnsi="Arial" w:cs="Arial"/>
                <w:sz w:val="24"/>
                <w:szCs w:val="24"/>
              </w:rPr>
            </w:pPr>
          </w:p>
          <w:p w14:paraId="78816FCD" w14:textId="0CDCD4AA" w:rsidR="00810554" w:rsidRDefault="00810554" w:rsidP="00ED178B">
            <w:pPr>
              <w:rPr>
                <w:rFonts w:ascii="Arial" w:hAnsi="Arial" w:cs="Arial"/>
                <w:sz w:val="24"/>
                <w:szCs w:val="24"/>
              </w:rPr>
            </w:pPr>
          </w:p>
          <w:p w14:paraId="0ED73F79" w14:textId="77777777" w:rsidR="00810554" w:rsidRPr="00810554" w:rsidRDefault="00810554" w:rsidP="00ED178B">
            <w:pPr>
              <w:rPr>
                <w:rFonts w:ascii="Arial" w:hAnsi="Arial" w:cs="Arial"/>
                <w:sz w:val="24"/>
                <w:szCs w:val="24"/>
              </w:rPr>
            </w:pPr>
          </w:p>
          <w:p w14:paraId="72AFB741" w14:textId="77777777" w:rsidR="00810554" w:rsidRPr="00810554" w:rsidRDefault="00810554" w:rsidP="00ED178B">
            <w:pPr>
              <w:rPr>
                <w:rFonts w:ascii="Arial" w:hAnsi="Arial" w:cs="Arial"/>
                <w:sz w:val="24"/>
                <w:szCs w:val="24"/>
              </w:rPr>
            </w:pPr>
          </w:p>
          <w:p w14:paraId="3D6BC959" w14:textId="77777777" w:rsidR="00ED178B" w:rsidRDefault="00810554" w:rsidP="00555D7A">
            <w:pPr>
              <w:rPr>
                <w:rFonts w:ascii="Arial" w:hAnsi="Arial" w:cs="Arial"/>
                <w:sz w:val="24"/>
                <w:szCs w:val="24"/>
              </w:rPr>
            </w:pPr>
            <w:r w:rsidRPr="00810554">
              <w:rPr>
                <w:rFonts w:ascii="Arial" w:hAnsi="Arial" w:cs="Arial"/>
                <w:sz w:val="24"/>
                <w:szCs w:val="24"/>
              </w:rPr>
              <w:lastRenderedPageBreak/>
              <w:t xml:space="preserve">STA will </w:t>
            </w:r>
            <w:r w:rsidR="00555D7A">
              <w:rPr>
                <w:rFonts w:ascii="Arial" w:hAnsi="Arial" w:cs="Arial"/>
                <w:sz w:val="24"/>
                <w:szCs w:val="24"/>
              </w:rPr>
              <w:t xml:space="preserve">allow </w:t>
            </w:r>
            <w:r w:rsidRPr="00810554">
              <w:rPr>
                <w:rFonts w:ascii="Arial" w:hAnsi="Arial" w:cs="Arial"/>
                <w:sz w:val="24"/>
                <w:szCs w:val="24"/>
              </w:rPr>
              <w:t xml:space="preserve">tenders which notifies us of </w:t>
            </w:r>
            <w:r w:rsidR="00555D7A">
              <w:rPr>
                <w:rFonts w:ascii="Arial" w:hAnsi="Arial" w:cs="Arial"/>
                <w:sz w:val="24"/>
                <w:szCs w:val="24"/>
              </w:rPr>
              <w:t xml:space="preserve">potential changes to the contract </w:t>
            </w:r>
            <w:r w:rsidRPr="00810554">
              <w:rPr>
                <w:rFonts w:ascii="Arial" w:hAnsi="Arial" w:cs="Arial"/>
                <w:sz w:val="24"/>
                <w:szCs w:val="24"/>
              </w:rPr>
              <w:t xml:space="preserve">that are stated within </w:t>
            </w:r>
            <w:r w:rsidR="00555D7A">
              <w:rPr>
                <w:rFonts w:ascii="Arial" w:hAnsi="Arial" w:cs="Arial"/>
                <w:sz w:val="24"/>
                <w:szCs w:val="24"/>
              </w:rPr>
              <w:t xml:space="preserve">Section D of </w:t>
            </w:r>
            <w:r w:rsidRPr="00810554">
              <w:rPr>
                <w:rFonts w:ascii="Arial" w:hAnsi="Arial" w:cs="Arial"/>
                <w:sz w:val="24"/>
                <w:szCs w:val="24"/>
              </w:rPr>
              <w:t>the ITT</w:t>
            </w:r>
            <w:r w:rsidR="00555D7A">
              <w:rPr>
                <w:rFonts w:ascii="Arial" w:hAnsi="Arial" w:cs="Arial"/>
                <w:sz w:val="24"/>
                <w:szCs w:val="24"/>
              </w:rPr>
              <w:t xml:space="preserve"> and are acceptable</w:t>
            </w:r>
            <w:r w:rsidRPr="00810554">
              <w:rPr>
                <w:rFonts w:ascii="Arial" w:hAnsi="Arial" w:cs="Arial"/>
                <w:sz w:val="24"/>
                <w:szCs w:val="24"/>
              </w:rPr>
              <w:t>.</w:t>
            </w:r>
          </w:p>
          <w:p w14:paraId="33C54C67" w14:textId="1497C04B" w:rsidR="004E3051" w:rsidRPr="00810554" w:rsidRDefault="004E3051" w:rsidP="00555D7A">
            <w:pPr>
              <w:rPr>
                <w:rFonts w:ascii="Arial" w:hAnsi="Arial" w:cs="Arial"/>
                <w:sz w:val="24"/>
                <w:szCs w:val="24"/>
              </w:rPr>
            </w:pPr>
            <w:r>
              <w:rPr>
                <w:rFonts w:ascii="Arial" w:hAnsi="Arial" w:cs="Arial"/>
                <w:sz w:val="24"/>
                <w:szCs w:val="24"/>
              </w:rPr>
              <w:t>The wording around liability has been amended within the ITT</w:t>
            </w:r>
          </w:p>
        </w:tc>
      </w:tr>
      <w:tr w:rsidR="00ED178B" w:rsidRPr="00AF0F5A" w14:paraId="77974DDD" w14:textId="77777777" w:rsidTr="00DD7AB4">
        <w:trPr>
          <w:trHeight w:val="391"/>
        </w:trPr>
        <w:tc>
          <w:tcPr>
            <w:tcW w:w="1271" w:type="dxa"/>
          </w:tcPr>
          <w:p w14:paraId="2AD8DF68" w14:textId="324CDFAD" w:rsidR="00ED178B" w:rsidRPr="003562C1" w:rsidRDefault="00ED178B" w:rsidP="00ED178B">
            <w:pPr>
              <w:jc w:val="center"/>
              <w:rPr>
                <w:rFonts w:ascii="Arial" w:hAnsi="Arial" w:cs="Arial"/>
                <w:sz w:val="24"/>
                <w:szCs w:val="24"/>
              </w:rPr>
            </w:pPr>
            <w:r w:rsidRPr="003562C1">
              <w:rPr>
                <w:rFonts w:ascii="Arial" w:hAnsi="Arial" w:cs="Arial"/>
                <w:sz w:val="24"/>
                <w:szCs w:val="24"/>
              </w:rPr>
              <w:lastRenderedPageBreak/>
              <w:t>7</w:t>
            </w:r>
          </w:p>
        </w:tc>
        <w:tc>
          <w:tcPr>
            <w:tcW w:w="2631" w:type="dxa"/>
            <w:shd w:val="clear" w:color="auto" w:fill="auto"/>
          </w:tcPr>
          <w:p w14:paraId="5CFF7192" w14:textId="0D1C9F44" w:rsidR="00ED178B" w:rsidRPr="003562C1" w:rsidRDefault="00A00BB2" w:rsidP="00ED178B">
            <w:pPr>
              <w:rPr>
                <w:rFonts w:ascii="Arial" w:hAnsi="Arial" w:cs="Arial"/>
                <w:sz w:val="24"/>
                <w:szCs w:val="24"/>
              </w:rPr>
            </w:pPr>
            <w:r w:rsidRPr="00ED178B">
              <w:rPr>
                <w:rFonts w:ascii="Arial" w:hAnsi="Arial" w:cs="Arial"/>
                <w:szCs w:val="24"/>
              </w:rPr>
              <w:t>STA 0196</w:t>
            </w:r>
          </w:p>
        </w:tc>
        <w:tc>
          <w:tcPr>
            <w:tcW w:w="6704" w:type="dxa"/>
            <w:shd w:val="clear" w:color="auto" w:fill="auto"/>
          </w:tcPr>
          <w:p w14:paraId="58A98C67" w14:textId="470DADD1" w:rsidR="00A00BB2" w:rsidRDefault="00A00BB2" w:rsidP="00A00BB2">
            <w:pPr>
              <w:pStyle w:val="DeptBullets"/>
              <w:numPr>
                <w:ilvl w:val="0"/>
                <w:numId w:val="0"/>
              </w:numPr>
              <w:tabs>
                <w:tab w:val="left" w:pos="720"/>
              </w:tabs>
            </w:pPr>
            <w:r>
              <w:t xml:space="preserve">Given that the 2016 science sample assessed the new national curriculum that had only been in place for two years, would the 2016 scale be used or would a new scale be set in 2018? </w:t>
            </w:r>
          </w:p>
          <w:p w14:paraId="664C1406" w14:textId="46D7F9D6" w:rsidR="00A00BB2" w:rsidRDefault="00A00BB2" w:rsidP="00A00BB2">
            <w:pPr>
              <w:pStyle w:val="DeptBullets"/>
              <w:numPr>
                <w:ilvl w:val="0"/>
                <w:numId w:val="0"/>
              </w:numPr>
              <w:tabs>
                <w:tab w:val="left" w:pos="720"/>
              </w:tabs>
            </w:pPr>
            <w:r>
              <w:t>Do we need to calculate sampling weights?</w:t>
            </w:r>
          </w:p>
          <w:p w14:paraId="650E62D4" w14:textId="771745C4" w:rsidR="00A00BB2" w:rsidRDefault="00A00BB2" w:rsidP="00A00BB2">
            <w:pPr>
              <w:pStyle w:val="DeptBullets"/>
              <w:numPr>
                <w:ilvl w:val="0"/>
                <w:numId w:val="0"/>
              </w:numPr>
              <w:tabs>
                <w:tab w:val="left" w:pos="720"/>
              </w:tabs>
            </w:pPr>
            <w:r>
              <w:t>Will the data require any additional cleaning?</w:t>
            </w:r>
          </w:p>
          <w:p w14:paraId="2FA12E0A" w14:textId="5E0D4474" w:rsidR="00A00BB2" w:rsidRDefault="00A00BB2" w:rsidP="00A00BB2">
            <w:pPr>
              <w:pStyle w:val="DeptBullets"/>
              <w:numPr>
                <w:ilvl w:val="0"/>
                <w:numId w:val="0"/>
              </w:numPr>
              <w:tabs>
                <w:tab w:val="left" w:pos="720"/>
              </w:tabs>
            </w:pPr>
            <w:r>
              <w:t>We will use SPSS to generate the statistics based on the plausible values drawn from flexMIRT. We also plan to use R or SAS (instead of SPSS) for parallel processing – would that be a problem?</w:t>
            </w:r>
          </w:p>
          <w:p w14:paraId="473C648F" w14:textId="2A47CE6D" w:rsidR="00A00BB2" w:rsidRDefault="00A00BB2" w:rsidP="00A00BB2">
            <w:pPr>
              <w:pStyle w:val="DeptBullets"/>
              <w:numPr>
                <w:ilvl w:val="0"/>
                <w:numId w:val="0"/>
              </w:numPr>
              <w:tabs>
                <w:tab w:val="left" w:pos="720"/>
              </w:tabs>
            </w:pPr>
          </w:p>
          <w:p w14:paraId="4EB4D13E" w14:textId="0E2C17D7" w:rsidR="00ED178B" w:rsidRPr="003562C1" w:rsidRDefault="00ED178B" w:rsidP="00ED178B">
            <w:pPr>
              <w:rPr>
                <w:rFonts w:ascii="Arial" w:hAnsi="Arial" w:cs="Arial"/>
                <w:sz w:val="24"/>
                <w:szCs w:val="24"/>
              </w:rPr>
            </w:pPr>
          </w:p>
        </w:tc>
        <w:tc>
          <w:tcPr>
            <w:tcW w:w="5487" w:type="dxa"/>
            <w:shd w:val="clear" w:color="auto" w:fill="auto"/>
          </w:tcPr>
          <w:p w14:paraId="07147DB7" w14:textId="77777777" w:rsidR="000F7AB9" w:rsidRDefault="000F7AB9" w:rsidP="00ED178B">
            <w:pPr>
              <w:rPr>
                <w:rFonts w:ascii="Arial" w:hAnsi="Arial" w:cs="Arial"/>
                <w:sz w:val="24"/>
                <w:szCs w:val="24"/>
              </w:rPr>
            </w:pPr>
            <w:r>
              <w:rPr>
                <w:rFonts w:ascii="Arial" w:hAnsi="Arial" w:cs="Arial"/>
                <w:sz w:val="24"/>
                <w:szCs w:val="24"/>
              </w:rPr>
              <w:t>The 2016 scale is to be used</w:t>
            </w:r>
          </w:p>
          <w:p w14:paraId="5DEF257F" w14:textId="77777777" w:rsidR="000F7AB9" w:rsidRDefault="000F7AB9" w:rsidP="00ED178B">
            <w:pPr>
              <w:rPr>
                <w:rFonts w:ascii="Arial" w:hAnsi="Arial" w:cs="Arial"/>
                <w:sz w:val="24"/>
                <w:szCs w:val="24"/>
              </w:rPr>
            </w:pPr>
          </w:p>
          <w:p w14:paraId="1CE2DFBE" w14:textId="77777777" w:rsidR="000F7AB9" w:rsidRDefault="000F7AB9" w:rsidP="00ED178B">
            <w:pPr>
              <w:rPr>
                <w:rFonts w:ascii="Arial" w:hAnsi="Arial" w:cs="Arial"/>
                <w:sz w:val="24"/>
                <w:szCs w:val="24"/>
              </w:rPr>
            </w:pPr>
          </w:p>
          <w:p w14:paraId="013FA623" w14:textId="77777777" w:rsidR="000F7AB9" w:rsidRDefault="000F7AB9" w:rsidP="00ED178B">
            <w:pPr>
              <w:rPr>
                <w:rFonts w:ascii="Arial" w:hAnsi="Arial" w:cs="Arial"/>
                <w:sz w:val="24"/>
                <w:szCs w:val="24"/>
              </w:rPr>
            </w:pPr>
            <w:r>
              <w:rPr>
                <w:rFonts w:ascii="Arial" w:hAnsi="Arial" w:cs="Arial"/>
                <w:sz w:val="24"/>
                <w:szCs w:val="24"/>
              </w:rPr>
              <w:t>No, sampling weights do not need to be calculated.</w:t>
            </w:r>
          </w:p>
          <w:p w14:paraId="5E90FDF9" w14:textId="77777777" w:rsidR="000F7AB9" w:rsidRDefault="000F7AB9" w:rsidP="00ED178B">
            <w:pPr>
              <w:rPr>
                <w:rFonts w:ascii="Arial" w:hAnsi="Arial" w:cs="Arial"/>
                <w:sz w:val="24"/>
                <w:szCs w:val="24"/>
              </w:rPr>
            </w:pPr>
            <w:r>
              <w:rPr>
                <w:rFonts w:ascii="Arial" w:hAnsi="Arial" w:cs="Arial"/>
                <w:sz w:val="24"/>
                <w:szCs w:val="24"/>
              </w:rPr>
              <w:t>No, the data will not require additional cleaning – this will be done in advance of data handover.</w:t>
            </w:r>
          </w:p>
          <w:p w14:paraId="09CC243F" w14:textId="7AD3BD17" w:rsidR="00ED178B" w:rsidRPr="003562C1" w:rsidRDefault="000F7AB9" w:rsidP="00ED178B">
            <w:pPr>
              <w:rPr>
                <w:rFonts w:ascii="Arial" w:hAnsi="Arial" w:cs="Arial"/>
                <w:sz w:val="24"/>
                <w:szCs w:val="24"/>
              </w:rPr>
            </w:pPr>
            <w:r>
              <w:rPr>
                <w:rFonts w:ascii="Arial" w:hAnsi="Arial" w:cs="Arial"/>
                <w:sz w:val="24"/>
                <w:szCs w:val="24"/>
              </w:rPr>
              <w:t>As long as flexMIRT and SPSS are used and reported to STA, it is not a problem to use different software for parallel processing.</w:t>
            </w:r>
          </w:p>
        </w:tc>
      </w:tr>
      <w:tr w:rsidR="00555D7A" w:rsidRPr="00AF0F5A" w14:paraId="62A0900E" w14:textId="77777777" w:rsidTr="00DD7AB4">
        <w:trPr>
          <w:trHeight w:val="391"/>
        </w:trPr>
        <w:tc>
          <w:tcPr>
            <w:tcW w:w="1271" w:type="dxa"/>
          </w:tcPr>
          <w:p w14:paraId="5F207587" w14:textId="3E4898E6" w:rsidR="00555D7A" w:rsidRPr="003562C1" w:rsidRDefault="00555D7A" w:rsidP="00ED178B">
            <w:pPr>
              <w:jc w:val="center"/>
              <w:rPr>
                <w:rFonts w:ascii="Arial" w:hAnsi="Arial" w:cs="Arial"/>
                <w:sz w:val="24"/>
                <w:szCs w:val="24"/>
              </w:rPr>
            </w:pPr>
            <w:r>
              <w:rPr>
                <w:rFonts w:ascii="Arial" w:hAnsi="Arial" w:cs="Arial"/>
                <w:sz w:val="24"/>
                <w:szCs w:val="24"/>
              </w:rPr>
              <w:t>8</w:t>
            </w:r>
          </w:p>
        </w:tc>
        <w:tc>
          <w:tcPr>
            <w:tcW w:w="2631" w:type="dxa"/>
            <w:shd w:val="clear" w:color="auto" w:fill="auto"/>
          </w:tcPr>
          <w:p w14:paraId="7B49B02E" w14:textId="77777777" w:rsidR="00555D7A" w:rsidRPr="003562C1" w:rsidRDefault="00555D7A" w:rsidP="00ED178B">
            <w:pPr>
              <w:rPr>
                <w:rFonts w:ascii="Arial" w:hAnsi="Arial" w:cs="Arial"/>
                <w:sz w:val="24"/>
                <w:szCs w:val="24"/>
              </w:rPr>
            </w:pPr>
          </w:p>
        </w:tc>
        <w:tc>
          <w:tcPr>
            <w:tcW w:w="6704" w:type="dxa"/>
            <w:shd w:val="clear" w:color="auto" w:fill="auto"/>
          </w:tcPr>
          <w:p w14:paraId="54F8C361" w14:textId="77777777" w:rsidR="00555D7A" w:rsidRPr="003562C1" w:rsidRDefault="00555D7A" w:rsidP="00ED178B">
            <w:pPr>
              <w:rPr>
                <w:rFonts w:ascii="Arial" w:hAnsi="Arial" w:cs="Arial"/>
                <w:sz w:val="24"/>
                <w:szCs w:val="24"/>
              </w:rPr>
            </w:pPr>
          </w:p>
        </w:tc>
        <w:tc>
          <w:tcPr>
            <w:tcW w:w="5487" w:type="dxa"/>
            <w:shd w:val="clear" w:color="auto" w:fill="auto"/>
          </w:tcPr>
          <w:p w14:paraId="666C4504" w14:textId="77777777" w:rsidR="00555D7A" w:rsidRPr="003562C1" w:rsidRDefault="00555D7A" w:rsidP="00ED178B">
            <w:pPr>
              <w:rPr>
                <w:rFonts w:ascii="Arial" w:hAnsi="Arial" w:cs="Arial"/>
                <w:sz w:val="24"/>
                <w:szCs w:val="24"/>
              </w:rPr>
            </w:pPr>
          </w:p>
        </w:tc>
      </w:tr>
      <w:tr w:rsidR="00555D7A" w:rsidRPr="00AF0F5A" w14:paraId="2C6D43F5" w14:textId="77777777" w:rsidTr="00DD7AB4">
        <w:trPr>
          <w:trHeight w:val="391"/>
        </w:trPr>
        <w:tc>
          <w:tcPr>
            <w:tcW w:w="1271" w:type="dxa"/>
          </w:tcPr>
          <w:p w14:paraId="48A1C4B3" w14:textId="021E91DD" w:rsidR="00555D7A" w:rsidRPr="003562C1" w:rsidRDefault="00555D7A" w:rsidP="00ED178B">
            <w:pPr>
              <w:jc w:val="center"/>
              <w:rPr>
                <w:rFonts w:ascii="Arial" w:hAnsi="Arial" w:cs="Arial"/>
                <w:sz w:val="24"/>
                <w:szCs w:val="24"/>
              </w:rPr>
            </w:pPr>
            <w:r>
              <w:rPr>
                <w:rFonts w:ascii="Arial" w:hAnsi="Arial" w:cs="Arial"/>
                <w:sz w:val="24"/>
                <w:szCs w:val="24"/>
              </w:rPr>
              <w:t>9</w:t>
            </w:r>
          </w:p>
        </w:tc>
        <w:tc>
          <w:tcPr>
            <w:tcW w:w="2631" w:type="dxa"/>
            <w:shd w:val="clear" w:color="auto" w:fill="auto"/>
          </w:tcPr>
          <w:p w14:paraId="0103E404" w14:textId="77777777" w:rsidR="00555D7A" w:rsidRPr="003562C1" w:rsidRDefault="00555D7A" w:rsidP="00ED178B">
            <w:pPr>
              <w:rPr>
                <w:rFonts w:ascii="Arial" w:hAnsi="Arial" w:cs="Arial"/>
                <w:sz w:val="24"/>
                <w:szCs w:val="24"/>
              </w:rPr>
            </w:pPr>
          </w:p>
        </w:tc>
        <w:tc>
          <w:tcPr>
            <w:tcW w:w="6704" w:type="dxa"/>
            <w:shd w:val="clear" w:color="auto" w:fill="auto"/>
          </w:tcPr>
          <w:p w14:paraId="0D4F30E4" w14:textId="77777777" w:rsidR="00555D7A" w:rsidRPr="003562C1" w:rsidRDefault="00555D7A" w:rsidP="00ED178B">
            <w:pPr>
              <w:rPr>
                <w:rFonts w:ascii="Arial" w:hAnsi="Arial" w:cs="Arial"/>
                <w:sz w:val="24"/>
                <w:szCs w:val="24"/>
              </w:rPr>
            </w:pPr>
          </w:p>
        </w:tc>
        <w:tc>
          <w:tcPr>
            <w:tcW w:w="5487" w:type="dxa"/>
            <w:shd w:val="clear" w:color="auto" w:fill="auto"/>
          </w:tcPr>
          <w:p w14:paraId="32136097" w14:textId="77777777" w:rsidR="00555D7A" w:rsidRPr="003562C1" w:rsidRDefault="00555D7A" w:rsidP="00ED178B">
            <w:pPr>
              <w:rPr>
                <w:rFonts w:ascii="Arial" w:hAnsi="Arial" w:cs="Arial"/>
                <w:sz w:val="24"/>
                <w:szCs w:val="24"/>
              </w:rPr>
            </w:pPr>
          </w:p>
        </w:tc>
      </w:tr>
    </w:tbl>
    <w:p w14:paraId="0A228E41" w14:textId="40A9FF57" w:rsidR="00844D55" w:rsidRDefault="00844D55" w:rsidP="004F4FBD">
      <w:pPr>
        <w:rPr>
          <w:rFonts w:ascii="Arial" w:hAnsi="Arial" w:cs="Arial"/>
          <w:sz w:val="24"/>
          <w:szCs w:val="24"/>
        </w:rPr>
      </w:pPr>
    </w:p>
    <w:p w14:paraId="54B57296" w14:textId="77777777" w:rsidR="00844D55" w:rsidRPr="00F326C3" w:rsidRDefault="00844D55" w:rsidP="004F4FBD">
      <w:pPr>
        <w:rPr>
          <w:rFonts w:ascii="Arial" w:hAnsi="Arial" w:cs="Arial"/>
          <w:sz w:val="24"/>
          <w:szCs w:val="24"/>
        </w:rPr>
      </w:pPr>
    </w:p>
    <w:p w14:paraId="11E4281E" w14:textId="77777777" w:rsidR="00844D55" w:rsidRDefault="00844D55" w:rsidP="00844D55">
      <w:pPr>
        <w:rPr>
          <w:rFonts w:ascii="Calibri" w:hAnsi="Calibri" w:cs="Calibri"/>
          <w:color w:val="1F497D"/>
        </w:rPr>
      </w:pPr>
    </w:p>
    <w:p w14:paraId="20D44039" w14:textId="77777777" w:rsidR="00844D55" w:rsidRDefault="00844D55" w:rsidP="00844D55">
      <w:pPr>
        <w:rPr>
          <w:rFonts w:ascii="Calibri" w:hAnsi="Calibri" w:cs="Calibri"/>
          <w:color w:val="1F497D"/>
        </w:rPr>
      </w:pPr>
    </w:p>
    <w:p w14:paraId="6FBF4057" w14:textId="77777777" w:rsidR="00844D55" w:rsidRDefault="00844D55" w:rsidP="00844D55">
      <w:pPr>
        <w:rPr>
          <w:rFonts w:ascii="Calibri" w:hAnsi="Calibri" w:cs="Calibri"/>
          <w:color w:val="1F497D"/>
        </w:rPr>
      </w:pPr>
    </w:p>
    <w:p w14:paraId="6E500A47" w14:textId="77777777" w:rsidR="00844D55" w:rsidRDefault="00844D55" w:rsidP="00844D55">
      <w:pPr>
        <w:rPr>
          <w:rFonts w:ascii="Calibri" w:hAnsi="Calibri" w:cs="Calibri"/>
          <w:color w:val="1F497D"/>
        </w:rPr>
      </w:pPr>
    </w:p>
    <w:p w14:paraId="39597F91" w14:textId="77777777" w:rsidR="0015541B" w:rsidRPr="00F326C3" w:rsidRDefault="0015541B">
      <w:pPr>
        <w:rPr>
          <w:rFonts w:ascii="Arial" w:hAnsi="Arial" w:cs="Arial"/>
          <w:sz w:val="24"/>
          <w:szCs w:val="24"/>
        </w:rPr>
      </w:pPr>
    </w:p>
    <w:sectPr w:rsidR="0015541B" w:rsidRPr="00F326C3" w:rsidSect="004F4FB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22166" w14:textId="77777777" w:rsidR="001321D9" w:rsidRDefault="001321D9" w:rsidP="00F325CB">
      <w:pPr>
        <w:spacing w:after="0" w:line="240" w:lineRule="auto"/>
      </w:pPr>
      <w:r>
        <w:separator/>
      </w:r>
    </w:p>
  </w:endnote>
  <w:endnote w:type="continuationSeparator" w:id="0">
    <w:p w14:paraId="57B930DF" w14:textId="77777777" w:rsidR="001321D9" w:rsidRDefault="001321D9" w:rsidP="00F325CB">
      <w:pPr>
        <w:spacing w:after="0" w:line="240" w:lineRule="auto"/>
      </w:pPr>
      <w:r>
        <w:continuationSeparator/>
      </w:r>
    </w:p>
  </w:endnote>
  <w:endnote w:type="continuationNotice" w:id="1">
    <w:p w14:paraId="5D2679C8" w14:textId="77777777" w:rsidR="00934399" w:rsidRDefault="009343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C5758" w14:textId="77777777" w:rsidR="001321D9" w:rsidRDefault="001321D9" w:rsidP="00F325CB">
      <w:pPr>
        <w:spacing w:after="0" w:line="240" w:lineRule="auto"/>
      </w:pPr>
      <w:r>
        <w:separator/>
      </w:r>
    </w:p>
  </w:footnote>
  <w:footnote w:type="continuationSeparator" w:id="0">
    <w:p w14:paraId="23C5C71F" w14:textId="77777777" w:rsidR="001321D9" w:rsidRDefault="001321D9" w:rsidP="00F325CB">
      <w:pPr>
        <w:spacing w:after="0" w:line="240" w:lineRule="auto"/>
      </w:pPr>
      <w:r>
        <w:continuationSeparator/>
      </w:r>
    </w:p>
  </w:footnote>
  <w:footnote w:type="continuationNotice" w:id="1">
    <w:p w14:paraId="731F6904" w14:textId="77777777" w:rsidR="00934399" w:rsidRDefault="0093439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63C4"/>
    <w:multiLevelType w:val="hybridMultilevel"/>
    <w:tmpl w:val="6B8C55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338D5920"/>
    <w:multiLevelType w:val="hybridMultilevel"/>
    <w:tmpl w:val="306882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D9E05EC"/>
    <w:multiLevelType w:val="multilevel"/>
    <w:tmpl w:val="026EAE4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3FC40296"/>
    <w:multiLevelType w:val="hybridMultilevel"/>
    <w:tmpl w:val="DFAA21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78A3D80"/>
    <w:multiLevelType w:val="hybridMultilevel"/>
    <w:tmpl w:val="86D28EE4"/>
    <w:lvl w:ilvl="0" w:tplc="99BA0560">
      <w:numFmt w:val="bullet"/>
      <w:lvlText w:val="•"/>
      <w:lvlJc w:val="left"/>
      <w:pPr>
        <w:ind w:left="1080" w:hanging="72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4C0E031B"/>
    <w:multiLevelType w:val="hybridMultilevel"/>
    <w:tmpl w:val="6F8CEF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F853DD"/>
    <w:multiLevelType w:val="hybridMultilevel"/>
    <w:tmpl w:val="F3405DEA"/>
    <w:lvl w:ilvl="0" w:tplc="EBF0F49E">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8"/>
  </w:num>
  <w:num w:numId="7">
    <w:abstractNumId w:val="6"/>
  </w:num>
  <w:num w:numId="8">
    <w:abstractNumId w:val="0"/>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FBD"/>
    <w:rsid w:val="000070F3"/>
    <w:rsid w:val="00014E0E"/>
    <w:rsid w:val="00054AF6"/>
    <w:rsid w:val="00083956"/>
    <w:rsid w:val="000F7AB9"/>
    <w:rsid w:val="00100D89"/>
    <w:rsid w:val="001017CA"/>
    <w:rsid w:val="00104660"/>
    <w:rsid w:val="0011194A"/>
    <w:rsid w:val="001321D9"/>
    <w:rsid w:val="0015541B"/>
    <w:rsid w:val="00182132"/>
    <w:rsid w:val="001A5DC5"/>
    <w:rsid w:val="001F6A8C"/>
    <w:rsid w:val="00225329"/>
    <w:rsid w:val="00277040"/>
    <w:rsid w:val="002A0150"/>
    <w:rsid w:val="002C025F"/>
    <w:rsid w:val="002C0765"/>
    <w:rsid w:val="002C7A02"/>
    <w:rsid w:val="0034215E"/>
    <w:rsid w:val="003562C1"/>
    <w:rsid w:val="00357CBC"/>
    <w:rsid w:val="00362A41"/>
    <w:rsid w:val="003663F0"/>
    <w:rsid w:val="00374A77"/>
    <w:rsid w:val="003B317F"/>
    <w:rsid w:val="003B686D"/>
    <w:rsid w:val="003C60BB"/>
    <w:rsid w:val="00445601"/>
    <w:rsid w:val="00464719"/>
    <w:rsid w:val="00477583"/>
    <w:rsid w:val="004A025B"/>
    <w:rsid w:val="004D0583"/>
    <w:rsid w:val="004D4001"/>
    <w:rsid w:val="004D4E15"/>
    <w:rsid w:val="004D6957"/>
    <w:rsid w:val="004E3051"/>
    <w:rsid w:val="004E4430"/>
    <w:rsid w:val="004F45F8"/>
    <w:rsid w:val="004F4FBD"/>
    <w:rsid w:val="005073C2"/>
    <w:rsid w:val="00540D5C"/>
    <w:rsid w:val="005444B0"/>
    <w:rsid w:val="00555D7A"/>
    <w:rsid w:val="0056434F"/>
    <w:rsid w:val="005869EE"/>
    <w:rsid w:val="005E589F"/>
    <w:rsid w:val="005F0AA7"/>
    <w:rsid w:val="00675CB4"/>
    <w:rsid w:val="00682390"/>
    <w:rsid w:val="00685807"/>
    <w:rsid w:val="007037C1"/>
    <w:rsid w:val="00707FE1"/>
    <w:rsid w:val="00710036"/>
    <w:rsid w:val="007279BA"/>
    <w:rsid w:val="00741A3F"/>
    <w:rsid w:val="007547BD"/>
    <w:rsid w:val="007B367A"/>
    <w:rsid w:val="007B5B42"/>
    <w:rsid w:val="007E450F"/>
    <w:rsid w:val="007F2147"/>
    <w:rsid w:val="007F35BE"/>
    <w:rsid w:val="00802DCB"/>
    <w:rsid w:val="00810554"/>
    <w:rsid w:val="008323AF"/>
    <w:rsid w:val="00832DDD"/>
    <w:rsid w:val="00841B4C"/>
    <w:rsid w:val="00844D55"/>
    <w:rsid w:val="008608EC"/>
    <w:rsid w:val="008968F9"/>
    <w:rsid w:val="008D5E23"/>
    <w:rsid w:val="00934399"/>
    <w:rsid w:val="00970BF6"/>
    <w:rsid w:val="009840CB"/>
    <w:rsid w:val="009866A2"/>
    <w:rsid w:val="009C13FE"/>
    <w:rsid w:val="009C1BC0"/>
    <w:rsid w:val="009C45A8"/>
    <w:rsid w:val="00A00BB2"/>
    <w:rsid w:val="00A14887"/>
    <w:rsid w:val="00A16DF1"/>
    <w:rsid w:val="00A35294"/>
    <w:rsid w:val="00A91706"/>
    <w:rsid w:val="00A97D2F"/>
    <w:rsid w:val="00AD2021"/>
    <w:rsid w:val="00AF0F5A"/>
    <w:rsid w:val="00B357ED"/>
    <w:rsid w:val="00BB4F77"/>
    <w:rsid w:val="00BD1798"/>
    <w:rsid w:val="00BF34F1"/>
    <w:rsid w:val="00C0572E"/>
    <w:rsid w:val="00C52A26"/>
    <w:rsid w:val="00C55082"/>
    <w:rsid w:val="00C55A8A"/>
    <w:rsid w:val="00C93FC9"/>
    <w:rsid w:val="00CB4767"/>
    <w:rsid w:val="00CB7287"/>
    <w:rsid w:val="00CC194D"/>
    <w:rsid w:val="00CE08FC"/>
    <w:rsid w:val="00D02DA6"/>
    <w:rsid w:val="00D20E64"/>
    <w:rsid w:val="00D30801"/>
    <w:rsid w:val="00D43982"/>
    <w:rsid w:val="00D47315"/>
    <w:rsid w:val="00D92FD5"/>
    <w:rsid w:val="00DA5A1A"/>
    <w:rsid w:val="00DB1D26"/>
    <w:rsid w:val="00DC2828"/>
    <w:rsid w:val="00DC600A"/>
    <w:rsid w:val="00DC79DB"/>
    <w:rsid w:val="00DD7AB4"/>
    <w:rsid w:val="00DE061E"/>
    <w:rsid w:val="00E27C06"/>
    <w:rsid w:val="00E365D7"/>
    <w:rsid w:val="00E5159A"/>
    <w:rsid w:val="00E91CEF"/>
    <w:rsid w:val="00EA1A94"/>
    <w:rsid w:val="00EB294A"/>
    <w:rsid w:val="00ED178B"/>
    <w:rsid w:val="00EE11C9"/>
    <w:rsid w:val="00F325CB"/>
    <w:rsid w:val="00F326C3"/>
    <w:rsid w:val="00F34675"/>
    <w:rsid w:val="00FC7D49"/>
    <w:rsid w:val="00FE141A"/>
    <w:rsid w:val="00FE7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F08B5"/>
  <w15:chartTrackingRefBased/>
  <w15:docId w15:val="{617C8A0A-2992-45EA-80CF-D13770ACE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675"/>
    <w:pPr>
      <w:spacing w:after="0" w:line="240" w:lineRule="auto"/>
      <w:ind w:left="720"/>
    </w:pPr>
    <w:rPr>
      <w:rFonts w:ascii="Calibri" w:hAnsi="Calibri" w:cs="Calibri"/>
    </w:rPr>
  </w:style>
  <w:style w:type="character" w:styleId="Hyperlink">
    <w:name w:val="Hyperlink"/>
    <w:basedOn w:val="DefaultParagraphFont"/>
    <w:uiPriority w:val="99"/>
    <w:unhideWhenUsed/>
    <w:rsid w:val="00540D5C"/>
    <w:rPr>
      <w:color w:val="0563C1" w:themeColor="hyperlink"/>
      <w:u w:val="single"/>
    </w:rPr>
  </w:style>
  <w:style w:type="paragraph" w:styleId="Header">
    <w:name w:val="header"/>
    <w:basedOn w:val="Normal"/>
    <w:link w:val="HeaderChar"/>
    <w:uiPriority w:val="99"/>
    <w:unhideWhenUsed/>
    <w:rsid w:val="00F325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25CB"/>
  </w:style>
  <w:style w:type="paragraph" w:styleId="Footer">
    <w:name w:val="footer"/>
    <w:basedOn w:val="Normal"/>
    <w:link w:val="FooterChar"/>
    <w:uiPriority w:val="99"/>
    <w:unhideWhenUsed/>
    <w:rsid w:val="00F325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25CB"/>
  </w:style>
  <w:style w:type="character" w:styleId="CommentReference">
    <w:name w:val="annotation reference"/>
    <w:basedOn w:val="DefaultParagraphFont"/>
    <w:uiPriority w:val="99"/>
    <w:semiHidden/>
    <w:unhideWhenUsed/>
    <w:rsid w:val="007B5B42"/>
    <w:rPr>
      <w:sz w:val="16"/>
      <w:szCs w:val="16"/>
    </w:rPr>
  </w:style>
  <w:style w:type="paragraph" w:styleId="CommentText">
    <w:name w:val="annotation text"/>
    <w:basedOn w:val="Normal"/>
    <w:link w:val="CommentTextChar"/>
    <w:uiPriority w:val="99"/>
    <w:semiHidden/>
    <w:unhideWhenUsed/>
    <w:rsid w:val="007B5B42"/>
    <w:pPr>
      <w:spacing w:line="240" w:lineRule="auto"/>
    </w:pPr>
    <w:rPr>
      <w:sz w:val="20"/>
      <w:szCs w:val="20"/>
    </w:rPr>
  </w:style>
  <w:style w:type="character" w:customStyle="1" w:styleId="CommentTextChar">
    <w:name w:val="Comment Text Char"/>
    <w:basedOn w:val="DefaultParagraphFont"/>
    <w:link w:val="CommentText"/>
    <w:uiPriority w:val="99"/>
    <w:semiHidden/>
    <w:rsid w:val="007B5B42"/>
    <w:rPr>
      <w:sz w:val="20"/>
      <w:szCs w:val="20"/>
    </w:rPr>
  </w:style>
  <w:style w:type="paragraph" w:styleId="CommentSubject">
    <w:name w:val="annotation subject"/>
    <w:basedOn w:val="CommentText"/>
    <w:next w:val="CommentText"/>
    <w:link w:val="CommentSubjectChar"/>
    <w:uiPriority w:val="99"/>
    <w:semiHidden/>
    <w:unhideWhenUsed/>
    <w:rsid w:val="007B5B42"/>
    <w:rPr>
      <w:b/>
      <w:bCs/>
    </w:rPr>
  </w:style>
  <w:style w:type="character" w:customStyle="1" w:styleId="CommentSubjectChar">
    <w:name w:val="Comment Subject Char"/>
    <w:basedOn w:val="CommentTextChar"/>
    <w:link w:val="CommentSubject"/>
    <w:uiPriority w:val="99"/>
    <w:semiHidden/>
    <w:rsid w:val="007B5B42"/>
    <w:rPr>
      <w:b/>
      <w:bCs/>
      <w:sz w:val="20"/>
      <w:szCs w:val="20"/>
    </w:rPr>
  </w:style>
  <w:style w:type="paragraph" w:styleId="BalloonText">
    <w:name w:val="Balloon Text"/>
    <w:basedOn w:val="Normal"/>
    <w:link w:val="BalloonTextChar"/>
    <w:uiPriority w:val="99"/>
    <w:semiHidden/>
    <w:unhideWhenUsed/>
    <w:rsid w:val="007B5B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B42"/>
    <w:rPr>
      <w:rFonts w:ascii="Segoe UI" w:hAnsi="Segoe UI" w:cs="Segoe UI"/>
      <w:sz w:val="18"/>
      <w:szCs w:val="18"/>
    </w:rPr>
  </w:style>
  <w:style w:type="paragraph" w:customStyle="1" w:styleId="DfESOutNumbered">
    <w:name w:val="DfESOutNumbered"/>
    <w:basedOn w:val="Normal"/>
    <w:link w:val="DfESOutNumberedChar"/>
    <w:rsid w:val="00EE11C9"/>
    <w:pPr>
      <w:widowControl w:val="0"/>
      <w:numPr>
        <w:numId w:val="5"/>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EE11C9"/>
    <w:rPr>
      <w:rFonts w:ascii="Arial" w:eastAsia="Times New Roman" w:hAnsi="Arial" w:cs="Arial"/>
      <w:szCs w:val="20"/>
    </w:rPr>
  </w:style>
  <w:style w:type="paragraph" w:customStyle="1" w:styleId="DeptBullets">
    <w:name w:val="DeptBullets"/>
    <w:basedOn w:val="Normal"/>
    <w:link w:val="DeptBulletsChar"/>
    <w:rsid w:val="00EE11C9"/>
    <w:pPr>
      <w:widowControl w:val="0"/>
      <w:numPr>
        <w:numId w:val="7"/>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EE11C9"/>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04810">
      <w:bodyDiv w:val="1"/>
      <w:marLeft w:val="0"/>
      <w:marRight w:val="0"/>
      <w:marTop w:val="0"/>
      <w:marBottom w:val="0"/>
      <w:divBdr>
        <w:top w:val="none" w:sz="0" w:space="0" w:color="auto"/>
        <w:left w:val="none" w:sz="0" w:space="0" w:color="auto"/>
        <w:bottom w:val="none" w:sz="0" w:space="0" w:color="auto"/>
        <w:right w:val="none" w:sz="0" w:space="0" w:color="auto"/>
      </w:divBdr>
    </w:div>
    <w:div w:id="479225627">
      <w:bodyDiv w:val="1"/>
      <w:marLeft w:val="0"/>
      <w:marRight w:val="0"/>
      <w:marTop w:val="0"/>
      <w:marBottom w:val="0"/>
      <w:divBdr>
        <w:top w:val="none" w:sz="0" w:space="0" w:color="auto"/>
        <w:left w:val="none" w:sz="0" w:space="0" w:color="auto"/>
        <w:bottom w:val="none" w:sz="0" w:space="0" w:color="auto"/>
        <w:right w:val="none" w:sz="0" w:space="0" w:color="auto"/>
      </w:divBdr>
    </w:div>
    <w:div w:id="712769650">
      <w:bodyDiv w:val="1"/>
      <w:marLeft w:val="0"/>
      <w:marRight w:val="0"/>
      <w:marTop w:val="0"/>
      <w:marBottom w:val="0"/>
      <w:divBdr>
        <w:top w:val="none" w:sz="0" w:space="0" w:color="auto"/>
        <w:left w:val="none" w:sz="0" w:space="0" w:color="auto"/>
        <w:bottom w:val="none" w:sz="0" w:space="0" w:color="auto"/>
        <w:right w:val="none" w:sz="0" w:space="0" w:color="auto"/>
      </w:divBdr>
    </w:div>
    <w:div w:id="813260342">
      <w:bodyDiv w:val="1"/>
      <w:marLeft w:val="0"/>
      <w:marRight w:val="0"/>
      <w:marTop w:val="0"/>
      <w:marBottom w:val="0"/>
      <w:divBdr>
        <w:top w:val="none" w:sz="0" w:space="0" w:color="auto"/>
        <w:left w:val="none" w:sz="0" w:space="0" w:color="auto"/>
        <w:bottom w:val="none" w:sz="0" w:space="0" w:color="auto"/>
        <w:right w:val="none" w:sz="0" w:space="0" w:color="auto"/>
      </w:divBdr>
    </w:div>
    <w:div w:id="886986557">
      <w:bodyDiv w:val="1"/>
      <w:marLeft w:val="0"/>
      <w:marRight w:val="0"/>
      <w:marTop w:val="0"/>
      <w:marBottom w:val="0"/>
      <w:divBdr>
        <w:top w:val="none" w:sz="0" w:space="0" w:color="auto"/>
        <w:left w:val="none" w:sz="0" w:space="0" w:color="auto"/>
        <w:bottom w:val="none" w:sz="0" w:space="0" w:color="auto"/>
        <w:right w:val="none" w:sz="0" w:space="0" w:color="auto"/>
      </w:divBdr>
    </w:div>
    <w:div w:id="1014571460">
      <w:bodyDiv w:val="1"/>
      <w:marLeft w:val="0"/>
      <w:marRight w:val="0"/>
      <w:marTop w:val="0"/>
      <w:marBottom w:val="0"/>
      <w:divBdr>
        <w:top w:val="none" w:sz="0" w:space="0" w:color="auto"/>
        <w:left w:val="none" w:sz="0" w:space="0" w:color="auto"/>
        <w:bottom w:val="none" w:sz="0" w:space="0" w:color="auto"/>
        <w:right w:val="none" w:sz="0" w:space="0" w:color="auto"/>
      </w:divBdr>
    </w:div>
    <w:div w:id="1187254139">
      <w:bodyDiv w:val="1"/>
      <w:marLeft w:val="0"/>
      <w:marRight w:val="0"/>
      <w:marTop w:val="0"/>
      <w:marBottom w:val="0"/>
      <w:divBdr>
        <w:top w:val="none" w:sz="0" w:space="0" w:color="auto"/>
        <w:left w:val="none" w:sz="0" w:space="0" w:color="auto"/>
        <w:bottom w:val="none" w:sz="0" w:space="0" w:color="auto"/>
        <w:right w:val="none" w:sz="0" w:space="0" w:color="auto"/>
      </w:divBdr>
    </w:div>
    <w:div w:id="1209102480">
      <w:bodyDiv w:val="1"/>
      <w:marLeft w:val="0"/>
      <w:marRight w:val="0"/>
      <w:marTop w:val="0"/>
      <w:marBottom w:val="0"/>
      <w:divBdr>
        <w:top w:val="none" w:sz="0" w:space="0" w:color="auto"/>
        <w:left w:val="none" w:sz="0" w:space="0" w:color="auto"/>
        <w:bottom w:val="none" w:sz="0" w:space="0" w:color="auto"/>
        <w:right w:val="none" w:sz="0" w:space="0" w:color="auto"/>
      </w:divBdr>
    </w:div>
    <w:div w:id="1424451824">
      <w:bodyDiv w:val="1"/>
      <w:marLeft w:val="0"/>
      <w:marRight w:val="0"/>
      <w:marTop w:val="0"/>
      <w:marBottom w:val="0"/>
      <w:divBdr>
        <w:top w:val="none" w:sz="0" w:space="0" w:color="auto"/>
        <w:left w:val="none" w:sz="0" w:space="0" w:color="auto"/>
        <w:bottom w:val="none" w:sz="0" w:space="0" w:color="auto"/>
        <w:right w:val="none" w:sz="0" w:space="0" w:color="auto"/>
      </w:divBdr>
    </w:div>
    <w:div w:id="1445921078">
      <w:bodyDiv w:val="1"/>
      <w:marLeft w:val="0"/>
      <w:marRight w:val="0"/>
      <w:marTop w:val="0"/>
      <w:marBottom w:val="0"/>
      <w:divBdr>
        <w:top w:val="none" w:sz="0" w:space="0" w:color="auto"/>
        <w:left w:val="none" w:sz="0" w:space="0" w:color="auto"/>
        <w:bottom w:val="none" w:sz="0" w:space="0" w:color="auto"/>
        <w:right w:val="none" w:sz="0" w:space="0" w:color="auto"/>
      </w:divBdr>
    </w:div>
    <w:div w:id="1663898741">
      <w:bodyDiv w:val="1"/>
      <w:marLeft w:val="0"/>
      <w:marRight w:val="0"/>
      <w:marTop w:val="0"/>
      <w:marBottom w:val="0"/>
      <w:divBdr>
        <w:top w:val="none" w:sz="0" w:space="0" w:color="auto"/>
        <w:left w:val="none" w:sz="0" w:space="0" w:color="auto"/>
        <w:bottom w:val="none" w:sz="0" w:space="0" w:color="auto"/>
        <w:right w:val="none" w:sz="0" w:space="0" w:color="auto"/>
      </w:divBdr>
    </w:div>
    <w:div w:id="1725445004">
      <w:bodyDiv w:val="1"/>
      <w:marLeft w:val="0"/>
      <w:marRight w:val="0"/>
      <w:marTop w:val="0"/>
      <w:marBottom w:val="0"/>
      <w:divBdr>
        <w:top w:val="none" w:sz="0" w:space="0" w:color="auto"/>
        <w:left w:val="none" w:sz="0" w:space="0" w:color="auto"/>
        <w:bottom w:val="none" w:sz="0" w:space="0" w:color="auto"/>
        <w:right w:val="none" w:sz="0" w:space="0" w:color="auto"/>
      </w:divBdr>
    </w:div>
    <w:div w:id="203484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CD0DB9.47B9280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b1024b65baa402a9e486438da9a22f3 xmlns="85a719ee-0e1a-405a-acca-fded54921c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kb1024b65baa402a9e486438da9a22f3>
    <o1a0e468adf04efc83e7fb67f632376a xmlns="85a719ee-0e1a-405a-acca-fded54921c95">
      <Terms xmlns="http://schemas.microsoft.com/office/infopath/2007/PartnerControls"/>
    </o1a0e468adf04efc83e7fb67f632376a>
    <_dlc_DocId xmlns="85a719ee-0e1a-405a-acca-fded54921c95">R7V2QUUQPMTK-6-71190</_dlc_DocId>
    <_dlc_DocIdUrl xmlns="85a719ee-0e1a-405a-acca-fded54921c95">
      <Url>https://educationgovuk.sharepoint.com/sites/stacom/_layouts/15/DocIdRedir.aspx?ID=R7V2QUUQPMTK-6-71190</Url>
      <Description>R7V2QUUQPMTK-6-71190</Description>
    </_dlc_DocIdUrl>
    <TaxCatchAll xmlns="85a719ee-0e1a-405a-acca-fded54921c95">
      <Value>3</Value>
      <Value>2</Value>
      <Value>1</Value>
    </TaxCatchAll>
    <kcdb53c81a87458dbd05cfcc803b6c5d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c8765260-e14a-4cab-860c-a8f6854ef79c</TermId>
        </TermInfo>
      </Terms>
    </kcdb53c81a87458dbd05cfcc803b6c5d>
    <IWPContributor xmlns="906b00a0-3f23-4820-8da1-8de25fc78cbd">
      <UserInfo>
        <DisplayName/>
        <AccountId xsi:nil="true"/>
        <AccountType/>
      </UserInfo>
    </IWPContributor>
    <h5181134883947a99a38d116ffff0006 xmlns="95ab55cc-3ec0-4b23-b395-e89a1530037f">
      <Terms xmlns="http://schemas.microsoft.com/office/infopath/2007/PartnerControls"/>
    </h5181134883947a99a38d116ffff0006>
    <a130543eb8094df09b1ff6f729007548 xmlns="85a719ee-0e1a-405a-acca-fded54921c95">
      <Terms xmlns="http://schemas.microsoft.com/office/infopath/2007/PartnerControls"/>
    </a130543eb8094df09b1ff6f729007548>
    <gbcd682e7dd8441b8a20033a8fd86c4c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gbcd682e7dd8441b8a20033a8fd86c4c>
    <Comment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ontractual" ma:contentTypeID="0x0101007B4B030826FAB14E871614BA06610CED0C002185FF747D6DD34DB0AFC699C1C32E71" ma:contentTypeVersion="42" ma:contentTypeDescription="Relates to a contract with an external organisation, and Records retained for 10 years." ma:contentTypeScope="" ma:versionID="eebf19188f957c95b41d1fa02ebd0921">
  <xsd:schema xmlns:xsd="http://www.w3.org/2001/XMLSchema" xmlns:xs="http://www.w3.org/2001/XMLSchema" xmlns:p="http://schemas.microsoft.com/office/2006/metadata/properties" xmlns:ns1="http://schemas.microsoft.com/sharepoint/v3" xmlns:ns2="85a719ee-0e1a-405a-acca-fded54921c95" xmlns:ns3="906b00a0-3f23-4820-8da1-8de25fc78cbd" xmlns:ns4="95ab55cc-3ec0-4b23-b395-e89a1530037f" targetNamespace="http://schemas.microsoft.com/office/2006/metadata/properties" ma:root="true" ma:fieldsID="97a04d7dff10b77aa78bde3dff421e61" ns1:_="" ns2:_="" ns3:_="" ns4:_="">
    <xsd:import namespace="http://schemas.microsoft.com/sharepoint/v3"/>
    <xsd:import namespace="85a719ee-0e1a-405a-acca-fded54921c95"/>
    <xsd:import namespace="906b00a0-3f23-4820-8da1-8de25fc78cbd"/>
    <xsd:import namespace="95ab55cc-3ec0-4b23-b395-e89a1530037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a130543eb8094df09b1ff6f729007548" minOccurs="0"/>
                <xsd:element ref="ns2:kcdb53c81a87458dbd05cfcc803b6c5d" minOccurs="0"/>
                <xsd:element ref="ns2:kb1024b65baa402a9e486438da9a22f3" minOccurs="0"/>
                <xsd:element ref="ns2:o1a0e468adf04efc83e7fb67f632376a" minOccurs="0"/>
                <xsd:element ref="ns2:gbcd682e7dd8441b8a20033a8fd86c4c"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a719ee-0e1a-405a-acca-fded54921c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29ee510a-5aa3-4b98-a593-095aac01858e}" ma:internalName="TaxCatchAll" ma:readOnly="false" ma:showField="CatchAllData"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list="{29ee510a-5aa3-4b98-a593-095aac01858e}" ma:internalName="TaxCatchAllLabel" ma:readOnly="true" ma:showField="CatchAllDataLabel"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a130543eb8094df09b1ff6f729007548" ma:index="23" nillable="true" ma:taxonomy="true" ma:internalName="a130543eb8094df09b1ff6f729007548" ma:taxonomyFieldName="IWPFunction" ma:displayName="Function" ma:readOnly="false" ma:fieldId="{a130543e-b809-4df0-9b1f-f6f729007548}"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kcdb53c81a87458dbd05cfcc803b6c5d" ma:index="24" ma:taxonomy="true" ma:internalName="kcdb53c81a87458dbd05cfcc803b6c5d" ma:taxonomyFieldName="IWPOwner" ma:displayName="Owner" ma:readOnly="false" ma:default="3;#STA|c8765260-e14a-4cab-860c-a8f6854ef79c" ma:fieldId="{4cdb53c8-1a87-458d-bd05-cfcc803b6c5d}"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kb1024b65baa402a9e486438da9a22f3" ma:index="25" ma:taxonomy="true" ma:internalName="kb1024b65baa402a9e486438da9a22f3" ma:taxonomyFieldName="IWPRightsProtectiveMarking" ma:displayName="Rights: Protective Marking" ma:readOnly="false" ma:default="1;#Official|0884c477-2e62-47ea-b19c-5af6e91124c5" ma:fieldId="{4b1024b6-5baa-402a-9e48-6438da9a22f3}"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a0e468adf04efc83e7fb67f632376a" ma:index="26" nillable="true" ma:taxonomy="true" ma:internalName="o1a0e468adf04efc83e7fb67f632376a" ma:taxonomyFieldName="IWPSiteType" ma:displayName="Site Type" ma:readOnly="false" ma:fieldId="{81a0e468-adf0-4efc-83e7-fb67f632376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gbcd682e7dd8441b8a20033a8fd86c4c" ma:index="27" ma:taxonomy="true" ma:internalName="gbcd682e7dd8441b8a20033a8fd86c4c" ma:taxonomyFieldName="IWPOrganisationalUnit" ma:displayName="Organisational Unit" ma:readOnly="false" ma:default="2;#STA|66576609-c685-49b2-8de0-b806a5dc4789" ma:fieldId="{0bcd682e-7dd8-441b-8a20-033a8fd86c4c}"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ab55cc-3ec0-4b23-b395-e89a1530037f"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75532-8675-49E5-9BF8-D68DFBBAEFB1}">
  <ds:schemaRefs>
    <ds:schemaRef ds:uri="95ab55cc-3ec0-4b23-b395-e89a1530037f"/>
    <ds:schemaRef ds:uri="85a719ee-0e1a-405a-acca-fded54921c95"/>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06b00a0-3f23-4820-8da1-8de25fc78cbd"/>
    <ds:schemaRef ds:uri="http://www.w3.org/XML/1998/namespace"/>
    <ds:schemaRef ds:uri="http://purl.org/dc/dcmitype/"/>
  </ds:schemaRefs>
</ds:datastoreItem>
</file>

<file path=customXml/itemProps2.xml><?xml version="1.0" encoding="utf-8"?>
<ds:datastoreItem xmlns:ds="http://schemas.openxmlformats.org/officeDocument/2006/customXml" ds:itemID="{0314A497-055C-4F87-97AB-C3D764F60C7E}">
  <ds:schemaRefs>
    <ds:schemaRef ds:uri="http://schemas.microsoft.com/sharepoint/v3/contenttype/forms"/>
  </ds:schemaRefs>
</ds:datastoreItem>
</file>

<file path=customXml/itemProps3.xml><?xml version="1.0" encoding="utf-8"?>
<ds:datastoreItem xmlns:ds="http://schemas.openxmlformats.org/officeDocument/2006/customXml" ds:itemID="{AAAB77D5-9D83-4AE0-8867-20013563173E}">
  <ds:schemaRefs>
    <ds:schemaRef ds:uri="http://schemas.microsoft.com/sharepoint/events"/>
  </ds:schemaRefs>
</ds:datastoreItem>
</file>

<file path=customXml/itemProps4.xml><?xml version="1.0" encoding="utf-8"?>
<ds:datastoreItem xmlns:ds="http://schemas.openxmlformats.org/officeDocument/2006/customXml" ds:itemID="{20BC0F6A-D678-4732-914A-A602519BF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a719ee-0e1a-405a-acca-fded54921c95"/>
    <ds:schemaRef ds:uri="906b00a0-3f23-4820-8da1-8de25fc78cbd"/>
    <ds:schemaRef ds:uri="95ab55cc-3ec0-4b23-b395-e89a1530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2F2B57-A7C7-4187-82C3-4A186D0D4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STA0196 - SA  Clarification Questions</vt:lpstr>
    </vt:vector>
  </TitlesOfParts>
  <Company>DfE</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STA0196 - SA  Clarification Questions</dc:title>
  <dc:subject/>
  <dc:creator>HEATHCOTE, James</dc:creator>
  <cp:keywords/>
  <dc:description/>
  <cp:lastModifiedBy>DAVIES, Chris</cp:lastModifiedBy>
  <cp:revision>2</cp:revision>
  <cp:lastPrinted>2018-07-24T06:41:00Z</cp:lastPrinted>
  <dcterms:created xsi:type="dcterms:W3CDTF">2018-07-24T08:46:00Z</dcterms:created>
  <dcterms:modified xsi:type="dcterms:W3CDTF">2018-07-24T08:46:00Z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0x0101007B4B030826FAB14E871614BA06610CED0C002185FF747D6DD34DB0AFC699C1C32E71</vt:lpwstr>
  </property>
  <property fmtid="{D5CDD505-2E9C-101B-9397-08002B2CF9AE}" pid="3" name="_dlc_DocIdItemGuid">
    <vt:lpwstr>e4470ddf-fa4c-4ca8-a90f-b8dcec9b97cc</vt:lpwstr>
  </property>
  <property fmtid="{D5CDD505-2E9C-101B-9397-08002B2CF9AE}" pid="4" name="IWPOrganisationalUnit">
    <vt:lpwstr>2;#STA|66576609-c685-49b2-8de0-b806a5dc4789</vt:lpwstr>
  </property>
  <property fmtid="{D5CDD505-2E9C-101B-9397-08002B2CF9AE}" pid="5" name="IWPOwner">
    <vt:lpwstr>3;#STA|c8765260-e14a-4cab-860c-a8f6854ef79c</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ies>
</file>