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47E" w:rsidRPr="005F641B" w:rsidRDefault="0073247E">
      <w:bookmarkStart w:id="0" w:name="_GoBack"/>
      <w:bookmarkEnd w:id="0"/>
    </w:p>
    <w:p w:rsidR="0073247E" w:rsidRPr="005F641B" w:rsidRDefault="0073247E" w:rsidP="0073247E">
      <w:pPr>
        <w:jc w:val="right"/>
      </w:pPr>
      <w:r w:rsidRPr="005F641B">
        <w:rPr>
          <w:noProof/>
          <w:lang w:eastAsia="en-GB"/>
        </w:rPr>
        <w:drawing>
          <wp:inline distT="0" distB="0" distL="0" distR="0" wp14:anchorId="53943017" wp14:editId="53943018">
            <wp:extent cx="1618488" cy="818388"/>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sex_logo_red.jpg"/>
                    <pic:cNvPicPr/>
                  </pic:nvPicPr>
                  <pic:blipFill>
                    <a:blip r:embed="rId8">
                      <a:extLst>
                        <a:ext uri="{28A0092B-C50C-407E-A947-70E740481C1C}">
                          <a14:useLocalDpi xmlns:a14="http://schemas.microsoft.com/office/drawing/2010/main" val="0"/>
                        </a:ext>
                      </a:extLst>
                    </a:blip>
                    <a:stretch>
                      <a:fillRect/>
                    </a:stretch>
                  </pic:blipFill>
                  <pic:spPr>
                    <a:xfrm>
                      <a:off x="0" y="0"/>
                      <a:ext cx="1618488" cy="818388"/>
                    </a:xfrm>
                    <a:prstGeom prst="rect">
                      <a:avLst/>
                    </a:prstGeom>
                  </pic:spPr>
                </pic:pic>
              </a:graphicData>
            </a:graphic>
          </wp:inline>
        </w:drawing>
      </w:r>
    </w:p>
    <w:p w:rsidR="0073247E" w:rsidRPr="005F641B" w:rsidRDefault="0073247E"/>
    <w:p w:rsidR="0073247E" w:rsidRPr="005F641B" w:rsidRDefault="0073247E"/>
    <w:p w:rsidR="0073247E" w:rsidRPr="005F641B" w:rsidRDefault="0073247E"/>
    <w:p w:rsidR="0073247E" w:rsidRPr="005F641B" w:rsidRDefault="0073247E"/>
    <w:p w:rsidR="0073247E" w:rsidRPr="005F641B" w:rsidRDefault="0073247E"/>
    <w:p w:rsidR="0073247E" w:rsidRPr="005F641B" w:rsidRDefault="0073247E"/>
    <w:p w:rsidR="0073247E" w:rsidRPr="005F641B" w:rsidRDefault="0073247E">
      <w:pPr>
        <w:rPr>
          <w:b/>
          <w:sz w:val="72"/>
          <w:szCs w:val="72"/>
        </w:rPr>
      </w:pPr>
    </w:p>
    <w:p w:rsidR="0073247E" w:rsidRPr="005F641B" w:rsidRDefault="0073247E">
      <w:pPr>
        <w:rPr>
          <w:b/>
          <w:sz w:val="72"/>
          <w:szCs w:val="72"/>
        </w:rPr>
      </w:pPr>
      <w:r w:rsidRPr="005F641B">
        <w:rPr>
          <w:b/>
          <w:sz w:val="72"/>
          <w:szCs w:val="72"/>
        </w:rPr>
        <w:t>Essex County Council</w:t>
      </w:r>
    </w:p>
    <w:p w:rsidR="0073247E" w:rsidRPr="005F641B" w:rsidRDefault="0073247E">
      <w:pPr>
        <w:rPr>
          <w:b/>
          <w:sz w:val="56"/>
          <w:szCs w:val="56"/>
        </w:rPr>
      </w:pPr>
      <w:r w:rsidRPr="005F641B">
        <w:rPr>
          <w:b/>
          <w:sz w:val="56"/>
          <w:szCs w:val="56"/>
        </w:rPr>
        <w:t>Waste Disposal Authority</w:t>
      </w:r>
    </w:p>
    <w:p w:rsidR="0073247E" w:rsidRPr="005F641B" w:rsidRDefault="0073247E">
      <w:pPr>
        <w:rPr>
          <w:b/>
          <w:sz w:val="56"/>
          <w:szCs w:val="56"/>
        </w:rPr>
      </w:pPr>
    </w:p>
    <w:p w:rsidR="0073247E" w:rsidRPr="005F641B" w:rsidRDefault="0073247E">
      <w:pPr>
        <w:rPr>
          <w:b/>
          <w:sz w:val="56"/>
          <w:szCs w:val="56"/>
        </w:rPr>
      </w:pPr>
    </w:p>
    <w:p w:rsidR="0073247E" w:rsidRPr="005F641B" w:rsidRDefault="0073247E">
      <w:pPr>
        <w:rPr>
          <w:b/>
          <w:sz w:val="56"/>
          <w:szCs w:val="56"/>
        </w:rPr>
      </w:pPr>
    </w:p>
    <w:p w:rsidR="00F834F1" w:rsidRDefault="0073247E" w:rsidP="00F834F1">
      <w:pPr>
        <w:rPr>
          <w:sz w:val="56"/>
          <w:szCs w:val="56"/>
        </w:rPr>
      </w:pPr>
      <w:r w:rsidRPr="005F641B">
        <w:rPr>
          <w:sz w:val="56"/>
          <w:szCs w:val="56"/>
        </w:rPr>
        <w:t xml:space="preserve">Procurement of </w:t>
      </w:r>
      <w:r w:rsidR="00F834F1">
        <w:rPr>
          <w:sz w:val="56"/>
          <w:szCs w:val="56"/>
        </w:rPr>
        <w:t xml:space="preserve">a framework </w:t>
      </w:r>
    </w:p>
    <w:p w:rsidR="0073247E" w:rsidRPr="005F641B" w:rsidRDefault="00F834F1" w:rsidP="00F834F1">
      <w:pPr>
        <w:rPr>
          <w:sz w:val="56"/>
          <w:szCs w:val="56"/>
        </w:rPr>
      </w:pPr>
      <w:r>
        <w:rPr>
          <w:sz w:val="56"/>
          <w:szCs w:val="56"/>
        </w:rPr>
        <w:t xml:space="preserve">for the </w:t>
      </w:r>
      <w:r w:rsidR="001864C3">
        <w:rPr>
          <w:sz w:val="56"/>
          <w:szCs w:val="56"/>
        </w:rPr>
        <w:t>treatment, transfer and transport of bio-</w:t>
      </w:r>
      <w:r>
        <w:rPr>
          <w:sz w:val="56"/>
          <w:szCs w:val="56"/>
        </w:rPr>
        <w:t>waste</w:t>
      </w:r>
      <w:r w:rsidR="001864C3">
        <w:rPr>
          <w:sz w:val="56"/>
          <w:szCs w:val="56"/>
        </w:rPr>
        <w:t>s</w:t>
      </w:r>
    </w:p>
    <w:p w:rsidR="0073247E" w:rsidRPr="005F641B" w:rsidRDefault="0073247E">
      <w:pPr>
        <w:rPr>
          <w:sz w:val="56"/>
          <w:szCs w:val="56"/>
        </w:rPr>
      </w:pPr>
    </w:p>
    <w:p w:rsidR="0073247E" w:rsidRPr="005F641B" w:rsidRDefault="0073247E">
      <w:pPr>
        <w:rPr>
          <w:sz w:val="56"/>
          <w:szCs w:val="56"/>
        </w:rPr>
      </w:pPr>
    </w:p>
    <w:p w:rsidR="0073247E" w:rsidRPr="005F641B" w:rsidRDefault="0073247E">
      <w:pPr>
        <w:rPr>
          <w:sz w:val="56"/>
          <w:szCs w:val="56"/>
        </w:rPr>
      </w:pPr>
      <w:r w:rsidRPr="005F641B">
        <w:rPr>
          <w:sz w:val="56"/>
          <w:szCs w:val="56"/>
        </w:rPr>
        <w:t xml:space="preserve">Market </w:t>
      </w:r>
      <w:r w:rsidR="009B00C7">
        <w:rPr>
          <w:sz w:val="56"/>
          <w:szCs w:val="56"/>
        </w:rPr>
        <w:t>Engagement</w:t>
      </w:r>
      <w:r w:rsidRPr="005F641B">
        <w:rPr>
          <w:sz w:val="56"/>
          <w:szCs w:val="56"/>
        </w:rPr>
        <w:t xml:space="preserve"> Exercise</w:t>
      </w:r>
    </w:p>
    <w:p w:rsidR="0073247E" w:rsidRPr="005F641B" w:rsidRDefault="0073247E">
      <w:pPr>
        <w:rPr>
          <w:sz w:val="56"/>
          <w:szCs w:val="56"/>
        </w:rPr>
      </w:pPr>
    </w:p>
    <w:p w:rsidR="001864C3" w:rsidRDefault="001864C3">
      <w:pPr>
        <w:rPr>
          <w:sz w:val="40"/>
          <w:szCs w:val="40"/>
        </w:rPr>
      </w:pPr>
    </w:p>
    <w:p w:rsidR="0073247E" w:rsidRPr="005F641B" w:rsidRDefault="001864C3">
      <w:r>
        <w:rPr>
          <w:sz w:val="40"/>
          <w:szCs w:val="40"/>
        </w:rPr>
        <w:t>February</w:t>
      </w:r>
      <w:r w:rsidR="00D1369A">
        <w:rPr>
          <w:sz w:val="40"/>
          <w:szCs w:val="40"/>
        </w:rPr>
        <w:t xml:space="preserve"> </w:t>
      </w:r>
      <w:r w:rsidR="00F834F1">
        <w:rPr>
          <w:sz w:val="40"/>
          <w:szCs w:val="40"/>
        </w:rPr>
        <w:t>201</w:t>
      </w:r>
      <w:r>
        <w:rPr>
          <w:sz w:val="40"/>
          <w:szCs w:val="40"/>
        </w:rPr>
        <w:t>8</w:t>
      </w:r>
    </w:p>
    <w:p w:rsidR="0073247E" w:rsidRPr="005F641B" w:rsidRDefault="0073247E"/>
    <w:p w:rsidR="0073247E" w:rsidRPr="005F641B" w:rsidRDefault="0073247E"/>
    <w:p w:rsidR="0073247E" w:rsidRPr="005F641B" w:rsidRDefault="0073247E"/>
    <w:p w:rsidR="0073247E" w:rsidRPr="00026A5B" w:rsidRDefault="0073247E" w:rsidP="0073247E">
      <w:pPr>
        <w:autoSpaceDE w:val="0"/>
        <w:autoSpaceDN w:val="0"/>
        <w:adjustRightInd w:val="0"/>
        <w:rPr>
          <w:b/>
          <w:bCs/>
        </w:rPr>
      </w:pPr>
      <w:r w:rsidRPr="00026A5B">
        <w:rPr>
          <w:b/>
          <w:bCs/>
        </w:rPr>
        <w:lastRenderedPageBreak/>
        <w:t>Essex County Council – Waste Disposal Authority</w:t>
      </w:r>
    </w:p>
    <w:p w:rsidR="0073247E" w:rsidRPr="00026A5B" w:rsidRDefault="0073247E" w:rsidP="0073247E">
      <w:pPr>
        <w:autoSpaceDE w:val="0"/>
        <w:autoSpaceDN w:val="0"/>
        <w:adjustRightInd w:val="0"/>
        <w:rPr>
          <w:b/>
          <w:bCs/>
        </w:rPr>
      </w:pPr>
      <w:r w:rsidRPr="00026A5B">
        <w:rPr>
          <w:b/>
          <w:bCs/>
        </w:rPr>
        <w:t xml:space="preserve">Market </w:t>
      </w:r>
      <w:r w:rsidR="009B00C7">
        <w:rPr>
          <w:b/>
          <w:bCs/>
        </w:rPr>
        <w:t>Engagement</w:t>
      </w:r>
      <w:r w:rsidRPr="00026A5B">
        <w:rPr>
          <w:b/>
          <w:bCs/>
        </w:rPr>
        <w:t xml:space="preserve"> Questionnaire</w:t>
      </w:r>
    </w:p>
    <w:p w:rsidR="0073247E" w:rsidRPr="00026A5B" w:rsidRDefault="0073247E" w:rsidP="0073247E">
      <w:pPr>
        <w:autoSpaceDE w:val="0"/>
        <w:autoSpaceDN w:val="0"/>
        <w:adjustRightInd w:val="0"/>
        <w:rPr>
          <w:bCs/>
        </w:rPr>
      </w:pPr>
    </w:p>
    <w:p w:rsidR="0073247E" w:rsidRPr="006F3354" w:rsidRDefault="0073247E" w:rsidP="006F3354">
      <w:pPr>
        <w:autoSpaceDE w:val="0"/>
        <w:autoSpaceDN w:val="0"/>
        <w:adjustRightInd w:val="0"/>
        <w:rPr>
          <w:iCs/>
        </w:rPr>
      </w:pPr>
      <w:r w:rsidRPr="006F3354">
        <w:rPr>
          <w:iCs/>
        </w:rPr>
        <w:t>Introduction</w:t>
      </w:r>
    </w:p>
    <w:p w:rsidR="001864C3" w:rsidRPr="00026A5B" w:rsidRDefault="001864C3" w:rsidP="0073247E">
      <w:pPr>
        <w:autoSpaceDE w:val="0"/>
        <w:autoSpaceDN w:val="0"/>
        <w:adjustRightInd w:val="0"/>
        <w:rPr>
          <w:i/>
          <w:iCs/>
        </w:rPr>
      </w:pPr>
    </w:p>
    <w:p w:rsidR="001864C3" w:rsidRPr="00026A5B" w:rsidRDefault="0073247E" w:rsidP="001864C3">
      <w:pPr>
        <w:autoSpaceDE w:val="0"/>
        <w:autoSpaceDN w:val="0"/>
        <w:adjustRightInd w:val="0"/>
        <w:jc w:val="both"/>
      </w:pPr>
      <w:r w:rsidRPr="00026A5B">
        <w:t xml:space="preserve">This questionnaire is part of a market </w:t>
      </w:r>
      <w:r w:rsidR="009B00C7">
        <w:t>engagement</w:t>
      </w:r>
      <w:r w:rsidRPr="00026A5B">
        <w:t xml:space="preserve"> exercise for the </w:t>
      </w:r>
      <w:r w:rsidR="001864C3">
        <w:t xml:space="preserve">treatment, transfer and transport of municipally collected bio-wastes </w:t>
      </w:r>
      <w:r w:rsidR="003746B9">
        <w:t xml:space="preserve">by </w:t>
      </w:r>
      <w:r w:rsidRPr="00026A5B">
        <w:t>Essex County Council</w:t>
      </w:r>
      <w:r w:rsidR="0065301F">
        <w:t xml:space="preserve"> (“ECC”</w:t>
      </w:r>
      <w:r w:rsidR="009B00C7">
        <w:t>)</w:t>
      </w:r>
      <w:r w:rsidR="00B45079">
        <w:t xml:space="preserve"> </w:t>
      </w:r>
      <w:r w:rsidR="00D1369A">
        <w:t>on behalf of itself and Southend-on-Sea Borough Council</w:t>
      </w:r>
      <w:r w:rsidR="0065301F">
        <w:t xml:space="preserve"> (“SBC”)</w:t>
      </w:r>
      <w:r w:rsidR="00D1369A">
        <w:t xml:space="preserve">, </w:t>
      </w:r>
      <w:r w:rsidR="004651E0">
        <w:t>in their</w:t>
      </w:r>
      <w:r w:rsidR="00B45079">
        <w:t xml:space="preserve"> capacity as </w:t>
      </w:r>
      <w:r w:rsidR="00267270">
        <w:t>w</w:t>
      </w:r>
      <w:r w:rsidR="00B45079">
        <w:t xml:space="preserve">aste </w:t>
      </w:r>
      <w:r w:rsidR="00267270">
        <w:t>d</w:t>
      </w:r>
      <w:r w:rsidR="00B45079">
        <w:t xml:space="preserve">isposal </w:t>
      </w:r>
      <w:r w:rsidR="00267270">
        <w:t>a</w:t>
      </w:r>
      <w:r w:rsidR="00B45079">
        <w:t>uthorit</w:t>
      </w:r>
      <w:r w:rsidR="00D1369A">
        <w:t>ies</w:t>
      </w:r>
      <w:r w:rsidR="00B45079">
        <w:t xml:space="preserve">. </w:t>
      </w:r>
    </w:p>
    <w:p w:rsidR="0073247E" w:rsidRPr="00026A5B" w:rsidRDefault="0073247E" w:rsidP="001864C3">
      <w:pPr>
        <w:autoSpaceDE w:val="0"/>
        <w:autoSpaceDN w:val="0"/>
        <w:adjustRightInd w:val="0"/>
        <w:jc w:val="both"/>
      </w:pPr>
    </w:p>
    <w:p w:rsidR="0073247E" w:rsidRPr="00026A5B" w:rsidRDefault="0073247E" w:rsidP="001864C3">
      <w:pPr>
        <w:autoSpaceDE w:val="0"/>
        <w:autoSpaceDN w:val="0"/>
        <w:adjustRightInd w:val="0"/>
        <w:jc w:val="both"/>
      </w:pPr>
      <w:r w:rsidRPr="00026A5B">
        <w:t xml:space="preserve">It is intended for use by organisations </w:t>
      </w:r>
      <w:r w:rsidR="006B7C85">
        <w:t xml:space="preserve">who are </w:t>
      </w:r>
      <w:r w:rsidRPr="00026A5B">
        <w:t>interested in participating in a future procurement</w:t>
      </w:r>
      <w:r w:rsidR="006B7C85">
        <w:t xml:space="preserve"> for the disposal of </w:t>
      </w:r>
      <w:r w:rsidR="00F128D1">
        <w:t>bio-</w:t>
      </w:r>
      <w:r w:rsidR="006B7C85">
        <w:t>waste</w:t>
      </w:r>
      <w:r w:rsidRPr="00026A5B">
        <w:t>. It is not intended for general public use.</w:t>
      </w:r>
    </w:p>
    <w:p w:rsidR="0073247E" w:rsidRPr="00026A5B" w:rsidRDefault="0073247E" w:rsidP="001864C3">
      <w:pPr>
        <w:autoSpaceDE w:val="0"/>
        <w:autoSpaceDN w:val="0"/>
        <w:adjustRightInd w:val="0"/>
        <w:jc w:val="both"/>
      </w:pPr>
    </w:p>
    <w:p w:rsidR="0073247E" w:rsidRPr="00026A5B" w:rsidRDefault="0073247E" w:rsidP="001864C3">
      <w:pPr>
        <w:autoSpaceDE w:val="0"/>
        <w:autoSpaceDN w:val="0"/>
        <w:adjustRightInd w:val="0"/>
        <w:jc w:val="both"/>
      </w:pPr>
      <w:r w:rsidRPr="00026A5B">
        <w:t xml:space="preserve">To assist </w:t>
      </w:r>
      <w:r w:rsidR="0065301F">
        <w:t>ECC</w:t>
      </w:r>
      <w:r w:rsidRPr="00026A5B">
        <w:t xml:space="preserve"> in the development of its </w:t>
      </w:r>
      <w:r w:rsidR="00B45079">
        <w:t>market</w:t>
      </w:r>
      <w:r w:rsidR="00F834F1" w:rsidRPr="00026A5B">
        <w:t xml:space="preserve"> approach</w:t>
      </w:r>
      <w:r w:rsidR="00B45079">
        <w:t xml:space="preserve"> and</w:t>
      </w:r>
      <w:r w:rsidR="00F834F1" w:rsidRPr="00026A5B">
        <w:t xml:space="preserve"> </w:t>
      </w:r>
      <w:r w:rsidR="00E87124">
        <w:t xml:space="preserve">to </w:t>
      </w:r>
      <w:r w:rsidR="00B45079">
        <w:t xml:space="preserve">ensure it </w:t>
      </w:r>
      <w:r w:rsidR="00E87124">
        <w:t>secure</w:t>
      </w:r>
      <w:r w:rsidR="00B45079">
        <w:t>s</w:t>
      </w:r>
      <w:r w:rsidR="00E87124">
        <w:t xml:space="preserve"> </w:t>
      </w:r>
      <w:r w:rsidR="00D87B41">
        <w:t xml:space="preserve">best value when </w:t>
      </w:r>
      <w:r w:rsidR="009B00C7">
        <w:t>procuring its</w:t>
      </w:r>
      <w:r w:rsidRPr="00026A5B">
        <w:t xml:space="preserve"> </w:t>
      </w:r>
      <w:r w:rsidR="00D87B41">
        <w:t xml:space="preserve">requirements for </w:t>
      </w:r>
      <w:r w:rsidRPr="00026A5B">
        <w:t xml:space="preserve">disposal of </w:t>
      </w:r>
      <w:r w:rsidR="00D04D0B">
        <w:t>bio-</w:t>
      </w:r>
      <w:r w:rsidR="00F834F1" w:rsidRPr="00026A5B">
        <w:t>wast</w:t>
      </w:r>
      <w:r w:rsidR="00D87B41">
        <w:t>e</w:t>
      </w:r>
      <w:r w:rsidR="00B45079">
        <w:t xml:space="preserve">, </w:t>
      </w:r>
      <w:r w:rsidR="00B03516">
        <w:t>ECC</w:t>
      </w:r>
      <w:r w:rsidR="00F834F1" w:rsidRPr="00026A5B">
        <w:t xml:space="preserve"> is</w:t>
      </w:r>
      <w:r w:rsidRPr="00026A5B">
        <w:t xml:space="preserve"> seeking, and would be grateful for, written responses to a number of questions set out in</w:t>
      </w:r>
      <w:r w:rsidR="0065301F">
        <w:t xml:space="preserve">  Appendix </w:t>
      </w:r>
      <w:r w:rsidR="00B03516">
        <w:t xml:space="preserve">1 </w:t>
      </w:r>
      <w:r w:rsidR="0065301F">
        <w:t xml:space="preserve">to this </w:t>
      </w:r>
      <w:r w:rsidR="00B03516">
        <w:t>questionnaire</w:t>
      </w:r>
      <w:r w:rsidRPr="00026A5B">
        <w:t>.</w:t>
      </w:r>
      <w:r w:rsidR="00BC2B1E" w:rsidRPr="00026A5B">
        <w:t xml:space="preserve"> Please read the </w:t>
      </w:r>
      <w:r w:rsidR="005F641B" w:rsidRPr="00026A5B">
        <w:t>Project Brief below, before completing the questionnaire.</w:t>
      </w:r>
    </w:p>
    <w:p w:rsidR="0073247E" w:rsidRPr="00026A5B" w:rsidRDefault="0073247E" w:rsidP="0073247E">
      <w:pPr>
        <w:autoSpaceDE w:val="0"/>
        <w:autoSpaceDN w:val="0"/>
        <w:adjustRightInd w:val="0"/>
      </w:pPr>
    </w:p>
    <w:p w:rsidR="0073247E" w:rsidRPr="00026A5B" w:rsidRDefault="0073247E" w:rsidP="0073247E">
      <w:pPr>
        <w:autoSpaceDE w:val="0"/>
        <w:autoSpaceDN w:val="0"/>
        <w:adjustRightInd w:val="0"/>
      </w:pPr>
      <w:r w:rsidRPr="00026A5B">
        <w:t>For queries about this questionnaire</w:t>
      </w:r>
      <w:r w:rsidR="006B7C85">
        <w:t xml:space="preserve"> please email</w:t>
      </w:r>
      <w:r w:rsidR="00B45079">
        <w:t>:</w:t>
      </w:r>
      <w:r w:rsidRPr="00026A5B">
        <w:t xml:space="preserve"> </w:t>
      </w:r>
      <w:hyperlink r:id="rId9" w:history="1">
        <w:r w:rsidR="00D1369A">
          <w:rPr>
            <w:rStyle w:val="Hyperlink"/>
          </w:rPr>
          <w:t>essex.wastepartnership</w:t>
        </w:r>
        <w:r w:rsidR="00E87124" w:rsidRPr="0054533D">
          <w:rPr>
            <w:rStyle w:val="Hyperlink"/>
          </w:rPr>
          <w:t>@essex.gov.uk</w:t>
        </w:r>
      </w:hyperlink>
      <w:r w:rsidR="00E87124">
        <w:t xml:space="preserve"> </w:t>
      </w:r>
    </w:p>
    <w:p w:rsidR="000D6067" w:rsidRPr="00026A5B" w:rsidRDefault="000D6067" w:rsidP="0073247E">
      <w:pPr>
        <w:autoSpaceDE w:val="0"/>
        <w:autoSpaceDN w:val="0"/>
        <w:adjustRightInd w:val="0"/>
      </w:pPr>
    </w:p>
    <w:p w:rsidR="009A09A1" w:rsidRPr="00026A5B" w:rsidRDefault="0073247E" w:rsidP="0073247E">
      <w:pPr>
        <w:autoSpaceDE w:val="0"/>
        <w:autoSpaceDN w:val="0"/>
        <w:adjustRightInd w:val="0"/>
      </w:pPr>
      <w:r w:rsidRPr="00026A5B">
        <w:t xml:space="preserve">The form should be completed </w:t>
      </w:r>
      <w:r w:rsidR="000D6067" w:rsidRPr="00026A5B">
        <w:t>and returned</w:t>
      </w:r>
      <w:r w:rsidR="009A09A1" w:rsidRPr="00026A5B">
        <w:t xml:space="preserve"> by email to: </w:t>
      </w:r>
    </w:p>
    <w:p w:rsidR="009A09A1" w:rsidRPr="00026A5B" w:rsidRDefault="009A09A1" w:rsidP="0073247E">
      <w:pPr>
        <w:autoSpaceDE w:val="0"/>
        <w:autoSpaceDN w:val="0"/>
        <w:adjustRightInd w:val="0"/>
      </w:pPr>
    </w:p>
    <w:p w:rsidR="009A09A1" w:rsidRDefault="00627A5E" w:rsidP="0073247E">
      <w:pPr>
        <w:autoSpaceDE w:val="0"/>
        <w:autoSpaceDN w:val="0"/>
        <w:adjustRightInd w:val="0"/>
      </w:pPr>
      <w:hyperlink r:id="rId10" w:history="1">
        <w:r w:rsidR="00D1369A" w:rsidRPr="000A250B">
          <w:rPr>
            <w:rStyle w:val="Hyperlink"/>
          </w:rPr>
          <w:t>essex.wastepartnership@essex.gov.uk</w:t>
        </w:r>
      </w:hyperlink>
    </w:p>
    <w:p w:rsidR="009A09A1" w:rsidRPr="00026A5B" w:rsidRDefault="009A09A1" w:rsidP="0073247E">
      <w:pPr>
        <w:autoSpaceDE w:val="0"/>
        <w:autoSpaceDN w:val="0"/>
        <w:adjustRightInd w:val="0"/>
      </w:pPr>
    </w:p>
    <w:p w:rsidR="0073247E" w:rsidRPr="00EB6834" w:rsidRDefault="0073247E" w:rsidP="0073247E">
      <w:pPr>
        <w:autoSpaceDE w:val="0"/>
        <w:autoSpaceDN w:val="0"/>
        <w:adjustRightInd w:val="0"/>
      </w:pPr>
      <w:r w:rsidRPr="00026A5B">
        <w:t>by close of business on</w:t>
      </w:r>
      <w:r w:rsidR="00EB6834">
        <w:t xml:space="preserve"> </w:t>
      </w:r>
      <w:r w:rsidR="00EB6834" w:rsidRPr="00EB6834">
        <w:rPr>
          <w:b/>
        </w:rPr>
        <w:t xml:space="preserve">Wednesday </w:t>
      </w:r>
      <w:r w:rsidR="00EB6834">
        <w:rPr>
          <w:b/>
        </w:rPr>
        <w:t>7</w:t>
      </w:r>
      <w:r w:rsidR="00EB6834" w:rsidRPr="00EB6834">
        <w:rPr>
          <w:b/>
          <w:vertAlign w:val="superscript"/>
        </w:rPr>
        <w:t>th</w:t>
      </w:r>
      <w:r w:rsidR="00EB6834" w:rsidRPr="00EB6834">
        <w:rPr>
          <w:b/>
        </w:rPr>
        <w:t xml:space="preserve"> March 2018</w:t>
      </w:r>
      <w:r w:rsidR="00EB6834">
        <w:t xml:space="preserve">. </w:t>
      </w:r>
    </w:p>
    <w:p w:rsidR="000D6067" w:rsidRDefault="000D6067" w:rsidP="00DC798F">
      <w:pPr>
        <w:autoSpaceDE w:val="0"/>
        <w:autoSpaceDN w:val="0"/>
        <w:adjustRightInd w:val="0"/>
      </w:pPr>
    </w:p>
    <w:p w:rsidR="00DA7CCE" w:rsidRPr="00026A5B" w:rsidRDefault="00DA7CCE" w:rsidP="00DC798F">
      <w:pPr>
        <w:autoSpaceDE w:val="0"/>
        <w:autoSpaceDN w:val="0"/>
        <w:adjustRightInd w:val="0"/>
      </w:pPr>
    </w:p>
    <w:p w:rsidR="000D6067" w:rsidRPr="00026A5B" w:rsidRDefault="000D6067" w:rsidP="00DC798F"/>
    <w:p w:rsidR="0073247E" w:rsidRPr="00026A5B" w:rsidRDefault="0073247E" w:rsidP="0073247E">
      <w:r w:rsidRPr="00026A5B">
        <w:t>Many thanks for your time and interest in this project.</w:t>
      </w:r>
    </w:p>
    <w:p w:rsidR="00277C82" w:rsidRPr="00026A5B" w:rsidRDefault="00277C82" w:rsidP="0073247E"/>
    <w:p w:rsidR="00D1369A" w:rsidRDefault="00E87124" w:rsidP="0073247E">
      <w:r>
        <w:t xml:space="preserve">Essex County </w:t>
      </w:r>
      <w:r w:rsidR="00D87B41">
        <w:t>Council</w:t>
      </w:r>
      <w:r w:rsidR="00162BF8">
        <w:t xml:space="preserve"> </w:t>
      </w:r>
    </w:p>
    <w:p w:rsidR="00277C82" w:rsidRPr="00026A5B" w:rsidRDefault="00D04D0B" w:rsidP="0073247E">
      <w:r>
        <w:t>February 2018</w:t>
      </w:r>
    </w:p>
    <w:p w:rsidR="00277C82" w:rsidRDefault="00277C82" w:rsidP="0073247E">
      <w:pPr>
        <w:rPr>
          <w:sz w:val="22"/>
          <w:szCs w:val="22"/>
        </w:rPr>
      </w:pPr>
    </w:p>
    <w:p w:rsidR="00277C82" w:rsidRDefault="00277C82" w:rsidP="0073247E">
      <w:pPr>
        <w:rPr>
          <w:sz w:val="22"/>
          <w:szCs w:val="22"/>
        </w:rPr>
      </w:pPr>
    </w:p>
    <w:p w:rsidR="00277C82" w:rsidRDefault="00277C82" w:rsidP="0073247E">
      <w:pPr>
        <w:rPr>
          <w:sz w:val="22"/>
          <w:szCs w:val="22"/>
        </w:rPr>
      </w:pPr>
    </w:p>
    <w:p w:rsidR="00277C82" w:rsidRDefault="00277C82" w:rsidP="0073247E">
      <w:pPr>
        <w:rPr>
          <w:sz w:val="22"/>
          <w:szCs w:val="22"/>
        </w:rPr>
      </w:pPr>
    </w:p>
    <w:p w:rsidR="00277C82" w:rsidRDefault="00277C82" w:rsidP="0073247E">
      <w:pPr>
        <w:rPr>
          <w:sz w:val="22"/>
          <w:szCs w:val="22"/>
        </w:rPr>
      </w:pPr>
    </w:p>
    <w:p w:rsidR="00277C82" w:rsidRDefault="00277C82" w:rsidP="0073247E">
      <w:pPr>
        <w:rPr>
          <w:sz w:val="22"/>
          <w:szCs w:val="22"/>
        </w:rPr>
      </w:pPr>
    </w:p>
    <w:p w:rsidR="00277C82" w:rsidRDefault="00277C82" w:rsidP="0073247E">
      <w:pPr>
        <w:rPr>
          <w:sz w:val="22"/>
          <w:szCs w:val="22"/>
        </w:rPr>
      </w:pPr>
    </w:p>
    <w:p w:rsidR="00277C82" w:rsidRDefault="00277C82" w:rsidP="0073247E">
      <w:pPr>
        <w:rPr>
          <w:sz w:val="22"/>
          <w:szCs w:val="22"/>
        </w:rPr>
      </w:pPr>
    </w:p>
    <w:p w:rsidR="00277C82" w:rsidRDefault="00277C82" w:rsidP="0073247E">
      <w:pPr>
        <w:rPr>
          <w:sz w:val="22"/>
          <w:szCs w:val="22"/>
        </w:rPr>
      </w:pPr>
    </w:p>
    <w:p w:rsidR="00277C82" w:rsidRDefault="00277C82">
      <w:pPr>
        <w:rPr>
          <w:sz w:val="22"/>
          <w:szCs w:val="22"/>
        </w:rPr>
      </w:pPr>
      <w:r>
        <w:rPr>
          <w:sz w:val="22"/>
          <w:szCs w:val="22"/>
        </w:rPr>
        <w:br w:type="page"/>
      </w:r>
    </w:p>
    <w:p w:rsidR="00277C82" w:rsidRPr="00277C82" w:rsidRDefault="00277C82" w:rsidP="00277C82">
      <w:pPr>
        <w:rPr>
          <w:b/>
          <w:sz w:val="52"/>
          <w:szCs w:val="52"/>
        </w:rPr>
      </w:pPr>
      <w:r w:rsidRPr="00277C82">
        <w:rPr>
          <w:b/>
          <w:sz w:val="52"/>
          <w:szCs w:val="52"/>
        </w:rPr>
        <w:lastRenderedPageBreak/>
        <w:t>Project Brief</w:t>
      </w:r>
    </w:p>
    <w:p w:rsidR="00277C82" w:rsidRDefault="00277C82" w:rsidP="00277C82">
      <w:pPr>
        <w:rPr>
          <w:b/>
          <w:sz w:val="22"/>
          <w:szCs w:val="22"/>
        </w:rPr>
      </w:pPr>
    </w:p>
    <w:p w:rsidR="00277C82" w:rsidRDefault="00277C82" w:rsidP="00277C82">
      <w:pPr>
        <w:rPr>
          <w:b/>
          <w:sz w:val="22"/>
          <w:szCs w:val="22"/>
        </w:rPr>
      </w:pPr>
    </w:p>
    <w:p w:rsidR="00277C82" w:rsidRPr="006F3354" w:rsidRDefault="006F3354" w:rsidP="006F3354">
      <w:pPr>
        <w:spacing w:line="276" w:lineRule="auto"/>
        <w:rPr>
          <w:b/>
        </w:rPr>
      </w:pPr>
      <w:r w:rsidRPr="006F3354">
        <w:rPr>
          <w:b/>
        </w:rPr>
        <w:t>1.</w:t>
      </w:r>
      <w:r>
        <w:rPr>
          <w:b/>
        </w:rPr>
        <w:t xml:space="preserve"> </w:t>
      </w:r>
      <w:r w:rsidR="00277C82" w:rsidRPr="006F3354">
        <w:rPr>
          <w:b/>
        </w:rPr>
        <w:t xml:space="preserve">Market </w:t>
      </w:r>
      <w:r w:rsidR="009B00C7" w:rsidRPr="006F3354">
        <w:rPr>
          <w:b/>
        </w:rPr>
        <w:t>Engagement</w:t>
      </w:r>
    </w:p>
    <w:p w:rsidR="00277C82" w:rsidRPr="00F834F1" w:rsidRDefault="00277C82" w:rsidP="00F834F1">
      <w:pPr>
        <w:spacing w:line="276" w:lineRule="auto"/>
      </w:pPr>
    </w:p>
    <w:p w:rsidR="00D33342" w:rsidRDefault="0065301F" w:rsidP="00D33342">
      <w:pPr>
        <w:autoSpaceDE w:val="0"/>
        <w:autoSpaceDN w:val="0"/>
        <w:adjustRightInd w:val="0"/>
        <w:jc w:val="both"/>
      </w:pPr>
      <w:r>
        <w:t>ECC</w:t>
      </w:r>
      <w:r w:rsidR="00277C82" w:rsidRPr="00F834F1">
        <w:t xml:space="preserve"> is currently developing a procurement opportunity</w:t>
      </w:r>
      <w:r w:rsidR="00F128D1">
        <w:t xml:space="preserve"> in the form of a </w:t>
      </w:r>
      <w:r w:rsidR="00747318">
        <w:t xml:space="preserve">Bio-waste Framework Agreement (the </w:t>
      </w:r>
      <w:r w:rsidR="00B03516">
        <w:t>“</w:t>
      </w:r>
      <w:r w:rsidR="00747318">
        <w:t>Framework Agreement”)</w:t>
      </w:r>
      <w:r w:rsidR="00277C82" w:rsidRPr="00F834F1">
        <w:t>, and is seeking input from the market as to what might be the most attractive way of packaging an</w:t>
      </w:r>
      <w:r w:rsidR="00F128D1">
        <w:t xml:space="preserve">d scoping </w:t>
      </w:r>
      <w:r w:rsidR="00747318">
        <w:t>the</w:t>
      </w:r>
      <w:r w:rsidR="00F128D1">
        <w:t xml:space="preserve"> opportunity.</w:t>
      </w:r>
      <w:r w:rsidR="00D33342">
        <w:t xml:space="preserve"> The bio-waste services in question are the treatment, transfer and transport of municipally collected:</w:t>
      </w:r>
    </w:p>
    <w:p w:rsidR="00D33342" w:rsidRDefault="00D33342" w:rsidP="00D33342">
      <w:pPr>
        <w:autoSpaceDE w:val="0"/>
        <w:autoSpaceDN w:val="0"/>
        <w:adjustRightInd w:val="0"/>
        <w:jc w:val="both"/>
      </w:pPr>
    </w:p>
    <w:p w:rsidR="00D33342" w:rsidRDefault="00D33342" w:rsidP="00D33342">
      <w:pPr>
        <w:pStyle w:val="ListParagraph"/>
        <w:numPr>
          <w:ilvl w:val="0"/>
          <w:numId w:val="29"/>
        </w:numPr>
        <w:autoSpaceDE w:val="0"/>
        <w:autoSpaceDN w:val="0"/>
        <w:adjustRightInd w:val="0"/>
        <w:ind w:left="3119"/>
        <w:jc w:val="both"/>
      </w:pPr>
      <w:r>
        <w:t>Food waste</w:t>
      </w:r>
    </w:p>
    <w:p w:rsidR="00D33342" w:rsidRDefault="00D33342" w:rsidP="00D33342">
      <w:pPr>
        <w:pStyle w:val="ListParagraph"/>
        <w:numPr>
          <w:ilvl w:val="0"/>
          <w:numId w:val="29"/>
        </w:numPr>
        <w:autoSpaceDE w:val="0"/>
        <w:autoSpaceDN w:val="0"/>
        <w:adjustRightInd w:val="0"/>
        <w:ind w:left="3119"/>
        <w:jc w:val="both"/>
      </w:pPr>
      <w:r>
        <w:t>Green (garden) waste</w:t>
      </w:r>
    </w:p>
    <w:p w:rsidR="00D33342" w:rsidRDefault="00D33342" w:rsidP="00D33342">
      <w:pPr>
        <w:pStyle w:val="ListParagraph"/>
        <w:numPr>
          <w:ilvl w:val="0"/>
          <w:numId w:val="29"/>
        </w:numPr>
        <w:autoSpaceDE w:val="0"/>
        <w:autoSpaceDN w:val="0"/>
        <w:adjustRightInd w:val="0"/>
        <w:ind w:left="3119"/>
        <w:jc w:val="both"/>
      </w:pPr>
      <w:r>
        <w:t>Mixed food and green waste</w:t>
      </w:r>
    </w:p>
    <w:p w:rsidR="00F128D1" w:rsidRDefault="00F128D1" w:rsidP="00752029">
      <w:pPr>
        <w:spacing w:line="276" w:lineRule="auto"/>
        <w:jc w:val="both"/>
      </w:pPr>
    </w:p>
    <w:p w:rsidR="00F128D1" w:rsidRDefault="00F128D1" w:rsidP="00752029">
      <w:pPr>
        <w:spacing w:line="276" w:lineRule="auto"/>
        <w:jc w:val="both"/>
      </w:pPr>
      <w:r>
        <w:t xml:space="preserve">Framework </w:t>
      </w:r>
      <w:r w:rsidR="00765174">
        <w:t>a</w:t>
      </w:r>
      <w:r>
        <w:t>greements are contracts in which a number of companies, having demonstrated that they can deliver the services required</w:t>
      </w:r>
      <w:r w:rsidR="00D33342">
        <w:t>,</w:t>
      </w:r>
      <w:r w:rsidR="00EE7C71">
        <w:t xml:space="preserve"> </w:t>
      </w:r>
      <w:r w:rsidR="00D33342">
        <w:t xml:space="preserve">are appointed to the framework </w:t>
      </w:r>
      <w:r w:rsidR="00EE7C71">
        <w:t xml:space="preserve">and </w:t>
      </w:r>
      <w:r w:rsidR="002F2284">
        <w:t xml:space="preserve">are then eligible to bid for </w:t>
      </w:r>
      <w:r w:rsidR="00D33342">
        <w:t>the supply</w:t>
      </w:r>
      <w:r w:rsidR="002F2284">
        <w:t xml:space="preserve"> of services </w:t>
      </w:r>
      <w:r w:rsidR="00B03516">
        <w:t xml:space="preserve">by way of </w:t>
      </w:r>
      <w:r w:rsidR="002F2284">
        <w:t>mini-competitions. Mini-competition bids are</w:t>
      </w:r>
      <w:r w:rsidR="00B03516">
        <w:t xml:space="preserve"> </w:t>
      </w:r>
      <w:r w:rsidR="00FB47CC">
        <w:t>(typically)</w:t>
      </w:r>
      <w:r w:rsidR="002F2284">
        <w:t xml:space="preserve"> evaluated on a cost basis and </w:t>
      </w:r>
      <w:r w:rsidR="00765174">
        <w:t>the delivery of the services</w:t>
      </w:r>
      <w:r w:rsidR="002F2284">
        <w:t xml:space="preserve"> </w:t>
      </w:r>
      <w:r w:rsidR="00765174">
        <w:t>is</w:t>
      </w:r>
      <w:r w:rsidR="002F2284">
        <w:t xml:space="preserve"> then</w:t>
      </w:r>
      <w:r w:rsidR="00B03516">
        <w:t xml:space="preserve"> implemented</w:t>
      </w:r>
      <w:r w:rsidR="002F2284">
        <w:t xml:space="preserve"> by </w:t>
      </w:r>
      <w:r w:rsidR="00B03516">
        <w:t>ECC</w:t>
      </w:r>
      <w:r w:rsidR="0065301F">
        <w:t xml:space="preserve"> </w:t>
      </w:r>
      <w:r w:rsidR="002F2284">
        <w:t xml:space="preserve">through </w:t>
      </w:r>
      <w:r w:rsidR="00765174">
        <w:t>time limited s</w:t>
      </w:r>
      <w:r w:rsidR="002F2284">
        <w:t xml:space="preserve">ervice </w:t>
      </w:r>
      <w:r w:rsidR="00765174">
        <w:t>o</w:t>
      </w:r>
      <w:r w:rsidR="002F2284">
        <w:t xml:space="preserve">rders. </w:t>
      </w:r>
      <w:r w:rsidR="00D33342">
        <w:t xml:space="preserve">Appointment to </w:t>
      </w:r>
      <w:r w:rsidR="00B03516">
        <w:t xml:space="preserve">a </w:t>
      </w:r>
      <w:r w:rsidR="00EE7C71">
        <w:t>f</w:t>
      </w:r>
      <w:r w:rsidR="002F2284">
        <w:t xml:space="preserve">ramework </w:t>
      </w:r>
      <w:r w:rsidR="00B03516">
        <w:t xml:space="preserve">agreement </w:t>
      </w:r>
      <w:r w:rsidR="002F2284">
        <w:t xml:space="preserve">does not in itself guarantee </w:t>
      </w:r>
      <w:r w:rsidR="00290250">
        <w:t>award</w:t>
      </w:r>
      <w:r w:rsidR="00765174">
        <w:t xml:space="preserve"> of </w:t>
      </w:r>
      <w:r w:rsidR="00D33342">
        <w:t>service orders</w:t>
      </w:r>
      <w:r w:rsidR="00765174">
        <w:t>.</w:t>
      </w:r>
    </w:p>
    <w:p w:rsidR="00277C82" w:rsidRPr="00F834F1" w:rsidRDefault="00277C82" w:rsidP="00752029">
      <w:pPr>
        <w:pStyle w:val="PlainText"/>
        <w:spacing w:line="276" w:lineRule="auto"/>
        <w:jc w:val="both"/>
        <w:rPr>
          <w:rFonts w:ascii="Arial" w:hAnsi="Arial" w:cs="Arial"/>
          <w:sz w:val="24"/>
          <w:szCs w:val="24"/>
        </w:rPr>
      </w:pPr>
    </w:p>
    <w:p w:rsidR="006B7C85" w:rsidRDefault="00277C82" w:rsidP="00752029">
      <w:pPr>
        <w:spacing w:line="276" w:lineRule="auto"/>
        <w:jc w:val="both"/>
      </w:pPr>
      <w:r w:rsidRPr="00F834F1">
        <w:t>Potential bidders will not be prejudiced by any response or failure to respond to t</w:t>
      </w:r>
      <w:r w:rsidR="0040532D">
        <w:t>his</w:t>
      </w:r>
      <w:r w:rsidRPr="00F834F1">
        <w:t xml:space="preserve"> market </w:t>
      </w:r>
      <w:r w:rsidR="009B00C7">
        <w:t>engagement</w:t>
      </w:r>
      <w:r w:rsidRPr="00F834F1">
        <w:t xml:space="preserve"> </w:t>
      </w:r>
      <w:r w:rsidR="00B45079">
        <w:t>exercise</w:t>
      </w:r>
      <w:r w:rsidRPr="00F834F1">
        <w:t xml:space="preserve">. Potential bidders must also note that a response to this </w:t>
      </w:r>
      <w:r w:rsidR="00B03516">
        <w:t>questionnaire</w:t>
      </w:r>
      <w:r w:rsidR="00B03516" w:rsidRPr="00F834F1">
        <w:t xml:space="preserve"> </w:t>
      </w:r>
      <w:r w:rsidRPr="00F834F1">
        <w:t xml:space="preserve">does not guarantee an invitation to participate in this or any future procurement that </w:t>
      </w:r>
      <w:r w:rsidR="0065301F">
        <w:t>ECC</w:t>
      </w:r>
      <w:r w:rsidR="00D87B41">
        <w:t xml:space="preserve"> </w:t>
      </w:r>
      <w:r w:rsidRPr="00F834F1">
        <w:t xml:space="preserve">may conduct, nor that </w:t>
      </w:r>
      <w:r w:rsidR="0065301F">
        <w:t>ECC</w:t>
      </w:r>
      <w:r w:rsidR="00D87B41">
        <w:t xml:space="preserve"> </w:t>
      </w:r>
      <w:r w:rsidRPr="00F834F1">
        <w:t>will procure any suc</w:t>
      </w:r>
      <w:r w:rsidR="00F3159C">
        <w:t>h services or accept</w:t>
      </w:r>
      <w:r w:rsidRPr="00F834F1">
        <w:t xml:space="preserve"> any proposals o</w:t>
      </w:r>
      <w:r w:rsidR="0090055C">
        <w:t xml:space="preserve">ffered. Any procurement of the </w:t>
      </w:r>
      <w:r w:rsidRPr="00F834F1">
        <w:t xml:space="preserve">services by </w:t>
      </w:r>
      <w:r w:rsidR="0065301F">
        <w:t>ECC</w:t>
      </w:r>
      <w:r w:rsidRPr="00F834F1">
        <w:t xml:space="preserve"> will be carried out strictly in accordance with the Public Contracts Regulations 20</w:t>
      </w:r>
      <w:r w:rsidR="00F834F1" w:rsidRPr="00F834F1">
        <w:t>15</w:t>
      </w:r>
      <w:r w:rsidR="006B7C85">
        <w:t xml:space="preserve"> meaning that potential bidders will need to express their interest in bidding for the Framework </w:t>
      </w:r>
      <w:r w:rsidR="00EE7C71">
        <w:t xml:space="preserve">Agreement </w:t>
      </w:r>
      <w:r w:rsidR="006B7C85">
        <w:t xml:space="preserve">once the OJEU </w:t>
      </w:r>
      <w:r w:rsidR="00290250">
        <w:t>n</w:t>
      </w:r>
      <w:r w:rsidR="00D87B41">
        <w:t>otice has been published</w:t>
      </w:r>
      <w:r w:rsidR="006B7C85">
        <w:t xml:space="preserve">. </w:t>
      </w:r>
    </w:p>
    <w:p w:rsidR="006B7C85" w:rsidRDefault="006B7C85" w:rsidP="00752029">
      <w:pPr>
        <w:spacing w:line="276" w:lineRule="auto"/>
        <w:jc w:val="both"/>
      </w:pPr>
    </w:p>
    <w:p w:rsidR="00277C82" w:rsidRPr="00F834F1" w:rsidRDefault="00E96D2C" w:rsidP="00752029">
      <w:pPr>
        <w:spacing w:line="276" w:lineRule="auto"/>
        <w:jc w:val="both"/>
      </w:pPr>
      <w:r>
        <w:t>A copy of the official OJEU notice will be sent to any potential bidder who has</w:t>
      </w:r>
      <w:r w:rsidR="006B7C85">
        <w:t xml:space="preserve"> submitted a completed</w:t>
      </w:r>
      <w:r>
        <w:t xml:space="preserve"> question</w:t>
      </w:r>
      <w:r w:rsidR="00F3159C">
        <w:t>naire</w:t>
      </w:r>
      <w:r>
        <w:t xml:space="preserve">. The OJEU notice will provide instructions on how to register their organisation’s interest in </w:t>
      </w:r>
      <w:r w:rsidR="00290250">
        <w:t>the</w:t>
      </w:r>
      <w:r>
        <w:t xml:space="preserve"> subsequent </w:t>
      </w:r>
      <w:r w:rsidR="00752029">
        <w:t>bio-w</w:t>
      </w:r>
      <w:r>
        <w:t>aste tender.</w:t>
      </w:r>
      <w:r w:rsidR="00F3159C">
        <w:t xml:space="preserve"> </w:t>
      </w:r>
    </w:p>
    <w:p w:rsidR="00277C82" w:rsidRDefault="00277C82" w:rsidP="00752029">
      <w:pPr>
        <w:spacing w:line="276" w:lineRule="auto"/>
        <w:jc w:val="both"/>
      </w:pPr>
    </w:p>
    <w:p w:rsidR="00D33342" w:rsidRDefault="00B03516" w:rsidP="00D33342">
      <w:pPr>
        <w:spacing w:line="276" w:lineRule="auto"/>
        <w:jc w:val="both"/>
      </w:pPr>
      <w:r>
        <w:t xml:space="preserve">It is ECC’s </w:t>
      </w:r>
      <w:r w:rsidR="0065301F">
        <w:t>intention t</w:t>
      </w:r>
      <w:r w:rsidR="00D33342" w:rsidRPr="00A25ED2">
        <w:t xml:space="preserve">o use the OJEU Open Procedure. The procurement </w:t>
      </w:r>
      <w:r w:rsidR="00D33342">
        <w:t xml:space="preserve">of the Framework Agreement </w:t>
      </w:r>
      <w:r w:rsidR="00D33342" w:rsidRPr="00A25ED2">
        <w:t xml:space="preserve">will commence in </w:t>
      </w:r>
      <w:r w:rsidR="00D33342">
        <w:t>S</w:t>
      </w:r>
      <w:r w:rsidR="00D33342" w:rsidRPr="00A25ED2">
        <w:t xml:space="preserve">pring 2018 and appointments to the </w:t>
      </w:r>
      <w:r w:rsidR="00290250">
        <w:t>f</w:t>
      </w:r>
      <w:r w:rsidR="00D33342" w:rsidRPr="00A25ED2">
        <w:t xml:space="preserve">ramework </w:t>
      </w:r>
      <w:r w:rsidR="00D33342">
        <w:t>wi</w:t>
      </w:r>
      <w:r w:rsidR="00D33342" w:rsidRPr="00A25ED2">
        <w:t xml:space="preserve">ll be made by </w:t>
      </w:r>
      <w:r w:rsidR="00D33342">
        <w:t>Autumn</w:t>
      </w:r>
      <w:r w:rsidR="00D33342" w:rsidRPr="00A25ED2">
        <w:t xml:space="preserve"> 2018. Mini-competitions will follow and services will commence from </w:t>
      </w:r>
      <w:r w:rsidR="00D33342">
        <w:t>April 2019</w:t>
      </w:r>
      <w:r w:rsidR="00D33342" w:rsidRPr="00A25ED2">
        <w:t>.</w:t>
      </w:r>
      <w:r w:rsidR="00D33342">
        <w:t xml:space="preserve"> </w:t>
      </w:r>
    </w:p>
    <w:p w:rsidR="00D33342" w:rsidRDefault="00D33342" w:rsidP="00752029">
      <w:pPr>
        <w:spacing w:line="276" w:lineRule="auto"/>
        <w:jc w:val="both"/>
      </w:pPr>
    </w:p>
    <w:p w:rsidR="00D33342" w:rsidRDefault="00D33342" w:rsidP="00752029">
      <w:pPr>
        <w:spacing w:line="276" w:lineRule="auto"/>
        <w:jc w:val="both"/>
      </w:pPr>
    </w:p>
    <w:p w:rsidR="00D33342" w:rsidRDefault="00D33342" w:rsidP="00752029">
      <w:pPr>
        <w:spacing w:line="276" w:lineRule="auto"/>
        <w:jc w:val="both"/>
      </w:pPr>
    </w:p>
    <w:p w:rsidR="0065301F" w:rsidRPr="00F834F1" w:rsidRDefault="0065301F" w:rsidP="00752029">
      <w:pPr>
        <w:autoSpaceDE w:val="0"/>
        <w:autoSpaceDN w:val="0"/>
        <w:adjustRightInd w:val="0"/>
        <w:spacing w:line="276" w:lineRule="auto"/>
        <w:jc w:val="both"/>
      </w:pPr>
    </w:p>
    <w:p w:rsidR="003651BA" w:rsidRPr="00F834F1" w:rsidRDefault="00B374C3" w:rsidP="00752029">
      <w:pPr>
        <w:autoSpaceDE w:val="0"/>
        <w:autoSpaceDN w:val="0"/>
        <w:adjustRightInd w:val="0"/>
        <w:spacing w:line="276" w:lineRule="auto"/>
        <w:jc w:val="both"/>
        <w:rPr>
          <w:b/>
        </w:rPr>
      </w:pPr>
      <w:r>
        <w:rPr>
          <w:b/>
        </w:rPr>
        <w:lastRenderedPageBreak/>
        <w:t>2</w:t>
      </w:r>
      <w:r w:rsidR="006F3354">
        <w:rPr>
          <w:b/>
        </w:rPr>
        <w:t xml:space="preserve">. </w:t>
      </w:r>
      <w:r w:rsidR="00D1369A">
        <w:rPr>
          <w:b/>
        </w:rPr>
        <w:t>Confidentiality</w:t>
      </w:r>
      <w:r w:rsidR="00024466">
        <w:rPr>
          <w:b/>
        </w:rPr>
        <w:t xml:space="preserve"> </w:t>
      </w:r>
    </w:p>
    <w:p w:rsidR="003651BA" w:rsidRPr="00F834F1" w:rsidRDefault="003651BA" w:rsidP="00752029">
      <w:pPr>
        <w:autoSpaceDE w:val="0"/>
        <w:autoSpaceDN w:val="0"/>
        <w:adjustRightInd w:val="0"/>
        <w:spacing w:line="276" w:lineRule="auto"/>
        <w:jc w:val="both"/>
      </w:pPr>
    </w:p>
    <w:p w:rsidR="00B374C3" w:rsidRDefault="00B374C3" w:rsidP="00752029">
      <w:pPr>
        <w:spacing w:line="276" w:lineRule="auto"/>
        <w:jc w:val="both"/>
      </w:pPr>
      <w:r>
        <w:t xml:space="preserve">The Public Contracts Regulations 2015 enable contracting authorities to conduct market consultations with a view to preparing the procurement and informing potential bidders of their procurement plans and requirements.  The advice and information received from this questionnaire will be used in the planning and conduct of the future procurement procedure which is the subject of this questionnaire.  </w:t>
      </w:r>
    </w:p>
    <w:p w:rsidR="00B374C3" w:rsidRDefault="00B374C3" w:rsidP="00752029">
      <w:pPr>
        <w:spacing w:line="276" w:lineRule="auto"/>
        <w:jc w:val="both"/>
      </w:pPr>
    </w:p>
    <w:p w:rsidR="00B374C3" w:rsidRDefault="00B374C3" w:rsidP="00752029">
      <w:pPr>
        <w:spacing w:line="276" w:lineRule="auto"/>
        <w:jc w:val="both"/>
      </w:pPr>
      <w:r>
        <w:t xml:space="preserve">Respondents should note that </w:t>
      </w:r>
      <w:r w:rsidR="0065301F">
        <w:t>ECC</w:t>
      </w:r>
      <w:r>
        <w:t xml:space="preserve"> is bound by the provisions of the Freedom of Information Act 2000 and the Environmental Information Regulations 2004 and therefore may be required to disclose information pursuant to such legislation.  For this reason, respondents may wish to clearly identify any data or information </w:t>
      </w:r>
      <w:r w:rsidR="00752029">
        <w:t>that</w:t>
      </w:r>
      <w:r>
        <w:t xml:space="preserve"> they consider is confidential or commercially sensitive</w:t>
      </w:r>
      <w:r w:rsidR="00765174">
        <w:t xml:space="preserve"> but should note that the final decision as to whether such information</w:t>
      </w:r>
      <w:r w:rsidR="0040532D">
        <w:t xml:space="preserve"> </w:t>
      </w:r>
      <w:r w:rsidR="00765174">
        <w:t xml:space="preserve">should be released is the decision of </w:t>
      </w:r>
      <w:r w:rsidR="00B03516">
        <w:t>ECC.</w:t>
      </w:r>
    </w:p>
    <w:p w:rsidR="003A5A04" w:rsidRDefault="003A5A04"/>
    <w:p w:rsidR="00F834F1" w:rsidRPr="006F3354" w:rsidRDefault="006F3354" w:rsidP="006F3354">
      <w:pPr>
        <w:spacing w:line="276" w:lineRule="auto"/>
        <w:jc w:val="both"/>
        <w:rPr>
          <w:b/>
        </w:rPr>
      </w:pPr>
      <w:r>
        <w:rPr>
          <w:b/>
        </w:rPr>
        <w:t xml:space="preserve">3. </w:t>
      </w:r>
      <w:r w:rsidR="00F834F1" w:rsidRPr="006F3354">
        <w:rPr>
          <w:b/>
        </w:rPr>
        <w:t>Background</w:t>
      </w:r>
    </w:p>
    <w:p w:rsidR="00F834F1" w:rsidRDefault="00F834F1" w:rsidP="00F834F1">
      <w:pPr>
        <w:spacing w:line="276" w:lineRule="auto"/>
        <w:jc w:val="both"/>
      </w:pPr>
    </w:p>
    <w:p w:rsidR="00F834F1" w:rsidRDefault="00B374C3" w:rsidP="00F834F1">
      <w:pPr>
        <w:spacing w:line="276" w:lineRule="auto"/>
        <w:jc w:val="both"/>
      </w:pPr>
      <w:r>
        <w:t>3</w:t>
      </w:r>
      <w:r w:rsidR="00F834F1">
        <w:t>.1 The Essex Waste Partnership</w:t>
      </w:r>
    </w:p>
    <w:p w:rsidR="00F834F1" w:rsidRDefault="00F834F1" w:rsidP="00F834F1">
      <w:pPr>
        <w:spacing w:line="276" w:lineRule="auto"/>
        <w:jc w:val="both"/>
      </w:pPr>
    </w:p>
    <w:p w:rsidR="00F834F1" w:rsidRDefault="00F834F1" w:rsidP="00F834F1">
      <w:pPr>
        <w:pStyle w:val="NoSpacing"/>
        <w:spacing w:line="276" w:lineRule="auto"/>
        <w:jc w:val="both"/>
      </w:pPr>
      <w:r>
        <w:t xml:space="preserve">The Essex Waste Partnership is </w:t>
      </w:r>
      <w:r w:rsidR="0065301F">
        <w:t>ECC</w:t>
      </w:r>
      <w:r>
        <w:t xml:space="preserve"> and </w:t>
      </w:r>
      <w:r w:rsidR="0065301F">
        <w:t>SBC</w:t>
      </w:r>
      <w:r>
        <w:t xml:space="preserve"> working together with the </w:t>
      </w:r>
      <w:r w:rsidR="006C7514" w:rsidRPr="00D45530">
        <w:t xml:space="preserve">Essex waste collection authorities </w:t>
      </w:r>
      <w:r w:rsidR="00A74EF8" w:rsidRPr="00D45530">
        <w:t>(</w:t>
      </w:r>
      <w:r w:rsidR="00B03516">
        <w:t>“</w:t>
      </w:r>
      <w:r w:rsidR="00A74EF8" w:rsidRPr="00D45530">
        <w:t>WCAs</w:t>
      </w:r>
      <w:r w:rsidR="00B03516">
        <w:t>”</w:t>
      </w:r>
      <w:r w:rsidR="00A74EF8" w:rsidRPr="00D45530">
        <w:t>)</w:t>
      </w:r>
      <w:r w:rsidR="00A74EF8">
        <w:t xml:space="preserve"> </w:t>
      </w:r>
      <w:r w:rsidR="006C7514" w:rsidRPr="00D45530">
        <w:t xml:space="preserve">which are the 12 Borough, City and District Councils in Essex. </w:t>
      </w:r>
      <w:r w:rsidR="0065301F">
        <w:t>The p</w:t>
      </w:r>
      <w:r>
        <w:t>arties work together on waste management issues to deliver long-term</w:t>
      </w:r>
      <w:r w:rsidR="006C7514">
        <w:t>, value for money</w:t>
      </w:r>
      <w:r>
        <w:t xml:space="preserve"> waste management solutions.</w:t>
      </w:r>
    </w:p>
    <w:p w:rsidR="00A74EF8" w:rsidRDefault="00A74EF8" w:rsidP="00F834F1">
      <w:pPr>
        <w:pStyle w:val="NoSpacing"/>
        <w:spacing w:line="276" w:lineRule="auto"/>
        <w:jc w:val="both"/>
      </w:pPr>
    </w:p>
    <w:p w:rsidR="00A74EF8" w:rsidRDefault="00A74EF8" w:rsidP="00A74EF8">
      <w:pPr>
        <w:pStyle w:val="NoSpacing"/>
        <w:spacing w:line="276" w:lineRule="auto"/>
        <w:jc w:val="both"/>
      </w:pPr>
      <w:r>
        <w:t>ECC</w:t>
      </w:r>
      <w:r w:rsidRPr="00D45530">
        <w:t xml:space="preserve"> has a statutory responsibility to arrange for the treatment of bio-wastes collected by the </w:t>
      </w:r>
      <w:r>
        <w:t>WCAs.</w:t>
      </w:r>
    </w:p>
    <w:p w:rsidR="00F834F1" w:rsidRDefault="00F834F1" w:rsidP="00F834F1">
      <w:pPr>
        <w:spacing w:line="276" w:lineRule="auto"/>
        <w:jc w:val="both"/>
      </w:pPr>
    </w:p>
    <w:p w:rsidR="00D45530" w:rsidRDefault="0065301F" w:rsidP="00A74EF8">
      <w:pPr>
        <w:spacing w:line="276" w:lineRule="auto"/>
        <w:jc w:val="both"/>
      </w:pPr>
      <w:r>
        <w:t>3.2 Scope of bio-waste arisings</w:t>
      </w:r>
    </w:p>
    <w:p w:rsidR="00A74EF8" w:rsidRPr="00D45530" w:rsidRDefault="00A74EF8" w:rsidP="00A74EF8">
      <w:pPr>
        <w:spacing w:line="276" w:lineRule="auto"/>
        <w:jc w:val="both"/>
      </w:pPr>
    </w:p>
    <w:p w:rsidR="00A74EF8" w:rsidRDefault="00D26E82" w:rsidP="00F834F1">
      <w:pPr>
        <w:spacing w:line="276" w:lineRule="auto"/>
        <w:jc w:val="both"/>
      </w:pPr>
      <w:r>
        <w:t xml:space="preserve">The following table shows the indicative </w:t>
      </w:r>
      <w:r w:rsidR="00A86D3B">
        <w:t xml:space="preserve">annual </w:t>
      </w:r>
      <w:r>
        <w:t>tonnages of</w:t>
      </w:r>
      <w:r w:rsidR="00A74EF8">
        <w:t xml:space="preserve"> bio-waste:</w:t>
      </w:r>
    </w:p>
    <w:p w:rsidR="00A74EF8" w:rsidRDefault="00A74EF8" w:rsidP="00F834F1">
      <w:pPr>
        <w:spacing w:line="276" w:lineRule="auto"/>
        <w:jc w:val="both"/>
      </w:pPr>
    </w:p>
    <w:p w:rsidR="00A74EF8" w:rsidRDefault="00A74EF8" w:rsidP="00A74EF8">
      <w:pPr>
        <w:pStyle w:val="ListParagraph"/>
        <w:numPr>
          <w:ilvl w:val="0"/>
          <w:numId w:val="41"/>
        </w:numPr>
        <w:spacing w:line="276" w:lineRule="auto"/>
        <w:jc w:val="both"/>
      </w:pPr>
      <w:r>
        <w:t>A</w:t>
      </w:r>
      <w:r w:rsidR="00A25295">
        <w:t xml:space="preserve">s collected </w:t>
      </w:r>
      <w:r>
        <w:t xml:space="preserve">at the kerbside </w:t>
      </w:r>
      <w:r w:rsidR="00A25295">
        <w:t xml:space="preserve">by the WCAs’ </w:t>
      </w:r>
      <w:r w:rsidR="006C7514">
        <w:t xml:space="preserve">and </w:t>
      </w:r>
      <w:r w:rsidR="00A25295">
        <w:t>passed to ECC</w:t>
      </w:r>
      <w:r w:rsidR="006C7514">
        <w:t xml:space="preserve"> for disposal</w:t>
      </w:r>
      <w:r w:rsidR="00B03516">
        <w:t>;</w:t>
      </w:r>
    </w:p>
    <w:p w:rsidR="00A74EF8" w:rsidRDefault="00A74EF8" w:rsidP="00A74EF8">
      <w:pPr>
        <w:pStyle w:val="ListParagraph"/>
        <w:numPr>
          <w:ilvl w:val="0"/>
          <w:numId w:val="41"/>
        </w:numPr>
        <w:spacing w:line="276" w:lineRule="auto"/>
        <w:jc w:val="both"/>
      </w:pPr>
      <w:r>
        <w:t>As taken by residents to the county recycling centres</w:t>
      </w:r>
      <w:r w:rsidR="00B03516">
        <w:t>; and</w:t>
      </w:r>
    </w:p>
    <w:p w:rsidR="00D26E82" w:rsidRDefault="00A74EF8" w:rsidP="00A74EF8">
      <w:pPr>
        <w:pStyle w:val="ListParagraph"/>
        <w:numPr>
          <w:ilvl w:val="0"/>
          <w:numId w:val="41"/>
        </w:numPr>
        <w:spacing w:line="276" w:lineRule="auto"/>
        <w:jc w:val="both"/>
      </w:pPr>
      <w:r>
        <w:t>A</w:t>
      </w:r>
      <w:r w:rsidR="006C7514">
        <w:t xml:space="preserve">s collected </w:t>
      </w:r>
      <w:r>
        <w:t xml:space="preserve">at the kerbside </w:t>
      </w:r>
      <w:r w:rsidR="006C7514">
        <w:t>by SBC</w:t>
      </w:r>
      <w:r w:rsidR="00B03516">
        <w:t>.</w:t>
      </w:r>
    </w:p>
    <w:p w:rsidR="00D26E82" w:rsidRDefault="00D26E82" w:rsidP="00F834F1">
      <w:pPr>
        <w:spacing w:line="276" w:lineRule="auto"/>
        <w:jc w:val="both"/>
      </w:pPr>
    </w:p>
    <w:p w:rsidR="00A74EF8" w:rsidRDefault="00A74EF8">
      <w:r>
        <w:br w:type="page"/>
      </w:r>
    </w:p>
    <w:tbl>
      <w:tblPr>
        <w:tblW w:w="9371" w:type="dxa"/>
        <w:tblInd w:w="93" w:type="dxa"/>
        <w:tblLook w:val="04A0" w:firstRow="1" w:lastRow="0" w:firstColumn="1" w:lastColumn="0" w:noHBand="0" w:noVBand="1"/>
      </w:tblPr>
      <w:tblGrid>
        <w:gridCol w:w="3100"/>
        <w:gridCol w:w="2018"/>
        <w:gridCol w:w="2127"/>
        <w:gridCol w:w="2126"/>
      </w:tblGrid>
      <w:tr w:rsidR="00D45530" w:rsidRPr="00D45530" w:rsidTr="00171894">
        <w:trPr>
          <w:trHeight w:val="510"/>
        </w:trPr>
        <w:tc>
          <w:tcPr>
            <w:tcW w:w="9371" w:type="dxa"/>
            <w:gridSpan w:val="4"/>
            <w:tcBorders>
              <w:top w:val="single" w:sz="4" w:space="0" w:color="000000"/>
              <w:left w:val="single" w:sz="4" w:space="0" w:color="000000"/>
              <w:bottom w:val="nil"/>
              <w:right w:val="single" w:sz="4" w:space="0" w:color="000000"/>
            </w:tcBorders>
            <w:shd w:val="clear" w:color="auto" w:fill="403152" w:themeFill="accent4" w:themeFillShade="80"/>
            <w:hideMark/>
          </w:tcPr>
          <w:p w:rsidR="00D45530" w:rsidRPr="004A166A" w:rsidRDefault="00D45530" w:rsidP="00D45530">
            <w:pPr>
              <w:jc w:val="center"/>
              <w:rPr>
                <w:rFonts w:ascii="Tahoma" w:eastAsia="Times New Roman" w:hAnsi="Tahoma" w:cs="Tahoma"/>
                <w:b/>
                <w:bCs/>
                <w:color w:val="FFFFFF" w:themeColor="background1"/>
                <w:lang w:eastAsia="en-GB"/>
              </w:rPr>
            </w:pPr>
            <w:r w:rsidRPr="004A166A">
              <w:rPr>
                <w:rFonts w:ascii="Tahoma" w:eastAsia="Times New Roman" w:hAnsi="Tahoma" w:cs="Tahoma"/>
                <w:b/>
                <w:bCs/>
                <w:color w:val="FFFFFF" w:themeColor="background1"/>
                <w:lang w:eastAsia="en-GB"/>
              </w:rPr>
              <w:lastRenderedPageBreak/>
              <w:t>Bio-waste Arisings</w:t>
            </w:r>
          </w:p>
        </w:tc>
      </w:tr>
      <w:tr w:rsidR="00D45530" w:rsidRPr="00D45530" w:rsidTr="00171894">
        <w:trPr>
          <w:trHeight w:val="510"/>
        </w:trPr>
        <w:tc>
          <w:tcPr>
            <w:tcW w:w="9371" w:type="dxa"/>
            <w:gridSpan w:val="4"/>
            <w:tcBorders>
              <w:top w:val="nil"/>
              <w:left w:val="single" w:sz="4" w:space="0" w:color="000000"/>
              <w:bottom w:val="nil"/>
              <w:right w:val="single" w:sz="4" w:space="0" w:color="000000"/>
            </w:tcBorders>
            <w:shd w:val="clear" w:color="auto" w:fill="403152" w:themeFill="accent4" w:themeFillShade="80"/>
            <w:hideMark/>
          </w:tcPr>
          <w:p w:rsidR="00D45530" w:rsidRPr="004A166A" w:rsidRDefault="00D45530" w:rsidP="00D45530">
            <w:pPr>
              <w:jc w:val="center"/>
              <w:rPr>
                <w:rFonts w:ascii="Tahoma" w:eastAsia="Times New Roman" w:hAnsi="Tahoma" w:cs="Tahoma"/>
                <w:b/>
                <w:bCs/>
                <w:color w:val="FFFFFF" w:themeColor="background1"/>
                <w:lang w:eastAsia="en-GB"/>
              </w:rPr>
            </w:pPr>
            <w:r w:rsidRPr="004A166A">
              <w:rPr>
                <w:rFonts w:ascii="Tahoma" w:eastAsia="Times New Roman" w:hAnsi="Tahoma" w:cs="Tahoma"/>
                <w:b/>
                <w:bCs/>
                <w:color w:val="FFFFFF" w:themeColor="background1"/>
                <w:lang w:eastAsia="en-GB"/>
              </w:rPr>
              <w:t>April 2016 - March 2017</w:t>
            </w:r>
          </w:p>
        </w:tc>
      </w:tr>
      <w:tr w:rsidR="00D45530" w:rsidRPr="00D45530" w:rsidTr="00171894">
        <w:trPr>
          <w:trHeight w:val="855"/>
        </w:trPr>
        <w:tc>
          <w:tcPr>
            <w:tcW w:w="3100" w:type="dxa"/>
            <w:tcBorders>
              <w:top w:val="single" w:sz="8" w:space="0" w:color="C0C0C0"/>
              <w:left w:val="single" w:sz="4" w:space="0" w:color="000000"/>
              <w:bottom w:val="single" w:sz="8" w:space="0" w:color="C0C0C0"/>
              <w:right w:val="nil"/>
            </w:tcBorders>
            <w:shd w:val="clear" w:color="auto" w:fill="403152" w:themeFill="accent4" w:themeFillShade="80"/>
            <w:vAlign w:val="center"/>
            <w:hideMark/>
          </w:tcPr>
          <w:p w:rsidR="00D45530" w:rsidRPr="00D45530" w:rsidRDefault="00D45530" w:rsidP="00D45530">
            <w:pPr>
              <w:jc w:val="center"/>
              <w:rPr>
                <w:rFonts w:ascii="Tahoma" w:eastAsia="Times New Roman" w:hAnsi="Tahoma" w:cs="Tahoma"/>
                <w:b/>
                <w:bCs/>
                <w:color w:val="FFFFFF"/>
                <w:sz w:val="16"/>
                <w:szCs w:val="16"/>
                <w:lang w:eastAsia="en-GB"/>
              </w:rPr>
            </w:pPr>
            <w:r w:rsidRPr="00D45530">
              <w:rPr>
                <w:rFonts w:ascii="Tahoma" w:eastAsia="Times New Roman" w:hAnsi="Tahoma" w:cs="Tahoma"/>
                <w:b/>
                <w:bCs/>
                <w:color w:val="FFFFFF"/>
                <w:sz w:val="16"/>
                <w:szCs w:val="16"/>
                <w:lang w:eastAsia="en-GB"/>
              </w:rPr>
              <w:t>Authority</w:t>
            </w:r>
          </w:p>
        </w:tc>
        <w:tc>
          <w:tcPr>
            <w:tcW w:w="2018" w:type="dxa"/>
            <w:tcBorders>
              <w:top w:val="single" w:sz="8" w:space="0" w:color="C0C0C0"/>
              <w:left w:val="single" w:sz="8" w:space="0" w:color="C0C0C0"/>
              <w:bottom w:val="single" w:sz="8" w:space="0" w:color="C0C0C0"/>
              <w:right w:val="nil"/>
            </w:tcBorders>
            <w:shd w:val="clear" w:color="auto" w:fill="403152" w:themeFill="accent4" w:themeFillShade="80"/>
            <w:vAlign w:val="center"/>
            <w:hideMark/>
          </w:tcPr>
          <w:p w:rsidR="00D45530" w:rsidRPr="00D45530" w:rsidRDefault="00D45530" w:rsidP="00D45530">
            <w:pPr>
              <w:jc w:val="center"/>
              <w:rPr>
                <w:rFonts w:ascii="Tahoma" w:eastAsia="Times New Roman" w:hAnsi="Tahoma" w:cs="Tahoma"/>
                <w:b/>
                <w:bCs/>
                <w:color w:val="FFFFFF"/>
                <w:sz w:val="16"/>
                <w:szCs w:val="16"/>
                <w:lang w:eastAsia="en-GB"/>
              </w:rPr>
            </w:pPr>
            <w:r w:rsidRPr="00D45530">
              <w:rPr>
                <w:rFonts w:ascii="Tahoma" w:eastAsia="Times New Roman" w:hAnsi="Tahoma" w:cs="Tahoma"/>
                <w:b/>
                <w:bCs/>
                <w:color w:val="FFFFFF"/>
                <w:sz w:val="16"/>
                <w:szCs w:val="16"/>
                <w:lang w:eastAsia="en-GB"/>
              </w:rPr>
              <w:t>Food Waste</w:t>
            </w:r>
            <w:r w:rsidRPr="00D45530">
              <w:rPr>
                <w:rFonts w:ascii="Tahoma" w:eastAsia="Times New Roman" w:hAnsi="Tahoma" w:cs="Tahoma"/>
                <w:b/>
                <w:bCs/>
                <w:color w:val="FFFFFF"/>
                <w:sz w:val="16"/>
                <w:szCs w:val="16"/>
                <w:lang w:eastAsia="en-GB"/>
              </w:rPr>
              <w:br/>
              <w:t>(Tonnes)</w:t>
            </w:r>
          </w:p>
        </w:tc>
        <w:tc>
          <w:tcPr>
            <w:tcW w:w="2127" w:type="dxa"/>
            <w:tcBorders>
              <w:top w:val="single" w:sz="8" w:space="0" w:color="C0C0C0"/>
              <w:left w:val="single" w:sz="8" w:space="0" w:color="C0C0C0"/>
              <w:bottom w:val="single" w:sz="8" w:space="0" w:color="C0C0C0"/>
              <w:right w:val="single" w:sz="8" w:space="0" w:color="C0C0C0"/>
            </w:tcBorders>
            <w:shd w:val="clear" w:color="auto" w:fill="403152" w:themeFill="accent4" w:themeFillShade="80"/>
            <w:vAlign w:val="center"/>
            <w:hideMark/>
          </w:tcPr>
          <w:p w:rsidR="00D45530" w:rsidRPr="00D45530" w:rsidRDefault="00D45530" w:rsidP="00D45530">
            <w:pPr>
              <w:jc w:val="center"/>
              <w:rPr>
                <w:rFonts w:ascii="Tahoma" w:eastAsia="Times New Roman" w:hAnsi="Tahoma" w:cs="Tahoma"/>
                <w:b/>
                <w:bCs/>
                <w:color w:val="FFFFFF"/>
                <w:sz w:val="16"/>
                <w:szCs w:val="16"/>
                <w:lang w:eastAsia="en-GB"/>
              </w:rPr>
            </w:pPr>
            <w:r w:rsidRPr="00D45530">
              <w:rPr>
                <w:rFonts w:ascii="Tahoma" w:eastAsia="Times New Roman" w:hAnsi="Tahoma" w:cs="Tahoma"/>
                <w:b/>
                <w:bCs/>
                <w:color w:val="FFFFFF"/>
                <w:sz w:val="16"/>
                <w:szCs w:val="16"/>
                <w:lang w:eastAsia="en-GB"/>
              </w:rPr>
              <w:t>Green Waste</w:t>
            </w:r>
            <w:r w:rsidRPr="00D45530">
              <w:rPr>
                <w:rFonts w:ascii="Tahoma" w:eastAsia="Times New Roman" w:hAnsi="Tahoma" w:cs="Tahoma"/>
                <w:b/>
                <w:bCs/>
                <w:color w:val="FFFFFF"/>
                <w:sz w:val="16"/>
                <w:szCs w:val="16"/>
                <w:lang w:eastAsia="en-GB"/>
              </w:rPr>
              <w:br/>
              <w:t>(Tonnes)</w:t>
            </w:r>
          </w:p>
        </w:tc>
        <w:tc>
          <w:tcPr>
            <w:tcW w:w="2126" w:type="dxa"/>
            <w:tcBorders>
              <w:top w:val="single" w:sz="8" w:space="0" w:color="C0C0C0"/>
              <w:left w:val="nil"/>
              <w:bottom w:val="single" w:sz="8" w:space="0" w:color="C0C0C0"/>
              <w:right w:val="single" w:sz="4" w:space="0" w:color="000000"/>
            </w:tcBorders>
            <w:shd w:val="clear" w:color="auto" w:fill="403152" w:themeFill="accent4" w:themeFillShade="80"/>
            <w:vAlign w:val="center"/>
            <w:hideMark/>
          </w:tcPr>
          <w:p w:rsidR="00D45530" w:rsidRPr="00D45530" w:rsidRDefault="00D45530" w:rsidP="00D45530">
            <w:pPr>
              <w:jc w:val="center"/>
              <w:rPr>
                <w:rFonts w:ascii="Tahoma" w:eastAsia="Times New Roman" w:hAnsi="Tahoma" w:cs="Tahoma"/>
                <w:b/>
                <w:bCs/>
                <w:color w:val="FFFFFF"/>
                <w:sz w:val="16"/>
                <w:szCs w:val="16"/>
                <w:lang w:eastAsia="en-GB"/>
              </w:rPr>
            </w:pPr>
            <w:r w:rsidRPr="00D45530">
              <w:rPr>
                <w:rFonts w:ascii="Tahoma" w:eastAsia="Times New Roman" w:hAnsi="Tahoma" w:cs="Tahoma"/>
                <w:b/>
                <w:bCs/>
                <w:color w:val="FFFFFF"/>
                <w:sz w:val="16"/>
                <w:szCs w:val="16"/>
                <w:lang w:eastAsia="en-GB"/>
              </w:rPr>
              <w:t>Mixed Food and Green Waste</w:t>
            </w:r>
          </w:p>
        </w:tc>
      </w:tr>
      <w:tr w:rsidR="00D45530" w:rsidRPr="00D45530" w:rsidTr="00171894">
        <w:trPr>
          <w:trHeight w:val="375"/>
        </w:trPr>
        <w:tc>
          <w:tcPr>
            <w:tcW w:w="3100" w:type="dxa"/>
            <w:tcBorders>
              <w:top w:val="single" w:sz="4" w:space="0" w:color="auto"/>
              <w:left w:val="single" w:sz="4" w:space="0" w:color="000000"/>
              <w:bottom w:val="single" w:sz="4" w:space="0" w:color="auto"/>
              <w:right w:val="single" w:sz="4" w:space="0" w:color="auto"/>
            </w:tcBorders>
            <w:shd w:val="clear" w:color="auto" w:fill="auto"/>
            <w:vAlign w:val="center"/>
            <w:hideMark/>
          </w:tcPr>
          <w:p w:rsidR="00D45530" w:rsidRPr="006F3354" w:rsidRDefault="00D45530" w:rsidP="00D45530">
            <w:pPr>
              <w:rPr>
                <w:rFonts w:eastAsia="Times New Roman"/>
                <w:color w:val="000000"/>
                <w:sz w:val="22"/>
                <w:szCs w:val="22"/>
                <w:lang w:eastAsia="en-GB"/>
              </w:rPr>
            </w:pPr>
            <w:r w:rsidRPr="006F3354">
              <w:rPr>
                <w:rFonts w:eastAsia="Times New Roman"/>
                <w:color w:val="000000"/>
                <w:sz w:val="22"/>
                <w:szCs w:val="22"/>
                <w:lang w:eastAsia="en-GB"/>
              </w:rPr>
              <w:t>Basildon Borough Council</w:t>
            </w:r>
          </w:p>
        </w:tc>
        <w:tc>
          <w:tcPr>
            <w:tcW w:w="2018" w:type="dxa"/>
            <w:tcBorders>
              <w:top w:val="single" w:sz="4" w:space="0" w:color="auto"/>
              <w:left w:val="nil"/>
              <w:bottom w:val="single" w:sz="4" w:space="0" w:color="auto"/>
              <w:right w:val="single" w:sz="4" w:space="0" w:color="auto"/>
            </w:tcBorders>
            <w:shd w:val="clear" w:color="000000" w:fill="D9D9D9"/>
            <w:noWrap/>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 xml:space="preserve">1,511 </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 xml:space="preserve">18,171 </w:t>
            </w:r>
          </w:p>
        </w:tc>
      </w:tr>
      <w:tr w:rsidR="00D45530" w:rsidRPr="00D45530" w:rsidTr="00171894">
        <w:trPr>
          <w:trHeight w:val="375"/>
        </w:trPr>
        <w:tc>
          <w:tcPr>
            <w:tcW w:w="3100" w:type="dxa"/>
            <w:tcBorders>
              <w:top w:val="nil"/>
              <w:left w:val="single" w:sz="4" w:space="0" w:color="000000"/>
              <w:bottom w:val="single" w:sz="4" w:space="0" w:color="auto"/>
              <w:right w:val="single" w:sz="4" w:space="0" w:color="auto"/>
            </w:tcBorders>
            <w:shd w:val="clear" w:color="auto" w:fill="auto"/>
            <w:vAlign w:val="center"/>
            <w:hideMark/>
          </w:tcPr>
          <w:p w:rsidR="00D45530" w:rsidRPr="006F3354" w:rsidRDefault="00D45530" w:rsidP="00D45530">
            <w:pPr>
              <w:rPr>
                <w:rFonts w:eastAsia="Times New Roman"/>
                <w:color w:val="000000"/>
                <w:sz w:val="22"/>
                <w:szCs w:val="22"/>
                <w:lang w:eastAsia="en-GB"/>
              </w:rPr>
            </w:pPr>
            <w:r w:rsidRPr="006F3354">
              <w:rPr>
                <w:rFonts w:eastAsia="Times New Roman"/>
                <w:color w:val="000000"/>
                <w:sz w:val="22"/>
                <w:szCs w:val="22"/>
                <w:lang w:eastAsia="en-GB"/>
              </w:rPr>
              <w:t>Braintree District Council</w:t>
            </w:r>
          </w:p>
        </w:tc>
        <w:tc>
          <w:tcPr>
            <w:tcW w:w="2018" w:type="dxa"/>
            <w:tcBorders>
              <w:top w:val="nil"/>
              <w:left w:val="nil"/>
              <w:bottom w:val="single" w:sz="4" w:space="0" w:color="auto"/>
              <w:right w:val="single" w:sz="4" w:space="0" w:color="auto"/>
            </w:tcBorders>
            <w:shd w:val="clear" w:color="auto" w:fill="auto"/>
            <w:noWrap/>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4,375</w:t>
            </w:r>
          </w:p>
        </w:tc>
        <w:tc>
          <w:tcPr>
            <w:tcW w:w="2127" w:type="dxa"/>
            <w:tcBorders>
              <w:top w:val="nil"/>
              <w:left w:val="nil"/>
              <w:bottom w:val="single" w:sz="4" w:space="0" w:color="auto"/>
              <w:right w:val="single" w:sz="4" w:space="0" w:color="auto"/>
            </w:tcBorders>
            <w:shd w:val="clear" w:color="auto" w:fill="auto"/>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 xml:space="preserve">11,503 </w:t>
            </w:r>
          </w:p>
        </w:tc>
        <w:tc>
          <w:tcPr>
            <w:tcW w:w="2126" w:type="dxa"/>
            <w:tcBorders>
              <w:top w:val="nil"/>
              <w:left w:val="nil"/>
              <w:bottom w:val="single" w:sz="4" w:space="0" w:color="auto"/>
              <w:right w:val="single" w:sz="4" w:space="0" w:color="000000"/>
            </w:tcBorders>
            <w:shd w:val="clear" w:color="000000" w:fill="D9D9D9"/>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 </w:t>
            </w:r>
          </w:p>
        </w:tc>
      </w:tr>
      <w:tr w:rsidR="00D45530" w:rsidRPr="00D45530" w:rsidTr="00171894">
        <w:trPr>
          <w:trHeight w:val="375"/>
        </w:trPr>
        <w:tc>
          <w:tcPr>
            <w:tcW w:w="3100" w:type="dxa"/>
            <w:tcBorders>
              <w:top w:val="nil"/>
              <w:left w:val="single" w:sz="4" w:space="0" w:color="000000"/>
              <w:bottom w:val="single" w:sz="4" w:space="0" w:color="auto"/>
              <w:right w:val="single" w:sz="4" w:space="0" w:color="auto"/>
            </w:tcBorders>
            <w:shd w:val="clear" w:color="auto" w:fill="auto"/>
            <w:vAlign w:val="center"/>
            <w:hideMark/>
          </w:tcPr>
          <w:p w:rsidR="00D45530" w:rsidRPr="006F3354" w:rsidRDefault="00D45530" w:rsidP="00D45530">
            <w:pPr>
              <w:rPr>
                <w:rFonts w:eastAsia="Times New Roman"/>
                <w:color w:val="000000"/>
                <w:sz w:val="22"/>
                <w:szCs w:val="22"/>
                <w:lang w:eastAsia="en-GB"/>
              </w:rPr>
            </w:pPr>
            <w:r w:rsidRPr="006F3354">
              <w:rPr>
                <w:rFonts w:eastAsia="Times New Roman"/>
                <w:color w:val="000000"/>
                <w:sz w:val="22"/>
                <w:szCs w:val="22"/>
                <w:lang w:eastAsia="en-GB"/>
              </w:rPr>
              <w:t>Brentwood District Council</w:t>
            </w:r>
          </w:p>
        </w:tc>
        <w:tc>
          <w:tcPr>
            <w:tcW w:w="2018" w:type="dxa"/>
            <w:tcBorders>
              <w:top w:val="nil"/>
              <w:left w:val="nil"/>
              <w:bottom w:val="single" w:sz="4" w:space="0" w:color="auto"/>
              <w:right w:val="single" w:sz="4" w:space="0" w:color="auto"/>
            </w:tcBorders>
            <w:shd w:val="clear" w:color="auto" w:fill="auto"/>
            <w:noWrap/>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1,072</w:t>
            </w:r>
          </w:p>
        </w:tc>
        <w:tc>
          <w:tcPr>
            <w:tcW w:w="2127" w:type="dxa"/>
            <w:tcBorders>
              <w:top w:val="nil"/>
              <w:left w:val="nil"/>
              <w:bottom w:val="single" w:sz="4" w:space="0" w:color="auto"/>
              <w:right w:val="single" w:sz="4" w:space="0" w:color="auto"/>
            </w:tcBorders>
            <w:shd w:val="clear" w:color="auto" w:fill="auto"/>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 xml:space="preserve">4,199 </w:t>
            </w:r>
          </w:p>
        </w:tc>
        <w:tc>
          <w:tcPr>
            <w:tcW w:w="2126" w:type="dxa"/>
            <w:tcBorders>
              <w:top w:val="nil"/>
              <w:left w:val="nil"/>
              <w:bottom w:val="single" w:sz="4" w:space="0" w:color="auto"/>
              <w:right w:val="single" w:sz="4" w:space="0" w:color="000000"/>
            </w:tcBorders>
            <w:shd w:val="clear" w:color="000000" w:fill="D9D9D9"/>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 </w:t>
            </w:r>
          </w:p>
        </w:tc>
      </w:tr>
      <w:tr w:rsidR="00D45530" w:rsidRPr="00D45530" w:rsidTr="00171894">
        <w:trPr>
          <w:trHeight w:val="375"/>
        </w:trPr>
        <w:tc>
          <w:tcPr>
            <w:tcW w:w="3100" w:type="dxa"/>
            <w:tcBorders>
              <w:top w:val="nil"/>
              <w:left w:val="single" w:sz="4" w:space="0" w:color="000000"/>
              <w:bottom w:val="single" w:sz="4" w:space="0" w:color="auto"/>
              <w:right w:val="single" w:sz="4" w:space="0" w:color="auto"/>
            </w:tcBorders>
            <w:shd w:val="clear" w:color="auto" w:fill="auto"/>
            <w:vAlign w:val="center"/>
            <w:hideMark/>
          </w:tcPr>
          <w:p w:rsidR="00D45530" w:rsidRPr="006F3354" w:rsidRDefault="00D45530" w:rsidP="00D45530">
            <w:pPr>
              <w:rPr>
                <w:rFonts w:eastAsia="Times New Roman"/>
                <w:color w:val="000000"/>
                <w:sz w:val="22"/>
                <w:szCs w:val="22"/>
                <w:lang w:eastAsia="en-GB"/>
              </w:rPr>
            </w:pPr>
            <w:r w:rsidRPr="006F3354">
              <w:rPr>
                <w:rFonts w:eastAsia="Times New Roman"/>
                <w:color w:val="000000"/>
                <w:sz w:val="22"/>
                <w:szCs w:val="22"/>
                <w:lang w:eastAsia="en-GB"/>
              </w:rPr>
              <w:t>Castle Point District Council</w:t>
            </w:r>
          </w:p>
        </w:tc>
        <w:tc>
          <w:tcPr>
            <w:tcW w:w="2018" w:type="dxa"/>
            <w:tcBorders>
              <w:top w:val="nil"/>
              <w:left w:val="nil"/>
              <w:bottom w:val="single" w:sz="4" w:space="0" w:color="auto"/>
              <w:right w:val="single" w:sz="4" w:space="0" w:color="auto"/>
            </w:tcBorders>
            <w:shd w:val="clear" w:color="000000" w:fill="D9D9D9"/>
            <w:noWrap/>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 </w:t>
            </w:r>
          </w:p>
        </w:tc>
        <w:tc>
          <w:tcPr>
            <w:tcW w:w="2127" w:type="dxa"/>
            <w:tcBorders>
              <w:top w:val="nil"/>
              <w:left w:val="nil"/>
              <w:bottom w:val="single" w:sz="4" w:space="0" w:color="auto"/>
              <w:right w:val="single" w:sz="4" w:space="0" w:color="auto"/>
            </w:tcBorders>
            <w:shd w:val="clear" w:color="auto" w:fill="auto"/>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 xml:space="preserve">145 </w:t>
            </w:r>
          </w:p>
        </w:tc>
        <w:tc>
          <w:tcPr>
            <w:tcW w:w="2126" w:type="dxa"/>
            <w:tcBorders>
              <w:top w:val="nil"/>
              <w:left w:val="nil"/>
              <w:bottom w:val="single" w:sz="4" w:space="0" w:color="auto"/>
              <w:right w:val="single" w:sz="4" w:space="0" w:color="000000"/>
            </w:tcBorders>
            <w:shd w:val="clear" w:color="auto" w:fill="auto"/>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 xml:space="preserve">7,533 </w:t>
            </w:r>
          </w:p>
        </w:tc>
      </w:tr>
      <w:tr w:rsidR="00D45530" w:rsidRPr="00D45530" w:rsidTr="00171894">
        <w:trPr>
          <w:trHeight w:val="375"/>
        </w:trPr>
        <w:tc>
          <w:tcPr>
            <w:tcW w:w="3100" w:type="dxa"/>
            <w:tcBorders>
              <w:top w:val="nil"/>
              <w:left w:val="single" w:sz="4" w:space="0" w:color="000000"/>
              <w:bottom w:val="single" w:sz="4" w:space="0" w:color="auto"/>
              <w:right w:val="single" w:sz="4" w:space="0" w:color="auto"/>
            </w:tcBorders>
            <w:shd w:val="clear" w:color="auto" w:fill="auto"/>
            <w:vAlign w:val="center"/>
            <w:hideMark/>
          </w:tcPr>
          <w:p w:rsidR="00D45530" w:rsidRPr="006F3354" w:rsidRDefault="00D45530" w:rsidP="00D45530">
            <w:pPr>
              <w:rPr>
                <w:rFonts w:eastAsia="Times New Roman"/>
                <w:color w:val="000000"/>
                <w:sz w:val="22"/>
                <w:szCs w:val="22"/>
                <w:lang w:eastAsia="en-GB"/>
              </w:rPr>
            </w:pPr>
            <w:r w:rsidRPr="006F3354">
              <w:rPr>
                <w:rFonts w:eastAsia="Times New Roman"/>
                <w:color w:val="000000"/>
                <w:sz w:val="22"/>
                <w:szCs w:val="22"/>
                <w:lang w:eastAsia="en-GB"/>
              </w:rPr>
              <w:t>Chelmsford District Council</w:t>
            </w:r>
          </w:p>
        </w:tc>
        <w:tc>
          <w:tcPr>
            <w:tcW w:w="2018" w:type="dxa"/>
            <w:tcBorders>
              <w:top w:val="nil"/>
              <w:left w:val="nil"/>
              <w:bottom w:val="single" w:sz="4" w:space="0" w:color="auto"/>
              <w:right w:val="single" w:sz="4" w:space="0" w:color="auto"/>
            </w:tcBorders>
            <w:shd w:val="clear" w:color="auto" w:fill="auto"/>
            <w:noWrap/>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4,138</w:t>
            </w:r>
          </w:p>
        </w:tc>
        <w:tc>
          <w:tcPr>
            <w:tcW w:w="2127" w:type="dxa"/>
            <w:tcBorders>
              <w:top w:val="nil"/>
              <w:left w:val="nil"/>
              <w:bottom w:val="single" w:sz="4" w:space="0" w:color="auto"/>
              <w:right w:val="single" w:sz="4" w:space="0" w:color="auto"/>
            </w:tcBorders>
            <w:shd w:val="clear" w:color="auto" w:fill="auto"/>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 xml:space="preserve">16,508 </w:t>
            </w:r>
          </w:p>
        </w:tc>
        <w:tc>
          <w:tcPr>
            <w:tcW w:w="2126" w:type="dxa"/>
            <w:tcBorders>
              <w:top w:val="nil"/>
              <w:left w:val="nil"/>
              <w:bottom w:val="single" w:sz="4" w:space="0" w:color="auto"/>
              <w:right w:val="single" w:sz="4" w:space="0" w:color="000000"/>
            </w:tcBorders>
            <w:shd w:val="clear" w:color="000000" w:fill="D9D9D9"/>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 </w:t>
            </w:r>
          </w:p>
        </w:tc>
      </w:tr>
      <w:tr w:rsidR="00D45530" w:rsidRPr="00D45530" w:rsidTr="00171894">
        <w:trPr>
          <w:trHeight w:val="375"/>
        </w:trPr>
        <w:tc>
          <w:tcPr>
            <w:tcW w:w="3100" w:type="dxa"/>
            <w:tcBorders>
              <w:top w:val="nil"/>
              <w:left w:val="single" w:sz="4" w:space="0" w:color="000000"/>
              <w:bottom w:val="single" w:sz="4" w:space="0" w:color="auto"/>
              <w:right w:val="single" w:sz="4" w:space="0" w:color="auto"/>
            </w:tcBorders>
            <w:shd w:val="clear" w:color="auto" w:fill="auto"/>
            <w:vAlign w:val="center"/>
            <w:hideMark/>
          </w:tcPr>
          <w:p w:rsidR="00D45530" w:rsidRPr="006F3354" w:rsidRDefault="00D45530" w:rsidP="00D45530">
            <w:pPr>
              <w:rPr>
                <w:rFonts w:eastAsia="Times New Roman"/>
                <w:color w:val="000000"/>
                <w:sz w:val="22"/>
                <w:szCs w:val="22"/>
                <w:lang w:eastAsia="en-GB"/>
              </w:rPr>
            </w:pPr>
            <w:r w:rsidRPr="006F3354">
              <w:rPr>
                <w:rFonts w:eastAsia="Times New Roman"/>
                <w:color w:val="000000"/>
                <w:sz w:val="22"/>
                <w:szCs w:val="22"/>
                <w:lang w:eastAsia="en-GB"/>
              </w:rPr>
              <w:t>Colchester District Council</w:t>
            </w:r>
          </w:p>
        </w:tc>
        <w:tc>
          <w:tcPr>
            <w:tcW w:w="2018" w:type="dxa"/>
            <w:tcBorders>
              <w:top w:val="nil"/>
              <w:left w:val="nil"/>
              <w:bottom w:val="single" w:sz="4" w:space="0" w:color="auto"/>
              <w:right w:val="single" w:sz="4" w:space="0" w:color="auto"/>
            </w:tcBorders>
            <w:shd w:val="clear" w:color="auto" w:fill="auto"/>
            <w:noWrap/>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3,099</w:t>
            </w:r>
          </w:p>
        </w:tc>
        <w:tc>
          <w:tcPr>
            <w:tcW w:w="2127" w:type="dxa"/>
            <w:tcBorders>
              <w:top w:val="nil"/>
              <w:left w:val="nil"/>
              <w:bottom w:val="single" w:sz="4" w:space="0" w:color="auto"/>
              <w:right w:val="single" w:sz="4" w:space="0" w:color="auto"/>
            </w:tcBorders>
            <w:shd w:val="clear" w:color="auto" w:fill="auto"/>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 xml:space="preserve">9,605 </w:t>
            </w:r>
          </w:p>
        </w:tc>
        <w:tc>
          <w:tcPr>
            <w:tcW w:w="2126" w:type="dxa"/>
            <w:tcBorders>
              <w:top w:val="nil"/>
              <w:left w:val="nil"/>
              <w:bottom w:val="single" w:sz="4" w:space="0" w:color="auto"/>
              <w:right w:val="single" w:sz="4" w:space="0" w:color="000000"/>
            </w:tcBorders>
            <w:shd w:val="clear" w:color="000000" w:fill="D9D9D9"/>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 </w:t>
            </w:r>
          </w:p>
        </w:tc>
      </w:tr>
      <w:tr w:rsidR="00D45530" w:rsidRPr="00D45530" w:rsidTr="00171894">
        <w:trPr>
          <w:trHeight w:val="375"/>
        </w:trPr>
        <w:tc>
          <w:tcPr>
            <w:tcW w:w="3100" w:type="dxa"/>
            <w:tcBorders>
              <w:top w:val="nil"/>
              <w:left w:val="single" w:sz="4" w:space="0" w:color="000000"/>
              <w:bottom w:val="single" w:sz="4" w:space="0" w:color="auto"/>
              <w:right w:val="single" w:sz="4" w:space="0" w:color="auto"/>
            </w:tcBorders>
            <w:shd w:val="clear" w:color="auto" w:fill="auto"/>
            <w:vAlign w:val="center"/>
            <w:hideMark/>
          </w:tcPr>
          <w:p w:rsidR="00D45530" w:rsidRPr="006F3354" w:rsidRDefault="00D45530" w:rsidP="00D45530">
            <w:pPr>
              <w:rPr>
                <w:rFonts w:eastAsia="Times New Roman"/>
                <w:color w:val="000000"/>
                <w:sz w:val="22"/>
                <w:szCs w:val="22"/>
                <w:lang w:eastAsia="en-GB"/>
              </w:rPr>
            </w:pPr>
            <w:r w:rsidRPr="006F3354">
              <w:rPr>
                <w:rFonts w:eastAsia="Times New Roman"/>
                <w:color w:val="000000"/>
                <w:sz w:val="22"/>
                <w:szCs w:val="22"/>
                <w:lang w:eastAsia="en-GB"/>
              </w:rPr>
              <w:t>Epping Forest District Council</w:t>
            </w:r>
          </w:p>
        </w:tc>
        <w:tc>
          <w:tcPr>
            <w:tcW w:w="2018" w:type="dxa"/>
            <w:tcBorders>
              <w:top w:val="nil"/>
              <w:left w:val="nil"/>
              <w:bottom w:val="single" w:sz="4" w:space="0" w:color="auto"/>
              <w:right w:val="single" w:sz="4" w:space="0" w:color="auto"/>
            </w:tcBorders>
            <w:shd w:val="clear" w:color="000000" w:fill="D9D9D9"/>
            <w:noWrap/>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 </w:t>
            </w:r>
          </w:p>
        </w:tc>
        <w:tc>
          <w:tcPr>
            <w:tcW w:w="2127" w:type="dxa"/>
            <w:tcBorders>
              <w:top w:val="nil"/>
              <w:left w:val="nil"/>
              <w:bottom w:val="single" w:sz="4" w:space="0" w:color="auto"/>
              <w:right w:val="single" w:sz="4" w:space="0" w:color="auto"/>
            </w:tcBorders>
            <w:shd w:val="clear" w:color="000000" w:fill="D9D9D9"/>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 </w:t>
            </w:r>
          </w:p>
        </w:tc>
        <w:tc>
          <w:tcPr>
            <w:tcW w:w="2126" w:type="dxa"/>
            <w:tcBorders>
              <w:top w:val="nil"/>
              <w:left w:val="nil"/>
              <w:bottom w:val="single" w:sz="4" w:space="0" w:color="auto"/>
              <w:right w:val="single" w:sz="4" w:space="0" w:color="000000"/>
            </w:tcBorders>
            <w:shd w:val="clear" w:color="auto" w:fill="auto"/>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 xml:space="preserve">16,404 </w:t>
            </w:r>
          </w:p>
        </w:tc>
      </w:tr>
      <w:tr w:rsidR="00D45530" w:rsidRPr="00D45530" w:rsidTr="00171894">
        <w:trPr>
          <w:trHeight w:val="375"/>
        </w:trPr>
        <w:tc>
          <w:tcPr>
            <w:tcW w:w="3100" w:type="dxa"/>
            <w:tcBorders>
              <w:top w:val="nil"/>
              <w:left w:val="single" w:sz="4" w:space="0" w:color="000000"/>
              <w:bottom w:val="single" w:sz="4" w:space="0" w:color="auto"/>
              <w:right w:val="single" w:sz="4" w:space="0" w:color="auto"/>
            </w:tcBorders>
            <w:shd w:val="clear" w:color="auto" w:fill="auto"/>
            <w:vAlign w:val="center"/>
            <w:hideMark/>
          </w:tcPr>
          <w:p w:rsidR="00D45530" w:rsidRPr="006F3354" w:rsidRDefault="00D45530" w:rsidP="00D45530">
            <w:pPr>
              <w:rPr>
                <w:rFonts w:eastAsia="Times New Roman"/>
                <w:color w:val="000000"/>
                <w:sz w:val="22"/>
                <w:szCs w:val="22"/>
                <w:lang w:eastAsia="en-GB"/>
              </w:rPr>
            </w:pPr>
            <w:r w:rsidRPr="006F3354">
              <w:rPr>
                <w:rFonts w:eastAsia="Times New Roman"/>
                <w:color w:val="000000"/>
                <w:sz w:val="22"/>
                <w:szCs w:val="22"/>
                <w:lang w:eastAsia="en-GB"/>
              </w:rPr>
              <w:t>Harlow District Council</w:t>
            </w:r>
          </w:p>
        </w:tc>
        <w:tc>
          <w:tcPr>
            <w:tcW w:w="2018" w:type="dxa"/>
            <w:tcBorders>
              <w:top w:val="nil"/>
              <w:left w:val="nil"/>
              <w:bottom w:val="single" w:sz="4" w:space="0" w:color="auto"/>
              <w:right w:val="single" w:sz="4" w:space="0" w:color="auto"/>
            </w:tcBorders>
            <w:shd w:val="clear" w:color="auto" w:fill="auto"/>
            <w:noWrap/>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3,091</w:t>
            </w:r>
          </w:p>
        </w:tc>
        <w:tc>
          <w:tcPr>
            <w:tcW w:w="2127" w:type="dxa"/>
            <w:tcBorders>
              <w:top w:val="nil"/>
              <w:left w:val="nil"/>
              <w:bottom w:val="single" w:sz="4" w:space="0" w:color="auto"/>
              <w:right w:val="single" w:sz="4" w:space="0" w:color="auto"/>
            </w:tcBorders>
            <w:shd w:val="clear" w:color="auto" w:fill="auto"/>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 xml:space="preserve">325 </w:t>
            </w:r>
          </w:p>
        </w:tc>
        <w:tc>
          <w:tcPr>
            <w:tcW w:w="2126" w:type="dxa"/>
            <w:tcBorders>
              <w:top w:val="nil"/>
              <w:left w:val="nil"/>
              <w:bottom w:val="single" w:sz="4" w:space="0" w:color="auto"/>
              <w:right w:val="single" w:sz="4" w:space="0" w:color="000000"/>
            </w:tcBorders>
            <w:shd w:val="clear" w:color="000000" w:fill="D9D9D9"/>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 </w:t>
            </w:r>
          </w:p>
        </w:tc>
      </w:tr>
      <w:tr w:rsidR="00D45530" w:rsidRPr="00D45530" w:rsidTr="00290250">
        <w:trPr>
          <w:trHeight w:val="375"/>
        </w:trPr>
        <w:tc>
          <w:tcPr>
            <w:tcW w:w="3100" w:type="dxa"/>
            <w:tcBorders>
              <w:top w:val="nil"/>
              <w:left w:val="single" w:sz="4" w:space="0" w:color="000000"/>
              <w:bottom w:val="single" w:sz="4" w:space="0" w:color="auto"/>
              <w:right w:val="single" w:sz="4" w:space="0" w:color="auto"/>
            </w:tcBorders>
            <w:shd w:val="clear" w:color="auto" w:fill="auto"/>
            <w:vAlign w:val="center"/>
            <w:hideMark/>
          </w:tcPr>
          <w:p w:rsidR="00D45530" w:rsidRPr="006F3354" w:rsidRDefault="00D45530" w:rsidP="00D45530">
            <w:pPr>
              <w:rPr>
                <w:rFonts w:eastAsia="Times New Roman"/>
                <w:color w:val="000000"/>
                <w:sz w:val="22"/>
                <w:szCs w:val="22"/>
                <w:lang w:eastAsia="en-GB"/>
              </w:rPr>
            </w:pPr>
            <w:r w:rsidRPr="006F3354">
              <w:rPr>
                <w:rFonts w:eastAsia="Times New Roman"/>
                <w:color w:val="000000"/>
                <w:sz w:val="22"/>
                <w:szCs w:val="22"/>
                <w:lang w:eastAsia="en-GB"/>
              </w:rPr>
              <w:t>Maldon District Council</w:t>
            </w:r>
          </w:p>
        </w:tc>
        <w:tc>
          <w:tcPr>
            <w:tcW w:w="2018" w:type="dxa"/>
            <w:tcBorders>
              <w:top w:val="nil"/>
              <w:left w:val="nil"/>
              <w:bottom w:val="single" w:sz="4" w:space="0" w:color="auto"/>
              <w:right w:val="single" w:sz="4" w:space="0" w:color="auto"/>
            </w:tcBorders>
            <w:shd w:val="clear" w:color="auto" w:fill="auto"/>
            <w:noWrap/>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2,071</w:t>
            </w:r>
          </w:p>
        </w:tc>
        <w:tc>
          <w:tcPr>
            <w:tcW w:w="2127" w:type="dxa"/>
            <w:tcBorders>
              <w:top w:val="nil"/>
              <w:left w:val="nil"/>
              <w:bottom w:val="single" w:sz="4" w:space="0" w:color="auto"/>
              <w:right w:val="single" w:sz="4" w:space="0" w:color="auto"/>
            </w:tcBorders>
            <w:shd w:val="clear" w:color="auto" w:fill="D9D9D9" w:themeFill="background1" w:themeFillShade="D9"/>
            <w:vAlign w:val="center"/>
            <w:hideMark/>
          </w:tcPr>
          <w:p w:rsidR="00D45530" w:rsidRPr="006F3354" w:rsidRDefault="00D45530" w:rsidP="00D45530">
            <w:pPr>
              <w:jc w:val="center"/>
              <w:rPr>
                <w:rFonts w:eastAsia="Times New Roman"/>
                <w:sz w:val="22"/>
                <w:szCs w:val="22"/>
                <w:lang w:eastAsia="en-GB"/>
              </w:rPr>
            </w:pPr>
          </w:p>
        </w:tc>
        <w:tc>
          <w:tcPr>
            <w:tcW w:w="2126" w:type="dxa"/>
            <w:tcBorders>
              <w:top w:val="nil"/>
              <w:left w:val="nil"/>
              <w:bottom w:val="single" w:sz="4" w:space="0" w:color="auto"/>
              <w:right w:val="single" w:sz="4" w:space="0" w:color="000000"/>
            </w:tcBorders>
            <w:shd w:val="clear" w:color="000000" w:fill="D9D9D9"/>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 </w:t>
            </w:r>
          </w:p>
        </w:tc>
      </w:tr>
      <w:tr w:rsidR="00D45530" w:rsidRPr="00D45530" w:rsidTr="00171894">
        <w:trPr>
          <w:trHeight w:val="375"/>
        </w:trPr>
        <w:tc>
          <w:tcPr>
            <w:tcW w:w="3100" w:type="dxa"/>
            <w:tcBorders>
              <w:top w:val="nil"/>
              <w:left w:val="single" w:sz="4" w:space="0" w:color="000000"/>
              <w:bottom w:val="single" w:sz="4" w:space="0" w:color="auto"/>
              <w:right w:val="single" w:sz="4" w:space="0" w:color="auto"/>
            </w:tcBorders>
            <w:shd w:val="clear" w:color="auto" w:fill="auto"/>
            <w:vAlign w:val="center"/>
            <w:hideMark/>
          </w:tcPr>
          <w:p w:rsidR="00D45530" w:rsidRPr="006F3354" w:rsidRDefault="00D45530" w:rsidP="00D45530">
            <w:pPr>
              <w:rPr>
                <w:rFonts w:eastAsia="Times New Roman"/>
                <w:color w:val="000000"/>
                <w:sz w:val="22"/>
                <w:szCs w:val="22"/>
                <w:lang w:eastAsia="en-GB"/>
              </w:rPr>
            </w:pPr>
            <w:r w:rsidRPr="006F3354">
              <w:rPr>
                <w:rFonts w:eastAsia="Times New Roman"/>
                <w:color w:val="000000"/>
                <w:sz w:val="22"/>
                <w:szCs w:val="22"/>
                <w:lang w:eastAsia="en-GB"/>
              </w:rPr>
              <w:t>Rochford District Council</w:t>
            </w:r>
          </w:p>
        </w:tc>
        <w:tc>
          <w:tcPr>
            <w:tcW w:w="2018" w:type="dxa"/>
            <w:tcBorders>
              <w:top w:val="nil"/>
              <w:left w:val="nil"/>
              <w:bottom w:val="single" w:sz="4" w:space="0" w:color="auto"/>
              <w:right w:val="single" w:sz="4" w:space="0" w:color="auto"/>
            </w:tcBorders>
            <w:shd w:val="clear" w:color="000000" w:fill="D9D9D9"/>
            <w:noWrap/>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 </w:t>
            </w:r>
          </w:p>
        </w:tc>
        <w:tc>
          <w:tcPr>
            <w:tcW w:w="2127" w:type="dxa"/>
            <w:tcBorders>
              <w:top w:val="nil"/>
              <w:left w:val="nil"/>
              <w:bottom w:val="single" w:sz="4" w:space="0" w:color="auto"/>
              <w:right w:val="single" w:sz="4" w:space="0" w:color="auto"/>
            </w:tcBorders>
            <w:shd w:val="clear" w:color="000000" w:fill="D9D9D9"/>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 </w:t>
            </w:r>
          </w:p>
        </w:tc>
        <w:tc>
          <w:tcPr>
            <w:tcW w:w="2126" w:type="dxa"/>
            <w:tcBorders>
              <w:top w:val="nil"/>
              <w:left w:val="nil"/>
              <w:bottom w:val="single" w:sz="4" w:space="0" w:color="auto"/>
              <w:right w:val="single" w:sz="4" w:space="0" w:color="000000"/>
            </w:tcBorders>
            <w:shd w:val="clear" w:color="auto" w:fill="auto"/>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 xml:space="preserve">12,717 </w:t>
            </w:r>
          </w:p>
        </w:tc>
      </w:tr>
      <w:tr w:rsidR="00D45530" w:rsidRPr="00D45530" w:rsidTr="00171894">
        <w:trPr>
          <w:trHeight w:val="375"/>
        </w:trPr>
        <w:tc>
          <w:tcPr>
            <w:tcW w:w="3100" w:type="dxa"/>
            <w:tcBorders>
              <w:top w:val="nil"/>
              <w:left w:val="single" w:sz="4" w:space="0" w:color="000000"/>
              <w:bottom w:val="single" w:sz="4" w:space="0" w:color="auto"/>
              <w:right w:val="single" w:sz="4" w:space="0" w:color="auto"/>
            </w:tcBorders>
            <w:shd w:val="clear" w:color="auto" w:fill="auto"/>
            <w:vAlign w:val="center"/>
            <w:hideMark/>
          </w:tcPr>
          <w:p w:rsidR="00D45530" w:rsidRPr="006F3354" w:rsidRDefault="00D45530" w:rsidP="00D45530">
            <w:pPr>
              <w:rPr>
                <w:rFonts w:eastAsia="Times New Roman"/>
                <w:color w:val="000000"/>
                <w:sz w:val="22"/>
                <w:szCs w:val="22"/>
                <w:lang w:eastAsia="en-GB"/>
              </w:rPr>
            </w:pPr>
            <w:r w:rsidRPr="006F3354">
              <w:rPr>
                <w:rFonts w:eastAsia="Times New Roman"/>
                <w:color w:val="000000"/>
                <w:sz w:val="22"/>
                <w:szCs w:val="22"/>
                <w:lang w:eastAsia="en-GB"/>
              </w:rPr>
              <w:t>Tendring District Council</w:t>
            </w:r>
          </w:p>
        </w:tc>
        <w:tc>
          <w:tcPr>
            <w:tcW w:w="2018" w:type="dxa"/>
            <w:tcBorders>
              <w:top w:val="nil"/>
              <w:left w:val="nil"/>
              <w:bottom w:val="single" w:sz="4" w:space="0" w:color="auto"/>
              <w:right w:val="single" w:sz="4" w:space="0" w:color="auto"/>
            </w:tcBorders>
            <w:shd w:val="clear" w:color="auto" w:fill="auto"/>
            <w:noWrap/>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1,995</w:t>
            </w:r>
          </w:p>
        </w:tc>
        <w:tc>
          <w:tcPr>
            <w:tcW w:w="2127" w:type="dxa"/>
            <w:tcBorders>
              <w:top w:val="nil"/>
              <w:left w:val="nil"/>
              <w:bottom w:val="single" w:sz="4" w:space="0" w:color="auto"/>
              <w:right w:val="single" w:sz="4" w:space="0" w:color="auto"/>
            </w:tcBorders>
            <w:shd w:val="clear" w:color="auto" w:fill="auto"/>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 xml:space="preserve">1,919 </w:t>
            </w:r>
          </w:p>
        </w:tc>
        <w:tc>
          <w:tcPr>
            <w:tcW w:w="2126" w:type="dxa"/>
            <w:tcBorders>
              <w:top w:val="nil"/>
              <w:left w:val="nil"/>
              <w:bottom w:val="single" w:sz="4" w:space="0" w:color="auto"/>
              <w:right w:val="single" w:sz="4" w:space="0" w:color="000000"/>
            </w:tcBorders>
            <w:shd w:val="clear" w:color="000000" w:fill="D9D9D9"/>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 </w:t>
            </w:r>
          </w:p>
        </w:tc>
      </w:tr>
      <w:tr w:rsidR="00D45530" w:rsidRPr="00D45530" w:rsidTr="00171894">
        <w:trPr>
          <w:trHeight w:val="375"/>
        </w:trPr>
        <w:tc>
          <w:tcPr>
            <w:tcW w:w="3100" w:type="dxa"/>
            <w:tcBorders>
              <w:top w:val="nil"/>
              <w:left w:val="single" w:sz="4" w:space="0" w:color="000000"/>
              <w:bottom w:val="single" w:sz="4" w:space="0" w:color="auto"/>
              <w:right w:val="single" w:sz="4" w:space="0" w:color="auto"/>
            </w:tcBorders>
            <w:shd w:val="clear" w:color="auto" w:fill="auto"/>
            <w:vAlign w:val="center"/>
            <w:hideMark/>
          </w:tcPr>
          <w:p w:rsidR="00D45530" w:rsidRPr="006F3354" w:rsidRDefault="00D45530" w:rsidP="00D45530">
            <w:pPr>
              <w:rPr>
                <w:rFonts w:eastAsia="Times New Roman"/>
                <w:color w:val="000000"/>
                <w:sz w:val="22"/>
                <w:szCs w:val="22"/>
                <w:lang w:eastAsia="en-GB"/>
              </w:rPr>
            </w:pPr>
            <w:r w:rsidRPr="006F3354">
              <w:rPr>
                <w:rFonts w:eastAsia="Times New Roman"/>
                <w:color w:val="000000"/>
                <w:sz w:val="22"/>
                <w:szCs w:val="22"/>
                <w:lang w:eastAsia="en-GB"/>
              </w:rPr>
              <w:t>Uttlesford District Council</w:t>
            </w:r>
          </w:p>
        </w:tc>
        <w:tc>
          <w:tcPr>
            <w:tcW w:w="2018" w:type="dxa"/>
            <w:tcBorders>
              <w:top w:val="nil"/>
              <w:left w:val="nil"/>
              <w:bottom w:val="single" w:sz="4" w:space="0" w:color="auto"/>
              <w:right w:val="single" w:sz="4" w:space="0" w:color="auto"/>
            </w:tcBorders>
            <w:shd w:val="clear" w:color="auto" w:fill="auto"/>
            <w:noWrap/>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2,910</w:t>
            </w:r>
          </w:p>
        </w:tc>
        <w:tc>
          <w:tcPr>
            <w:tcW w:w="2127" w:type="dxa"/>
            <w:tcBorders>
              <w:top w:val="nil"/>
              <w:left w:val="nil"/>
              <w:bottom w:val="single" w:sz="4" w:space="0" w:color="auto"/>
              <w:right w:val="single" w:sz="4" w:space="0" w:color="auto"/>
            </w:tcBorders>
            <w:shd w:val="clear" w:color="auto" w:fill="auto"/>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 xml:space="preserve">3,049 </w:t>
            </w:r>
          </w:p>
        </w:tc>
        <w:tc>
          <w:tcPr>
            <w:tcW w:w="2126" w:type="dxa"/>
            <w:tcBorders>
              <w:top w:val="nil"/>
              <w:left w:val="nil"/>
              <w:bottom w:val="single" w:sz="4" w:space="0" w:color="auto"/>
              <w:right w:val="single" w:sz="4" w:space="0" w:color="000000"/>
            </w:tcBorders>
            <w:shd w:val="clear" w:color="000000" w:fill="D9D9D9"/>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 </w:t>
            </w:r>
          </w:p>
        </w:tc>
      </w:tr>
      <w:tr w:rsidR="00D45530" w:rsidRPr="00D45530" w:rsidTr="00171894">
        <w:trPr>
          <w:trHeight w:val="375"/>
        </w:trPr>
        <w:tc>
          <w:tcPr>
            <w:tcW w:w="3100" w:type="dxa"/>
            <w:tcBorders>
              <w:top w:val="nil"/>
              <w:left w:val="single" w:sz="4" w:space="0" w:color="000000"/>
              <w:bottom w:val="single" w:sz="4" w:space="0" w:color="auto"/>
              <w:right w:val="single" w:sz="4" w:space="0" w:color="auto"/>
            </w:tcBorders>
            <w:shd w:val="clear" w:color="000000" w:fill="F2F2F2"/>
            <w:vAlign w:val="center"/>
            <w:hideMark/>
          </w:tcPr>
          <w:p w:rsidR="00D45530" w:rsidRPr="006F3354" w:rsidRDefault="00D45530" w:rsidP="00D45530">
            <w:pPr>
              <w:rPr>
                <w:rFonts w:eastAsia="Times New Roman"/>
                <w:b/>
                <w:bCs/>
                <w:sz w:val="22"/>
                <w:szCs w:val="22"/>
                <w:lang w:eastAsia="en-GB"/>
              </w:rPr>
            </w:pPr>
            <w:r w:rsidRPr="006F3354">
              <w:rPr>
                <w:rFonts w:eastAsia="Times New Roman"/>
                <w:b/>
                <w:bCs/>
                <w:sz w:val="22"/>
                <w:szCs w:val="22"/>
                <w:lang w:eastAsia="en-GB"/>
              </w:rPr>
              <w:t>Waste Collection Authority Total</w:t>
            </w:r>
          </w:p>
        </w:tc>
        <w:tc>
          <w:tcPr>
            <w:tcW w:w="2018" w:type="dxa"/>
            <w:tcBorders>
              <w:top w:val="nil"/>
              <w:left w:val="nil"/>
              <w:bottom w:val="single" w:sz="4" w:space="0" w:color="auto"/>
              <w:right w:val="single" w:sz="4" w:space="0" w:color="auto"/>
            </w:tcBorders>
            <w:shd w:val="clear" w:color="000000" w:fill="F2F2F2"/>
            <w:vAlign w:val="center"/>
            <w:hideMark/>
          </w:tcPr>
          <w:p w:rsidR="00D45530" w:rsidRPr="006F3354" w:rsidRDefault="00D45530" w:rsidP="00D45530">
            <w:pPr>
              <w:jc w:val="center"/>
              <w:rPr>
                <w:rFonts w:eastAsia="Times New Roman"/>
                <w:b/>
                <w:bCs/>
                <w:sz w:val="22"/>
                <w:szCs w:val="22"/>
                <w:lang w:eastAsia="en-GB"/>
              </w:rPr>
            </w:pPr>
            <w:r w:rsidRPr="006F3354">
              <w:rPr>
                <w:rFonts w:eastAsia="Times New Roman"/>
                <w:b/>
                <w:bCs/>
                <w:sz w:val="22"/>
                <w:szCs w:val="22"/>
                <w:lang w:eastAsia="en-GB"/>
              </w:rPr>
              <w:t xml:space="preserve">22,752 </w:t>
            </w:r>
          </w:p>
        </w:tc>
        <w:tc>
          <w:tcPr>
            <w:tcW w:w="2127" w:type="dxa"/>
            <w:tcBorders>
              <w:top w:val="nil"/>
              <w:left w:val="nil"/>
              <w:bottom w:val="single" w:sz="4" w:space="0" w:color="auto"/>
              <w:right w:val="single" w:sz="4" w:space="0" w:color="auto"/>
            </w:tcBorders>
            <w:shd w:val="clear" w:color="000000" w:fill="F2F2F2"/>
            <w:vAlign w:val="center"/>
            <w:hideMark/>
          </w:tcPr>
          <w:p w:rsidR="00D45530" w:rsidRPr="006F3354" w:rsidRDefault="006C7514" w:rsidP="006C7514">
            <w:pPr>
              <w:jc w:val="center"/>
              <w:rPr>
                <w:rFonts w:eastAsia="Times New Roman"/>
                <w:b/>
                <w:bCs/>
                <w:sz w:val="22"/>
                <w:szCs w:val="22"/>
                <w:lang w:eastAsia="en-GB"/>
              </w:rPr>
            </w:pPr>
            <w:r>
              <w:rPr>
                <w:rFonts w:eastAsia="Times New Roman"/>
                <w:b/>
                <w:bCs/>
                <w:sz w:val="22"/>
                <w:szCs w:val="22"/>
                <w:lang w:eastAsia="en-GB"/>
              </w:rPr>
              <w:t>48,764</w:t>
            </w:r>
            <w:r w:rsidR="00D45530" w:rsidRPr="006F3354">
              <w:rPr>
                <w:rFonts w:eastAsia="Times New Roman"/>
                <w:b/>
                <w:bCs/>
                <w:sz w:val="22"/>
                <w:szCs w:val="22"/>
                <w:lang w:eastAsia="en-GB"/>
              </w:rPr>
              <w:t xml:space="preserve"> </w:t>
            </w:r>
          </w:p>
        </w:tc>
        <w:tc>
          <w:tcPr>
            <w:tcW w:w="2126" w:type="dxa"/>
            <w:tcBorders>
              <w:top w:val="nil"/>
              <w:left w:val="nil"/>
              <w:bottom w:val="single" w:sz="4" w:space="0" w:color="auto"/>
              <w:right w:val="single" w:sz="4" w:space="0" w:color="000000"/>
            </w:tcBorders>
            <w:shd w:val="clear" w:color="000000" w:fill="F2F2F2"/>
            <w:vAlign w:val="center"/>
            <w:hideMark/>
          </w:tcPr>
          <w:p w:rsidR="00D45530" w:rsidRPr="006F3354" w:rsidRDefault="00D45530" w:rsidP="00D45530">
            <w:pPr>
              <w:jc w:val="center"/>
              <w:rPr>
                <w:rFonts w:eastAsia="Times New Roman"/>
                <w:b/>
                <w:bCs/>
                <w:sz w:val="22"/>
                <w:szCs w:val="22"/>
                <w:lang w:eastAsia="en-GB"/>
              </w:rPr>
            </w:pPr>
            <w:r w:rsidRPr="006F3354">
              <w:rPr>
                <w:rFonts w:eastAsia="Times New Roman"/>
                <w:b/>
                <w:bCs/>
                <w:sz w:val="22"/>
                <w:szCs w:val="22"/>
                <w:lang w:eastAsia="en-GB"/>
              </w:rPr>
              <w:t xml:space="preserve">54,825 </w:t>
            </w:r>
          </w:p>
        </w:tc>
      </w:tr>
      <w:tr w:rsidR="00D45530" w:rsidRPr="00D45530" w:rsidTr="00171894">
        <w:trPr>
          <w:trHeight w:val="375"/>
        </w:trPr>
        <w:tc>
          <w:tcPr>
            <w:tcW w:w="3100" w:type="dxa"/>
            <w:tcBorders>
              <w:top w:val="nil"/>
              <w:left w:val="single" w:sz="4" w:space="0" w:color="000000"/>
              <w:bottom w:val="single" w:sz="4" w:space="0" w:color="auto"/>
              <w:right w:val="single" w:sz="4" w:space="0" w:color="auto"/>
            </w:tcBorders>
            <w:shd w:val="clear" w:color="000000" w:fill="F2F2F2"/>
            <w:vAlign w:val="center"/>
            <w:hideMark/>
          </w:tcPr>
          <w:p w:rsidR="00D45530" w:rsidRPr="006F3354" w:rsidRDefault="00D45530" w:rsidP="00D45530">
            <w:pPr>
              <w:rPr>
                <w:rFonts w:eastAsia="Times New Roman"/>
                <w:b/>
                <w:bCs/>
                <w:sz w:val="22"/>
                <w:szCs w:val="22"/>
                <w:lang w:eastAsia="en-GB"/>
              </w:rPr>
            </w:pPr>
            <w:r w:rsidRPr="006F3354">
              <w:rPr>
                <w:rFonts w:eastAsia="Times New Roman"/>
                <w:b/>
                <w:bCs/>
                <w:sz w:val="22"/>
                <w:szCs w:val="22"/>
                <w:lang w:eastAsia="en-GB"/>
              </w:rPr>
              <w:t>Southend on Sea</w:t>
            </w:r>
          </w:p>
        </w:tc>
        <w:tc>
          <w:tcPr>
            <w:tcW w:w="2018" w:type="dxa"/>
            <w:tcBorders>
              <w:top w:val="nil"/>
              <w:left w:val="nil"/>
              <w:bottom w:val="single" w:sz="4" w:space="0" w:color="auto"/>
              <w:right w:val="single" w:sz="4" w:space="0" w:color="auto"/>
            </w:tcBorders>
            <w:shd w:val="clear" w:color="000000" w:fill="F2F2F2"/>
            <w:vAlign w:val="center"/>
            <w:hideMark/>
          </w:tcPr>
          <w:p w:rsidR="00D45530" w:rsidRPr="006F3354" w:rsidRDefault="009E30A8" w:rsidP="00D45530">
            <w:pPr>
              <w:jc w:val="center"/>
              <w:rPr>
                <w:rFonts w:eastAsia="Times New Roman"/>
                <w:b/>
                <w:bCs/>
                <w:sz w:val="22"/>
                <w:szCs w:val="22"/>
                <w:lang w:eastAsia="en-GB"/>
              </w:rPr>
            </w:pPr>
            <w:r>
              <w:rPr>
                <w:rFonts w:eastAsia="Times New Roman"/>
                <w:b/>
                <w:bCs/>
                <w:sz w:val="22"/>
                <w:szCs w:val="22"/>
                <w:lang w:eastAsia="en-GB"/>
              </w:rPr>
              <w:t>4,433</w:t>
            </w:r>
            <w:r w:rsidR="00D45530" w:rsidRPr="006F3354">
              <w:rPr>
                <w:rFonts w:eastAsia="Times New Roman"/>
                <w:b/>
                <w:bCs/>
                <w:sz w:val="22"/>
                <w:szCs w:val="22"/>
                <w:lang w:eastAsia="en-GB"/>
              </w:rPr>
              <w:t xml:space="preserve"> </w:t>
            </w:r>
          </w:p>
        </w:tc>
        <w:tc>
          <w:tcPr>
            <w:tcW w:w="2127" w:type="dxa"/>
            <w:tcBorders>
              <w:top w:val="nil"/>
              <w:left w:val="nil"/>
              <w:bottom w:val="single" w:sz="4" w:space="0" w:color="auto"/>
              <w:right w:val="single" w:sz="4" w:space="0" w:color="auto"/>
            </w:tcBorders>
            <w:shd w:val="clear" w:color="000000" w:fill="D9D9D9"/>
            <w:vAlign w:val="center"/>
            <w:hideMark/>
          </w:tcPr>
          <w:p w:rsidR="00D45530" w:rsidRPr="006F3354" w:rsidRDefault="00D45530" w:rsidP="00D45530">
            <w:pPr>
              <w:jc w:val="center"/>
              <w:rPr>
                <w:rFonts w:eastAsia="Times New Roman"/>
                <w:b/>
                <w:bCs/>
                <w:sz w:val="22"/>
                <w:szCs w:val="22"/>
                <w:lang w:eastAsia="en-GB"/>
              </w:rPr>
            </w:pPr>
            <w:r w:rsidRPr="006F3354">
              <w:rPr>
                <w:rFonts w:eastAsia="Times New Roman"/>
                <w:b/>
                <w:bCs/>
                <w:sz w:val="22"/>
                <w:szCs w:val="22"/>
                <w:lang w:eastAsia="en-GB"/>
              </w:rPr>
              <w:t> </w:t>
            </w:r>
          </w:p>
        </w:tc>
        <w:tc>
          <w:tcPr>
            <w:tcW w:w="2126" w:type="dxa"/>
            <w:tcBorders>
              <w:top w:val="nil"/>
              <w:left w:val="nil"/>
              <w:bottom w:val="single" w:sz="4" w:space="0" w:color="auto"/>
              <w:right w:val="single" w:sz="4" w:space="0" w:color="000000"/>
            </w:tcBorders>
            <w:shd w:val="clear" w:color="000000" w:fill="D9D9D9"/>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 </w:t>
            </w:r>
          </w:p>
        </w:tc>
      </w:tr>
      <w:tr w:rsidR="00D45530" w:rsidRPr="00D45530" w:rsidTr="00171894">
        <w:trPr>
          <w:trHeight w:val="405"/>
        </w:trPr>
        <w:tc>
          <w:tcPr>
            <w:tcW w:w="3100" w:type="dxa"/>
            <w:tcBorders>
              <w:top w:val="nil"/>
              <w:left w:val="single" w:sz="4" w:space="0" w:color="000000"/>
              <w:bottom w:val="single" w:sz="4" w:space="0" w:color="auto"/>
              <w:right w:val="single" w:sz="4" w:space="0" w:color="auto"/>
            </w:tcBorders>
            <w:shd w:val="clear" w:color="000000" w:fill="F2F2F2"/>
            <w:vAlign w:val="center"/>
            <w:hideMark/>
          </w:tcPr>
          <w:p w:rsidR="00D45530" w:rsidRPr="006F3354" w:rsidRDefault="00D45530" w:rsidP="00A56D70">
            <w:pPr>
              <w:rPr>
                <w:rFonts w:eastAsia="Times New Roman"/>
                <w:b/>
                <w:bCs/>
                <w:sz w:val="22"/>
                <w:szCs w:val="22"/>
                <w:lang w:eastAsia="en-GB"/>
              </w:rPr>
            </w:pPr>
            <w:r w:rsidRPr="006F3354">
              <w:rPr>
                <w:rFonts w:eastAsia="Times New Roman"/>
                <w:b/>
                <w:bCs/>
                <w:sz w:val="22"/>
                <w:szCs w:val="22"/>
                <w:lang w:eastAsia="en-GB"/>
              </w:rPr>
              <w:t>R</w:t>
            </w:r>
            <w:r w:rsidR="00A56D70" w:rsidRPr="006F3354">
              <w:rPr>
                <w:rFonts w:eastAsia="Times New Roman"/>
                <w:b/>
                <w:bCs/>
                <w:sz w:val="22"/>
                <w:szCs w:val="22"/>
                <w:lang w:eastAsia="en-GB"/>
              </w:rPr>
              <w:t xml:space="preserve">ecycling </w:t>
            </w:r>
            <w:r w:rsidRPr="006F3354">
              <w:rPr>
                <w:rFonts w:eastAsia="Times New Roman"/>
                <w:b/>
                <w:bCs/>
                <w:sz w:val="22"/>
                <w:szCs w:val="22"/>
                <w:lang w:eastAsia="en-GB"/>
              </w:rPr>
              <w:t>C</w:t>
            </w:r>
            <w:r w:rsidR="00A56D70" w:rsidRPr="006F3354">
              <w:rPr>
                <w:rFonts w:eastAsia="Times New Roman"/>
                <w:b/>
                <w:bCs/>
                <w:sz w:val="22"/>
                <w:szCs w:val="22"/>
                <w:lang w:eastAsia="en-GB"/>
              </w:rPr>
              <w:t xml:space="preserve">entres for Household Waste </w:t>
            </w:r>
            <w:r w:rsidRPr="006F3354">
              <w:rPr>
                <w:rFonts w:eastAsia="Times New Roman"/>
                <w:b/>
                <w:bCs/>
                <w:sz w:val="22"/>
                <w:szCs w:val="22"/>
                <w:lang w:eastAsia="en-GB"/>
              </w:rPr>
              <w:t>collections</w:t>
            </w:r>
          </w:p>
        </w:tc>
        <w:tc>
          <w:tcPr>
            <w:tcW w:w="2018" w:type="dxa"/>
            <w:tcBorders>
              <w:top w:val="nil"/>
              <w:left w:val="nil"/>
              <w:bottom w:val="single" w:sz="4" w:space="0" w:color="auto"/>
              <w:right w:val="single" w:sz="4" w:space="0" w:color="auto"/>
            </w:tcBorders>
            <w:shd w:val="clear" w:color="000000" w:fill="D9D9D9"/>
            <w:vAlign w:val="center"/>
            <w:hideMark/>
          </w:tcPr>
          <w:p w:rsidR="00D45530" w:rsidRPr="006F3354" w:rsidRDefault="00D45530" w:rsidP="00D45530">
            <w:pPr>
              <w:jc w:val="center"/>
              <w:rPr>
                <w:rFonts w:eastAsia="Times New Roman"/>
                <w:b/>
                <w:bCs/>
                <w:sz w:val="22"/>
                <w:szCs w:val="22"/>
                <w:lang w:eastAsia="en-GB"/>
              </w:rPr>
            </w:pPr>
            <w:r w:rsidRPr="006F3354">
              <w:rPr>
                <w:rFonts w:eastAsia="Times New Roman"/>
                <w:b/>
                <w:bCs/>
                <w:sz w:val="22"/>
                <w:szCs w:val="22"/>
                <w:lang w:eastAsia="en-GB"/>
              </w:rPr>
              <w:t> </w:t>
            </w:r>
          </w:p>
        </w:tc>
        <w:tc>
          <w:tcPr>
            <w:tcW w:w="2127" w:type="dxa"/>
            <w:tcBorders>
              <w:top w:val="nil"/>
              <w:left w:val="nil"/>
              <w:bottom w:val="single" w:sz="4" w:space="0" w:color="auto"/>
              <w:right w:val="single" w:sz="4" w:space="0" w:color="auto"/>
            </w:tcBorders>
            <w:shd w:val="clear" w:color="000000" w:fill="F2F2F2"/>
            <w:vAlign w:val="center"/>
            <w:hideMark/>
          </w:tcPr>
          <w:p w:rsidR="00D45530" w:rsidRPr="006F3354" w:rsidRDefault="00D45530" w:rsidP="00D45530">
            <w:pPr>
              <w:jc w:val="center"/>
              <w:rPr>
                <w:rFonts w:eastAsia="Times New Roman"/>
                <w:b/>
                <w:bCs/>
                <w:sz w:val="22"/>
                <w:szCs w:val="22"/>
                <w:lang w:eastAsia="en-GB"/>
              </w:rPr>
            </w:pPr>
            <w:r w:rsidRPr="006F3354">
              <w:rPr>
                <w:rFonts w:eastAsia="Times New Roman"/>
                <w:b/>
                <w:bCs/>
                <w:sz w:val="22"/>
                <w:szCs w:val="22"/>
                <w:lang w:eastAsia="en-GB"/>
              </w:rPr>
              <w:t xml:space="preserve">26,108 </w:t>
            </w:r>
          </w:p>
        </w:tc>
        <w:tc>
          <w:tcPr>
            <w:tcW w:w="2126" w:type="dxa"/>
            <w:tcBorders>
              <w:top w:val="nil"/>
              <w:left w:val="nil"/>
              <w:bottom w:val="single" w:sz="4" w:space="0" w:color="auto"/>
              <w:right w:val="single" w:sz="4" w:space="0" w:color="000000"/>
            </w:tcBorders>
            <w:shd w:val="clear" w:color="000000" w:fill="D9D9D9"/>
            <w:vAlign w:val="center"/>
            <w:hideMark/>
          </w:tcPr>
          <w:p w:rsidR="00D45530" w:rsidRPr="006F3354" w:rsidRDefault="00D45530" w:rsidP="00D45530">
            <w:pPr>
              <w:jc w:val="center"/>
              <w:rPr>
                <w:rFonts w:eastAsia="Times New Roman"/>
                <w:sz w:val="22"/>
                <w:szCs w:val="22"/>
                <w:lang w:eastAsia="en-GB"/>
              </w:rPr>
            </w:pPr>
            <w:r w:rsidRPr="006F3354">
              <w:rPr>
                <w:rFonts w:eastAsia="Times New Roman"/>
                <w:sz w:val="22"/>
                <w:szCs w:val="22"/>
                <w:lang w:eastAsia="en-GB"/>
              </w:rPr>
              <w:t> </w:t>
            </w:r>
          </w:p>
        </w:tc>
      </w:tr>
      <w:tr w:rsidR="00D45530" w:rsidRPr="00D45530" w:rsidTr="00171894">
        <w:trPr>
          <w:trHeight w:val="420"/>
        </w:trPr>
        <w:tc>
          <w:tcPr>
            <w:tcW w:w="3100" w:type="dxa"/>
            <w:tcBorders>
              <w:top w:val="nil"/>
              <w:left w:val="single" w:sz="4" w:space="0" w:color="000000"/>
              <w:bottom w:val="single" w:sz="4" w:space="0" w:color="auto"/>
              <w:right w:val="single" w:sz="4" w:space="0" w:color="auto"/>
            </w:tcBorders>
            <w:shd w:val="clear" w:color="000000" w:fill="F2F2F2"/>
            <w:vAlign w:val="center"/>
            <w:hideMark/>
          </w:tcPr>
          <w:p w:rsidR="00D45530" w:rsidRPr="006F3354" w:rsidRDefault="00D45530" w:rsidP="00D45530">
            <w:pPr>
              <w:rPr>
                <w:rFonts w:eastAsia="Times New Roman"/>
                <w:b/>
                <w:bCs/>
                <w:sz w:val="22"/>
                <w:szCs w:val="22"/>
                <w:lang w:eastAsia="en-GB"/>
              </w:rPr>
            </w:pPr>
            <w:r w:rsidRPr="006F3354">
              <w:rPr>
                <w:rFonts w:eastAsia="Times New Roman"/>
                <w:b/>
                <w:bCs/>
                <w:sz w:val="22"/>
                <w:szCs w:val="22"/>
                <w:lang w:eastAsia="en-GB"/>
              </w:rPr>
              <w:t>Total</w:t>
            </w:r>
          </w:p>
        </w:tc>
        <w:tc>
          <w:tcPr>
            <w:tcW w:w="2018" w:type="dxa"/>
            <w:tcBorders>
              <w:top w:val="nil"/>
              <w:left w:val="nil"/>
              <w:bottom w:val="single" w:sz="4" w:space="0" w:color="auto"/>
              <w:right w:val="single" w:sz="4" w:space="0" w:color="auto"/>
            </w:tcBorders>
            <w:shd w:val="clear" w:color="000000" w:fill="F2F2F2"/>
            <w:vAlign w:val="center"/>
            <w:hideMark/>
          </w:tcPr>
          <w:p w:rsidR="00D45530" w:rsidRPr="006F3354" w:rsidRDefault="00D45530" w:rsidP="00B4108B">
            <w:pPr>
              <w:jc w:val="center"/>
              <w:rPr>
                <w:rFonts w:eastAsia="Times New Roman"/>
                <w:b/>
                <w:bCs/>
                <w:sz w:val="22"/>
                <w:szCs w:val="22"/>
                <w:lang w:eastAsia="en-GB"/>
              </w:rPr>
            </w:pPr>
            <w:r w:rsidRPr="006F3354">
              <w:rPr>
                <w:rFonts w:eastAsia="Times New Roman"/>
                <w:b/>
                <w:bCs/>
                <w:sz w:val="22"/>
                <w:szCs w:val="22"/>
                <w:lang w:eastAsia="en-GB"/>
              </w:rPr>
              <w:t>27,</w:t>
            </w:r>
            <w:r w:rsidR="00B4108B">
              <w:rPr>
                <w:rFonts w:eastAsia="Times New Roman"/>
                <w:b/>
                <w:bCs/>
                <w:sz w:val="22"/>
                <w:szCs w:val="22"/>
                <w:lang w:eastAsia="en-GB"/>
              </w:rPr>
              <w:t>185</w:t>
            </w:r>
            <w:r w:rsidRPr="006F3354">
              <w:rPr>
                <w:rFonts w:eastAsia="Times New Roman"/>
                <w:b/>
                <w:bCs/>
                <w:sz w:val="22"/>
                <w:szCs w:val="22"/>
                <w:lang w:eastAsia="en-GB"/>
              </w:rPr>
              <w:t xml:space="preserve"> </w:t>
            </w:r>
          </w:p>
        </w:tc>
        <w:tc>
          <w:tcPr>
            <w:tcW w:w="2127" w:type="dxa"/>
            <w:tcBorders>
              <w:top w:val="nil"/>
              <w:left w:val="nil"/>
              <w:bottom w:val="single" w:sz="4" w:space="0" w:color="auto"/>
              <w:right w:val="single" w:sz="4" w:space="0" w:color="auto"/>
            </w:tcBorders>
            <w:shd w:val="clear" w:color="000000" w:fill="F2F2F2"/>
            <w:vAlign w:val="center"/>
            <w:hideMark/>
          </w:tcPr>
          <w:p w:rsidR="00D45530" w:rsidRPr="006F3354" w:rsidRDefault="006C7514" w:rsidP="00D45530">
            <w:pPr>
              <w:jc w:val="center"/>
              <w:rPr>
                <w:rFonts w:eastAsia="Times New Roman"/>
                <w:b/>
                <w:bCs/>
                <w:sz w:val="22"/>
                <w:szCs w:val="22"/>
                <w:lang w:eastAsia="en-GB"/>
              </w:rPr>
            </w:pPr>
            <w:r>
              <w:rPr>
                <w:rFonts w:eastAsia="Times New Roman"/>
                <w:b/>
                <w:bCs/>
                <w:sz w:val="22"/>
                <w:szCs w:val="22"/>
                <w:lang w:eastAsia="en-GB"/>
              </w:rPr>
              <w:t>74.872</w:t>
            </w:r>
            <w:r w:rsidR="00D45530" w:rsidRPr="006F3354">
              <w:rPr>
                <w:rFonts w:eastAsia="Times New Roman"/>
                <w:b/>
                <w:bCs/>
                <w:sz w:val="22"/>
                <w:szCs w:val="22"/>
                <w:lang w:eastAsia="en-GB"/>
              </w:rPr>
              <w:t xml:space="preserve"> </w:t>
            </w:r>
          </w:p>
        </w:tc>
        <w:tc>
          <w:tcPr>
            <w:tcW w:w="2126" w:type="dxa"/>
            <w:tcBorders>
              <w:top w:val="nil"/>
              <w:left w:val="nil"/>
              <w:bottom w:val="single" w:sz="4" w:space="0" w:color="auto"/>
              <w:right w:val="single" w:sz="4" w:space="0" w:color="000000"/>
            </w:tcBorders>
            <w:shd w:val="clear" w:color="000000" w:fill="F2F2F2"/>
            <w:vAlign w:val="center"/>
            <w:hideMark/>
          </w:tcPr>
          <w:p w:rsidR="00D45530" w:rsidRPr="006F3354" w:rsidRDefault="00D45530" w:rsidP="00D45530">
            <w:pPr>
              <w:jc w:val="center"/>
              <w:rPr>
                <w:rFonts w:eastAsia="Times New Roman"/>
                <w:b/>
                <w:bCs/>
                <w:sz w:val="22"/>
                <w:szCs w:val="22"/>
                <w:lang w:eastAsia="en-GB"/>
              </w:rPr>
            </w:pPr>
            <w:r w:rsidRPr="006F3354">
              <w:rPr>
                <w:rFonts w:eastAsia="Times New Roman"/>
                <w:b/>
                <w:bCs/>
                <w:sz w:val="22"/>
                <w:szCs w:val="22"/>
                <w:lang w:eastAsia="en-GB"/>
              </w:rPr>
              <w:t xml:space="preserve">54,825 </w:t>
            </w:r>
          </w:p>
        </w:tc>
      </w:tr>
      <w:tr w:rsidR="00D45530" w:rsidRPr="00D45530" w:rsidTr="00171894">
        <w:trPr>
          <w:trHeight w:val="525"/>
        </w:trPr>
        <w:tc>
          <w:tcPr>
            <w:tcW w:w="9371" w:type="dxa"/>
            <w:gridSpan w:val="4"/>
            <w:vMerge w:val="restart"/>
            <w:tcBorders>
              <w:top w:val="single" w:sz="4" w:space="0" w:color="auto"/>
              <w:left w:val="single" w:sz="4" w:space="0" w:color="000000"/>
              <w:bottom w:val="single" w:sz="4" w:space="0" w:color="000000"/>
              <w:right w:val="single" w:sz="4" w:space="0" w:color="000000"/>
            </w:tcBorders>
            <w:shd w:val="clear" w:color="000000" w:fill="FFFFFF"/>
            <w:hideMark/>
          </w:tcPr>
          <w:p w:rsidR="00D45530" w:rsidRPr="006F3354" w:rsidRDefault="00D45530" w:rsidP="0000680C">
            <w:pPr>
              <w:jc w:val="both"/>
              <w:rPr>
                <w:rFonts w:eastAsia="Times New Roman"/>
                <w:color w:val="000000"/>
                <w:sz w:val="22"/>
                <w:szCs w:val="22"/>
                <w:lang w:eastAsia="en-GB"/>
              </w:rPr>
            </w:pPr>
            <w:r w:rsidRPr="006F3354">
              <w:rPr>
                <w:rFonts w:eastAsia="Times New Roman"/>
                <w:color w:val="000000"/>
                <w:sz w:val="22"/>
                <w:szCs w:val="22"/>
                <w:lang w:eastAsia="en-GB"/>
              </w:rPr>
              <w:t>Notes:</w:t>
            </w:r>
            <w:r w:rsidRPr="006F3354">
              <w:rPr>
                <w:rFonts w:eastAsia="Times New Roman"/>
                <w:color w:val="000000"/>
                <w:sz w:val="22"/>
                <w:szCs w:val="22"/>
                <w:lang w:eastAsia="en-GB"/>
              </w:rPr>
              <w:br/>
              <w:t xml:space="preserve">1) Castle Point </w:t>
            </w:r>
            <w:r w:rsidR="00B03516">
              <w:rPr>
                <w:rFonts w:eastAsia="Times New Roman"/>
                <w:color w:val="000000"/>
                <w:sz w:val="22"/>
                <w:szCs w:val="22"/>
                <w:lang w:eastAsia="en-GB"/>
              </w:rPr>
              <w:t>Di</w:t>
            </w:r>
            <w:r w:rsidR="00290250">
              <w:rPr>
                <w:rFonts w:eastAsia="Times New Roman"/>
                <w:color w:val="000000"/>
                <w:sz w:val="22"/>
                <w:szCs w:val="22"/>
                <w:lang w:eastAsia="en-GB"/>
              </w:rPr>
              <w:t xml:space="preserve">strict Council </w:t>
            </w:r>
            <w:r w:rsidRPr="006F3354">
              <w:rPr>
                <w:rFonts w:eastAsia="Times New Roman"/>
                <w:color w:val="000000"/>
                <w:sz w:val="22"/>
                <w:szCs w:val="22"/>
                <w:lang w:eastAsia="en-GB"/>
              </w:rPr>
              <w:t xml:space="preserve">began segregating their mixed food and green collections in April 2017. So far, the overall tonnage collected </w:t>
            </w:r>
            <w:r w:rsidR="00C44D1C">
              <w:rPr>
                <w:rFonts w:eastAsia="Times New Roman"/>
                <w:color w:val="000000"/>
                <w:sz w:val="22"/>
                <w:szCs w:val="22"/>
                <w:lang w:eastAsia="en-GB"/>
              </w:rPr>
              <w:t xml:space="preserve">has </w:t>
            </w:r>
            <w:r w:rsidRPr="006F3354">
              <w:rPr>
                <w:rFonts w:eastAsia="Times New Roman"/>
                <w:color w:val="000000"/>
                <w:sz w:val="22"/>
                <w:szCs w:val="22"/>
                <w:lang w:eastAsia="en-GB"/>
              </w:rPr>
              <w:t>not chan</w:t>
            </w:r>
            <w:r w:rsidR="00290250">
              <w:rPr>
                <w:rFonts w:eastAsia="Times New Roman"/>
                <w:color w:val="000000"/>
                <w:sz w:val="22"/>
                <w:szCs w:val="22"/>
                <w:lang w:eastAsia="en-GB"/>
              </w:rPr>
              <w:t>g</w:t>
            </w:r>
            <w:r w:rsidR="00C44D1C">
              <w:rPr>
                <w:rFonts w:eastAsia="Times New Roman"/>
                <w:color w:val="000000"/>
                <w:sz w:val="22"/>
                <w:szCs w:val="22"/>
                <w:lang w:eastAsia="en-GB"/>
              </w:rPr>
              <w:t>ed</w:t>
            </w:r>
            <w:r w:rsidRPr="006F3354">
              <w:rPr>
                <w:rFonts w:eastAsia="Times New Roman"/>
                <w:color w:val="000000"/>
                <w:sz w:val="22"/>
                <w:szCs w:val="22"/>
                <w:lang w:eastAsia="en-GB"/>
              </w:rPr>
              <w:t xml:space="preserve"> significantly and the separated food and green arisings are splitting out </w:t>
            </w:r>
            <w:r w:rsidR="005B2E61">
              <w:rPr>
                <w:rFonts w:eastAsia="Times New Roman"/>
                <w:color w:val="000000"/>
                <w:sz w:val="22"/>
                <w:szCs w:val="22"/>
                <w:lang w:eastAsia="en-GB"/>
              </w:rPr>
              <w:t xml:space="preserve">roughly </w:t>
            </w:r>
            <w:r w:rsidRPr="006F3354">
              <w:rPr>
                <w:rFonts w:eastAsia="Times New Roman"/>
                <w:color w:val="000000"/>
                <w:sz w:val="22"/>
                <w:szCs w:val="22"/>
                <w:lang w:eastAsia="en-GB"/>
              </w:rPr>
              <w:t>25% and 75% respectively.</w:t>
            </w:r>
            <w:r w:rsidR="0000680C" w:rsidRPr="006F3354">
              <w:rPr>
                <w:rFonts w:eastAsia="Times New Roman"/>
                <w:color w:val="000000"/>
                <w:sz w:val="22"/>
                <w:szCs w:val="22"/>
                <w:lang w:eastAsia="en-GB"/>
              </w:rPr>
              <w:t xml:space="preserve"> </w:t>
            </w:r>
            <w:r w:rsidR="0000680C" w:rsidRPr="006F3354">
              <w:rPr>
                <w:rFonts w:eastAsia="Times New Roman"/>
                <w:color w:val="000000"/>
                <w:sz w:val="22"/>
                <w:szCs w:val="22"/>
                <w:lang w:eastAsia="en-GB"/>
              </w:rPr>
              <w:br/>
            </w:r>
            <w:r w:rsidR="00393416">
              <w:rPr>
                <w:rFonts w:eastAsia="Times New Roman"/>
                <w:color w:val="000000"/>
                <w:sz w:val="22"/>
                <w:szCs w:val="22"/>
                <w:lang w:eastAsia="en-GB"/>
              </w:rPr>
              <w:t xml:space="preserve">Note that </w:t>
            </w:r>
            <w:r w:rsidR="0000680C" w:rsidRPr="0000680C">
              <w:rPr>
                <w:rFonts w:eastAsia="Times New Roman"/>
                <w:color w:val="000000"/>
                <w:sz w:val="22"/>
                <w:szCs w:val="22"/>
                <w:lang w:eastAsia="en-GB"/>
              </w:rPr>
              <w:t>ECC does not warrant that mixed food and green will constitute 25% food waste to 75% green waste.</w:t>
            </w:r>
            <w:r w:rsidR="0000680C">
              <w:rPr>
                <w:rFonts w:eastAsia="Times New Roman"/>
                <w:color w:val="000000"/>
                <w:sz w:val="22"/>
                <w:szCs w:val="22"/>
                <w:lang w:eastAsia="en-GB"/>
              </w:rPr>
              <w:t xml:space="preserve"> This is merely an approximation and there will clearly be very significant variations as the green waste fraction is influenced by the growing season.</w:t>
            </w:r>
          </w:p>
        </w:tc>
      </w:tr>
      <w:tr w:rsidR="00D45530" w:rsidRPr="00D45530" w:rsidTr="00171894">
        <w:trPr>
          <w:trHeight w:val="525"/>
        </w:trPr>
        <w:tc>
          <w:tcPr>
            <w:tcW w:w="9371" w:type="dxa"/>
            <w:gridSpan w:val="4"/>
            <w:vMerge/>
            <w:tcBorders>
              <w:top w:val="single" w:sz="4" w:space="0" w:color="000000"/>
              <w:left w:val="single" w:sz="4" w:space="0" w:color="000000"/>
              <w:bottom w:val="single" w:sz="4" w:space="0" w:color="000000"/>
              <w:right w:val="single" w:sz="4" w:space="0" w:color="000000"/>
            </w:tcBorders>
            <w:vAlign w:val="center"/>
            <w:hideMark/>
          </w:tcPr>
          <w:p w:rsidR="00D45530" w:rsidRPr="00D45530" w:rsidRDefault="00D45530" w:rsidP="00D45530">
            <w:pPr>
              <w:rPr>
                <w:rFonts w:eastAsia="Times New Roman"/>
                <w:color w:val="000000"/>
                <w:sz w:val="20"/>
                <w:szCs w:val="20"/>
                <w:lang w:eastAsia="en-GB"/>
              </w:rPr>
            </w:pPr>
          </w:p>
        </w:tc>
      </w:tr>
    </w:tbl>
    <w:p w:rsidR="00D26E82" w:rsidRPr="00A56D70" w:rsidRDefault="00D26E82" w:rsidP="00A56D70">
      <w:pPr>
        <w:jc w:val="both"/>
      </w:pPr>
    </w:p>
    <w:p w:rsidR="00D45530" w:rsidRPr="00A56D70" w:rsidRDefault="004A166A" w:rsidP="00A56D70">
      <w:pPr>
        <w:jc w:val="both"/>
      </w:pPr>
      <w:r>
        <w:t>The European Waste Codes for the bio-waste streams are shown in the table below.</w:t>
      </w:r>
    </w:p>
    <w:p w:rsidR="00D45530" w:rsidRPr="003B3116" w:rsidRDefault="00D45530" w:rsidP="005B2E61">
      <w:pPr>
        <w:spacing w:line="276" w:lineRule="auto"/>
        <w:rPr>
          <w:b/>
        </w:rPr>
      </w:pPr>
    </w:p>
    <w:tbl>
      <w:tblPr>
        <w:tblpPr w:leftFromText="180" w:rightFromText="180" w:vertAnchor="text" w:tblpXSpec="center" w:tblpY="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2093"/>
        <w:gridCol w:w="1701"/>
        <w:gridCol w:w="3748"/>
      </w:tblGrid>
      <w:tr w:rsidR="00055C8D" w:rsidRPr="00A24B51" w:rsidTr="00171894">
        <w:trPr>
          <w:trHeight w:val="416"/>
        </w:trPr>
        <w:tc>
          <w:tcPr>
            <w:tcW w:w="7542" w:type="dxa"/>
            <w:gridSpan w:val="3"/>
            <w:tcBorders>
              <w:top w:val="single" w:sz="4" w:space="0" w:color="auto"/>
              <w:left w:val="single" w:sz="4" w:space="0" w:color="auto"/>
              <w:right w:val="single" w:sz="4" w:space="0" w:color="auto"/>
            </w:tcBorders>
            <w:shd w:val="clear" w:color="auto" w:fill="403152" w:themeFill="accent4" w:themeFillShade="80"/>
          </w:tcPr>
          <w:p w:rsidR="00055C8D" w:rsidRPr="004A166A" w:rsidRDefault="00055C8D" w:rsidP="00171894">
            <w:pPr>
              <w:pStyle w:val="Default"/>
              <w:jc w:val="center"/>
              <w:rPr>
                <w:b/>
                <w:color w:val="FFFFFF" w:themeColor="background1"/>
                <w:sz w:val="22"/>
                <w:szCs w:val="22"/>
              </w:rPr>
            </w:pPr>
            <w:r w:rsidRPr="004A166A">
              <w:rPr>
                <w:b/>
                <w:color w:val="FFFFFF" w:themeColor="background1"/>
                <w:sz w:val="22"/>
                <w:szCs w:val="22"/>
              </w:rPr>
              <w:t>Description of waste types</w:t>
            </w:r>
          </w:p>
        </w:tc>
      </w:tr>
      <w:tr w:rsidR="00563E8C" w:rsidRPr="00A24B51" w:rsidTr="00171894">
        <w:trPr>
          <w:trHeight w:val="416"/>
        </w:trPr>
        <w:tc>
          <w:tcPr>
            <w:tcW w:w="2093" w:type="dxa"/>
            <w:tcBorders>
              <w:left w:val="single" w:sz="4" w:space="0" w:color="auto"/>
              <w:bottom w:val="single" w:sz="4" w:space="0" w:color="auto"/>
            </w:tcBorders>
            <w:shd w:val="clear" w:color="auto" w:fill="403152" w:themeFill="accent4" w:themeFillShade="80"/>
          </w:tcPr>
          <w:p w:rsidR="00563E8C" w:rsidRPr="004A166A" w:rsidRDefault="003B3116" w:rsidP="00171894">
            <w:pPr>
              <w:pStyle w:val="Default"/>
              <w:jc w:val="center"/>
              <w:rPr>
                <w:b/>
                <w:color w:val="FFFFFF" w:themeColor="background1"/>
                <w:sz w:val="22"/>
                <w:szCs w:val="22"/>
              </w:rPr>
            </w:pPr>
            <w:r w:rsidRPr="004A166A">
              <w:rPr>
                <w:b/>
                <w:color w:val="FFFFFF" w:themeColor="background1"/>
                <w:sz w:val="22"/>
                <w:szCs w:val="22"/>
              </w:rPr>
              <w:t>B</w:t>
            </w:r>
            <w:r w:rsidR="00563E8C" w:rsidRPr="004A166A">
              <w:rPr>
                <w:b/>
                <w:color w:val="FFFFFF" w:themeColor="background1"/>
                <w:sz w:val="22"/>
                <w:szCs w:val="22"/>
              </w:rPr>
              <w:t>io-waste stream</w:t>
            </w:r>
          </w:p>
        </w:tc>
        <w:tc>
          <w:tcPr>
            <w:tcW w:w="1701" w:type="dxa"/>
            <w:tcBorders>
              <w:bottom w:val="single" w:sz="4" w:space="0" w:color="auto"/>
            </w:tcBorders>
            <w:shd w:val="clear" w:color="auto" w:fill="403152" w:themeFill="accent4" w:themeFillShade="80"/>
          </w:tcPr>
          <w:p w:rsidR="00563E8C" w:rsidRPr="004A166A" w:rsidRDefault="00563E8C" w:rsidP="00171894">
            <w:pPr>
              <w:pStyle w:val="Default"/>
              <w:jc w:val="center"/>
              <w:rPr>
                <w:b/>
                <w:color w:val="FFFFFF" w:themeColor="background1"/>
                <w:sz w:val="22"/>
                <w:szCs w:val="22"/>
              </w:rPr>
            </w:pPr>
            <w:r w:rsidRPr="004A166A">
              <w:rPr>
                <w:b/>
                <w:color w:val="FFFFFF" w:themeColor="background1"/>
                <w:sz w:val="22"/>
                <w:szCs w:val="22"/>
              </w:rPr>
              <w:t>European Waste Code</w:t>
            </w:r>
          </w:p>
        </w:tc>
        <w:tc>
          <w:tcPr>
            <w:tcW w:w="3748" w:type="dxa"/>
            <w:tcBorders>
              <w:bottom w:val="single" w:sz="4" w:space="0" w:color="auto"/>
              <w:right w:val="single" w:sz="4" w:space="0" w:color="auto"/>
            </w:tcBorders>
            <w:shd w:val="clear" w:color="auto" w:fill="403152" w:themeFill="accent4" w:themeFillShade="80"/>
          </w:tcPr>
          <w:p w:rsidR="00563E8C" w:rsidRPr="004A166A" w:rsidRDefault="00563E8C" w:rsidP="00171894">
            <w:pPr>
              <w:pStyle w:val="Default"/>
              <w:jc w:val="center"/>
              <w:rPr>
                <w:b/>
                <w:color w:val="FFFFFF" w:themeColor="background1"/>
                <w:sz w:val="22"/>
                <w:szCs w:val="22"/>
              </w:rPr>
            </w:pPr>
            <w:r w:rsidRPr="004A166A">
              <w:rPr>
                <w:b/>
                <w:color w:val="FFFFFF" w:themeColor="background1"/>
                <w:sz w:val="22"/>
                <w:szCs w:val="22"/>
              </w:rPr>
              <w:t>Description</w:t>
            </w:r>
          </w:p>
        </w:tc>
      </w:tr>
      <w:tr w:rsidR="00563E8C" w:rsidRPr="00563E8C" w:rsidTr="00171894">
        <w:trPr>
          <w:trHeight w:val="552"/>
        </w:trPr>
        <w:tc>
          <w:tcPr>
            <w:tcW w:w="2093" w:type="dxa"/>
            <w:tcBorders>
              <w:top w:val="single" w:sz="4" w:space="0" w:color="auto"/>
              <w:left w:val="single" w:sz="4" w:space="0" w:color="auto"/>
              <w:bottom w:val="single" w:sz="4" w:space="0" w:color="auto"/>
              <w:right w:val="single" w:sz="4" w:space="0" w:color="auto"/>
            </w:tcBorders>
          </w:tcPr>
          <w:p w:rsidR="00563E8C" w:rsidRPr="00563E8C" w:rsidRDefault="00563E8C" w:rsidP="00171894">
            <w:pPr>
              <w:pStyle w:val="Default"/>
              <w:rPr>
                <w:sz w:val="22"/>
                <w:szCs w:val="22"/>
              </w:rPr>
            </w:pPr>
            <w:r w:rsidRPr="00563E8C">
              <w:rPr>
                <w:sz w:val="22"/>
                <w:szCs w:val="22"/>
              </w:rPr>
              <w:t xml:space="preserve">Food </w:t>
            </w:r>
            <w:r w:rsidR="00065108">
              <w:rPr>
                <w:sz w:val="22"/>
                <w:szCs w:val="22"/>
              </w:rPr>
              <w:t>w</w:t>
            </w:r>
            <w:r w:rsidRPr="00563E8C">
              <w:rPr>
                <w:sz w:val="22"/>
                <w:szCs w:val="22"/>
              </w:rPr>
              <w:t>aste</w:t>
            </w:r>
          </w:p>
        </w:tc>
        <w:tc>
          <w:tcPr>
            <w:tcW w:w="1701" w:type="dxa"/>
            <w:tcBorders>
              <w:top w:val="single" w:sz="4" w:space="0" w:color="auto"/>
              <w:left w:val="single" w:sz="4" w:space="0" w:color="auto"/>
              <w:bottom w:val="single" w:sz="4" w:space="0" w:color="auto"/>
              <w:right w:val="single" w:sz="4" w:space="0" w:color="auto"/>
            </w:tcBorders>
          </w:tcPr>
          <w:p w:rsidR="00563E8C" w:rsidRPr="00563E8C" w:rsidRDefault="00563E8C" w:rsidP="00171894">
            <w:pPr>
              <w:pStyle w:val="Default"/>
              <w:jc w:val="center"/>
              <w:rPr>
                <w:sz w:val="22"/>
                <w:szCs w:val="22"/>
              </w:rPr>
            </w:pPr>
            <w:r w:rsidRPr="00563E8C">
              <w:rPr>
                <w:sz w:val="22"/>
                <w:szCs w:val="22"/>
              </w:rPr>
              <w:t>20 01 08</w:t>
            </w:r>
          </w:p>
        </w:tc>
        <w:tc>
          <w:tcPr>
            <w:tcW w:w="3748" w:type="dxa"/>
            <w:tcBorders>
              <w:top w:val="single" w:sz="4" w:space="0" w:color="auto"/>
              <w:left w:val="single" w:sz="4" w:space="0" w:color="auto"/>
              <w:bottom w:val="single" w:sz="4" w:space="0" w:color="auto"/>
              <w:right w:val="single" w:sz="4" w:space="0" w:color="auto"/>
            </w:tcBorders>
          </w:tcPr>
          <w:p w:rsidR="00563E8C" w:rsidRPr="00563E8C" w:rsidRDefault="00563E8C" w:rsidP="00171894">
            <w:pPr>
              <w:pStyle w:val="Default"/>
              <w:rPr>
                <w:sz w:val="22"/>
                <w:szCs w:val="22"/>
              </w:rPr>
            </w:pPr>
            <w:r w:rsidRPr="00563E8C">
              <w:rPr>
                <w:sz w:val="22"/>
                <w:szCs w:val="22"/>
              </w:rPr>
              <w:t>Biodegradable kitchen and canteen wastes</w:t>
            </w:r>
          </w:p>
        </w:tc>
      </w:tr>
      <w:tr w:rsidR="00563E8C" w:rsidRPr="00563E8C" w:rsidTr="00171894">
        <w:trPr>
          <w:trHeight w:val="692"/>
        </w:trPr>
        <w:tc>
          <w:tcPr>
            <w:tcW w:w="2093" w:type="dxa"/>
            <w:tcBorders>
              <w:top w:val="single" w:sz="4" w:space="0" w:color="auto"/>
              <w:left w:val="single" w:sz="4" w:space="0" w:color="auto"/>
              <w:bottom w:val="single" w:sz="4" w:space="0" w:color="auto"/>
              <w:right w:val="single" w:sz="4" w:space="0" w:color="auto"/>
            </w:tcBorders>
          </w:tcPr>
          <w:p w:rsidR="00563E8C" w:rsidRPr="00563E8C" w:rsidRDefault="00563E8C" w:rsidP="00171894">
            <w:pPr>
              <w:pStyle w:val="Default"/>
              <w:rPr>
                <w:sz w:val="22"/>
                <w:szCs w:val="22"/>
              </w:rPr>
            </w:pPr>
            <w:r w:rsidRPr="00563E8C">
              <w:rPr>
                <w:sz w:val="22"/>
                <w:szCs w:val="22"/>
              </w:rPr>
              <w:t xml:space="preserve">Green </w:t>
            </w:r>
            <w:r w:rsidR="00065108">
              <w:rPr>
                <w:sz w:val="22"/>
                <w:szCs w:val="22"/>
              </w:rPr>
              <w:t>w</w:t>
            </w:r>
            <w:r w:rsidRPr="00563E8C">
              <w:rPr>
                <w:sz w:val="22"/>
                <w:szCs w:val="22"/>
              </w:rPr>
              <w:t>aste</w:t>
            </w:r>
          </w:p>
        </w:tc>
        <w:tc>
          <w:tcPr>
            <w:tcW w:w="1701" w:type="dxa"/>
            <w:tcBorders>
              <w:top w:val="single" w:sz="4" w:space="0" w:color="auto"/>
              <w:left w:val="single" w:sz="4" w:space="0" w:color="auto"/>
              <w:bottom w:val="single" w:sz="4" w:space="0" w:color="auto"/>
              <w:right w:val="single" w:sz="4" w:space="0" w:color="auto"/>
            </w:tcBorders>
          </w:tcPr>
          <w:p w:rsidR="00563E8C" w:rsidRPr="00563E8C" w:rsidRDefault="00563E8C" w:rsidP="00171894">
            <w:pPr>
              <w:pStyle w:val="Default"/>
              <w:jc w:val="center"/>
              <w:rPr>
                <w:sz w:val="22"/>
                <w:szCs w:val="22"/>
              </w:rPr>
            </w:pPr>
            <w:r w:rsidRPr="00563E8C">
              <w:rPr>
                <w:sz w:val="22"/>
                <w:szCs w:val="22"/>
              </w:rPr>
              <w:t>20 02 01</w:t>
            </w:r>
          </w:p>
        </w:tc>
        <w:tc>
          <w:tcPr>
            <w:tcW w:w="3748" w:type="dxa"/>
            <w:tcBorders>
              <w:top w:val="single" w:sz="4" w:space="0" w:color="auto"/>
              <w:left w:val="single" w:sz="4" w:space="0" w:color="auto"/>
              <w:bottom w:val="single" w:sz="4" w:space="0" w:color="auto"/>
              <w:right w:val="single" w:sz="4" w:space="0" w:color="auto"/>
            </w:tcBorders>
          </w:tcPr>
          <w:p w:rsidR="00563E8C" w:rsidRPr="00563E8C" w:rsidRDefault="00563E8C" w:rsidP="00171894">
            <w:pPr>
              <w:pStyle w:val="Default"/>
              <w:rPr>
                <w:sz w:val="22"/>
                <w:szCs w:val="22"/>
              </w:rPr>
            </w:pPr>
            <w:r w:rsidRPr="00563E8C">
              <w:rPr>
                <w:sz w:val="22"/>
                <w:szCs w:val="22"/>
              </w:rPr>
              <w:t xml:space="preserve">Plant-derived wastes from household gardens and public park wastes. </w:t>
            </w:r>
          </w:p>
        </w:tc>
      </w:tr>
      <w:tr w:rsidR="003B3116" w:rsidRPr="00563E8C" w:rsidTr="0003420B">
        <w:trPr>
          <w:trHeight w:val="1199"/>
        </w:trPr>
        <w:tc>
          <w:tcPr>
            <w:tcW w:w="2093" w:type="dxa"/>
            <w:tcBorders>
              <w:top w:val="single" w:sz="4" w:space="0" w:color="auto"/>
              <w:left w:val="single" w:sz="4" w:space="0" w:color="auto"/>
              <w:bottom w:val="single" w:sz="4" w:space="0" w:color="auto"/>
              <w:right w:val="single" w:sz="4" w:space="0" w:color="auto"/>
            </w:tcBorders>
          </w:tcPr>
          <w:p w:rsidR="003B3116" w:rsidRPr="00563E8C" w:rsidRDefault="003B3116" w:rsidP="00171894">
            <w:pPr>
              <w:pStyle w:val="Default"/>
              <w:rPr>
                <w:sz w:val="22"/>
                <w:szCs w:val="22"/>
              </w:rPr>
            </w:pPr>
            <w:r>
              <w:rPr>
                <w:sz w:val="22"/>
                <w:szCs w:val="22"/>
              </w:rPr>
              <w:lastRenderedPageBreak/>
              <w:t>Mixed food and green waste</w:t>
            </w:r>
          </w:p>
        </w:tc>
        <w:tc>
          <w:tcPr>
            <w:tcW w:w="1701" w:type="dxa"/>
            <w:tcBorders>
              <w:top w:val="single" w:sz="4" w:space="0" w:color="auto"/>
              <w:left w:val="single" w:sz="4" w:space="0" w:color="auto"/>
              <w:bottom w:val="single" w:sz="4" w:space="0" w:color="auto"/>
              <w:right w:val="single" w:sz="4" w:space="0" w:color="auto"/>
            </w:tcBorders>
          </w:tcPr>
          <w:p w:rsidR="003B3116" w:rsidRDefault="003B3116" w:rsidP="00171894">
            <w:pPr>
              <w:pStyle w:val="Default"/>
              <w:jc w:val="center"/>
              <w:rPr>
                <w:sz w:val="22"/>
                <w:szCs w:val="22"/>
              </w:rPr>
            </w:pPr>
            <w:r w:rsidRPr="00563E8C">
              <w:rPr>
                <w:sz w:val="22"/>
                <w:szCs w:val="22"/>
              </w:rPr>
              <w:t>20 01 08</w:t>
            </w:r>
          </w:p>
          <w:p w:rsidR="003B3116" w:rsidRDefault="003B3116" w:rsidP="00171894">
            <w:pPr>
              <w:pStyle w:val="Default"/>
              <w:jc w:val="center"/>
              <w:rPr>
                <w:sz w:val="22"/>
                <w:szCs w:val="22"/>
              </w:rPr>
            </w:pPr>
            <w:r>
              <w:rPr>
                <w:sz w:val="22"/>
                <w:szCs w:val="22"/>
              </w:rPr>
              <w:t>and</w:t>
            </w:r>
          </w:p>
          <w:p w:rsidR="003B3116" w:rsidRPr="003B3116" w:rsidRDefault="003B3116" w:rsidP="00171894">
            <w:pPr>
              <w:pStyle w:val="Default"/>
              <w:jc w:val="center"/>
              <w:rPr>
                <w:sz w:val="22"/>
                <w:szCs w:val="22"/>
              </w:rPr>
            </w:pPr>
            <w:r w:rsidRPr="00563E8C">
              <w:rPr>
                <w:sz w:val="22"/>
                <w:szCs w:val="22"/>
              </w:rPr>
              <w:t>20 02 01</w:t>
            </w:r>
          </w:p>
        </w:tc>
        <w:tc>
          <w:tcPr>
            <w:tcW w:w="3748" w:type="dxa"/>
            <w:tcBorders>
              <w:top w:val="single" w:sz="4" w:space="0" w:color="auto"/>
              <w:left w:val="single" w:sz="4" w:space="0" w:color="auto"/>
              <w:bottom w:val="single" w:sz="4" w:space="0" w:color="auto"/>
              <w:right w:val="single" w:sz="4" w:space="0" w:color="auto"/>
            </w:tcBorders>
          </w:tcPr>
          <w:p w:rsidR="003B3116" w:rsidRPr="003B3116" w:rsidRDefault="003B3116" w:rsidP="00425E7F">
            <w:pPr>
              <w:spacing w:line="276" w:lineRule="auto"/>
              <w:jc w:val="both"/>
              <w:rPr>
                <w:sz w:val="22"/>
                <w:szCs w:val="22"/>
              </w:rPr>
            </w:pPr>
            <w:r w:rsidRPr="003B3116">
              <w:rPr>
                <w:sz w:val="22"/>
                <w:szCs w:val="22"/>
              </w:rPr>
              <w:t>A comb</w:t>
            </w:r>
            <w:r w:rsidR="00425E7F">
              <w:rPr>
                <w:sz w:val="22"/>
                <w:szCs w:val="22"/>
              </w:rPr>
              <w:t>ination of food and green waste.</w:t>
            </w:r>
          </w:p>
        </w:tc>
      </w:tr>
    </w:tbl>
    <w:p w:rsidR="003C5169" w:rsidRPr="003C5169" w:rsidRDefault="00171894" w:rsidP="003C5169">
      <w:pPr>
        <w:spacing w:line="276" w:lineRule="auto"/>
        <w:jc w:val="both"/>
        <w:rPr>
          <w:b/>
          <w:highlight w:val="yellow"/>
        </w:rPr>
      </w:pPr>
      <w:r>
        <w:rPr>
          <w:b/>
          <w:highlight w:val="yellow"/>
        </w:rPr>
        <w:br w:type="textWrapping" w:clear="all"/>
      </w:r>
    </w:p>
    <w:p w:rsidR="00F834F1" w:rsidRPr="006F3354" w:rsidRDefault="006F3354" w:rsidP="006F3354">
      <w:pPr>
        <w:spacing w:line="276" w:lineRule="auto"/>
        <w:jc w:val="both"/>
        <w:rPr>
          <w:b/>
        </w:rPr>
      </w:pPr>
      <w:r>
        <w:rPr>
          <w:b/>
        </w:rPr>
        <w:t xml:space="preserve">5. </w:t>
      </w:r>
      <w:r w:rsidR="0020311B" w:rsidRPr="006F3354">
        <w:rPr>
          <w:b/>
        </w:rPr>
        <w:t>Bio-waste</w:t>
      </w:r>
      <w:r w:rsidR="00A066C9" w:rsidRPr="006F3354">
        <w:rPr>
          <w:b/>
        </w:rPr>
        <w:t xml:space="preserve"> </w:t>
      </w:r>
      <w:r w:rsidR="00F834F1" w:rsidRPr="006F3354">
        <w:rPr>
          <w:b/>
        </w:rPr>
        <w:t>F</w:t>
      </w:r>
      <w:r w:rsidR="00A066C9" w:rsidRPr="006F3354">
        <w:rPr>
          <w:b/>
        </w:rPr>
        <w:t xml:space="preserve">ramework </w:t>
      </w:r>
      <w:r w:rsidR="00A11250" w:rsidRPr="006F3354">
        <w:rPr>
          <w:b/>
        </w:rPr>
        <w:t>opportunity</w:t>
      </w:r>
    </w:p>
    <w:p w:rsidR="00F834F1" w:rsidRPr="00D26E82" w:rsidRDefault="00F834F1" w:rsidP="00F834F1">
      <w:pPr>
        <w:spacing w:line="276" w:lineRule="auto"/>
        <w:jc w:val="both"/>
        <w:rPr>
          <w:highlight w:val="yellow"/>
        </w:rPr>
      </w:pPr>
    </w:p>
    <w:p w:rsidR="004918D0" w:rsidRPr="005F0F1E" w:rsidRDefault="002A4918" w:rsidP="002A4918">
      <w:pPr>
        <w:spacing w:line="276" w:lineRule="auto"/>
        <w:ind w:left="567" w:hanging="567"/>
        <w:jc w:val="both"/>
      </w:pPr>
      <w:r w:rsidRPr="005F0F1E">
        <w:t>5</w:t>
      </w:r>
      <w:r w:rsidR="00F834F1" w:rsidRPr="005F0F1E">
        <w:t xml:space="preserve">.1 </w:t>
      </w:r>
      <w:r w:rsidR="00F834F1" w:rsidRPr="005F0F1E">
        <w:tab/>
      </w:r>
      <w:r w:rsidR="00C44D1C">
        <w:t>ECC</w:t>
      </w:r>
      <w:r w:rsidR="004918D0" w:rsidRPr="005F0F1E">
        <w:t xml:space="preserve"> requires a framework of suppliers capable of </w:t>
      </w:r>
      <w:r w:rsidR="00171894">
        <w:t>providing</w:t>
      </w:r>
      <w:r w:rsidR="004918D0" w:rsidRPr="005F0F1E">
        <w:t xml:space="preserve"> all or part of the following </w:t>
      </w:r>
      <w:r w:rsidR="00171894">
        <w:t>services</w:t>
      </w:r>
      <w:r w:rsidR="004918D0" w:rsidRPr="005F0F1E">
        <w:t>:</w:t>
      </w:r>
    </w:p>
    <w:p w:rsidR="004918D0" w:rsidRDefault="004918D0" w:rsidP="004918D0">
      <w:pPr>
        <w:spacing w:line="276" w:lineRule="auto"/>
        <w:jc w:val="both"/>
      </w:pPr>
    </w:p>
    <w:p w:rsidR="004918D0" w:rsidRDefault="00135132" w:rsidP="00135132">
      <w:pPr>
        <w:pStyle w:val="ListParagraph"/>
        <w:numPr>
          <w:ilvl w:val="2"/>
          <w:numId w:val="28"/>
        </w:numPr>
        <w:ind w:left="1134" w:hanging="425"/>
        <w:jc w:val="both"/>
      </w:pPr>
      <w:r w:rsidRPr="00135132">
        <w:t>Receipt and treatment of separately collected food waste in accordance with all relevant legislation to produce a marketable end product which meets either PAS 100 or PAS 110 (dependant on treatment type) quality standard (or equivalent).</w:t>
      </w:r>
    </w:p>
    <w:p w:rsidR="00626688" w:rsidRPr="005F0F1E" w:rsidRDefault="00626688" w:rsidP="005F0F1E">
      <w:pPr>
        <w:pStyle w:val="ListParagraph"/>
        <w:ind w:left="1146"/>
        <w:jc w:val="both"/>
      </w:pPr>
    </w:p>
    <w:p w:rsidR="00217FEA" w:rsidRDefault="00217FEA" w:rsidP="00217FEA">
      <w:pPr>
        <w:pStyle w:val="ListParagraph"/>
        <w:numPr>
          <w:ilvl w:val="2"/>
          <w:numId w:val="28"/>
        </w:numPr>
        <w:ind w:left="1134" w:hanging="425"/>
        <w:jc w:val="both"/>
      </w:pPr>
      <w:r>
        <w:t>Receipt and treatment of green garden waste in accordance with all relevant legislation to produce a marketable end product which meets the PAS 100 quality standard (or similar).</w:t>
      </w:r>
    </w:p>
    <w:p w:rsidR="00E25155" w:rsidRPr="005F0F1E" w:rsidRDefault="00E25155" w:rsidP="00217FEA">
      <w:pPr>
        <w:ind w:left="709"/>
        <w:jc w:val="both"/>
      </w:pPr>
    </w:p>
    <w:p w:rsidR="00217FEA" w:rsidRDefault="00217FEA" w:rsidP="00217FEA">
      <w:pPr>
        <w:pStyle w:val="ListParagraph"/>
        <w:numPr>
          <w:ilvl w:val="2"/>
          <w:numId w:val="28"/>
        </w:numPr>
        <w:ind w:left="1134" w:hanging="425"/>
        <w:jc w:val="both"/>
      </w:pPr>
      <w:r>
        <w:t>Receipt and treatment of any combination of green garden waste and food waste in accordance with all relevant legislation to produce a marketable end product which meets either PAS 100 or PAS 110 (dependant on treatment type) quality standard (or equivalent).</w:t>
      </w:r>
    </w:p>
    <w:p w:rsidR="005F0F1E" w:rsidRPr="005F0F1E" w:rsidRDefault="005F0F1E" w:rsidP="00217FEA">
      <w:pPr>
        <w:ind w:left="709"/>
        <w:jc w:val="both"/>
      </w:pPr>
    </w:p>
    <w:p w:rsidR="004918D0" w:rsidRDefault="00217FEA" w:rsidP="00217FEA">
      <w:pPr>
        <w:pStyle w:val="ListParagraph"/>
        <w:numPr>
          <w:ilvl w:val="2"/>
          <w:numId w:val="28"/>
        </w:numPr>
        <w:ind w:left="1134" w:hanging="425"/>
        <w:jc w:val="both"/>
      </w:pPr>
      <w:r w:rsidRPr="00217FEA">
        <w:t>Receipt, bulk and transport of the bio-wastes under consideration to dedicated treatment plants/disposal points</w:t>
      </w:r>
      <w:r w:rsidR="007E7DE1">
        <w:t xml:space="preserve"> as directed by ECC or as provided by the bidder</w:t>
      </w:r>
      <w:r>
        <w:t>.</w:t>
      </w:r>
    </w:p>
    <w:p w:rsidR="00217FEA" w:rsidRPr="005F0F1E" w:rsidRDefault="00217FEA" w:rsidP="00217FEA">
      <w:pPr>
        <w:jc w:val="both"/>
      </w:pPr>
    </w:p>
    <w:p w:rsidR="004918D0" w:rsidRDefault="002A4918" w:rsidP="003D6D6D">
      <w:pPr>
        <w:pStyle w:val="ListParagraph"/>
        <w:spacing w:line="276" w:lineRule="auto"/>
        <w:ind w:left="567" w:hanging="567"/>
        <w:jc w:val="both"/>
      </w:pPr>
      <w:r w:rsidRPr="005F0F1E">
        <w:t>5</w:t>
      </w:r>
      <w:r w:rsidR="003D6D6D" w:rsidRPr="005F0F1E">
        <w:t>.2</w:t>
      </w:r>
      <w:r w:rsidR="003D6D6D" w:rsidRPr="005F0F1E">
        <w:tab/>
      </w:r>
      <w:r w:rsidR="00B03516">
        <w:t>ECC</w:t>
      </w:r>
      <w:r w:rsidR="003D6D6D" w:rsidRPr="005F0F1E">
        <w:t xml:space="preserve"> welcomes solutions from</w:t>
      </w:r>
      <w:r w:rsidR="006F3354">
        <w:t>:</w:t>
      </w:r>
    </w:p>
    <w:p w:rsidR="005F0F1E" w:rsidRPr="005F0F1E" w:rsidRDefault="005F0F1E" w:rsidP="003D6D6D">
      <w:pPr>
        <w:pStyle w:val="ListParagraph"/>
        <w:spacing w:line="276" w:lineRule="auto"/>
        <w:ind w:left="567" w:hanging="567"/>
        <w:jc w:val="both"/>
      </w:pPr>
    </w:p>
    <w:p w:rsidR="004918D0" w:rsidRDefault="004918D0" w:rsidP="005F0F1E">
      <w:pPr>
        <w:pStyle w:val="ListParagraph"/>
        <w:numPr>
          <w:ilvl w:val="0"/>
          <w:numId w:val="31"/>
        </w:numPr>
        <w:ind w:left="1134"/>
        <w:jc w:val="both"/>
      </w:pPr>
      <w:r w:rsidRPr="005F0F1E">
        <w:t xml:space="preserve">UK </w:t>
      </w:r>
      <w:r w:rsidR="005F0F1E">
        <w:t>A</w:t>
      </w:r>
      <w:r w:rsidR="00171894">
        <w:t xml:space="preserve">naerobic </w:t>
      </w:r>
      <w:r w:rsidR="005F0F1E">
        <w:t>D</w:t>
      </w:r>
      <w:r w:rsidR="00171894">
        <w:t>igestion</w:t>
      </w:r>
      <w:r w:rsidR="00EB6834">
        <w:t>, Open Windrow and</w:t>
      </w:r>
      <w:r w:rsidR="005F0F1E">
        <w:t xml:space="preserve"> </w:t>
      </w:r>
      <w:r w:rsidR="00EB6834">
        <w:t xml:space="preserve">In-Vessel Composting </w:t>
      </w:r>
      <w:r w:rsidR="003D6D6D" w:rsidRPr="005F0F1E">
        <w:t>facilities operated in accordance with the</w:t>
      </w:r>
      <w:r w:rsidRPr="005F0F1E">
        <w:t xml:space="preserve"> </w:t>
      </w:r>
      <w:r w:rsidR="00217FEA">
        <w:t>relevant</w:t>
      </w:r>
      <w:r w:rsidR="005F0F1E">
        <w:t xml:space="preserve"> regulations</w:t>
      </w:r>
      <w:r w:rsidR="00217FEA">
        <w:t xml:space="preserve"> and permissions.</w:t>
      </w:r>
    </w:p>
    <w:p w:rsidR="00626688" w:rsidRDefault="00626688" w:rsidP="005F0F1E">
      <w:pPr>
        <w:pStyle w:val="ListParagraph"/>
        <w:numPr>
          <w:ilvl w:val="0"/>
          <w:numId w:val="31"/>
        </w:numPr>
        <w:ind w:left="1134"/>
        <w:jc w:val="both"/>
      </w:pPr>
      <w:r w:rsidRPr="005F0F1E">
        <w:t>Commercial waste transfer station operators</w:t>
      </w:r>
      <w:r w:rsidR="005F0F1E">
        <w:t xml:space="preserve"> and hauliers with waste licences</w:t>
      </w:r>
      <w:r w:rsidRPr="005F0F1E">
        <w:t>.</w:t>
      </w:r>
    </w:p>
    <w:p w:rsidR="0003420B" w:rsidRPr="005F0F1E" w:rsidRDefault="0003420B" w:rsidP="005F0F1E">
      <w:pPr>
        <w:pStyle w:val="ListParagraph"/>
        <w:numPr>
          <w:ilvl w:val="0"/>
          <w:numId w:val="31"/>
        </w:numPr>
        <w:ind w:left="1134"/>
        <w:jc w:val="both"/>
      </w:pPr>
      <w:r>
        <w:t>Consortia that can offer combinations of the above solutions through sub-contracting arrangements but provide ECC with a single price for the solution.</w:t>
      </w:r>
    </w:p>
    <w:p w:rsidR="003D6D6D" w:rsidRPr="005F0F1E" w:rsidRDefault="003D6D6D" w:rsidP="003D6D6D">
      <w:pPr>
        <w:pStyle w:val="ListParagraph"/>
        <w:spacing w:line="276" w:lineRule="auto"/>
        <w:ind w:left="567" w:hanging="567"/>
        <w:jc w:val="both"/>
      </w:pPr>
    </w:p>
    <w:p w:rsidR="00F834F1" w:rsidRDefault="002A4918" w:rsidP="008E380E">
      <w:pPr>
        <w:spacing w:line="276" w:lineRule="auto"/>
        <w:ind w:left="567" w:hanging="567"/>
        <w:jc w:val="both"/>
      </w:pPr>
      <w:r w:rsidRPr="0003420B">
        <w:t>5</w:t>
      </w:r>
      <w:r w:rsidR="00F834F1" w:rsidRPr="0003420B">
        <w:t>.</w:t>
      </w:r>
      <w:r w:rsidR="0003420B">
        <w:t>3</w:t>
      </w:r>
      <w:r w:rsidR="00F834F1" w:rsidRPr="0003420B">
        <w:t xml:space="preserve"> </w:t>
      </w:r>
      <w:r w:rsidR="00A11250" w:rsidRPr="0003420B">
        <w:tab/>
      </w:r>
      <w:r w:rsidR="00F834F1" w:rsidRPr="0003420B">
        <w:t xml:space="preserve">All </w:t>
      </w:r>
      <w:r w:rsidR="00211A21" w:rsidRPr="0003420B">
        <w:t>material</w:t>
      </w:r>
      <w:r w:rsidR="00F834F1" w:rsidRPr="0003420B">
        <w:t xml:space="preserve"> in </w:t>
      </w:r>
      <w:r w:rsidR="00141564">
        <w:t>5.1</w:t>
      </w:r>
      <w:r w:rsidR="00E25155" w:rsidRPr="0003420B">
        <w:t xml:space="preserve"> </w:t>
      </w:r>
      <w:r w:rsidR="00F834F1" w:rsidRPr="0003420B">
        <w:t xml:space="preserve">shall be delivered by </w:t>
      </w:r>
      <w:r w:rsidR="00925B34">
        <w:t>either</w:t>
      </w:r>
      <w:r w:rsidR="0003420B">
        <w:t xml:space="preserve"> </w:t>
      </w:r>
      <w:r w:rsidR="00F834F1" w:rsidRPr="0003420B">
        <w:t xml:space="preserve">bulk haulage vehicles contracted to </w:t>
      </w:r>
      <w:r w:rsidR="00141564">
        <w:t>ECC</w:t>
      </w:r>
      <w:r w:rsidR="00F834F1" w:rsidRPr="0003420B">
        <w:t xml:space="preserve"> or by</w:t>
      </w:r>
      <w:r w:rsidR="00C51FBC" w:rsidRPr="0003420B">
        <w:t xml:space="preserve"> the various</w:t>
      </w:r>
      <w:r w:rsidR="00F834F1" w:rsidRPr="0003420B">
        <w:t xml:space="preserve"> refuse collection vehicles operated by </w:t>
      </w:r>
      <w:r w:rsidR="00B03516">
        <w:t>the WCAs</w:t>
      </w:r>
      <w:r w:rsidR="0003420B">
        <w:t>. Waste material will be delivered either loose or bagged depending on the collection methods employed by the WCAs.</w:t>
      </w:r>
    </w:p>
    <w:p w:rsidR="0000680C" w:rsidRPr="0003420B" w:rsidRDefault="0000680C" w:rsidP="008E380E">
      <w:pPr>
        <w:spacing w:line="276" w:lineRule="auto"/>
        <w:ind w:left="567" w:hanging="567"/>
        <w:jc w:val="both"/>
      </w:pPr>
    </w:p>
    <w:p w:rsidR="0000680C" w:rsidRDefault="0000680C">
      <w:pPr>
        <w:rPr>
          <w:b/>
        </w:rPr>
      </w:pPr>
      <w:r>
        <w:rPr>
          <w:b/>
        </w:rPr>
        <w:br w:type="page"/>
      </w:r>
    </w:p>
    <w:p w:rsidR="00F834F1" w:rsidRPr="00A04DC1" w:rsidRDefault="00A04DC1" w:rsidP="00A04DC1">
      <w:pPr>
        <w:spacing w:line="276" w:lineRule="auto"/>
        <w:jc w:val="both"/>
        <w:rPr>
          <w:b/>
        </w:rPr>
      </w:pPr>
      <w:r>
        <w:rPr>
          <w:b/>
        </w:rPr>
        <w:lastRenderedPageBreak/>
        <w:t xml:space="preserve">6. </w:t>
      </w:r>
      <w:r w:rsidR="00F834F1" w:rsidRPr="00A04DC1">
        <w:rPr>
          <w:b/>
        </w:rPr>
        <w:t>Procurement Strategy</w:t>
      </w:r>
    </w:p>
    <w:p w:rsidR="00F834F1" w:rsidRDefault="00F834F1" w:rsidP="00F834F1">
      <w:pPr>
        <w:spacing w:line="276" w:lineRule="auto"/>
        <w:jc w:val="both"/>
      </w:pPr>
    </w:p>
    <w:p w:rsidR="00E25155" w:rsidRPr="004A6A5F" w:rsidRDefault="00686746" w:rsidP="004A6A5F">
      <w:pPr>
        <w:spacing w:line="276" w:lineRule="auto"/>
        <w:ind w:left="567" w:hanging="567"/>
        <w:jc w:val="both"/>
        <w:rPr>
          <w:shd w:val="clear" w:color="auto" w:fill="FFFF00"/>
        </w:rPr>
      </w:pPr>
      <w:r w:rsidRPr="004A6A5F">
        <w:t>6</w:t>
      </w:r>
      <w:r w:rsidR="00F834F1" w:rsidRPr="004A6A5F">
        <w:t xml:space="preserve">.1 </w:t>
      </w:r>
      <w:r w:rsidR="00F834F1" w:rsidRPr="004A6A5F">
        <w:tab/>
      </w:r>
      <w:r w:rsidR="00E25155" w:rsidRPr="004A6A5F">
        <w:t xml:space="preserve">Following </w:t>
      </w:r>
      <w:r w:rsidR="006E08C7" w:rsidRPr="004A6A5F">
        <w:t xml:space="preserve">a review of feedback gained from </w:t>
      </w:r>
      <w:r w:rsidR="00E25155" w:rsidRPr="004A6A5F">
        <w:t xml:space="preserve">this market engagement exercise, </w:t>
      </w:r>
      <w:r w:rsidR="00A74EF8">
        <w:t>ECC</w:t>
      </w:r>
      <w:r w:rsidR="00E25155" w:rsidRPr="004A6A5F">
        <w:t xml:space="preserve"> will devise a series of </w:t>
      </w:r>
      <w:r w:rsidR="009756B1">
        <w:t>LOTs</w:t>
      </w:r>
      <w:r w:rsidR="006E08C7" w:rsidRPr="004A6A5F">
        <w:t xml:space="preserve"> to be off</w:t>
      </w:r>
      <w:r w:rsidR="00626688" w:rsidRPr="004A6A5F">
        <w:t>ered to the market under a new f</w:t>
      </w:r>
      <w:r w:rsidR="008E380E" w:rsidRPr="004A6A5F">
        <w:t xml:space="preserve">ramework. </w:t>
      </w:r>
      <w:r w:rsidR="0003420B">
        <w:t xml:space="preserve">Bidders will be required to indicate which </w:t>
      </w:r>
      <w:r w:rsidR="009756B1">
        <w:t>LOTS</w:t>
      </w:r>
      <w:r w:rsidR="0003420B">
        <w:t xml:space="preserve"> they are bidding for</w:t>
      </w:r>
      <w:r w:rsidR="00C44D1C">
        <w:t xml:space="preserve"> when responding to any future tender.</w:t>
      </w:r>
    </w:p>
    <w:p w:rsidR="004A6A5F" w:rsidRDefault="004A6A5F" w:rsidP="0020311B">
      <w:pPr>
        <w:spacing w:line="276" w:lineRule="auto"/>
        <w:ind w:left="567" w:hanging="567"/>
        <w:jc w:val="both"/>
      </w:pPr>
    </w:p>
    <w:p w:rsidR="006E08C7" w:rsidRDefault="00686746" w:rsidP="0020311B">
      <w:pPr>
        <w:spacing w:line="276" w:lineRule="auto"/>
        <w:ind w:left="567" w:hanging="567"/>
        <w:jc w:val="both"/>
      </w:pPr>
      <w:r w:rsidRPr="004A6A5F">
        <w:t>6</w:t>
      </w:r>
      <w:r w:rsidR="00C51FBC" w:rsidRPr="004A6A5F">
        <w:t>.2</w:t>
      </w:r>
      <w:r w:rsidR="00C51FBC" w:rsidRPr="004A6A5F">
        <w:tab/>
      </w:r>
      <w:r w:rsidR="00C44D1C">
        <w:t>It is intended that t</w:t>
      </w:r>
      <w:r w:rsidR="00C51FBC" w:rsidRPr="004A6A5F">
        <w:t xml:space="preserve">he </w:t>
      </w:r>
      <w:r w:rsidR="00217FEA">
        <w:t>F</w:t>
      </w:r>
      <w:r w:rsidR="00C51FBC" w:rsidRPr="004A6A5F">
        <w:t xml:space="preserve">ramework </w:t>
      </w:r>
      <w:r w:rsidR="00A74EF8">
        <w:t xml:space="preserve">Agreement </w:t>
      </w:r>
      <w:r w:rsidR="00C51FBC" w:rsidRPr="004A6A5F">
        <w:t xml:space="preserve">will last for four years, with a planned services commencement date of </w:t>
      </w:r>
      <w:r w:rsidR="0003420B" w:rsidRPr="00C44D1C">
        <w:t>1</w:t>
      </w:r>
      <w:r w:rsidR="0003420B" w:rsidRPr="00C44D1C">
        <w:rPr>
          <w:vertAlign w:val="superscript"/>
        </w:rPr>
        <w:t>st</w:t>
      </w:r>
      <w:r w:rsidR="0003420B" w:rsidRPr="00C44D1C">
        <w:t xml:space="preserve"> April 2019.</w:t>
      </w:r>
    </w:p>
    <w:p w:rsidR="00C44D1C" w:rsidRDefault="00C44D1C" w:rsidP="0020311B">
      <w:pPr>
        <w:spacing w:line="276" w:lineRule="auto"/>
        <w:ind w:left="567" w:hanging="567"/>
        <w:jc w:val="both"/>
      </w:pPr>
    </w:p>
    <w:p w:rsidR="003D3C68" w:rsidRDefault="00686746" w:rsidP="0020311B">
      <w:pPr>
        <w:spacing w:line="276" w:lineRule="auto"/>
        <w:ind w:left="567" w:hanging="567"/>
        <w:jc w:val="both"/>
      </w:pPr>
      <w:r>
        <w:t>6</w:t>
      </w:r>
      <w:r w:rsidR="00C51FBC">
        <w:t>.3</w:t>
      </w:r>
      <w:r w:rsidR="006E08C7">
        <w:tab/>
      </w:r>
      <w:r w:rsidR="00C44D1C">
        <w:t>ECC</w:t>
      </w:r>
      <w:r w:rsidR="00F834F1" w:rsidRPr="00A04DC1">
        <w:t xml:space="preserve"> intends to appoint all bidders </w:t>
      </w:r>
      <w:r w:rsidR="00A04DC1" w:rsidRPr="00A04DC1">
        <w:t xml:space="preserve">to its </w:t>
      </w:r>
      <w:r w:rsidR="00217FEA">
        <w:t>F</w:t>
      </w:r>
      <w:r w:rsidR="00A04DC1" w:rsidRPr="00A04DC1">
        <w:t xml:space="preserve">ramework </w:t>
      </w:r>
      <w:r w:rsidR="00141564">
        <w:t xml:space="preserve">Agreement </w:t>
      </w:r>
      <w:r w:rsidR="00F834F1" w:rsidRPr="00A04DC1">
        <w:t>who</w:t>
      </w:r>
      <w:r w:rsidR="003D3C68">
        <w:t>:</w:t>
      </w:r>
    </w:p>
    <w:p w:rsidR="003D3C68" w:rsidRDefault="003D3C68" w:rsidP="0020311B">
      <w:pPr>
        <w:spacing w:line="276" w:lineRule="auto"/>
        <w:ind w:left="567" w:hanging="567"/>
        <w:jc w:val="both"/>
      </w:pPr>
    </w:p>
    <w:p w:rsidR="003D3C68" w:rsidRDefault="003D3C68" w:rsidP="003D3C68">
      <w:pPr>
        <w:pStyle w:val="ListParagraph"/>
        <w:numPr>
          <w:ilvl w:val="0"/>
          <w:numId w:val="36"/>
        </w:numPr>
        <w:ind w:left="1134" w:hanging="283"/>
        <w:jc w:val="both"/>
      </w:pPr>
      <w:r>
        <w:t>p</w:t>
      </w:r>
      <w:r w:rsidR="00F834F1" w:rsidRPr="00A04DC1">
        <w:t>rovide evidence of a</w:t>
      </w:r>
      <w:r w:rsidR="001C3772">
        <w:t>n existing</w:t>
      </w:r>
      <w:r w:rsidR="00F834F1" w:rsidRPr="00A04DC1">
        <w:t xml:space="preserve"> </w:t>
      </w:r>
      <w:r w:rsidR="0020311B" w:rsidRPr="00A04DC1">
        <w:t xml:space="preserve">treatment </w:t>
      </w:r>
      <w:r w:rsidR="00290250">
        <w:t xml:space="preserve">facility </w:t>
      </w:r>
      <w:r w:rsidR="0020311B" w:rsidRPr="00A04DC1">
        <w:t>or transfer and transport</w:t>
      </w:r>
      <w:r w:rsidR="00F834F1" w:rsidRPr="00A04DC1">
        <w:t xml:space="preserve"> process</w:t>
      </w:r>
      <w:r w:rsidR="00141564">
        <w:t xml:space="preserve"> that is compliant with ECC’s </w:t>
      </w:r>
      <w:r w:rsidR="00934049">
        <w:t xml:space="preserve">specification of </w:t>
      </w:r>
      <w:r w:rsidR="00141564">
        <w:t>requirements</w:t>
      </w:r>
      <w:r>
        <w:t>;</w:t>
      </w:r>
      <w:r w:rsidR="00A04DC1">
        <w:t xml:space="preserve"> </w:t>
      </w:r>
      <w:r w:rsidR="0003420B">
        <w:t>or</w:t>
      </w:r>
    </w:p>
    <w:p w:rsidR="003D3C68" w:rsidRDefault="003D3C68" w:rsidP="003D3C68">
      <w:pPr>
        <w:pStyle w:val="ListParagraph"/>
        <w:numPr>
          <w:ilvl w:val="0"/>
          <w:numId w:val="36"/>
        </w:numPr>
        <w:ind w:left="1134" w:hanging="283"/>
        <w:jc w:val="both"/>
      </w:pPr>
      <w:r>
        <w:t xml:space="preserve">who can demonstrate that they have a </w:t>
      </w:r>
      <w:r w:rsidR="00AA4609">
        <w:t xml:space="preserve">compliant </w:t>
      </w:r>
      <w:r w:rsidR="00290250">
        <w:t xml:space="preserve">treatment </w:t>
      </w:r>
      <w:r w:rsidR="00FB2FB9">
        <w:t xml:space="preserve">or waste transfer station </w:t>
      </w:r>
      <w:r>
        <w:t>facility that is nearing the operational stage; and</w:t>
      </w:r>
    </w:p>
    <w:p w:rsidR="00F834F1" w:rsidRDefault="003D3C68" w:rsidP="00141564">
      <w:pPr>
        <w:pStyle w:val="ListParagraph"/>
        <w:numPr>
          <w:ilvl w:val="0"/>
          <w:numId w:val="36"/>
        </w:numPr>
        <w:ind w:left="1134" w:hanging="283"/>
        <w:jc w:val="both"/>
      </w:pPr>
      <w:r>
        <w:t>w</w:t>
      </w:r>
      <w:r w:rsidR="006E08C7" w:rsidRPr="00A04DC1">
        <w:t xml:space="preserve">ho meet </w:t>
      </w:r>
      <w:r w:rsidR="00141564">
        <w:t>ECC’s</w:t>
      </w:r>
      <w:r w:rsidR="006E08C7" w:rsidRPr="00A04DC1">
        <w:t xml:space="preserve"> supplier quality standard</w:t>
      </w:r>
      <w:r w:rsidR="007770ED" w:rsidRPr="00A04DC1">
        <w:t>s</w:t>
      </w:r>
      <w:r>
        <w:t>.</w:t>
      </w:r>
    </w:p>
    <w:p w:rsidR="00F834F1" w:rsidRDefault="00F834F1" w:rsidP="0020311B">
      <w:pPr>
        <w:spacing w:line="276" w:lineRule="auto"/>
        <w:ind w:left="567" w:hanging="567"/>
        <w:jc w:val="both"/>
      </w:pPr>
    </w:p>
    <w:p w:rsidR="001C3772" w:rsidRDefault="00686746" w:rsidP="00951A9B">
      <w:pPr>
        <w:spacing w:line="276" w:lineRule="auto"/>
        <w:ind w:left="567" w:hanging="567"/>
        <w:jc w:val="both"/>
      </w:pPr>
      <w:r>
        <w:t>6</w:t>
      </w:r>
      <w:r w:rsidR="00F834F1">
        <w:t>.</w:t>
      </w:r>
      <w:r w:rsidR="003D3C68">
        <w:t>5</w:t>
      </w:r>
      <w:r w:rsidR="00F834F1">
        <w:t xml:space="preserve"> </w:t>
      </w:r>
      <w:r w:rsidR="000E609F">
        <w:tab/>
      </w:r>
      <w:r w:rsidR="00F834F1">
        <w:t xml:space="preserve">Subsequently, </w:t>
      </w:r>
      <w:r w:rsidR="00141564">
        <w:t>ECC</w:t>
      </w:r>
      <w:r w:rsidR="00F834F1">
        <w:t xml:space="preserve"> will undertake L</w:t>
      </w:r>
      <w:r w:rsidR="00A74EF8">
        <w:t xml:space="preserve">OT </w:t>
      </w:r>
      <w:r w:rsidR="00F834F1">
        <w:t>specific mini-competitions, identifying th</w:t>
      </w:r>
      <w:r w:rsidR="00FB2FB9">
        <w:t>e specific availability of waste</w:t>
      </w:r>
      <w:r w:rsidR="00F834F1">
        <w:t xml:space="preserve"> by tonnage and duration</w:t>
      </w:r>
      <w:r w:rsidR="00FB2FB9">
        <w:t>,</w:t>
      </w:r>
      <w:r w:rsidR="001A4AFB">
        <w:t xml:space="preserve"> </w:t>
      </w:r>
      <w:r w:rsidR="00F834F1">
        <w:t xml:space="preserve">and request submissions of </w:t>
      </w:r>
      <w:r w:rsidR="00F834F1" w:rsidRPr="008B6A2B">
        <w:t>price</w:t>
      </w:r>
      <w:r w:rsidR="00F834F1">
        <w:t xml:space="preserve"> </w:t>
      </w:r>
      <w:r w:rsidR="008B6A2B">
        <w:t xml:space="preserve">for these specifics </w:t>
      </w:r>
      <w:r w:rsidR="00F834F1">
        <w:t>at that stage from members of the Framework</w:t>
      </w:r>
      <w:r w:rsidR="001C3772">
        <w:t>.</w:t>
      </w:r>
    </w:p>
    <w:p w:rsidR="00626688" w:rsidRDefault="00F834F1" w:rsidP="00951A9B">
      <w:pPr>
        <w:spacing w:line="276" w:lineRule="auto"/>
        <w:ind w:left="567" w:hanging="567"/>
        <w:jc w:val="both"/>
        <w:sectPr w:rsidR="00626688" w:rsidSect="00F834F1">
          <w:footerReference w:type="default" r:id="rId11"/>
          <w:pgSz w:w="11906" w:h="16838"/>
          <w:pgMar w:top="1440" w:right="1440" w:bottom="1440" w:left="1440" w:header="709" w:footer="709" w:gutter="0"/>
          <w:cols w:space="708"/>
          <w:docGrid w:linePitch="360"/>
        </w:sectPr>
      </w:pPr>
      <w:r>
        <w:t>.</w:t>
      </w:r>
    </w:p>
    <w:p w:rsidR="005F641B" w:rsidRPr="005F641B" w:rsidRDefault="005F641B" w:rsidP="00F834F1">
      <w:pPr>
        <w:rPr>
          <w:b/>
          <w:iCs/>
          <w:sz w:val="52"/>
          <w:szCs w:val="52"/>
        </w:rPr>
      </w:pPr>
      <w:r w:rsidRPr="005F641B">
        <w:rPr>
          <w:b/>
          <w:iCs/>
          <w:sz w:val="52"/>
          <w:szCs w:val="52"/>
        </w:rPr>
        <w:lastRenderedPageBreak/>
        <w:t>Appendix 1 – Questionnaire</w:t>
      </w:r>
    </w:p>
    <w:p w:rsidR="005F641B" w:rsidRDefault="005F641B" w:rsidP="005F641B">
      <w:pPr>
        <w:autoSpaceDE w:val="0"/>
        <w:autoSpaceDN w:val="0"/>
        <w:adjustRightInd w:val="0"/>
        <w:rPr>
          <w:b/>
          <w:iCs/>
          <w:sz w:val="22"/>
          <w:szCs w:val="22"/>
        </w:rPr>
      </w:pPr>
    </w:p>
    <w:p w:rsidR="005F641B" w:rsidRPr="005F641B" w:rsidRDefault="005F641B" w:rsidP="005F641B">
      <w:pPr>
        <w:autoSpaceDE w:val="0"/>
        <w:autoSpaceDN w:val="0"/>
        <w:adjustRightInd w:val="0"/>
        <w:rPr>
          <w:b/>
          <w:iCs/>
          <w:sz w:val="22"/>
          <w:szCs w:val="22"/>
        </w:rPr>
      </w:pPr>
    </w:p>
    <w:p w:rsidR="005F641B" w:rsidRPr="00A25ED2" w:rsidRDefault="005F641B" w:rsidP="005F641B">
      <w:pPr>
        <w:autoSpaceDE w:val="0"/>
        <w:autoSpaceDN w:val="0"/>
        <w:adjustRightInd w:val="0"/>
        <w:rPr>
          <w:b/>
          <w:iCs/>
        </w:rPr>
      </w:pPr>
      <w:r w:rsidRPr="00A25ED2">
        <w:rPr>
          <w:b/>
          <w:iCs/>
        </w:rPr>
        <w:t>Respondent Contact Details</w:t>
      </w:r>
    </w:p>
    <w:p w:rsidR="005F641B" w:rsidRPr="00026A5B" w:rsidRDefault="005F641B" w:rsidP="005F641B">
      <w:pPr>
        <w:autoSpaceDE w:val="0"/>
        <w:autoSpaceDN w:val="0"/>
        <w:adjustRightInd w:val="0"/>
        <w:rPr>
          <w:iCs/>
        </w:rPr>
      </w:pPr>
    </w:p>
    <w:p w:rsidR="005F641B" w:rsidRPr="00026A5B" w:rsidRDefault="005F641B" w:rsidP="005F641B">
      <w:pPr>
        <w:autoSpaceDE w:val="0"/>
        <w:autoSpaceDN w:val="0"/>
        <w:adjustRightInd w:val="0"/>
      </w:pPr>
      <w:r w:rsidRPr="00026A5B">
        <w:t>Organisation:</w:t>
      </w:r>
    </w:p>
    <w:p w:rsidR="005F641B" w:rsidRPr="00026A5B" w:rsidRDefault="005F641B" w:rsidP="005F641B">
      <w:pPr>
        <w:autoSpaceDE w:val="0"/>
        <w:autoSpaceDN w:val="0"/>
        <w:adjustRightInd w:val="0"/>
      </w:pPr>
    </w:p>
    <w:p w:rsidR="005F641B" w:rsidRPr="00026A5B" w:rsidRDefault="005F641B" w:rsidP="005F641B">
      <w:pPr>
        <w:autoSpaceDE w:val="0"/>
        <w:autoSpaceDN w:val="0"/>
        <w:adjustRightInd w:val="0"/>
      </w:pPr>
      <w:r w:rsidRPr="00026A5B">
        <w:t>Name:</w:t>
      </w:r>
    </w:p>
    <w:p w:rsidR="005F641B" w:rsidRPr="00026A5B" w:rsidRDefault="005F641B" w:rsidP="005F641B">
      <w:pPr>
        <w:autoSpaceDE w:val="0"/>
        <w:autoSpaceDN w:val="0"/>
        <w:adjustRightInd w:val="0"/>
      </w:pPr>
    </w:p>
    <w:p w:rsidR="005F641B" w:rsidRPr="00026A5B" w:rsidRDefault="005F641B" w:rsidP="005F641B">
      <w:pPr>
        <w:autoSpaceDE w:val="0"/>
        <w:autoSpaceDN w:val="0"/>
        <w:adjustRightInd w:val="0"/>
      </w:pPr>
      <w:r w:rsidRPr="00026A5B">
        <w:t>Address:</w:t>
      </w:r>
    </w:p>
    <w:p w:rsidR="005F641B" w:rsidRPr="00026A5B" w:rsidRDefault="005F641B" w:rsidP="005F641B">
      <w:pPr>
        <w:autoSpaceDE w:val="0"/>
        <w:autoSpaceDN w:val="0"/>
        <w:adjustRightInd w:val="0"/>
      </w:pPr>
    </w:p>
    <w:p w:rsidR="005F641B" w:rsidRPr="00026A5B" w:rsidRDefault="005F641B" w:rsidP="005F641B">
      <w:pPr>
        <w:autoSpaceDE w:val="0"/>
        <w:autoSpaceDN w:val="0"/>
        <w:adjustRightInd w:val="0"/>
      </w:pPr>
      <w:r w:rsidRPr="00026A5B">
        <w:t>Telephone:</w:t>
      </w:r>
    </w:p>
    <w:p w:rsidR="005F641B" w:rsidRPr="00026A5B" w:rsidRDefault="005F641B" w:rsidP="005F641B">
      <w:pPr>
        <w:autoSpaceDE w:val="0"/>
        <w:autoSpaceDN w:val="0"/>
        <w:adjustRightInd w:val="0"/>
      </w:pPr>
    </w:p>
    <w:p w:rsidR="005F641B" w:rsidRPr="00026A5B" w:rsidRDefault="005F641B" w:rsidP="005F641B">
      <w:pPr>
        <w:autoSpaceDE w:val="0"/>
        <w:autoSpaceDN w:val="0"/>
        <w:adjustRightInd w:val="0"/>
      </w:pPr>
      <w:r w:rsidRPr="00026A5B">
        <w:t>Email:</w:t>
      </w:r>
    </w:p>
    <w:p w:rsidR="005F641B" w:rsidRPr="00026A5B" w:rsidRDefault="005F641B" w:rsidP="0073247E">
      <w:pPr>
        <w:autoSpaceDE w:val="0"/>
        <w:autoSpaceDN w:val="0"/>
        <w:adjustRightInd w:val="0"/>
        <w:rPr>
          <w:iCs/>
        </w:rPr>
      </w:pPr>
    </w:p>
    <w:p w:rsidR="005F1A2C" w:rsidRDefault="005F1A2C" w:rsidP="0073247E">
      <w:pPr>
        <w:autoSpaceDE w:val="0"/>
        <w:autoSpaceDN w:val="0"/>
        <w:adjustRightInd w:val="0"/>
        <w:rPr>
          <w:iCs/>
        </w:rPr>
      </w:pPr>
    </w:p>
    <w:p w:rsidR="00D859E0" w:rsidRPr="00F178C2" w:rsidRDefault="00D859E0" w:rsidP="00D859E0">
      <w:pPr>
        <w:autoSpaceDE w:val="0"/>
        <w:autoSpaceDN w:val="0"/>
        <w:adjustRightInd w:val="0"/>
        <w:rPr>
          <w:b/>
          <w:iCs/>
        </w:rPr>
      </w:pPr>
      <w:r w:rsidRPr="00F178C2">
        <w:rPr>
          <w:b/>
          <w:iCs/>
        </w:rPr>
        <w:t>Your Interest in the Procurement</w:t>
      </w:r>
    </w:p>
    <w:p w:rsidR="00D859E0" w:rsidRPr="00026A5B" w:rsidRDefault="00D859E0" w:rsidP="00D859E0">
      <w:pPr>
        <w:autoSpaceDE w:val="0"/>
        <w:autoSpaceDN w:val="0"/>
        <w:adjustRightInd w:val="0"/>
        <w:rPr>
          <w:iCs/>
        </w:rPr>
      </w:pPr>
    </w:p>
    <w:p w:rsidR="00D859E0" w:rsidRDefault="00D859E0" w:rsidP="00D859E0">
      <w:pPr>
        <w:pStyle w:val="ListParagraph"/>
        <w:numPr>
          <w:ilvl w:val="0"/>
          <w:numId w:val="11"/>
        </w:numPr>
        <w:autoSpaceDE w:val="0"/>
        <w:autoSpaceDN w:val="0"/>
        <w:adjustRightInd w:val="0"/>
        <w:ind w:left="567" w:hanging="567"/>
      </w:pPr>
      <w:r w:rsidRPr="00026A5B">
        <w:t>W</w:t>
      </w:r>
      <w:r>
        <w:t xml:space="preserve">hich of the requirements in paragraph </w:t>
      </w:r>
      <w:r w:rsidR="0021612E">
        <w:t>5</w:t>
      </w:r>
      <w:r>
        <w:t xml:space="preserve"> of the briefing document are of interest to your organisation</w:t>
      </w:r>
      <w:r w:rsidRPr="00026A5B">
        <w:t>?</w:t>
      </w:r>
    </w:p>
    <w:p w:rsidR="00F178C2" w:rsidRDefault="00F178C2" w:rsidP="00F178C2">
      <w:pPr>
        <w:autoSpaceDE w:val="0"/>
        <w:autoSpaceDN w:val="0"/>
        <w:adjustRightInd w:val="0"/>
      </w:pPr>
    </w:p>
    <w:tbl>
      <w:tblPr>
        <w:tblStyle w:val="TableGrid"/>
        <w:tblW w:w="0" w:type="auto"/>
        <w:tblInd w:w="108" w:type="dxa"/>
        <w:tblLook w:val="04A0" w:firstRow="1" w:lastRow="0" w:firstColumn="1" w:lastColumn="0" w:noHBand="0" w:noVBand="1"/>
      </w:tblPr>
      <w:tblGrid>
        <w:gridCol w:w="857"/>
        <w:gridCol w:w="6089"/>
        <w:gridCol w:w="2188"/>
      </w:tblGrid>
      <w:tr w:rsidR="00C31E41" w:rsidRPr="0090055C" w:rsidTr="00C31E41">
        <w:tc>
          <w:tcPr>
            <w:tcW w:w="857" w:type="dxa"/>
          </w:tcPr>
          <w:p w:rsidR="00C31E41" w:rsidRPr="0090055C" w:rsidRDefault="00C31E41" w:rsidP="0021612E">
            <w:pPr>
              <w:autoSpaceDE w:val="0"/>
              <w:autoSpaceDN w:val="0"/>
              <w:adjustRightInd w:val="0"/>
              <w:jc w:val="center"/>
              <w:rPr>
                <w:sz w:val="22"/>
                <w:szCs w:val="22"/>
              </w:rPr>
            </w:pPr>
            <w:r w:rsidRPr="0090055C">
              <w:rPr>
                <w:sz w:val="22"/>
                <w:szCs w:val="22"/>
              </w:rPr>
              <w:t>Para ref</w:t>
            </w:r>
          </w:p>
        </w:tc>
        <w:tc>
          <w:tcPr>
            <w:tcW w:w="6089" w:type="dxa"/>
          </w:tcPr>
          <w:p w:rsidR="00C31E41" w:rsidRPr="0090055C" w:rsidRDefault="00C31E41" w:rsidP="0021612E">
            <w:pPr>
              <w:autoSpaceDE w:val="0"/>
              <w:autoSpaceDN w:val="0"/>
              <w:adjustRightInd w:val="0"/>
              <w:jc w:val="center"/>
              <w:rPr>
                <w:sz w:val="22"/>
                <w:szCs w:val="22"/>
              </w:rPr>
            </w:pPr>
            <w:r w:rsidRPr="0090055C">
              <w:rPr>
                <w:sz w:val="22"/>
                <w:szCs w:val="22"/>
              </w:rPr>
              <w:t>Requirements in brief</w:t>
            </w:r>
          </w:p>
        </w:tc>
        <w:tc>
          <w:tcPr>
            <w:tcW w:w="2188" w:type="dxa"/>
          </w:tcPr>
          <w:p w:rsidR="00C31E41" w:rsidRPr="0090055C" w:rsidRDefault="00C31E41" w:rsidP="0021612E">
            <w:pPr>
              <w:autoSpaceDE w:val="0"/>
              <w:autoSpaceDN w:val="0"/>
              <w:adjustRightInd w:val="0"/>
              <w:jc w:val="center"/>
              <w:rPr>
                <w:sz w:val="22"/>
                <w:szCs w:val="22"/>
              </w:rPr>
            </w:pPr>
            <w:r w:rsidRPr="0090055C">
              <w:rPr>
                <w:sz w:val="22"/>
                <w:szCs w:val="22"/>
              </w:rPr>
              <w:t>Please indicate interest</w:t>
            </w:r>
          </w:p>
        </w:tc>
      </w:tr>
      <w:tr w:rsidR="00C31E41" w:rsidRPr="0090055C" w:rsidTr="00C31E41">
        <w:tc>
          <w:tcPr>
            <w:tcW w:w="857" w:type="dxa"/>
          </w:tcPr>
          <w:p w:rsidR="00C31E41" w:rsidRPr="0090055C" w:rsidRDefault="00C31E41" w:rsidP="00F178C2">
            <w:pPr>
              <w:autoSpaceDE w:val="0"/>
              <w:autoSpaceDN w:val="0"/>
              <w:adjustRightInd w:val="0"/>
              <w:rPr>
                <w:sz w:val="22"/>
                <w:szCs w:val="22"/>
              </w:rPr>
            </w:pPr>
            <w:r w:rsidRPr="0090055C">
              <w:rPr>
                <w:sz w:val="22"/>
                <w:szCs w:val="22"/>
              </w:rPr>
              <w:t xml:space="preserve">5.1.i.  </w:t>
            </w:r>
          </w:p>
        </w:tc>
        <w:tc>
          <w:tcPr>
            <w:tcW w:w="6089" w:type="dxa"/>
          </w:tcPr>
          <w:p w:rsidR="00C31E41" w:rsidRPr="0090055C" w:rsidRDefault="0090055C" w:rsidP="00F178C2">
            <w:pPr>
              <w:autoSpaceDE w:val="0"/>
              <w:autoSpaceDN w:val="0"/>
              <w:adjustRightInd w:val="0"/>
              <w:rPr>
                <w:sz w:val="22"/>
                <w:szCs w:val="22"/>
              </w:rPr>
            </w:pPr>
            <w:r w:rsidRPr="0090055C">
              <w:rPr>
                <w:sz w:val="22"/>
                <w:szCs w:val="22"/>
              </w:rPr>
              <w:t>Receipt and treatment of separately collected food waste in accordance with all relevant legislation to produce a marketable end product which meets either PAS 100 or PAS 110 (dependant on treatment type) quality standard (or equivalent).</w:t>
            </w:r>
          </w:p>
        </w:tc>
        <w:tc>
          <w:tcPr>
            <w:tcW w:w="2188" w:type="dxa"/>
          </w:tcPr>
          <w:p w:rsidR="00C31E41" w:rsidRPr="0090055C" w:rsidRDefault="00C31E41" w:rsidP="00F178C2">
            <w:pPr>
              <w:autoSpaceDE w:val="0"/>
              <w:autoSpaceDN w:val="0"/>
              <w:adjustRightInd w:val="0"/>
              <w:rPr>
                <w:sz w:val="22"/>
                <w:szCs w:val="22"/>
              </w:rPr>
            </w:pPr>
          </w:p>
        </w:tc>
      </w:tr>
      <w:tr w:rsidR="00C31E41" w:rsidRPr="0090055C" w:rsidTr="00C31E41">
        <w:tc>
          <w:tcPr>
            <w:tcW w:w="857" w:type="dxa"/>
          </w:tcPr>
          <w:p w:rsidR="00C31E41" w:rsidRPr="0090055C" w:rsidRDefault="00C31E41" w:rsidP="0021612E">
            <w:pPr>
              <w:autoSpaceDE w:val="0"/>
              <w:autoSpaceDN w:val="0"/>
              <w:adjustRightInd w:val="0"/>
              <w:rPr>
                <w:sz w:val="22"/>
                <w:szCs w:val="22"/>
              </w:rPr>
            </w:pPr>
            <w:r w:rsidRPr="0090055C">
              <w:rPr>
                <w:sz w:val="22"/>
                <w:szCs w:val="22"/>
              </w:rPr>
              <w:t>5.1.ii.</w:t>
            </w:r>
          </w:p>
        </w:tc>
        <w:tc>
          <w:tcPr>
            <w:tcW w:w="6089" w:type="dxa"/>
          </w:tcPr>
          <w:p w:rsidR="00C31E41" w:rsidRPr="0090055C" w:rsidRDefault="0090055C" w:rsidP="0021612E">
            <w:pPr>
              <w:autoSpaceDE w:val="0"/>
              <w:autoSpaceDN w:val="0"/>
              <w:adjustRightInd w:val="0"/>
              <w:rPr>
                <w:sz w:val="22"/>
                <w:szCs w:val="22"/>
              </w:rPr>
            </w:pPr>
            <w:r w:rsidRPr="0090055C">
              <w:rPr>
                <w:sz w:val="22"/>
                <w:szCs w:val="22"/>
              </w:rPr>
              <w:t>Receipt and treatment of green garden waste in accordance with all relevant legislation to produce a marketable end product which meets the PAS 100 quality standard (or similar).</w:t>
            </w:r>
          </w:p>
        </w:tc>
        <w:tc>
          <w:tcPr>
            <w:tcW w:w="2188" w:type="dxa"/>
          </w:tcPr>
          <w:p w:rsidR="00C31E41" w:rsidRPr="0090055C" w:rsidRDefault="00C31E41" w:rsidP="00F178C2">
            <w:pPr>
              <w:autoSpaceDE w:val="0"/>
              <w:autoSpaceDN w:val="0"/>
              <w:adjustRightInd w:val="0"/>
              <w:rPr>
                <w:sz w:val="22"/>
                <w:szCs w:val="22"/>
              </w:rPr>
            </w:pPr>
          </w:p>
          <w:p w:rsidR="00FB2FB9" w:rsidRPr="0090055C" w:rsidRDefault="00FB2FB9" w:rsidP="00F178C2">
            <w:pPr>
              <w:autoSpaceDE w:val="0"/>
              <w:autoSpaceDN w:val="0"/>
              <w:adjustRightInd w:val="0"/>
              <w:rPr>
                <w:sz w:val="22"/>
                <w:szCs w:val="22"/>
              </w:rPr>
            </w:pPr>
          </w:p>
        </w:tc>
      </w:tr>
      <w:tr w:rsidR="00C31E41" w:rsidRPr="0090055C" w:rsidTr="00C31E41">
        <w:tc>
          <w:tcPr>
            <w:tcW w:w="857" w:type="dxa"/>
          </w:tcPr>
          <w:p w:rsidR="00C31E41" w:rsidRPr="0090055C" w:rsidRDefault="00C31E41" w:rsidP="0021612E">
            <w:pPr>
              <w:autoSpaceDE w:val="0"/>
              <w:autoSpaceDN w:val="0"/>
              <w:adjustRightInd w:val="0"/>
              <w:rPr>
                <w:sz w:val="22"/>
                <w:szCs w:val="22"/>
              </w:rPr>
            </w:pPr>
            <w:r w:rsidRPr="0090055C">
              <w:rPr>
                <w:sz w:val="22"/>
                <w:szCs w:val="22"/>
              </w:rPr>
              <w:t>5.1.iii.</w:t>
            </w:r>
          </w:p>
        </w:tc>
        <w:tc>
          <w:tcPr>
            <w:tcW w:w="6089" w:type="dxa"/>
          </w:tcPr>
          <w:p w:rsidR="00C31E41" w:rsidRPr="0090055C" w:rsidRDefault="0090055C" w:rsidP="0021612E">
            <w:pPr>
              <w:autoSpaceDE w:val="0"/>
              <w:autoSpaceDN w:val="0"/>
              <w:adjustRightInd w:val="0"/>
              <w:rPr>
                <w:sz w:val="22"/>
                <w:szCs w:val="22"/>
              </w:rPr>
            </w:pPr>
            <w:r w:rsidRPr="0090055C">
              <w:rPr>
                <w:sz w:val="22"/>
                <w:szCs w:val="22"/>
              </w:rPr>
              <w:t>Receipt and treatment of any combination of green garden waste and food waste in accordance with all relevant legislation to produce a marketable end product which meets either PAS 100 or PAS 110 (dependant on treatment type) quality standard (or equivalent).</w:t>
            </w:r>
          </w:p>
        </w:tc>
        <w:tc>
          <w:tcPr>
            <w:tcW w:w="2188" w:type="dxa"/>
          </w:tcPr>
          <w:p w:rsidR="00C31E41" w:rsidRPr="0090055C" w:rsidRDefault="00C31E41" w:rsidP="00F178C2">
            <w:pPr>
              <w:autoSpaceDE w:val="0"/>
              <w:autoSpaceDN w:val="0"/>
              <w:adjustRightInd w:val="0"/>
              <w:rPr>
                <w:sz w:val="22"/>
                <w:szCs w:val="22"/>
              </w:rPr>
            </w:pPr>
          </w:p>
        </w:tc>
      </w:tr>
      <w:tr w:rsidR="00C31E41" w:rsidRPr="0090055C" w:rsidTr="00C31E41">
        <w:tc>
          <w:tcPr>
            <w:tcW w:w="857" w:type="dxa"/>
          </w:tcPr>
          <w:p w:rsidR="00C31E41" w:rsidRPr="0090055C" w:rsidRDefault="00C31E41" w:rsidP="0021612E">
            <w:pPr>
              <w:autoSpaceDE w:val="0"/>
              <w:autoSpaceDN w:val="0"/>
              <w:adjustRightInd w:val="0"/>
              <w:rPr>
                <w:sz w:val="22"/>
                <w:szCs w:val="22"/>
              </w:rPr>
            </w:pPr>
            <w:r w:rsidRPr="0090055C">
              <w:rPr>
                <w:sz w:val="22"/>
                <w:szCs w:val="22"/>
              </w:rPr>
              <w:t>5.1.iv.</w:t>
            </w:r>
          </w:p>
        </w:tc>
        <w:tc>
          <w:tcPr>
            <w:tcW w:w="6089" w:type="dxa"/>
          </w:tcPr>
          <w:p w:rsidR="00C31E41" w:rsidRPr="0090055C" w:rsidRDefault="007E7DE1" w:rsidP="007E7DE1">
            <w:pPr>
              <w:pStyle w:val="ListParagraph"/>
              <w:numPr>
                <w:ilvl w:val="0"/>
                <w:numId w:val="44"/>
              </w:numPr>
              <w:ind w:left="0"/>
              <w:jc w:val="both"/>
              <w:rPr>
                <w:sz w:val="22"/>
                <w:szCs w:val="22"/>
              </w:rPr>
            </w:pPr>
            <w:r w:rsidRPr="0090055C">
              <w:rPr>
                <w:sz w:val="22"/>
                <w:szCs w:val="22"/>
              </w:rPr>
              <w:t>Receipt, bulk and transport of the bio-wastes under consideration to dedicated treatment plants/disposal points as directed by ECC or as provided by the bidder.</w:t>
            </w:r>
          </w:p>
        </w:tc>
        <w:tc>
          <w:tcPr>
            <w:tcW w:w="2188" w:type="dxa"/>
          </w:tcPr>
          <w:p w:rsidR="00C31E41" w:rsidRPr="0090055C" w:rsidRDefault="00C31E41" w:rsidP="00F178C2">
            <w:pPr>
              <w:autoSpaceDE w:val="0"/>
              <w:autoSpaceDN w:val="0"/>
              <w:adjustRightInd w:val="0"/>
              <w:rPr>
                <w:sz w:val="22"/>
                <w:szCs w:val="22"/>
              </w:rPr>
            </w:pPr>
          </w:p>
        </w:tc>
      </w:tr>
    </w:tbl>
    <w:p w:rsidR="00D859E0" w:rsidRPr="00026A5B" w:rsidRDefault="00D859E0" w:rsidP="00D859E0">
      <w:pPr>
        <w:pStyle w:val="ListParagraph"/>
        <w:autoSpaceDE w:val="0"/>
        <w:autoSpaceDN w:val="0"/>
        <w:adjustRightInd w:val="0"/>
        <w:ind w:left="567" w:hanging="567"/>
      </w:pPr>
    </w:p>
    <w:p w:rsidR="00D859E0" w:rsidRPr="00026A5B" w:rsidRDefault="00D859E0" w:rsidP="00D859E0">
      <w:pPr>
        <w:pStyle w:val="ListParagraph"/>
        <w:numPr>
          <w:ilvl w:val="0"/>
          <w:numId w:val="11"/>
        </w:numPr>
        <w:autoSpaceDE w:val="0"/>
        <w:autoSpaceDN w:val="0"/>
        <w:adjustRightInd w:val="0"/>
        <w:ind w:left="567" w:hanging="567"/>
      </w:pPr>
      <w:r w:rsidRPr="00026A5B">
        <w:t xml:space="preserve">What is the nature of your </w:t>
      </w:r>
      <w:r w:rsidR="002C03A4">
        <w:t xml:space="preserve">likely </w:t>
      </w:r>
      <w:r w:rsidRPr="00026A5B">
        <w:t>solution</w:t>
      </w:r>
      <w:r w:rsidR="0021612E">
        <w:t>(s)</w:t>
      </w:r>
      <w:r w:rsidRPr="00026A5B">
        <w:t xml:space="preserve">? e.g. </w:t>
      </w:r>
      <w:r w:rsidR="0021612E">
        <w:t>Anaerobic Digestion,</w:t>
      </w:r>
      <w:r w:rsidR="00714999">
        <w:t xml:space="preserve"> Open Windrow, In-Vessel Composting, </w:t>
      </w:r>
      <w:r w:rsidR="002C03A4">
        <w:t>w</w:t>
      </w:r>
      <w:r w:rsidR="00714999">
        <w:t xml:space="preserve">aste </w:t>
      </w:r>
      <w:r w:rsidR="002C03A4">
        <w:t>t</w:t>
      </w:r>
      <w:r w:rsidR="00714999">
        <w:t>ransfer station, haulage.</w:t>
      </w:r>
    </w:p>
    <w:p w:rsidR="00D859E0" w:rsidRPr="00026A5B" w:rsidRDefault="00D859E0" w:rsidP="00D859E0">
      <w:pPr>
        <w:pStyle w:val="ListParagraph"/>
        <w:autoSpaceDE w:val="0"/>
        <w:autoSpaceDN w:val="0"/>
        <w:adjustRightInd w:val="0"/>
        <w:ind w:left="567" w:hanging="567"/>
      </w:pPr>
    </w:p>
    <w:p w:rsidR="00D859E0" w:rsidRDefault="00D859E0" w:rsidP="00D859E0">
      <w:pPr>
        <w:pStyle w:val="ListParagraph"/>
        <w:autoSpaceDE w:val="0"/>
        <w:autoSpaceDN w:val="0"/>
        <w:adjustRightInd w:val="0"/>
        <w:ind w:left="567" w:hanging="567"/>
      </w:pPr>
    </w:p>
    <w:p w:rsidR="00D859E0" w:rsidRDefault="00D859E0" w:rsidP="00D859E0">
      <w:pPr>
        <w:pStyle w:val="ListParagraph"/>
        <w:autoSpaceDE w:val="0"/>
        <w:autoSpaceDN w:val="0"/>
        <w:adjustRightInd w:val="0"/>
        <w:ind w:left="567" w:hanging="567"/>
      </w:pPr>
    </w:p>
    <w:p w:rsidR="00D859E0" w:rsidRPr="00026A5B" w:rsidRDefault="00D859E0" w:rsidP="00D859E0">
      <w:pPr>
        <w:pStyle w:val="ListParagraph"/>
        <w:autoSpaceDE w:val="0"/>
        <w:autoSpaceDN w:val="0"/>
        <w:adjustRightInd w:val="0"/>
        <w:ind w:left="567" w:hanging="567"/>
      </w:pPr>
    </w:p>
    <w:p w:rsidR="00D859E0" w:rsidRDefault="00D859E0" w:rsidP="00D859E0">
      <w:pPr>
        <w:pStyle w:val="ListParagraph"/>
        <w:autoSpaceDE w:val="0"/>
        <w:autoSpaceDN w:val="0"/>
        <w:adjustRightInd w:val="0"/>
        <w:ind w:left="567" w:hanging="567"/>
      </w:pPr>
    </w:p>
    <w:p w:rsidR="0090055C" w:rsidRPr="00026A5B" w:rsidRDefault="0090055C" w:rsidP="00D859E0">
      <w:pPr>
        <w:pStyle w:val="ListParagraph"/>
        <w:autoSpaceDE w:val="0"/>
        <w:autoSpaceDN w:val="0"/>
        <w:adjustRightInd w:val="0"/>
        <w:ind w:left="567" w:hanging="567"/>
      </w:pPr>
    </w:p>
    <w:p w:rsidR="00D859E0" w:rsidRDefault="00D859E0" w:rsidP="00D859E0">
      <w:pPr>
        <w:pStyle w:val="ListParagraph"/>
        <w:numPr>
          <w:ilvl w:val="0"/>
          <w:numId w:val="11"/>
        </w:numPr>
        <w:autoSpaceDE w:val="0"/>
        <w:autoSpaceDN w:val="0"/>
        <w:adjustRightInd w:val="0"/>
        <w:ind w:left="567" w:hanging="567"/>
      </w:pPr>
      <w:r w:rsidRPr="00026A5B">
        <w:lastRenderedPageBreak/>
        <w:t>Does any of the information contained in the Project Brief</w:t>
      </w:r>
      <w:r w:rsidR="00AA4609">
        <w:t xml:space="preserve"> attached to this </w:t>
      </w:r>
      <w:r w:rsidR="002C03A4">
        <w:t xml:space="preserve">questionnaire </w:t>
      </w:r>
      <w:r w:rsidRPr="00026A5B">
        <w:t>dis</w:t>
      </w:r>
      <w:r w:rsidR="002C03A4">
        <w:t>s</w:t>
      </w:r>
      <w:r w:rsidRPr="00026A5B">
        <w:t>uade you immediately from bidding for this project?</w:t>
      </w:r>
      <w:r>
        <w:t xml:space="preserve"> If so, what aspects?</w:t>
      </w:r>
      <w:r>
        <w:br/>
      </w:r>
    </w:p>
    <w:p w:rsidR="00D859E0" w:rsidRDefault="00D859E0" w:rsidP="00D859E0">
      <w:pPr>
        <w:pStyle w:val="ListParagraph"/>
        <w:autoSpaceDE w:val="0"/>
        <w:autoSpaceDN w:val="0"/>
        <w:adjustRightInd w:val="0"/>
        <w:ind w:left="567"/>
      </w:pPr>
    </w:p>
    <w:p w:rsidR="00D859E0" w:rsidRDefault="00D859E0" w:rsidP="00D859E0">
      <w:pPr>
        <w:pStyle w:val="ListParagraph"/>
        <w:autoSpaceDE w:val="0"/>
        <w:autoSpaceDN w:val="0"/>
        <w:adjustRightInd w:val="0"/>
        <w:ind w:left="567"/>
      </w:pPr>
    </w:p>
    <w:p w:rsidR="00D859E0" w:rsidRDefault="00D859E0" w:rsidP="00D859E0">
      <w:pPr>
        <w:pStyle w:val="ListParagraph"/>
        <w:autoSpaceDE w:val="0"/>
        <w:autoSpaceDN w:val="0"/>
        <w:adjustRightInd w:val="0"/>
        <w:ind w:left="567"/>
      </w:pPr>
    </w:p>
    <w:p w:rsidR="00D859E0" w:rsidRDefault="00D859E0" w:rsidP="00D859E0">
      <w:pPr>
        <w:pStyle w:val="ListParagraph"/>
        <w:autoSpaceDE w:val="0"/>
        <w:autoSpaceDN w:val="0"/>
        <w:adjustRightInd w:val="0"/>
        <w:ind w:left="567"/>
      </w:pPr>
    </w:p>
    <w:p w:rsidR="00D859E0" w:rsidRPr="00026A5B" w:rsidRDefault="00D859E0" w:rsidP="00D859E0">
      <w:pPr>
        <w:pStyle w:val="ListParagraph"/>
        <w:numPr>
          <w:ilvl w:val="0"/>
          <w:numId w:val="11"/>
        </w:numPr>
        <w:autoSpaceDE w:val="0"/>
        <w:autoSpaceDN w:val="0"/>
        <w:adjustRightInd w:val="0"/>
        <w:ind w:left="567" w:hanging="567"/>
      </w:pPr>
      <w:r>
        <w:t xml:space="preserve">When assessing whether to bid for similar </w:t>
      </w:r>
      <w:r w:rsidR="00714999">
        <w:t>contracts put forward by other local authorities</w:t>
      </w:r>
      <w:r>
        <w:t>, what factors encourage you to submit a tender?</w:t>
      </w:r>
      <w:r>
        <w:br/>
      </w:r>
    </w:p>
    <w:p w:rsidR="00D859E0" w:rsidRDefault="00D859E0" w:rsidP="00D859E0">
      <w:pPr>
        <w:ind w:left="567" w:hanging="567"/>
      </w:pPr>
    </w:p>
    <w:p w:rsidR="00D859E0" w:rsidRDefault="00D859E0" w:rsidP="00D859E0">
      <w:pPr>
        <w:ind w:left="567" w:hanging="567"/>
      </w:pPr>
    </w:p>
    <w:p w:rsidR="001131DD" w:rsidRDefault="001131DD" w:rsidP="00D859E0">
      <w:pPr>
        <w:ind w:left="567" w:hanging="567"/>
      </w:pPr>
    </w:p>
    <w:p w:rsidR="00D859E0" w:rsidRDefault="00D859E0" w:rsidP="00D859E0">
      <w:pPr>
        <w:pStyle w:val="ListParagraph"/>
        <w:numPr>
          <w:ilvl w:val="0"/>
          <w:numId w:val="11"/>
        </w:numPr>
        <w:ind w:left="567" w:hanging="567"/>
      </w:pPr>
      <w:r>
        <w:t>Does your company provide the full service or is part of the process sub-contracted? Please describe any sub-contracted elements.</w:t>
      </w:r>
    </w:p>
    <w:p w:rsidR="00714999" w:rsidRDefault="00714999" w:rsidP="00714999"/>
    <w:p w:rsidR="00D859E0" w:rsidRDefault="00D859E0" w:rsidP="00D859E0">
      <w:pPr>
        <w:pStyle w:val="ListParagraph"/>
      </w:pPr>
    </w:p>
    <w:p w:rsidR="00714999" w:rsidRDefault="00714999" w:rsidP="00D859E0">
      <w:pPr>
        <w:pStyle w:val="ListParagraph"/>
      </w:pPr>
    </w:p>
    <w:p w:rsidR="00714999" w:rsidRDefault="007E7DE1" w:rsidP="007E7DE1">
      <w:pPr>
        <w:pStyle w:val="ListParagraph"/>
        <w:tabs>
          <w:tab w:val="left" w:pos="6480"/>
        </w:tabs>
      </w:pPr>
      <w:r>
        <w:tab/>
      </w:r>
    </w:p>
    <w:p w:rsidR="00D859E0" w:rsidRDefault="007E7DE1" w:rsidP="00D859E0">
      <w:pPr>
        <w:pStyle w:val="ListParagraph"/>
        <w:numPr>
          <w:ilvl w:val="0"/>
          <w:numId w:val="11"/>
        </w:numPr>
        <w:ind w:left="567" w:hanging="567"/>
      </w:pPr>
      <w:r>
        <w:t>How do you see Brexit impacting the commercial operations of your company?</w:t>
      </w:r>
    </w:p>
    <w:p w:rsidR="00D859E0" w:rsidRDefault="00D859E0" w:rsidP="00D859E0">
      <w:pPr>
        <w:pStyle w:val="ListParagraph"/>
      </w:pPr>
    </w:p>
    <w:p w:rsidR="00D859E0" w:rsidRDefault="00D859E0" w:rsidP="00D859E0">
      <w:pPr>
        <w:pStyle w:val="ListParagraph"/>
      </w:pPr>
    </w:p>
    <w:p w:rsidR="00D859E0" w:rsidRDefault="00D859E0" w:rsidP="00D859E0">
      <w:pPr>
        <w:autoSpaceDE w:val="0"/>
        <w:autoSpaceDN w:val="0"/>
        <w:adjustRightInd w:val="0"/>
        <w:rPr>
          <w:b/>
          <w:i/>
          <w:iCs/>
        </w:rPr>
      </w:pPr>
    </w:p>
    <w:p w:rsidR="00D859E0" w:rsidRPr="00026A5B" w:rsidRDefault="00D859E0" w:rsidP="00D859E0">
      <w:pPr>
        <w:autoSpaceDE w:val="0"/>
        <w:autoSpaceDN w:val="0"/>
        <w:adjustRightInd w:val="0"/>
        <w:rPr>
          <w:b/>
          <w:i/>
        </w:rPr>
      </w:pPr>
    </w:p>
    <w:p w:rsidR="00D859E0" w:rsidRPr="003746B9" w:rsidRDefault="00D859E0" w:rsidP="00D859E0">
      <w:pPr>
        <w:autoSpaceDE w:val="0"/>
        <w:autoSpaceDN w:val="0"/>
        <w:adjustRightInd w:val="0"/>
        <w:rPr>
          <w:b/>
        </w:rPr>
      </w:pPr>
      <w:r w:rsidRPr="003746B9">
        <w:rPr>
          <w:b/>
        </w:rPr>
        <w:t xml:space="preserve">Formation of </w:t>
      </w:r>
      <w:r w:rsidR="009756B1">
        <w:rPr>
          <w:b/>
        </w:rPr>
        <w:t xml:space="preserve">LOTs </w:t>
      </w:r>
      <w:r w:rsidR="008C641D">
        <w:rPr>
          <w:b/>
        </w:rPr>
        <w:t>and Service Orders</w:t>
      </w:r>
    </w:p>
    <w:p w:rsidR="00D859E0" w:rsidRPr="00026A5B" w:rsidRDefault="00D859E0" w:rsidP="00D859E0">
      <w:pPr>
        <w:autoSpaceDE w:val="0"/>
        <w:autoSpaceDN w:val="0"/>
        <w:adjustRightInd w:val="0"/>
      </w:pPr>
    </w:p>
    <w:p w:rsidR="00D859E0" w:rsidRPr="00026A5B" w:rsidRDefault="00A17BE6" w:rsidP="003746B9">
      <w:pPr>
        <w:pStyle w:val="ListParagraph"/>
        <w:numPr>
          <w:ilvl w:val="0"/>
          <w:numId w:val="11"/>
        </w:numPr>
        <w:autoSpaceDE w:val="0"/>
        <w:autoSpaceDN w:val="0"/>
        <w:adjustRightInd w:val="0"/>
        <w:ind w:left="567" w:hanging="567"/>
      </w:pPr>
      <w:r>
        <w:t>ECC</w:t>
      </w:r>
      <w:r w:rsidR="00D859E0" w:rsidRPr="00984551">
        <w:t xml:space="preserve"> wants to work with its suppliers to drive down the cost of disposal.  </w:t>
      </w:r>
      <w:r w:rsidR="00514E50">
        <w:t xml:space="preserve">What could </w:t>
      </w:r>
      <w:r w:rsidR="00554D47">
        <w:t>ECC</w:t>
      </w:r>
      <w:r w:rsidR="00514E50">
        <w:t xml:space="preserve"> offer that would enable your company to meet your demand and optimise your bid price;</w:t>
      </w:r>
    </w:p>
    <w:p w:rsidR="00D859E0" w:rsidRDefault="00D859E0" w:rsidP="00D859E0">
      <w:pPr>
        <w:autoSpaceDE w:val="0"/>
        <w:autoSpaceDN w:val="0"/>
        <w:adjustRightInd w:val="0"/>
        <w:ind w:left="567" w:hanging="567"/>
      </w:pPr>
    </w:p>
    <w:p w:rsidR="00514E50" w:rsidRDefault="00514E50" w:rsidP="00514E50">
      <w:pPr>
        <w:pStyle w:val="ListParagraph"/>
        <w:numPr>
          <w:ilvl w:val="0"/>
          <w:numId w:val="40"/>
        </w:numPr>
        <w:autoSpaceDE w:val="0"/>
        <w:autoSpaceDN w:val="0"/>
        <w:adjustRightInd w:val="0"/>
        <w:ind w:left="2410"/>
      </w:pPr>
      <w:r>
        <w:t>guaranteed tonnage</w:t>
      </w:r>
    </w:p>
    <w:p w:rsidR="00514E50" w:rsidRDefault="00514E50" w:rsidP="00514E50">
      <w:pPr>
        <w:pStyle w:val="ListParagraph"/>
        <w:numPr>
          <w:ilvl w:val="0"/>
          <w:numId w:val="40"/>
        </w:numPr>
        <w:autoSpaceDE w:val="0"/>
        <w:autoSpaceDN w:val="0"/>
        <w:adjustRightInd w:val="0"/>
        <w:ind w:left="2410"/>
      </w:pPr>
      <w:r>
        <w:t xml:space="preserve">small volume </w:t>
      </w:r>
      <w:r w:rsidR="00451576">
        <w:t>LOTs</w:t>
      </w:r>
    </w:p>
    <w:p w:rsidR="00514E50" w:rsidRDefault="00514E50" w:rsidP="00514E50">
      <w:pPr>
        <w:pStyle w:val="ListParagraph"/>
        <w:numPr>
          <w:ilvl w:val="0"/>
          <w:numId w:val="40"/>
        </w:numPr>
        <w:autoSpaceDE w:val="0"/>
        <w:autoSpaceDN w:val="0"/>
        <w:adjustRightInd w:val="0"/>
        <w:ind w:left="2410"/>
      </w:pPr>
      <w:r>
        <w:t xml:space="preserve">large volume </w:t>
      </w:r>
      <w:r w:rsidR="00451576">
        <w:t>LOTs</w:t>
      </w:r>
    </w:p>
    <w:p w:rsidR="00514E50" w:rsidRDefault="00514E50" w:rsidP="00514E50">
      <w:pPr>
        <w:pStyle w:val="ListParagraph"/>
        <w:numPr>
          <w:ilvl w:val="0"/>
          <w:numId w:val="40"/>
        </w:numPr>
        <w:autoSpaceDE w:val="0"/>
        <w:autoSpaceDN w:val="0"/>
        <w:adjustRightInd w:val="0"/>
        <w:ind w:left="2410"/>
      </w:pPr>
      <w:r>
        <w:t>short term service orders</w:t>
      </w:r>
    </w:p>
    <w:p w:rsidR="006E0998" w:rsidRDefault="00514E50" w:rsidP="006E0998">
      <w:pPr>
        <w:pStyle w:val="ListParagraph"/>
        <w:numPr>
          <w:ilvl w:val="0"/>
          <w:numId w:val="40"/>
        </w:numPr>
        <w:autoSpaceDE w:val="0"/>
        <w:autoSpaceDN w:val="0"/>
        <w:adjustRightInd w:val="0"/>
        <w:ind w:left="2410"/>
      </w:pPr>
      <w:r>
        <w:t>long term service orders</w:t>
      </w:r>
    </w:p>
    <w:p w:rsidR="006E0998" w:rsidRDefault="006E0998" w:rsidP="006E0998">
      <w:pPr>
        <w:pStyle w:val="ListParagraph"/>
        <w:numPr>
          <w:ilvl w:val="0"/>
          <w:numId w:val="40"/>
        </w:numPr>
        <w:autoSpaceDE w:val="0"/>
        <w:autoSpaceDN w:val="0"/>
        <w:adjustRightInd w:val="0"/>
        <w:ind w:left="2410"/>
      </w:pPr>
      <w:r>
        <w:t>a steady flow of feedstock</w:t>
      </w:r>
    </w:p>
    <w:p w:rsidR="00514E50" w:rsidRDefault="00514E50" w:rsidP="00514E50">
      <w:pPr>
        <w:pStyle w:val="ListParagraph"/>
        <w:numPr>
          <w:ilvl w:val="0"/>
          <w:numId w:val="40"/>
        </w:numPr>
        <w:autoSpaceDE w:val="0"/>
        <w:autoSpaceDN w:val="0"/>
        <w:adjustRightInd w:val="0"/>
        <w:ind w:left="2410"/>
      </w:pPr>
      <w:r>
        <w:t>other (please specify)</w:t>
      </w:r>
    </w:p>
    <w:p w:rsidR="002C03A4" w:rsidRPr="00026A5B" w:rsidRDefault="002C03A4" w:rsidP="00514E50">
      <w:pPr>
        <w:autoSpaceDE w:val="0"/>
        <w:autoSpaceDN w:val="0"/>
        <w:adjustRightInd w:val="0"/>
      </w:pPr>
    </w:p>
    <w:p w:rsidR="00D859E0" w:rsidRDefault="00D859E0" w:rsidP="00D859E0">
      <w:pPr>
        <w:autoSpaceDE w:val="0"/>
        <w:autoSpaceDN w:val="0"/>
        <w:adjustRightInd w:val="0"/>
        <w:ind w:left="567" w:hanging="567"/>
      </w:pPr>
    </w:p>
    <w:p w:rsidR="0090055C" w:rsidRDefault="0090055C" w:rsidP="00D859E0">
      <w:pPr>
        <w:autoSpaceDE w:val="0"/>
        <w:autoSpaceDN w:val="0"/>
        <w:adjustRightInd w:val="0"/>
        <w:ind w:left="567" w:hanging="567"/>
      </w:pPr>
    </w:p>
    <w:p w:rsidR="0090055C" w:rsidRPr="00026A5B" w:rsidRDefault="0090055C" w:rsidP="00D859E0">
      <w:pPr>
        <w:autoSpaceDE w:val="0"/>
        <w:autoSpaceDN w:val="0"/>
        <w:adjustRightInd w:val="0"/>
        <w:ind w:left="567" w:hanging="567"/>
      </w:pPr>
    </w:p>
    <w:p w:rsidR="00D859E0" w:rsidRPr="00AA4609" w:rsidRDefault="00D859E0" w:rsidP="00AA4609">
      <w:pPr>
        <w:pStyle w:val="ListParagraph"/>
        <w:numPr>
          <w:ilvl w:val="0"/>
          <w:numId w:val="11"/>
        </w:numPr>
        <w:autoSpaceDE w:val="0"/>
        <w:autoSpaceDN w:val="0"/>
        <w:adjustRightInd w:val="0"/>
        <w:ind w:left="567" w:hanging="567"/>
        <w:rPr>
          <w:color w:val="FF0000"/>
        </w:rPr>
      </w:pPr>
      <w:r w:rsidRPr="00026A5B">
        <w:t>At the mini-competition stage,</w:t>
      </w:r>
      <w:r>
        <w:t xml:space="preserve"> if tonnage bands were retained,</w:t>
      </w:r>
      <w:r w:rsidRPr="00026A5B">
        <w:t xml:space="preserve"> what would your preferred banding increment be? </w:t>
      </w:r>
      <w:r>
        <w:t>i.e. how tailored would you prefer awards to be?</w:t>
      </w:r>
      <w:r w:rsidR="00AA4609">
        <w:t xml:space="preserve"> </w:t>
      </w:r>
      <w:r w:rsidRPr="00026A5B">
        <w:t xml:space="preserve">e.g. </w:t>
      </w:r>
      <w:r w:rsidR="00AA4609">
        <w:t>less than</w:t>
      </w:r>
      <w:r w:rsidR="00746069">
        <w:t xml:space="preserve"> 5,000 </w:t>
      </w:r>
      <w:r w:rsidRPr="00026A5B">
        <w:t xml:space="preserve">tonne bands, </w:t>
      </w:r>
      <w:r w:rsidR="00746069">
        <w:t>5,000</w:t>
      </w:r>
      <w:r w:rsidRPr="00026A5B">
        <w:t xml:space="preserve"> tonne bands, </w:t>
      </w:r>
      <w:r w:rsidR="00746069">
        <w:t>10</w:t>
      </w:r>
      <w:r w:rsidRPr="00026A5B">
        <w:t>,000 tonne bands</w:t>
      </w:r>
      <w:r w:rsidR="00746069">
        <w:t xml:space="preserve">, </w:t>
      </w:r>
      <w:r w:rsidR="00AA4609">
        <w:t>greater than</w:t>
      </w:r>
      <w:r w:rsidR="00746069">
        <w:t xml:space="preserve"> 10,000</w:t>
      </w:r>
      <w:r w:rsidR="003746B9">
        <w:t xml:space="preserve"> </w:t>
      </w:r>
      <w:r w:rsidR="00746069">
        <w:t>tonne bands</w:t>
      </w:r>
      <w:r w:rsidR="00514E50">
        <w:t>, doesn’t matter</w:t>
      </w:r>
      <w:r w:rsidR="00746069">
        <w:t>?</w:t>
      </w:r>
    </w:p>
    <w:p w:rsidR="00D859E0" w:rsidRDefault="00D859E0" w:rsidP="00D859E0">
      <w:pPr>
        <w:autoSpaceDE w:val="0"/>
        <w:autoSpaceDN w:val="0"/>
        <w:adjustRightInd w:val="0"/>
      </w:pPr>
    </w:p>
    <w:p w:rsidR="002C03A4" w:rsidRDefault="002C03A4" w:rsidP="00D859E0">
      <w:pPr>
        <w:autoSpaceDE w:val="0"/>
        <w:autoSpaceDN w:val="0"/>
        <w:adjustRightInd w:val="0"/>
      </w:pPr>
    </w:p>
    <w:p w:rsidR="002C03A4" w:rsidRDefault="002C03A4" w:rsidP="00D859E0">
      <w:pPr>
        <w:autoSpaceDE w:val="0"/>
        <w:autoSpaceDN w:val="0"/>
        <w:adjustRightInd w:val="0"/>
      </w:pPr>
    </w:p>
    <w:p w:rsidR="00D859E0" w:rsidRDefault="00D859E0" w:rsidP="00D859E0">
      <w:pPr>
        <w:autoSpaceDE w:val="0"/>
        <w:autoSpaceDN w:val="0"/>
        <w:adjustRightInd w:val="0"/>
      </w:pPr>
    </w:p>
    <w:p w:rsidR="006D100E" w:rsidRDefault="006D100E" w:rsidP="00D859E0">
      <w:pPr>
        <w:autoSpaceDE w:val="0"/>
        <w:autoSpaceDN w:val="0"/>
        <w:adjustRightInd w:val="0"/>
      </w:pPr>
    </w:p>
    <w:p w:rsidR="00D859E0" w:rsidRPr="00400DC9" w:rsidRDefault="00514E50" w:rsidP="00400DC9">
      <w:pPr>
        <w:pStyle w:val="ListParagraph"/>
        <w:numPr>
          <w:ilvl w:val="0"/>
          <w:numId w:val="11"/>
        </w:numPr>
        <w:autoSpaceDE w:val="0"/>
        <w:autoSpaceDN w:val="0"/>
        <w:adjustRightInd w:val="0"/>
        <w:ind w:left="567" w:hanging="567"/>
      </w:pPr>
      <w:r w:rsidRPr="00026A5B">
        <w:t xml:space="preserve">Service Orders awarded following mini-competitions can be any length, between </w:t>
      </w:r>
      <w:r w:rsidR="00400DC9">
        <w:t>three</w:t>
      </w:r>
      <w:r w:rsidRPr="00026A5B">
        <w:t xml:space="preserve"> months and the full four years of the Framework Agreement. </w:t>
      </w:r>
      <w:r>
        <w:t>What would you prefer</w:t>
      </w:r>
      <w:r w:rsidR="0090055C">
        <w:t>?</w:t>
      </w:r>
      <w:r>
        <w:t xml:space="preserve"> </w:t>
      </w:r>
      <w:r w:rsidR="0090055C">
        <w:t>E</w:t>
      </w:r>
      <w:r>
        <w:t xml:space="preserve">g, </w:t>
      </w:r>
      <w:r w:rsidR="00990AE2">
        <w:t>less than</w:t>
      </w:r>
      <w:r>
        <w:t xml:space="preserve"> 6</w:t>
      </w:r>
      <w:r w:rsidR="00990AE2">
        <w:t xml:space="preserve"> </w:t>
      </w:r>
      <w:r>
        <w:t>months</w:t>
      </w:r>
      <w:r w:rsidR="00990AE2">
        <w:t xml:space="preserve"> duration</w:t>
      </w:r>
      <w:r w:rsidR="00451576">
        <w:t xml:space="preserve">, </w:t>
      </w:r>
      <w:r>
        <w:t>6</w:t>
      </w:r>
      <w:r w:rsidR="00990AE2">
        <w:t xml:space="preserve"> to </w:t>
      </w:r>
      <w:r>
        <w:t>12</w:t>
      </w:r>
      <w:r w:rsidR="00990AE2">
        <w:t xml:space="preserve"> </w:t>
      </w:r>
      <w:r>
        <w:t xml:space="preserve">months, </w:t>
      </w:r>
      <w:r w:rsidR="00990AE2">
        <w:t xml:space="preserve">more than </w:t>
      </w:r>
      <w:r>
        <w:t xml:space="preserve">12 months, doesn’t matter? </w:t>
      </w:r>
    </w:p>
    <w:p w:rsidR="00D859E0" w:rsidRDefault="00D859E0" w:rsidP="00D2099A">
      <w:pPr>
        <w:autoSpaceDE w:val="0"/>
        <w:autoSpaceDN w:val="0"/>
        <w:adjustRightInd w:val="0"/>
        <w:rPr>
          <w:color w:val="FF0000"/>
        </w:rPr>
      </w:pPr>
    </w:p>
    <w:p w:rsidR="002C03A4" w:rsidRPr="00D2099A" w:rsidRDefault="002C03A4" w:rsidP="00D2099A">
      <w:pPr>
        <w:autoSpaceDE w:val="0"/>
        <w:autoSpaceDN w:val="0"/>
        <w:adjustRightInd w:val="0"/>
        <w:rPr>
          <w:color w:val="FF0000"/>
        </w:rPr>
      </w:pPr>
    </w:p>
    <w:p w:rsidR="00D859E0" w:rsidRPr="00C51FBC" w:rsidRDefault="00D859E0" w:rsidP="00D859E0">
      <w:pPr>
        <w:pStyle w:val="ListParagraph"/>
        <w:autoSpaceDE w:val="0"/>
        <w:autoSpaceDN w:val="0"/>
        <w:adjustRightInd w:val="0"/>
        <w:ind w:left="567"/>
        <w:rPr>
          <w:color w:val="FF0000"/>
        </w:rPr>
      </w:pPr>
    </w:p>
    <w:p w:rsidR="00D859E0" w:rsidRDefault="00D859E0" w:rsidP="00D859E0">
      <w:pPr>
        <w:pStyle w:val="ListParagraph"/>
        <w:numPr>
          <w:ilvl w:val="0"/>
          <w:numId w:val="11"/>
        </w:numPr>
        <w:autoSpaceDE w:val="0"/>
        <w:autoSpaceDN w:val="0"/>
        <w:adjustRightInd w:val="0"/>
        <w:ind w:left="567" w:hanging="567"/>
      </w:pPr>
      <w:r w:rsidRPr="00C51FBC">
        <w:t>Would</w:t>
      </w:r>
      <w:r>
        <w:t xml:space="preserve"> your company be interested in bidding for </w:t>
      </w:r>
      <w:r w:rsidR="00C71735">
        <w:t>tonnage</w:t>
      </w:r>
      <w:r w:rsidR="009756B1">
        <w:t xml:space="preserve"> </w:t>
      </w:r>
      <w:r>
        <w:t xml:space="preserve">via an </w:t>
      </w:r>
      <w:r w:rsidR="007A4371">
        <w:t xml:space="preserve">online electronic </w:t>
      </w:r>
      <w:r>
        <w:t xml:space="preserve">auction? </w:t>
      </w:r>
      <w:r w:rsidR="00D2099A">
        <w:t>E-auctions offer bidders the opportunity to dynamically view prices submitted by competitors and respond in real time</w:t>
      </w:r>
      <w:r>
        <w:t>.</w:t>
      </w:r>
    </w:p>
    <w:p w:rsidR="002C03A4" w:rsidRDefault="002C03A4" w:rsidP="00F34346">
      <w:pPr>
        <w:autoSpaceDE w:val="0"/>
        <w:autoSpaceDN w:val="0"/>
        <w:adjustRightInd w:val="0"/>
      </w:pPr>
    </w:p>
    <w:p w:rsidR="007A4371" w:rsidRDefault="007A4371" w:rsidP="007A4371">
      <w:pPr>
        <w:pStyle w:val="ListParagraph"/>
        <w:numPr>
          <w:ilvl w:val="0"/>
          <w:numId w:val="42"/>
        </w:numPr>
        <w:autoSpaceDE w:val="0"/>
        <w:autoSpaceDN w:val="0"/>
        <w:adjustRightInd w:val="0"/>
        <w:ind w:left="1276"/>
      </w:pPr>
      <w:r>
        <w:t>If yes what length of service order would be preferred?</w:t>
      </w:r>
    </w:p>
    <w:p w:rsidR="002C03A4" w:rsidRDefault="007A4371" w:rsidP="007A4371">
      <w:pPr>
        <w:pStyle w:val="ListParagraph"/>
        <w:numPr>
          <w:ilvl w:val="0"/>
          <w:numId w:val="42"/>
        </w:numPr>
        <w:autoSpaceDE w:val="0"/>
        <w:autoSpaceDN w:val="0"/>
        <w:adjustRightInd w:val="0"/>
        <w:ind w:left="1276"/>
      </w:pPr>
      <w:r>
        <w:t>If no, what are the barriers to using e-auctions for your company?</w:t>
      </w:r>
    </w:p>
    <w:p w:rsidR="002C03A4" w:rsidRDefault="002C03A4" w:rsidP="00F34346">
      <w:pPr>
        <w:autoSpaceDE w:val="0"/>
        <w:autoSpaceDN w:val="0"/>
        <w:adjustRightInd w:val="0"/>
      </w:pPr>
    </w:p>
    <w:p w:rsidR="007A4371" w:rsidRDefault="007A4371" w:rsidP="00F34346">
      <w:pPr>
        <w:autoSpaceDE w:val="0"/>
        <w:autoSpaceDN w:val="0"/>
        <w:adjustRightInd w:val="0"/>
      </w:pPr>
    </w:p>
    <w:p w:rsidR="009756B1" w:rsidRDefault="009756B1" w:rsidP="00F34346">
      <w:pPr>
        <w:autoSpaceDE w:val="0"/>
        <w:autoSpaceDN w:val="0"/>
        <w:adjustRightInd w:val="0"/>
      </w:pPr>
    </w:p>
    <w:p w:rsidR="00D859E0" w:rsidRDefault="00D859E0" w:rsidP="00D859E0">
      <w:pPr>
        <w:pStyle w:val="ListParagraph"/>
        <w:numPr>
          <w:ilvl w:val="0"/>
          <w:numId w:val="11"/>
        </w:numPr>
        <w:autoSpaceDE w:val="0"/>
        <w:autoSpaceDN w:val="0"/>
        <w:adjustRightInd w:val="0"/>
        <w:ind w:left="567" w:hanging="567"/>
      </w:pPr>
      <w:r>
        <w:t xml:space="preserve">What lead time does your solution require? </w:t>
      </w:r>
      <w:r w:rsidR="009756B1">
        <w:t>I</w:t>
      </w:r>
      <w:r>
        <w:t xml:space="preserve">.e. how long would </w:t>
      </w:r>
      <w:r w:rsidR="009756B1">
        <w:t xml:space="preserve">you </w:t>
      </w:r>
      <w:r>
        <w:t>require between a mini-competition award and commencing services?</w:t>
      </w:r>
    </w:p>
    <w:p w:rsidR="004A3C34" w:rsidRDefault="004A3C34" w:rsidP="004A3C34">
      <w:pPr>
        <w:autoSpaceDE w:val="0"/>
        <w:autoSpaceDN w:val="0"/>
        <w:adjustRightInd w:val="0"/>
      </w:pPr>
    </w:p>
    <w:p w:rsidR="004A3C34" w:rsidRDefault="004A3C34" w:rsidP="004A3C34">
      <w:pPr>
        <w:autoSpaceDE w:val="0"/>
        <w:autoSpaceDN w:val="0"/>
        <w:adjustRightInd w:val="0"/>
      </w:pPr>
    </w:p>
    <w:p w:rsidR="004A3C34" w:rsidRDefault="004A3C34" w:rsidP="004A3C34">
      <w:pPr>
        <w:autoSpaceDE w:val="0"/>
        <w:autoSpaceDN w:val="0"/>
        <w:adjustRightInd w:val="0"/>
      </w:pPr>
    </w:p>
    <w:p w:rsidR="004A3C34" w:rsidRDefault="004A3C34" w:rsidP="004A3C34">
      <w:pPr>
        <w:pStyle w:val="ListParagraph"/>
        <w:numPr>
          <w:ilvl w:val="0"/>
          <w:numId w:val="11"/>
        </w:numPr>
        <w:autoSpaceDE w:val="0"/>
        <w:autoSpaceDN w:val="0"/>
        <w:adjustRightInd w:val="0"/>
        <w:ind w:left="567" w:hanging="567"/>
      </w:pPr>
      <w:r>
        <w:t>Does</w:t>
      </w:r>
      <w:r w:rsidRPr="00DC18DF">
        <w:t xml:space="preserve"> your organisation feel that the </w:t>
      </w:r>
      <w:r>
        <w:t xml:space="preserve">current </w:t>
      </w:r>
      <w:r w:rsidRPr="00DC18DF">
        <w:t xml:space="preserve">Key </w:t>
      </w:r>
      <w:r>
        <w:t>Performance Indicators (provided at Appendix 2) are</w:t>
      </w:r>
      <w:r w:rsidRPr="00DC18DF">
        <w:t xml:space="preserve"> appropriate</w:t>
      </w:r>
      <w:r>
        <w:t>,</w:t>
      </w:r>
      <w:r w:rsidRPr="00DC18DF">
        <w:t xml:space="preserve"> or how could they be improved?</w:t>
      </w:r>
    </w:p>
    <w:p w:rsidR="004A3C34" w:rsidRDefault="004A3C34" w:rsidP="004A3C34">
      <w:pPr>
        <w:autoSpaceDE w:val="0"/>
        <w:autoSpaceDN w:val="0"/>
        <w:adjustRightInd w:val="0"/>
      </w:pPr>
    </w:p>
    <w:p w:rsidR="003F5510" w:rsidRDefault="003F5510" w:rsidP="003F5510">
      <w:pPr>
        <w:autoSpaceDE w:val="0"/>
        <w:autoSpaceDN w:val="0"/>
        <w:adjustRightInd w:val="0"/>
      </w:pPr>
    </w:p>
    <w:p w:rsidR="008C641D" w:rsidRPr="008C641D" w:rsidRDefault="008C641D" w:rsidP="008C641D">
      <w:pPr>
        <w:autoSpaceDE w:val="0"/>
        <w:autoSpaceDN w:val="0"/>
        <w:adjustRightInd w:val="0"/>
        <w:rPr>
          <w:color w:val="C00000"/>
        </w:rPr>
      </w:pPr>
    </w:p>
    <w:p w:rsidR="00D859E0" w:rsidRPr="00D2099A" w:rsidRDefault="00D859E0" w:rsidP="00D859E0">
      <w:pPr>
        <w:autoSpaceDE w:val="0"/>
        <w:autoSpaceDN w:val="0"/>
        <w:adjustRightInd w:val="0"/>
        <w:rPr>
          <w:b/>
        </w:rPr>
      </w:pPr>
      <w:r w:rsidRPr="00D2099A">
        <w:rPr>
          <w:b/>
        </w:rPr>
        <w:t>Current and previous suppliers</w:t>
      </w:r>
    </w:p>
    <w:p w:rsidR="00D859E0" w:rsidRDefault="00D859E0" w:rsidP="00D859E0">
      <w:pPr>
        <w:autoSpaceDE w:val="0"/>
        <w:autoSpaceDN w:val="0"/>
        <w:adjustRightInd w:val="0"/>
      </w:pPr>
    </w:p>
    <w:p w:rsidR="00D859E0" w:rsidRPr="00DC18DF" w:rsidRDefault="00D859E0" w:rsidP="00D859E0">
      <w:pPr>
        <w:autoSpaceDE w:val="0"/>
        <w:autoSpaceDN w:val="0"/>
        <w:adjustRightInd w:val="0"/>
      </w:pPr>
    </w:p>
    <w:p w:rsidR="00D859E0" w:rsidRDefault="00C71735" w:rsidP="004A3C34">
      <w:pPr>
        <w:autoSpaceDE w:val="0"/>
        <w:autoSpaceDN w:val="0"/>
        <w:adjustRightInd w:val="0"/>
      </w:pPr>
      <w:r>
        <w:t xml:space="preserve">If </w:t>
      </w:r>
      <w:r w:rsidR="00D859E0" w:rsidRPr="00DC18DF">
        <w:t xml:space="preserve">you </w:t>
      </w:r>
      <w:r>
        <w:t xml:space="preserve">have </w:t>
      </w:r>
      <w:r w:rsidR="00D859E0" w:rsidRPr="00DC18DF">
        <w:t xml:space="preserve">been a successful supplier on any of </w:t>
      </w:r>
      <w:r w:rsidR="002B1DE5">
        <w:t>ECC’s</w:t>
      </w:r>
      <w:r w:rsidR="00D859E0" w:rsidRPr="00DC18DF">
        <w:t xml:space="preserve"> previous </w:t>
      </w:r>
      <w:r w:rsidR="002B1DE5">
        <w:t>b</w:t>
      </w:r>
      <w:r w:rsidR="003F5510">
        <w:t>io-w</w:t>
      </w:r>
      <w:r w:rsidR="00D859E0" w:rsidRPr="00DC18DF">
        <w:t xml:space="preserve">aste </w:t>
      </w:r>
      <w:r w:rsidR="002B1DE5">
        <w:t>f</w:t>
      </w:r>
      <w:r w:rsidR="00D859E0" w:rsidRPr="00DC18DF">
        <w:t>rameworks</w:t>
      </w:r>
      <w:r>
        <w:t xml:space="preserve"> please respond to the questions below </w:t>
      </w:r>
      <w:r w:rsidR="004A3C34">
        <w:t>(if No please go to question 1</w:t>
      </w:r>
      <w:r w:rsidR="007F4697">
        <w:t>6)</w:t>
      </w:r>
      <w:r w:rsidRPr="00DC18DF">
        <w:t>:</w:t>
      </w:r>
    </w:p>
    <w:p w:rsidR="003F5510" w:rsidRDefault="003F5510" w:rsidP="003F5510">
      <w:pPr>
        <w:autoSpaceDE w:val="0"/>
        <w:autoSpaceDN w:val="0"/>
        <w:adjustRightInd w:val="0"/>
      </w:pPr>
    </w:p>
    <w:p w:rsidR="003F5510" w:rsidRPr="00DC18DF" w:rsidRDefault="00C71735" w:rsidP="00C71735">
      <w:pPr>
        <w:autoSpaceDE w:val="0"/>
        <w:autoSpaceDN w:val="0"/>
        <w:adjustRightInd w:val="0"/>
      </w:pPr>
      <w:r>
        <w:t xml:space="preserve"> </w:t>
      </w:r>
    </w:p>
    <w:p w:rsidR="003F5510" w:rsidRDefault="003F5510" w:rsidP="004A3C34">
      <w:pPr>
        <w:pStyle w:val="ListParagraph"/>
        <w:numPr>
          <w:ilvl w:val="0"/>
          <w:numId w:val="11"/>
        </w:numPr>
        <w:autoSpaceDE w:val="0"/>
        <w:autoSpaceDN w:val="0"/>
        <w:adjustRightInd w:val="0"/>
        <w:ind w:left="567" w:hanging="567"/>
      </w:pPr>
      <w:r w:rsidRPr="00DC18DF">
        <w:t>What aspects of the bidding process did your organisation find beneficial?</w:t>
      </w:r>
    </w:p>
    <w:p w:rsidR="003F5510" w:rsidRPr="00DC18DF" w:rsidRDefault="003F5510" w:rsidP="004A3C34">
      <w:pPr>
        <w:autoSpaceDE w:val="0"/>
        <w:autoSpaceDN w:val="0"/>
        <w:adjustRightInd w:val="0"/>
      </w:pPr>
    </w:p>
    <w:p w:rsidR="003F5510" w:rsidRDefault="003F5510" w:rsidP="004A3C34">
      <w:pPr>
        <w:autoSpaceDE w:val="0"/>
        <w:autoSpaceDN w:val="0"/>
        <w:adjustRightInd w:val="0"/>
      </w:pPr>
    </w:p>
    <w:p w:rsidR="003F5510" w:rsidRPr="00DC18DF" w:rsidRDefault="003F5510" w:rsidP="004A3C34">
      <w:pPr>
        <w:autoSpaceDE w:val="0"/>
        <w:autoSpaceDN w:val="0"/>
        <w:adjustRightInd w:val="0"/>
      </w:pPr>
    </w:p>
    <w:p w:rsidR="003F5510" w:rsidRPr="00491391" w:rsidRDefault="003F5510" w:rsidP="004A3C34">
      <w:pPr>
        <w:pStyle w:val="ListParagraph"/>
        <w:numPr>
          <w:ilvl w:val="0"/>
          <w:numId w:val="11"/>
        </w:numPr>
        <w:autoSpaceDE w:val="0"/>
        <w:autoSpaceDN w:val="0"/>
        <w:adjustRightInd w:val="0"/>
        <w:ind w:left="567" w:hanging="567"/>
      </w:pPr>
      <w:r w:rsidRPr="00DC18DF">
        <w:t>What aspects of the bidding process would you consider need improving</w:t>
      </w:r>
      <w:r>
        <w:t xml:space="preserve"> or cause your organisation difficulties</w:t>
      </w:r>
      <w:r w:rsidRPr="00DC18DF">
        <w:t>?</w:t>
      </w:r>
      <w:r>
        <w:t xml:space="preserve"> </w:t>
      </w:r>
      <w:r w:rsidRPr="00491391">
        <w:t xml:space="preserve">(Please be aware that the </w:t>
      </w:r>
      <w:r w:rsidR="007A4371">
        <w:t>council</w:t>
      </w:r>
      <w:r w:rsidRPr="00491391">
        <w:t xml:space="preserve"> is governed by the Public Contract Regulation 2015 so parts of the process are legislated) </w:t>
      </w:r>
    </w:p>
    <w:p w:rsidR="003F5510" w:rsidRDefault="003F5510" w:rsidP="004A3C34">
      <w:pPr>
        <w:autoSpaceDE w:val="0"/>
        <w:autoSpaceDN w:val="0"/>
        <w:adjustRightInd w:val="0"/>
      </w:pPr>
    </w:p>
    <w:p w:rsidR="007F4697" w:rsidRPr="00DC18DF" w:rsidRDefault="007F4697" w:rsidP="004A3C34">
      <w:pPr>
        <w:autoSpaceDE w:val="0"/>
        <w:autoSpaceDN w:val="0"/>
        <w:adjustRightInd w:val="0"/>
      </w:pPr>
    </w:p>
    <w:p w:rsidR="003F5510" w:rsidRPr="00DC18DF" w:rsidRDefault="003F5510" w:rsidP="004A3C34">
      <w:pPr>
        <w:autoSpaceDE w:val="0"/>
        <w:autoSpaceDN w:val="0"/>
        <w:adjustRightInd w:val="0"/>
      </w:pPr>
    </w:p>
    <w:p w:rsidR="003F5510" w:rsidRPr="00DC18DF" w:rsidRDefault="003F5510" w:rsidP="004A3C34">
      <w:pPr>
        <w:pStyle w:val="ListParagraph"/>
        <w:numPr>
          <w:ilvl w:val="0"/>
          <w:numId w:val="11"/>
        </w:numPr>
        <w:autoSpaceDE w:val="0"/>
        <w:autoSpaceDN w:val="0"/>
        <w:adjustRightInd w:val="0"/>
        <w:ind w:left="567" w:hanging="567"/>
      </w:pPr>
      <w:r w:rsidRPr="00DC18DF">
        <w:t>Are there any aspects of the</w:t>
      </w:r>
      <w:r>
        <w:t xml:space="preserve"> Terms &amp; Conditions of </w:t>
      </w:r>
      <w:r w:rsidRPr="00DC18DF">
        <w:t>previous</w:t>
      </w:r>
      <w:r w:rsidR="007A4371">
        <w:t xml:space="preserve"> bio-waste</w:t>
      </w:r>
      <w:r w:rsidRPr="00DC18DF">
        <w:t xml:space="preserve"> </w:t>
      </w:r>
      <w:r w:rsidR="007A4371">
        <w:t>f</w:t>
      </w:r>
      <w:r w:rsidRPr="00DC18DF">
        <w:t xml:space="preserve">ramework </w:t>
      </w:r>
      <w:r>
        <w:t xml:space="preserve">contracts which </w:t>
      </w:r>
      <w:r w:rsidRPr="00DC18DF">
        <w:t xml:space="preserve">you would like </w:t>
      </w:r>
      <w:r w:rsidR="00554D47">
        <w:t>ECC</w:t>
      </w:r>
      <w:r w:rsidRPr="00DC18DF">
        <w:t xml:space="preserve"> to review</w:t>
      </w:r>
      <w:r>
        <w:t xml:space="preserve">? </w:t>
      </w:r>
      <w:r w:rsidRPr="00DC18DF">
        <w:t xml:space="preserve"> </w:t>
      </w:r>
    </w:p>
    <w:p w:rsidR="003F5510" w:rsidRDefault="003F5510" w:rsidP="004A3C34">
      <w:pPr>
        <w:autoSpaceDE w:val="0"/>
        <w:autoSpaceDN w:val="0"/>
        <w:adjustRightInd w:val="0"/>
      </w:pPr>
    </w:p>
    <w:p w:rsidR="003F5510" w:rsidRDefault="003F5510" w:rsidP="004A3C34">
      <w:pPr>
        <w:autoSpaceDE w:val="0"/>
        <w:autoSpaceDN w:val="0"/>
        <w:adjustRightInd w:val="0"/>
      </w:pPr>
    </w:p>
    <w:p w:rsidR="003F5510" w:rsidRPr="00DC18DF" w:rsidRDefault="003F5510" w:rsidP="004A3C34">
      <w:pPr>
        <w:autoSpaceDE w:val="0"/>
        <w:autoSpaceDN w:val="0"/>
        <w:adjustRightInd w:val="0"/>
      </w:pPr>
    </w:p>
    <w:p w:rsidR="008C641D" w:rsidRPr="006D100E" w:rsidRDefault="008C641D" w:rsidP="008C641D">
      <w:pPr>
        <w:autoSpaceDE w:val="0"/>
        <w:autoSpaceDN w:val="0"/>
        <w:adjustRightInd w:val="0"/>
        <w:rPr>
          <w:b/>
        </w:rPr>
      </w:pPr>
      <w:r w:rsidRPr="006D100E">
        <w:rPr>
          <w:b/>
        </w:rPr>
        <w:lastRenderedPageBreak/>
        <w:t>Conclusion</w:t>
      </w:r>
    </w:p>
    <w:p w:rsidR="008C641D" w:rsidRPr="002B1DE5" w:rsidRDefault="008C641D" w:rsidP="008C641D">
      <w:pPr>
        <w:autoSpaceDE w:val="0"/>
        <w:autoSpaceDN w:val="0"/>
        <w:adjustRightInd w:val="0"/>
      </w:pPr>
    </w:p>
    <w:p w:rsidR="008C641D" w:rsidRPr="002B1DE5" w:rsidRDefault="008C641D" w:rsidP="008C641D">
      <w:pPr>
        <w:pStyle w:val="ListParagraph"/>
        <w:numPr>
          <w:ilvl w:val="0"/>
          <w:numId w:val="11"/>
        </w:numPr>
        <w:autoSpaceDE w:val="0"/>
        <w:autoSpaceDN w:val="0"/>
        <w:adjustRightInd w:val="0"/>
        <w:ind w:left="567" w:hanging="567"/>
      </w:pPr>
      <w:r w:rsidRPr="002B1DE5">
        <w:t xml:space="preserve">Are there any ways of </w:t>
      </w:r>
      <w:r w:rsidR="00C40293" w:rsidRPr="002B1DE5">
        <w:t>structuring</w:t>
      </w:r>
      <w:r w:rsidR="00C40293">
        <w:t xml:space="preserve"> the</w:t>
      </w:r>
      <w:r w:rsidRPr="002B1DE5">
        <w:t xml:space="preserve"> procurement, the </w:t>
      </w:r>
      <w:r w:rsidR="009756B1" w:rsidRPr="002B1DE5">
        <w:t xml:space="preserve">LOTs </w:t>
      </w:r>
      <w:r w:rsidRPr="002B1DE5">
        <w:t xml:space="preserve">or the </w:t>
      </w:r>
      <w:r w:rsidR="002B1DE5">
        <w:t>s</w:t>
      </w:r>
      <w:r w:rsidRPr="002B1DE5">
        <w:t xml:space="preserve">ervice </w:t>
      </w:r>
      <w:r w:rsidR="002B1DE5">
        <w:t>o</w:t>
      </w:r>
      <w:r w:rsidRPr="002B1DE5">
        <w:t>rders that would assist ECC in obtaining best value that have not been mentioned above?</w:t>
      </w:r>
    </w:p>
    <w:p w:rsidR="00D859E0" w:rsidRDefault="00D859E0" w:rsidP="00D859E0">
      <w:pPr>
        <w:pStyle w:val="ListParagraph"/>
        <w:autoSpaceDE w:val="0"/>
        <w:autoSpaceDN w:val="0"/>
        <w:adjustRightInd w:val="0"/>
        <w:ind w:left="567" w:hanging="567"/>
      </w:pPr>
    </w:p>
    <w:p w:rsidR="009B18F8" w:rsidRDefault="009B18F8" w:rsidP="00D859E0">
      <w:pPr>
        <w:pStyle w:val="ListParagraph"/>
        <w:autoSpaceDE w:val="0"/>
        <w:autoSpaceDN w:val="0"/>
        <w:adjustRightInd w:val="0"/>
        <w:ind w:left="567" w:hanging="567"/>
      </w:pPr>
    </w:p>
    <w:p w:rsidR="009B18F8" w:rsidRDefault="009B18F8" w:rsidP="00D859E0">
      <w:pPr>
        <w:pStyle w:val="ListParagraph"/>
        <w:autoSpaceDE w:val="0"/>
        <w:autoSpaceDN w:val="0"/>
        <w:adjustRightInd w:val="0"/>
        <w:ind w:left="567" w:hanging="567"/>
      </w:pPr>
    </w:p>
    <w:p w:rsidR="009B18F8" w:rsidRDefault="009B18F8" w:rsidP="00D859E0">
      <w:pPr>
        <w:pStyle w:val="ListParagraph"/>
        <w:autoSpaceDE w:val="0"/>
        <w:autoSpaceDN w:val="0"/>
        <w:adjustRightInd w:val="0"/>
        <w:ind w:left="567" w:hanging="567"/>
      </w:pPr>
    </w:p>
    <w:p w:rsidR="002B1DE5" w:rsidRDefault="002B1DE5" w:rsidP="00D859E0">
      <w:pPr>
        <w:pStyle w:val="ListParagraph"/>
        <w:autoSpaceDE w:val="0"/>
        <w:autoSpaceDN w:val="0"/>
        <w:adjustRightInd w:val="0"/>
        <w:ind w:left="567" w:hanging="567"/>
      </w:pPr>
    </w:p>
    <w:p w:rsidR="002B1DE5" w:rsidRPr="002B1DE5" w:rsidRDefault="002B1DE5" w:rsidP="002B1DE5">
      <w:pPr>
        <w:pStyle w:val="ListParagraph"/>
        <w:numPr>
          <w:ilvl w:val="0"/>
          <w:numId w:val="11"/>
        </w:numPr>
        <w:autoSpaceDE w:val="0"/>
        <w:autoSpaceDN w:val="0"/>
        <w:adjustRightInd w:val="0"/>
        <w:ind w:left="567" w:hanging="567"/>
      </w:pPr>
      <w:r>
        <w:t>Would you be interested in a session, hosted by ECC explaining how to submit a tender response?</w:t>
      </w:r>
    </w:p>
    <w:p w:rsidR="00D859E0" w:rsidRDefault="00D859E0" w:rsidP="00D859E0">
      <w:pPr>
        <w:autoSpaceDE w:val="0"/>
        <w:autoSpaceDN w:val="0"/>
        <w:adjustRightInd w:val="0"/>
        <w:ind w:left="567" w:hanging="567"/>
      </w:pPr>
    </w:p>
    <w:p w:rsidR="00D859E0" w:rsidRPr="00DC18DF" w:rsidRDefault="00D859E0" w:rsidP="00D859E0">
      <w:pPr>
        <w:autoSpaceDE w:val="0"/>
        <w:autoSpaceDN w:val="0"/>
        <w:adjustRightInd w:val="0"/>
        <w:ind w:left="567" w:hanging="567"/>
      </w:pPr>
    </w:p>
    <w:p w:rsidR="003F5510" w:rsidRDefault="003F5510" w:rsidP="003F5510">
      <w:pPr>
        <w:tabs>
          <w:tab w:val="left" w:pos="2957"/>
        </w:tabs>
        <w:autoSpaceDE w:val="0"/>
        <w:autoSpaceDN w:val="0"/>
        <w:adjustRightInd w:val="0"/>
      </w:pPr>
    </w:p>
    <w:p w:rsidR="003F5510" w:rsidRDefault="003F5510" w:rsidP="003F5510">
      <w:pPr>
        <w:tabs>
          <w:tab w:val="left" w:pos="2957"/>
        </w:tabs>
        <w:autoSpaceDE w:val="0"/>
        <w:autoSpaceDN w:val="0"/>
        <w:adjustRightInd w:val="0"/>
      </w:pPr>
    </w:p>
    <w:p w:rsidR="00984551" w:rsidRPr="003F5510" w:rsidRDefault="00984551" w:rsidP="003F5510">
      <w:pPr>
        <w:pStyle w:val="ListParagraph"/>
        <w:numPr>
          <w:ilvl w:val="0"/>
          <w:numId w:val="11"/>
        </w:numPr>
        <w:autoSpaceDE w:val="0"/>
        <w:autoSpaceDN w:val="0"/>
        <w:adjustRightInd w:val="0"/>
        <w:sectPr w:rsidR="00984551" w:rsidRPr="003F5510" w:rsidSect="00F834F1">
          <w:pgSz w:w="11906" w:h="16838"/>
          <w:pgMar w:top="1440" w:right="1440" w:bottom="1440" w:left="1440" w:header="708" w:footer="708" w:gutter="0"/>
          <w:cols w:space="708"/>
          <w:docGrid w:linePitch="360"/>
        </w:sectPr>
      </w:pPr>
    </w:p>
    <w:p w:rsidR="00984551" w:rsidRPr="00AD53CD" w:rsidRDefault="00984551" w:rsidP="00984551">
      <w:r>
        <w:rPr>
          <w:b/>
          <w:iCs/>
          <w:sz w:val="52"/>
          <w:szCs w:val="52"/>
        </w:rPr>
        <w:lastRenderedPageBreak/>
        <w:t>Appendix 2</w:t>
      </w:r>
      <w:r w:rsidRPr="005F641B">
        <w:rPr>
          <w:b/>
          <w:iCs/>
          <w:sz w:val="52"/>
          <w:szCs w:val="52"/>
        </w:rPr>
        <w:t xml:space="preserve"> – </w:t>
      </w:r>
      <w:r w:rsidR="009462A4">
        <w:rPr>
          <w:b/>
          <w:iCs/>
          <w:sz w:val="52"/>
          <w:szCs w:val="52"/>
        </w:rPr>
        <w:t>current</w:t>
      </w:r>
      <w:r w:rsidR="002C03A4">
        <w:rPr>
          <w:b/>
          <w:iCs/>
          <w:sz w:val="52"/>
          <w:szCs w:val="52"/>
        </w:rPr>
        <w:t xml:space="preserve"> </w:t>
      </w:r>
      <w:r>
        <w:rPr>
          <w:b/>
          <w:iCs/>
          <w:sz w:val="52"/>
          <w:szCs w:val="52"/>
        </w:rPr>
        <w:t>contract KPIs</w:t>
      </w:r>
    </w:p>
    <w:p w:rsidR="00984551" w:rsidRDefault="00984551" w:rsidP="00A11250">
      <w:pPr>
        <w:autoSpaceDE w:val="0"/>
        <w:autoSpaceDN w:val="0"/>
        <w:adjustRightInd w:val="0"/>
      </w:pPr>
    </w:p>
    <w:p w:rsidR="002C54CE" w:rsidRPr="00AE1B6B" w:rsidRDefault="002C54CE" w:rsidP="002C54CE"/>
    <w:tbl>
      <w:tblPr>
        <w:tblW w:w="14044" w:type="dxa"/>
        <w:tblInd w:w="98" w:type="dxa"/>
        <w:tblLayout w:type="fixed"/>
        <w:tblLook w:val="04A0" w:firstRow="1" w:lastRow="0" w:firstColumn="1" w:lastColumn="0" w:noHBand="0" w:noVBand="1"/>
      </w:tblPr>
      <w:tblGrid>
        <w:gridCol w:w="585"/>
        <w:gridCol w:w="2260"/>
        <w:gridCol w:w="2924"/>
        <w:gridCol w:w="1329"/>
        <w:gridCol w:w="6946"/>
      </w:tblGrid>
      <w:tr w:rsidR="00483D55" w:rsidRPr="00483D55" w:rsidTr="00483D55">
        <w:trPr>
          <w:trHeight w:val="315"/>
        </w:trPr>
        <w:tc>
          <w:tcPr>
            <w:tcW w:w="585" w:type="dxa"/>
            <w:tcBorders>
              <w:top w:val="single" w:sz="8" w:space="0" w:color="auto"/>
              <w:left w:val="single" w:sz="8" w:space="0" w:color="auto"/>
              <w:bottom w:val="nil"/>
              <w:right w:val="single" w:sz="8" w:space="0" w:color="auto"/>
            </w:tcBorders>
            <w:shd w:val="clear" w:color="000000" w:fill="C0C0C0"/>
            <w:hideMark/>
          </w:tcPr>
          <w:p w:rsidR="00483D55" w:rsidRPr="00483D55" w:rsidRDefault="00483D55" w:rsidP="00483D55">
            <w:pPr>
              <w:rPr>
                <w:rFonts w:eastAsia="Times New Roman"/>
                <w:b/>
                <w:bCs/>
                <w:sz w:val="22"/>
                <w:szCs w:val="22"/>
                <w:lang w:eastAsia="en-GB"/>
              </w:rPr>
            </w:pPr>
            <w:r w:rsidRPr="00483D55">
              <w:rPr>
                <w:rFonts w:eastAsia="Times New Roman"/>
                <w:b/>
                <w:bCs/>
                <w:sz w:val="22"/>
                <w:szCs w:val="22"/>
                <w:lang w:eastAsia="en-GB"/>
              </w:rPr>
              <w:t>KPI</w:t>
            </w:r>
          </w:p>
        </w:tc>
        <w:tc>
          <w:tcPr>
            <w:tcW w:w="2260" w:type="dxa"/>
            <w:tcBorders>
              <w:top w:val="single" w:sz="8" w:space="0" w:color="auto"/>
              <w:left w:val="nil"/>
              <w:bottom w:val="nil"/>
              <w:right w:val="single" w:sz="8" w:space="0" w:color="auto"/>
            </w:tcBorders>
            <w:shd w:val="clear" w:color="000000" w:fill="C0C0C0"/>
            <w:hideMark/>
          </w:tcPr>
          <w:p w:rsidR="00483D55" w:rsidRPr="00483D55" w:rsidRDefault="00483D55" w:rsidP="00483D55">
            <w:pPr>
              <w:rPr>
                <w:rFonts w:eastAsia="Times New Roman"/>
                <w:b/>
                <w:bCs/>
                <w:sz w:val="22"/>
                <w:szCs w:val="22"/>
                <w:lang w:eastAsia="en-GB"/>
              </w:rPr>
            </w:pPr>
            <w:r w:rsidRPr="00483D55">
              <w:rPr>
                <w:rFonts w:eastAsia="Times New Roman"/>
                <w:b/>
                <w:bCs/>
                <w:sz w:val="22"/>
                <w:szCs w:val="22"/>
                <w:lang w:eastAsia="en-GB"/>
              </w:rPr>
              <w:t>Description</w:t>
            </w:r>
          </w:p>
        </w:tc>
        <w:tc>
          <w:tcPr>
            <w:tcW w:w="2924" w:type="dxa"/>
            <w:tcBorders>
              <w:top w:val="single" w:sz="8" w:space="0" w:color="auto"/>
              <w:left w:val="nil"/>
              <w:bottom w:val="nil"/>
              <w:right w:val="single" w:sz="8" w:space="0" w:color="auto"/>
            </w:tcBorders>
            <w:shd w:val="clear" w:color="000000" w:fill="C0C0C0"/>
            <w:hideMark/>
          </w:tcPr>
          <w:p w:rsidR="00483D55" w:rsidRPr="00483D55" w:rsidRDefault="00483D55" w:rsidP="00483D55">
            <w:pPr>
              <w:rPr>
                <w:rFonts w:eastAsia="Times New Roman"/>
                <w:b/>
                <w:bCs/>
                <w:sz w:val="22"/>
                <w:szCs w:val="22"/>
                <w:lang w:eastAsia="en-GB"/>
              </w:rPr>
            </w:pPr>
            <w:r w:rsidRPr="00483D55">
              <w:rPr>
                <w:rFonts w:eastAsia="Times New Roman"/>
                <w:b/>
                <w:bCs/>
                <w:sz w:val="22"/>
                <w:szCs w:val="22"/>
                <w:lang w:eastAsia="en-GB"/>
              </w:rPr>
              <w:t>Measurement</w:t>
            </w:r>
          </w:p>
        </w:tc>
        <w:tc>
          <w:tcPr>
            <w:tcW w:w="1329" w:type="dxa"/>
            <w:tcBorders>
              <w:top w:val="single" w:sz="8" w:space="0" w:color="auto"/>
              <w:left w:val="nil"/>
              <w:bottom w:val="nil"/>
              <w:right w:val="single" w:sz="8" w:space="0" w:color="auto"/>
            </w:tcBorders>
            <w:shd w:val="clear" w:color="000000" w:fill="C0C0C0"/>
            <w:hideMark/>
          </w:tcPr>
          <w:p w:rsidR="00483D55" w:rsidRPr="00483D55" w:rsidRDefault="00483D55" w:rsidP="00483D55">
            <w:pPr>
              <w:rPr>
                <w:rFonts w:eastAsia="Times New Roman"/>
                <w:b/>
                <w:bCs/>
                <w:sz w:val="22"/>
                <w:szCs w:val="22"/>
                <w:lang w:eastAsia="en-GB"/>
              </w:rPr>
            </w:pPr>
            <w:r w:rsidRPr="00483D55">
              <w:rPr>
                <w:rFonts w:eastAsia="Times New Roman"/>
                <w:b/>
                <w:bCs/>
                <w:sz w:val="22"/>
                <w:szCs w:val="22"/>
                <w:lang w:eastAsia="en-GB"/>
              </w:rPr>
              <w:t>Frequency</w:t>
            </w:r>
          </w:p>
        </w:tc>
        <w:tc>
          <w:tcPr>
            <w:tcW w:w="6946" w:type="dxa"/>
            <w:tcBorders>
              <w:top w:val="single" w:sz="8" w:space="0" w:color="auto"/>
              <w:left w:val="nil"/>
              <w:bottom w:val="nil"/>
              <w:right w:val="single" w:sz="8" w:space="0" w:color="auto"/>
            </w:tcBorders>
            <w:shd w:val="clear" w:color="000000" w:fill="C0C0C0"/>
            <w:hideMark/>
          </w:tcPr>
          <w:p w:rsidR="00483D55" w:rsidRPr="00483D55" w:rsidRDefault="00483D55" w:rsidP="00483D55">
            <w:pPr>
              <w:rPr>
                <w:rFonts w:eastAsia="Times New Roman"/>
                <w:b/>
                <w:bCs/>
                <w:sz w:val="22"/>
                <w:szCs w:val="22"/>
                <w:lang w:eastAsia="en-GB"/>
              </w:rPr>
            </w:pPr>
            <w:r w:rsidRPr="00483D55">
              <w:rPr>
                <w:rFonts w:eastAsia="Times New Roman"/>
                <w:b/>
                <w:bCs/>
                <w:sz w:val="22"/>
                <w:szCs w:val="22"/>
                <w:lang w:eastAsia="en-GB"/>
              </w:rPr>
              <w:t>Details</w:t>
            </w:r>
          </w:p>
        </w:tc>
      </w:tr>
      <w:tr w:rsidR="00483D55" w:rsidRPr="00483D55" w:rsidTr="00483D55">
        <w:trPr>
          <w:trHeight w:val="4020"/>
        </w:trPr>
        <w:tc>
          <w:tcPr>
            <w:tcW w:w="585" w:type="dxa"/>
            <w:tcBorders>
              <w:top w:val="single" w:sz="8" w:space="0" w:color="auto"/>
              <w:left w:val="single" w:sz="8" w:space="0" w:color="auto"/>
              <w:bottom w:val="single" w:sz="4" w:space="0" w:color="auto"/>
              <w:right w:val="single" w:sz="4" w:space="0" w:color="auto"/>
            </w:tcBorders>
            <w:shd w:val="clear" w:color="000000" w:fill="A6A6A6"/>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1</w:t>
            </w:r>
          </w:p>
        </w:tc>
        <w:tc>
          <w:tcPr>
            <w:tcW w:w="2260" w:type="dxa"/>
            <w:tcBorders>
              <w:top w:val="single" w:sz="8" w:space="0" w:color="auto"/>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Facility operational as per Service Order?</w:t>
            </w:r>
          </w:p>
        </w:tc>
        <w:tc>
          <w:tcPr>
            <w:tcW w:w="2924" w:type="dxa"/>
            <w:tcBorders>
              <w:top w:val="single" w:sz="8" w:space="0" w:color="auto"/>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Number of hours/days per calendar month facility is unable to accept waste.</w:t>
            </w:r>
          </w:p>
        </w:tc>
        <w:tc>
          <w:tcPr>
            <w:tcW w:w="1329" w:type="dxa"/>
            <w:tcBorders>
              <w:top w:val="single" w:sz="8" w:space="0" w:color="auto"/>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Monthly</w:t>
            </w:r>
          </w:p>
        </w:tc>
        <w:tc>
          <w:tcPr>
            <w:tcW w:w="6946" w:type="dxa"/>
            <w:tcBorders>
              <w:top w:val="single" w:sz="8" w:space="0" w:color="auto"/>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b/>
                <w:bCs/>
                <w:sz w:val="22"/>
                <w:szCs w:val="22"/>
                <w:lang w:eastAsia="en-GB"/>
              </w:rPr>
              <w:t>Service deduction application</w:t>
            </w:r>
            <w:r w:rsidRPr="00483D55">
              <w:rPr>
                <w:rFonts w:eastAsia="Times New Roman"/>
                <w:sz w:val="22"/>
                <w:szCs w:val="22"/>
                <w:lang w:eastAsia="en-GB"/>
              </w:rPr>
              <w:t xml:space="preserve"> - facility operationally closed and unavailable to accept waste in accordance with the Service Order. Where there is no pre-agreed contingency tipping arrangements being provided as an alternative by the Contractor.</w:t>
            </w:r>
            <w:r w:rsidRPr="00483D55">
              <w:rPr>
                <w:rFonts w:eastAsia="Times New Roman"/>
                <w:sz w:val="22"/>
                <w:szCs w:val="22"/>
                <w:lang w:eastAsia="en-GB"/>
              </w:rPr>
              <w:br/>
            </w:r>
            <w:r w:rsidRPr="00483D55">
              <w:rPr>
                <w:rFonts w:eastAsia="Times New Roman"/>
                <w:sz w:val="22"/>
                <w:szCs w:val="22"/>
                <w:lang w:eastAsia="en-GB"/>
              </w:rPr>
              <w:br/>
            </w:r>
            <w:r w:rsidRPr="00483D55">
              <w:rPr>
                <w:rFonts w:eastAsia="Times New Roman"/>
                <w:b/>
                <w:bCs/>
                <w:sz w:val="22"/>
                <w:szCs w:val="22"/>
                <w:lang w:eastAsia="en-GB"/>
              </w:rPr>
              <w:t>Service deductions</w:t>
            </w:r>
            <w:r w:rsidRPr="00483D55">
              <w:rPr>
                <w:rFonts w:eastAsia="Times New Roman"/>
                <w:sz w:val="22"/>
                <w:szCs w:val="22"/>
                <w:lang w:eastAsia="en-GB"/>
              </w:rPr>
              <w:t xml:space="preserve"> - first hour or part there of = £150 or 0.5% of monthly contract value for facility (whichever is greater).</w:t>
            </w:r>
            <w:r w:rsidRPr="00483D55">
              <w:rPr>
                <w:rFonts w:eastAsia="Times New Roman"/>
                <w:sz w:val="22"/>
                <w:szCs w:val="22"/>
                <w:lang w:eastAsia="en-GB"/>
              </w:rPr>
              <w:br/>
              <w:t>- additional hours in the same day = £300 or 1% of monthly contract value for facility (whichever is the greater).</w:t>
            </w:r>
            <w:r w:rsidRPr="00483D55">
              <w:rPr>
                <w:rFonts w:eastAsia="Times New Roman"/>
                <w:sz w:val="22"/>
                <w:szCs w:val="22"/>
                <w:lang w:eastAsia="en-GB"/>
              </w:rPr>
              <w:br/>
              <w:t>- each additional day or part there of = £3,000 or 5% of monthly contract value for facility whichever is the greater.</w:t>
            </w:r>
            <w:r w:rsidRPr="00483D55">
              <w:rPr>
                <w:rFonts w:eastAsia="Times New Roman"/>
                <w:sz w:val="22"/>
                <w:szCs w:val="22"/>
                <w:lang w:eastAsia="en-GB"/>
              </w:rPr>
              <w:br/>
              <w:t>Exceptions - situations where facility closure or restricted inputs have been agreed in advance by the Authority. (Where an incident exceeds 1 week (7 days) 1b will apply).</w:t>
            </w:r>
          </w:p>
        </w:tc>
      </w:tr>
      <w:tr w:rsidR="00483D55" w:rsidRPr="00483D55" w:rsidTr="00483D55">
        <w:trPr>
          <w:trHeight w:val="3450"/>
        </w:trPr>
        <w:tc>
          <w:tcPr>
            <w:tcW w:w="585" w:type="dxa"/>
            <w:tcBorders>
              <w:top w:val="nil"/>
              <w:left w:val="single" w:sz="8" w:space="0" w:color="auto"/>
              <w:bottom w:val="single" w:sz="4" w:space="0" w:color="auto"/>
              <w:right w:val="single" w:sz="4" w:space="0" w:color="auto"/>
            </w:tcBorders>
            <w:shd w:val="clear" w:color="000000" w:fill="A6A6A6"/>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1b</w:t>
            </w:r>
          </w:p>
        </w:tc>
        <w:tc>
          <w:tcPr>
            <w:tcW w:w="2260"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Facility operational as per Service Order?</w:t>
            </w:r>
          </w:p>
        </w:tc>
        <w:tc>
          <w:tcPr>
            <w:tcW w:w="2924"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Unavailability:</w:t>
            </w:r>
            <w:r w:rsidRPr="00483D55">
              <w:rPr>
                <w:rFonts w:eastAsia="Times New Roman"/>
                <w:sz w:val="22"/>
                <w:szCs w:val="22"/>
                <w:lang w:eastAsia="en-GB"/>
              </w:rPr>
              <w:br/>
              <w:t>- any single incident in excess of 1 week (7 days).</w:t>
            </w:r>
            <w:r w:rsidRPr="00483D55">
              <w:rPr>
                <w:rFonts w:eastAsia="Times New Roman"/>
                <w:sz w:val="22"/>
                <w:szCs w:val="22"/>
                <w:lang w:eastAsia="en-GB"/>
              </w:rPr>
              <w:br/>
              <w:t xml:space="preserve">- 3 incidents over 24 hours in </w:t>
            </w:r>
            <w:r w:rsidRPr="00483D55">
              <w:rPr>
                <w:rFonts w:eastAsia="Times New Roman"/>
                <w:b/>
                <w:bCs/>
                <w:sz w:val="22"/>
                <w:szCs w:val="22"/>
                <w:lang w:eastAsia="en-GB"/>
              </w:rPr>
              <w:t>any</w:t>
            </w:r>
            <w:r w:rsidRPr="00483D55">
              <w:rPr>
                <w:rFonts w:eastAsia="Times New Roman"/>
                <w:sz w:val="22"/>
                <w:szCs w:val="22"/>
                <w:lang w:eastAsia="en-GB"/>
              </w:rPr>
              <w:t xml:space="preserve"> period of 3 months (period commencing at the 1st of each calendar month).</w:t>
            </w:r>
          </w:p>
        </w:tc>
        <w:tc>
          <w:tcPr>
            <w:tcW w:w="1329"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Monthly</w:t>
            </w:r>
          </w:p>
        </w:tc>
        <w:tc>
          <w:tcPr>
            <w:tcW w:w="6946"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b/>
                <w:bCs/>
                <w:sz w:val="22"/>
                <w:szCs w:val="22"/>
                <w:lang w:eastAsia="en-GB"/>
              </w:rPr>
            </w:pPr>
            <w:r w:rsidRPr="00483D55">
              <w:rPr>
                <w:rFonts w:eastAsia="Times New Roman"/>
                <w:b/>
                <w:bCs/>
                <w:sz w:val="22"/>
                <w:szCs w:val="22"/>
                <w:lang w:eastAsia="en-GB"/>
              </w:rPr>
              <w:t>Service deduction application</w:t>
            </w:r>
            <w:r w:rsidRPr="00483D55">
              <w:rPr>
                <w:rFonts w:eastAsia="Times New Roman"/>
                <w:sz w:val="22"/>
                <w:szCs w:val="22"/>
                <w:lang w:eastAsia="en-GB"/>
              </w:rPr>
              <w:t xml:space="preserve"> - facility operationally closed and unavailable to accept waste in accordance with the Service Order.</w:t>
            </w:r>
            <w:r w:rsidRPr="00483D55">
              <w:rPr>
                <w:rFonts w:eastAsia="Times New Roman"/>
                <w:sz w:val="22"/>
                <w:szCs w:val="22"/>
                <w:lang w:eastAsia="en-GB"/>
              </w:rPr>
              <w:br/>
              <w:t>Unplanned unavailability:</w:t>
            </w:r>
            <w:r w:rsidRPr="00483D55">
              <w:rPr>
                <w:rFonts w:eastAsia="Times New Roman"/>
                <w:sz w:val="22"/>
                <w:szCs w:val="22"/>
                <w:lang w:eastAsia="en-GB"/>
              </w:rPr>
              <w:br/>
              <w:t>- in excess of 1 week;</w:t>
            </w:r>
            <w:r w:rsidRPr="00483D55">
              <w:rPr>
                <w:rFonts w:eastAsia="Times New Roman"/>
                <w:sz w:val="22"/>
                <w:szCs w:val="22"/>
                <w:lang w:eastAsia="en-GB"/>
              </w:rPr>
              <w:br/>
              <w:t>- for more than 3 separate occasions each exceeding 1 day within a 'rolling' 3 month period regardless of any pre-agreed contingency tipping arrangements being provided as an alternative or not.</w:t>
            </w:r>
            <w:r w:rsidRPr="00483D55">
              <w:rPr>
                <w:rFonts w:eastAsia="Times New Roman"/>
                <w:sz w:val="22"/>
                <w:szCs w:val="22"/>
                <w:lang w:eastAsia="en-GB"/>
              </w:rPr>
              <w:br/>
            </w:r>
            <w:r w:rsidRPr="00483D55">
              <w:rPr>
                <w:rFonts w:eastAsia="Times New Roman"/>
                <w:sz w:val="22"/>
                <w:szCs w:val="22"/>
                <w:lang w:eastAsia="en-GB"/>
              </w:rPr>
              <w:br/>
            </w:r>
            <w:r w:rsidRPr="00483D55">
              <w:rPr>
                <w:rFonts w:eastAsia="Times New Roman"/>
                <w:b/>
                <w:bCs/>
                <w:sz w:val="22"/>
                <w:szCs w:val="22"/>
                <w:lang w:eastAsia="en-GB"/>
              </w:rPr>
              <w:t>Service deductions</w:t>
            </w:r>
            <w:r w:rsidRPr="00483D55">
              <w:rPr>
                <w:rFonts w:eastAsia="Times New Roman"/>
                <w:sz w:val="22"/>
                <w:szCs w:val="22"/>
                <w:lang w:eastAsia="en-GB"/>
              </w:rPr>
              <w:t xml:space="preserve"> - per occasion = £10,000 or 8% of monthly contract value (whichever is the greater)</w:t>
            </w:r>
            <w:r w:rsidRPr="00483D55">
              <w:rPr>
                <w:rFonts w:eastAsia="Times New Roman"/>
                <w:sz w:val="22"/>
                <w:szCs w:val="22"/>
                <w:lang w:eastAsia="en-GB"/>
              </w:rPr>
              <w:br/>
              <w:t>Exceptions - situations where facility closure or restricted inputs have been agreed in advance by the Authority.</w:t>
            </w:r>
          </w:p>
        </w:tc>
      </w:tr>
      <w:tr w:rsidR="00483D55" w:rsidRPr="00483D55" w:rsidTr="00483D55">
        <w:trPr>
          <w:trHeight w:val="1455"/>
        </w:trPr>
        <w:tc>
          <w:tcPr>
            <w:tcW w:w="585" w:type="dxa"/>
            <w:tcBorders>
              <w:top w:val="single" w:sz="4" w:space="0" w:color="auto"/>
              <w:left w:val="single" w:sz="4" w:space="0" w:color="auto"/>
              <w:bottom w:val="single" w:sz="4" w:space="0" w:color="auto"/>
              <w:right w:val="single" w:sz="4" w:space="0" w:color="auto"/>
            </w:tcBorders>
            <w:shd w:val="clear" w:color="000000" w:fill="A6A6A6"/>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lastRenderedPageBreak/>
              <w:t>2</w:t>
            </w:r>
          </w:p>
        </w:tc>
        <w:tc>
          <w:tcPr>
            <w:tcW w:w="2260" w:type="dxa"/>
            <w:tcBorders>
              <w:top w:val="single" w:sz="4" w:space="0" w:color="auto"/>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Receive waste in all types of vehicles from WTS and WCAs</w:t>
            </w:r>
          </w:p>
        </w:tc>
        <w:tc>
          <w:tcPr>
            <w:tcW w:w="2924" w:type="dxa"/>
            <w:tcBorders>
              <w:top w:val="single" w:sz="4" w:space="0" w:color="auto"/>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Number of vehicles reported as turned away.</w:t>
            </w:r>
          </w:p>
        </w:tc>
        <w:tc>
          <w:tcPr>
            <w:tcW w:w="1329" w:type="dxa"/>
            <w:tcBorders>
              <w:top w:val="single" w:sz="4" w:space="0" w:color="auto"/>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Monthly</w:t>
            </w:r>
          </w:p>
        </w:tc>
        <w:tc>
          <w:tcPr>
            <w:tcW w:w="6946" w:type="dxa"/>
            <w:tcBorders>
              <w:top w:val="single" w:sz="4" w:space="0" w:color="auto"/>
              <w:left w:val="nil"/>
              <w:bottom w:val="single" w:sz="4" w:space="0" w:color="auto"/>
              <w:right w:val="single" w:sz="4" w:space="0" w:color="auto"/>
            </w:tcBorders>
            <w:shd w:val="clear" w:color="auto" w:fill="auto"/>
            <w:hideMark/>
          </w:tcPr>
          <w:p w:rsidR="00483D55" w:rsidRPr="00483D55" w:rsidRDefault="00483D55" w:rsidP="00483D55">
            <w:pPr>
              <w:rPr>
                <w:rFonts w:eastAsia="Times New Roman"/>
                <w:b/>
                <w:bCs/>
                <w:sz w:val="22"/>
                <w:szCs w:val="22"/>
                <w:lang w:eastAsia="en-GB"/>
              </w:rPr>
            </w:pPr>
            <w:r w:rsidRPr="00483D55">
              <w:rPr>
                <w:rFonts w:eastAsia="Times New Roman"/>
                <w:b/>
                <w:bCs/>
                <w:sz w:val="22"/>
                <w:szCs w:val="22"/>
                <w:lang w:eastAsia="en-GB"/>
              </w:rPr>
              <w:t xml:space="preserve">Service deduction application - </w:t>
            </w:r>
            <w:r w:rsidRPr="00483D55">
              <w:rPr>
                <w:rFonts w:eastAsia="Times New Roman"/>
                <w:sz w:val="22"/>
                <w:szCs w:val="22"/>
                <w:lang w:eastAsia="en-GB"/>
              </w:rPr>
              <w:t>failure to accept an agreed Authorised Vehicle without cause.</w:t>
            </w:r>
            <w:r w:rsidRPr="00483D55">
              <w:rPr>
                <w:rFonts w:eastAsia="Times New Roman"/>
                <w:sz w:val="22"/>
                <w:szCs w:val="22"/>
                <w:lang w:eastAsia="en-GB"/>
              </w:rPr>
              <w:br/>
            </w:r>
            <w:r w:rsidRPr="00483D55">
              <w:rPr>
                <w:rFonts w:eastAsia="Times New Roman"/>
                <w:sz w:val="22"/>
                <w:szCs w:val="22"/>
                <w:lang w:eastAsia="en-GB"/>
              </w:rPr>
              <w:br/>
            </w:r>
            <w:r w:rsidRPr="00483D55">
              <w:rPr>
                <w:rFonts w:eastAsia="Times New Roman"/>
                <w:b/>
                <w:bCs/>
                <w:sz w:val="22"/>
                <w:szCs w:val="22"/>
                <w:lang w:eastAsia="en-GB"/>
              </w:rPr>
              <w:t>Service deductions</w:t>
            </w:r>
            <w:r w:rsidRPr="00483D55">
              <w:rPr>
                <w:rFonts w:eastAsia="Times New Roman"/>
                <w:sz w:val="22"/>
                <w:szCs w:val="22"/>
                <w:lang w:eastAsia="en-GB"/>
              </w:rPr>
              <w:t xml:space="preserve"> - per occasion - £1,000 or 2% of monthly contract value (whichever is the greater).</w:t>
            </w:r>
          </w:p>
        </w:tc>
      </w:tr>
      <w:tr w:rsidR="00483D55" w:rsidRPr="00483D55" w:rsidTr="00483D55">
        <w:trPr>
          <w:trHeight w:val="2310"/>
        </w:trPr>
        <w:tc>
          <w:tcPr>
            <w:tcW w:w="585" w:type="dxa"/>
            <w:tcBorders>
              <w:top w:val="nil"/>
              <w:left w:val="single" w:sz="8" w:space="0" w:color="auto"/>
              <w:bottom w:val="single" w:sz="4" w:space="0" w:color="auto"/>
              <w:right w:val="single" w:sz="4" w:space="0" w:color="auto"/>
            </w:tcBorders>
            <w:shd w:val="clear" w:color="000000" w:fill="A6A6A6"/>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3</w:t>
            </w:r>
          </w:p>
        </w:tc>
        <w:tc>
          <w:tcPr>
            <w:tcW w:w="2260"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Conduct as a minimum, an annual report on the facility's compliance with the agreed quality standard as per the Specification for the end product.</w:t>
            </w:r>
          </w:p>
        </w:tc>
        <w:tc>
          <w:tcPr>
            <w:tcW w:w="2924"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Records available, up to date and available for inspection and retained on site.</w:t>
            </w:r>
          </w:p>
        </w:tc>
        <w:tc>
          <w:tcPr>
            <w:tcW w:w="1329"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Annually</w:t>
            </w:r>
          </w:p>
        </w:tc>
        <w:tc>
          <w:tcPr>
            <w:tcW w:w="6946"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b/>
                <w:bCs/>
                <w:sz w:val="22"/>
                <w:szCs w:val="22"/>
                <w:lang w:eastAsia="en-GB"/>
              </w:rPr>
            </w:pPr>
            <w:r w:rsidRPr="00483D55">
              <w:rPr>
                <w:rFonts w:eastAsia="Times New Roman"/>
                <w:b/>
                <w:bCs/>
                <w:sz w:val="22"/>
                <w:szCs w:val="22"/>
                <w:lang w:eastAsia="en-GB"/>
              </w:rPr>
              <w:t>Service deduction application</w:t>
            </w:r>
            <w:r w:rsidRPr="00483D55">
              <w:rPr>
                <w:rFonts w:eastAsia="Times New Roman"/>
                <w:sz w:val="22"/>
                <w:szCs w:val="22"/>
                <w:lang w:eastAsia="en-GB"/>
              </w:rPr>
              <w:t xml:space="preserve"> - Failure to keep accurate records relating to the output quality of all products (liquid or solid) including test results and certification.</w:t>
            </w:r>
            <w:r w:rsidRPr="00483D55">
              <w:rPr>
                <w:rFonts w:eastAsia="Times New Roman"/>
                <w:sz w:val="22"/>
                <w:szCs w:val="22"/>
                <w:lang w:eastAsia="en-GB"/>
              </w:rPr>
              <w:br/>
            </w:r>
            <w:r w:rsidRPr="00483D55">
              <w:rPr>
                <w:rFonts w:eastAsia="Times New Roman"/>
                <w:sz w:val="22"/>
                <w:szCs w:val="22"/>
                <w:lang w:eastAsia="en-GB"/>
              </w:rPr>
              <w:br/>
            </w:r>
            <w:r w:rsidRPr="00483D55">
              <w:rPr>
                <w:rFonts w:eastAsia="Times New Roman"/>
                <w:b/>
                <w:bCs/>
                <w:sz w:val="22"/>
                <w:szCs w:val="22"/>
                <w:lang w:eastAsia="en-GB"/>
              </w:rPr>
              <w:t>Service deductions</w:t>
            </w:r>
            <w:r w:rsidRPr="00483D55">
              <w:rPr>
                <w:rFonts w:eastAsia="Times New Roman"/>
                <w:sz w:val="22"/>
                <w:szCs w:val="22"/>
                <w:lang w:eastAsia="en-GB"/>
              </w:rPr>
              <w:t xml:space="preserve"> - Not able to provide documentation when required - £500 and further deductions of £500 for each working week when omission not rectified up to a maximum of £2,000 or 1% of monthly contract value (whichever is the greater) for any incident.</w:t>
            </w:r>
          </w:p>
        </w:tc>
      </w:tr>
      <w:tr w:rsidR="00483D55" w:rsidRPr="00483D55" w:rsidTr="00483D55">
        <w:trPr>
          <w:trHeight w:val="2595"/>
        </w:trPr>
        <w:tc>
          <w:tcPr>
            <w:tcW w:w="585" w:type="dxa"/>
            <w:tcBorders>
              <w:top w:val="nil"/>
              <w:left w:val="single" w:sz="8" w:space="0" w:color="auto"/>
              <w:bottom w:val="single" w:sz="4" w:space="0" w:color="auto"/>
              <w:right w:val="single" w:sz="4" w:space="0" w:color="auto"/>
            </w:tcBorders>
            <w:shd w:val="clear" w:color="000000" w:fill="A6A6A6"/>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4</w:t>
            </w:r>
          </w:p>
        </w:tc>
        <w:tc>
          <w:tcPr>
            <w:tcW w:w="2260"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20 minute Approved Vehicle turn around time from arrival at weighbridge to departure from facility.</w:t>
            </w:r>
          </w:p>
        </w:tc>
        <w:tc>
          <w:tcPr>
            <w:tcW w:w="2924"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Number of Approved Vehicles failing to achieve target turn around.</w:t>
            </w:r>
          </w:p>
        </w:tc>
        <w:tc>
          <w:tcPr>
            <w:tcW w:w="1329"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Monthly as required</w:t>
            </w:r>
          </w:p>
        </w:tc>
        <w:tc>
          <w:tcPr>
            <w:tcW w:w="6946"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b/>
                <w:bCs/>
                <w:sz w:val="22"/>
                <w:szCs w:val="22"/>
                <w:lang w:eastAsia="en-GB"/>
              </w:rPr>
            </w:pPr>
            <w:r w:rsidRPr="00483D55">
              <w:rPr>
                <w:rFonts w:eastAsia="Times New Roman"/>
                <w:b/>
                <w:bCs/>
                <w:sz w:val="22"/>
                <w:szCs w:val="22"/>
                <w:lang w:eastAsia="en-GB"/>
              </w:rPr>
              <w:t>Service deduction application</w:t>
            </w:r>
            <w:r w:rsidRPr="00483D55">
              <w:rPr>
                <w:rFonts w:eastAsia="Times New Roman"/>
                <w:sz w:val="22"/>
                <w:szCs w:val="22"/>
                <w:lang w:eastAsia="en-GB"/>
              </w:rPr>
              <w:t xml:space="preserve"> - failure to meet 20 minute Approved Vehicle turn around time from arrival at weighbridge to departure from facility.</w:t>
            </w:r>
            <w:r w:rsidRPr="00483D55">
              <w:rPr>
                <w:rFonts w:eastAsia="Times New Roman"/>
                <w:sz w:val="22"/>
                <w:szCs w:val="22"/>
                <w:lang w:eastAsia="en-GB"/>
              </w:rPr>
              <w:br/>
            </w:r>
            <w:r w:rsidRPr="00483D55">
              <w:rPr>
                <w:rFonts w:eastAsia="Times New Roman"/>
                <w:sz w:val="22"/>
                <w:szCs w:val="22"/>
                <w:lang w:eastAsia="en-GB"/>
              </w:rPr>
              <w:br/>
            </w:r>
            <w:r w:rsidRPr="00483D55">
              <w:rPr>
                <w:rFonts w:eastAsia="Times New Roman"/>
                <w:b/>
                <w:bCs/>
                <w:sz w:val="22"/>
                <w:szCs w:val="22"/>
                <w:lang w:eastAsia="en-GB"/>
              </w:rPr>
              <w:t>Service deductions</w:t>
            </w:r>
            <w:r w:rsidRPr="00483D55">
              <w:rPr>
                <w:rFonts w:eastAsia="Times New Roman"/>
                <w:sz w:val="22"/>
                <w:szCs w:val="22"/>
                <w:lang w:eastAsia="en-GB"/>
              </w:rPr>
              <w:t xml:space="preserve"> - each Approved Vehicle exceeding the SLA Target time by 11 to 20 minutes = £100.</w:t>
            </w:r>
            <w:r w:rsidRPr="00483D55">
              <w:rPr>
                <w:rFonts w:eastAsia="Times New Roman"/>
                <w:sz w:val="22"/>
                <w:szCs w:val="22"/>
                <w:lang w:eastAsia="en-GB"/>
              </w:rPr>
              <w:br/>
              <w:t>Each Approved Vehicle exceeding the SLA Target time by 21 to 30 minutes = £200.</w:t>
            </w:r>
            <w:r w:rsidRPr="00483D55">
              <w:rPr>
                <w:rFonts w:eastAsia="Times New Roman"/>
                <w:sz w:val="22"/>
                <w:szCs w:val="22"/>
                <w:lang w:eastAsia="en-GB"/>
              </w:rPr>
              <w:br/>
              <w:t>Accumulated delays between 10 - 20 minutes within any month = £75 per 30 minutes.</w:t>
            </w:r>
          </w:p>
        </w:tc>
      </w:tr>
      <w:tr w:rsidR="00483D55" w:rsidRPr="00483D55" w:rsidTr="00483D55">
        <w:trPr>
          <w:trHeight w:val="1455"/>
        </w:trPr>
        <w:tc>
          <w:tcPr>
            <w:tcW w:w="585" w:type="dxa"/>
            <w:tcBorders>
              <w:top w:val="nil"/>
              <w:left w:val="single" w:sz="8" w:space="0" w:color="auto"/>
              <w:bottom w:val="single" w:sz="4" w:space="0" w:color="auto"/>
              <w:right w:val="single" w:sz="4" w:space="0" w:color="auto"/>
            </w:tcBorders>
            <w:shd w:val="clear" w:color="000000" w:fill="A6A6A6"/>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5</w:t>
            </w:r>
          </w:p>
        </w:tc>
        <w:tc>
          <w:tcPr>
            <w:tcW w:w="2260"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Retain on site a copy of the annual weighbridge inspection/calibration certificate.</w:t>
            </w:r>
          </w:p>
        </w:tc>
        <w:tc>
          <w:tcPr>
            <w:tcW w:w="2924"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Copy of certificate and any accompanying report available on site.</w:t>
            </w:r>
          </w:p>
        </w:tc>
        <w:tc>
          <w:tcPr>
            <w:tcW w:w="1329"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As and when required.</w:t>
            </w:r>
          </w:p>
        </w:tc>
        <w:tc>
          <w:tcPr>
            <w:tcW w:w="6946"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b/>
                <w:bCs/>
                <w:sz w:val="22"/>
                <w:szCs w:val="22"/>
                <w:lang w:eastAsia="en-GB"/>
              </w:rPr>
            </w:pPr>
            <w:r w:rsidRPr="00483D55">
              <w:rPr>
                <w:rFonts w:eastAsia="Times New Roman"/>
                <w:b/>
                <w:bCs/>
                <w:sz w:val="22"/>
                <w:szCs w:val="22"/>
                <w:lang w:eastAsia="en-GB"/>
              </w:rPr>
              <w:t xml:space="preserve">Service deduction application </w:t>
            </w:r>
            <w:r w:rsidRPr="00483D55">
              <w:rPr>
                <w:rFonts w:eastAsia="Times New Roman"/>
                <w:sz w:val="22"/>
                <w:szCs w:val="22"/>
                <w:lang w:eastAsia="en-GB"/>
              </w:rPr>
              <w:t xml:space="preserve"> - failure to make certificates available (eg weighbridge calibration, PAS 100/110 or equivalent, ABPR etc (list not exclusive).</w:t>
            </w:r>
            <w:r w:rsidRPr="00483D55">
              <w:rPr>
                <w:rFonts w:eastAsia="Times New Roman"/>
                <w:sz w:val="22"/>
                <w:szCs w:val="22"/>
                <w:lang w:eastAsia="en-GB"/>
              </w:rPr>
              <w:br/>
            </w:r>
            <w:r w:rsidRPr="00483D55">
              <w:rPr>
                <w:rFonts w:eastAsia="Times New Roman"/>
                <w:sz w:val="22"/>
                <w:szCs w:val="22"/>
                <w:lang w:eastAsia="en-GB"/>
              </w:rPr>
              <w:br/>
            </w:r>
            <w:r w:rsidRPr="00483D55">
              <w:rPr>
                <w:rFonts w:eastAsia="Times New Roman"/>
                <w:b/>
                <w:bCs/>
                <w:sz w:val="22"/>
                <w:szCs w:val="22"/>
                <w:lang w:eastAsia="en-GB"/>
              </w:rPr>
              <w:t>Service deductions</w:t>
            </w:r>
            <w:r w:rsidRPr="00483D55">
              <w:rPr>
                <w:rFonts w:eastAsia="Times New Roman"/>
                <w:sz w:val="22"/>
                <w:szCs w:val="22"/>
                <w:lang w:eastAsia="en-GB"/>
              </w:rPr>
              <w:t xml:space="preserve"> - Certificate not available on site = £1,000 per check.</w:t>
            </w:r>
          </w:p>
        </w:tc>
      </w:tr>
      <w:tr w:rsidR="00483D55" w:rsidRPr="00483D55" w:rsidTr="00483D55">
        <w:trPr>
          <w:trHeight w:val="2880"/>
        </w:trPr>
        <w:tc>
          <w:tcPr>
            <w:tcW w:w="585" w:type="dxa"/>
            <w:tcBorders>
              <w:top w:val="single" w:sz="4" w:space="0" w:color="auto"/>
              <w:left w:val="single" w:sz="4" w:space="0" w:color="auto"/>
              <w:bottom w:val="single" w:sz="4" w:space="0" w:color="auto"/>
              <w:right w:val="single" w:sz="4" w:space="0" w:color="auto"/>
            </w:tcBorders>
            <w:shd w:val="clear" w:color="000000" w:fill="A6A6A6"/>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lastRenderedPageBreak/>
              <w:t>6</w:t>
            </w:r>
          </w:p>
        </w:tc>
        <w:tc>
          <w:tcPr>
            <w:tcW w:w="2260" w:type="dxa"/>
            <w:tcBorders>
              <w:top w:val="single" w:sz="4" w:space="0" w:color="auto"/>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All data to be supplied as per the Specification and in accordance with the Services Order within the stated timescales and within minimum 98% accuracy levels.</w:t>
            </w:r>
          </w:p>
        </w:tc>
        <w:tc>
          <w:tcPr>
            <w:tcW w:w="2924" w:type="dxa"/>
            <w:tcBorders>
              <w:top w:val="single" w:sz="4" w:space="0" w:color="auto"/>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Report on the submission of required data to the specified timescales and accuracy levels.</w:t>
            </w:r>
          </w:p>
        </w:tc>
        <w:tc>
          <w:tcPr>
            <w:tcW w:w="1329" w:type="dxa"/>
            <w:tcBorders>
              <w:top w:val="single" w:sz="4" w:space="0" w:color="auto"/>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Monthly</w:t>
            </w:r>
          </w:p>
        </w:tc>
        <w:tc>
          <w:tcPr>
            <w:tcW w:w="6946" w:type="dxa"/>
            <w:tcBorders>
              <w:top w:val="single" w:sz="4" w:space="0" w:color="auto"/>
              <w:left w:val="nil"/>
              <w:bottom w:val="single" w:sz="4" w:space="0" w:color="auto"/>
              <w:right w:val="single" w:sz="4" w:space="0" w:color="auto"/>
            </w:tcBorders>
            <w:shd w:val="clear" w:color="auto" w:fill="auto"/>
            <w:hideMark/>
          </w:tcPr>
          <w:p w:rsidR="00483D55" w:rsidRPr="00483D55" w:rsidRDefault="00483D55" w:rsidP="00483D55">
            <w:pPr>
              <w:rPr>
                <w:rFonts w:eastAsia="Times New Roman"/>
                <w:b/>
                <w:bCs/>
                <w:sz w:val="22"/>
                <w:szCs w:val="22"/>
                <w:lang w:eastAsia="en-GB"/>
              </w:rPr>
            </w:pPr>
            <w:r w:rsidRPr="00483D55">
              <w:rPr>
                <w:rFonts w:eastAsia="Times New Roman"/>
                <w:b/>
                <w:bCs/>
                <w:sz w:val="22"/>
                <w:szCs w:val="22"/>
                <w:lang w:eastAsia="en-GB"/>
              </w:rPr>
              <w:t>Service deduction application</w:t>
            </w:r>
            <w:r w:rsidRPr="00483D55">
              <w:rPr>
                <w:rFonts w:eastAsia="Times New Roman"/>
                <w:sz w:val="22"/>
                <w:szCs w:val="22"/>
                <w:lang w:eastAsia="en-GB"/>
              </w:rPr>
              <w:t xml:space="preserve"> - failure to provide data in compliance with the requirement detailed in the Service Order. Accuracy of the data supplied on initial receipt is less than 98%.</w:t>
            </w:r>
            <w:r w:rsidRPr="00483D55">
              <w:rPr>
                <w:rFonts w:eastAsia="Times New Roman"/>
                <w:sz w:val="22"/>
                <w:szCs w:val="22"/>
                <w:lang w:eastAsia="en-GB"/>
              </w:rPr>
              <w:br/>
            </w:r>
            <w:r w:rsidRPr="00483D55">
              <w:rPr>
                <w:rFonts w:eastAsia="Times New Roman"/>
                <w:sz w:val="22"/>
                <w:szCs w:val="22"/>
                <w:lang w:eastAsia="en-GB"/>
              </w:rPr>
              <w:br/>
            </w:r>
            <w:r w:rsidRPr="00483D55">
              <w:rPr>
                <w:rFonts w:eastAsia="Times New Roman"/>
                <w:b/>
                <w:bCs/>
                <w:sz w:val="22"/>
                <w:szCs w:val="22"/>
                <w:lang w:eastAsia="en-GB"/>
              </w:rPr>
              <w:t>Service deductions</w:t>
            </w:r>
            <w:r w:rsidRPr="00483D55">
              <w:rPr>
                <w:rFonts w:eastAsia="Times New Roman"/>
                <w:sz w:val="22"/>
                <w:szCs w:val="22"/>
                <w:lang w:eastAsia="en-GB"/>
              </w:rPr>
              <w:t xml:space="preserve"> - Timely data provision - for each working day delay after the specified deadline = £250 or 1% of the monthly contract value (whichever is the greater) up to maximum of £1,200 or 5% of monthly contract value.</w:t>
            </w:r>
            <w:r w:rsidRPr="00483D55">
              <w:rPr>
                <w:rFonts w:eastAsia="Times New Roman"/>
                <w:sz w:val="22"/>
                <w:szCs w:val="22"/>
                <w:lang w:eastAsia="en-GB"/>
              </w:rPr>
              <w:br/>
              <w:t>Data Accuracy - For every 1% below the 98% tolerance = £250 or 1% of the monthly contract value (whichever is the greater) for each occasion up to maximum of £1,250 or 5% of monthly contract value.</w:t>
            </w:r>
          </w:p>
        </w:tc>
      </w:tr>
      <w:tr w:rsidR="00483D55" w:rsidRPr="00483D55" w:rsidTr="00483D55">
        <w:trPr>
          <w:trHeight w:val="2310"/>
        </w:trPr>
        <w:tc>
          <w:tcPr>
            <w:tcW w:w="585" w:type="dxa"/>
            <w:tcBorders>
              <w:top w:val="nil"/>
              <w:left w:val="single" w:sz="8" w:space="0" w:color="auto"/>
              <w:bottom w:val="single" w:sz="4" w:space="0" w:color="auto"/>
              <w:right w:val="single" w:sz="4" w:space="0" w:color="auto"/>
            </w:tcBorders>
            <w:shd w:val="clear" w:color="000000" w:fill="A6A6A6"/>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7</w:t>
            </w:r>
          </w:p>
        </w:tc>
        <w:tc>
          <w:tcPr>
            <w:tcW w:w="2260"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Contractors staff and agents to respond to communications (telephone, email, text, letter, fax etc) as necessary.</w:t>
            </w:r>
          </w:p>
        </w:tc>
        <w:tc>
          <w:tcPr>
            <w:tcW w:w="2924"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Timescale in which the Authority's communication was responded to/acted upon.</w:t>
            </w:r>
          </w:p>
        </w:tc>
        <w:tc>
          <w:tcPr>
            <w:tcW w:w="1329"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Through contract meetings.</w:t>
            </w:r>
          </w:p>
        </w:tc>
        <w:tc>
          <w:tcPr>
            <w:tcW w:w="6946"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b/>
                <w:bCs/>
                <w:sz w:val="22"/>
                <w:szCs w:val="22"/>
                <w:lang w:eastAsia="en-GB"/>
              </w:rPr>
            </w:pPr>
            <w:r w:rsidRPr="00483D55">
              <w:rPr>
                <w:rFonts w:eastAsia="Times New Roman"/>
                <w:b/>
                <w:bCs/>
                <w:sz w:val="22"/>
                <w:szCs w:val="22"/>
                <w:lang w:eastAsia="en-GB"/>
              </w:rPr>
              <w:t>Service deduction application</w:t>
            </w:r>
            <w:r w:rsidRPr="00483D55">
              <w:rPr>
                <w:rFonts w:eastAsia="Times New Roman"/>
                <w:sz w:val="22"/>
                <w:szCs w:val="22"/>
                <w:lang w:eastAsia="en-GB"/>
              </w:rPr>
              <w:t xml:space="preserve"> - Failure to respond to communications within appropriate timescales and with adequate information appropriately to the urgency and importance of the enquiry.</w:t>
            </w:r>
            <w:r w:rsidRPr="00483D55">
              <w:rPr>
                <w:rFonts w:eastAsia="Times New Roman"/>
                <w:sz w:val="22"/>
                <w:szCs w:val="22"/>
                <w:lang w:eastAsia="en-GB"/>
              </w:rPr>
              <w:br/>
            </w:r>
            <w:r w:rsidRPr="00483D55">
              <w:rPr>
                <w:rFonts w:eastAsia="Times New Roman"/>
                <w:sz w:val="22"/>
                <w:szCs w:val="22"/>
                <w:lang w:eastAsia="en-GB"/>
              </w:rPr>
              <w:br/>
            </w:r>
            <w:r w:rsidRPr="00483D55">
              <w:rPr>
                <w:rFonts w:eastAsia="Times New Roman"/>
                <w:b/>
                <w:bCs/>
                <w:sz w:val="22"/>
                <w:szCs w:val="22"/>
                <w:lang w:eastAsia="en-GB"/>
              </w:rPr>
              <w:t>Service deduction</w:t>
            </w:r>
            <w:r w:rsidRPr="00483D55">
              <w:rPr>
                <w:rFonts w:eastAsia="Times New Roman"/>
                <w:sz w:val="22"/>
                <w:szCs w:val="22"/>
                <w:lang w:eastAsia="en-GB"/>
              </w:rPr>
              <w:t xml:space="preserve"> - Timely and appropriate communication - For each incident of inappropriate response to communication = £250 or 1% of the monthly contract value (whichever is the greater) up to a maximum of £1.250 or 5% of monthly contact value.</w:t>
            </w:r>
          </w:p>
        </w:tc>
      </w:tr>
      <w:tr w:rsidR="00483D55" w:rsidRPr="00483D55" w:rsidTr="00483D55">
        <w:trPr>
          <w:trHeight w:val="300"/>
        </w:trPr>
        <w:tc>
          <w:tcPr>
            <w:tcW w:w="585" w:type="dxa"/>
            <w:tcBorders>
              <w:top w:val="nil"/>
              <w:left w:val="single" w:sz="8" w:space="0" w:color="auto"/>
              <w:bottom w:val="single" w:sz="4" w:space="0" w:color="auto"/>
              <w:right w:val="single" w:sz="4" w:space="0" w:color="auto"/>
            </w:tcBorders>
            <w:shd w:val="clear" w:color="000000" w:fill="A6A6A6"/>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8</w:t>
            </w:r>
          </w:p>
        </w:tc>
        <w:tc>
          <w:tcPr>
            <w:tcW w:w="2260" w:type="dxa"/>
            <w:tcBorders>
              <w:top w:val="nil"/>
              <w:left w:val="nil"/>
              <w:bottom w:val="single" w:sz="4" w:space="0" w:color="auto"/>
              <w:right w:val="single" w:sz="4" w:space="0" w:color="auto"/>
            </w:tcBorders>
            <w:shd w:val="clear" w:color="000000" w:fill="BFBFBF"/>
            <w:vAlign w:val="center"/>
            <w:hideMark/>
          </w:tcPr>
          <w:p w:rsidR="00483D55" w:rsidRPr="00483D55" w:rsidRDefault="00483D55" w:rsidP="00483D55">
            <w:pPr>
              <w:jc w:val="center"/>
              <w:rPr>
                <w:rFonts w:eastAsia="Times New Roman"/>
                <w:b/>
                <w:bCs/>
                <w:sz w:val="22"/>
                <w:szCs w:val="22"/>
                <w:lang w:eastAsia="en-GB"/>
              </w:rPr>
            </w:pPr>
            <w:r w:rsidRPr="00483D55">
              <w:rPr>
                <w:rFonts w:eastAsia="Times New Roman"/>
                <w:b/>
                <w:bCs/>
                <w:sz w:val="22"/>
                <w:szCs w:val="22"/>
                <w:lang w:eastAsia="en-GB"/>
              </w:rPr>
              <w:t>Not used</w:t>
            </w:r>
          </w:p>
        </w:tc>
        <w:tc>
          <w:tcPr>
            <w:tcW w:w="2924" w:type="dxa"/>
            <w:tcBorders>
              <w:top w:val="nil"/>
              <w:left w:val="nil"/>
              <w:bottom w:val="single" w:sz="4" w:space="0" w:color="auto"/>
              <w:right w:val="single" w:sz="4" w:space="0" w:color="auto"/>
            </w:tcBorders>
            <w:shd w:val="clear" w:color="000000" w:fill="BFBFBF"/>
            <w:vAlign w:val="center"/>
            <w:hideMark/>
          </w:tcPr>
          <w:p w:rsidR="00483D55" w:rsidRPr="00483D55" w:rsidRDefault="00483D55" w:rsidP="00483D55">
            <w:pPr>
              <w:jc w:val="center"/>
              <w:rPr>
                <w:rFonts w:eastAsia="Times New Roman"/>
                <w:b/>
                <w:bCs/>
                <w:sz w:val="22"/>
                <w:szCs w:val="22"/>
                <w:lang w:eastAsia="en-GB"/>
              </w:rPr>
            </w:pPr>
            <w:r w:rsidRPr="00483D55">
              <w:rPr>
                <w:rFonts w:eastAsia="Times New Roman"/>
                <w:b/>
                <w:bCs/>
                <w:sz w:val="22"/>
                <w:szCs w:val="22"/>
                <w:lang w:eastAsia="en-GB"/>
              </w:rPr>
              <w:t>Not used</w:t>
            </w:r>
          </w:p>
        </w:tc>
        <w:tc>
          <w:tcPr>
            <w:tcW w:w="1329" w:type="dxa"/>
            <w:tcBorders>
              <w:top w:val="nil"/>
              <w:left w:val="nil"/>
              <w:bottom w:val="single" w:sz="4" w:space="0" w:color="auto"/>
              <w:right w:val="single" w:sz="4" w:space="0" w:color="auto"/>
            </w:tcBorders>
            <w:shd w:val="clear" w:color="000000" w:fill="BFBFBF"/>
            <w:vAlign w:val="center"/>
            <w:hideMark/>
          </w:tcPr>
          <w:p w:rsidR="00483D55" w:rsidRPr="00483D55" w:rsidRDefault="00483D55" w:rsidP="00483D55">
            <w:pPr>
              <w:jc w:val="center"/>
              <w:rPr>
                <w:rFonts w:eastAsia="Times New Roman"/>
                <w:b/>
                <w:bCs/>
                <w:sz w:val="22"/>
                <w:szCs w:val="22"/>
                <w:lang w:eastAsia="en-GB"/>
              </w:rPr>
            </w:pPr>
            <w:r w:rsidRPr="00483D55">
              <w:rPr>
                <w:rFonts w:eastAsia="Times New Roman"/>
                <w:b/>
                <w:bCs/>
                <w:sz w:val="22"/>
                <w:szCs w:val="22"/>
                <w:lang w:eastAsia="en-GB"/>
              </w:rPr>
              <w:t>Not used</w:t>
            </w:r>
          </w:p>
        </w:tc>
        <w:tc>
          <w:tcPr>
            <w:tcW w:w="6946" w:type="dxa"/>
            <w:tcBorders>
              <w:top w:val="nil"/>
              <w:left w:val="nil"/>
              <w:bottom w:val="single" w:sz="4" w:space="0" w:color="auto"/>
              <w:right w:val="single" w:sz="4" w:space="0" w:color="auto"/>
            </w:tcBorders>
            <w:shd w:val="clear" w:color="000000" w:fill="BFBFBF"/>
            <w:vAlign w:val="center"/>
            <w:hideMark/>
          </w:tcPr>
          <w:p w:rsidR="00483D55" w:rsidRPr="00483D55" w:rsidRDefault="00483D55" w:rsidP="00483D55">
            <w:pPr>
              <w:jc w:val="center"/>
              <w:rPr>
                <w:rFonts w:eastAsia="Times New Roman"/>
                <w:b/>
                <w:bCs/>
                <w:sz w:val="22"/>
                <w:szCs w:val="22"/>
                <w:lang w:eastAsia="en-GB"/>
              </w:rPr>
            </w:pPr>
            <w:r w:rsidRPr="00483D55">
              <w:rPr>
                <w:rFonts w:eastAsia="Times New Roman"/>
                <w:b/>
                <w:bCs/>
                <w:sz w:val="22"/>
                <w:szCs w:val="22"/>
                <w:lang w:eastAsia="en-GB"/>
              </w:rPr>
              <w:t>Not used</w:t>
            </w:r>
          </w:p>
        </w:tc>
      </w:tr>
      <w:tr w:rsidR="00483D55" w:rsidRPr="00483D55" w:rsidTr="00483D55">
        <w:trPr>
          <w:trHeight w:val="1515"/>
        </w:trPr>
        <w:tc>
          <w:tcPr>
            <w:tcW w:w="585" w:type="dxa"/>
            <w:tcBorders>
              <w:top w:val="nil"/>
              <w:left w:val="single" w:sz="8" w:space="0" w:color="auto"/>
              <w:bottom w:val="single" w:sz="4" w:space="0" w:color="auto"/>
              <w:right w:val="single" w:sz="4" w:space="0" w:color="auto"/>
            </w:tcBorders>
            <w:shd w:val="clear" w:color="000000" w:fill="A6A6A6"/>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9</w:t>
            </w:r>
          </w:p>
        </w:tc>
        <w:tc>
          <w:tcPr>
            <w:tcW w:w="2260"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Comply with all applicable legislation - environmental, planning, H&amp;S etc.</w:t>
            </w:r>
          </w:p>
        </w:tc>
        <w:tc>
          <w:tcPr>
            <w:tcW w:w="2924"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Timescale within which the enforcement authority required breach to be rectified.</w:t>
            </w:r>
          </w:p>
        </w:tc>
        <w:tc>
          <w:tcPr>
            <w:tcW w:w="1329"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Monthly</w:t>
            </w:r>
          </w:p>
        </w:tc>
        <w:tc>
          <w:tcPr>
            <w:tcW w:w="6946" w:type="dxa"/>
            <w:tcBorders>
              <w:top w:val="nil"/>
              <w:left w:val="nil"/>
              <w:bottom w:val="single" w:sz="4" w:space="0" w:color="auto"/>
              <w:right w:val="nil"/>
            </w:tcBorders>
            <w:shd w:val="clear" w:color="auto" w:fill="auto"/>
            <w:hideMark/>
          </w:tcPr>
          <w:p w:rsidR="00483D55" w:rsidRPr="00483D55" w:rsidRDefault="00483D55" w:rsidP="00483D55">
            <w:pPr>
              <w:rPr>
                <w:rFonts w:eastAsia="Times New Roman"/>
                <w:b/>
                <w:bCs/>
                <w:sz w:val="22"/>
                <w:szCs w:val="22"/>
                <w:lang w:eastAsia="en-GB"/>
              </w:rPr>
            </w:pPr>
            <w:r w:rsidRPr="00483D55">
              <w:rPr>
                <w:rFonts w:eastAsia="Times New Roman"/>
                <w:b/>
                <w:bCs/>
                <w:sz w:val="22"/>
                <w:szCs w:val="22"/>
                <w:lang w:eastAsia="en-GB"/>
              </w:rPr>
              <w:t xml:space="preserve">Service deduction application - </w:t>
            </w:r>
            <w:r w:rsidRPr="00483D55">
              <w:rPr>
                <w:rFonts w:eastAsia="Times New Roman"/>
                <w:sz w:val="22"/>
                <w:szCs w:val="22"/>
                <w:lang w:eastAsia="en-GB"/>
              </w:rPr>
              <w:t>For any breach of conditions relating to applicable legislation not rectified within the indicated timescales.</w:t>
            </w:r>
            <w:r w:rsidRPr="00483D55">
              <w:rPr>
                <w:rFonts w:eastAsia="Times New Roman"/>
                <w:sz w:val="22"/>
                <w:szCs w:val="22"/>
                <w:lang w:eastAsia="en-GB"/>
              </w:rPr>
              <w:br/>
            </w:r>
            <w:r w:rsidRPr="00483D55">
              <w:rPr>
                <w:rFonts w:eastAsia="Times New Roman"/>
                <w:sz w:val="22"/>
                <w:szCs w:val="22"/>
                <w:lang w:eastAsia="en-GB"/>
              </w:rPr>
              <w:br/>
            </w:r>
            <w:r w:rsidRPr="00483D55">
              <w:rPr>
                <w:rFonts w:eastAsia="Times New Roman"/>
                <w:b/>
                <w:bCs/>
                <w:sz w:val="22"/>
                <w:szCs w:val="22"/>
                <w:lang w:eastAsia="en-GB"/>
              </w:rPr>
              <w:t xml:space="preserve">Service deduction </w:t>
            </w:r>
            <w:r w:rsidRPr="00483D55">
              <w:rPr>
                <w:rFonts w:eastAsia="Times New Roman"/>
                <w:sz w:val="22"/>
                <w:szCs w:val="22"/>
                <w:lang w:eastAsia="en-GB"/>
              </w:rPr>
              <w:t xml:space="preserve"> - Where breaches prevent the Contractor fulfilling Service Order then conditions in 1a or 1b will apply.</w:t>
            </w:r>
          </w:p>
        </w:tc>
      </w:tr>
      <w:tr w:rsidR="00483D55" w:rsidRPr="00483D55" w:rsidTr="00483D55">
        <w:trPr>
          <w:trHeight w:val="2025"/>
        </w:trPr>
        <w:tc>
          <w:tcPr>
            <w:tcW w:w="585" w:type="dxa"/>
            <w:tcBorders>
              <w:top w:val="single" w:sz="4" w:space="0" w:color="auto"/>
              <w:left w:val="single" w:sz="4" w:space="0" w:color="auto"/>
              <w:bottom w:val="single" w:sz="4" w:space="0" w:color="auto"/>
              <w:right w:val="single" w:sz="4" w:space="0" w:color="auto"/>
            </w:tcBorders>
            <w:shd w:val="clear" w:color="000000" w:fill="A6A6A6"/>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lastRenderedPageBreak/>
              <w:t>10a</w:t>
            </w:r>
          </w:p>
        </w:tc>
        <w:tc>
          <w:tcPr>
            <w:tcW w:w="2260" w:type="dxa"/>
            <w:tcBorders>
              <w:top w:val="single" w:sz="4" w:space="0" w:color="auto"/>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Notification of any major incident or facility closure within a maximum of 1 hour of the incident occuring.</w:t>
            </w:r>
          </w:p>
        </w:tc>
        <w:tc>
          <w:tcPr>
            <w:tcW w:w="2924" w:type="dxa"/>
            <w:tcBorders>
              <w:top w:val="single" w:sz="4" w:space="0" w:color="auto"/>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Timescale in which the Authority was notified of an incident.</w:t>
            </w:r>
          </w:p>
        </w:tc>
        <w:tc>
          <w:tcPr>
            <w:tcW w:w="1329" w:type="dxa"/>
            <w:tcBorders>
              <w:top w:val="single" w:sz="4" w:space="0" w:color="auto"/>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Monthly</w:t>
            </w:r>
          </w:p>
        </w:tc>
        <w:tc>
          <w:tcPr>
            <w:tcW w:w="6946" w:type="dxa"/>
            <w:tcBorders>
              <w:top w:val="single" w:sz="4" w:space="0" w:color="auto"/>
              <w:left w:val="nil"/>
              <w:bottom w:val="single" w:sz="4" w:space="0" w:color="auto"/>
              <w:right w:val="single" w:sz="4" w:space="0" w:color="auto"/>
            </w:tcBorders>
            <w:shd w:val="clear" w:color="auto" w:fill="auto"/>
            <w:hideMark/>
          </w:tcPr>
          <w:p w:rsidR="00483D55" w:rsidRPr="00483D55" w:rsidRDefault="00483D55" w:rsidP="00483D55">
            <w:pPr>
              <w:rPr>
                <w:rFonts w:eastAsia="Times New Roman"/>
                <w:b/>
                <w:bCs/>
                <w:sz w:val="22"/>
                <w:szCs w:val="22"/>
                <w:lang w:eastAsia="en-GB"/>
              </w:rPr>
            </w:pPr>
            <w:r w:rsidRPr="00483D55">
              <w:rPr>
                <w:rFonts w:eastAsia="Times New Roman"/>
                <w:b/>
                <w:bCs/>
                <w:sz w:val="22"/>
                <w:szCs w:val="22"/>
                <w:lang w:eastAsia="en-GB"/>
              </w:rPr>
              <w:t xml:space="preserve">Service deduction application </w:t>
            </w:r>
            <w:r w:rsidRPr="00483D55">
              <w:rPr>
                <w:rFonts w:eastAsia="Times New Roman"/>
                <w:sz w:val="22"/>
                <w:szCs w:val="22"/>
                <w:lang w:eastAsia="en-GB"/>
              </w:rPr>
              <w:t xml:space="preserve"> - Failure to notify (immediate verbal report and in writing within 1 hour) the Authority of a facility being closed or unavailable to accept waste.</w:t>
            </w:r>
            <w:r w:rsidRPr="00483D55">
              <w:rPr>
                <w:rFonts w:eastAsia="Times New Roman"/>
                <w:sz w:val="22"/>
                <w:szCs w:val="22"/>
                <w:lang w:eastAsia="en-GB"/>
              </w:rPr>
              <w:br/>
            </w:r>
            <w:r w:rsidRPr="00483D55">
              <w:rPr>
                <w:rFonts w:eastAsia="Times New Roman"/>
                <w:sz w:val="22"/>
                <w:szCs w:val="22"/>
                <w:lang w:eastAsia="en-GB"/>
              </w:rPr>
              <w:br/>
            </w:r>
            <w:r w:rsidRPr="00483D55">
              <w:rPr>
                <w:rFonts w:eastAsia="Times New Roman"/>
                <w:b/>
                <w:bCs/>
                <w:sz w:val="22"/>
                <w:szCs w:val="22"/>
                <w:lang w:eastAsia="en-GB"/>
              </w:rPr>
              <w:t>Service deduction</w:t>
            </w:r>
            <w:r w:rsidRPr="00483D55">
              <w:rPr>
                <w:rFonts w:eastAsia="Times New Roman"/>
                <w:sz w:val="22"/>
                <w:szCs w:val="22"/>
                <w:lang w:eastAsia="en-GB"/>
              </w:rPr>
              <w:t xml:space="preserve"> - Thereafter for each 15 minute time period = £250 or 1% of the monthly contract value (whichever is the greater) up to maximum of £1,250 or 5% of monthly contract value per incident.</w:t>
            </w:r>
          </w:p>
        </w:tc>
      </w:tr>
      <w:tr w:rsidR="00483D55" w:rsidRPr="00483D55" w:rsidTr="00483D55">
        <w:trPr>
          <w:trHeight w:val="2310"/>
        </w:trPr>
        <w:tc>
          <w:tcPr>
            <w:tcW w:w="585" w:type="dxa"/>
            <w:tcBorders>
              <w:top w:val="nil"/>
              <w:left w:val="single" w:sz="8" w:space="0" w:color="auto"/>
              <w:bottom w:val="single" w:sz="4" w:space="0" w:color="auto"/>
              <w:right w:val="single" w:sz="4" w:space="0" w:color="auto"/>
            </w:tcBorders>
            <w:shd w:val="clear" w:color="000000" w:fill="A6A6A6"/>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10b</w:t>
            </w:r>
          </w:p>
        </w:tc>
        <w:tc>
          <w:tcPr>
            <w:tcW w:w="2260"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Notification of all Health &amp; Safety incidents including details of the incident and copies of any reports sent to the HSE.</w:t>
            </w:r>
          </w:p>
        </w:tc>
        <w:tc>
          <w:tcPr>
            <w:tcW w:w="2924"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Timescale in which the Authority was notified of an incident.</w:t>
            </w:r>
          </w:p>
        </w:tc>
        <w:tc>
          <w:tcPr>
            <w:tcW w:w="1329"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Monthly as required</w:t>
            </w:r>
          </w:p>
        </w:tc>
        <w:tc>
          <w:tcPr>
            <w:tcW w:w="6946"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b/>
                <w:bCs/>
                <w:sz w:val="22"/>
                <w:szCs w:val="22"/>
                <w:lang w:eastAsia="en-GB"/>
              </w:rPr>
            </w:pPr>
            <w:r w:rsidRPr="00483D55">
              <w:rPr>
                <w:rFonts w:eastAsia="Times New Roman"/>
                <w:b/>
                <w:bCs/>
                <w:sz w:val="22"/>
                <w:szCs w:val="22"/>
                <w:lang w:eastAsia="en-GB"/>
              </w:rPr>
              <w:t>Service deduction application</w:t>
            </w:r>
            <w:r w:rsidRPr="00483D55">
              <w:rPr>
                <w:rFonts w:eastAsia="Times New Roman"/>
                <w:sz w:val="22"/>
                <w:szCs w:val="22"/>
                <w:lang w:eastAsia="en-GB"/>
              </w:rPr>
              <w:t xml:space="preserve"> - Notification of all RIDDOR Health &amp; Safety accidents or incidents within 24 hours of becoming aware of the incident along with operational impact assessment for activities linked to the delivery of the Services.</w:t>
            </w:r>
            <w:r w:rsidRPr="00483D55">
              <w:rPr>
                <w:rFonts w:eastAsia="Times New Roman"/>
                <w:sz w:val="22"/>
                <w:szCs w:val="22"/>
                <w:lang w:eastAsia="en-GB"/>
              </w:rPr>
              <w:br/>
            </w:r>
            <w:r w:rsidRPr="00483D55">
              <w:rPr>
                <w:rFonts w:eastAsia="Times New Roman"/>
                <w:sz w:val="22"/>
                <w:szCs w:val="22"/>
                <w:lang w:eastAsia="en-GB"/>
              </w:rPr>
              <w:br/>
            </w:r>
            <w:r w:rsidRPr="00483D55">
              <w:rPr>
                <w:rFonts w:eastAsia="Times New Roman"/>
                <w:b/>
                <w:bCs/>
                <w:sz w:val="22"/>
                <w:szCs w:val="22"/>
                <w:lang w:eastAsia="en-GB"/>
              </w:rPr>
              <w:t>Service deduction</w:t>
            </w:r>
            <w:r w:rsidRPr="00483D55">
              <w:rPr>
                <w:rFonts w:eastAsia="Times New Roman"/>
                <w:sz w:val="22"/>
                <w:szCs w:val="22"/>
                <w:lang w:eastAsia="en-GB"/>
              </w:rPr>
              <w:t xml:space="preserve"> - Thereafter for each 24 hour time period = £250 or 1% of the monthly contract value (whichever is the greater) up to maximum of £1,250 or 5% of monthly contract value per incident.</w:t>
            </w:r>
          </w:p>
        </w:tc>
      </w:tr>
      <w:tr w:rsidR="00483D55" w:rsidRPr="00483D55" w:rsidTr="00483D55">
        <w:trPr>
          <w:trHeight w:val="2595"/>
        </w:trPr>
        <w:tc>
          <w:tcPr>
            <w:tcW w:w="585" w:type="dxa"/>
            <w:tcBorders>
              <w:top w:val="nil"/>
              <w:left w:val="single" w:sz="8" w:space="0" w:color="auto"/>
              <w:bottom w:val="single" w:sz="4" w:space="0" w:color="auto"/>
              <w:right w:val="single" w:sz="4" w:space="0" w:color="auto"/>
            </w:tcBorders>
            <w:shd w:val="clear" w:color="000000" w:fill="A6A6A6"/>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10c</w:t>
            </w:r>
          </w:p>
        </w:tc>
        <w:tc>
          <w:tcPr>
            <w:tcW w:w="2260"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Notification of all PPC/WML incidents incuding details of the incident and copies of any reports sent to the Environment Agency.</w:t>
            </w:r>
          </w:p>
        </w:tc>
        <w:tc>
          <w:tcPr>
            <w:tcW w:w="2924"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Timescale in which the Authority was notified of an incident.</w:t>
            </w:r>
          </w:p>
        </w:tc>
        <w:tc>
          <w:tcPr>
            <w:tcW w:w="1329"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Monthly as required</w:t>
            </w:r>
          </w:p>
        </w:tc>
        <w:tc>
          <w:tcPr>
            <w:tcW w:w="6946"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b/>
                <w:bCs/>
                <w:sz w:val="22"/>
                <w:szCs w:val="22"/>
                <w:lang w:eastAsia="en-GB"/>
              </w:rPr>
              <w:t>Service deduction application</w:t>
            </w:r>
            <w:r w:rsidRPr="00483D55">
              <w:rPr>
                <w:rFonts w:eastAsia="Times New Roman"/>
                <w:sz w:val="22"/>
                <w:szCs w:val="22"/>
                <w:lang w:eastAsia="en-GB"/>
              </w:rPr>
              <w:t xml:space="preserve"> - Notification of all PCC/WML (Environmental Permit) related incidents resulting in pollution or other negative impact on the environment or enforcement action taken by the Environment Agency, within 24 hours of the incident, along with operational impact assessment for activities linked to the delivery of services.</w:t>
            </w:r>
            <w:r w:rsidRPr="00483D55">
              <w:rPr>
                <w:rFonts w:eastAsia="Times New Roman"/>
                <w:sz w:val="22"/>
                <w:szCs w:val="22"/>
                <w:lang w:eastAsia="en-GB"/>
              </w:rPr>
              <w:br/>
            </w:r>
            <w:r w:rsidRPr="00483D55">
              <w:rPr>
                <w:rFonts w:eastAsia="Times New Roman"/>
                <w:sz w:val="22"/>
                <w:szCs w:val="22"/>
                <w:lang w:eastAsia="en-GB"/>
              </w:rPr>
              <w:br/>
            </w:r>
            <w:r w:rsidRPr="00483D55">
              <w:rPr>
                <w:rFonts w:eastAsia="Times New Roman"/>
                <w:b/>
                <w:bCs/>
                <w:sz w:val="22"/>
                <w:szCs w:val="22"/>
                <w:lang w:eastAsia="en-GB"/>
              </w:rPr>
              <w:t>Service deduction</w:t>
            </w:r>
            <w:r w:rsidRPr="00483D55">
              <w:rPr>
                <w:rFonts w:eastAsia="Times New Roman"/>
                <w:sz w:val="22"/>
                <w:szCs w:val="22"/>
                <w:lang w:eastAsia="en-GB"/>
              </w:rPr>
              <w:t xml:space="preserve"> - Thereafter for each 24 hour time period = £250 or 1% of the monthly contract value (whichever is greater) up to maximum of £1,250 or 5% of monthly contract value per incident.</w:t>
            </w:r>
          </w:p>
        </w:tc>
      </w:tr>
      <w:tr w:rsidR="00483D55" w:rsidRPr="00483D55" w:rsidTr="00483D55">
        <w:trPr>
          <w:trHeight w:val="416"/>
        </w:trPr>
        <w:tc>
          <w:tcPr>
            <w:tcW w:w="585" w:type="dxa"/>
            <w:tcBorders>
              <w:top w:val="nil"/>
              <w:left w:val="single" w:sz="8" w:space="0" w:color="auto"/>
              <w:bottom w:val="single" w:sz="4" w:space="0" w:color="auto"/>
              <w:right w:val="single" w:sz="4" w:space="0" w:color="auto"/>
            </w:tcBorders>
            <w:shd w:val="clear" w:color="000000" w:fill="A6A6A6"/>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10d</w:t>
            </w:r>
          </w:p>
        </w:tc>
        <w:tc>
          <w:tcPr>
            <w:tcW w:w="2260"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 xml:space="preserve">Incident notification of Approved Vehicles and their crew not adhering to H&amp;S/ facility regulations including details of the incident and all </w:t>
            </w:r>
            <w:r w:rsidRPr="00483D55">
              <w:rPr>
                <w:rFonts w:eastAsia="Times New Roman"/>
                <w:sz w:val="22"/>
                <w:szCs w:val="22"/>
                <w:lang w:eastAsia="en-GB"/>
              </w:rPr>
              <w:lastRenderedPageBreak/>
              <w:t>actions taken.</w:t>
            </w:r>
          </w:p>
        </w:tc>
        <w:tc>
          <w:tcPr>
            <w:tcW w:w="2924"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lastRenderedPageBreak/>
              <w:t>Timescale in which the Authority was notified of an incident.</w:t>
            </w:r>
          </w:p>
        </w:tc>
        <w:tc>
          <w:tcPr>
            <w:tcW w:w="1329"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Monthly as required</w:t>
            </w:r>
          </w:p>
        </w:tc>
        <w:tc>
          <w:tcPr>
            <w:tcW w:w="6946"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b/>
                <w:bCs/>
                <w:sz w:val="22"/>
                <w:szCs w:val="22"/>
                <w:lang w:eastAsia="en-GB"/>
              </w:rPr>
              <w:t>Service deduction application</w:t>
            </w:r>
            <w:r w:rsidRPr="00483D55">
              <w:rPr>
                <w:rFonts w:eastAsia="Times New Roman"/>
                <w:sz w:val="22"/>
                <w:szCs w:val="22"/>
                <w:lang w:eastAsia="en-GB"/>
              </w:rPr>
              <w:t xml:space="preserve"> - Notification of Approved Vehicles (including personnel on board) not complying with Facility Safety Rule (or equivalent) whilst on site within 24 hours.</w:t>
            </w:r>
            <w:r w:rsidRPr="00483D55">
              <w:rPr>
                <w:rFonts w:eastAsia="Times New Roman"/>
                <w:sz w:val="22"/>
                <w:szCs w:val="22"/>
                <w:lang w:eastAsia="en-GB"/>
              </w:rPr>
              <w:br/>
            </w:r>
            <w:r w:rsidRPr="00483D55">
              <w:rPr>
                <w:rFonts w:eastAsia="Times New Roman"/>
                <w:sz w:val="22"/>
                <w:szCs w:val="22"/>
                <w:lang w:eastAsia="en-GB"/>
              </w:rPr>
              <w:br/>
            </w:r>
            <w:r w:rsidRPr="00483D55">
              <w:rPr>
                <w:rFonts w:eastAsia="Times New Roman"/>
                <w:b/>
                <w:bCs/>
                <w:sz w:val="22"/>
                <w:szCs w:val="22"/>
                <w:lang w:eastAsia="en-GB"/>
              </w:rPr>
              <w:t>Service deduction</w:t>
            </w:r>
            <w:r w:rsidRPr="00483D55">
              <w:rPr>
                <w:rFonts w:eastAsia="Times New Roman"/>
                <w:sz w:val="22"/>
                <w:szCs w:val="22"/>
                <w:lang w:eastAsia="en-GB"/>
              </w:rPr>
              <w:t xml:space="preserve"> - Thereafter for each 24 hour time period = £250 or 1% of the monthly contract value (whichever is greater) up to maximum of £1,250 or 5% of monthly contract value per incident.</w:t>
            </w:r>
          </w:p>
        </w:tc>
      </w:tr>
      <w:tr w:rsidR="00483D55" w:rsidRPr="00483D55" w:rsidTr="00483D55">
        <w:trPr>
          <w:trHeight w:val="2730"/>
        </w:trPr>
        <w:tc>
          <w:tcPr>
            <w:tcW w:w="585" w:type="dxa"/>
            <w:tcBorders>
              <w:top w:val="nil"/>
              <w:left w:val="single" w:sz="8" w:space="0" w:color="auto"/>
              <w:bottom w:val="single" w:sz="4" w:space="0" w:color="auto"/>
              <w:right w:val="single" w:sz="4" w:space="0" w:color="auto"/>
            </w:tcBorders>
            <w:shd w:val="clear" w:color="000000" w:fill="A6A6A6"/>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lastRenderedPageBreak/>
              <w:t>11</w:t>
            </w:r>
          </w:p>
        </w:tc>
        <w:tc>
          <w:tcPr>
            <w:tcW w:w="2260"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Full details of all Approved Vehicles arriving on site where the waste consignment is rejected or recoverable including the origins of the waste, reasons for classifying as rejected/recoverable and disposal/recycling route for contaminates</w:t>
            </w:r>
          </w:p>
        </w:tc>
        <w:tc>
          <w:tcPr>
            <w:tcW w:w="2924"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Timescale in which the Authority was notified of intention to Reject/Recover Loads.</w:t>
            </w:r>
          </w:p>
        </w:tc>
        <w:tc>
          <w:tcPr>
            <w:tcW w:w="1329"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Monthly</w:t>
            </w:r>
          </w:p>
        </w:tc>
        <w:tc>
          <w:tcPr>
            <w:tcW w:w="6946"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b/>
                <w:bCs/>
                <w:sz w:val="22"/>
                <w:szCs w:val="22"/>
                <w:lang w:eastAsia="en-GB"/>
              </w:rPr>
            </w:pPr>
            <w:r w:rsidRPr="00483D55">
              <w:rPr>
                <w:rFonts w:eastAsia="Times New Roman"/>
                <w:b/>
                <w:bCs/>
                <w:sz w:val="22"/>
                <w:szCs w:val="22"/>
                <w:lang w:eastAsia="en-GB"/>
              </w:rPr>
              <w:t>Service deduction application</w:t>
            </w:r>
            <w:r w:rsidRPr="00483D55">
              <w:rPr>
                <w:rFonts w:eastAsia="Times New Roman"/>
                <w:sz w:val="22"/>
                <w:szCs w:val="22"/>
                <w:lang w:eastAsia="en-GB"/>
              </w:rPr>
              <w:t xml:space="preserve"> - Notification to the Authority in line with timescales and procedures set out in the Waste Acceptance Criteria (Schedule 6).</w:t>
            </w:r>
            <w:r w:rsidRPr="00483D55">
              <w:rPr>
                <w:rFonts w:eastAsia="Times New Roman"/>
                <w:sz w:val="22"/>
                <w:szCs w:val="22"/>
                <w:lang w:eastAsia="en-GB"/>
              </w:rPr>
              <w:br/>
            </w:r>
            <w:r w:rsidRPr="00483D55">
              <w:rPr>
                <w:rFonts w:eastAsia="Times New Roman"/>
                <w:sz w:val="22"/>
                <w:szCs w:val="22"/>
                <w:lang w:eastAsia="en-GB"/>
              </w:rPr>
              <w:br/>
            </w:r>
            <w:r w:rsidRPr="00483D55">
              <w:rPr>
                <w:rFonts w:eastAsia="Times New Roman"/>
                <w:b/>
                <w:bCs/>
                <w:sz w:val="22"/>
                <w:szCs w:val="22"/>
                <w:lang w:eastAsia="en-GB"/>
              </w:rPr>
              <w:t>Service deduction</w:t>
            </w:r>
            <w:r w:rsidRPr="00483D55">
              <w:rPr>
                <w:rFonts w:eastAsia="Times New Roman"/>
                <w:sz w:val="22"/>
                <w:szCs w:val="22"/>
                <w:lang w:eastAsia="en-GB"/>
              </w:rPr>
              <w:t xml:space="preserve"> - per incident where notification occurred outside the timescale or the procedures indicated in Schedule 6 = £250 or 1% of the monthly contract value (whichever is greater) up to maximum of £1,250 or 5% of monthly contract value.</w:t>
            </w:r>
          </w:p>
        </w:tc>
      </w:tr>
      <w:tr w:rsidR="00483D55" w:rsidRPr="00483D55" w:rsidTr="002D3D96">
        <w:trPr>
          <w:trHeight w:val="2280"/>
        </w:trPr>
        <w:tc>
          <w:tcPr>
            <w:tcW w:w="585" w:type="dxa"/>
            <w:tcBorders>
              <w:top w:val="nil"/>
              <w:left w:val="single" w:sz="8" w:space="0" w:color="auto"/>
              <w:bottom w:val="single" w:sz="4" w:space="0" w:color="auto"/>
              <w:right w:val="single" w:sz="4" w:space="0" w:color="auto"/>
            </w:tcBorders>
            <w:shd w:val="clear" w:color="000000" w:fill="A6A6A6"/>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12</w:t>
            </w:r>
          </w:p>
        </w:tc>
        <w:tc>
          <w:tcPr>
            <w:tcW w:w="2260"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Prevent the build up of mud or other residues on Approved Vehicles. Where build up of such residues occur, facilities must remove such residues prior to the Approved Vehicle(s) leaving the facility.</w:t>
            </w:r>
          </w:p>
        </w:tc>
        <w:tc>
          <w:tcPr>
            <w:tcW w:w="2924"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Incident reports on residue on approved vehicles and highways.</w:t>
            </w:r>
          </w:p>
        </w:tc>
        <w:tc>
          <w:tcPr>
            <w:tcW w:w="1329"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Monthly</w:t>
            </w:r>
          </w:p>
        </w:tc>
        <w:tc>
          <w:tcPr>
            <w:tcW w:w="6946"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b/>
                <w:bCs/>
                <w:sz w:val="22"/>
                <w:szCs w:val="22"/>
                <w:lang w:eastAsia="en-GB"/>
              </w:rPr>
            </w:pPr>
            <w:r w:rsidRPr="00483D55">
              <w:rPr>
                <w:rFonts w:eastAsia="Times New Roman"/>
                <w:b/>
                <w:bCs/>
                <w:sz w:val="22"/>
                <w:szCs w:val="22"/>
                <w:lang w:eastAsia="en-GB"/>
              </w:rPr>
              <w:t xml:space="preserve">Service deduction application - </w:t>
            </w:r>
            <w:r w:rsidRPr="00483D55">
              <w:rPr>
                <w:rFonts w:eastAsia="Times New Roman"/>
                <w:sz w:val="22"/>
                <w:szCs w:val="22"/>
                <w:lang w:eastAsia="en-GB"/>
              </w:rPr>
              <w:t>Failure to take sufficient and timely actions to remove the build up of mud or other residues on vehicles prior to their leaving the facility and/or failure to prevent excessive deposit of material on the highway by all Approved Vehicles leaving the facility.</w:t>
            </w:r>
            <w:r w:rsidRPr="00483D55">
              <w:rPr>
                <w:rFonts w:eastAsia="Times New Roman"/>
                <w:sz w:val="22"/>
                <w:szCs w:val="22"/>
                <w:lang w:eastAsia="en-GB"/>
              </w:rPr>
              <w:br/>
            </w:r>
            <w:r w:rsidRPr="00483D55">
              <w:rPr>
                <w:rFonts w:eastAsia="Times New Roman"/>
                <w:sz w:val="22"/>
                <w:szCs w:val="22"/>
                <w:lang w:eastAsia="en-GB"/>
              </w:rPr>
              <w:br/>
            </w:r>
            <w:r w:rsidRPr="00483D55">
              <w:rPr>
                <w:rFonts w:eastAsia="Times New Roman"/>
                <w:b/>
                <w:bCs/>
                <w:sz w:val="22"/>
                <w:szCs w:val="22"/>
                <w:lang w:eastAsia="en-GB"/>
              </w:rPr>
              <w:t>Service deduction</w:t>
            </w:r>
            <w:r w:rsidRPr="00483D55">
              <w:rPr>
                <w:rFonts w:eastAsia="Times New Roman"/>
                <w:sz w:val="22"/>
                <w:szCs w:val="22"/>
                <w:lang w:eastAsia="en-GB"/>
              </w:rPr>
              <w:t xml:space="preserve"> - Per incident recorded on the contract monitoring report, or reported and supported by evidence, from a 3rd party = £250.</w:t>
            </w:r>
          </w:p>
        </w:tc>
      </w:tr>
      <w:tr w:rsidR="00483D55" w:rsidRPr="00483D55" w:rsidTr="002D3D96">
        <w:trPr>
          <w:trHeight w:val="1455"/>
        </w:trPr>
        <w:tc>
          <w:tcPr>
            <w:tcW w:w="585" w:type="dxa"/>
            <w:tcBorders>
              <w:top w:val="nil"/>
              <w:left w:val="single" w:sz="8" w:space="0" w:color="auto"/>
              <w:bottom w:val="single" w:sz="4" w:space="0" w:color="auto"/>
              <w:right w:val="single" w:sz="4" w:space="0" w:color="auto"/>
            </w:tcBorders>
            <w:shd w:val="clear" w:color="000000" w:fill="A6A6A6"/>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13</w:t>
            </w:r>
          </w:p>
        </w:tc>
        <w:tc>
          <w:tcPr>
            <w:tcW w:w="2260" w:type="dxa"/>
            <w:tcBorders>
              <w:top w:val="single" w:sz="4" w:space="0" w:color="auto"/>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Damage limitation to Approved Vehicles</w:t>
            </w:r>
          </w:p>
        </w:tc>
        <w:tc>
          <w:tcPr>
            <w:tcW w:w="2924" w:type="dxa"/>
            <w:tcBorders>
              <w:top w:val="single" w:sz="4" w:space="0" w:color="auto"/>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 </w:t>
            </w:r>
          </w:p>
        </w:tc>
        <w:tc>
          <w:tcPr>
            <w:tcW w:w="1329" w:type="dxa"/>
            <w:tcBorders>
              <w:top w:val="single" w:sz="4" w:space="0" w:color="auto"/>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 </w:t>
            </w:r>
          </w:p>
        </w:tc>
        <w:tc>
          <w:tcPr>
            <w:tcW w:w="6946" w:type="dxa"/>
            <w:tcBorders>
              <w:top w:val="single" w:sz="4" w:space="0" w:color="auto"/>
              <w:left w:val="nil"/>
              <w:bottom w:val="single" w:sz="4" w:space="0" w:color="auto"/>
              <w:right w:val="single" w:sz="4" w:space="0" w:color="auto"/>
            </w:tcBorders>
            <w:shd w:val="clear" w:color="auto" w:fill="auto"/>
            <w:hideMark/>
          </w:tcPr>
          <w:p w:rsidR="00483D55" w:rsidRPr="00483D55" w:rsidRDefault="00483D55" w:rsidP="00483D55">
            <w:pPr>
              <w:rPr>
                <w:rFonts w:eastAsia="Times New Roman"/>
                <w:b/>
                <w:bCs/>
                <w:sz w:val="22"/>
                <w:szCs w:val="22"/>
                <w:lang w:eastAsia="en-GB"/>
              </w:rPr>
            </w:pPr>
            <w:r w:rsidRPr="00483D55">
              <w:rPr>
                <w:rFonts w:eastAsia="Times New Roman"/>
                <w:b/>
                <w:bCs/>
                <w:sz w:val="22"/>
                <w:szCs w:val="22"/>
                <w:lang w:eastAsia="en-GB"/>
              </w:rPr>
              <w:t>Service deduction application</w:t>
            </w:r>
            <w:r w:rsidRPr="00483D55">
              <w:rPr>
                <w:rFonts w:eastAsia="Times New Roman"/>
                <w:sz w:val="22"/>
                <w:szCs w:val="22"/>
                <w:lang w:eastAsia="en-GB"/>
              </w:rPr>
              <w:t xml:space="preserve"> - Failure to maintain facility access and surfaces so as to prevent damage to Approved Vehicles.</w:t>
            </w:r>
            <w:r w:rsidRPr="00483D55">
              <w:rPr>
                <w:rFonts w:eastAsia="Times New Roman"/>
                <w:sz w:val="22"/>
                <w:szCs w:val="22"/>
                <w:lang w:eastAsia="en-GB"/>
              </w:rPr>
              <w:br/>
            </w:r>
            <w:r w:rsidRPr="00483D55">
              <w:rPr>
                <w:rFonts w:eastAsia="Times New Roman"/>
                <w:sz w:val="22"/>
                <w:szCs w:val="22"/>
                <w:lang w:eastAsia="en-GB"/>
              </w:rPr>
              <w:br/>
            </w:r>
            <w:r w:rsidRPr="00483D55">
              <w:rPr>
                <w:rFonts w:eastAsia="Times New Roman"/>
                <w:b/>
                <w:bCs/>
                <w:sz w:val="22"/>
                <w:szCs w:val="22"/>
                <w:lang w:eastAsia="en-GB"/>
              </w:rPr>
              <w:t>Service deduction</w:t>
            </w:r>
            <w:r w:rsidRPr="00483D55">
              <w:rPr>
                <w:rFonts w:eastAsia="Times New Roman"/>
                <w:sz w:val="22"/>
                <w:szCs w:val="22"/>
                <w:lang w:eastAsia="en-GB"/>
              </w:rPr>
              <w:t xml:space="preserve"> - Per incident recorded on the contract monitoring report, or reported and supported by evidence, from 3rd party = £250.</w:t>
            </w:r>
          </w:p>
        </w:tc>
      </w:tr>
      <w:tr w:rsidR="00483D55" w:rsidRPr="00483D55" w:rsidTr="00483D55">
        <w:trPr>
          <w:trHeight w:val="1995"/>
        </w:trPr>
        <w:tc>
          <w:tcPr>
            <w:tcW w:w="585" w:type="dxa"/>
            <w:tcBorders>
              <w:top w:val="single" w:sz="4" w:space="0" w:color="auto"/>
              <w:left w:val="single" w:sz="4" w:space="0" w:color="auto"/>
              <w:bottom w:val="single" w:sz="4" w:space="0" w:color="auto"/>
              <w:right w:val="single" w:sz="4" w:space="0" w:color="auto"/>
            </w:tcBorders>
            <w:shd w:val="clear" w:color="000000" w:fill="A6A6A6"/>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lastRenderedPageBreak/>
              <w:t>14</w:t>
            </w:r>
          </w:p>
        </w:tc>
        <w:tc>
          <w:tcPr>
            <w:tcW w:w="2260" w:type="dxa"/>
            <w:tcBorders>
              <w:top w:val="single" w:sz="4" w:space="0" w:color="auto"/>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Notification to any potential claim to either the Contractor, the Authority or a third party engaged in delivering the Services under the Services Order within 24 hours of the incident occurring.</w:t>
            </w:r>
          </w:p>
        </w:tc>
        <w:tc>
          <w:tcPr>
            <w:tcW w:w="2924" w:type="dxa"/>
            <w:tcBorders>
              <w:top w:val="single" w:sz="4" w:space="0" w:color="auto"/>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Timescale in which the Authority was notified of potential claim.</w:t>
            </w:r>
          </w:p>
        </w:tc>
        <w:tc>
          <w:tcPr>
            <w:tcW w:w="1329" w:type="dxa"/>
            <w:tcBorders>
              <w:top w:val="single" w:sz="4" w:space="0" w:color="auto"/>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As required</w:t>
            </w:r>
          </w:p>
        </w:tc>
        <w:tc>
          <w:tcPr>
            <w:tcW w:w="6946" w:type="dxa"/>
            <w:tcBorders>
              <w:top w:val="single" w:sz="4" w:space="0" w:color="auto"/>
              <w:left w:val="nil"/>
              <w:bottom w:val="single" w:sz="4" w:space="0" w:color="auto"/>
              <w:right w:val="single" w:sz="4" w:space="0" w:color="auto"/>
            </w:tcBorders>
            <w:shd w:val="clear" w:color="auto" w:fill="auto"/>
            <w:hideMark/>
          </w:tcPr>
          <w:p w:rsidR="00483D55" w:rsidRPr="00483D55" w:rsidRDefault="00483D55" w:rsidP="00483D55">
            <w:pPr>
              <w:rPr>
                <w:rFonts w:eastAsia="Times New Roman"/>
                <w:b/>
                <w:bCs/>
                <w:sz w:val="22"/>
                <w:szCs w:val="22"/>
                <w:lang w:eastAsia="en-GB"/>
              </w:rPr>
            </w:pPr>
            <w:r w:rsidRPr="00483D55">
              <w:rPr>
                <w:rFonts w:eastAsia="Times New Roman"/>
                <w:b/>
                <w:bCs/>
                <w:sz w:val="22"/>
                <w:szCs w:val="22"/>
                <w:lang w:eastAsia="en-GB"/>
              </w:rPr>
              <w:t>Service deduction application</w:t>
            </w:r>
            <w:r w:rsidRPr="00483D55">
              <w:rPr>
                <w:rFonts w:eastAsia="Times New Roman"/>
                <w:sz w:val="22"/>
                <w:szCs w:val="22"/>
                <w:lang w:eastAsia="en-GB"/>
              </w:rPr>
              <w:t xml:space="preserve"> - Failure to provide the Authority with notice of the incident(s) within the agreed timescale.</w:t>
            </w:r>
            <w:r w:rsidRPr="00483D55">
              <w:rPr>
                <w:rFonts w:eastAsia="Times New Roman"/>
                <w:sz w:val="22"/>
                <w:szCs w:val="22"/>
                <w:lang w:eastAsia="en-GB"/>
              </w:rPr>
              <w:br/>
            </w:r>
            <w:r w:rsidRPr="00483D55">
              <w:rPr>
                <w:rFonts w:eastAsia="Times New Roman"/>
                <w:sz w:val="22"/>
                <w:szCs w:val="22"/>
                <w:lang w:eastAsia="en-GB"/>
              </w:rPr>
              <w:br/>
            </w:r>
            <w:r w:rsidRPr="00483D55">
              <w:rPr>
                <w:rFonts w:eastAsia="Times New Roman"/>
                <w:b/>
                <w:bCs/>
                <w:sz w:val="22"/>
                <w:szCs w:val="22"/>
                <w:lang w:eastAsia="en-GB"/>
              </w:rPr>
              <w:t>Service deduction</w:t>
            </w:r>
            <w:r w:rsidRPr="00483D55">
              <w:rPr>
                <w:rFonts w:eastAsia="Times New Roman"/>
                <w:sz w:val="22"/>
                <w:szCs w:val="22"/>
                <w:lang w:eastAsia="en-GB"/>
              </w:rPr>
              <w:t xml:space="preserve"> - Per incident recorded on the contract monitoring report, or reported and supported by evidence, from a third party = £250.</w:t>
            </w:r>
          </w:p>
        </w:tc>
      </w:tr>
      <w:tr w:rsidR="00483D55" w:rsidRPr="00483D55" w:rsidTr="00483D55">
        <w:trPr>
          <w:trHeight w:val="990"/>
        </w:trPr>
        <w:tc>
          <w:tcPr>
            <w:tcW w:w="585" w:type="dxa"/>
            <w:tcBorders>
              <w:top w:val="nil"/>
              <w:left w:val="single" w:sz="8" w:space="0" w:color="auto"/>
              <w:bottom w:val="single" w:sz="4" w:space="0" w:color="auto"/>
              <w:right w:val="single" w:sz="4" w:space="0" w:color="auto"/>
            </w:tcBorders>
            <w:shd w:val="clear" w:color="000000" w:fill="A6A6A6"/>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15</w:t>
            </w:r>
          </w:p>
        </w:tc>
        <w:tc>
          <w:tcPr>
            <w:tcW w:w="2260"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All claims for damages to be resolved within 90 days.</w:t>
            </w:r>
          </w:p>
        </w:tc>
        <w:tc>
          <w:tcPr>
            <w:tcW w:w="2924"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Information purposes only</w:t>
            </w:r>
          </w:p>
        </w:tc>
        <w:tc>
          <w:tcPr>
            <w:tcW w:w="1329"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sz w:val="22"/>
                <w:szCs w:val="22"/>
                <w:lang w:eastAsia="en-GB"/>
              </w:rPr>
            </w:pPr>
            <w:r w:rsidRPr="00483D55">
              <w:rPr>
                <w:rFonts w:eastAsia="Times New Roman"/>
                <w:sz w:val="22"/>
                <w:szCs w:val="22"/>
                <w:lang w:eastAsia="en-GB"/>
              </w:rPr>
              <w:t>Monthly</w:t>
            </w:r>
          </w:p>
        </w:tc>
        <w:tc>
          <w:tcPr>
            <w:tcW w:w="6946" w:type="dxa"/>
            <w:tcBorders>
              <w:top w:val="nil"/>
              <w:left w:val="nil"/>
              <w:bottom w:val="single" w:sz="4" w:space="0" w:color="auto"/>
              <w:right w:val="single" w:sz="4" w:space="0" w:color="auto"/>
            </w:tcBorders>
            <w:shd w:val="clear" w:color="auto" w:fill="auto"/>
            <w:hideMark/>
          </w:tcPr>
          <w:p w:rsidR="00483D55" w:rsidRPr="00483D55" w:rsidRDefault="00483D55" w:rsidP="00483D55">
            <w:pPr>
              <w:rPr>
                <w:rFonts w:eastAsia="Times New Roman"/>
                <w:b/>
                <w:bCs/>
                <w:sz w:val="22"/>
                <w:szCs w:val="22"/>
                <w:lang w:eastAsia="en-GB"/>
              </w:rPr>
            </w:pPr>
            <w:r w:rsidRPr="00483D55">
              <w:rPr>
                <w:rFonts w:eastAsia="Times New Roman"/>
                <w:b/>
                <w:bCs/>
                <w:sz w:val="22"/>
                <w:szCs w:val="22"/>
                <w:lang w:eastAsia="en-GB"/>
              </w:rPr>
              <w:t>Service deduction application</w:t>
            </w:r>
            <w:r w:rsidRPr="00483D55">
              <w:rPr>
                <w:rFonts w:eastAsia="Times New Roman"/>
                <w:sz w:val="22"/>
                <w:szCs w:val="22"/>
                <w:lang w:eastAsia="en-GB"/>
              </w:rPr>
              <w:t xml:space="preserve"> - Information Purposes only.</w:t>
            </w:r>
          </w:p>
        </w:tc>
      </w:tr>
    </w:tbl>
    <w:p w:rsidR="00483D55" w:rsidRDefault="00483D55" w:rsidP="009462A4">
      <w:pPr>
        <w:overflowPunct w:val="0"/>
        <w:autoSpaceDE w:val="0"/>
        <w:autoSpaceDN w:val="0"/>
        <w:adjustRightInd w:val="0"/>
        <w:spacing w:before="240"/>
        <w:jc w:val="center"/>
        <w:textAlignment w:val="baseline"/>
        <w:rPr>
          <w:rFonts w:eastAsia="Times New Roman" w:cs="Times New Roman"/>
          <w:b/>
          <w:sz w:val="20"/>
          <w:szCs w:val="20"/>
        </w:rPr>
      </w:pPr>
    </w:p>
    <w:p w:rsidR="00483D55" w:rsidRDefault="00483D55" w:rsidP="009462A4">
      <w:pPr>
        <w:overflowPunct w:val="0"/>
        <w:autoSpaceDE w:val="0"/>
        <w:autoSpaceDN w:val="0"/>
        <w:adjustRightInd w:val="0"/>
        <w:spacing w:before="240"/>
        <w:jc w:val="center"/>
        <w:textAlignment w:val="baseline"/>
        <w:rPr>
          <w:rFonts w:eastAsia="Times New Roman" w:cs="Times New Roman"/>
          <w:b/>
          <w:sz w:val="20"/>
          <w:szCs w:val="20"/>
        </w:rPr>
      </w:pPr>
    </w:p>
    <w:sectPr w:rsidR="00483D55" w:rsidSect="00483D5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FD7" w:rsidRDefault="000C6FD7">
      <w:r>
        <w:separator/>
      </w:r>
    </w:p>
  </w:endnote>
  <w:endnote w:type="continuationSeparator" w:id="0">
    <w:p w:rsidR="000C6FD7" w:rsidRDefault="000C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621343"/>
      <w:docPartObj>
        <w:docPartGallery w:val="Page Numbers (Bottom of Page)"/>
        <w:docPartUnique/>
      </w:docPartObj>
    </w:sdtPr>
    <w:sdtEndPr>
      <w:rPr>
        <w:noProof/>
      </w:rPr>
    </w:sdtEndPr>
    <w:sdtContent>
      <w:p w:rsidR="00FB47CC" w:rsidRDefault="00FB47CC">
        <w:pPr>
          <w:pStyle w:val="Footer"/>
          <w:jc w:val="center"/>
        </w:pPr>
        <w:r>
          <w:fldChar w:fldCharType="begin"/>
        </w:r>
        <w:r>
          <w:instrText xml:space="preserve"> PAGE   \* MERGEFORMAT </w:instrText>
        </w:r>
        <w:r>
          <w:fldChar w:fldCharType="separate"/>
        </w:r>
        <w:r w:rsidR="00627A5E">
          <w:rPr>
            <w:noProof/>
          </w:rPr>
          <w:t>1</w:t>
        </w:r>
        <w:r>
          <w:rPr>
            <w:noProof/>
          </w:rPr>
          <w:fldChar w:fldCharType="end"/>
        </w:r>
      </w:p>
    </w:sdtContent>
  </w:sdt>
  <w:p w:rsidR="00FB47CC" w:rsidRDefault="00FB47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FD7" w:rsidRDefault="000C6FD7">
      <w:r>
        <w:separator/>
      </w:r>
    </w:p>
  </w:footnote>
  <w:footnote w:type="continuationSeparator" w:id="0">
    <w:p w:rsidR="000C6FD7" w:rsidRDefault="000C6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935"/>
    <w:multiLevelType w:val="hybridMultilevel"/>
    <w:tmpl w:val="A84E4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658AA"/>
    <w:multiLevelType w:val="hybridMultilevel"/>
    <w:tmpl w:val="89981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5A5005"/>
    <w:multiLevelType w:val="hybridMultilevel"/>
    <w:tmpl w:val="4544B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76596F"/>
    <w:multiLevelType w:val="hybridMultilevel"/>
    <w:tmpl w:val="BFE09AC6"/>
    <w:lvl w:ilvl="0" w:tplc="7E1090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DBD3086"/>
    <w:multiLevelType w:val="hybridMultilevel"/>
    <w:tmpl w:val="68BAFF56"/>
    <w:lvl w:ilvl="0" w:tplc="B68EEC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01A64F1"/>
    <w:multiLevelType w:val="multilevel"/>
    <w:tmpl w:val="92ECEB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2115340"/>
    <w:multiLevelType w:val="hybridMultilevel"/>
    <w:tmpl w:val="40E87F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5117271"/>
    <w:multiLevelType w:val="hybridMultilevel"/>
    <w:tmpl w:val="FB14B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0E3E00"/>
    <w:multiLevelType w:val="hybridMultilevel"/>
    <w:tmpl w:val="3B0A71CC"/>
    <w:lvl w:ilvl="0" w:tplc="9AE84638">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A032060"/>
    <w:multiLevelType w:val="hybridMultilevel"/>
    <w:tmpl w:val="51B29FF0"/>
    <w:lvl w:ilvl="0" w:tplc="63B4706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nsid w:val="1AA0122D"/>
    <w:multiLevelType w:val="hybridMultilevel"/>
    <w:tmpl w:val="E0F47332"/>
    <w:lvl w:ilvl="0" w:tplc="3FCCCED0">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E653B8F"/>
    <w:multiLevelType w:val="hybridMultilevel"/>
    <w:tmpl w:val="C89C7D2C"/>
    <w:lvl w:ilvl="0" w:tplc="7E981CA8">
      <w:start w:val="1"/>
      <w:numFmt w:val="decimal"/>
      <w:lvlText w:val="%1."/>
      <w:lvlJc w:val="left"/>
      <w:pPr>
        <w:ind w:left="3300" w:hanging="29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5AA3332"/>
    <w:multiLevelType w:val="hybridMultilevel"/>
    <w:tmpl w:val="A45CEBC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94E4D99"/>
    <w:multiLevelType w:val="hybridMultilevel"/>
    <w:tmpl w:val="9A44C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E7D3D2C"/>
    <w:multiLevelType w:val="multilevel"/>
    <w:tmpl w:val="9BDA73F6"/>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AA0C0E"/>
    <w:multiLevelType w:val="hybridMultilevel"/>
    <w:tmpl w:val="64D479C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BA69B3"/>
    <w:multiLevelType w:val="multilevel"/>
    <w:tmpl w:val="9BDA73F6"/>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32D70AE"/>
    <w:multiLevelType w:val="hybridMultilevel"/>
    <w:tmpl w:val="A1E2C70A"/>
    <w:lvl w:ilvl="0" w:tplc="30D8483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66324FE"/>
    <w:multiLevelType w:val="multilevel"/>
    <w:tmpl w:val="940C0FF2"/>
    <w:lvl w:ilvl="0">
      <w:start w:val="1"/>
      <w:numFmt w:val="lowerRoman"/>
      <w:lvlText w:val="%1."/>
      <w:lvlJc w:val="left"/>
      <w:pPr>
        <w:ind w:left="360" w:hanging="360"/>
      </w:pPr>
      <w:rPr>
        <w:rFonts w:ascii="Arial" w:eastAsiaTheme="minorHAnsi" w:hAnsi="Arial" w:cs="Arial"/>
      </w:rPr>
    </w:lvl>
    <w:lvl w:ilvl="1">
      <w:start w:val="2"/>
      <w:numFmt w:val="decimal"/>
      <w:isLgl/>
      <w:lvlText w:val="%1.%2"/>
      <w:lvlJc w:val="left"/>
      <w:pPr>
        <w:ind w:left="765" w:hanging="40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37352D73"/>
    <w:multiLevelType w:val="hybridMultilevel"/>
    <w:tmpl w:val="B9FA2D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A6D2C27"/>
    <w:multiLevelType w:val="multilevel"/>
    <w:tmpl w:val="9BDA73F6"/>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E8F4580"/>
    <w:multiLevelType w:val="hybridMultilevel"/>
    <w:tmpl w:val="ED6E1878"/>
    <w:lvl w:ilvl="0" w:tplc="F0382E36">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F167B9A"/>
    <w:multiLevelType w:val="hybridMultilevel"/>
    <w:tmpl w:val="BAFA8C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F3F0D06"/>
    <w:multiLevelType w:val="hybridMultilevel"/>
    <w:tmpl w:val="46409558"/>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4">
    <w:nsid w:val="481470B1"/>
    <w:multiLevelType w:val="hybridMultilevel"/>
    <w:tmpl w:val="2106665C"/>
    <w:lvl w:ilvl="0" w:tplc="08090019">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4CE66A2A"/>
    <w:multiLevelType w:val="hybridMultilevel"/>
    <w:tmpl w:val="54362080"/>
    <w:lvl w:ilvl="0" w:tplc="0809001B">
      <w:start w:val="1"/>
      <w:numFmt w:val="lowerRoman"/>
      <w:lvlText w:val="%1."/>
      <w:lvlJc w:val="righ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6">
    <w:nsid w:val="4E0A0BBA"/>
    <w:multiLevelType w:val="hybridMultilevel"/>
    <w:tmpl w:val="33B2BDF2"/>
    <w:lvl w:ilvl="0" w:tplc="F0382E36">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EF41F22"/>
    <w:multiLevelType w:val="hybridMultilevel"/>
    <w:tmpl w:val="43DCD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1D516A8"/>
    <w:multiLevelType w:val="hybridMultilevel"/>
    <w:tmpl w:val="C75CC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4F03056"/>
    <w:multiLevelType w:val="hybridMultilevel"/>
    <w:tmpl w:val="0B6EBE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B214722"/>
    <w:multiLevelType w:val="hybridMultilevel"/>
    <w:tmpl w:val="6D804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B476B1C"/>
    <w:multiLevelType w:val="multilevel"/>
    <w:tmpl w:val="1D84D9C2"/>
    <w:lvl w:ilvl="0">
      <w:start w:val="1"/>
      <w:numFmt w:val="lowerRoman"/>
      <w:lvlText w:val="%1."/>
      <w:lvlJc w:val="left"/>
      <w:pPr>
        <w:ind w:left="360" w:hanging="360"/>
      </w:pPr>
      <w:rPr>
        <w:rFonts w:ascii="Arial" w:eastAsiaTheme="minorHAnsi" w:hAnsi="Arial" w:cs="Arial"/>
      </w:rPr>
    </w:lvl>
    <w:lvl w:ilvl="1">
      <w:start w:val="2"/>
      <w:numFmt w:val="decimal"/>
      <w:isLgl/>
      <w:lvlText w:val="%1.%2"/>
      <w:lvlJc w:val="left"/>
      <w:pPr>
        <w:ind w:left="765" w:hanging="40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5B7B41AE"/>
    <w:multiLevelType w:val="hybridMultilevel"/>
    <w:tmpl w:val="EF36A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C087620"/>
    <w:multiLevelType w:val="multilevel"/>
    <w:tmpl w:val="3BEE6752"/>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ECE5C8B"/>
    <w:multiLevelType w:val="hybridMultilevel"/>
    <w:tmpl w:val="33DE52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1362A81"/>
    <w:multiLevelType w:val="hybridMultilevel"/>
    <w:tmpl w:val="3BEE6752"/>
    <w:lvl w:ilvl="0" w:tplc="2B5CE2F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14D090F"/>
    <w:multiLevelType w:val="hybridMultilevel"/>
    <w:tmpl w:val="5742E0E0"/>
    <w:lvl w:ilvl="0" w:tplc="F0382E36">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2F46F7E"/>
    <w:multiLevelType w:val="hybridMultilevel"/>
    <w:tmpl w:val="207C7DF2"/>
    <w:lvl w:ilvl="0" w:tplc="3FCCCED0">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C595EAF"/>
    <w:multiLevelType w:val="hybridMultilevel"/>
    <w:tmpl w:val="46B62346"/>
    <w:lvl w:ilvl="0" w:tplc="F244D988">
      <w:start w:val="5"/>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DCE4738"/>
    <w:multiLevelType w:val="multilevel"/>
    <w:tmpl w:val="36769D30"/>
    <w:lvl w:ilvl="0">
      <w:start w:val="1"/>
      <w:numFmt w:val="decimal"/>
      <w:lvlText w:val="%1."/>
      <w:lvlJc w:val="left"/>
      <w:pPr>
        <w:ind w:left="360" w:hanging="360"/>
      </w:pPr>
      <w:rPr>
        <w:rFonts w:ascii="Arial" w:eastAsiaTheme="minorHAnsi" w:hAnsi="Arial" w:cs="Arial"/>
      </w:rPr>
    </w:lvl>
    <w:lvl w:ilvl="1">
      <w:start w:val="2"/>
      <w:numFmt w:val="decimal"/>
      <w:isLgl/>
      <w:lvlText w:val="%1.%2"/>
      <w:lvlJc w:val="left"/>
      <w:pPr>
        <w:ind w:left="765" w:hanging="405"/>
      </w:pPr>
      <w:rPr>
        <w:rFonts w:hint="default"/>
      </w:rPr>
    </w:lvl>
    <w:lvl w:ilvl="2">
      <w:start w:val="1"/>
      <w:numFmt w:val="lowerLetter"/>
      <w:lvlText w:val="%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nsid w:val="6E36599A"/>
    <w:multiLevelType w:val="hybridMultilevel"/>
    <w:tmpl w:val="5080C232"/>
    <w:lvl w:ilvl="0" w:tplc="F0382E36">
      <w:start w:val="1"/>
      <w:numFmt w:val="decimal"/>
      <w:lvlText w:val="%1."/>
      <w:lvlJc w:val="left"/>
      <w:pPr>
        <w:ind w:left="644" w:hanging="360"/>
      </w:pPr>
      <w:rPr>
        <w:rFonts w:hint="default"/>
        <w:color w:val="auto"/>
      </w:rPr>
    </w:lvl>
    <w:lvl w:ilvl="1" w:tplc="8AB603B2">
      <w:start w:val="1"/>
      <w:numFmt w:val="lowerLetter"/>
      <w:lvlText w:val="%2."/>
      <w:lvlJc w:val="left"/>
      <w:pPr>
        <w:ind w:left="1364" w:hanging="360"/>
      </w:pPr>
      <w:rPr>
        <w:color w:val="auto"/>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nsid w:val="761F55F4"/>
    <w:multiLevelType w:val="hybridMultilevel"/>
    <w:tmpl w:val="347013EC"/>
    <w:lvl w:ilvl="0" w:tplc="AB902B4A">
      <w:start w:val="1"/>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7C21139"/>
    <w:multiLevelType w:val="hybridMultilevel"/>
    <w:tmpl w:val="C7C8D3BE"/>
    <w:lvl w:ilvl="0" w:tplc="F0382E36">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8360D62"/>
    <w:multiLevelType w:val="hybridMultilevel"/>
    <w:tmpl w:val="46409558"/>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num w:numId="1">
    <w:abstractNumId w:val="7"/>
  </w:num>
  <w:num w:numId="2">
    <w:abstractNumId w:val="2"/>
  </w:num>
  <w:num w:numId="3">
    <w:abstractNumId w:val="28"/>
  </w:num>
  <w:num w:numId="4">
    <w:abstractNumId w:val="41"/>
  </w:num>
  <w:num w:numId="5">
    <w:abstractNumId w:val="4"/>
  </w:num>
  <w:num w:numId="6">
    <w:abstractNumId w:val="22"/>
  </w:num>
  <w:num w:numId="7">
    <w:abstractNumId w:val="17"/>
  </w:num>
  <w:num w:numId="8">
    <w:abstractNumId w:val="6"/>
  </w:num>
  <w:num w:numId="9">
    <w:abstractNumId w:val="11"/>
  </w:num>
  <w:num w:numId="10">
    <w:abstractNumId w:val="19"/>
  </w:num>
  <w:num w:numId="11">
    <w:abstractNumId w:val="40"/>
  </w:num>
  <w:num w:numId="12">
    <w:abstractNumId w:val="38"/>
  </w:num>
  <w:num w:numId="13">
    <w:abstractNumId w:val="8"/>
  </w:num>
  <w:num w:numId="14">
    <w:abstractNumId w:val="37"/>
  </w:num>
  <w:num w:numId="15">
    <w:abstractNumId w:val="10"/>
  </w:num>
  <w:num w:numId="16">
    <w:abstractNumId w:val="21"/>
  </w:num>
  <w:num w:numId="17">
    <w:abstractNumId w:val="36"/>
  </w:num>
  <w:num w:numId="18">
    <w:abstractNumId w:val="42"/>
  </w:num>
  <w:num w:numId="19">
    <w:abstractNumId w:val="26"/>
  </w:num>
  <w:num w:numId="20">
    <w:abstractNumId w:val="39"/>
  </w:num>
  <w:num w:numId="21">
    <w:abstractNumId w:val="27"/>
  </w:num>
  <w:num w:numId="22">
    <w:abstractNumId w:val="12"/>
  </w:num>
  <w:num w:numId="23">
    <w:abstractNumId w:val="15"/>
  </w:num>
  <w:num w:numId="24">
    <w:abstractNumId w:val="3"/>
  </w:num>
  <w:num w:numId="25">
    <w:abstractNumId w:val="24"/>
  </w:num>
  <w:num w:numId="26">
    <w:abstractNumId w:val="31"/>
  </w:num>
  <w:num w:numId="27">
    <w:abstractNumId w:val="18"/>
  </w:num>
  <w:num w:numId="28">
    <w:abstractNumId w:val="35"/>
  </w:num>
  <w:num w:numId="29">
    <w:abstractNumId w:val="32"/>
  </w:num>
  <w:num w:numId="30">
    <w:abstractNumId w:val="9"/>
  </w:num>
  <w:num w:numId="31">
    <w:abstractNumId w:val="43"/>
  </w:num>
  <w:num w:numId="32">
    <w:abstractNumId w:val="29"/>
  </w:num>
  <w:num w:numId="33">
    <w:abstractNumId w:val="13"/>
  </w:num>
  <w:num w:numId="34">
    <w:abstractNumId w:val="5"/>
  </w:num>
  <w:num w:numId="35">
    <w:abstractNumId w:val="34"/>
  </w:num>
  <w:num w:numId="36">
    <w:abstractNumId w:val="23"/>
  </w:num>
  <w:num w:numId="37">
    <w:abstractNumId w:val="33"/>
  </w:num>
  <w:num w:numId="38">
    <w:abstractNumId w:val="16"/>
  </w:num>
  <w:num w:numId="39">
    <w:abstractNumId w:val="1"/>
  </w:num>
  <w:num w:numId="40">
    <w:abstractNumId w:val="20"/>
  </w:num>
  <w:num w:numId="41">
    <w:abstractNumId w:val="30"/>
  </w:num>
  <w:num w:numId="42">
    <w:abstractNumId w:val="0"/>
  </w:num>
  <w:num w:numId="43">
    <w:abstractNumId w:val="14"/>
  </w:num>
  <w:num w:numId="44">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rald Price">
    <w15:presenceInfo w15:providerId="Windows Live" w15:userId="3e9586cdc53fb7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47E"/>
    <w:rsid w:val="0000680C"/>
    <w:rsid w:val="00014D47"/>
    <w:rsid w:val="00022508"/>
    <w:rsid w:val="00024466"/>
    <w:rsid w:val="00026A5B"/>
    <w:rsid w:val="0003420B"/>
    <w:rsid w:val="0004064D"/>
    <w:rsid w:val="00045574"/>
    <w:rsid w:val="00055C8D"/>
    <w:rsid w:val="00056F43"/>
    <w:rsid w:val="00065108"/>
    <w:rsid w:val="00073B24"/>
    <w:rsid w:val="000A60FB"/>
    <w:rsid w:val="000C6FD7"/>
    <w:rsid w:val="000D6067"/>
    <w:rsid w:val="000E609F"/>
    <w:rsid w:val="00110B8F"/>
    <w:rsid w:val="001131DD"/>
    <w:rsid w:val="001161D8"/>
    <w:rsid w:val="00120620"/>
    <w:rsid w:val="001220C9"/>
    <w:rsid w:val="00135132"/>
    <w:rsid w:val="00141564"/>
    <w:rsid w:val="00151337"/>
    <w:rsid w:val="00162BF8"/>
    <w:rsid w:val="00171894"/>
    <w:rsid w:val="001864C3"/>
    <w:rsid w:val="001947B9"/>
    <w:rsid w:val="001A4AFB"/>
    <w:rsid w:val="001C3772"/>
    <w:rsid w:val="001D4AD4"/>
    <w:rsid w:val="0020311B"/>
    <w:rsid w:val="00204625"/>
    <w:rsid w:val="00211A21"/>
    <w:rsid w:val="0021612E"/>
    <w:rsid w:val="00217FEA"/>
    <w:rsid w:val="002234A0"/>
    <w:rsid w:val="00256CE9"/>
    <w:rsid w:val="00267270"/>
    <w:rsid w:val="00273708"/>
    <w:rsid w:val="00277C82"/>
    <w:rsid w:val="00290250"/>
    <w:rsid w:val="002A4918"/>
    <w:rsid w:val="002A521E"/>
    <w:rsid w:val="002B1D91"/>
    <w:rsid w:val="002B1DE5"/>
    <w:rsid w:val="002B32E4"/>
    <w:rsid w:val="002C03A4"/>
    <w:rsid w:val="002C54CE"/>
    <w:rsid w:val="002D2962"/>
    <w:rsid w:val="002D3D96"/>
    <w:rsid w:val="002F2284"/>
    <w:rsid w:val="00315206"/>
    <w:rsid w:val="00355A2A"/>
    <w:rsid w:val="00364628"/>
    <w:rsid w:val="003651BA"/>
    <w:rsid w:val="003746B9"/>
    <w:rsid w:val="00391C01"/>
    <w:rsid w:val="00393416"/>
    <w:rsid w:val="00395C64"/>
    <w:rsid w:val="003A5A04"/>
    <w:rsid w:val="003B1A4D"/>
    <w:rsid w:val="003B3116"/>
    <w:rsid w:val="003C5169"/>
    <w:rsid w:val="003C5BBC"/>
    <w:rsid w:val="003D3C68"/>
    <w:rsid w:val="003D48E3"/>
    <w:rsid w:val="003D5291"/>
    <w:rsid w:val="003D6D6D"/>
    <w:rsid w:val="003F5510"/>
    <w:rsid w:val="004003CA"/>
    <w:rsid w:val="00400DC9"/>
    <w:rsid w:val="0040532D"/>
    <w:rsid w:val="00425E7F"/>
    <w:rsid w:val="00446039"/>
    <w:rsid w:val="00451576"/>
    <w:rsid w:val="004651E0"/>
    <w:rsid w:val="00483D55"/>
    <w:rsid w:val="00491391"/>
    <w:rsid w:val="004918D0"/>
    <w:rsid w:val="004A166A"/>
    <w:rsid w:val="004A3C34"/>
    <w:rsid w:val="004A4F70"/>
    <w:rsid w:val="004A6A5F"/>
    <w:rsid w:val="004C1871"/>
    <w:rsid w:val="004E4093"/>
    <w:rsid w:val="00505ECA"/>
    <w:rsid w:val="00514E50"/>
    <w:rsid w:val="005166AD"/>
    <w:rsid w:val="00540754"/>
    <w:rsid w:val="00554D47"/>
    <w:rsid w:val="00563E8C"/>
    <w:rsid w:val="005B2E61"/>
    <w:rsid w:val="005B6EA5"/>
    <w:rsid w:val="005D0EED"/>
    <w:rsid w:val="005F013E"/>
    <w:rsid w:val="005F0F1E"/>
    <w:rsid w:val="005F1A2C"/>
    <w:rsid w:val="005F641B"/>
    <w:rsid w:val="005F7946"/>
    <w:rsid w:val="00622573"/>
    <w:rsid w:val="00626688"/>
    <w:rsid w:val="00627A5E"/>
    <w:rsid w:val="00637CED"/>
    <w:rsid w:val="00644B16"/>
    <w:rsid w:val="0065301F"/>
    <w:rsid w:val="006608C4"/>
    <w:rsid w:val="006640E6"/>
    <w:rsid w:val="00676B2C"/>
    <w:rsid w:val="00686746"/>
    <w:rsid w:val="006A37A7"/>
    <w:rsid w:val="006B747E"/>
    <w:rsid w:val="006B7C85"/>
    <w:rsid w:val="006C7514"/>
    <w:rsid w:val="006D100E"/>
    <w:rsid w:val="006D3A9B"/>
    <w:rsid w:val="006E08C7"/>
    <w:rsid w:val="006E0998"/>
    <w:rsid w:val="006F3354"/>
    <w:rsid w:val="00714999"/>
    <w:rsid w:val="00722186"/>
    <w:rsid w:val="00724974"/>
    <w:rsid w:val="0073247E"/>
    <w:rsid w:val="00745F54"/>
    <w:rsid w:val="00746069"/>
    <w:rsid w:val="00747318"/>
    <w:rsid w:val="00752029"/>
    <w:rsid w:val="00765174"/>
    <w:rsid w:val="007770ED"/>
    <w:rsid w:val="007833E6"/>
    <w:rsid w:val="00787561"/>
    <w:rsid w:val="007A4371"/>
    <w:rsid w:val="007B7CED"/>
    <w:rsid w:val="007C6567"/>
    <w:rsid w:val="007E0206"/>
    <w:rsid w:val="007E19C1"/>
    <w:rsid w:val="007E5F71"/>
    <w:rsid w:val="007E7DE1"/>
    <w:rsid w:val="007F4697"/>
    <w:rsid w:val="00813185"/>
    <w:rsid w:val="00815E1F"/>
    <w:rsid w:val="00831BA1"/>
    <w:rsid w:val="008363E8"/>
    <w:rsid w:val="008933EC"/>
    <w:rsid w:val="00897E39"/>
    <w:rsid w:val="008A25E5"/>
    <w:rsid w:val="008A40C2"/>
    <w:rsid w:val="008A5FA5"/>
    <w:rsid w:val="008B4E8A"/>
    <w:rsid w:val="008B6A2B"/>
    <w:rsid w:val="008C641D"/>
    <w:rsid w:val="008C7358"/>
    <w:rsid w:val="008E380E"/>
    <w:rsid w:val="008F6F7A"/>
    <w:rsid w:val="0090055C"/>
    <w:rsid w:val="00920E8D"/>
    <w:rsid w:val="00925494"/>
    <w:rsid w:val="00925B34"/>
    <w:rsid w:val="00934049"/>
    <w:rsid w:val="0093520B"/>
    <w:rsid w:val="00941574"/>
    <w:rsid w:val="009462A4"/>
    <w:rsid w:val="00951A9B"/>
    <w:rsid w:val="009756B1"/>
    <w:rsid w:val="009777BE"/>
    <w:rsid w:val="00984551"/>
    <w:rsid w:val="00990AE2"/>
    <w:rsid w:val="00995C5C"/>
    <w:rsid w:val="009A09A1"/>
    <w:rsid w:val="009A5C6A"/>
    <w:rsid w:val="009B00C7"/>
    <w:rsid w:val="009B18F8"/>
    <w:rsid w:val="009C62DD"/>
    <w:rsid w:val="009D2885"/>
    <w:rsid w:val="009E30A8"/>
    <w:rsid w:val="009E6EC5"/>
    <w:rsid w:val="009F6796"/>
    <w:rsid w:val="00A01DCF"/>
    <w:rsid w:val="00A04DC1"/>
    <w:rsid w:val="00A066C9"/>
    <w:rsid w:val="00A11250"/>
    <w:rsid w:val="00A17BE6"/>
    <w:rsid w:val="00A24B51"/>
    <w:rsid w:val="00A24FCF"/>
    <w:rsid w:val="00A25295"/>
    <w:rsid w:val="00A25ED2"/>
    <w:rsid w:val="00A34DBF"/>
    <w:rsid w:val="00A469EE"/>
    <w:rsid w:val="00A56D70"/>
    <w:rsid w:val="00A64C1E"/>
    <w:rsid w:val="00A74EF8"/>
    <w:rsid w:val="00A7770F"/>
    <w:rsid w:val="00A81BC7"/>
    <w:rsid w:val="00A86D3B"/>
    <w:rsid w:val="00AA4609"/>
    <w:rsid w:val="00AC711D"/>
    <w:rsid w:val="00AD0C9A"/>
    <w:rsid w:val="00AD1410"/>
    <w:rsid w:val="00AD53CD"/>
    <w:rsid w:val="00AE3C4B"/>
    <w:rsid w:val="00AE466B"/>
    <w:rsid w:val="00AE48A4"/>
    <w:rsid w:val="00B03516"/>
    <w:rsid w:val="00B374C3"/>
    <w:rsid w:val="00B4108B"/>
    <w:rsid w:val="00B45079"/>
    <w:rsid w:val="00B52789"/>
    <w:rsid w:val="00B529BA"/>
    <w:rsid w:val="00B60C19"/>
    <w:rsid w:val="00B66086"/>
    <w:rsid w:val="00B92B7B"/>
    <w:rsid w:val="00BA12CD"/>
    <w:rsid w:val="00BC2B1E"/>
    <w:rsid w:val="00BC3B81"/>
    <w:rsid w:val="00BD7D1E"/>
    <w:rsid w:val="00BF6418"/>
    <w:rsid w:val="00C17700"/>
    <w:rsid w:val="00C31E41"/>
    <w:rsid w:val="00C35016"/>
    <w:rsid w:val="00C40293"/>
    <w:rsid w:val="00C44D1C"/>
    <w:rsid w:val="00C469D9"/>
    <w:rsid w:val="00C4731B"/>
    <w:rsid w:val="00C51FBC"/>
    <w:rsid w:val="00C54036"/>
    <w:rsid w:val="00C54193"/>
    <w:rsid w:val="00C71735"/>
    <w:rsid w:val="00C865F2"/>
    <w:rsid w:val="00C965C8"/>
    <w:rsid w:val="00CC2114"/>
    <w:rsid w:val="00CC5159"/>
    <w:rsid w:val="00CD3C11"/>
    <w:rsid w:val="00D04D0B"/>
    <w:rsid w:val="00D1369A"/>
    <w:rsid w:val="00D2099A"/>
    <w:rsid w:val="00D22859"/>
    <w:rsid w:val="00D26E82"/>
    <w:rsid w:val="00D33342"/>
    <w:rsid w:val="00D36FC3"/>
    <w:rsid w:val="00D45530"/>
    <w:rsid w:val="00D82F12"/>
    <w:rsid w:val="00D859E0"/>
    <w:rsid w:val="00D87B41"/>
    <w:rsid w:val="00D933B1"/>
    <w:rsid w:val="00DA7CCE"/>
    <w:rsid w:val="00DB6A33"/>
    <w:rsid w:val="00DB72A5"/>
    <w:rsid w:val="00DC18DF"/>
    <w:rsid w:val="00DC798F"/>
    <w:rsid w:val="00DF1CCE"/>
    <w:rsid w:val="00E00089"/>
    <w:rsid w:val="00E25155"/>
    <w:rsid w:val="00E42E9F"/>
    <w:rsid w:val="00E53F02"/>
    <w:rsid w:val="00E5760F"/>
    <w:rsid w:val="00E66E50"/>
    <w:rsid w:val="00E81C4B"/>
    <w:rsid w:val="00E87124"/>
    <w:rsid w:val="00E96D2C"/>
    <w:rsid w:val="00EA66B9"/>
    <w:rsid w:val="00EB0ECD"/>
    <w:rsid w:val="00EB6834"/>
    <w:rsid w:val="00EC4365"/>
    <w:rsid w:val="00ED1DE8"/>
    <w:rsid w:val="00EE74DF"/>
    <w:rsid w:val="00EE7C71"/>
    <w:rsid w:val="00F128D1"/>
    <w:rsid w:val="00F178C2"/>
    <w:rsid w:val="00F3159C"/>
    <w:rsid w:val="00F34346"/>
    <w:rsid w:val="00F347BA"/>
    <w:rsid w:val="00F56ACD"/>
    <w:rsid w:val="00F834F1"/>
    <w:rsid w:val="00FB2FB9"/>
    <w:rsid w:val="00FB47CC"/>
    <w:rsid w:val="00FE5F50"/>
    <w:rsid w:val="00FE75C6"/>
    <w:rsid w:val="00FF6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247E"/>
    <w:rPr>
      <w:rFonts w:ascii="Tahoma" w:hAnsi="Tahoma" w:cs="Tahoma"/>
      <w:sz w:val="16"/>
      <w:szCs w:val="16"/>
    </w:rPr>
  </w:style>
  <w:style w:type="character" w:customStyle="1" w:styleId="BalloonTextChar">
    <w:name w:val="Balloon Text Char"/>
    <w:basedOn w:val="DefaultParagraphFont"/>
    <w:link w:val="BalloonText"/>
    <w:uiPriority w:val="99"/>
    <w:semiHidden/>
    <w:rsid w:val="0073247E"/>
    <w:rPr>
      <w:rFonts w:ascii="Tahoma" w:hAnsi="Tahoma" w:cs="Tahoma"/>
      <w:sz w:val="16"/>
      <w:szCs w:val="16"/>
    </w:rPr>
  </w:style>
  <w:style w:type="paragraph" w:styleId="ListParagraph">
    <w:name w:val="List Paragraph"/>
    <w:basedOn w:val="Normal"/>
    <w:uiPriority w:val="34"/>
    <w:qFormat/>
    <w:rsid w:val="000D6067"/>
    <w:pPr>
      <w:ind w:left="720"/>
      <w:contextualSpacing/>
    </w:pPr>
  </w:style>
  <w:style w:type="paragraph" w:styleId="PlainText">
    <w:name w:val="Plain Text"/>
    <w:basedOn w:val="Normal"/>
    <w:link w:val="PlainTextChar"/>
    <w:uiPriority w:val="99"/>
    <w:unhideWhenUsed/>
    <w:rsid w:val="005F641B"/>
    <w:rPr>
      <w:rFonts w:ascii="Consolas" w:hAnsi="Consolas" w:cs="Consolas"/>
      <w:sz w:val="21"/>
      <w:szCs w:val="21"/>
    </w:rPr>
  </w:style>
  <w:style w:type="character" w:customStyle="1" w:styleId="PlainTextChar">
    <w:name w:val="Plain Text Char"/>
    <w:basedOn w:val="DefaultParagraphFont"/>
    <w:link w:val="PlainText"/>
    <w:uiPriority w:val="99"/>
    <w:rsid w:val="005F641B"/>
    <w:rPr>
      <w:rFonts w:ascii="Consolas" w:hAnsi="Consolas" w:cs="Consolas"/>
      <w:sz w:val="21"/>
      <w:szCs w:val="21"/>
    </w:rPr>
  </w:style>
  <w:style w:type="paragraph" w:styleId="BodyText2">
    <w:name w:val="Body Text 2"/>
    <w:basedOn w:val="Normal"/>
    <w:link w:val="BodyText2Char"/>
    <w:rsid w:val="001D4AD4"/>
    <w:pPr>
      <w:overflowPunct w:val="0"/>
      <w:autoSpaceDE w:val="0"/>
      <w:autoSpaceDN w:val="0"/>
      <w:adjustRightInd w:val="0"/>
      <w:jc w:val="both"/>
      <w:textAlignment w:val="baseline"/>
    </w:pPr>
    <w:rPr>
      <w:rFonts w:eastAsia="Times New Roman" w:cs="Times New Roman"/>
      <w:color w:val="FF0000"/>
      <w:szCs w:val="20"/>
      <w:lang w:eastAsia="en-GB"/>
    </w:rPr>
  </w:style>
  <w:style w:type="character" w:customStyle="1" w:styleId="BodyText2Char">
    <w:name w:val="Body Text 2 Char"/>
    <w:basedOn w:val="DefaultParagraphFont"/>
    <w:link w:val="BodyText2"/>
    <w:rsid w:val="001D4AD4"/>
    <w:rPr>
      <w:rFonts w:eastAsia="Times New Roman" w:cs="Times New Roman"/>
      <w:color w:val="FF0000"/>
      <w:szCs w:val="20"/>
      <w:lang w:eastAsia="en-GB"/>
    </w:rPr>
  </w:style>
  <w:style w:type="character" w:styleId="CommentReference">
    <w:name w:val="annotation reference"/>
    <w:basedOn w:val="DefaultParagraphFont"/>
    <w:uiPriority w:val="99"/>
    <w:semiHidden/>
    <w:unhideWhenUsed/>
    <w:rsid w:val="006640E6"/>
    <w:rPr>
      <w:sz w:val="16"/>
      <w:szCs w:val="16"/>
    </w:rPr>
  </w:style>
  <w:style w:type="paragraph" w:styleId="CommentText">
    <w:name w:val="annotation text"/>
    <w:basedOn w:val="Normal"/>
    <w:link w:val="CommentTextChar"/>
    <w:uiPriority w:val="99"/>
    <w:unhideWhenUsed/>
    <w:rsid w:val="006640E6"/>
    <w:rPr>
      <w:sz w:val="20"/>
      <w:szCs w:val="20"/>
    </w:rPr>
  </w:style>
  <w:style w:type="character" w:customStyle="1" w:styleId="CommentTextChar">
    <w:name w:val="Comment Text Char"/>
    <w:basedOn w:val="DefaultParagraphFont"/>
    <w:link w:val="CommentText"/>
    <w:uiPriority w:val="99"/>
    <w:rsid w:val="006640E6"/>
    <w:rPr>
      <w:sz w:val="20"/>
      <w:szCs w:val="20"/>
    </w:rPr>
  </w:style>
  <w:style w:type="paragraph" w:styleId="CommentSubject">
    <w:name w:val="annotation subject"/>
    <w:basedOn w:val="CommentText"/>
    <w:next w:val="CommentText"/>
    <w:link w:val="CommentSubjectChar"/>
    <w:uiPriority w:val="99"/>
    <w:semiHidden/>
    <w:unhideWhenUsed/>
    <w:rsid w:val="006640E6"/>
    <w:rPr>
      <w:b/>
      <w:bCs/>
    </w:rPr>
  </w:style>
  <w:style w:type="character" w:customStyle="1" w:styleId="CommentSubjectChar">
    <w:name w:val="Comment Subject Char"/>
    <w:basedOn w:val="CommentTextChar"/>
    <w:link w:val="CommentSubject"/>
    <w:uiPriority w:val="99"/>
    <w:semiHidden/>
    <w:rsid w:val="006640E6"/>
    <w:rPr>
      <w:b/>
      <w:bCs/>
      <w:sz w:val="20"/>
      <w:szCs w:val="20"/>
    </w:rPr>
  </w:style>
  <w:style w:type="paragraph" w:customStyle="1" w:styleId="Tableheader">
    <w:name w:val="Table header"/>
    <w:basedOn w:val="Normal"/>
    <w:rsid w:val="00B60C19"/>
    <w:pPr>
      <w:spacing w:before="120" w:after="120"/>
    </w:pPr>
    <w:rPr>
      <w:rFonts w:ascii="Arial Narrow" w:eastAsia="Times New Roman" w:hAnsi="Arial Narrow" w:cs="Times New Roman"/>
      <w:sz w:val="22"/>
      <w:szCs w:val="20"/>
    </w:rPr>
  </w:style>
  <w:style w:type="paragraph" w:customStyle="1" w:styleId="Tableinsidetext">
    <w:name w:val="Table inside text"/>
    <w:basedOn w:val="Normal"/>
    <w:link w:val="TableinsidetextChar"/>
    <w:rsid w:val="00B60C19"/>
    <w:pPr>
      <w:spacing w:before="120" w:after="120" w:line="200" w:lineRule="atLeast"/>
    </w:pPr>
    <w:rPr>
      <w:rFonts w:ascii="Arial Narrow" w:eastAsia="Times New Roman" w:hAnsi="Arial Narrow" w:cs="Times New Roman"/>
      <w:sz w:val="22"/>
      <w:szCs w:val="20"/>
    </w:rPr>
  </w:style>
  <w:style w:type="character" w:customStyle="1" w:styleId="TableinsidetextChar">
    <w:name w:val="Table inside text Char"/>
    <w:basedOn w:val="DefaultParagraphFont"/>
    <w:link w:val="Tableinsidetext"/>
    <w:locked/>
    <w:rsid w:val="00B60C19"/>
    <w:rPr>
      <w:rFonts w:ascii="Arial Narrow" w:eastAsia="Times New Roman" w:hAnsi="Arial Narrow" w:cs="Times New Roman"/>
      <w:sz w:val="22"/>
      <w:szCs w:val="20"/>
    </w:rPr>
  </w:style>
  <w:style w:type="table" w:styleId="TableGrid">
    <w:name w:val="Table Grid"/>
    <w:basedOn w:val="TableNormal"/>
    <w:uiPriority w:val="59"/>
    <w:rsid w:val="0081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D3C11"/>
    <w:rPr>
      <w:rFonts w:ascii="Times New Roman" w:hAnsi="Times New Roman" w:cs="Times New Roman"/>
      <w:lang w:eastAsia="en-GB"/>
    </w:rPr>
  </w:style>
  <w:style w:type="character" w:styleId="Strong">
    <w:name w:val="Strong"/>
    <w:basedOn w:val="DefaultParagraphFont"/>
    <w:uiPriority w:val="22"/>
    <w:qFormat/>
    <w:rsid w:val="00CD3C11"/>
    <w:rPr>
      <w:b/>
      <w:bCs/>
    </w:rPr>
  </w:style>
  <w:style w:type="paragraph" w:styleId="NoSpacing">
    <w:name w:val="No Spacing"/>
    <w:basedOn w:val="Normal"/>
    <w:uiPriority w:val="1"/>
    <w:qFormat/>
    <w:rsid w:val="00F834F1"/>
  </w:style>
  <w:style w:type="paragraph" w:styleId="Footer">
    <w:name w:val="footer"/>
    <w:basedOn w:val="Normal"/>
    <w:link w:val="FooterChar"/>
    <w:uiPriority w:val="99"/>
    <w:unhideWhenUsed/>
    <w:rsid w:val="00F834F1"/>
    <w:pPr>
      <w:tabs>
        <w:tab w:val="center" w:pos="4513"/>
        <w:tab w:val="right" w:pos="9026"/>
      </w:tabs>
    </w:pPr>
  </w:style>
  <w:style w:type="character" w:customStyle="1" w:styleId="FooterChar">
    <w:name w:val="Footer Char"/>
    <w:basedOn w:val="DefaultParagraphFont"/>
    <w:link w:val="Footer"/>
    <w:uiPriority w:val="99"/>
    <w:rsid w:val="00F834F1"/>
  </w:style>
  <w:style w:type="character" w:styleId="Hyperlink">
    <w:name w:val="Hyperlink"/>
    <w:basedOn w:val="DefaultParagraphFont"/>
    <w:uiPriority w:val="99"/>
    <w:unhideWhenUsed/>
    <w:rsid w:val="00F834F1"/>
    <w:rPr>
      <w:color w:val="0000FF" w:themeColor="hyperlink"/>
      <w:u w:val="single"/>
    </w:rPr>
  </w:style>
  <w:style w:type="character" w:customStyle="1" w:styleId="Mention">
    <w:name w:val="Mention"/>
    <w:basedOn w:val="DefaultParagraphFont"/>
    <w:uiPriority w:val="99"/>
    <w:semiHidden/>
    <w:unhideWhenUsed/>
    <w:rsid w:val="00D1369A"/>
    <w:rPr>
      <w:color w:val="2B579A"/>
      <w:shd w:val="clear" w:color="auto" w:fill="E6E6E6"/>
    </w:rPr>
  </w:style>
  <w:style w:type="paragraph" w:customStyle="1" w:styleId="Default">
    <w:name w:val="Default"/>
    <w:rsid w:val="00563E8C"/>
    <w:pPr>
      <w:autoSpaceDE w:val="0"/>
      <w:autoSpaceDN w:val="0"/>
      <w:adjustRightInd w:val="0"/>
    </w:pPr>
    <w:rPr>
      <w:color w:val="000000"/>
    </w:rPr>
  </w:style>
  <w:style w:type="paragraph" w:styleId="Revision">
    <w:name w:val="Revision"/>
    <w:hidden/>
    <w:uiPriority w:val="99"/>
    <w:semiHidden/>
    <w:rsid w:val="006B74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247E"/>
    <w:rPr>
      <w:rFonts w:ascii="Tahoma" w:hAnsi="Tahoma" w:cs="Tahoma"/>
      <w:sz w:val="16"/>
      <w:szCs w:val="16"/>
    </w:rPr>
  </w:style>
  <w:style w:type="character" w:customStyle="1" w:styleId="BalloonTextChar">
    <w:name w:val="Balloon Text Char"/>
    <w:basedOn w:val="DefaultParagraphFont"/>
    <w:link w:val="BalloonText"/>
    <w:uiPriority w:val="99"/>
    <w:semiHidden/>
    <w:rsid w:val="0073247E"/>
    <w:rPr>
      <w:rFonts w:ascii="Tahoma" w:hAnsi="Tahoma" w:cs="Tahoma"/>
      <w:sz w:val="16"/>
      <w:szCs w:val="16"/>
    </w:rPr>
  </w:style>
  <w:style w:type="paragraph" w:styleId="ListParagraph">
    <w:name w:val="List Paragraph"/>
    <w:basedOn w:val="Normal"/>
    <w:uiPriority w:val="34"/>
    <w:qFormat/>
    <w:rsid w:val="000D6067"/>
    <w:pPr>
      <w:ind w:left="720"/>
      <w:contextualSpacing/>
    </w:pPr>
  </w:style>
  <w:style w:type="paragraph" w:styleId="PlainText">
    <w:name w:val="Plain Text"/>
    <w:basedOn w:val="Normal"/>
    <w:link w:val="PlainTextChar"/>
    <w:uiPriority w:val="99"/>
    <w:unhideWhenUsed/>
    <w:rsid w:val="005F641B"/>
    <w:rPr>
      <w:rFonts w:ascii="Consolas" w:hAnsi="Consolas" w:cs="Consolas"/>
      <w:sz w:val="21"/>
      <w:szCs w:val="21"/>
    </w:rPr>
  </w:style>
  <w:style w:type="character" w:customStyle="1" w:styleId="PlainTextChar">
    <w:name w:val="Plain Text Char"/>
    <w:basedOn w:val="DefaultParagraphFont"/>
    <w:link w:val="PlainText"/>
    <w:uiPriority w:val="99"/>
    <w:rsid w:val="005F641B"/>
    <w:rPr>
      <w:rFonts w:ascii="Consolas" w:hAnsi="Consolas" w:cs="Consolas"/>
      <w:sz w:val="21"/>
      <w:szCs w:val="21"/>
    </w:rPr>
  </w:style>
  <w:style w:type="paragraph" w:styleId="BodyText2">
    <w:name w:val="Body Text 2"/>
    <w:basedOn w:val="Normal"/>
    <w:link w:val="BodyText2Char"/>
    <w:rsid w:val="001D4AD4"/>
    <w:pPr>
      <w:overflowPunct w:val="0"/>
      <w:autoSpaceDE w:val="0"/>
      <w:autoSpaceDN w:val="0"/>
      <w:adjustRightInd w:val="0"/>
      <w:jc w:val="both"/>
      <w:textAlignment w:val="baseline"/>
    </w:pPr>
    <w:rPr>
      <w:rFonts w:eastAsia="Times New Roman" w:cs="Times New Roman"/>
      <w:color w:val="FF0000"/>
      <w:szCs w:val="20"/>
      <w:lang w:eastAsia="en-GB"/>
    </w:rPr>
  </w:style>
  <w:style w:type="character" w:customStyle="1" w:styleId="BodyText2Char">
    <w:name w:val="Body Text 2 Char"/>
    <w:basedOn w:val="DefaultParagraphFont"/>
    <w:link w:val="BodyText2"/>
    <w:rsid w:val="001D4AD4"/>
    <w:rPr>
      <w:rFonts w:eastAsia="Times New Roman" w:cs="Times New Roman"/>
      <w:color w:val="FF0000"/>
      <w:szCs w:val="20"/>
      <w:lang w:eastAsia="en-GB"/>
    </w:rPr>
  </w:style>
  <w:style w:type="character" w:styleId="CommentReference">
    <w:name w:val="annotation reference"/>
    <w:basedOn w:val="DefaultParagraphFont"/>
    <w:uiPriority w:val="99"/>
    <w:semiHidden/>
    <w:unhideWhenUsed/>
    <w:rsid w:val="006640E6"/>
    <w:rPr>
      <w:sz w:val="16"/>
      <w:szCs w:val="16"/>
    </w:rPr>
  </w:style>
  <w:style w:type="paragraph" w:styleId="CommentText">
    <w:name w:val="annotation text"/>
    <w:basedOn w:val="Normal"/>
    <w:link w:val="CommentTextChar"/>
    <w:uiPriority w:val="99"/>
    <w:unhideWhenUsed/>
    <w:rsid w:val="006640E6"/>
    <w:rPr>
      <w:sz w:val="20"/>
      <w:szCs w:val="20"/>
    </w:rPr>
  </w:style>
  <w:style w:type="character" w:customStyle="1" w:styleId="CommentTextChar">
    <w:name w:val="Comment Text Char"/>
    <w:basedOn w:val="DefaultParagraphFont"/>
    <w:link w:val="CommentText"/>
    <w:uiPriority w:val="99"/>
    <w:rsid w:val="006640E6"/>
    <w:rPr>
      <w:sz w:val="20"/>
      <w:szCs w:val="20"/>
    </w:rPr>
  </w:style>
  <w:style w:type="paragraph" w:styleId="CommentSubject">
    <w:name w:val="annotation subject"/>
    <w:basedOn w:val="CommentText"/>
    <w:next w:val="CommentText"/>
    <w:link w:val="CommentSubjectChar"/>
    <w:uiPriority w:val="99"/>
    <w:semiHidden/>
    <w:unhideWhenUsed/>
    <w:rsid w:val="006640E6"/>
    <w:rPr>
      <w:b/>
      <w:bCs/>
    </w:rPr>
  </w:style>
  <w:style w:type="character" w:customStyle="1" w:styleId="CommentSubjectChar">
    <w:name w:val="Comment Subject Char"/>
    <w:basedOn w:val="CommentTextChar"/>
    <w:link w:val="CommentSubject"/>
    <w:uiPriority w:val="99"/>
    <w:semiHidden/>
    <w:rsid w:val="006640E6"/>
    <w:rPr>
      <w:b/>
      <w:bCs/>
      <w:sz w:val="20"/>
      <w:szCs w:val="20"/>
    </w:rPr>
  </w:style>
  <w:style w:type="paragraph" w:customStyle="1" w:styleId="Tableheader">
    <w:name w:val="Table header"/>
    <w:basedOn w:val="Normal"/>
    <w:rsid w:val="00B60C19"/>
    <w:pPr>
      <w:spacing w:before="120" w:after="120"/>
    </w:pPr>
    <w:rPr>
      <w:rFonts w:ascii="Arial Narrow" w:eastAsia="Times New Roman" w:hAnsi="Arial Narrow" w:cs="Times New Roman"/>
      <w:sz w:val="22"/>
      <w:szCs w:val="20"/>
    </w:rPr>
  </w:style>
  <w:style w:type="paragraph" w:customStyle="1" w:styleId="Tableinsidetext">
    <w:name w:val="Table inside text"/>
    <w:basedOn w:val="Normal"/>
    <w:link w:val="TableinsidetextChar"/>
    <w:rsid w:val="00B60C19"/>
    <w:pPr>
      <w:spacing w:before="120" w:after="120" w:line="200" w:lineRule="atLeast"/>
    </w:pPr>
    <w:rPr>
      <w:rFonts w:ascii="Arial Narrow" w:eastAsia="Times New Roman" w:hAnsi="Arial Narrow" w:cs="Times New Roman"/>
      <w:sz w:val="22"/>
      <w:szCs w:val="20"/>
    </w:rPr>
  </w:style>
  <w:style w:type="character" w:customStyle="1" w:styleId="TableinsidetextChar">
    <w:name w:val="Table inside text Char"/>
    <w:basedOn w:val="DefaultParagraphFont"/>
    <w:link w:val="Tableinsidetext"/>
    <w:locked/>
    <w:rsid w:val="00B60C19"/>
    <w:rPr>
      <w:rFonts w:ascii="Arial Narrow" w:eastAsia="Times New Roman" w:hAnsi="Arial Narrow" w:cs="Times New Roman"/>
      <w:sz w:val="22"/>
      <w:szCs w:val="20"/>
    </w:rPr>
  </w:style>
  <w:style w:type="table" w:styleId="TableGrid">
    <w:name w:val="Table Grid"/>
    <w:basedOn w:val="TableNormal"/>
    <w:uiPriority w:val="59"/>
    <w:rsid w:val="0081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D3C11"/>
    <w:rPr>
      <w:rFonts w:ascii="Times New Roman" w:hAnsi="Times New Roman" w:cs="Times New Roman"/>
      <w:lang w:eastAsia="en-GB"/>
    </w:rPr>
  </w:style>
  <w:style w:type="character" w:styleId="Strong">
    <w:name w:val="Strong"/>
    <w:basedOn w:val="DefaultParagraphFont"/>
    <w:uiPriority w:val="22"/>
    <w:qFormat/>
    <w:rsid w:val="00CD3C11"/>
    <w:rPr>
      <w:b/>
      <w:bCs/>
    </w:rPr>
  </w:style>
  <w:style w:type="paragraph" w:styleId="NoSpacing">
    <w:name w:val="No Spacing"/>
    <w:basedOn w:val="Normal"/>
    <w:uiPriority w:val="1"/>
    <w:qFormat/>
    <w:rsid w:val="00F834F1"/>
  </w:style>
  <w:style w:type="paragraph" w:styleId="Footer">
    <w:name w:val="footer"/>
    <w:basedOn w:val="Normal"/>
    <w:link w:val="FooterChar"/>
    <w:uiPriority w:val="99"/>
    <w:unhideWhenUsed/>
    <w:rsid w:val="00F834F1"/>
    <w:pPr>
      <w:tabs>
        <w:tab w:val="center" w:pos="4513"/>
        <w:tab w:val="right" w:pos="9026"/>
      </w:tabs>
    </w:pPr>
  </w:style>
  <w:style w:type="character" w:customStyle="1" w:styleId="FooterChar">
    <w:name w:val="Footer Char"/>
    <w:basedOn w:val="DefaultParagraphFont"/>
    <w:link w:val="Footer"/>
    <w:uiPriority w:val="99"/>
    <w:rsid w:val="00F834F1"/>
  </w:style>
  <w:style w:type="character" w:styleId="Hyperlink">
    <w:name w:val="Hyperlink"/>
    <w:basedOn w:val="DefaultParagraphFont"/>
    <w:uiPriority w:val="99"/>
    <w:unhideWhenUsed/>
    <w:rsid w:val="00F834F1"/>
    <w:rPr>
      <w:color w:val="0000FF" w:themeColor="hyperlink"/>
      <w:u w:val="single"/>
    </w:rPr>
  </w:style>
  <w:style w:type="character" w:customStyle="1" w:styleId="Mention">
    <w:name w:val="Mention"/>
    <w:basedOn w:val="DefaultParagraphFont"/>
    <w:uiPriority w:val="99"/>
    <w:semiHidden/>
    <w:unhideWhenUsed/>
    <w:rsid w:val="00D1369A"/>
    <w:rPr>
      <w:color w:val="2B579A"/>
      <w:shd w:val="clear" w:color="auto" w:fill="E6E6E6"/>
    </w:rPr>
  </w:style>
  <w:style w:type="paragraph" w:customStyle="1" w:styleId="Default">
    <w:name w:val="Default"/>
    <w:rsid w:val="00563E8C"/>
    <w:pPr>
      <w:autoSpaceDE w:val="0"/>
      <w:autoSpaceDN w:val="0"/>
      <w:adjustRightInd w:val="0"/>
    </w:pPr>
    <w:rPr>
      <w:color w:val="000000"/>
    </w:rPr>
  </w:style>
  <w:style w:type="paragraph" w:styleId="Revision">
    <w:name w:val="Revision"/>
    <w:hidden/>
    <w:uiPriority w:val="99"/>
    <w:semiHidden/>
    <w:rsid w:val="006B7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23774">
      <w:bodyDiv w:val="1"/>
      <w:marLeft w:val="0"/>
      <w:marRight w:val="0"/>
      <w:marTop w:val="0"/>
      <w:marBottom w:val="0"/>
      <w:divBdr>
        <w:top w:val="none" w:sz="0" w:space="0" w:color="auto"/>
        <w:left w:val="none" w:sz="0" w:space="0" w:color="auto"/>
        <w:bottom w:val="none" w:sz="0" w:space="0" w:color="auto"/>
        <w:right w:val="none" w:sz="0" w:space="0" w:color="auto"/>
      </w:divBdr>
    </w:div>
    <w:div w:id="688798284">
      <w:bodyDiv w:val="1"/>
      <w:marLeft w:val="0"/>
      <w:marRight w:val="0"/>
      <w:marTop w:val="0"/>
      <w:marBottom w:val="0"/>
      <w:divBdr>
        <w:top w:val="none" w:sz="0" w:space="0" w:color="auto"/>
        <w:left w:val="none" w:sz="0" w:space="0" w:color="auto"/>
        <w:bottom w:val="none" w:sz="0" w:space="0" w:color="auto"/>
        <w:right w:val="none" w:sz="0" w:space="0" w:color="auto"/>
      </w:divBdr>
    </w:div>
    <w:div w:id="766845864">
      <w:bodyDiv w:val="1"/>
      <w:marLeft w:val="0"/>
      <w:marRight w:val="0"/>
      <w:marTop w:val="0"/>
      <w:marBottom w:val="0"/>
      <w:divBdr>
        <w:top w:val="none" w:sz="0" w:space="0" w:color="auto"/>
        <w:left w:val="none" w:sz="0" w:space="0" w:color="auto"/>
        <w:bottom w:val="none" w:sz="0" w:space="0" w:color="auto"/>
        <w:right w:val="none" w:sz="0" w:space="0" w:color="auto"/>
      </w:divBdr>
    </w:div>
    <w:div w:id="1460416633">
      <w:bodyDiv w:val="1"/>
      <w:marLeft w:val="0"/>
      <w:marRight w:val="0"/>
      <w:marTop w:val="0"/>
      <w:marBottom w:val="0"/>
      <w:divBdr>
        <w:top w:val="none" w:sz="0" w:space="0" w:color="auto"/>
        <w:left w:val="none" w:sz="0" w:space="0" w:color="auto"/>
        <w:bottom w:val="none" w:sz="0" w:space="0" w:color="auto"/>
        <w:right w:val="none" w:sz="0" w:space="0" w:color="auto"/>
      </w:divBdr>
    </w:div>
    <w:div w:id="1514690297">
      <w:bodyDiv w:val="1"/>
      <w:marLeft w:val="0"/>
      <w:marRight w:val="0"/>
      <w:marTop w:val="0"/>
      <w:marBottom w:val="0"/>
      <w:divBdr>
        <w:top w:val="none" w:sz="0" w:space="0" w:color="auto"/>
        <w:left w:val="none" w:sz="0" w:space="0" w:color="auto"/>
        <w:bottom w:val="none" w:sz="0" w:space="0" w:color="auto"/>
        <w:right w:val="none" w:sz="0" w:space="0" w:color="auto"/>
      </w:divBdr>
      <w:divsChild>
        <w:div w:id="1140997158">
          <w:marLeft w:val="0"/>
          <w:marRight w:val="0"/>
          <w:marTop w:val="0"/>
          <w:marBottom w:val="0"/>
          <w:divBdr>
            <w:top w:val="none" w:sz="0" w:space="0" w:color="auto"/>
            <w:left w:val="none" w:sz="0" w:space="0" w:color="auto"/>
            <w:bottom w:val="none" w:sz="0" w:space="0" w:color="auto"/>
            <w:right w:val="none" w:sz="0" w:space="0" w:color="auto"/>
          </w:divBdr>
        </w:div>
        <w:div w:id="352845996">
          <w:marLeft w:val="0"/>
          <w:marRight w:val="0"/>
          <w:marTop w:val="0"/>
          <w:marBottom w:val="0"/>
          <w:divBdr>
            <w:top w:val="none" w:sz="0" w:space="0" w:color="auto"/>
            <w:left w:val="none" w:sz="0" w:space="0" w:color="auto"/>
            <w:bottom w:val="none" w:sz="0" w:space="0" w:color="auto"/>
            <w:right w:val="none" w:sz="0" w:space="0" w:color="auto"/>
          </w:divBdr>
        </w:div>
        <w:div w:id="1115253662">
          <w:marLeft w:val="0"/>
          <w:marRight w:val="0"/>
          <w:marTop w:val="0"/>
          <w:marBottom w:val="0"/>
          <w:divBdr>
            <w:top w:val="none" w:sz="0" w:space="0" w:color="auto"/>
            <w:left w:val="none" w:sz="0" w:space="0" w:color="auto"/>
            <w:bottom w:val="none" w:sz="0" w:space="0" w:color="auto"/>
            <w:right w:val="none" w:sz="0" w:space="0" w:color="auto"/>
          </w:divBdr>
        </w:div>
        <w:div w:id="1135221043">
          <w:marLeft w:val="0"/>
          <w:marRight w:val="0"/>
          <w:marTop w:val="0"/>
          <w:marBottom w:val="0"/>
          <w:divBdr>
            <w:top w:val="none" w:sz="0" w:space="0" w:color="auto"/>
            <w:left w:val="none" w:sz="0" w:space="0" w:color="auto"/>
            <w:bottom w:val="none" w:sz="0" w:space="0" w:color="auto"/>
            <w:right w:val="none" w:sz="0" w:space="0" w:color="auto"/>
          </w:divBdr>
        </w:div>
        <w:div w:id="1230271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ssex.wastepartnership@essex.gov.uk" TargetMode="External"/><Relationship Id="rId4" Type="http://schemas.openxmlformats.org/officeDocument/2006/relationships/settings" Target="settings.xml"/><Relationship Id="rId9" Type="http://schemas.openxmlformats.org/officeDocument/2006/relationships/hyperlink" Target="mailto:commercial.team@essex.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3735</Words>
  <Characters>21296</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gerald.price</dc:creator>
  <cp:lastModifiedBy>claire.turner</cp:lastModifiedBy>
  <cp:revision>2</cp:revision>
  <cp:lastPrinted>2018-02-02T15:29:00Z</cp:lastPrinted>
  <dcterms:created xsi:type="dcterms:W3CDTF">2018-02-09T11:32:00Z</dcterms:created>
  <dcterms:modified xsi:type="dcterms:W3CDTF">2018-02-09T11:32:00Z</dcterms:modified>
</cp:coreProperties>
</file>