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7118C679" w14:textId="77777777" w:rsidR="00D53641" w:rsidRDefault="008B74EB">
      <w:pPr>
        <w:spacing w:before="14050"/>
        <w:rPr>
          <w:rFonts w:eastAsia="Arial" w:cs="Arial"/>
          <w:i/>
          <w:color w:val="000000"/>
          <w:szCs w:val="24"/>
        </w:rPr>
      </w:pPr>
      <w:r>
        <w:rPr>
          <w:rFonts w:eastAsia="Arial" w:cs="Arial"/>
          <w:i/>
          <w:noProof/>
          <w:color w:val="000000"/>
          <w:szCs w:val="24"/>
        </w:rPr>
        <mc:AlternateContent>
          <mc:Choice Requires="wpg">
            <w:drawing>
              <wp:anchor distT="0" distB="0" distL="0" distR="0" simplePos="0" relativeHeight="251658240" behindDoc="0" locked="0" layoutInCell="1" hidden="0" allowOverlap="1" wp14:anchorId="5E3F26B9" wp14:editId="730794F3">
                <wp:simplePos x="0" y="0"/>
                <wp:positionH relativeFrom="page">
                  <wp:posOffset>723900</wp:posOffset>
                </wp:positionH>
                <wp:positionV relativeFrom="margin">
                  <wp:posOffset>400050</wp:posOffset>
                </wp:positionV>
                <wp:extent cx="6449695"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449695"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5E4D5ECB" w14:textId="77777777" w:rsidR="00D53641" w:rsidRDefault="00D53641">
                                <w:pPr>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365170B6" w14:textId="77777777" w:rsidR="00D53641" w:rsidRDefault="00D53641">
                                  <w:pPr>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3FBE212E" w14:textId="77777777" w:rsidR="00D53641" w:rsidRDefault="00D53641">
                                    <w:pPr>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69F5D895" w14:textId="77777777" w:rsidR="00D53641" w:rsidRDefault="00D53641">
                                    <w:pPr>
                                      <w:spacing w:line="273" w:lineRule="auto"/>
                                      <w:textDirection w:val="btLr"/>
                                    </w:pPr>
                                  </w:p>
                                  <w:p w14:paraId="1782AFDC" w14:textId="77777777" w:rsidR="00D53641" w:rsidRDefault="00D53641">
                                    <w:pPr>
                                      <w:spacing w:line="273" w:lineRule="auto"/>
                                      <w:textDirection w:val="btLr"/>
                                    </w:pPr>
                                  </w:p>
                                  <w:p w14:paraId="0BA15BB3" w14:textId="77777777" w:rsidR="00D53641" w:rsidRDefault="00D53641">
                                    <w:pPr>
                                      <w:spacing w:line="273" w:lineRule="auto"/>
                                      <w:textDirection w:val="btLr"/>
                                    </w:pPr>
                                  </w:p>
                                  <w:p w14:paraId="48478E29" w14:textId="77777777" w:rsidR="00D53641" w:rsidRDefault="00D53641">
                                    <w:pPr>
                                      <w:spacing w:line="273" w:lineRule="auto"/>
                                      <w:textDirection w:val="btLr"/>
                                    </w:pPr>
                                  </w:p>
                                  <w:p w14:paraId="7C259435" w14:textId="77777777" w:rsidR="00D53641" w:rsidRDefault="00D53641">
                                    <w:pPr>
                                      <w:spacing w:line="273" w:lineRule="auto"/>
                                      <w:textDirection w:val="btLr"/>
                                    </w:pPr>
                                  </w:p>
                                  <w:p w14:paraId="48B3A2E0" w14:textId="77777777" w:rsidR="00D53641" w:rsidRDefault="008B74EB">
                                    <w:pPr>
                                      <w:spacing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E7C3B53" w14:textId="77777777" w:rsidR="00D53641" w:rsidRDefault="00D53641">
                                    <w:pPr>
                                      <w:spacing w:line="273" w:lineRule="auto"/>
                                      <w:textDirection w:val="btLr"/>
                                    </w:pPr>
                                  </w:p>
                                </w:txbxContent>
                              </wps:txbx>
                              <wps:bodyPr spcFirstLastPara="1" wrap="square" lIns="91425" tIns="45700" rIns="91425" bIns="45700" anchor="b" anchorCtr="0">
                                <a:noAutofit/>
                              </wps:bodyPr>
                            </wps:wsp>
                          </wpg:grpSp>
                        </wpg:grpSp>
                      </wpg:grpSp>
                    </wpg:wgp>
                  </a:graphicData>
                </a:graphic>
                <wp14:sizeRelH relativeFrom="margin">
                  <wp14:pctWidth>0</wp14:pctWidth>
                </wp14:sizeRelH>
              </wp:anchor>
            </w:drawing>
          </mc:Choice>
          <mc:Fallback xmlns:oel="http://schemas.microsoft.com/office/2019/extlst">
            <w:pict>
              <v:group w14:anchorId="5E3F26B9" id="Group 1" o:spid="_x0000_s1026" style="position:absolute;margin-left:57pt;margin-top:31.5pt;width:507.85pt;height:594.55pt;z-index:251658240;mso-wrap-distance-left:0;mso-wrap-distance-right:0;mso-position-horizontal-relative:page;mso-position-vertical-relative:margin;mso-width-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E4D5ECB" w14:textId="77777777" w:rsidR="00D53641" w:rsidRDefault="00D53641">
                          <w:pPr>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65170B6" w14:textId="77777777" w:rsidR="00D53641" w:rsidRDefault="00D53641">
                            <w:pPr>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FBE212E" w14:textId="77777777" w:rsidR="00D53641" w:rsidRDefault="00D53641">
                              <w:pPr>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69F5D895" w14:textId="77777777" w:rsidR="00D53641" w:rsidRDefault="00D53641">
                              <w:pPr>
                                <w:spacing w:line="273" w:lineRule="auto"/>
                                <w:textDirection w:val="btLr"/>
                              </w:pPr>
                            </w:p>
                            <w:p w14:paraId="1782AFDC" w14:textId="77777777" w:rsidR="00D53641" w:rsidRDefault="00D53641">
                              <w:pPr>
                                <w:spacing w:line="273" w:lineRule="auto"/>
                                <w:textDirection w:val="btLr"/>
                              </w:pPr>
                            </w:p>
                            <w:p w14:paraId="0BA15BB3" w14:textId="77777777" w:rsidR="00D53641" w:rsidRDefault="00D53641">
                              <w:pPr>
                                <w:spacing w:line="273" w:lineRule="auto"/>
                                <w:textDirection w:val="btLr"/>
                              </w:pPr>
                            </w:p>
                            <w:p w14:paraId="48478E29" w14:textId="77777777" w:rsidR="00D53641" w:rsidRDefault="00D53641">
                              <w:pPr>
                                <w:spacing w:line="273" w:lineRule="auto"/>
                                <w:textDirection w:val="btLr"/>
                              </w:pPr>
                            </w:p>
                            <w:p w14:paraId="7C259435" w14:textId="77777777" w:rsidR="00D53641" w:rsidRDefault="00D53641">
                              <w:pPr>
                                <w:spacing w:line="273" w:lineRule="auto"/>
                                <w:textDirection w:val="btLr"/>
                              </w:pPr>
                            </w:p>
                            <w:p w14:paraId="48B3A2E0" w14:textId="77777777" w:rsidR="00D53641" w:rsidRDefault="008B74EB">
                              <w:pPr>
                                <w:spacing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2E7C3B53" w14:textId="77777777" w:rsidR="00D53641" w:rsidRDefault="00D53641">
                              <w:pPr>
                                <w:spacing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8241" behindDoc="0" locked="0" layoutInCell="1" hidden="0" allowOverlap="1" wp14:anchorId="7C00C453" wp14:editId="4478930C">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6499EC04" w14:textId="77777777" w:rsidR="00D53641" w:rsidRPr="00174098" w:rsidRDefault="008B74EB" w:rsidP="00174098">
      <w:pPr>
        <w:rPr>
          <w:b/>
          <w:bCs/>
        </w:rPr>
      </w:pPr>
      <w:r w:rsidRPr="00174098">
        <w:rPr>
          <w:b/>
          <w:bCs/>
        </w:rPr>
        <w:lastRenderedPageBreak/>
        <w:t xml:space="preserve">Guidance: </w:t>
      </w:r>
    </w:p>
    <w:p w14:paraId="00004C4B" w14:textId="753BA6D5" w:rsidR="00D53641" w:rsidRPr="00174098" w:rsidRDefault="008B74EB" w:rsidP="00174098">
      <w:r w:rsidRPr="00174098">
        <w:t>This Order Form, when completed and executed by both Parties, forms a Call-Off Contract from as outlined in section 4.3 of Framework Schedule 1 and Annex A of Framework Schedule 1 only.</w:t>
      </w:r>
    </w:p>
    <w:p w14:paraId="4AC758E3" w14:textId="77777777" w:rsidR="00CE3446" w:rsidRPr="00174098" w:rsidRDefault="00CE3446" w:rsidP="00174098"/>
    <w:p w14:paraId="267B8FDF" w14:textId="7165003F" w:rsidR="00D53641" w:rsidRPr="00174098" w:rsidRDefault="008B74EB" w:rsidP="00174098">
      <w:r w:rsidRPr="00174098">
        <w:t>You can complete and execute a Call-Off Contract by using an equivalent document or electronic purchase order system.  If an electronic purchasing system is used, the text below must be copied into the electronic order form.</w:t>
      </w:r>
    </w:p>
    <w:p w14:paraId="735B831B" w14:textId="77777777" w:rsidR="00CE3446" w:rsidRPr="00174098" w:rsidRDefault="00CE3446" w:rsidP="00174098"/>
    <w:p w14:paraId="6D4B2172" w14:textId="34C136AE" w:rsidR="00D53641" w:rsidRPr="00174098" w:rsidRDefault="008B74EB" w:rsidP="00174098">
      <w:r w:rsidRPr="00174098">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74BCF570" w14:textId="77777777" w:rsidR="00CE3446" w:rsidRPr="00174098" w:rsidRDefault="00CE3446" w:rsidP="00174098"/>
    <w:p w14:paraId="764F0C52" w14:textId="72F67A41" w:rsidR="00D53641" w:rsidRPr="00174098" w:rsidRDefault="008B74EB" w:rsidP="00174098">
      <w:r w:rsidRPr="00174098">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54138B67" w14:textId="77777777" w:rsidR="00CE3446" w:rsidRPr="00174098" w:rsidRDefault="00CE3446" w:rsidP="00174098"/>
    <w:p w14:paraId="51989402" w14:textId="18C1911B" w:rsidR="00D53641" w:rsidRPr="00174098" w:rsidRDefault="008B74EB" w:rsidP="00174098">
      <w:r w:rsidRPr="00174098">
        <w:t>You must complete Annex 1 - Processing Personal Data as part of completing the Order Form.</w:t>
      </w:r>
    </w:p>
    <w:p w14:paraId="54E87AAB" w14:textId="77777777" w:rsidR="00CE3446" w:rsidRPr="00174098" w:rsidRDefault="00CE3446" w:rsidP="00174098"/>
    <w:p w14:paraId="6572F20E" w14:textId="77777777" w:rsidR="00D53641" w:rsidRDefault="008B74EB">
      <w:pPr>
        <w:rPr>
          <w:rFonts w:eastAsia="Arial" w:cs="Arial"/>
          <w:b/>
          <w:color w:val="000000"/>
          <w:sz w:val="36"/>
          <w:szCs w:val="36"/>
        </w:rPr>
      </w:pPr>
      <w:r>
        <w:rPr>
          <w:rFonts w:eastAsia="Arial" w:cs="Arial"/>
          <w:b/>
          <w:color w:val="000000"/>
          <w:sz w:val="36"/>
          <w:szCs w:val="36"/>
        </w:rPr>
        <w:t>Order Form Template</w:t>
      </w:r>
    </w:p>
    <w:p w14:paraId="05BD016B" w14:textId="77777777" w:rsidR="00D53641" w:rsidRPr="00CE3446" w:rsidRDefault="00D53641" w:rsidP="00174098"/>
    <w:p w14:paraId="3EEC22CA" w14:textId="77777777" w:rsidR="00D53641" w:rsidRDefault="008B74EB" w:rsidP="00174098">
      <w:r>
        <w:t xml:space="preserve">This Order Form is for direct awards for the provision of the Deliverables which form part Framework Contract RM6168: </w:t>
      </w:r>
    </w:p>
    <w:p w14:paraId="03FF6CB6" w14:textId="77777777" w:rsidR="00D53641" w:rsidRDefault="00D53641" w:rsidP="00174098"/>
    <w:p w14:paraId="78FA46F9" w14:textId="77777777" w:rsidR="00D53641" w:rsidRDefault="008B74EB" w:rsidP="00174098">
      <w:pPr>
        <w:rPr>
          <w:rFonts w:eastAsia="Arial" w:cs="Arial"/>
          <w:b/>
          <w:color w:val="000000"/>
          <w:szCs w:val="24"/>
        </w:rPr>
      </w:pPr>
      <w:r>
        <w:rPr>
          <w:rFonts w:eastAsia="Arial" w:cs="Arial"/>
          <w:b/>
          <w:color w:val="000000"/>
          <w:szCs w:val="24"/>
        </w:rPr>
        <w:t>Part 1: Buyer and Supplier to complete</w:t>
      </w:r>
    </w:p>
    <w:p w14:paraId="3481BBE3" w14:textId="77777777" w:rsidR="00D53641" w:rsidRPr="00CE3446" w:rsidRDefault="00D53641" w:rsidP="00174098">
      <w:pPr>
        <w:rPr>
          <w:rFonts w:eastAsia="Arial" w:cs="Arial"/>
          <w:bCs/>
          <w:color w:val="00000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529"/>
      </w:tblGrid>
      <w:tr w:rsidR="00120AC4" w14:paraId="2D7A3955"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011D000" w14:textId="77777777" w:rsidR="00120AC4" w:rsidRDefault="00120AC4" w:rsidP="00120AC4">
            <w:pPr>
              <w:rPr>
                <w:rFonts w:eastAsia="Arial" w:cs="Arial"/>
                <w:b/>
                <w:color w:val="000000"/>
                <w:szCs w:val="24"/>
              </w:rPr>
            </w:pPr>
            <w:r>
              <w:rPr>
                <w:rFonts w:eastAsia="Arial" w:cs="Arial"/>
                <w:b/>
                <w:color w:val="000000"/>
                <w:szCs w:val="24"/>
              </w:rPr>
              <w:t>Buyer Name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6657659" w14:textId="7430783F" w:rsidR="00120AC4" w:rsidRDefault="00120AC4" w:rsidP="00120AC4">
            <w:pPr>
              <w:rPr>
                <w:rFonts w:eastAsia="Arial" w:cs="Arial"/>
                <w:color w:val="000000"/>
                <w:szCs w:val="24"/>
              </w:rPr>
            </w:pPr>
            <w:r w:rsidRPr="006B0476">
              <w:t>Defence Infrastructure Organisation</w:t>
            </w:r>
          </w:p>
        </w:tc>
      </w:tr>
      <w:tr w:rsidR="00120AC4" w14:paraId="2CE0C125"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4F6353D" w14:textId="77777777" w:rsidR="00120AC4" w:rsidRDefault="00120AC4" w:rsidP="00120AC4">
            <w:pPr>
              <w:rPr>
                <w:rFonts w:eastAsia="Arial" w:cs="Arial"/>
                <w:b/>
                <w:color w:val="000000"/>
                <w:szCs w:val="24"/>
              </w:rPr>
            </w:pPr>
            <w:r>
              <w:rPr>
                <w:rFonts w:eastAsia="Arial" w:cs="Arial"/>
                <w:b/>
                <w:color w:val="000000"/>
                <w:szCs w:val="24"/>
              </w:rPr>
              <w:t>Buyer Contact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4654A50" w14:textId="5A83D65E" w:rsidR="00120AC4" w:rsidRPr="00F263B4" w:rsidRDefault="003D4774" w:rsidP="00120AC4">
            <w:pPr>
              <w:rPr>
                <w:rFonts w:eastAsia="Arial" w:cs="Arial"/>
                <w:b/>
                <w:bCs/>
                <w:i/>
                <w:iCs/>
                <w:color w:val="000000"/>
                <w:szCs w:val="24"/>
              </w:rPr>
            </w:pPr>
            <w:hyperlink r:id="rId11" w:history="1">
              <w:r w:rsidR="00F263B4" w:rsidRPr="00F263B4">
                <w:rPr>
                  <w:rStyle w:val="Hyperlink"/>
                  <w:b/>
                  <w:bCs/>
                  <w:i/>
                  <w:iCs/>
                  <w:color w:val="auto"/>
                  <w:u w:val="none"/>
                </w:rPr>
                <w:t>Redacted</w:t>
              </w:r>
            </w:hyperlink>
          </w:p>
        </w:tc>
      </w:tr>
      <w:tr w:rsidR="00120AC4" w14:paraId="612386A4"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C34C66A" w14:textId="10EFC29E" w:rsidR="00120AC4" w:rsidRDefault="00120AC4" w:rsidP="00120AC4">
            <w:pPr>
              <w:rPr>
                <w:rFonts w:eastAsia="Arial" w:cs="Arial"/>
                <w:b/>
                <w:color w:val="000000"/>
                <w:szCs w:val="24"/>
              </w:rPr>
            </w:pPr>
            <w:r>
              <w:rPr>
                <w:rFonts w:eastAsia="Arial" w:cs="Arial"/>
                <w:b/>
                <w:color w:val="000000"/>
                <w:szCs w:val="24"/>
              </w:rPr>
              <w:t>Buyer Address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93EF9B1" w14:textId="58D69401" w:rsidR="00120AC4" w:rsidRDefault="00120AC4" w:rsidP="00120AC4">
            <w:r w:rsidRPr="006B0476">
              <w:t>Kentigern House</w:t>
            </w:r>
            <w:r w:rsidR="00B1563E">
              <w:t>,</w:t>
            </w:r>
          </w:p>
          <w:p w14:paraId="673A5BED" w14:textId="77777777" w:rsidR="00B1563E" w:rsidRDefault="00B1563E" w:rsidP="00120AC4">
            <w:r>
              <w:t>65 Brown Street,</w:t>
            </w:r>
          </w:p>
          <w:p w14:paraId="17A51190" w14:textId="77777777" w:rsidR="00B1563E" w:rsidRDefault="00B1563E" w:rsidP="00120AC4">
            <w:r>
              <w:t>Glasgow,</w:t>
            </w:r>
          </w:p>
          <w:p w14:paraId="3FACBEE1" w14:textId="1CB80E4F" w:rsidR="00B1563E" w:rsidRDefault="00B1563E" w:rsidP="00120AC4">
            <w:pPr>
              <w:rPr>
                <w:rFonts w:eastAsia="Arial" w:cs="Arial"/>
                <w:color w:val="000000"/>
                <w:szCs w:val="24"/>
              </w:rPr>
            </w:pPr>
            <w:r>
              <w:t>G2 8EX</w:t>
            </w:r>
          </w:p>
        </w:tc>
      </w:tr>
      <w:tr w:rsidR="00120AC4" w14:paraId="02E17924"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2F158CB" w14:textId="57C89E64" w:rsidR="00120AC4" w:rsidRDefault="00120AC4" w:rsidP="00120AC4">
            <w:pPr>
              <w:rPr>
                <w:rFonts w:eastAsia="Arial" w:cs="Arial"/>
                <w:b/>
                <w:color w:val="000000"/>
                <w:szCs w:val="24"/>
              </w:rPr>
            </w:pPr>
            <w:r>
              <w:rPr>
                <w:rFonts w:eastAsia="Arial" w:cs="Arial"/>
                <w:b/>
                <w:color w:val="000000"/>
                <w:szCs w:val="24"/>
              </w:rPr>
              <w:t>Invoice Address (if different)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FE803A9" w14:textId="70532DF6" w:rsidR="00120AC4" w:rsidRDefault="00120AC4" w:rsidP="00120AC4">
            <w:pPr>
              <w:rPr>
                <w:rFonts w:eastAsia="Arial" w:cs="Arial"/>
                <w:color w:val="000000"/>
                <w:szCs w:val="24"/>
              </w:rPr>
            </w:pPr>
            <w:r w:rsidRPr="006B0476">
              <w:t>Electronic via CP&amp;F/Exostar</w:t>
            </w:r>
          </w:p>
        </w:tc>
      </w:tr>
      <w:tr w:rsidR="00120AC4" w14:paraId="463CB35D"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1EF0FF2C" w14:textId="77777777" w:rsidR="00120AC4" w:rsidRDefault="00120AC4" w:rsidP="00120AC4">
            <w:pPr>
              <w:rPr>
                <w:rFonts w:eastAsia="Arial" w:cs="Arial"/>
                <w:b/>
                <w:color w:val="000000"/>
                <w:szCs w:val="24"/>
              </w:rPr>
            </w:pPr>
            <w:r>
              <w:rPr>
                <w:rFonts w:eastAsia="Arial" w:cs="Arial"/>
                <w:b/>
                <w:color w:val="000000"/>
                <w:szCs w:val="24"/>
              </w:rPr>
              <w:t>Buyer’s Authorised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E79EB18" w14:textId="788B1589" w:rsidR="00120AC4" w:rsidRDefault="00F263B4" w:rsidP="00120AC4">
            <w:pPr>
              <w:rPr>
                <w:rFonts w:eastAsia="Arial" w:cs="Arial"/>
                <w:color w:val="000000"/>
                <w:szCs w:val="24"/>
              </w:rPr>
            </w:pPr>
            <w:hyperlink r:id="rId12" w:history="1">
              <w:r w:rsidRPr="00F263B4">
                <w:rPr>
                  <w:rStyle w:val="Hyperlink"/>
                  <w:b/>
                  <w:bCs/>
                  <w:i/>
                  <w:iCs/>
                  <w:color w:val="auto"/>
                  <w:u w:val="none"/>
                </w:rPr>
                <w:t>Redacted</w:t>
              </w:r>
            </w:hyperlink>
          </w:p>
        </w:tc>
      </w:tr>
      <w:tr w:rsidR="00120AC4" w14:paraId="74CFC9AD"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1B9C0BE" w14:textId="77777777" w:rsidR="00120AC4" w:rsidRDefault="00120AC4" w:rsidP="00120AC4">
            <w:pPr>
              <w:rPr>
                <w:rFonts w:eastAsia="Arial" w:cs="Arial"/>
                <w:b/>
                <w:color w:val="000000"/>
                <w:szCs w:val="24"/>
              </w:rPr>
            </w:pPr>
            <w:r>
              <w:rPr>
                <w:rFonts w:eastAsia="Arial" w:cs="Arial"/>
                <w:b/>
                <w:color w:val="000000"/>
                <w:szCs w:val="24"/>
              </w:rPr>
              <w:t>Buyer’s Data Protection Officer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E23F736" w14:textId="6379BB7F" w:rsidR="00120AC4" w:rsidRDefault="00120AC4" w:rsidP="00120AC4">
            <w:pPr>
              <w:rPr>
                <w:rFonts w:eastAsia="Arial" w:cs="Arial"/>
                <w:color w:val="000000"/>
                <w:szCs w:val="24"/>
              </w:rPr>
            </w:pPr>
            <w:r w:rsidRPr="006B0476">
              <w:t>N/A</w:t>
            </w:r>
          </w:p>
        </w:tc>
      </w:tr>
      <w:tr w:rsidR="00120AC4" w14:paraId="71F17AB9"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278E3D0" w14:textId="77777777" w:rsidR="00120AC4" w:rsidRDefault="00120AC4" w:rsidP="00120AC4">
            <w:pPr>
              <w:rPr>
                <w:rFonts w:eastAsia="Arial" w:cs="Arial"/>
                <w:b/>
                <w:color w:val="000000"/>
                <w:szCs w:val="24"/>
              </w:rPr>
            </w:pPr>
            <w:r>
              <w:rPr>
                <w:rFonts w:eastAsia="Arial" w:cs="Arial"/>
                <w:b/>
                <w:color w:val="000000"/>
                <w:szCs w:val="24"/>
              </w:rPr>
              <w:t>Buyer’s Environmental Policy</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2C8870A" w14:textId="5858D717" w:rsidR="00120AC4" w:rsidRPr="00120AC4" w:rsidRDefault="003D4774" w:rsidP="00120AC4">
            <w:hyperlink r:id="rId13" w:history="1">
              <w:r w:rsidR="00120AC4" w:rsidRPr="00120AC4">
                <w:rPr>
                  <w:rStyle w:val="Hyperlink"/>
                </w:rPr>
                <w:t>Ministry of Defence Climate Change and Sustainability Strategic Approach - GOV.UK (www.gov.uk)</w:t>
              </w:r>
            </w:hyperlink>
          </w:p>
        </w:tc>
      </w:tr>
      <w:tr w:rsidR="00120AC4" w14:paraId="75A9A60E"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57FE0138" w14:textId="77777777" w:rsidR="00120AC4" w:rsidRDefault="00120AC4" w:rsidP="00120AC4">
            <w:pPr>
              <w:rPr>
                <w:rFonts w:eastAsia="Arial" w:cs="Arial"/>
                <w:b/>
                <w:color w:val="000000"/>
                <w:szCs w:val="24"/>
              </w:rPr>
            </w:pPr>
            <w:r>
              <w:rPr>
                <w:rFonts w:eastAsia="Arial" w:cs="Arial"/>
                <w:b/>
                <w:color w:val="000000"/>
                <w:szCs w:val="24"/>
              </w:rPr>
              <w:t>Buyer’s Security Policy</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6819E7B" w14:textId="0637215F" w:rsidR="00120AC4" w:rsidRDefault="003D4774" w:rsidP="00120AC4">
            <w:pPr>
              <w:rPr>
                <w:rFonts w:eastAsia="Arial" w:cs="Arial"/>
                <w:color w:val="000000"/>
                <w:szCs w:val="24"/>
              </w:rPr>
            </w:pPr>
            <w:hyperlink r:id="rId14" w:history="1">
              <w:r w:rsidR="00120AC4">
                <w:rPr>
                  <w:rStyle w:val="Hyperlink"/>
                  <w:rFonts w:eastAsia="Arial" w:cs="Arial"/>
                  <w:szCs w:val="24"/>
                </w:rPr>
                <w:t>Security policy framework: protecting government assets - GOV.UK (www.gov.uk)</w:t>
              </w:r>
            </w:hyperlink>
          </w:p>
        </w:tc>
      </w:tr>
      <w:tr w:rsidR="00120AC4" w14:paraId="5E9BCD2D" w14:textId="77777777" w:rsidTr="00123855">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8544AF8" w14:textId="0A5A06AF" w:rsidR="00120AC4" w:rsidRDefault="00120AC4" w:rsidP="00120AC4">
            <w:pPr>
              <w:rPr>
                <w:rFonts w:eastAsia="Arial" w:cs="Arial"/>
                <w:b/>
                <w:color w:val="000000"/>
                <w:szCs w:val="24"/>
              </w:rPr>
            </w:pPr>
            <w:r>
              <w:rPr>
                <w:rFonts w:eastAsia="Arial" w:cs="Arial"/>
                <w:b/>
                <w:color w:val="000000"/>
                <w:szCs w:val="24"/>
              </w:rPr>
              <w:t>Buyer’s Security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4CCC484" w14:textId="3601AFD7" w:rsidR="00120AC4" w:rsidRDefault="00120AC4" w:rsidP="00120AC4">
            <w:pPr>
              <w:rPr>
                <w:rFonts w:eastAsia="Arial" w:cs="Arial"/>
                <w:color w:val="000000"/>
                <w:szCs w:val="24"/>
              </w:rPr>
            </w:pPr>
            <w:r>
              <w:rPr>
                <w:rFonts w:eastAsia="Arial" w:cs="Arial"/>
                <w:color w:val="000000"/>
                <w:szCs w:val="24"/>
              </w:rPr>
              <w:t>N/A</w:t>
            </w:r>
          </w:p>
        </w:tc>
      </w:tr>
    </w:tbl>
    <w:p w14:paraId="2D47F940" w14:textId="77777777" w:rsidR="00D53641" w:rsidRPr="00CE3446" w:rsidRDefault="00D53641" w:rsidP="00CE3446">
      <w:pPr>
        <w:rPr>
          <w:rFonts w:eastAsia="Arial" w:cs="Arial"/>
          <w:bCs/>
          <w:color w:val="00000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529"/>
      </w:tblGrid>
      <w:tr w:rsidR="003B2880" w:rsidRPr="00CE3446" w14:paraId="12E4874F"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D31C6FF" w14:textId="77777777" w:rsidR="003B2880" w:rsidRPr="00CE3446" w:rsidRDefault="003B2880" w:rsidP="003B2880">
            <w:pPr>
              <w:rPr>
                <w:rFonts w:eastAsia="Arial" w:cs="Arial"/>
                <w:b/>
                <w:szCs w:val="24"/>
              </w:rPr>
            </w:pPr>
            <w:r w:rsidRPr="00CE3446">
              <w:rPr>
                <w:rFonts w:eastAsia="Arial" w:cs="Arial"/>
                <w:b/>
                <w:szCs w:val="24"/>
              </w:rPr>
              <w:t>Supplier Name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9ABE7B3" w14:textId="1C5571FE" w:rsidR="003B2880" w:rsidRPr="00CE3446" w:rsidRDefault="009B7E80" w:rsidP="003B2880">
            <w:pPr>
              <w:rPr>
                <w:rFonts w:eastAsia="Arial" w:cs="Arial"/>
                <w:szCs w:val="24"/>
              </w:rPr>
            </w:pPr>
            <w:r>
              <w:rPr>
                <w:rFonts w:eastAsia="Arial" w:cs="Arial"/>
                <w:szCs w:val="24"/>
              </w:rPr>
              <w:t>Avison Young (UK) Limited</w:t>
            </w:r>
          </w:p>
        </w:tc>
      </w:tr>
      <w:tr w:rsidR="003B2880" w:rsidRPr="00CE3446" w14:paraId="06626621"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427ADE6" w14:textId="77777777" w:rsidR="003B2880" w:rsidRPr="00CE3446" w:rsidRDefault="003B2880" w:rsidP="003B2880">
            <w:pPr>
              <w:rPr>
                <w:rFonts w:eastAsia="Arial" w:cs="Arial"/>
                <w:b/>
                <w:szCs w:val="24"/>
              </w:rPr>
            </w:pPr>
            <w:r w:rsidRPr="00CE3446">
              <w:rPr>
                <w:rFonts w:eastAsia="Arial" w:cs="Arial"/>
                <w:b/>
                <w:szCs w:val="24"/>
              </w:rPr>
              <w:t>Supplier Contact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1474657" w14:textId="6F01EB7F" w:rsidR="003B2880" w:rsidRPr="00CE3446" w:rsidRDefault="00F263B4" w:rsidP="003B2880">
            <w:pPr>
              <w:rPr>
                <w:rFonts w:eastAsia="Arial" w:cs="Arial"/>
                <w:szCs w:val="24"/>
              </w:rPr>
            </w:pPr>
            <w:hyperlink r:id="rId15" w:history="1">
              <w:r w:rsidRPr="00F263B4">
                <w:rPr>
                  <w:rStyle w:val="Hyperlink"/>
                  <w:b/>
                  <w:bCs/>
                  <w:i/>
                  <w:iCs/>
                  <w:color w:val="auto"/>
                  <w:u w:val="none"/>
                </w:rPr>
                <w:t>Redacted</w:t>
              </w:r>
            </w:hyperlink>
          </w:p>
        </w:tc>
      </w:tr>
      <w:tr w:rsidR="003B2880" w:rsidRPr="00CE3446" w14:paraId="55ED35B8"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CF65ACA" w14:textId="22CEA664" w:rsidR="003B2880" w:rsidRPr="00CE3446" w:rsidRDefault="003B2880" w:rsidP="003B2880">
            <w:pPr>
              <w:rPr>
                <w:rFonts w:eastAsia="Arial" w:cs="Arial"/>
                <w:b/>
                <w:szCs w:val="24"/>
              </w:rPr>
            </w:pPr>
            <w:r w:rsidRPr="00CE3446">
              <w:rPr>
                <w:rFonts w:eastAsia="Arial" w:cs="Arial"/>
                <w:b/>
                <w:szCs w:val="24"/>
              </w:rPr>
              <w:t>Supplier Address</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05DC9D" w14:textId="7E993E5C" w:rsidR="003B2880" w:rsidRPr="00CE3446" w:rsidRDefault="009B7E80" w:rsidP="003B2880">
            <w:pPr>
              <w:rPr>
                <w:rFonts w:eastAsia="Arial" w:cs="Arial"/>
                <w:szCs w:val="24"/>
              </w:rPr>
            </w:pPr>
            <w:r>
              <w:rPr>
                <w:rFonts w:eastAsia="Arial" w:cs="Arial"/>
                <w:szCs w:val="24"/>
              </w:rPr>
              <w:t>3 Brindley</w:t>
            </w:r>
            <w:r w:rsidR="00B1563E">
              <w:rPr>
                <w:rFonts w:eastAsia="Arial" w:cs="Arial"/>
                <w:szCs w:val="24"/>
              </w:rPr>
              <w:t xml:space="preserve"> P</w:t>
            </w:r>
            <w:r>
              <w:rPr>
                <w:rFonts w:eastAsia="Arial" w:cs="Arial"/>
                <w:szCs w:val="24"/>
              </w:rPr>
              <w:t>lace, Birmingham, B1 2JB</w:t>
            </w:r>
          </w:p>
        </w:tc>
      </w:tr>
      <w:tr w:rsidR="003B2880" w:rsidRPr="00CE3446" w14:paraId="4961ED52"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0832C703" w14:textId="77777777" w:rsidR="003B2880" w:rsidRPr="00CE3446" w:rsidRDefault="003B2880" w:rsidP="003B2880">
            <w:pPr>
              <w:rPr>
                <w:rFonts w:eastAsia="Arial" w:cs="Arial"/>
                <w:b/>
                <w:szCs w:val="24"/>
              </w:rPr>
            </w:pPr>
            <w:r w:rsidRPr="00CE3446">
              <w:rPr>
                <w:rFonts w:eastAsia="Arial" w:cs="Arial"/>
                <w:b/>
                <w:szCs w:val="24"/>
              </w:rPr>
              <w:lastRenderedPageBreak/>
              <w:t>Registration Number: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F097889" w14:textId="3E3C3AEF" w:rsidR="003B2880" w:rsidRPr="00CE3446" w:rsidRDefault="006521B5" w:rsidP="003B2880">
            <w:pPr>
              <w:rPr>
                <w:rFonts w:eastAsia="Arial" w:cs="Arial"/>
                <w:szCs w:val="24"/>
              </w:rPr>
            </w:pPr>
            <w:r>
              <w:rPr>
                <w:rFonts w:eastAsia="Arial" w:cs="Arial"/>
                <w:szCs w:val="24"/>
              </w:rPr>
              <w:t>06382509</w:t>
            </w:r>
            <w:r w:rsidR="008C7D02">
              <w:rPr>
                <w:rFonts w:eastAsia="Arial" w:cs="Arial"/>
                <w:szCs w:val="24"/>
              </w:rPr>
              <w:t xml:space="preserve"> </w:t>
            </w:r>
          </w:p>
        </w:tc>
      </w:tr>
      <w:tr w:rsidR="003B2880" w:rsidRPr="00CE3446" w14:paraId="3EC99A65"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CDA3C8D" w14:textId="77777777" w:rsidR="003B2880" w:rsidRPr="00CE3446" w:rsidRDefault="003B2880" w:rsidP="003B2880">
            <w:pPr>
              <w:rPr>
                <w:rFonts w:eastAsia="Arial" w:cs="Arial"/>
                <w:b/>
                <w:szCs w:val="24"/>
              </w:rPr>
            </w:pPr>
            <w:r w:rsidRPr="00CE3446">
              <w:rPr>
                <w:rFonts w:eastAsia="Arial" w:cs="Arial"/>
                <w:b/>
                <w:szCs w:val="24"/>
              </w:rPr>
              <w:t>DUNS Number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B51DE4A" w14:textId="7C1ADA5F" w:rsidR="003B2880" w:rsidRPr="00CE3446" w:rsidRDefault="006521B5" w:rsidP="003B2880">
            <w:pPr>
              <w:rPr>
                <w:rFonts w:eastAsia="Arial" w:cs="Arial"/>
                <w:szCs w:val="24"/>
              </w:rPr>
            </w:pPr>
            <w:r>
              <w:rPr>
                <w:rFonts w:eastAsia="Arial" w:cs="Arial"/>
                <w:szCs w:val="24"/>
              </w:rPr>
              <w:t>21-015-8990</w:t>
            </w:r>
          </w:p>
        </w:tc>
      </w:tr>
      <w:tr w:rsidR="003B2880" w:rsidRPr="00CE3446" w14:paraId="15F40F27"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5734E28A" w14:textId="77777777" w:rsidR="003B2880" w:rsidRPr="00CE3446" w:rsidRDefault="003B2880" w:rsidP="003B2880">
            <w:pPr>
              <w:rPr>
                <w:rFonts w:eastAsia="Arial" w:cs="Arial"/>
                <w:b/>
                <w:szCs w:val="24"/>
              </w:rPr>
            </w:pPr>
            <w:r w:rsidRPr="00CE3446">
              <w:rPr>
                <w:rFonts w:eastAsia="Arial" w:cs="Arial"/>
                <w:b/>
                <w:szCs w:val="24"/>
              </w:rPr>
              <w:t>SID4GOV ID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E3BDC6" w14:textId="683285B9" w:rsidR="003B2880" w:rsidRPr="00CE3446" w:rsidRDefault="006521B5" w:rsidP="003B2880">
            <w:pPr>
              <w:rPr>
                <w:rFonts w:eastAsia="Arial" w:cs="Arial"/>
                <w:szCs w:val="24"/>
              </w:rPr>
            </w:pPr>
            <w:r>
              <w:rPr>
                <w:rFonts w:eastAsia="Arial" w:cs="Arial"/>
                <w:szCs w:val="24"/>
              </w:rPr>
              <w:t>21-015-8990</w:t>
            </w:r>
          </w:p>
        </w:tc>
      </w:tr>
      <w:tr w:rsidR="003B2880" w:rsidRPr="00CE3446" w14:paraId="610ED7E1"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EF603D0" w14:textId="75BA8B03" w:rsidR="003B2880" w:rsidRPr="00CE3446" w:rsidRDefault="003B2880" w:rsidP="00382EF7">
            <w:pPr>
              <w:tabs>
                <w:tab w:val="left" w:pos="2853"/>
              </w:tabs>
              <w:rPr>
                <w:rFonts w:eastAsia="Arial" w:cs="Arial"/>
                <w:b/>
                <w:szCs w:val="24"/>
              </w:rPr>
            </w:pPr>
            <w:r w:rsidRPr="00CE3446">
              <w:rPr>
                <w:rFonts w:eastAsia="Arial" w:cs="Arial"/>
                <w:b/>
                <w:szCs w:val="24"/>
              </w:rPr>
              <w:t>Payment Method</w:t>
            </w:r>
            <w:r w:rsidR="00382EF7">
              <w:rPr>
                <w:rFonts w:eastAsia="Arial" w:cs="Arial"/>
                <w:b/>
                <w:szCs w:val="24"/>
              </w:rPr>
              <w:tab/>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EFD28B0" w14:textId="27FC0CEC" w:rsidR="003B2880" w:rsidRPr="00CE3446" w:rsidRDefault="00120AC4" w:rsidP="003B2880">
            <w:pPr>
              <w:rPr>
                <w:rFonts w:eastAsia="Arial" w:cs="Arial"/>
                <w:szCs w:val="24"/>
              </w:rPr>
            </w:pPr>
            <w:r w:rsidRPr="00120AC4">
              <w:t>To be invoiced via EXOSTAR and paid via CP&amp;F</w:t>
            </w:r>
          </w:p>
        </w:tc>
      </w:tr>
      <w:tr w:rsidR="003B2880" w:rsidRPr="00CE3446" w14:paraId="1ACFE84E"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117CBAD1" w14:textId="77777777" w:rsidR="003B2880" w:rsidRPr="00CE3446" w:rsidRDefault="003B2880" w:rsidP="003B2880">
            <w:pPr>
              <w:rPr>
                <w:rFonts w:eastAsia="Arial" w:cs="Arial"/>
                <w:b/>
                <w:szCs w:val="24"/>
              </w:rPr>
            </w:pPr>
            <w:r w:rsidRPr="00CE3446">
              <w:rPr>
                <w:rFonts w:eastAsia="Arial" w:cs="Arial"/>
                <w:b/>
                <w:szCs w:val="24"/>
              </w:rPr>
              <w:t>Supplier’s Authorised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917A2DD" w14:textId="1A94D854" w:rsidR="003B2880" w:rsidRPr="00CE3446" w:rsidRDefault="00F263B4" w:rsidP="003B2880">
            <w:pPr>
              <w:rPr>
                <w:rFonts w:eastAsia="Arial" w:cs="Arial"/>
                <w:szCs w:val="24"/>
              </w:rPr>
            </w:pPr>
            <w:hyperlink r:id="rId16" w:history="1">
              <w:r w:rsidRPr="00F263B4">
                <w:rPr>
                  <w:rStyle w:val="Hyperlink"/>
                  <w:b/>
                  <w:bCs/>
                  <w:i/>
                  <w:iCs/>
                  <w:color w:val="auto"/>
                  <w:u w:val="none"/>
                </w:rPr>
                <w:t>Redacted</w:t>
              </w:r>
            </w:hyperlink>
          </w:p>
        </w:tc>
      </w:tr>
      <w:tr w:rsidR="003B2880" w:rsidRPr="00CE3446" w14:paraId="27487C23"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50FC118" w14:textId="77777777" w:rsidR="003B2880" w:rsidRPr="00CE3446" w:rsidRDefault="003B2880" w:rsidP="003B2880">
            <w:pPr>
              <w:rPr>
                <w:rFonts w:eastAsia="Arial" w:cs="Arial"/>
                <w:b/>
                <w:szCs w:val="24"/>
              </w:rPr>
            </w:pPr>
            <w:r w:rsidRPr="00CE3446">
              <w:rPr>
                <w:rFonts w:eastAsia="Arial" w:cs="Arial"/>
                <w:b/>
                <w:szCs w:val="24"/>
              </w:rPr>
              <w:t>Supplier’s Contract Manager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86F7782" w14:textId="21C6F9D5" w:rsidR="003B2880" w:rsidRPr="00CE3446" w:rsidRDefault="00F263B4" w:rsidP="003B2880">
            <w:pPr>
              <w:rPr>
                <w:rFonts w:eastAsia="Arial" w:cs="Arial"/>
                <w:szCs w:val="24"/>
              </w:rPr>
            </w:pPr>
            <w:hyperlink r:id="rId17" w:history="1">
              <w:r w:rsidRPr="00F263B4">
                <w:rPr>
                  <w:rStyle w:val="Hyperlink"/>
                  <w:b/>
                  <w:bCs/>
                  <w:i/>
                  <w:iCs/>
                  <w:color w:val="auto"/>
                  <w:u w:val="none"/>
                </w:rPr>
                <w:t>Redacted</w:t>
              </w:r>
            </w:hyperlink>
          </w:p>
        </w:tc>
      </w:tr>
      <w:tr w:rsidR="003B2880" w:rsidRPr="00CE3446" w14:paraId="67DCFDFF"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2CF1040" w14:textId="77777777" w:rsidR="003B2880" w:rsidRPr="00CE3446" w:rsidRDefault="003B2880" w:rsidP="003B2880">
            <w:pPr>
              <w:rPr>
                <w:rFonts w:eastAsia="Arial" w:cs="Arial"/>
                <w:b/>
                <w:szCs w:val="24"/>
              </w:rPr>
            </w:pPr>
            <w:r w:rsidRPr="00CE3446">
              <w:rPr>
                <w:rFonts w:eastAsia="Arial" w:cs="Arial"/>
                <w:b/>
                <w:szCs w:val="24"/>
              </w:rPr>
              <w:t>Supplier’s Data Protection Officer</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CAF304D" w14:textId="4CCE5FC1" w:rsidR="003B2880" w:rsidRPr="00CE3446" w:rsidRDefault="00F263B4" w:rsidP="003B2880">
            <w:pPr>
              <w:rPr>
                <w:rFonts w:eastAsia="Arial" w:cs="Arial"/>
                <w:szCs w:val="24"/>
              </w:rPr>
            </w:pPr>
            <w:hyperlink r:id="rId18" w:history="1">
              <w:r w:rsidRPr="00F263B4">
                <w:rPr>
                  <w:rStyle w:val="Hyperlink"/>
                  <w:b/>
                  <w:bCs/>
                  <w:i/>
                  <w:iCs/>
                  <w:color w:val="auto"/>
                  <w:u w:val="none"/>
                </w:rPr>
                <w:t>Redacted</w:t>
              </w:r>
            </w:hyperlink>
          </w:p>
        </w:tc>
      </w:tr>
      <w:tr w:rsidR="003B2880" w:rsidRPr="00CE3446" w14:paraId="54C9149A"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2408FB93" w14:textId="23BEFFB8" w:rsidR="003B2880" w:rsidRPr="00CE3446" w:rsidRDefault="003B2880" w:rsidP="003B2880">
            <w:pPr>
              <w:rPr>
                <w:rFonts w:eastAsia="Arial" w:cs="Arial"/>
                <w:b/>
                <w:szCs w:val="24"/>
              </w:rPr>
            </w:pPr>
            <w:r>
              <w:rPr>
                <w:rFonts w:eastAsia="Arial" w:cs="Arial"/>
                <w:b/>
                <w:szCs w:val="24"/>
              </w:rPr>
              <w:t xml:space="preserve">Supplier’s </w:t>
            </w:r>
            <w:r w:rsidRPr="00CE3446">
              <w:rPr>
                <w:rFonts w:eastAsia="Arial" w:cs="Arial"/>
                <w:b/>
                <w:szCs w:val="24"/>
              </w:rPr>
              <w:t>Security Representative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7A80B60" w14:textId="396E174D" w:rsidR="003B2880" w:rsidRPr="00CE3446" w:rsidRDefault="00F263B4" w:rsidP="003B2880">
            <w:pPr>
              <w:rPr>
                <w:rFonts w:eastAsia="Arial" w:cs="Arial"/>
                <w:szCs w:val="24"/>
              </w:rPr>
            </w:pPr>
            <w:hyperlink r:id="rId19" w:history="1">
              <w:r w:rsidRPr="00F263B4">
                <w:rPr>
                  <w:rStyle w:val="Hyperlink"/>
                  <w:b/>
                  <w:bCs/>
                  <w:i/>
                  <w:iCs/>
                  <w:color w:val="auto"/>
                  <w:u w:val="none"/>
                </w:rPr>
                <w:t>Redacted</w:t>
              </w:r>
            </w:hyperlink>
          </w:p>
        </w:tc>
      </w:tr>
      <w:tr w:rsidR="003B2880" w:rsidRPr="00CE3446" w14:paraId="46FBD455" w14:textId="77777777" w:rsidTr="001D5400">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12830A9" w14:textId="77777777" w:rsidR="003B2880" w:rsidRPr="00CE3446" w:rsidRDefault="003B2880" w:rsidP="003B2880">
            <w:pPr>
              <w:rPr>
                <w:rFonts w:eastAsia="Arial" w:cs="Arial"/>
                <w:b/>
                <w:szCs w:val="24"/>
              </w:rPr>
            </w:pPr>
            <w:r w:rsidRPr="00CE3446">
              <w:rPr>
                <w:rFonts w:eastAsia="Arial" w:cs="Arial"/>
                <w:b/>
                <w:szCs w:val="24"/>
              </w:rPr>
              <w:t>Commercially Sensitive Information</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DDF9FA2" w14:textId="146F6ACE" w:rsidR="003B2880" w:rsidRPr="00CE3446" w:rsidRDefault="006521B5" w:rsidP="003B2880">
            <w:pPr>
              <w:rPr>
                <w:rFonts w:eastAsia="Arial" w:cs="Arial"/>
                <w:szCs w:val="24"/>
              </w:rPr>
            </w:pPr>
            <w:r>
              <w:rPr>
                <w:rFonts w:eastAsia="Arial" w:cs="Arial"/>
                <w:szCs w:val="24"/>
              </w:rPr>
              <w:t>Commercial Pricing</w:t>
            </w:r>
          </w:p>
        </w:tc>
      </w:tr>
    </w:tbl>
    <w:p w14:paraId="460D897C" w14:textId="77777777" w:rsidR="00D53641" w:rsidRPr="00CE3446" w:rsidRDefault="00D53641" w:rsidP="00CE3446">
      <w:pPr>
        <w:rPr>
          <w:rFonts w:eastAsia="Arial" w:cs="Arial"/>
          <w:b/>
          <w:color w:val="00000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6521"/>
      </w:tblGrid>
      <w:tr w:rsidR="00CE3446" w:rsidRPr="00CE3446" w14:paraId="0468F29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0603444" w14:textId="77777777" w:rsidR="00D53641" w:rsidRPr="00CE3446" w:rsidRDefault="008B74EB" w:rsidP="00CE3446">
            <w:pPr>
              <w:rPr>
                <w:rFonts w:eastAsia="Arial" w:cs="Arial"/>
                <w:b/>
                <w:szCs w:val="24"/>
              </w:rPr>
            </w:pPr>
            <w:r w:rsidRPr="00CE3446">
              <w:rPr>
                <w:rFonts w:eastAsia="Arial" w:cs="Arial"/>
                <w:b/>
                <w:szCs w:val="24"/>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5C1BC7D" w14:textId="77777777" w:rsidR="00D53641" w:rsidRPr="00CE3446" w:rsidRDefault="008B74EB" w:rsidP="00CE3446">
            <w:pPr>
              <w:rPr>
                <w:rFonts w:eastAsia="Arial" w:cs="Arial"/>
                <w:szCs w:val="24"/>
              </w:rPr>
            </w:pPr>
            <w:r w:rsidRPr="00CE3446">
              <w:rPr>
                <w:rFonts w:eastAsia="Arial" w:cs="Arial"/>
                <w:szCs w:val="24"/>
              </w:rPr>
              <w:t>RM6168</w:t>
            </w:r>
          </w:p>
        </w:tc>
      </w:tr>
      <w:tr w:rsidR="00CE3446" w:rsidRPr="00CE3446" w14:paraId="2FB74A3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92E280C" w14:textId="77777777" w:rsidR="00D53641" w:rsidRPr="00CE3446" w:rsidRDefault="008B74EB" w:rsidP="00CE3446">
            <w:pPr>
              <w:rPr>
                <w:rFonts w:eastAsia="Arial" w:cs="Arial"/>
                <w:b/>
                <w:szCs w:val="24"/>
              </w:rPr>
            </w:pPr>
            <w:r w:rsidRPr="00CE3446">
              <w:rPr>
                <w:rFonts w:eastAsia="Arial" w:cs="Arial"/>
                <w:b/>
                <w:szCs w:val="24"/>
              </w:rPr>
              <w:t>Call-Off Lot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DD000B0" w14:textId="0B8884E4" w:rsidR="00D53641" w:rsidRPr="00CE3446" w:rsidRDefault="00120AC4" w:rsidP="00CE3446">
            <w:pPr>
              <w:pStyle w:val="Heading1"/>
              <w:spacing w:before="0" w:line="240" w:lineRule="auto"/>
              <w:ind w:left="0" w:firstLine="0"/>
              <w:rPr>
                <w:rFonts w:cs="Arial"/>
                <w:color w:val="auto"/>
                <w:sz w:val="24"/>
                <w:szCs w:val="24"/>
              </w:rPr>
            </w:pPr>
            <w:r>
              <w:rPr>
                <w:rFonts w:cs="Arial"/>
                <w:color w:val="auto"/>
                <w:sz w:val="24"/>
                <w:szCs w:val="24"/>
              </w:rPr>
              <w:t>6</w:t>
            </w:r>
          </w:p>
        </w:tc>
      </w:tr>
      <w:tr w:rsidR="00CE3446" w:rsidRPr="00CE3446" w14:paraId="0BBF44AD"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25A5DCCB" w14:textId="77777777" w:rsidR="00D53641" w:rsidRPr="00CE3446" w:rsidRDefault="008B74EB" w:rsidP="00CE3446">
            <w:pPr>
              <w:rPr>
                <w:rFonts w:eastAsia="Arial" w:cs="Arial"/>
                <w:b/>
                <w:szCs w:val="24"/>
              </w:rPr>
            </w:pPr>
            <w:r w:rsidRPr="00CE3446">
              <w:rPr>
                <w:rFonts w:eastAsia="Arial" w:cs="Arial"/>
                <w:b/>
                <w:szCs w:val="24"/>
              </w:rPr>
              <w:t xml:space="preserve">Estate Management Services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7142AEA" w14:textId="11B47CBB" w:rsidR="00D53641" w:rsidRPr="00CE3446" w:rsidRDefault="00120AC4" w:rsidP="00CE3446">
            <w:pPr>
              <w:rPr>
                <w:rFonts w:eastAsia="Arial" w:cs="Arial"/>
                <w:szCs w:val="24"/>
              </w:rPr>
            </w:pPr>
            <w:r>
              <w:rPr>
                <w:rFonts w:eastAsia="Arial" w:cs="Arial"/>
                <w:szCs w:val="24"/>
              </w:rPr>
              <w:t>Business Rating Services</w:t>
            </w:r>
          </w:p>
        </w:tc>
      </w:tr>
      <w:tr w:rsidR="00CE3446" w:rsidRPr="00CE3446" w14:paraId="27994452"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3BA6961" w14:textId="77777777" w:rsidR="00D53641" w:rsidRPr="00CE3446" w:rsidRDefault="008B74EB" w:rsidP="00CE3446">
            <w:pPr>
              <w:rPr>
                <w:rFonts w:eastAsia="Arial" w:cs="Arial"/>
                <w:b/>
                <w:szCs w:val="24"/>
              </w:rPr>
            </w:pPr>
            <w:r w:rsidRPr="00CE3446">
              <w:rPr>
                <w:rFonts w:eastAsia="Arial" w:cs="Arial"/>
                <w:b/>
                <w:szCs w:val="24"/>
              </w:rPr>
              <w:t>Call-Off (Order)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169817B" w14:textId="19E3D5B8" w:rsidR="00D53641" w:rsidRPr="00CE3446" w:rsidRDefault="00120AC4" w:rsidP="00CE3446">
            <w:pPr>
              <w:rPr>
                <w:rFonts w:eastAsia="Arial" w:cs="Arial"/>
                <w:szCs w:val="24"/>
              </w:rPr>
            </w:pPr>
            <w:r w:rsidRPr="00120AC4">
              <w:rPr>
                <w:rFonts w:eastAsia="Arial" w:cs="Arial"/>
                <w:szCs w:val="24"/>
              </w:rPr>
              <w:t>CUA Number - EMS-23149-2022 Contract Number - 706644450</w:t>
            </w:r>
          </w:p>
        </w:tc>
      </w:tr>
      <w:tr w:rsidR="00CE3446" w:rsidRPr="00CE3446" w14:paraId="42726A8E"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3DDEC233" w14:textId="77777777" w:rsidR="00D53641" w:rsidRPr="00CE3446" w:rsidRDefault="008B74EB" w:rsidP="00CE3446">
            <w:pPr>
              <w:rPr>
                <w:rFonts w:eastAsia="Arial" w:cs="Arial"/>
                <w:b/>
                <w:szCs w:val="24"/>
              </w:rPr>
            </w:pPr>
            <w:r w:rsidRPr="00CE3446">
              <w:rPr>
                <w:rFonts w:eastAsia="Arial" w:cs="Arial"/>
                <w:b/>
                <w:szCs w:val="24"/>
              </w:rPr>
              <w:t>Call-Off (Order)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5CCF226" w14:textId="6A95DB76" w:rsidR="00D53641" w:rsidRPr="00CE3446" w:rsidRDefault="00120AC4" w:rsidP="00CE3446">
            <w:pPr>
              <w:rPr>
                <w:rFonts w:eastAsia="Arial" w:cs="Arial"/>
                <w:szCs w:val="24"/>
              </w:rPr>
            </w:pPr>
            <w:r>
              <w:rPr>
                <w:rFonts w:eastAsia="Arial" w:cs="Arial"/>
                <w:szCs w:val="24"/>
              </w:rPr>
              <w:t>TBC</w:t>
            </w:r>
          </w:p>
        </w:tc>
      </w:tr>
      <w:tr w:rsidR="00CE3446" w:rsidRPr="00CE3446" w14:paraId="593311D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3A6E9FC1" w14:textId="77777777" w:rsidR="00D53641" w:rsidRPr="00CE3446" w:rsidRDefault="008B74EB" w:rsidP="00CE3446">
            <w:pPr>
              <w:rPr>
                <w:rFonts w:eastAsia="Arial" w:cs="Arial"/>
                <w:b/>
                <w:szCs w:val="24"/>
              </w:rPr>
            </w:pPr>
            <w:r w:rsidRPr="00CE3446">
              <w:rPr>
                <w:rFonts w:eastAsia="Arial" w:cs="Arial"/>
                <w:b/>
                <w:szCs w:val="24"/>
              </w:rPr>
              <w:t>Call-Off Charges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60F3EE4" w14:textId="22231033" w:rsidR="00D53641" w:rsidRDefault="00F22EBC" w:rsidP="00CE3446">
            <w:pPr>
              <w:rPr>
                <w:rFonts w:eastAsia="Arial" w:cs="Arial"/>
                <w:szCs w:val="24"/>
              </w:rPr>
            </w:pPr>
            <w:r>
              <w:rPr>
                <w:rFonts w:eastAsia="Arial" w:cs="Arial"/>
                <w:szCs w:val="24"/>
              </w:rPr>
              <w:t>£</w:t>
            </w:r>
            <w:r w:rsidR="006115BA">
              <w:rPr>
                <w:rFonts w:eastAsia="Arial" w:cs="Arial"/>
                <w:szCs w:val="24"/>
              </w:rPr>
              <w:t>6,275,000</w:t>
            </w:r>
            <w:r w:rsidR="00611BF3">
              <w:rPr>
                <w:rFonts w:eastAsia="Arial" w:cs="Arial"/>
                <w:szCs w:val="24"/>
              </w:rPr>
              <w:t xml:space="preserve"> E</w:t>
            </w:r>
            <w:r w:rsidR="00837056">
              <w:rPr>
                <w:rFonts w:eastAsia="Arial" w:cs="Arial"/>
                <w:szCs w:val="24"/>
              </w:rPr>
              <w:t>X</w:t>
            </w:r>
            <w:r w:rsidR="00611BF3">
              <w:rPr>
                <w:rFonts w:eastAsia="Arial" w:cs="Arial"/>
                <w:szCs w:val="24"/>
              </w:rPr>
              <w:t xml:space="preserve"> VAT</w:t>
            </w:r>
          </w:p>
          <w:p w14:paraId="3B9C0D08" w14:textId="77777777" w:rsidR="006115BA" w:rsidRDefault="006115BA" w:rsidP="00CE3446">
            <w:pPr>
              <w:rPr>
                <w:rFonts w:eastAsia="Arial" w:cs="Arial"/>
                <w:szCs w:val="24"/>
              </w:rPr>
            </w:pPr>
            <w:r>
              <w:rPr>
                <w:rFonts w:eastAsia="Arial" w:cs="Arial"/>
                <w:szCs w:val="24"/>
              </w:rPr>
              <w:t>Limit of Expenditure (Not to exceed)</w:t>
            </w:r>
          </w:p>
          <w:p w14:paraId="4331422D" w14:textId="77777777" w:rsidR="00B139FE" w:rsidRDefault="00B139FE" w:rsidP="00CE75B9">
            <w:pPr>
              <w:rPr>
                <w:szCs w:val="24"/>
              </w:rPr>
            </w:pPr>
          </w:p>
          <w:p w14:paraId="40F3849B" w14:textId="1A47562D" w:rsidR="00CE75B9" w:rsidRPr="00A356C5" w:rsidRDefault="00F263B4" w:rsidP="00CE3446">
            <w:pPr>
              <w:rPr>
                <w:rFonts w:ascii="Calibri" w:hAnsi="Calibri"/>
                <w:sz w:val="20"/>
                <w:szCs w:val="20"/>
              </w:rPr>
            </w:pPr>
            <w:hyperlink r:id="rId20" w:history="1">
              <w:r w:rsidRPr="00F263B4">
                <w:rPr>
                  <w:rStyle w:val="Hyperlink"/>
                  <w:b/>
                  <w:bCs/>
                  <w:i/>
                  <w:iCs/>
                  <w:color w:val="auto"/>
                  <w:u w:val="none"/>
                </w:rPr>
                <w:t>Redacted</w:t>
              </w:r>
            </w:hyperlink>
          </w:p>
        </w:tc>
      </w:tr>
      <w:tr w:rsidR="00CE3446" w:rsidRPr="00CE3446" w14:paraId="1B507E80"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73F3ACC" w14:textId="77777777" w:rsidR="00D53641" w:rsidRPr="00CE3446" w:rsidRDefault="008B74EB" w:rsidP="00CE3446">
            <w:pPr>
              <w:rPr>
                <w:rFonts w:eastAsia="Arial" w:cs="Arial"/>
                <w:b/>
                <w:szCs w:val="24"/>
              </w:rPr>
            </w:pPr>
            <w:r w:rsidRPr="00CE3446">
              <w:rPr>
                <w:rFonts w:eastAsia="Arial" w:cs="Arial"/>
                <w:b/>
                <w:szCs w:val="24"/>
              </w:rPr>
              <w:t>Call-Off Start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FBF5C9A" w14:textId="0CA3E794" w:rsidR="00D53641" w:rsidRPr="00CE3446" w:rsidRDefault="00120AC4" w:rsidP="00CE3446">
            <w:pPr>
              <w:rPr>
                <w:rFonts w:eastAsia="Arial" w:cs="Arial"/>
                <w:szCs w:val="24"/>
              </w:rPr>
            </w:pPr>
            <w:r w:rsidRPr="00120AC4">
              <w:rPr>
                <w:rFonts w:eastAsia="Arial" w:cs="Arial"/>
                <w:szCs w:val="24"/>
              </w:rPr>
              <w:t>1st April 2023</w:t>
            </w:r>
          </w:p>
        </w:tc>
      </w:tr>
      <w:tr w:rsidR="00CE3446" w:rsidRPr="00CE3446" w14:paraId="4F2A2B77"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7A11C665" w14:textId="77777777" w:rsidR="00D53641" w:rsidRPr="00CE3446" w:rsidRDefault="008B74EB" w:rsidP="00CE3446">
            <w:pPr>
              <w:rPr>
                <w:rFonts w:eastAsia="Arial" w:cs="Arial"/>
                <w:b/>
                <w:szCs w:val="24"/>
              </w:rPr>
            </w:pPr>
            <w:r w:rsidRPr="00CE3446">
              <w:rPr>
                <w:rFonts w:eastAsia="Arial" w:cs="Arial"/>
                <w:b/>
                <w:szCs w:val="24"/>
              </w:rPr>
              <w:t>Call-Off Expiry Date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C57B65B" w14:textId="77777777" w:rsidR="00B139FE" w:rsidRDefault="008B74EB" w:rsidP="00203C71">
            <w:pPr>
              <w:rPr>
                <w:color w:val="000000" w:themeColor="text1"/>
                <w:sz w:val="20"/>
                <w:szCs w:val="20"/>
              </w:rPr>
            </w:pPr>
            <w:r w:rsidRPr="00CE3446">
              <w:rPr>
                <w:rFonts w:eastAsia="Arial" w:cs="Arial"/>
                <w:szCs w:val="24"/>
              </w:rPr>
              <w:t xml:space="preserve">The day falling </w:t>
            </w:r>
            <w:r w:rsidR="00120AC4">
              <w:rPr>
                <w:rFonts w:eastAsia="Arial" w:cs="Arial"/>
                <w:szCs w:val="24"/>
              </w:rPr>
              <w:t>36</w:t>
            </w:r>
            <w:r w:rsidRPr="00CE3446">
              <w:rPr>
                <w:rFonts w:eastAsia="Arial" w:cs="Arial"/>
                <w:szCs w:val="24"/>
              </w:rPr>
              <w:t xml:space="preserve"> months after the Call-Off Start Date.</w:t>
            </w:r>
            <w:r w:rsidR="00203C71">
              <w:rPr>
                <w:color w:val="000000" w:themeColor="text1"/>
                <w:sz w:val="20"/>
                <w:szCs w:val="20"/>
              </w:rPr>
              <w:t xml:space="preserve"> </w:t>
            </w:r>
          </w:p>
          <w:p w14:paraId="141AFA20" w14:textId="77777777" w:rsidR="00B139FE" w:rsidRDefault="00B139FE" w:rsidP="00203C71">
            <w:pPr>
              <w:rPr>
                <w:color w:val="000000" w:themeColor="text1"/>
                <w:sz w:val="20"/>
                <w:szCs w:val="20"/>
              </w:rPr>
            </w:pPr>
          </w:p>
          <w:p w14:paraId="52A9979C" w14:textId="3D6B95AC" w:rsidR="00D53641" w:rsidRPr="00120AC4" w:rsidRDefault="00203C71" w:rsidP="00120AC4">
            <w:pPr>
              <w:rPr>
                <w:rFonts w:cs="Arial"/>
                <w:szCs w:val="24"/>
              </w:rPr>
            </w:pPr>
            <w:r w:rsidRPr="00A356C5">
              <w:rPr>
                <w:sz w:val="20"/>
                <w:szCs w:val="20"/>
              </w:rPr>
              <w:t>Any Check, Challenge and Appeals that are still outstanding at this time shall be completed by Avison Young.</w:t>
            </w:r>
          </w:p>
        </w:tc>
      </w:tr>
      <w:tr w:rsidR="00CE3446" w:rsidRPr="00CE3446" w14:paraId="08387F4D"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1FD24E5F" w14:textId="77777777" w:rsidR="00D53641" w:rsidRPr="00CE3446" w:rsidRDefault="008B74EB" w:rsidP="00CE3446">
            <w:pPr>
              <w:rPr>
                <w:rFonts w:eastAsia="Arial" w:cs="Arial"/>
                <w:b/>
                <w:szCs w:val="24"/>
              </w:rPr>
            </w:pPr>
            <w:r w:rsidRPr="00CE3446">
              <w:rPr>
                <w:rFonts w:eastAsia="Arial" w:cs="Arial"/>
                <w:b/>
                <w:szCs w:val="24"/>
              </w:rPr>
              <w:t>Extension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E32A6DE" w14:textId="62B25A2E" w:rsidR="00D53641" w:rsidRPr="00CE3446" w:rsidRDefault="00120AC4" w:rsidP="00CE3446">
            <w:pPr>
              <w:rPr>
                <w:rFonts w:eastAsia="Arial" w:cs="Arial"/>
                <w:szCs w:val="24"/>
              </w:rPr>
            </w:pPr>
            <w:r w:rsidRPr="00120AC4">
              <w:rPr>
                <w:rFonts w:eastAsia="Arial" w:cs="Arial"/>
                <w:szCs w:val="24"/>
              </w:rPr>
              <w:t xml:space="preserve">12 months </w:t>
            </w:r>
            <w:proofErr w:type="gramStart"/>
            <w:r w:rsidRPr="00120AC4">
              <w:rPr>
                <w:rFonts w:eastAsia="Arial" w:cs="Arial"/>
                <w:szCs w:val="24"/>
              </w:rPr>
              <w:t>in the event that</w:t>
            </w:r>
            <w:proofErr w:type="gramEnd"/>
            <w:r w:rsidRPr="00120AC4">
              <w:rPr>
                <w:rFonts w:eastAsia="Arial" w:cs="Arial"/>
                <w:szCs w:val="24"/>
              </w:rPr>
              <w:t xml:space="preserve"> UK Gov extend the Revaluation Period.</w:t>
            </w:r>
          </w:p>
        </w:tc>
      </w:tr>
      <w:tr w:rsidR="00CE3446" w:rsidRPr="00CE3446" w14:paraId="1EC6A038"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7A785701" w14:textId="77777777" w:rsidR="00D53641" w:rsidRPr="00CE3446" w:rsidRDefault="008B74EB" w:rsidP="00CE3446">
            <w:pPr>
              <w:rPr>
                <w:rFonts w:eastAsia="Arial" w:cs="Arial"/>
                <w:b/>
                <w:szCs w:val="24"/>
              </w:rPr>
            </w:pPr>
            <w:r w:rsidRPr="00CE3446">
              <w:rPr>
                <w:rFonts w:eastAsia="Arial" w:cs="Arial"/>
                <w:b/>
                <w:szCs w:val="24"/>
              </w:rPr>
              <w:t xml:space="preserve">Maximum Liability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5AEBDBE" w14:textId="77777777" w:rsidR="00D53641" w:rsidRPr="00CE3446" w:rsidRDefault="008B74EB" w:rsidP="00CE3446">
            <w:pPr>
              <w:rPr>
                <w:rFonts w:eastAsia="Arial" w:cs="Arial"/>
                <w:szCs w:val="24"/>
              </w:rPr>
            </w:pPr>
            <w:r w:rsidRPr="00CE3446">
              <w:rPr>
                <w:rFonts w:eastAsia="Arial" w:cs="Arial"/>
                <w:szCs w:val="24"/>
              </w:rPr>
              <w:t>The limitation of liability for this Call-Off Contract is stated in Clause 11.2 of the Core Terms.</w:t>
            </w:r>
          </w:p>
          <w:p w14:paraId="091A7C60" w14:textId="77777777" w:rsidR="00D53641" w:rsidRPr="00CE3446" w:rsidRDefault="00D53641" w:rsidP="00CE3446">
            <w:pPr>
              <w:rPr>
                <w:rFonts w:eastAsia="Arial" w:cs="Arial"/>
                <w:szCs w:val="24"/>
              </w:rPr>
            </w:pPr>
          </w:p>
          <w:p w14:paraId="582230F6" w14:textId="23E19717" w:rsidR="00D53641" w:rsidRDefault="008B74EB" w:rsidP="00CE3446">
            <w:pPr>
              <w:rPr>
                <w:rFonts w:eastAsia="Arial" w:cs="Arial"/>
                <w:b/>
                <w:szCs w:val="24"/>
              </w:rPr>
            </w:pPr>
            <w:r w:rsidRPr="00CE3446">
              <w:rPr>
                <w:rFonts w:eastAsia="Arial" w:cs="Arial"/>
                <w:szCs w:val="24"/>
              </w:rPr>
              <w:t xml:space="preserve">The Estimated Year 1 Charges used to calculate liability in the first Contract Year is </w:t>
            </w:r>
            <w:hyperlink r:id="rId21" w:history="1">
              <w:r w:rsidR="00F263B4" w:rsidRPr="00F263B4">
                <w:rPr>
                  <w:rStyle w:val="Hyperlink"/>
                  <w:b/>
                  <w:bCs/>
                  <w:i/>
                  <w:iCs/>
                  <w:color w:val="auto"/>
                  <w:u w:val="none"/>
                </w:rPr>
                <w:t>Redacted</w:t>
              </w:r>
            </w:hyperlink>
          </w:p>
          <w:p w14:paraId="17B7F5B2" w14:textId="3FF33574" w:rsidR="00203C71" w:rsidRDefault="00203C71" w:rsidP="00CE3446">
            <w:pPr>
              <w:rPr>
                <w:rFonts w:eastAsia="Arial" w:cs="Arial"/>
                <w:b/>
                <w:szCs w:val="24"/>
              </w:rPr>
            </w:pPr>
          </w:p>
          <w:p w14:paraId="727384D0" w14:textId="4B4F1A24" w:rsidR="00203C71" w:rsidRDefault="00F263B4" w:rsidP="00203C71">
            <w:pPr>
              <w:rPr>
                <w:rStyle w:val="Hyperlink"/>
                <w:b/>
                <w:bCs/>
                <w:i/>
                <w:iCs/>
                <w:color w:val="auto"/>
                <w:u w:val="none"/>
              </w:rPr>
            </w:pPr>
            <w:r w:rsidRPr="00F263B4">
              <w:rPr>
                <w:b/>
                <w:bCs/>
                <w:i/>
                <w:iCs/>
              </w:rPr>
              <w:fldChar w:fldCharType="begin"/>
            </w:r>
            <w:r w:rsidRPr="00F263B4">
              <w:rPr>
                <w:b/>
                <w:bCs/>
                <w:i/>
                <w:iCs/>
              </w:rPr>
              <w:instrText xml:space="preserve"> HYPERLINK "file:///C:\\Users\\ArmourS100\\AppData\\Local\\Microsoft\\Windows\\INetCache\\Content.Outlook\\1LXAAR00\\Stephen.Armour100@mod.gov.uk" </w:instrText>
            </w:r>
            <w:r w:rsidRPr="00F263B4">
              <w:rPr>
                <w:b/>
                <w:bCs/>
                <w:i/>
                <w:iCs/>
              </w:rPr>
              <w:fldChar w:fldCharType="separate"/>
            </w:r>
            <w:r w:rsidRPr="00F263B4">
              <w:rPr>
                <w:rStyle w:val="Hyperlink"/>
                <w:b/>
                <w:bCs/>
                <w:i/>
                <w:iCs/>
                <w:color w:val="auto"/>
                <w:u w:val="none"/>
              </w:rPr>
              <w:t>Redacted</w:t>
            </w:r>
            <w:r w:rsidRPr="00F263B4">
              <w:rPr>
                <w:rStyle w:val="Hyperlink"/>
                <w:b/>
                <w:bCs/>
                <w:i/>
                <w:iCs/>
                <w:color w:val="auto"/>
                <w:u w:val="none"/>
              </w:rPr>
              <w:fldChar w:fldCharType="end"/>
            </w:r>
          </w:p>
          <w:p w14:paraId="34AABEC8" w14:textId="1565C11F" w:rsidR="00F263B4" w:rsidRDefault="00F263B4" w:rsidP="00203C71">
            <w:pPr>
              <w:rPr>
                <w:rStyle w:val="Hyperlink"/>
                <w:b/>
                <w:bCs/>
                <w:i/>
                <w:iCs/>
              </w:rPr>
            </w:pPr>
          </w:p>
          <w:p w14:paraId="7BAE7A28" w14:textId="77777777" w:rsidR="00F263B4" w:rsidRPr="00A356C5" w:rsidRDefault="00F263B4" w:rsidP="00203C71">
            <w:pPr>
              <w:rPr>
                <w:sz w:val="20"/>
                <w:szCs w:val="20"/>
              </w:rPr>
            </w:pPr>
          </w:p>
          <w:p w14:paraId="32BD2F26" w14:textId="713FF1D9" w:rsidR="00D53641" w:rsidRPr="00CE3446" w:rsidRDefault="00203C71" w:rsidP="00CE3446">
            <w:pPr>
              <w:rPr>
                <w:rFonts w:eastAsia="Arial" w:cs="Arial"/>
                <w:szCs w:val="24"/>
              </w:rPr>
            </w:pPr>
            <w:r w:rsidRPr="00A356C5">
              <w:rPr>
                <w:sz w:val="20"/>
                <w:szCs w:val="20"/>
              </w:rPr>
              <w:t xml:space="preserve">If we cannot reach an agreement with the VOA/Assessor, the option exists to pursue appeals to Valuation Tribunal or Valuation Appeal Committees in Scotland. The RICS Code of Professional Practice “Surveyors Acting as Expert Witnesses” states that a contingency fee for Tribunal work is incompatible with the duty of an expert witness. To avoid any conflict with this Code of Practice we will charge for Tribunal work on a time related basis subject to an agreed budget, if appropriate. We would report to you in advance the merits of proceeding to Valuation Tribunal/ Committee and will not incur such additional costs without your specific approval. The fees detailed exclude any statutory appeal fees that may be due to the appeal stage of the new regulations introduced by the Government in the relevant jurisdiction. </w:t>
            </w:r>
          </w:p>
        </w:tc>
      </w:tr>
      <w:tr w:rsidR="00CE3446" w:rsidRPr="00CE3446" w14:paraId="5F40D114"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44FD4EE6" w14:textId="77777777" w:rsidR="00D53641" w:rsidRPr="00CE3446" w:rsidRDefault="008B74EB" w:rsidP="00CE3446">
            <w:pPr>
              <w:rPr>
                <w:rFonts w:eastAsia="Arial" w:cs="Arial"/>
                <w:b/>
                <w:szCs w:val="24"/>
              </w:rPr>
            </w:pPr>
            <w:r w:rsidRPr="00CE3446">
              <w:rPr>
                <w:rFonts w:eastAsia="Arial" w:cs="Arial"/>
                <w:b/>
                <w:szCs w:val="24"/>
              </w:rPr>
              <w:lastRenderedPageBreak/>
              <w:t>Progress Report Frequency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4C89D21" w14:textId="55094EBB" w:rsidR="00D53641" w:rsidRPr="00CE3446" w:rsidRDefault="00120AC4" w:rsidP="00CE3446">
            <w:pPr>
              <w:rPr>
                <w:rFonts w:eastAsia="Arial" w:cs="Arial"/>
                <w:szCs w:val="24"/>
              </w:rPr>
            </w:pPr>
            <w:r w:rsidRPr="00120AC4">
              <w:rPr>
                <w:rFonts w:eastAsia="Arial" w:cs="Arial"/>
                <w:szCs w:val="24"/>
              </w:rPr>
              <w:t>Annual as per 20230120-Statement_Of_Requirement V3</w:t>
            </w:r>
            <w:r w:rsidR="00B1563E">
              <w:rPr>
                <w:rFonts w:eastAsia="Arial" w:cs="Arial"/>
                <w:szCs w:val="24"/>
              </w:rPr>
              <w:t>.docx</w:t>
            </w:r>
          </w:p>
        </w:tc>
      </w:tr>
      <w:tr w:rsidR="00CE3446" w:rsidRPr="00CE3446" w14:paraId="0E8B599B" w14:textId="77777777" w:rsidTr="001D5400">
        <w:tc>
          <w:tcPr>
            <w:tcW w:w="3539" w:type="dxa"/>
            <w:tcBorders>
              <w:top w:val="single" w:sz="4" w:space="0" w:color="000000"/>
              <w:left w:val="single" w:sz="4" w:space="0" w:color="000000"/>
              <w:bottom w:val="single" w:sz="4" w:space="0" w:color="000000"/>
              <w:right w:val="single" w:sz="4" w:space="0" w:color="000000"/>
            </w:tcBorders>
            <w:shd w:val="clear" w:color="auto" w:fill="D9D9D9"/>
          </w:tcPr>
          <w:p w14:paraId="54A1E127" w14:textId="77777777" w:rsidR="00D53641" w:rsidRPr="00CE3446" w:rsidRDefault="008B74EB" w:rsidP="00CE3446">
            <w:pPr>
              <w:rPr>
                <w:rFonts w:eastAsia="Arial" w:cs="Arial"/>
                <w:b/>
                <w:szCs w:val="24"/>
              </w:rPr>
            </w:pPr>
            <w:r w:rsidRPr="00CE3446">
              <w:rPr>
                <w:rFonts w:eastAsia="Arial" w:cs="Arial"/>
                <w:b/>
                <w:szCs w:val="24"/>
              </w:rPr>
              <w:t>Progress Meeting Frequency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1477CCB" w14:textId="3A933993" w:rsidR="00D53641" w:rsidRPr="00CE3446" w:rsidRDefault="00120AC4" w:rsidP="00CE3446">
            <w:pPr>
              <w:rPr>
                <w:rFonts w:eastAsia="Arial" w:cs="Arial"/>
                <w:szCs w:val="24"/>
              </w:rPr>
            </w:pPr>
            <w:r w:rsidRPr="00120AC4">
              <w:rPr>
                <w:rFonts w:eastAsia="Arial" w:cs="Arial"/>
                <w:szCs w:val="24"/>
              </w:rPr>
              <w:t>Annual as per 20230120-Statement_Of_Requirement V3</w:t>
            </w:r>
            <w:r w:rsidR="00B1563E">
              <w:rPr>
                <w:rFonts w:eastAsia="Arial" w:cs="Arial"/>
                <w:szCs w:val="24"/>
              </w:rPr>
              <w:t>.docx</w:t>
            </w:r>
          </w:p>
        </w:tc>
      </w:tr>
    </w:tbl>
    <w:p w14:paraId="7A97D1C4" w14:textId="77777777" w:rsidR="00CE3446" w:rsidRDefault="00CE3446" w:rsidP="00DF1663"/>
    <w:p w14:paraId="00CB9BF4" w14:textId="026F157B" w:rsidR="00D53641" w:rsidRDefault="008B74EB" w:rsidP="00DF1663">
      <w:pPr>
        <w:rPr>
          <w:b/>
        </w:rPr>
      </w:pPr>
      <w:r>
        <w:rPr>
          <w:b/>
        </w:rPr>
        <w:t>CALL-OFF INCORPORATED TERMS</w:t>
      </w:r>
    </w:p>
    <w:p w14:paraId="60DF48A4" w14:textId="18FAA33D" w:rsidR="00D53641" w:rsidRDefault="008B74EB" w:rsidP="00DF1663">
      <w:r>
        <w:t>The documents listed in Part 2 of the Order Form under the heading “Call-Off Incorporated Terms” are incorporated into this Call-Off Contract and the order of precedence listed. Where numbers are missing those schedules are not incorporated into the Call-Off Contract.</w:t>
      </w:r>
    </w:p>
    <w:p w14:paraId="62552B8E" w14:textId="77777777" w:rsidR="00CE3446" w:rsidRPr="00CE3446" w:rsidRDefault="00CE3446" w:rsidP="00DF1663"/>
    <w:p w14:paraId="70F2A75C" w14:textId="77777777" w:rsidR="00D53641" w:rsidRDefault="008B74EB">
      <w:pPr>
        <w:tabs>
          <w:tab w:val="left" w:pos="2257"/>
        </w:tabs>
        <w:rPr>
          <w:rFonts w:eastAsia="Arial" w:cs="Arial"/>
          <w:color w:val="000000"/>
          <w:szCs w:val="24"/>
        </w:rPr>
      </w:pPr>
      <w:r>
        <w:rPr>
          <w:rFonts w:eastAsia="Arial" w:cs="Arial"/>
          <w:color w:val="000000"/>
          <w:szCs w:val="24"/>
        </w:rPr>
        <w:t xml:space="preserve">No other Supplier terms are part of the Call-Off Contract. This includes any terms that have either been written on the back of, or added to, this Order Form, or presented to the Buyer at the time of Delivery. </w:t>
      </w:r>
    </w:p>
    <w:p w14:paraId="7F668043" w14:textId="77777777" w:rsidR="00D53641" w:rsidRPr="00174098" w:rsidRDefault="00D53641">
      <w:pPr>
        <w:rPr>
          <w:rFonts w:eastAsia="Arial" w:cs="Arial"/>
          <w:bCs/>
          <w:szCs w:val="24"/>
        </w:rPr>
      </w:pPr>
    </w:p>
    <w:p w14:paraId="1A538DD7" w14:textId="77777777" w:rsidR="00D53641" w:rsidRDefault="008B74EB">
      <w:pPr>
        <w:rPr>
          <w:rFonts w:eastAsia="Arial" w:cs="Arial"/>
          <w:b/>
          <w:color w:val="000000"/>
          <w:szCs w:val="24"/>
        </w:rPr>
      </w:pPr>
      <w:r>
        <w:rPr>
          <w:rFonts w:eastAsia="Arial" w:cs="Arial"/>
          <w:b/>
          <w:color w:val="000000"/>
          <w:szCs w:val="24"/>
        </w:rPr>
        <w:t xml:space="preserve">DELIVERABLES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0"/>
      </w:tblGrid>
      <w:tr w:rsidR="00D53641" w14:paraId="37870612" w14:textId="77777777" w:rsidTr="001D5400">
        <w:trPr>
          <w:trHeight w:val="340"/>
        </w:trPr>
        <w:tc>
          <w:tcPr>
            <w:tcW w:w="10060" w:type="dxa"/>
            <w:tcBorders>
              <w:top w:val="single" w:sz="4" w:space="0" w:color="000000"/>
              <w:left w:val="single" w:sz="4" w:space="0" w:color="000000"/>
              <w:bottom w:val="single" w:sz="4" w:space="0" w:color="000000"/>
              <w:right w:val="single" w:sz="4" w:space="0" w:color="000000"/>
            </w:tcBorders>
            <w:shd w:val="clear" w:color="auto" w:fill="D9D9D9"/>
          </w:tcPr>
          <w:p w14:paraId="1275428E" w14:textId="77777777" w:rsidR="00D53641" w:rsidRDefault="008B74EB">
            <w:pPr>
              <w:rPr>
                <w:rFonts w:eastAsia="Arial" w:cs="Arial"/>
                <w:b/>
                <w:color w:val="000000"/>
                <w:szCs w:val="24"/>
              </w:rPr>
            </w:pPr>
            <w:r>
              <w:rPr>
                <w:rFonts w:eastAsia="Arial" w:cs="Arial"/>
                <w:b/>
                <w:color w:val="000000"/>
                <w:szCs w:val="24"/>
              </w:rPr>
              <w:t>The requirement</w:t>
            </w:r>
          </w:p>
        </w:tc>
      </w:tr>
      <w:tr w:rsidR="00D53641" w14:paraId="4CBAC986" w14:textId="77777777" w:rsidTr="001D5400">
        <w:trPr>
          <w:trHeight w:val="340"/>
        </w:trPr>
        <w:tc>
          <w:tcPr>
            <w:tcW w:w="10060" w:type="dxa"/>
            <w:tcBorders>
              <w:top w:val="single" w:sz="4" w:space="0" w:color="000000"/>
              <w:left w:val="single" w:sz="4" w:space="0" w:color="000000"/>
              <w:bottom w:val="single" w:sz="4" w:space="0" w:color="000000"/>
              <w:right w:val="single" w:sz="4" w:space="0" w:color="000000"/>
            </w:tcBorders>
            <w:shd w:val="clear" w:color="auto" w:fill="auto"/>
          </w:tcPr>
          <w:p w14:paraId="77823C02" w14:textId="77777777" w:rsidR="00D53641" w:rsidRDefault="00120AC4">
            <w:pPr>
              <w:rPr>
                <w:rFonts w:eastAsia="Arial" w:cs="Arial"/>
                <w:bCs/>
                <w:color w:val="000000"/>
                <w:szCs w:val="24"/>
              </w:rPr>
            </w:pPr>
            <w:r w:rsidRPr="00120AC4">
              <w:rPr>
                <w:rFonts w:eastAsia="Arial" w:cs="Arial"/>
                <w:bCs/>
                <w:color w:val="000000"/>
                <w:szCs w:val="24"/>
              </w:rPr>
              <w:t>As per 20230120-Statement_Of_Requirement V3</w:t>
            </w:r>
            <w:r w:rsidR="00B1563E">
              <w:rPr>
                <w:rFonts w:eastAsia="Arial" w:cs="Arial"/>
                <w:bCs/>
                <w:color w:val="000000"/>
                <w:szCs w:val="24"/>
              </w:rPr>
              <w:t>.docx</w:t>
            </w:r>
          </w:p>
          <w:p w14:paraId="0E9E558F" w14:textId="77777777" w:rsidR="00851A6E" w:rsidRDefault="00851A6E">
            <w:pPr>
              <w:rPr>
                <w:rFonts w:eastAsia="Arial" w:cs="Arial"/>
                <w:bCs/>
                <w:color w:val="000000"/>
                <w:szCs w:val="24"/>
              </w:rPr>
            </w:pPr>
          </w:p>
          <w:p w14:paraId="473BC337" w14:textId="77777777" w:rsidR="00D7679D" w:rsidRDefault="0016000C">
            <w:pPr>
              <w:rPr>
                <w:rFonts w:eastAsia="Arial" w:cs="Arial"/>
                <w:bCs/>
                <w:color w:val="000000"/>
                <w:szCs w:val="24"/>
              </w:rPr>
            </w:pPr>
            <w:r>
              <w:rPr>
                <w:rFonts w:eastAsia="Arial" w:cs="Arial"/>
                <w:bCs/>
                <w:color w:val="000000"/>
                <w:szCs w:val="24"/>
              </w:rPr>
              <w:t xml:space="preserve">Please also see: </w:t>
            </w:r>
          </w:p>
          <w:p w14:paraId="03D377E1" w14:textId="5ABCDFC2" w:rsidR="0016000C" w:rsidRDefault="00843151">
            <w:pPr>
              <w:rPr>
                <w:rFonts w:eastAsia="Arial" w:cs="Arial"/>
                <w:bCs/>
                <w:color w:val="000000"/>
                <w:szCs w:val="24"/>
              </w:rPr>
            </w:pPr>
            <w:r>
              <w:rPr>
                <w:rFonts w:eastAsia="Arial" w:cs="Arial"/>
                <w:bCs/>
                <w:color w:val="000000"/>
                <w:szCs w:val="24"/>
              </w:rPr>
              <w:t xml:space="preserve">Avison Young (UK) Limited response to 1.1.1 </w:t>
            </w:r>
            <w:r w:rsidR="00D7679D">
              <w:rPr>
                <w:rFonts w:eastAsia="Arial" w:cs="Arial"/>
                <w:bCs/>
                <w:color w:val="000000"/>
                <w:szCs w:val="24"/>
              </w:rPr>
              <w:t>– Contractor’s Valuation Method.pdf</w:t>
            </w:r>
          </w:p>
          <w:p w14:paraId="1AE0F9F5" w14:textId="6A6743A9" w:rsidR="00D7679D" w:rsidRDefault="00D7679D">
            <w:pPr>
              <w:rPr>
                <w:rFonts w:eastAsia="Arial" w:cs="Arial"/>
                <w:bCs/>
                <w:color w:val="000000"/>
                <w:szCs w:val="24"/>
              </w:rPr>
            </w:pPr>
            <w:r>
              <w:rPr>
                <w:rFonts w:eastAsia="Arial" w:cs="Arial"/>
                <w:bCs/>
                <w:color w:val="000000"/>
                <w:szCs w:val="24"/>
              </w:rPr>
              <w:t xml:space="preserve">Avison Young (UK) Limited response to 1.1.2 </w:t>
            </w:r>
            <w:r w:rsidR="00977FD0">
              <w:rPr>
                <w:rFonts w:eastAsia="Arial" w:cs="Arial"/>
                <w:bCs/>
                <w:color w:val="000000"/>
                <w:szCs w:val="24"/>
              </w:rPr>
              <w:t>–</w:t>
            </w:r>
            <w:r>
              <w:rPr>
                <w:rFonts w:eastAsia="Arial" w:cs="Arial"/>
                <w:bCs/>
                <w:color w:val="000000"/>
                <w:szCs w:val="24"/>
              </w:rPr>
              <w:t xml:space="preserve"> </w:t>
            </w:r>
            <w:r w:rsidR="00977FD0">
              <w:rPr>
                <w:rFonts w:eastAsia="Arial" w:cs="Arial"/>
                <w:bCs/>
                <w:color w:val="000000"/>
                <w:szCs w:val="24"/>
              </w:rPr>
              <w:t>Case Studies.pdf</w:t>
            </w:r>
          </w:p>
          <w:p w14:paraId="169B9F83" w14:textId="2457EB3F" w:rsidR="00977FD0" w:rsidRDefault="00977FD0">
            <w:pPr>
              <w:rPr>
                <w:rFonts w:eastAsia="Arial" w:cs="Arial"/>
                <w:bCs/>
                <w:color w:val="000000"/>
                <w:szCs w:val="24"/>
              </w:rPr>
            </w:pPr>
            <w:r>
              <w:rPr>
                <w:rFonts w:eastAsia="Arial" w:cs="Arial"/>
                <w:bCs/>
                <w:color w:val="000000"/>
                <w:szCs w:val="24"/>
              </w:rPr>
              <w:t>Avison Young (UK) Limited response to 1.1.3 – Resource.pdf</w:t>
            </w:r>
          </w:p>
          <w:p w14:paraId="5BE8A59A" w14:textId="301936E2" w:rsidR="00977FD0" w:rsidRDefault="00977FD0">
            <w:pPr>
              <w:rPr>
                <w:rFonts w:eastAsia="Arial" w:cs="Arial"/>
                <w:bCs/>
                <w:color w:val="000000"/>
                <w:szCs w:val="24"/>
              </w:rPr>
            </w:pPr>
            <w:r>
              <w:rPr>
                <w:rFonts w:eastAsia="Arial" w:cs="Arial"/>
                <w:bCs/>
                <w:color w:val="000000"/>
                <w:szCs w:val="24"/>
              </w:rPr>
              <w:t>Avison Young (UK) Limited response to 1.2.1 – Social Value.pdf</w:t>
            </w:r>
          </w:p>
          <w:p w14:paraId="525B5232" w14:textId="574833D2" w:rsidR="00977FD0" w:rsidRDefault="00977FD0">
            <w:pPr>
              <w:rPr>
                <w:rFonts w:eastAsia="Arial" w:cs="Arial"/>
                <w:bCs/>
                <w:color w:val="000000"/>
                <w:szCs w:val="24"/>
              </w:rPr>
            </w:pPr>
            <w:r>
              <w:rPr>
                <w:rFonts w:eastAsia="Arial" w:cs="Arial"/>
                <w:bCs/>
                <w:color w:val="000000"/>
                <w:szCs w:val="24"/>
              </w:rPr>
              <w:t>Avison Young (UK) Limited response to 1.2.2 – Social Value.pdf</w:t>
            </w:r>
          </w:p>
          <w:p w14:paraId="07F8DDED" w14:textId="2D9790D9" w:rsidR="00977FD0" w:rsidRDefault="00977FD0">
            <w:pPr>
              <w:rPr>
                <w:rFonts w:eastAsia="Arial" w:cs="Arial"/>
                <w:bCs/>
                <w:color w:val="000000"/>
                <w:szCs w:val="24"/>
              </w:rPr>
            </w:pPr>
            <w:r>
              <w:rPr>
                <w:rFonts w:eastAsia="Arial" w:cs="Arial"/>
                <w:bCs/>
                <w:color w:val="000000"/>
                <w:szCs w:val="24"/>
              </w:rPr>
              <w:t>Avison Young (UK) Limited response to 1.2.3 – Social Value.pdf</w:t>
            </w:r>
          </w:p>
          <w:p w14:paraId="2A9C9BF1" w14:textId="108D9419" w:rsidR="00977FD0" w:rsidRDefault="00E51B36">
            <w:pPr>
              <w:rPr>
                <w:rFonts w:eastAsia="Arial" w:cs="Arial"/>
                <w:bCs/>
                <w:color w:val="000000"/>
                <w:szCs w:val="24"/>
              </w:rPr>
            </w:pPr>
            <w:r>
              <w:rPr>
                <w:rFonts w:eastAsia="Arial" w:cs="Arial"/>
                <w:bCs/>
                <w:color w:val="000000"/>
                <w:szCs w:val="24"/>
              </w:rPr>
              <w:t xml:space="preserve">Avison Young (UK) Limited response to 2.1.1 </w:t>
            </w:r>
            <w:r w:rsidR="0055716D">
              <w:rPr>
                <w:rFonts w:eastAsia="Arial" w:cs="Arial"/>
                <w:bCs/>
                <w:color w:val="000000"/>
                <w:szCs w:val="24"/>
              </w:rPr>
              <w:t>–</w:t>
            </w:r>
            <w:r>
              <w:rPr>
                <w:rFonts w:eastAsia="Arial" w:cs="Arial"/>
                <w:bCs/>
                <w:color w:val="000000"/>
                <w:szCs w:val="24"/>
              </w:rPr>
              <w:t xml:space="preserve"> Price</w:t>
            </w:r>
            <w:r w:rsidR="0055716D">
              <w:rPr>
                <w:rFonts w:eastAsia="Arial" w:cs="Arial"/>
                <w:bCs/>
                <w:color w:val="000000"/>
                <w:szCs w:val="24"/>
              </w:rPr>
              <w:t xml:space="preserve">.pdf </w:t>
            </w:r>
          </w:p>
          <w:p w14:paraId="041FA2F2" w14:textId="1E3C213A" w:rsidR="00D7679D" w:rsidRPr="00120AC4" w:rsidRDefault="00D7679D">
            <w:pPr>
              <w:rPr>
                <w:bCs/>
              </w:rPr>
            </w:pPr>
          </w:p>
        </w:tc>
      </w:tr>
    </w:tbl>
    <w:p w14:paraId="34D1F414" w14:textId="77777777" w:rsidR="00D53641" w:rsidRPr="00174098" w:rsidRDefault="00D53641">
      <w:pPr>
        <w:rPr>
          <w:rFonts w:eastAsia="Arial" w:cs="Arial"/>
          <w:bCs/>
          <w:color w:val="000000"/>
          <w:szCs w:val="24"/>
        </w:rPr>
      </w:pPr>
    </w:p>
    <w:p w14:paraId="758D680C" w14:textId="77777777" w:rsidR="00D53641" w:rsidRDefault="008B74EB">
      <w:pPr>
        <w:rPr>
          <w:rFonts w:eastAsia="Arial" w:cs="Arial"/>
          <w:b/>
          <w:color w:val="000000"/>
          <w:szCs w:val="24"/>
        </w:rPr>
      </w:pPr>
      <w:r>
        <w:rPr>
          <w:rFonts w:eastAsia="Arial" w:cs="Arial"/>
          <w:b/>
          <w:color w:val="000000"/>
          <w:szCs w:val="24"/>
        </w:rPr>
        <w:t xml:space="preserve">PERFORMANCE OF THE DELIVERABLES </w:t>
      </w:r>
    </w:p>
    <w:tbl>
      <w:tblPr>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6A237ADF"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4CDD8AD2" w14:textId="77777777" w:rsidR="00D53641" w:rsidRDefault="008B74EB">
            <w:pPr>
              <w:rPr>
                <w:rFonts w:eastAsia="Arial" w:cs="Arial"/>
                <w:b/>
                <w:color w:val="000000"/>
                <w:szCs w:val="24"/>
              </w:rPr>
            </w:pPr>
            <w:r>
              <w:rPr>
                <w:rFonts w:eastAsia="Arial" w:cs="Arial"/>
                <w:b/>
                <w:color w:val="000000"/>
                <w:szCs w:val="24"/>
              </w:rPr>
              <w:t>Key Staff</w:t>
            </w:r>
          </w:p>
        </w:tc>
      </w:tr>
      <w:tr w:rsidR="00D53641" w14:paraId="66C751F1"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6E2D9C05" w14:textId="48915C0A" w:rsidR="00120AC4" w:rsidRDefault="00F22EBC" w:rsidP="00382EF7">
            <w:r>
              <w:t>N/A</w:t>
            </w:r>
          </w:p>
        </w:tc>
      </w:tr>
      <w:tr w:rsidR="00D53641" w14:paraId="0C2DFBB9" w14:textId="77777777" w:rsidTr="001D5400">
        <w:trPr>
          <w:trHeight w:val="327"/>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079F7A93" w14:textId="77777777" w:rsidR="00D53641" w:rsidRDefault="008B74EB">
            <w:pPr>
              <w:rPr>
                <w:rFonts w:eastAsia="Arial" w:cs="Arial"/>
                <w:b/>
                <w:color w:val="000000"/>
                <w:szCs w:val="24"/>
              </w:rPr>
            </w:pPr>
            <w:r>
              <w:rPr>
                <w:rFonts w:eastAsia="Arial" w:cs="Arial"/>
                <w:b/>
                <w:color w:val="000000"/>
                <w:szCs w:val="24"/>
              </w:rPr>
              <w:t>Key Subcontractors</w:t>
            </w:r>
          </w:p>
        </w:tc>
      </w:tr>
      <w:tr w:rsidR="00D53641" w14:paraId="41610D93"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B1EA306" w14:textId="124E3BE8" w:rsidR="00D53641" w:rsidRPr="00120AC4" w:rsidRDefault="00120AC4">
            <w:pPr>
              <w:rPr>
                <w:bCs/>
              </w:rPr>
            </w:pPr>
            <w:r w:rsidRPr="00120AC4">
              <w:rPr>
                <w:rFonts w:eastAsia="Arial" w:cs="Arial"/>
                <w:bCs/>
                <w:color w:val="000000"/>
                <w:szCs w:val="24"/>
              </w:rPr>
              <w:t>N/A</w:t>
            </w:r>
          </w:p>
        </w:tc>
      </w:tr>
    </w:tbl>
    <w:p w14:paraId="43528590" w14:textId="1DC89023" w:rsidR="00D53641" w:rsidRDefault="00D53641">
      <w:pPr>
        <w:tabs>
          <w:tab w:val="left" w:pos="2257"/>
        </w:tabs>
        <w:rPr>
          <w:rFonts w:eastAsia="Arial" w:cs="Arial"/>
          <w:color w:val="000000"/>
          <w:szCs w:val="24"/>
        </w:rPr>
      </w:pPr>
    </w:p>
    <w:p w14:paraId="4FDAB1E3" w14:textId="77777777" w:rsidR="00D53641" w:rsidRDefault="008B74EB">
      <w:pPr>
        <w:rPr>
          <w:rFonts w:eastAsia="Arial" w:cs="Arial"/>
          <w:b/>
          <w:color w:val="000000"/>
          <w:szCs w:val="24"/>
        </w:rPr>
      </w:pPr>
      <w:r>
        <w:rPr>
          <w:rFonts w:eastAsia="Arial" w:cs="Arial"/>
          <w:b/>
          <w:color w:val="000000"/>
          <w:szCs w:val="24"/>
        </w:rPr>
        <w:t xml:space="preserve">CALL-OFF SPECIAL TERMS </w:t>
      </w:r>
    </w:p>
    <w:tbl>
      <w:tblPr>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2A1E36D9"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13E743BC" w14:textId="77777777" w:rsidR="00D53641" w:rsidRDefault="008B74EB">
            <w:pPr>
              <w:rPr>
                <w:rFonts w:eastAsia="Arial" w:cs="Arial"/>
                <w:b/>
                <w:color w:val="000000"/>
                <w:szCs w:val="24"/>
              </w:rPr>
            </w:pPr>
            <w:r>
              <w:rPr>
                <w:rFonts w:eastAsia="Arial" w:cs="Arial"/>
                <w:b/>
                <w:color w:val="000000"/>
                <w:szCs w:val="24"/>
              </w:rPr>
              <w:t>Call-Off Special Term 1</w:t>
            </w:r>
          </w:p>
        </w:tc>
      </w:tr>
      <w:tr w:rsidR="00D53641" w14:paraId="340D4DAC"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FFE2639" w14:textId="5B34FD9C" w:rsidR="00D53641" w:rsidRPr="00C87EA8" w:rsidRDefault="008B74EB">
            <w:pPr>
              <w:rPr>
                <w:rFonts w:eastAsia="Arial" w:cs="Arial"/>
                <w:color w:val="000000"/>
                <w:szCs w:val="24"/>
                <w:highlight w:val="yellow"/>
              </w:rPr>
            </w:pPr>
            <w:r w:rsidRPr="00382EF7">
              <w:rPr>
                <w:rFonts w:eastAsia="Arial" w:cs="Arial"/>
                <w:color w:val="000000"/>
                <w:szCs w:val="24"/>
              </w:rPr>
              <w:t xml:space="preserve">Call-Off Schedule 17 (MOD Terms) applies </w:t>
            </w:r>
          </w:p>
        </w:tc>
      </w:tr>
    </w:tbl>
    <w:p w14:paraId="7D6987B6" w14:textId="77777777" w:rsidR="00D53641" w:rsidRDefault="00D53641">
      <w:pPr>
        <w:tabs>
          <w:tab w:val="left" w:pos="2257"/>
        </w:tabs>
        <w:rPr>
          <w:color w:val="000000"/>
        </w:rPr>
      </w:pPr>
    </w:p>
    <w:tbl>
      <w:tblPr>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0D3A01D0"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54885537" w14:textId="77777777" w:rsidR="00D53641" w:rsidRDefault="008B74EB">
            <w:pPr>
              <w:rPr>
                <w:rFonts w:eastAsia="Arial" w:cs="Arial"/>
                <w:b/>
                <w:color w:val="000000"/>
                <w:szCs w:val="24"/>
              </w:rPr>
            </w:pPr>
            <w:r>
              <w:rPr>
                <w:rFonts w:eastAsia="Arial" w:cs="Arial"/>
                <w:b/>
                <w:color w:val="000000"/>
                <w:szCs w:val="24"/>
              </w:rPr>
              <w:t>Call-Off Special Term 2</w:t>
            </w:r>
          </w:p>
        </w:tc>
      </w:tr>
      <w:tr w:rsidR="00D53641" w14:paraId="74BB96A2"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05645272" w14:textId="6EFEF6F8" w:rsidR="00D53641" w:rsidRDefault="00382EF7">
            <w:pPr>
              <w:rPr>
                <w:rFonts w:eastAsia="Arial" w:cs="Arial"/>
                <w:color w:val="000000"/>
                <w:szCs w:val="24"/>
                <w:highlight w:val="yellow"/>
              </w:rPr>
            </w:pPr>
            <w:r w:rsidRPr="00382EF7">
              <w:rPr>
                <w:rFonts w:eastAsia="Arial" w:cs="Arial"/>
                <w:color w:val="000000"/>
                <w:szCs w:val="24"/>
              </w:rPr>
              <w:t>N/A</w:t>
            </w:r>
          </w:p>
        </w:tc>
      </w:tr>
    </w:tbl>
    <w:p w14:paraId="5B8EC008" w14:textId="77777777" w:rsidR="00D53641" w:rsidRDefault="00D53641">
      <w:pPr>
        <w:tabs>
          <w:tab w:val="left" w:pos="2257"/>
        </w:tabs>
        <w:rPr>
          <w:color w:val="000000"/>
        </w:rPr>
      </w:pPr>
    </w:p>
    <w:tbl>
      <w:tblPr>
        <w:tblW w:w="10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3"/>
      </w:tblGrid>
      <w:tr w:rsidR="00D53641" w14:paraId="0F6CE432"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D9D9D9"/>
          </w:tcPr>
          <w:p w14:paraId="0E69E46D" w14:textId="77777777" w:rsidR="00D53641" w:rsidRDefault="008B74EB">
            <w:pPr>
              <w:rPr>
                <w:rFonts w:eastAsia="Arial" w:cs="Arial"/>
                <w:b/>
                <w:color w:val="000000"/>
                <w:szCs w:val="24"/>
              </w:rPr>
            </w:pPr>
            <w:r>
              <w:rPr>
                <w:rFonts w:eastAsia="Arial" w:cs="Arial"/>
                <w:b/>
                <w:color w:val="000000"/>
                <w:szCs w:val="24"/>
              </w:rPr>
              <w:t>Call-Off Special Term 3</w:t>
            </w:r>
          </w:p>
        </w:tc>
      </w:tr>
      <w:tr w:rsidR="00D53641" w14:paraId="0DD37368" w14:textId="77777777" w:rsidTr="001D5400">
        <w:trPr>
          <w:trHeight w:val="338"/>
        </w:trPr>
        <w:tc>
          <w:tcPr>
            <w:tcW w:w="10063" w:type="dxa"/>
            <w:tcBorders>
              <w:top w:val="single" w:sz="4" w:space="0" w:color="000000"/>
              <w:left w:val="single" w:sz="4" w:space="0" w:color="000000"/>
              <w:bottom w:val="single" w:sz="4" w:space="0" w:color="000000"/>
              <w:right w:val="single" w:sz="4" w:space="0" w:color="000000"/>
            </w:tcBorders>
            <w:shd w:val="clear" w:color="auto" w:fill="auto"/>
          </w:tcPr>
          <w:p w14:paraId="5F7B0749" w14:textId="4974CDC2" w:rsidR="00D53641" w:rsidRDefault="00382EF7">
            <w:r>
              <w:rPr>
                <w:rFonts w:eastAsia="Arial" w:cs="Arial"/>
                <w:color w:val="000000"/>
                <w:szCs w:val="24"/>
              </w:rPr>
              <w:t>N/A</w:t>
            </w:r>
          </w:p>
        </w:tc>
      </w:tr>
    </w:tbl>
    <w:p w14:paraId="256B3888" w14:textId="77777777" w:rsidR="00D53641" w:rsidRPr="00174098" w:rsidRDefault="00D53641">
      <w:pPr>
        <w:tabs>
          <w:tab w:val="left" w:pos="2257"/>
        </w:tabs>
        <w:rPr>
          <w:rFonts w:eastAsia="Arial" w:cs="Arial"/>
          <w:b/>
          <w:color w:val="000000"/>
          <w:szCs w:val="24"/>
        </w:rPr>
      </w:pPr>
    </w:p>
    <w:tbl>
      <w:tblPr>
        <w:tblW w:w="1006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2515"/>
        <w:gridCol w:w="2515"/>
        <w:gridCol w:w="2515"/>
        <w:gridCol w:w="2515"/>
      </w:tblGrid>
      <w:tr w:rsidR="00D53641" w14:paraId="7119DF94" w14:textId="77777777" w:rsidTr="001D5400">
        <w:trPr>
          <w:trHeight w:val="655"/>
        </w:trPr>
        <w:tc>
          <w:tcPr>
            <w:tcW w:w="5030" w:type="dxa"/>
            <w:gridSpan w:val="2"/>
            <w:shd w:val="clear" w:color="auto" w:fill="DBE5F1"/>
            <w:vAlign w:val="center"/>
          </w:tcPr>
          <w:p w14:paraId="1D64860F" w14:textId="77777777" w:rsidR="00D53641" w:rsidRDefault="008B74EB" w:rsidP="001D5400">
            <w:r>
              <w:lastRenderedPageBreak/>
              <w:t>For and on behalf of the Supplier:</w:t>
            </w:r>
          </w:p>
        </w:tc>
        <w:tc>
          <w:tcPr>
            <w:tcW w:w="5030" w:type="dxa"/>
            <w:gridSpan w:val="2"/>
            <w:shd w:val="clear" w:color="auto" w:fill="DBE5F1"/>
            <w:vAlign w:val="center"/>
          </w:tcPr>
          <w:p w14:paraId="3477C052" w14:textId="77777777" w:rsidR="00D53641" w:rsidRDefault="008B74EB" w:rsidP="001D5400">
            <w:r>
              <w:t>For and on behalf of the Buyer:</w:t>
            </w:r>
          </w:p>
        </w:tc>
      </w:tr>
      <w:tr w:rsidR="00D53641" w14:paraId="685F8FD9" w14:textId="77777777" w:rsidTr="001D5400">
        <w:trPr>
          <w:trHeight w:val="655"/>
        </w:trPr>
        <w:tc>
          <w:tcPr>
            <w:tcW w:w="2515" w:type="dxa"/>
            <w:shd w:val="clear" w:color="auto" w:fill="DBE5F1"/>
            <w:vAlign w:val="center"/>
          </w:tcPr>
          <w:p w14:paraId="08A33026" w14:textId="77777777" w:rsidR="00D53641" w:rsidRDefault="008B74EB" w:rsidP="001D5400">
            <w:r>
              <w:t>Signature:</w:t>
            </w:r>
          </w:p>
        </w:tc>
        <w:tc>
          <w:tcPr>
            <w:tcW w:w="2515" w:type="dxa"/>
            <w:shd w:val="clear" w:color="auto" w:fill="auto"/>
            <w:vAlign w:val="center"/>
          </w:tcPr>
          <w:p w14:paraId="777ACD2F" w14:textId="31F8EEE5" w:rsidR="00D53641" w:rsidRDefault="00F263B4" w:rsidP="001D5400">
            <w:hyperlink r:id="rId22" w:history="1">
              <w:r w:rsidRPr="00F263B4">
                <w:rPr>
                  <w:rStyle w:val="Hyperlink"/>
                  <w:b/>
                  <w:bCs/>
                  <w:i/>
                  <w:iCs/>
                  <w:color w:val="auto"/>
                  <w:u w:val="none"/>
                </w:rPr>
                <w:t>Redacted</w:t>
              </w:r>
            </w:hyperlink>
          </w:p>
        </w:tc>
        <w:tc>
          <w:tcPr>
            <w:tcW w:w="2515" w:type="dxa"/>
            <w:shd w:val="clear" w:color="auto" w:fill="DBE5F1"/>
            <w:vAlign w:val="center"/>
          </w:tcPr>
          <w:p w14:paraId="3D1E8ACC" w14:textId="77777777" w:rsidR="00D53641" w:rsidRDefault="008B74EB" w:rsidP="001D5400">
            <w:r>
              <w:t>Signature:</w:t>
            </w:r>
          </w:p>
        </w:tc>
        <w:tc>
          <w:tcPr>
            <w:tcW w:w="2515" w:type="dxa"/>
            <w:shd w:val="clear" w:color="auto" w:fill="auto"/>
            <w:vAlign w:val="center"/>
          </w:tcPr>
          <w:p w14:paraId="57BF7E5D" w14:textId="20EFE68E" w:rsidR="00D53641" w:rsidRDefault="00F263B4" w:rsidP="001D5400">
            <w:hyperlink r:id="rId23" w:history="1">
              <w:r w:rsidRPr="00F263B4">
                <w:rPr>
                  <w:rStyle w:val="Hyperlink"/>
                  <w:b/>
                  <w:bCs/>
                  <w:i/>
                  <w:iCs/>
                  <w:color w:val="auto"/>
                  <w:u w:val="none"/>
                </w:rPr>
                <w:t>Redacted</w:t>
              </w:r>
            </w:hyperlink>
          </w:p>
        </w:tc>
      </w:tr>
      <w:tr w:rsidR="00D53641" w14:paraId="43403500" w14:textId="77777777" w:rsidTr="001D5400">
        <w:trPr>
          <w:trHeight w:val="655"/>
        </w:trPr>
        <w:tc>
          <w:tcPr>
            <w:tcW w:w="2515" w:type="dxa"/>
            <w:shd w:val="clear" w:color="auto" w:fill="DBE5F1"/>
            <w:vAlign w:val="center"/>
          </w:tcPr>
          <w:p w14:paraId="351E5E69" w14:textId="77777777" w:rsidR="00D53641" w:rsidRDefault="008B74EB" w:rsidP="001D5400">
            <w:r>
              <w:t>Name:</w:t>
            </w:r>
          </w:p>
        </w:tc>
        <w:tc>
          <w:tcPr>
            <w:tcW w:w="2515" w:type="dxa"/>
            <w:shd w:val="clear" w:color="auto" w:fill="DBE5F1"/>
            <w:vAlign w:val="center"/>
          </w:tcPr>
          <w:p w14:paraId="6918AF2B" w14:textId="0E9C6589" w:rsidR="00D53641" w:rsidRDefault="00F263B4" w:rsidP="001D5400">
            <w:hyperlink r:id="rId24" w:history="1">
              <w:r w:rsidRPr="00F263B4">
                <w:rPr>
                  <w:rStyle w:val="Hyperlink"/>
                  <w:b/>
                  <w:bCs/>
                  <w:i/>
                  <w:iCs/>
                  <w:color w:val="auto"/>
                  <w:u w:val="none"/>
                </w:rPr>
                <w:t>Redacted</w:t>
              </w:r>
            </w:hyperlink>
          </w:p>
        </w:tc>
        <w:tc>
          <w:tcPr>
            <w:tcW w:w="2515" w:type="dxa"/>
            <w:shd w:val="clear" w:color="auto" w:fill="DBE5F1"/>
            <w:vAlign w:val="center"/>
          </w:tcPr>
          <w:p w14:paraId="7304FA55" w14:textId="77777777" w:rsidR="00D53641" w:rsidRDefault="008B74EB" w:rsidP="001D5400">
            <w:r>
              <w:t>Name:</w:t>
            </w:r>
          </w:p>
        </w:tc>
        <w:tc>
          <w:tcPr>
            <w:tcW w:w="2515" w:type="dxa"/>
            <w:shd w:val="clear" w:color="auto" w:fill="DBE5F1"/>
            <w:vAlign w:val="center"/>
          </w:tcPr>
          <w:p w14:paraId="2104766F" w14:textId="14B91DA7" w:rsidR="00D53641" w:rsidRDefault="00F263B4" w:rsidP="001D5400">
            <w:hyperlink r:id="rId25" w:history="1">
              <w:r w:rsidRPr="00F263B4">
                <w:rPr>
                  <w:rStyle w:val="Hyperlink"/>
                  <w:b/>
                  <w:bCs/>
                  <w:i/>
                  <w:iCs/>
                  <w:color w:val="auto"/>
                  <w:u w:val="none"/>
                </w:rPr>
                <w:t>Redacted</w:t>
              </w:r>
            </w:hyperlink>
          </w:p>
        </w:tc>
      </w:tr>
      <w:tr w:rsidR="00D53641" w14:paraId="0E90A44C" w14:textId="77777777" w:rsidTr="001D5400">
        <w:trPr>
          <w:trHeight w:val="655"/>
        </w:trPr>
        <w:tc>
          <w:tcPr>
            <w:tcW w:w="2515" w:type="dxa"/>
            <w:shd w:val="clear" w:color="auto" w:fill="DBE5F1"/>
            <w:vAlign w:val="center"/>
          </w:tcPr>
          <w:p w14:paraId="113E0F14" w14:textId="77777777" w:rsidR="00D53641" w:rsidRDefault="008B74EB" w:rsidP="001D5400">
            <w:r>
              <w:t>Role:</w:t>
            </w:r>
          </w:p>
        </w:tc>
        <w:tc>
          <w:tcPr>
            <w:tcW w:w="2515" w:type="dxa"/>
            <w:shd w:val="clear" w:color="auto" w:fill="auto"/>
            <w:vAlign w:val="center"/>
          </w:tcPr>
          <w:p w14:paraId="14D53016" w14:textId="1A58FC4B" w:rsidR="00D53641" w:rsidRDefault="00B40A16" w:rsidP="001D5400">
            <w:r>
              <w:t>Principal</w:t>
            </w:r>
          </w:p>
        </w:tc>
        <w:tc>
          <w:tcPr>
            <w:tcW w:w="2515" w:type="dxa"/>
            <w:shd w:val="clear" w:color="auto" w:fill="DBE5F1"/>
            <w:vAlign w:val="center"/>
          </w:tcPr>
          <w:p w14:paraId="51A269D9" w14:textId="77777777" w:rsidR="00D53641" w:rsidRDefault="008B74EB" w:rsidP="001D5400">
            <w:r>
              <w:t>Role:</w:t>
            </w:r>
          </w:p>
        </w:tc>
        <w:tc>
          <w:tcPr>
            <w:tcW w:w="2515" w:type="dxa"/>
            <w:shd w:val="clear" w:color="auto" w:fill="auto"/>
            <w:vAlign w:val="center"/>
          </w:tcPr>
          <w:p w14:paraId="5EC389F7" w14:textId="2F2EDEFC" w:rsidR="00D53641" w:rsidRDefault="00922C6A" w:rsidP="001D5400">
            <w:r>
              <w:t>Senior Commercial Manager</w:t>
            </w:r>
          </w:p>
        </w:tc>
      </w:tr>
      <w:tr w:rsidR="00D53641" w14:paraId="2311B105" w14:textId="77777777" w:rsidTr="001D5400">
        <w:trPr>
          <w:trHeight w:val="890"/>
        </w:trPr>
        <w:tc>
          <w:tcPr>
            <w:tcW w:w="2515" w:type="dxa"/>
            <w:shd w:val="clear" w:color="auto" w:fill="DBE5F1"/>
            <w:vAlign w:val="center"/>
          </w:tcPr>
          <w:p w14:paraId="5DFBA9BC" w14:textId="77777777" w:rsidR="00D53641" w:rsidRDefault="008B74EB" w:rsidP="001D5400">
            <w:r>
              <w:t>Date:</w:t>
            </w:r>
          </w:p>
        </w:tc>
        <w:tc>
          <w:tcPr>
            <w:tcW w:w="2515" w:type="dxa"/>
            <w:shd w:val="clear" w:color="auto" w:fill="DBE5F1"/>
            <w:vAlign w:val="center"/>
          </w:tcPr>
          <w:p w14:paraId="1AAB7EFF" w14:textId="70C41B47" w:rsidR="00D53641" w:rsidRDefault="00B40A16" w:rsidP="001D5400">
            <w:r>
              <w:t>21</w:t>
            </w:r>
            <w:r w:rsidRPr="00B40A16">
              <w:rPr>
                <w:vertAlign w:val="superscript"/>
              </w:rPr>
              <w:t>st</w:t>
            </w:r>
            <w:r>
              <w:t xml:space="preserve"> March 2023</w:t>
            </w:r>
          </w:p>
        </w:tc>
        <w:tc>
          <w:tcPr>
            <w:tcW w:w="2515" w:type="dxa"/>
            <w:shd w:val="clear" w:color="auto" w:fill="DBE5F1"/>
            <w:vAlign w:val="center"/>
          </w:tcPr>
          <w:p w14:paraId="4033AD1E" w14:textId="77777777" w:rsidR="00D53641" w:rsidRDefault="008B74EB" w:rsidP="001D5400">
            <w:r>
              <w:t>Date:</w:t>
            </w:r>
          </w:p>
        </w:tc>
        <w:tc>
          <w:tcPr>
            <w:tcW w:w="2515" w:type="dxa"/>
            <w:shd w:val="clear" w:color="auto" w:fill="DBE5F1"/>
            <w:vAlign w:val="center"/>
          </w:tcPr>
          <w:p w14:paraId="19851F62" w14:textId="61EA60D2" w:rsidR="00D53641" w:rsidRDefault="00922C6A" w:rsidP="001D5400">
            <w:r>
              <w:t>7</w:t>
            </w:r>
            <w:r w:rsidRPr="001221D8">
              <w:rPr>
                <w:vertAlign w:val="superscript"/>
              </w:rPr>
              <w:t>th</w:t>
            </w:r>
            <w:r>
              <w:t xml:space="preserve"> March 2023</w:t>
            </w:r>
          </w:p>
        </w:tc>
      </w:tr>
    </w:tbl>
    <w:p w14:paraId="78C0CC0E" w14:textId="77777777" w:rsidR="00D53641" w:rsidRDefault="008B74EB">
      <w:pPr>
        <w:rPr>
          <w:color w:val="000000"/>
        </w:rPr>
      </w:pPr>
      <w:r>
        <w:br w:type="page"/>
      </w:r>
    </w:p>
    <w:p w14:paraId="0346D7AC" w14:textId="77777777" w:rsidR="00D53641" w:rsidRDefault="008B74EB" w:rsidP="00174098">
      <w:pPr>
        <w:rPr>
          <w:rFonts w:eastAsia="Arial" w:cs="Arial"/>
          <w:b/>
          <w:szCs w:val="24"/>
        </w:rPr>
      </w:pPr>
      <w:r>
        <w:rPr>
          <w:rFonts w:eastAsia="Arial" w:cs="Arial"/>
          <w:b/>
          <w:szCs w:val="24"/>
        </w:rPr>
        <w:lastRenderedPageBreak/>
        <w:t>Part 2 – Other Applicable Terms</w:t>
      </w:r>
    </w:p>
    <w:p w14:paraId="4FCCA4C5" w14:textId="77777777" w:rsidR="00D53641" w:rsidRDefault="00D53641" w:rsidP="00174098">
      <w:pPr>
        <w:rPr>
          <w:rFonts w:eastAsia="Arial" w:cs="Arial"/>
          <w:szCs w:val="24"/>
        </w:rPr>
      </w:pPr>
    </w:p>
    <w:p w14:paraId="78D9F7C0" w14:textId="77777777" w:rsidR="00D53641" w:rsidRDefault="008B74EB" w:rsidP="00174098">
      <w:pPr>
        <w:rPr>
          <w:rFonts w:eastAsia="Arial" w:cs="Arial"/>
          <w:szCs w:val="24"/>
        </w:rPr>
      </w:pPr>
      <w:r>
        <w:rPr>
          <w:rFonts w:eastAsia="Arial" w:cs="Arial"/>
          <w:szCs w:val="24"/>
        </w:rPr>
        <w:t>CALL-OFF INCORPORATED TERMS</w:t>
      </w:r>
    </w:p>
    <w:p w14:paraId="5D027DF4" w14:textId="2E08C162" w:rsidR="00D53641" w:rsidRDefault="008B74EB">
      <w:pPr>
        <w:rPr>
          <w:rFonts w:eastAsia="Arial" w:cs="Arial"/>
          <w:color w:val="000000"/>
          <w:szCs w:val="24"/>
        </w:rPr>
      </w:pPr>
      <w:r>
        <w:rPr>
          <w:rFonts w:eastAsia="Arial" w:cs="Arial"/>
          <w:color w:val="000000"/>
          <w:szCs w:val="24"/>
        </w:rPr>
        <w:t xml:space="preserve">The following documents are incorporated into this Call-Off Contract. Where numbers are </w:t>
      </w:r>
      <w:proofErr w:type="gramStart"/>
      <w:r>
        <w:rPr>
          <w:rFonts w:eastAsia="Arial" w:cs="Arial"/>
          <w:color w:val="000000"/>
          <w:szCs w:val="24"/>
        </w:rPr>
        <w:t>missing</w:t>
      </w:r>
      <w:proofErr w:type="gramEnd"/>
      <w:r>
        <w:rPr>
          <w:rFonts w:eastAsia="Arial" w:cs="Arial"/>
          <w:color w:val="000000"/>
          <w:szCs w:val="24"/>
        </w:rPr>
        <w:t xml:space="preserve"> we are not using those schedules. If the documents conflict, the following order of precedence applies:</w:t>
      </w:r>
    </w:p>
    <w:p w14:paraId="20EFA17F" w14:textId="77777777" w:rsidR="00174098" w:rsidRDefault="00174098">
      <w:pPr>
        <w:rPr>
          <w:rFonts w:eastAsia="Arial" w:cs="Arial"/>
          <w:color w:val="000000"/>
          <w:szCs w:val="24"/>
        </w:rPr>
      </w:pPr>
    </w:p>
    <w:p w14:paraId="43A6E78F" w14:textId="77777777" w:rsidR="00D53641" w:rsidRDefault="008B74EB">
      <w:pPr>
        <w:numPr>
          <w:ilvl w:val="0"/>
          <w:numId w:val="4"/>
        </w:numPr>
        <w:rPr>
          <w:rFonts w:eastAsia="Arial" w:cs="Arial"/>
          <w:color w:val="000000"/>
          <w:szCs w:val="24"/>
        </w:rPr>
      </w:pPr>
      <w:r>
        <w:rPr>
          <w:rFonts w:eastAsia="Arial" w:cs="Arial"/>
          <w:color w:val="000000"/>
          <w:szCs w:val="24"/>
        </w:rPr>
        <w:t>This Order Form including the Call-Off Special Terms.</w:t>
      </w:r>
    </w:p>
    <w:p w14:paraId="750E44B1" w14:textId="77777777" w:rsidR="00D53641" w:rsidRDefault="008B74EB">
      <w:pPr>
        <w:numPr>
          <w:ilvl w:val="0"/>
          <w:numId w:val="4"/>
        </w:numPr>
      </w:pPr>
      <w:r>
        <w:rPr>
          <w:rFonts w:eastAsia="Arial" w:cs="Arial"/>
          <w:color w:val="000000"/>
          <w:szCs w:val="24"/>
        </w:rPr>
        <w:t xml:space="preserve">Joint Schedule 1 (Definitions and Interpretation) </w:t>
      </w:r>
      <w:r>
        <w:rPr>
          <w:rFonts w:eastAsia="Arial" w:cs="Arial"/>
          <w:b/>
          <w:color w:val="000000"/>
          <w:szCs w:val="24"/>
        </w:rPr>
        <w:t>RM6168</w:t>
      </w:r>
    </w:p>
    <w:p w14:paraId="6D9A7866" w14:textId="21066CBC" w:rsidR="00174098" w:rsidRDefault="008B74EB" w:rsidP="00174098">
      <w:pPr>
        <w:numPr>
          <w:ilvl w:val="0"/>
          <w:numId w:val="4"/>
        </w:numPr>
      </w:pPr>
      <w:r>
        <w:rPr>
          <w:rFonts w:eastAsia="Arial" w:cs="Arial"/>
          <w:color w:val="000000"/>
          <w:szCs w:val="24"/>
        </w:rPr>
        <w:t xml:space="preserve">Framework Special Terms </w:t>
      </w:r>
    </w:p>
    <w:p w14:paraId="03EC6B6C" w14:textId="123DF2DB" w:rsidR="00D53641" w:rsidRDefault="008B74EB" w:rsidP="00174098">
      <w:pPr>
        <w:numPr>
          <w:ilvl w:val="0"/>
          <w:numId w:val="4"/>
        </w:numPr>
      </w:pPr>
      <w:r>
        <w:t>The following Schedules in equal order of precedence:</w:t>
      </w:r>
    </w:p>
    <w:p w14:paraId="1FE1C9E1" w14:textId="77777777" w:rsidR="00D53641" w:rsidRDefault="00D53641" w:rsidP="00174098"/>
    <w:p w14:paraId="340A86B2" w14:textId="77777777" w:rsidR="00D53641" w:rsidRDefault="008B74EB" w:rsidP="00174098">
      <w:pPr>
        <w:ind w:left="709"/>
      </w:pPr>
      <w:r>
        <w:rPr>
          <w:rFonts w:eastAsia="Arial" w:cs="Arial"/>
          <w:color w:val="000000"/>
          <w:szCs w:val="24"/>
        </w:rPr>
        <w:t xml:space="preserve">Joint Schedules for </w:t>
      </w:r>
      <w:r>
        <w:rPr>
          <w:rFonts w:eastAsia="Arial" w:cs="Arial"/>
          <w:b/>
          <w:color w:val="000000"/>
          <w:szCs w:val="24"/>
        </w:rPr>
        <w:t>RM6168</w:t>
      </w:r>
    </w:p>
    <w:p w14:paraId="6D6C5A41" w14:textId="24135743"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2 (Variation Form)</w:t>
      </w:r>
    </w:p>
    <w:p w14:paraId="70CF6180" w14:textId="77777777"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3 (Insurance Requirements)</w:t>
      </w:r>
    </w:p>
    <w:p w14:paraId="5EDC6F4C" w14:textId="77777777"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4 (Commercially Sensitive Information)</w:t>
      </w:r>
    </w:p>
    <w:p w14:paraId="49A6A3EE" w14:textId="591B2199"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6 (Key Subcontractors)</w:t>
      </w:r>
    </w:p>
    <w:p w14:paraId="18EBBBD4" w14:textId="1D87964D"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7 (Financial Difficulties)</w:t>
      </w:r>
    </w:p>
    <w:p w14:paraId="269169BE" w14:textId="58725074"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8 (Guarantee)</w:t>
      </w:r>
    </w:p>
    <w:p w14:paraId="33925A91" w14:textId="34854CA8"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9 (Minimum Standards of Reliability)</w:t>
      </w:r>
    </w:p>
    <w:p w14:paraId="10A93D87" w14:textId="6346A5C0"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10 (Rectification Plan)</w:t>
      </w:r>
    </w:p>
    <w:p w14:paraId="47AA1725" w14:textId="60944672"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11 (Processing Data)</w:t>
      </w:r>
    </w:p>
    <w:p w14:paraId="6346BBA2" w14:textId="2851AE31" w:rsidR="00D53641" w:rsidRPr="00382EF7" w:rsidRDefault="008B74EB" w:rsidP="00156BF9">
      <w:pPr>
        <w:numPr>
          <w:ilvl w:val="0"/>
          <w:numId w:val="5"/>
        </w:numPr>
        <w:spacing w:line="259" w:lineRule="auto"/>
        <w:ind w:left="1066" w:hanging="357"/>
        <w:rPr>
          <w:rFonts w:eastAsia="Arial" w:cs="Arial"/>
        </w:rPr>
      </w:pPr>
      <w:r w:rsidRPr="00382EF7">
        <w:rPr>
          <w:rFonts w:eastAsia="Arial" w:cs="Arial"/>
          <w:szCs w:val="24"/>
        </w:rPr>
        <w:t>Joint Schedule 12 (Supply Chain Visibility)</w:t>
      </w:r>
    </w:p>
    <w:p w14:paraId="2D01082F" w14:textId="4F42BF8D" w:rsidR="00D53641" w:rsidRPr="00382EF7" w:rsidRDefault="00D53641">
      <w:pPr>
        <w:rPr>
          <w:rFonts w:eastAsia="Arial" w:cs="Arial"/>
          <w:color w:val="000000"/>
          <w:szCs w:val="24"/>
        </w:rPr>
      </w:pPr>
    </w:p>
    <w:p w14:paraId="1BA3D070" w14:textId="77777777" w:rsidR="00D53641" w:rsidRPr="00382EF7" w:rsidRDefault="008B74EB" w:rsidP="00174098">
      <w:pPr>
        <w:ind w:left="709"/>
      </w:pPr>
      <w:r w:rsidRPr="00382EF7">
        <w:rPr>
          <w:rFonts w:eastAsia="Arial" w:cs="Arial"/>
          <w:szCs w:val="24"/>
        </w:rPr>
        <w:t xml:space="preserve">Call-Off Schedules for </w:t>
      </w:r>
      <w:r w:rsidRPr="00382EF7">
        <w:rPr>
          <w:rFonts w:eastAsia="Arial" w:cs="Arial"/>
          <w:b/>
          <w:szCs w:val="24"/>
        </w:rPr>
        <w:t>RM6168</w:t>
      </w:r>
    </w:p>
    <w:p w14:paraId="2B3CA377" w14:textId="335F698B" w:rsidR="00D53641" w:rsidRPr="00382EF7" w:rsidRDefault="008B74EB" w:rsidP="00156BF9">
      <w:pPr>
        <w:numPr>
          <w:ilvl w:val="0"/>
          <w:numId w:val="8"/>
        </w:numPr>
        <w:ind w:left="1066" w:hanging="357"/>
      </w:pPr>
      <w:r w:rsidRPr="00382EF7">
        <w:rPr>
          <w:rFonts w:eastAsia="Arial" w:cs="Arial"/>
          <w:szCs w:val="24"/>
        </w:rPr>
        <w:t>Order Form- Template-Short-Form</w:t>
      </w:r>
    </w:p>
    <w:p w14:paraId="5057C5B3" w14:textId="77777777" w:rsidR="00D53641" w:rsidRPr="00382EF7" w:rsidRDefault="008B74EB" w:rsidP="00156BF9">
      <w:pPr>
        <w:numPr>
          <w:ilvl w:val="0"/>
          <w:numId w:val="8"/>
        </w:numPr>
        <w:ind w:left="1066" w:hanging="357"/>
      </w:pPr>
      <w:r w:rsidRPr="00382EF7">
        <w:rPr>
          <w:rFonts w:eastAsia="Arial" w:cs="Arial"/>
          <w:szCs w:val="24"/>
        </w:rPr>
        <w:t>Call-Off Schedule 1 (Transparency Reports)</w:t>
      </w:r>
    </w:p>
    <w:p w14:paraId="52484A14" w14:textId="77777777" w:rsidR="00D53641" w:rsidRPr="00382EF7" w:rsidRDefault="008B74EB" w:rsidP="00156BF9">
      <w:pPr>
        <w:numPr>
          <w:ilvl w:val="0"/>
          <w:numId w:val="8"/>
        </w:numPr>
        <w:ind w:left="1066" w:hanging="357"/>
      </w:pPr>
      <w:r w:rsidRPr="00382EF7">
        <w:rPr>
          <w:rFonts w:eastAsia="Arial" w:cs="Arial"/>
          <w:szCs w:val="24"/>
        </w:rPr>
        <w:t>Call-Off Schedule 2 (Staff Transfer)</w:t>
      </w:r>
    </w:p>
    <w:p w14:paraId="3A4ECA3E" w14:textId="77777777" w:rsidR="00D53641" w:rsidRPr="00382EF7" w:rsidRDefault="008B74EB" w:rsidP="00156BF9">
      <w:pPr>
        <w:numPr>
          <w:ilvl w:val="0"/>
          <w:numId w:val="8"/>
        </w:numPr>
        <w:ind w:left="1066" w:hanging="357"/>
      </w:pPr>
      <w:r w:rsidRPr="00382EF7">
        <w:rPr>
          <w:rFonts w:eastAsia="Arial" w:cs="Arial"/>
          <w:szCs w:val="24"/>
        </w:rPr>
        <w:t>Call-Off Schedule 3 (Continuous Improvement)</w:t>
      </w:r>
    </w:p>
    <w:p w14:paraId="7BB1725A" w14:textId="77777777" w:rsidR="00D53641" w:rsidRPr="00382EF7" w:rsidRDefault="008B74EB" w:rsidP="00156BF9">
      <w:pPr>
        <w:numPr>
          <w:ilvl w:val="0"/>
          <w:numId w:val="8"/>
        </w:numPr>
        <w:spacing w:line="259" w:lineRule="auto"/>
        <w:ind w:left="1066" w:hanging="357"/>
      </w:pPr>
      <w:r w:rsidRPr="00382EF7">
        <w:rPr>
          <w:rFonts w:eastAsia="Arial" w:cs="Arial"/>
          <w:szCs w:val="24"/>
        </w:rPr>
        <w:t>Call-Off Schedule 4 (Call Off tender (V3.1)</w:t>
      </w:r>
    </w:p>
    <w:p w14:paraId="617CF1FC" w14:textId="0F617027" w:rsidR="00D53641" w:rsidRPr="00382EF7" w:rsidRDefault="008B74EB" w:rsidP="00156BF9">
      <w:pPr>
        <w:numPr>
          <w:ilvl w:val="0"/>
          <w:numId w:val="8"/>
        </w:numPr>
        <w:spacing w:line="259" w:lineRule="auto"/>
        <w:ind w:left="1066" w:hanging="357"/>
      </w:pPr>
      <w:r w:rsidRPr="00382EF7">
        <w:rPr>
          <w:rFonts w:eastAsia="Arial" w:cs="Arial"/>
          <w:szCs w:val="24"/>
        </w:rPr>
        <w:t>Call-Off Schedule 5 (Pricing Details)</w:t>
      </w:r>
    </w:p>
    <w:p w14:paraId="115C442A" w14:textId="5DDB0E93" w:rsidR="00D53641" w:rsidRPr="00382EF7" w:rsidRDefault="008B74EB" w:rsidP="00156BF9">
      <w:pPr>
        <w:numPr>
          <w:ilvl w:val="0"/>
          <w:numId w:val="8"/>
        </w:numPr>
        <w:spacing w:line="259" w:lineRule="auto"/>
        <w:ind w:left="1066" w:hanging="357"/>
      </w:pPr>
      <w:r w:rsidRPr="00382EF7">
        <w:rPr>
          <w:rFonts w:eastAsia="Arial" w:cs="Arial"/>
          <w:szCs w:val="24"/>
        </w:rPr>
        <w:t>Call-Off Schedule 6 (ICT Services)</w:t>
      </w:r>
    </w:p>
    <w:p w14:paraId="1BAFBD27" w14:textId="32F55681" w:rsidR="00D53641" w:rsidRPr="00382EF7" w:rsidRDefault="008B74EB" w:rsidP="00156BF9">
      <w:pPr>
        <w:numPr>
          <w:ilvl w:val="0"/>
          <w:numId w:val="8"/>
        </w:numPr>
        <w:spacing w:line="259" w:lineRule="auto"/>
        <w:ind w:left="1066" w:hanging="357"/>
      </w:pPr>
      <w:r w:rsidRPr="00382EF7">
        <w:rPr>
          <w:rFonts w:eastAsia="Arial" w:cs="Arial"/>
          <w:szCs w:val="24"/>
        </w:rPr>
        <w:t>Call-Off Schedule 7 (Key Supplier Staff)</w:t>
      </w:r>
    </w:p>
    <w:p w14:paraId="3FF835FE" w14:textId="09045AB9" w:rsidR="00D53641" w:rsidRPr="00382EF7" w:rsidRDefault="008B74EB" w:rsidP="00156BF9">
      <w:pPr>
        <w:numPr>
          <w:ilvl w:val="0"/>
          <w:numId w:val="8"/>
        </w:numPr>
        <w:spacing w:line="259" w:lineRule="auto"/>
        <w:ind w:left="1066" w:hanging="357"/>
      </w:pPr>
      <w:r w:rsidRPr="00382EF7">
        <w:rPr>
          <w:rFonts w:eastAsia="Arial" w:cs="Arial"/>
          <w:szCs w:val="24"/>
        </w:rPr>
        <w:t>Call-Off Schedule 8 (Business Continuity and Disaster Recovery)</w:t>
      </w:r>
    </w:p>
    <w:p w14:paraId="303C2D49" w14:textId="395F4B31" w:rsidR="00D53641" w:rsidRPr="00382EF7" w:rsidRDefault="008B74EB" w:rsidP="00156BF9">
      <w:pPr>
        <w:numPr>
          <w:ilvl w:val="0"/>
          <w:numId w:val="8"/>
        </w:numPr>
        <w:spacing w:line="259" w:lineRule="auto"/>
        <w:ind w:left="1066" w:hanging="357"/>
      </w:pPr>
      <w:r w:rsidRPr="00382EF7">
        <w:rPr>
          <w:rFonts w:eastAsia="Arial" w:cs="Arial"/>
          <w:szCs w:val="24"/>
        </w:rPr>
        <w:t>Call-Off Schedule 9 (Security)</w:t>
      </w:r>
    </w:p>
    <w:p w14:paraId="0FA22576" w14:textId="258B62DD" w:rsidR="00D53641" w:rsidRPr="00382EF7" w:rsidRDefault="008B74EB" w:rsidP="00156BF9">
      <w:pPr>
        <w:numPr>
          <w:ilvl w:val="0"/>
          <w:numId w:val="8"/>
        </w:numPr>
        <w:spacing w:line="259" w:lineRule="auto"/>
        <w:ind w:left="1066" w:hanging="357"/>
      </w:pPr>
      <w:r w:rsidRPr="00382EF7">
        <w:rPr>
          <w:rFonts w:eastAsia="Arial" w:cs="Arial"/>
          <w:szCs w:val="24"/>
        </w:rPr>
        <w:t>Call-Off Schedule 10 (Exit Management)</w:t>
      </w:r>
    </w:p>
    <w:p w14:paraId="21249214" w14:textId="7F3F81DB" w:rsidR="00D53641" w:rsidRPr="00382EF7" w:rsidRDefault="008B74EB" w:rsidP="00156BF9">
      <w:pPr>
        <w:numPr>
          <w:ilvl w:val="0"/>
          <w:numId w:val="8"/>
        </w:numPr>
        <w:spacing w:line="259" w:lineRule="auto"/>
        <w:ind w:left="1066" w:hanging="357"/>
      </w:pPr>
      <w:r w:rsidRPr="00382EF7">
        <w:rPr>
          <w:rFonts w:eastAsia="Arial" w:cs="Arial"/>
          <w:szCs w:val="24"/>
        </w:rPr>
        <w:t>Call-Off Schedule 13 (Implementation Plan and Testing)</w:t>
      </w:r>
    </w:p>
    <w:p w14:paraId="1304BF24" w14:textId="233F5C93" w:rsidR="00D53641" w:rsidRPr="00382EF7" w:rsidRDefault="008B74EB" w:rsidP="00156BF9">
      <w:pPr>
        <w:numPr>
          <w:ilvl w:val="0"/>
          <w:numId w:val="8"/>
        </w:numPr>
        <w:spacing w:line="259" w:lineRule="auto"/>
        <w:ind w:left="1066" w:hanging="357"/>
      </w:pPr>
      <w:r w:rsidRPr="00382EF7">
        <w:rPr>
          <w:rFonts w:eastAsia="Arial" w:cs="Arial"/>
          <w:szCs w:val="24"/>
        </w:rPr>
        <w:t>Call-Off Schedule 14 (Service Levels)</w:t>
      </w:r>
    </w:p>
    <w:p w14:paraId="3825928F" w14:textId="77777777" w:rsidR="00D53641" w:rsidRPr="00382EF7" w:rsidRDefault="008B74EB" w:rsidP="00156BF9">
      <w:pPr>
        <w:numPr>
          <w:ilvl w:val="0"/>
          <w:numId w:val="8"/>
        </w:numPr>
        <w:spacing w:line="259" w:lineRule="auto"/>
        <w:ind w:left="1066" w:hanging="357"/>
      </w:pPr>
      <w:r w:rsidRPr="00382EF7">
        <w:rPr>
          <w:rFonts w:eastAsia="Arial" w:cs="Arial"/>
          <w:szCs w:val="24"/>
        </w:rPr>
        <w:t>Call-Off Schedule 15 (Call-Off Contract Management)</w:t>
      </w:r>
    </w:p>
    <w:p w14:paraId="1474408F" w14:textId="5B6C5BCA" w:rsidR="00D53641" w:rsidRPr="00382EF7" w:rsidRDefault="008B74EB" w:rsidP="00156BF9">
      <w:pPr>
        <w:numPr>
          <w:ilvl w:val="0"/>
          <w:numId w:val="8"/>
        </w:numPr>
        <w:spacing w:line="259" w:lineRule="auto"/>
        <w:ind w:left="1066" w:hanging="357"/>
      </w:pPr>
      <w:r w:rsidRPr="00382EF7">
        <w:rPr>
          <w:rFonts w:eastAsia="Arial" w:cs="Arial"/>
          <w:szCs w:val="24"/>
        </w:rPr>
        <w:t>Call-Off Schedule 16 (Benchmarking</w:t>
      </w:r>
      <w:r w:rsidR="00174098" w:rsidRPr="00382EF7">
        <w:rPr>
          <w:rFonts w:eastAsia="Arial" w:cs="Arial"/>
          <w:szCs w:val="24"/>
        </w:rPr>
        <w:t>)</w:t>
      </w:r>
    </w:p>
    <w:p w14:paraId="4ADD61CD" w14:textId="2211D641" w:rsidR="00D53641" w:rsidRPr="00382EF7" w:rsidRDefault="008B74EB" w:rsidP="00156BF9">
      <w:pPr>
        <w:numPr>
          <w:ilvl w:val="0"/>
          <w:numId w:val="8"/>
        </w:numPr>
        <w:spacing w:line="259" w:lineRule="auto"/>
        <w:ind w:left="1066" w:hanging="357"/>
      </w:pPr>
      <w:r w:rsidRPr="00382EF7">
        <w:rPr>
          <w:rFonts w:eastAsia="Arial" w:cs="Arial"/>
          <w:szCs w:val="24"/>
        </w:rPr>
        <w:t>Call-Off Schedule 17 (MOD Terms)</w:t>
      </w:r>
    </w:p>
    <w:p w14:paraId="29FDC3A0" w14:textId="7A9C2732" w:rsidR="00D53641" w:rsidRPr="00382EF7" w:rsidRDefault="008B74EB" w:rsidP="00156BF9">
      <w:pPr>
        <w:numPr>
          <w:ilvl w:val="0"/>
          <w:numId w:val="8"/>
        </w:numPr>
        <w:spacing w:line="259" w:lineRule="auto"/>
        <w:ind w:left="1066" w:hanging="357"/>
      </w:pPr>
      <w:r w:rsidRPr="00382EF7">
        <w:rPr>
          <w:rFonts w:eastAsia="Arial" w:cs="Arial"/>
          <w:szCs w:val="24"/>
        </w:rPr>
        <w:t>Call-Off Schedule 18 (Background Checks)</w:t>
      </w:r>
    </w:p>
    <w:p w14:paraId="39F1DBBE" w14:textId="06C90BA7" w:rsidR="00D53641" w:rsidRPr="00382EF7" w:rsidRDefault="008B74EB" w:rsidP="00156BF9">
      <w:pPr>
        <w:numPr>
          <w:ilvl w:val="0"/>
          <w:numId w:val="8"/>
        </w:numPr>
        <w:spacing w:line="259" w:lineRule="auto"/>
        <w:ind w:left="1066" w:hanging="357"/>
      </w:pPr>
      <w:r w:rsidRPr="00382EF7">
        <w:rPr>
          <w:rFonts w:eastAsia="Arial" w:cs="Arial"/>
          <w:szCs w:val="24"/>
        </w:rPr>
        <w:t>Call-Off Schedule 20 (Call-Off Specification)</w:t>
      </w:r>
    </w:p>
    <w:p w14:paraId="3BA2DCAA" w14:textId="242F5010" w:rsidR="00D53641" w:rsidRDefault="00D53641" w:rsidP="00156BF9">
      <w:pPr>
        <w:rPr>
          <w:rFonts w:eastAsia="Arial" w:cs="Arial"/>
          <w:color w:val="000000"/>
          <w:szCs w:val="24"/>
        </w:rPr>
      </w:pPr>
    </w:p>
    <w:p w14:paraId="71F82EF6" w14:textId="77777777" w:rsidR="00D53641" w:rsidRDefault="008B74EB">
      <w:pPr>
        <w:numPr>
          <w:ilvl w:val="0"/>
          <w:numId w:val="4"/>
        </w:numPr>
      </w:pPr>
      <w:r>
        <w:rPr>
          <w:rFonts w:eastAsia="Arial" w:cs="Arial"/>
          <w:color w:val="000000"/>
          <w:szCs w:val="24"/>
        </w:rPr>
        <w:t>CCS Core Terms (version 3.0.</w:t>
      </w:r>
      <w:r>
        <w:rPr>
          <w:rFonts w:eastAsia="Arial" w:cs="Arial"/>
          <w:szCs w:val="24"/>
        </w:rPr>
        <w:t>10</w:t>
      </w:r>
      <w:r>
        <w:rPr>
          <w:rFonts w:eastAsia="Arial" w:cs="Arial"/>
          <w:color w:val="000000"/>
          <w:szCs w:val="24"/>
        </w:rPr>
        <w:t>)</w:t>
      </w:r>
    </w:p>
    <w:p w14:paraId="592E7EF7" w14:textId="77777777" w:rsidR="00D53641" w:rsidRDefault="008B74EB">
      <w:pPr>
        <w:numPr>
          <w:ilvl w:val="0"/>
          <w:numId w:val="4"/>
        </w:numPr>
      </w:pPr>
      <w:r>
        <w:rPr>
          <w:rFonts w:eastAsia="Arial" w:cs="Arial"/>
          <w:color w:val="000000"/>
          <w:szCs w:val="24"/>
        </w:rPr>
        <w:t xml:space="preserve">Joint Schedule 5 (Corporate Social Responsibility) </w:t>
      </w:r>
      <w:r>
        <w:rPr>
          <w:rFonts w:eastAsia="Arial" w:cs="Arial"/>
          <w:b/>
          <w:color w:val="000000"/>
          <w:szCs w:val="24"/>
        </w:rPr>
        <w:t>RM6168</w:t>
      </w:r>
    </w:p>
    <w:p w14:paraId="67C99D46" w14:textId="77777777" w:rsidR="00D53641" w:rsidRDefault="00D53641">
      <w:pPr>
        <w:ind w:left="720"/>
        <w:rPr>
          <w:rFonts w:eastAsia="Arial" w:cs="Arial"/>
          <w:color w:val="000000"/>
          <w:szCs w:val="24"/>
          <w:highlight w:val="yellow"/>
        </w:rPr>
      </w:pPr>
    </w:p>
    <w:p w14:paraId="3CA37493" w14:textId="62FC860D" w:rsidR="00D53641" w:rsidRDefault="008B74EB">
      <w:pPr>
        <w:rPr>
          <w:rFonts w:eastAsia="Arial" w:cs="Arial"/>
          <w:color w:val="000000"/>
          <w:szCs w:val="24"/>
        </w:rPr>
      </w:pPr>
      <w:r>
        <w:rPr>
          <w:rFonts w:eastAsia="Arial" w:cs="Arial"/>
          <w:color w:val="000000"/>
          <w:szCs w:val="24"/>
        </w:rPr>
        <w:t>No other Supplier terms are part of the Call-Off Contract. That includes any terms written on the back of, added to this Order Form, or presented at the time of delivery.</w:t>
      </w:r>
    </w:p>
    <w:p w14:paraId="0CAF7A31" w14:textId="77777777" w:rsidR="00156BF9" w:rsidRDefault="00156BF9">
      <w:pPr>
        <w:rPr>
          <w:rFonts w:eastAsia="Arial" w:cs="Arial"/>
          <w:color w:val="000000"/>
          <w:szCs w:val="24"/>
        </w:rPr>
      </w:pPr>
    </w:p>
    <w:p w14:paraId="65BC05B0" w14:textId="77777777" w:rsidR="00D53641" w:rsidRDefault="008B74EB">
      <w:pPr>
        <w:tabs>
          <w:tab w:val="left" w:pos="2257"/>
        </w:tabs>
        <w:rPr>
          <w:rFonts w:eastAsia="Arial" w:cs="Arial"/>
          <w:color w:val="000000"/>
          <w:szCs w:val="24"/>
        </w:rPr>
      </w:pPr>
      <w:r>
        <w:rPr>
          <w:rFonts w:eastAsia="Arial" w:cs="Arial"/>
          <w:color w:val="000000"/>
          <w:szCs w:val="24"/>
        </w:rPr>
        <w:t>REIMBURSABLE EXPENSES</w:t>
      </w:r>
    </w:p>
    <w:p w14:paraId="79332C6B" w14:textId="77777777" w:rsidR="00D53641" w:rsidRDefault="008B74EB">
      <w:pPr>
        <w:rPr>
          <w:rFonts w:eastAsia="Arial" w:cs="Arial"/>
          <w:color w:val="000000"/>
          <w:szCs w:val="24"/>
        </w:rPr>
      </w:pPr>
      <w:r>
        <w:rPr>
          <w:rFonts w:eastAsia="Arial" w:cs="Arial"/>
          <w:color w:val="000000"/>
          <w:szCs w:val="24"/>
        </w:rPr>
        <w:t>None</w:t>
      </w:r>
    </w:p>
    <w:p w14:paraId="7328067B" w14:textId="77777777" w:rsidR="00156BF9" w:rsidRDefault="00156BF9">
      <w:pPr>
        <w:rPr>
          <w:rFonts w:eastAsia="Arial" w:cs="Arial"/>
          <w:color w:val="000000"/>
          <w:szCs w:val="24"/>
        </w:rPr>
      </w:pPr>
    </w:p>
    <w:p w14:paraId="3B3BEBE6" w14:textId="42EF58A2" w:rsidR="00D53641" w:rsidRDefault="008B74EB">
      <w:pPr>
        <w:rPr>
          <w:rFonts w:eastAsia="Arial" w:cs="Arial"/>
          <w:color w:val="000000"/>
          <w:szCs w:val="24"/>
        </w:rPr>
      </w:pPr>
      <w:r>
        <w:rPr>
          <w:rFonts w:eastAsia="Arial" w:cs="Arial"/>
          <w:color w:val="000000"/>
          <w:szCs w:val="24"/>
        </w:rPr>
        <w:t>SERVICE CREDITS</w:t>
      </w:r>
      <w:r>
        <w:rPr>
          <w:rFonts w:eastAsia="Arial" w:cs="Arial"/>
          <w:color w:val="000000"/>
          <w:szCs w:val="24"/>
        </w:rPr>
        <w:br/>
        <w:t>Not applicable</w:t>
      </w:r>
    </w:p>
    <w:p w14:paraId="0EC3197E" w14:textId="77777777" w:rsidR="00156BF9" w:rsidRDefault="00156BF9">
      <w:pPr>
        <w:tabs>
          <w:tab w:val="left" w:pos="2257"/>
        </w:tabs>
        <w:rPr>
          <w:rFonts w:eastAsia="Arial" w:cs="Arial"/>
          <w:color w:val="000000"/>
          <w:szCs w:val="24"/>
        </w:rPr>
      </w:pPr>
    </w:p>
    <w:p w14:paraId="04D5A71B" w14:textId="618D8F66" w:rsidR="00D53641" w:rsidRDefault="008B74EB">
      <w:pPr>
        <w:tabs>
          <w:tab w:val="left" w:pos="2257"/>
        </w:tabs>
        <w:rPr>
          <w:rFonts w:eastAsia="Arial" w:cs="Arial"/>
          <w:color w:val="000000"/>
          <w:szCs w:val="24"/>
        </w:rPr>
      </w:pPr>
      <w:r>
        <w:rPr>
          <w:rFonts w:eastAsia="Arial" w:cs="Arial"/>
          <w:color w:val="000000"/>
          <w:szCs w:val="24"/>
        </w:rPr>
        <w:t>ADDITIONAL INSURANCES</w:t>
      </w:r>
    </w:p>
    <w:p w14:paraId="13787467" w14:textId="77777777" w:rsidR="00D53641" w:rsidRDefault="008B74EB">
      <w:pPr>
        <w:rPr>
          <w:rFonts w:eastAsia="Arial" w:cs="Arial"/>
          <w:color w:val="000000"/>
          <w:szCs w:val="24"/>
        </w:rPr>
      </w:pPr>
      <w:r>
        <w:rPr>
          <w:rFonts w:eastAsia="Arial" w:cs="Arial"/>
          <w:color w:val="000000"/>
          <w:szCs w:val="24"/>
        </w:rPr>
        <w:t>Not applicable</w:t>
      </w:r>
    </w:p>
    <w:p w14:paraId="0F1652BC" w14:textId="77777777" w:rsidR="00D53641" w:rsidRDefault="00D53641">
      <w:pPr>
        <w:rPr>
          <w:rFonts w:eastAsia="Arial" w:cs="Arial"/>
          <w:color w:val="000000"/>
          <w:szCs w:val="24"/>
        </w:rPr>
      </w:pPr>
    </w:p>
    <w:p w14:paraId="6670BC6E" w14:textId="77777777" w:rsidR="00D53641" w:rsidRDefault="008B74EB">
      <w:pPr>
        <w:jc w:val="both"/>
        <w:rPr>
          <w:rFonts w:eastAsia="Arial" w:cs="Arial"/>
          <w:color w:val="000000"/>
          <w:szCs w:val="24"/>
        </w:rPr>
      </w:pPr>
      <w:r>
        <w:rPr>
          <w:rFonts w:eastAsia="Arial" w:cs="Arial"/>
          <w:color w:val="000000"/>
          <w:szCs w:val="24"/>
        </w:rPr>
        <w:t>SOCIAL VALUE COMMITMENT</w:t>
      </w:r>
    </w:p>
    <w:p w14:paraId="3CD8061C" w14:textId="61B5B4B7" w:rsidR="00D53641" w:rsidRDefault="00382EF7" w:rsidP="00203C71">
      <w:pPr>
        <w:rPr>
          <w:rFonts w:eastAsia="Arial" w:cs="Arial"/>
          <w:color w:val="000000"/>
          <w:szCs w:val="24"/>
        </w:rPr>
      </w:pPr>
      <w:r>
        <w:rPr>
          <w:rFonts w:eastAsia="Arial" w:cs="Arial"/>
          <w:szCs w:val="24"/>
        </w:rPr>
        <w:t>Social Responsibility – Tackling economic inequality</w:t>
      </w:r>
    </w:p>
    <w:p w14:paraId="7EF23D20" w14:textId="36410859" w:rsidR="004D2012" w:rsidRDefault="004D2012">
      <w:pPr>
        <w:rPr>
          <w:rFonts w:eastAsia="Arial" w:cs="Arial"/>
          <w:b/>
          <w:color w:val="000000"/>
          <w:szCs w:val="24"/>
        </w:rPr>
      </w:pPr>
    </w:p>
    <w:p w14:paraId="1C64AABA" w14:textId="77298BCA" w:rsidR="004D2012" w:rsidRDefault="004D2012">
      <w:r>
        <w:t>1.2.2 Support educational attainment relevant to the contract including training schemes that address skills gaps and result in recognised qualifications</w:t>
      </w:r>
    </w:p>
    <w:p w14:paraId="0FE4C556" w14:textId="5B5F368D" w:rsidR="004D2012" w:rsidRDefault="004D2012"/>
    <w:p w14:paraId="6EBCA7D2" w14:textId="353B3597" w:rsidR="00F948D0" w:rsidRDefault="00F948D0">
      <w:r>
        <w:tab/>
        <w:t>KPIs</w:t>
      </w:r>
    </w:p>
    <w:p w14:paraId="1E42A76D" w14:textId="5885E10D" w:rsidR="004D2012" w:rsidRDefault="004D2012">
      <w:pPr>
        <w:rPr>
          <w:rFonts w:eastAsia="Arial" w:cs="Arial"/>
          <w:b/>
          <w:color w:val="000000"/>
          <w:szCs w:val="24"/>
        </w:rPr>
      </w:pPr>
      <w:r>
        <w:rPr>
          <w:rFonts w:eastAsia="Arial" w:cs="Arial"/>
          <w:b/>
          <w:noProof/>
          <w:color w:val="000000"/>
          <w:szCs w:val="24"/>
        </w:rPr>
        <w:drawing>
          <wp:inline distT="0" distB="0" distL="0" distR="0" wp14:anchorId="23179075" wp14:editId="2A5004B8">
            <wp:extent cx="5575300" cy="978123"/>
            <wp:effectExtent l="0" t="0" r="635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624183" cy="986699"/>
                    </a:xfrm>
                    <a:prstGeom prst="rect">
                      <a:avLst/>
                    </a:prstGeom>
                  </pic:spPr>
                </pic:pic>
              </a:graphicData>
            </a:graphic>
          </wp:inline>
        </w:drawing>
      </w:r>
    </w:p>
    <w:p w14:paraId="760BE6C6" w14:textId="06006B42" w:rsidR="004D2012" w:rsidRDefault="004D2012">
      <w:pPr>
        <w:rPr>
          <w:rFonts w:eastAsia="Arial" w:cs="Arial"/>
          <w:b/>
          <w:color w:val="000000"/>
          <w:szCs w:val="24"/>
        </w:rPr>
      </w:pPr>
    </w:p>
    <w:p w14:paraId="5CFE8D09" w14:textId="6B9554A8" w:rsidR="004D2012" w:rsidRDefault="004D2012">
      <w:pPr>
        <w:rPr>
          <w:rFonts w:eastAsia="Arial" w:cs="Arial"/>
          <w:b/>
          <w:color w:val="000000"/>
          <w:szCs w:val="24"/>
        </w:rPr>
      </w:pPr>
    </w:p>
    <w:p w14:paraId="5ADDA039" w14:textId="2EA5B58A" w:rsidR="00203C71" w:rsidRDefault="00203C71">
      <w:pPr>
        <w:rPr>
          <w:rFonts w:eastAsia="Arial" w:cs="Arial"/>
          <w:b/>
          <w:color w:val="000000"/>
          <w:szCs w:val="24"/>
        </w:rPr>
      </w:pPr>
    </w:p>
    <w:p w14:paraId="26323AF6" w14:textId="75898F83" w:rsidR="00203C71" w:rsidRDefault="00437DA4">
      <w:pPr>
        <w:rPr>
          <w:rFonts w:eastAsia="Arial" w:cs="Arial"/>
          <w:b/>
          <w:color w:val="000000"/>
          <w:szCs w:val="24"/>
        </w:rPr>
      </w:pPr>
      <w:r>
        <w:rPr>
          <w:rFonts w:eastAsia="Arial" w:cs="Arial"/>
          <w:b/>
          <w:color w:val="000000"/>
          <w:szCs w:val="24"/>
        </w:rPr>
        <w:t xml:space="preserve">Service Levels and Performance </w:t>
      </w:r>
    </w:p>
    <w:p w14:paraId="39537985" w14:textId="5763E8BC" w:rsidR="00437DA4" w:rsidRDefault="00437DA4">
      <w:pPr>
        <w:rPr>
          <w:rFonts w:eastAsia="Arial" w:cs="Arial"/>
          <w:b/>
          <w:color w:val="000000"/>
          <w:szCs w:val="24"/>
        </w:rPr>
      </w:pPr>
    </w:p>
    <w:p w14:paraId="2EE454E1" w14:textId="332B4AD0" w:rsidR="00437DA4" w:rsidRPr="008E16F9" w:rsidRDefault="00437DA4">
      <w:pPr>
        <w:rPr>
          <w:rFonts w:eastAsia="Arial" w:cs="Arial"/>
          <w:bCs/>
          <w:color w:val="000000"/>
          <w:szCs w:val="24"/>
        </w:rPr>
      </w:pPr>
      <w:r w:rsidRPr="008E16F9">
        <w:rPr>
          <w:rFonts w:eastAsia="Arial" w:cs="Arial"/>
          <w:bCs/>
          <w:color w:val="000000"/>
          <w:szCs w:val="24"/>
        </w:rPr>
        <w:t xml:space="preserve">The Client will measure the quality of the Contractors delivery </w:t>
      </w:r>
      <w:r w:rsidR="009D6CA1" w:rsidRPr="009D6CA1">
        <w:rPr>
          <w:rFonts w:eastAsia="Arial" w:cs="Arial"/>
          <w:bCs/>
          <w:color w:val="000000"/>
          <w:szCs w:val="24"/>
        </w:rPr>
        <w:t>by:</w:t>
      </w:r>
    </w:p>
    <w:p w14:paraId="08FCE9AB" w14:textId="56A9B655" w:rsidR="00203C71" w:rsidRDefault="00203C71">
      <w:pPr>
        <w:rPr>
          <w:rFonts w:eastAsia="Arial" w:cs="Arial"/>
          <w:b/>
          <w:color w:val="000000"/>
          <w:szCs w:val="24"/>
        </w:rPr>
      </w:pPr>
    </w:p>
    <w:tbl>
      <w:tblPr>
        <w:tblW w:w="828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1555"/>
        <w:gridCol w:w="4506"/>
        <w:gridCol w:w="1347"/>
      </w:tblGrid>
      <w:tr w:rsidR="00203C71" w14:paraId="554B3D46" w14:textId="77777777" w:rsidTr="00203C71">
        <w:tc>
          <w:tcPr>
            <w:tcW w:w="832" w:type="dxa"/>
            <w:tcBorders>
              <w:top w:val="single" w:sz="8" w:space="0" w:color="auto"/>
              <w:left w:val="single" w:sz="8" w:space="0" w:color="auto"/>
              <w:bottom w:val="single" w:sz="8" w:space="0" w:color="auto"/>
              <w:right w:val="single" w:sz="8" w:space="0" w:color="auto"/>
            </w:tcBorders>
            <w:shd w:val="clear" w:color="auto" w:fill="DBE5F1"/>
            <w:hideMark/>
          </w:tcPr>
          <w:p w14:paraId="7495BB78" w14:textId="77777777" w:rsidR="00203C71" w:rsidRDefault="00203C71">
            <w:pPr>
              <w:pStyle w:val="Heading2"/>
              <w:overflowPunct w:val="0"/>
              <w:autoSpaceDE w:val="0"/>
              <w:autoSpaceDN w:val="0"/>
              <w:spacing w:after="120" w:line="252" w:lineRule="auto"/>
              <w:ind w:left="18" w:hanging="18"/>
              <w:jc w:val="center"/>
              <w:textAlignment w:val="baseline"/>
              <w:rPr>
                <w:rFonts w:ascii="Arial" w:eastAsia="Times New Roman" w:hAnsi="Arial"/>
                <w:sz w:val="22"/>
              </w:rPr>
            </w:pPr>
            <w:r>
              <w:rPr>
                <w:rFonts w:ascii="Calibri" w:eastAsia="Times New Roman" w:hAnsi="Calibri" w:cs="Calibri"/>
              </w:rPr>
              <w:t>KPI/SLA</w:t>
            </w:r>
          </w:p>
        </w:tc>
        <w:tc>
          <w:tcPr>
            <w:tcW w:w="1559" w:type="dxa"/>
            <w:tcBorders>
              <w:top w:val="single" w:sz="8" w:space="0" w:color="auto"/>
              <w:left w:val="nil"/>
              <w:bottom w:val="single" w:sz="8" w:space="0" w:color="auto"/>
              <w:right w:val="single" w:sz="8" w:space="0" w:color="auto"/>
            </w:tcBorders>
            <w:shd w:val="clear" w:color="auto" w:fill="DBE5F1"/>
            <w:hideMark/>
          </w:tcPr>
          <w:p w14:paraId="2F45EDB8" w14:textId="77777777" w:rsidR="00203C71" w:rsidRDefault="00203C71">
            <w:pPr>
              <w:textAlignment w:val="baseline"/>
              <w:rPr>
                <w:rFonts w:eastAsiaTheme="minorHAnsi"/>
              </w:rPr>
            </w:pPr>
            <w:r>
              <w:rPr>
                <w:color w:val="000000"/>
              </w:rPr>
              <w:t>Service Area </w:t>
            </w:r>
          </w:p>
        </w:tc>
        <w:tc>
          <w:tcPr>
            <w:tcW w:w="4536" w:type="dxa"/>
            <w:tcBorders>
              <w:top w:val="single" w:sz="8" w:space="0" w:color="auto"/>
              <w:left w:val="nil"/>
              <w:bottom w:val="single" w:sz="8" w:space="0" w:color="auto"/>
              <w:right w:val="single" w:sz="8" w:space="0" w:color="auto"/>
            </w:tcBorders>
            <w:shd w:val="clear" w:color="auto" w:fill="DBE5F1"/>
            <w:hideMark/>
          </w:tcPr>
          <w:p w14:paraId="28BD80E4" w14:textId="77777777" w:rsidR="00203C71" w:rsidRDefault="00203C71">
            <w:pPr>
              <w:jc w:val="center"/>
              <w:textAlignment w:val="baseline"/>
            </w:pPr>
            <w:r>
              <w:rPr>
                <w:color w:val="000000"/>
              </w:rPr>
              <w:t>KPI/SLA description</w:t>
            </w:r>
          </w:p>
        </w:tc>
        <w:tc>
          <w:tcPr>
            <w:tcW w:w="1353" w:type="dxa"/>
            <w:tcBorders>
              <w:top w:val="single" w:sz="8" w:space="0" w:color="auto"/>
              <w:left w:val="nil"/>
              <w:bottom w:val="single" w:sz="8" w:space="0" w:color="auto"/>
              <w:right w:val="single" w:sz="8" w:space="0" w:color="auto"/>
            </w:tcBorders>
            <w:shd w:val="clear" w:color="auto" w:fill="DBE5F1"/>
            <w:hideMark/>
          </w:tcPr>
          <w:p w14:paraId="09066487" w14:textId="77777777" w:rsidR="00203C71" w:rsidRDefault="00203C71">
            <w:pPr>
              <w:jc w:val="center"/>
              <w:textAlignment w:val="baseline"/>
            </w:pPr>
            <w:r>
              <w:rPr>
                <w:color w:val="000000"/>
              </w:rPr>
              <w:t>Target</w:t>
            </w:r>
          </w:p>
        </w:tc>
      </w:tr>
      <w:tr w:rsidR="00203C71" w14:paraId="4857AA80" w14:textId="77777777" w:rsidTr="00203C71">
        <w:tc>
          <w:tcPr>
            <w:tcW w:w="832" w:type="dxa"/>
            <w:tcBorders>
              <w:top w:val="nil"/>
              <w:left w:val="single" w:sz="8" w:space="0" w:color="auto"/>
              <w:bottom w:val="single" w:sz="8" w:space="0" w:color="auto"/>
              <w:right w:val="single" w:sz="8" w:space="0" w:color="auto"/>
            </w:tcBorders>
            <w:hideMark/>
          </w:tcPr>
          <w:p w14:paraId="427A830B" w14:textId="77777777" w:rsidR="00203C71" w:rsidRDefault="00203C71">
            <w:pPr>
              <w:jc w:val="center"/>
              <w:textAlignment w:val="baseline"/>
            </w:pPr>
            <w:r>
              <w:t>1</w:t>
            </w:r>
          </w:p>
        </w:tc>
        <w:tc>
          <w:tcPr>
            <w:tcW w:w="1559" w:type="dxa"/>
            <w:tcBorders>
              <w:top w:val="nil"/>
              <w:left w:val="nil"/>
              <w:bottom w:val="single" w:sz="8" w:space="0" w:color="auto"/>
              <w:right w:val="single" w:sz="8" w:space="0" w:color="auto"/>
            </w:tcBorders>
            <w:hideMark/>
          </w:tcPr>
          <w:p w14:paraId="710203F3" w14:textId="77777777" w:rsidR="00203C71" w:rsidRDefault="00203C71">
            <w:pPr>
              <w:textAlignment w:val="baseline"/>
            </w:pPr>
            <w:r>
              <w:t> Delivery timescales </w:t>
            </w:r>
          </w:p>
        </w:tc>
        <w:tc>
          <w:tcPr>
            <w:tcW w:w="4536" w:type="dxa"/>
            <w:tcBorders>
              <w:top w:val="nil"/>
              <w:left w:val="nil"/>
              <w:bottom w:val="single" w:sz="8" w:space="0" w:color="auto"/>
              <w:right w:val="single" w:sz="8" w:space="0" w:color="auto"/>
            </w:tcBorders>
            <w:hideMark/>
          </w:tcPr>
          <w:p w14:paraId="755E8200" w14:textId="77777777" w:rsidR="00203C71" w:rsidRDefault="00203C71">
            <w:pPr>
              <w:textAlignment w:val="baseline"/>
            </w:pPr>
            <w:r>
              <w:t>The Contractor will respond to general enquiries within 5 working days.   </w:t>
            </w:r>
          </w:p>
        </w:tc>
        <w:tc>
          <w:tcPr>
            <w:tcW w:w="1353" w:type="dxa"/>
            <w:tcBorders>
              <w:top w:val="nil"/>
              <w:left w:val="nil"/>
              <w:bottom w:val="single" w:sz="8" w:space="0" w:color="auto"/>
              <w:right w:val="single" w:sz="8" w:space="0" w:color="auto"/>
            </w:tcBorders>
            <w:hideMark/>
          </w:tcPr>
          <w:p w14:paraId="45AE3C9A" w14:textId="77777777" w:rsidR="00203C71" w:rsidRDefault="00203C71">
            <w:pPr>
              <w:jc w:val="center"/>
              <w:textAlignment w:val="baseline"/>
            </w:pPr>
            <w:r>
              <w:t>95%</w:t>
            </w:r>
          </w:p>
        </w:tc>
      </w:tr>
      <w:tr w:rsidR="00203C71" w14:paraId="61233F2C" w14:textId="77777777" w:rsidTr="00203C71">
        <w:tc>
          <w:tcPr>
            <w:tcW w:w="832" w:type="dxa"/>
            <w:tcBorders>
              <w:top w:val="nil"/>
              <w:left w:val="single" w:sz="8" w:space="0" w:color="auto"/>
              <w:bottom w:val="single" w:sz="8" w:space="0" w:color="auto"/>
              <w:right w:val="single" w:sz="8" w:space="0" w:color="auto"/>
            </w:tcBorders>
            <w:hideMark/>
          </w:tcPr>
          <w:p w14:paraId="6634C012" w14:textId="77777777" w:rsidR="00203C71" w:rsidRDefault="00203C71">
            <w:pPr>
              <w:jc w:val="center"/>
              <w:textAlignment w:val="baseline"/>
            </w:pPr>
            <w:r>
              <w:t>2</w:t>
            </w:r>
          </w:p>
        </w:tc>
        <w:tc>
          <w:tcPr>
            <w:tcW w:w="1559" w:type="dxa"/>
            <w:tcBorders>
              <w:top w:val="nil"/>
              <w:left w:val="nil"/>
              <w:bottom w:val="single" w:sz="8" w:space="0" w:color="auto"/>
              <w:right w:val="single" w:sz="8" w:space="0" w:color="auto"/>
            </w:tcBorders>
            <w:hideMark/>
          </w:tcPr>
          <w:p w14:paraId="10B96F00" w14:textId="77777777" w:rsidR="00203C71" w:rsidRDefault="00203C71">
            <w:pPr>
              <w:jc w:val="both"/>
              <w:textAlignment w:val="baseline"/>
            </w:pPr>
            <w:r>
              <w:t> Delivery timescales </w:t>
            </w:r>
          </w:p>
        </w:tc>
        <w:tc>
          <w:tcPr>
            <w:tcW w:w="4536" w:type="dxa"/>
            <w:tcBorders>
              <w:top w:val="nil"/>
              <w:left w:val="nil"/>
              <w:bottom w:val="single" w:sz="8" w:space="0" w:color="auto"/>
              <w:right w:val="single" w:sz="8" w:space="0" w:color="auto"/>
            </w:tcBorders>
            <w:hideMark/>
          </w:tcPr>
          <w:p w14:paraId="34E3FB2A" w14:textId="77777777" w:rsidR="00203C71" w:rsidRDefault="00203C71">
            <w:pPr>
              <w:jc w:val="both"/>
              <w:textAlignment w:val="baseline"/>
            </w:pPr>
            <w:r>
              <w:t>The Contractor will provide payment Schedules within five</w:t>
            </w:r>
            <w:r>
              <w:rPr>
                <w:b/>
                <w:bCs/>
              </w:rPr>
              <w:t xml:space="preserve"> </w:t>
            </w:r>
            <w:r>
              <w:t>working days of authorisation for payment. </w:t>
            </w:r>
          </w:p>
        </w:tc>
        <w:tc>
          <w:tcPr>
            <w:tcW w:w="1353" w:type="dxa"/>
            <w:tcBorders>
              <w:top w:val="nil"/>
              <w:left w:val="nil"/>
              <w:bottom w:val="single" w:sz="8" w:space="0" w:color="auto"/>
              <w:right w:val="single" w:sz="8" w:space="0" w:color="auto"/>
            </w:tcBorders>
            <w:hideMark/>
          </w:tcPr>
          <w:p w14:paraId="29273B86" w14:textId="77777777" w:rsidR="00203C71" w:rsidRDefault="00203C71">
            <w:pPr>
              <w:jc w:val="center"/>
              <w:textAlignment w:val="baseline"/>
            </w:pPr>
            <w:r>
              <w:t>98%</w:t>
            </w:r>
          </w:p>
        </w:tc>
      </w:tr>
      <w:tr w:rsidR="00203C71" w14:paraId="0F655C2E" w14:textId="77777777" w:rsidTr="00203C71">
        <w:tc>
          <w:tcPr>
            <w:tcW w:w="832" w:type="dxa"/>
            <w:tcBorders>
              <w:top w:val="nil"/>
              <w:left w:val="single" w:sz="8" w:space="0" w:color="auto"/>
              <w:bottom w:val="single" w:sz="8" w:space="0" w:color="auto"/>
              <w:right w:val="single" w:sz="8" w:space="0" w:color="auto"/>
            </w:tcBorders>
            <w:hideMark/>
          </w:tcPr>
          <w:p w14:paraId="203B5D5E" w14:textId="77777777" w:rsidR="00203C71" w:rsidRDefault="00203C71">
            <w:pPr>
              <w:jc w:val="center"/>
              <w:textAlignment w:val="baseline"/>
            </w:pPr>
            <w:r>
              <w:t>3</w:t>
            </w:r>
          </w:p>
        </w:tc>
        <w:tc>
          <w:tcPr>
            <w:tcW w:w="1559" w:type="dxa"/>
            <w:tcBorders>
              <w:top w:val="nil"/>
              <w:left w:val="nil"/>
              <w:bottom w:val="single" w:sz="8" w:space="0" w:color="auto"/>
              <w:right w:val="single" w:sz="8" w:space="0" w:color="auto"/>
            </w:tcBorders>
            <w:hideMark/>
          </w:tcPr>
          <w:p w14:paraId="2079A595" w14:textId="77777777" w:rsidR="00203C71" w:rsidRDefault="00203C71">
            <w:pPr>
              <w:jc w:val="both"/>
              <w:textAlignment w:val="baseline"/>
            </w:pPr>
            <w:r>
              <w:t> Delivery timescales </w:t>
            </w:r>
          </w:p>
        </w:tc>
        <w:tc>
          <w:tcPr>
            <w:tcW w:w="4536" w:type="dxa"/>
            <w:tcBorders>
              <w:top w:val="nil"/>
              <w:left w:val="nil"/>
              <w:bottom w:val="single" w:sz="8" w:space="0" w:color="auto"/>
              <w:right w:val="single" w:sz="8" w:space="0" w:color="auto"/>
            </w:tcBorders>
            <w:hideMark/>
          </w:tcPr>
          <w:p w14:paraId="75D21513" w14:textId="77777777" w:rsidR="00203C71" w:rsidRDefault="00203C71">
            <w:pPr>
              <w:jc w:val="both"/>
              <w:textAlignment w:val="baseline"/>
            </w:pPr>
            <w:r>
              <w:t>The Contractor will respond to lease apportionment requests within 10 working days.   </w:t>
            </w:r>
          </w:p>
        </w:tc>
        <w:tc>
          <w:tcPr>
            <w:tcW w:w="1353" w:type="dxa"/>
            <w:tcBorders>
              <w:top w:val="nil"/>
              <w:left w:val="nil"/>
              <w:bottom w:val="single" w:sz="8" w:space="0" w:color="auto"/>
              <w:right w:val="single" w:sz="8" w:space="0" w:color="auto"/>
            </w:tcBorders>
            <w:hideMark/>
          </w:tcPr>
          <w:p w14:paraId="177F72D7" w14:textId="77777777" w:rsidR="00203C71" w:rsidRDefault="00203C71">
            <w:pPr>
              <w:jc w:val="center"/>
              <w:textAlignment w:val="baseline"/>
            </w:pPr>
            <w:r>
              <w:t>95%</w:t>
            </w:r>
          </w:p>
        </w:tc>
      </w:tr>
    </w:tbl>
    <w:p w14:paraId="06619D04" w14:textId="77777777" w:rsidR="00D53641" w:rsidRDefault="008B74EB">
      <w:pPr>
        <w:rPr>
          <w:rFonts w:eastAsia="Arial" w:cs="Arial"/>
          <w:color w:val="000000"/>
          <w:szCs w:val="24"/>
        </w:rPr>
      </w:pPr>
      <w:r>
        <w:lastRenderedPageBreak/>
        <w:br w:type="page"/>
      </w:r>
    </w:p>
    <w:p w14:paraId="69D1630A" w14:textId="2ECC6395" w:rsidR="00D53641" w:rsidRPr="00156BF9" w:rsidRDefault="008B74EB" w:rsidP="00156BF9">
      <w:pPr>
        <w:pStyle w:val="ListParagraph"/>
        <w:numPr>
          <w:ilvl w:val="0"/>
          <w:numId w:val="9"/>
        </w:numPr>
        <w:ind w:left="567" w:hanging="567"/>
        <w:rPr>
          <w:b/>
          <w:bCs/>
        </w:rPr>
      </w:pPr>
      <w:r w:rsidRPr="00156BF9">
        <w:rPr>
          <w:b/>
          <w:bCs/>
        </w:rPr>
        <w:lastRenderedPageBreak/>
        <w:t>Annex 1 - Processing Personal Data</w:t>
      </w:r>
    </w:p>
    <w:p w14:paraId="72151FF2" w14:textId="77777777" w:rsidR="00156BF9" w:rsidRDefault="00156BF9" w:rsidP="00156BF9"/>
    <w:p w14:paraId="20D16681" w14:textId="4983B09E" w:rsidR="00D53641" w:rsidRDefault="008B74EB">
      <w:pPr>
        <w:rPr>
          <w:rFonts w:eastAsia="Arial" w:cs="Arial"/>
          <w:color w:val="000000"/>
          <w:szCs w:val="24"/>
        </w:rPr>
      </w:pPr>
      <w:r>
        <w:rPr>
          <w:rFonts w:eastAsia="Arial" w:cs="Arial"/>
          <w:color w:val="000000"/>
          <w:szCs w:val="24"/>
        </w:rPr>
        <w:t>This Annex shall be completed by the Controller, who may take account of the view of the Processors, however the final decision as to the content of this Annex shall be with the Relevant Authority at its absolute discretion.</w:t>
      </w:r>
    </w:p>
    <w:p w14:paraId="5C1B7B82" w14:textId="77777777" w:rsidR="00156BF9" w:rsidRDefault="00156BF9">
      <w:pPr>
        <w:rPr>
          <w:rFonts w:eastAsia="Arial" w:cs="Arial"/>
          <w:color w:val="000000"/>
          <w:szCs w:val="24"/>
        </w:rPr>
      </w:pPr>
    </w:p>
    <w:p w14:paraId="1C561D9C" w14:textId="77777777" w:rsidR="00D53641" w:rsidRDefault="008B74EB" w:rsidP="00382EF7">
      <w:pPr>
        <w:keepNext/>
        <w:numPr>
          <w:ilvl w:val="3"/>
          <w:numId w:val="6"/>
        </w:numPr>
        <w:ind w:left="1418" w:hanging="1418"/>
        <w:jc w:val="both"/>
      </w:pPr>
      <w:r>
        <w:rPr>
          <w:rFonts w:eastAsia="Arial" w:cs="Arial"/>
          <w:color w:val="000000"/>
          <w:szCs w:val="24"/>
        </w:rPr>
        <w:t>The Processor shall comply with any further written instructions with respect to Processing by the Controller.</w:t>
      </w:r>
    </w:p>
    <w:p w14:paraId="4A817194" w14:textId="54380B9E" w:rsidR="00D53641" w:rsidRDefault="008B74EB" w:rsidP="00156BF9">
      <w:pPr>
        <w:keepNext/>
        <w:numPr>
          <w:ilvl w:val="3"/>
          <w:numId w:val="6"/>
        </w:numPr>
        <w:jc w:val="both"/>
      </w:pPr>
      <w:r>
        <w:rPr>
          <w:rFonts w:eastAsia="Arial" w:cs="Arial"/>
          <w:color w:val="000000"/>
          <w:szCs w:val="24"/>
        </w:rPr>
        <w:t>Any such further instructions shall be incorporated into this Annex.</w:t>
      </w:r>
    </w:p>
    <w:p w14:paraId="052292D4" w14:textId="5947183E" w:rsidR="00156BF9" w:rsidRDefault="00156BF9" w:rsidP="00156BF9"/>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7938"/>
      </w:tblGrid>
      <w:tr w:rsidR="00382EF7" w14:paraId="7A4F0293" w14:textId="77777777" w:rsidTr="00382EF7">
        <w:trPr>
          <w:trHeight w:val="70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9643991" w14:textId="77777777" w:rsidR="00382EF7" w:rsidRDefault="00382EF7" w:rsidP="00AD06B6">
            <w:pPr>
              <w:rPr>
                <w:rFonts w:eastAsia="Arial" w:cs="Arial"/>
                <w:b/>
                <w:color w:val="000000"/>
                <w:szCs w:val="24"/>
              </w:rPr>
            </w:pPr>
            <w:r>
              <w:rPr>
                <w:rFonts w:eastAsia="Arial" w:cs="Arial"/>
                <w:b/>
                <w:color w:val="000000"/>
                <w:szCs w:val="24"/>
              </w:rPr>
              <w:t>Description</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50134AF" w14:textId="77777777" w:rsidR="00382EF7" w:rsidRDefault="00382EF7" w:rsidP="00AD06B6">
            <w:pPr>
              <w:jc w:val="center"/>
              <w:rPr>
                <w:rFonts w:eastAsia="Arial" w:cs="Arial"/>
                <w:b/>
                <w:color w:val="000000"/>
                <w:szCs w:val="24"/>
              </w:rPr>
            </w:pPr>
            <w:r>
              <w:rPr>
                <w:rFonts w:eastAsia="Arial" w:cs="Arial"/>
                <w:b/>
                <w:color w:val="000000"/>
                <w:szCs w:val="24"/>
              </w:rPr>
              <w:t>Details</w:t>
            </w:r>
          </w:p>
        </w:tc>
      </w:tr>
      <w:tr w:rsidR="00382EF7" w14:paraId="7D764E44" w14:textId="77777777" w:rsidTr="00382EF7">
        <w:trPr>
          <w:trHeight w:val="173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22BBE9" w14:textId="77777777" w:rsidR="00382EF7" w:rsidRDefault="00382EF7" w:rsidP="00AD06B6">
            <w:pPr>
              <w:rPr>
                <w:rFonts w:eastAsia="Arial" w:cs="Arial"/>
                <w:color w:val="000000"/>
                <w:szCs w:val="24"/>
              </w:rPr>
            </w:pPr>
            <w:r>
              <w:rPr>
                <w:rFonts w:eastAsia="Arial" w:cs="Arial"/>
                <w:color w:val="000000"/>
                <w:szCs w:val="24"/>
              </w:rPr>
              <w:t>Identity of Controller for each Category of Personal Data</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8FB2E3" w14:textId="77777777" w:rsidR="00382EF7" w:rsidRDefault="00382EF7" w:rsidP="00AD06B6">
            <w:pPr>
              <w:rPr>
                <w:rFonts w:eastAsia="Arial" w:cs="Arial"/>
                <w:b/>
                <w:color w:val="000000"/>
                <w:szCs w:val="24"/>
              </w:rPr>
            </w:pPr>
            <w:r>
              <w:rPr>
                <w:rFonts w:eastAsia="Arial" w:cs="Arial"/>
                <w:b/>
                <w:color w:val="000000"/>
                <w:szCs w:val="24"/>
              </w:rPr>
              <w:t xml:space="preserve">The Relevant Authority is </w:t>
            </w:r>
            <w:proofErr w:type="gramStart"/>
            <w:r>
              <w:rPr>
                <w:rFonts w:eastAsia="Arial" w:cs="Arial"/>
                <w:b/>
                <w:color w:val="000000"/>
                <w:szCs w:val="24"/>
              </w:rPr>
              <w:t>Controller</w:t>
            </w:r>
            <w:proofErr w:type="gramEnd"/>
            <w:r>
              <w:rPr>
                <w:rFonts w:eastAsia="Arial" w:cs="Arial"/>
                <w:b/>
                <w:color w:val="000000"/>
                <w:szCs w:val="24"/>
              </w:rPr>
              <w:t xml:space="preserve"> and the Supplier is Processor</w:t>
            </w:r>
          </w:p>
          <w:p w14:paraId="3ACE6EC1" w14:textId="77777777" w:rsidR="00382EF7" w:rsidRDefault="00382EF7" w:rsidP="00AD06B6">
            <w:pPr>
              <w:rPr>
                <w:rFonts w:eastAsia="Arial" w:cs="Arial"/>
                <w:color w:val="000000"/>
                <w:szCs w:val="24"/>
              </w:rPr>
            </w:pPr>
            <w:r>
              <w:rPr>
                <w:rFonts w:eastAsia="Arial" w:cs="Arial"/>
                <w:color w:val="000000"/>
                <w:szCs w:val="24"/>
              </w:rPr>
              <w:t xml:space="preserve">The Parties acknowledge that in accordance with paragraph 2 to paragraph 15 of Joint Schedule 11 and for the purposes of the Data Protection Legislation, the Relevant Authority is the </w:t>
            </w:r>
            <w:proofErr w:type="gramStart"/>
            <w:r>
              <w:rPr>
                <w:rFonts w:eastAsia="Arial" w:cs="Arial"/>
                <w:color w:val="000000"/>
                <w:szCs w:val="24"/>
              </w:rPr>
              <w:t>Controller</w:t>
            </w:r>
            <w:proofErr w:type="gramEnd"/>
            <w:r>
              <w:rPr>
                <w:rFonts w:eastAsia="Arial" w:cs="Arial"/>
                <w:color w:val="000000"/>
                <w:szCs w:val="24"/>
              </w:rPr>
              <w:t xml:space="preserve"> and the Supplier is the Processor of the following Personal Data:</w:t>
            </w:r>
          </w:p>
          <w:p w14:paraId="1C7BB61C" w14:textId="77777777" w:rsidR="00382EF7" w:rsidRDefault="00382EF7" w:rsidP="00AD06B6">
            <w:pPr>
              <w:rPr>
                <w:rFonts w:eastAsia="Arial" w:cs="Arial"/>
                <w:color w:val="000000"/>
                <w:szCs w:val="24"/>
              </w:rPr>
            </w:pPr>
          </w:p>
          <w:p w14:paraId="51061B66" w14:textId="77777777" w:rsidR="00382EF7" w:rsidRPr="0041629E" w:rsidRDefault="00382EF7" w:rsidP="00382EF7">
            <w:pPr>
              <w:numPr>
                <w:ilvl w:val="0"/>
                <w:numId w:val="11"/>
              </w:numPr>
              <w:jc w:val="both"/>
              <w:rPr>
                <w:rFonts w:eastAsia="Arial" w:cs="Arial"/>
                <w:b/>
                <w:bCs/>
                <w:i/>
                <w:iCs/>
                <w:color w:val="000000" w:themeColor="text1"/>
                <w:szCs w:val="24"/>
              </w:rPr>
            </w:pPr>
            <w:r w:rsidRPr="0041629E">
              <w:rPr>
                <w:rFonts w:eastAsia="Arial" w:cs="Arial"/>
                <w:b/>
                <w:bCs/>
                <w:i/>
                <w:iCs/>
                <w:color w:val="000000" w:themeColor="text1"/>
                <w:szCs w:val="24"/>
              </w:rPr>
              <w:t xml:space="preserve">Personal data is at Business Card level detail as referenced by the </w:t>
            </w:r>
            <w:r w:rsidRPr="00CD222C">
              <w:rPr>
                <w:rFonts w:eastAsia="Arial" w:cs="Arial"/>
                <w:b/>
                <w:bCs/>
                <w:i/>
                <w:iCs/>
                <w:color w:val="000000" w:themeColor="text1"/>
                <w:szCs w:val="24"/>
              </w:rPr>
              <w:t>20230131-</w:t>
            </w:r>
            <w:r w:rsidRPr="0041629E">
              <w:rPr>
                <w:rFonts w:eastAsia="Arial" w:cs="Arial"/>
                <w:b/>
                <w:bCs/>
                <w:i/>
                <w:iCs/>
                <w:color w:val="000000" w:themeColor="text1"/>
                <w:szCs w:val="24"/>
              </w:rPr>
              <w:t>FULL SAL Avison</w:t>
            </w:r>
            <w:r w:rsidRPr="00CD222C">
              <w:rPr>
                <w:rFonts w:eastAsia="Arial" w:cs="Arial"/>
                <w:b/>
                <w:bCs/>
                <w:i/>
                <w:iCs/>
                <w:color w:val="000000" w:themeColor="text1"/>
                <w:szCs w:val="24"/>
              </w:rPr>
              <w:t xml:space="preserve"> Young</w:t>
            </w:r>
          </w:p>
          <w:p w14:paraId="684A178C" w14:textId="5B65411F" w:rsidR="00382EF7" w:rsidRDefault="00382EF7" w:rsidP="00AD06B6">
            <w:pPr>
              <w:rPr>
                <w:rFonts w:eastAsia="Arial" w:cs="Arial"/>
                <w:i/>
                <w:iCs/>
                <w:color w:val="000000"/>
                <w:szCs w:val="24"/>
              </w:rPr>
            </w:pPr>
          </w:p>
        </w:tc>
      </w:tr>
      <w:tr w:rsidR="00382EF7" w14:paraId="1FC65751" w14:textId="77777777" w:rsidTr="00382EF7">
        <w:trPr>
          <w:trHeight w:val="632"/>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582EF" w14:textId="77777777" w:rsidR="00382EF7" w:rsidRDefault="00382EF7" w:rsidP="00AD06B6">
            <w:pPr>
              <w:rPr>
                <w:rFonts w:eastAsia="Arial" w:cs="Arial"/>
                <w:color w:val="000000"/>
                <w:szCs w:val="24"/>
              </w:rPr>
            </w:pPr>
            <w:r>
              <w:rPr>
                <w:rFonts w:eastAsia="Arial" w:cs="Arial"/>
                <w:color w:val="000000"/>
                <w:szCs w:val="24"/>
              </w:rPr>
              <w:t>Duration of the Processing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0C7AE" w14:textId="77777777" w:rsidR="00382EF7" w:rsidRDefault="00382EF7" w:rsidP="00AD06B6">
            <w:pPr>
              <w:rPr>
                <w:rFonts w:eastAsia="Arial" w:cs="Arial"/>
                <w:color w:val="000000"/>
                <w:szCs w:val="24"/>
              </w:rPr>
            </w:pPr>
            <w:r>
              <w:rPr>
                <w:rFonts w:eastAsia="Arial" w:cs="Arial"/>
                <w:color w:val="000000"/>
                <w:szCs w:val="24"/>
              </w:rPr>
              <w:t>The Framework Contract Period and thereafter, until expiry or termination of the last Call-Off Contract under the Framework, including the period</w:t>
            </w:r>
            <w:r>
              <w:rPr>
                <w:color w:val="000000"/>
              </w:rPr>
              <w:t xml:space="preserve"> </w:t>
            </w:r>
            <w:r>
              <w:rPr>
                <w:rFonts w:eastAsia="Arial" w:cs="Arial"/>
                <w:color w:val="000000"/>
                <w:szCs w:val="24"/>
              </w:rPr>
              <w:t>until all transactions relating to Call-Off Contracts have permanently ceased</w:t>
            </w:r>
          </w:p>
          <w:p w14:paraId="14EE9492" w14:textId="2BA7F8CE" w:rsidR="00382EF7" w:rsidRDefault="00382EF7" w:rsidP="00AD06B6"/>
        </w:tc>
      </w:tr>
      <w:tr w:rsidR="00382EF7" w14:paraId="008D72AE" w14:textId="77777777" w:rsidTr="00382EF7">
        <w:trPr>
          <w:trHeight w:val="152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1093B2" w14:textId="77777777" w:rsidR="00382EF7" w:rsidRDefault="00382EF7" w:rsidP="00AD06B6">
            <w:pPr>
              <w:rPr>
                <w:rFonts w:eastAsia="Arial" w:cs="Arial"/>
                <w:color w:val="000000"/>
                <w:szCs w:val="24"/>
              </w:rPr>
            </w:pPr>
            <w:r>
              <w:rPr>
                <w:rFonts w:eastAsia="Arial" w:cs="Arial"/>
                <w:color w:val="000000"/>
                <w:szCs w:val="24"/>
              </w:rPr>
              <w:t>Nature and purposes of the Processing</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EE243" w14:textId="77777777" w:rsidR="00382EF7" w:rsidRDefault="00382EF7" w:rsidP="00AD06B6">
            <w:pPr>
              <w:rPr>
                <w:rFonts w:eastAsia="Arial" w:cs="Arial"/>
                <w:i/>
                <w:color w:val="000000"/>
                <w:szCs w:val="24"/>
              </w:rPr>
            </w:pPr>
            <w:r>
              <w:rPr>
                <w:rFonts w:eastAsia="Arial" w:cs="Arial"/>
                <w:i/>
                <w:color w:val="000000"/>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rFonts w:eastAsia="Arial" w:cs="Arial"/>
                <w:i/>
                <w:color w:val="000000"/>
                <w:szCs w:val="24"/>
              </w:rPr>
              <w:t>erasure</w:t>
            </w:r>
            <w:proofErr w:type="gramEnd"/>
            <w:r>
              <w:rPr>
                <w:rFonts w:eastAsia="Arial" w:cs="Arial"/>
                <w:i/>
                <w:color w:val="000000"/>
                <w:szCs w:val="24"/>
              </w:rPr>
              <w:t xml:space="preserve"> or destruction of data (whether or not by automated means) etc.</w:t>
            </w:r>
          </w:p>
          <w:p w14:paraId="4683725F" w14:textId="77777777" w:rsidR="00382EF7" w:rsidRDefault="00382EF7" w:rsidP="00AD06B6">
            <w:pPr>
              <w:rPr>
                <w:rFonts w:eastAsia="Arial" w:cs="Arial"/>
                <w:i/>
                <w:color w:val="000000"/>
                <w:szCs w:val="24"/>
              </w:rPr>
            </w:pPr>
          </w:p>
          <w:p w14:paraId="5A3B12EF" w14:textId="6A908D23" w:rsidR="00382EF7" w:rsidRDefault="00382EF7" w:rsidP="00AD06B6">
            <w:pPr>
              <w:rPr>
                <w:rFonts w:eastAsia="Arial" w:cs="Arial"/>
                <w:i/>
                <w:color w:val="000000"/>
                <w:szCs w:val="24"/>
              </w:rPr>
            </w:pPr>
            <w:r>
              <w:rPr>
                <w:rFonts w:eastAsia="Arial" w:cs="Arial"/>
                <w:i/>
                <w:color w:val="000000"/>
                <w:szCs w:val="24"/>
              </w:rPr>
              <w:t xml:space="preserve">The purpose might </w:t>
            </w:r>
            <w:proofErr w:type="gramStart"/>
            <w:r>
              <w:rPr>
                <w:rFonts w:eastAsia="Arial" w:cs="Arial"/>
                <w:i/>
                <w:color w:val="000000"/>
                <w:szCs w:val="24"/>
              </w:rPr>
              <w:t>include:</w:t>
            </w:r>
            <w:proofErr w:type="gramEnd"/>
            <w:r>
              <w:rPr>
                <w:rFonts w:eastAsia="Arial" w:cs="Arial"/>
                <w:i/>
                <w:color w:val="000000"/>
                <w:szCs w:val="24"/>
              </w:rPr>
              <w:t xml:space="preserve"> employment processing, statutory obligation, recruitment assessment etc]</w:t>
            </w:r>
          </w:p>
          <w:p w14:paraId="71909779" w14:textId="77777777" w:rsidR="00382EF7" w:rsidRDefault="00382EF7" w:rsidP="00AD06B6">
            <w:pPr>
              <w:rPr>
                <w:rFonts w:eastAsia="Arial" w:cs="Arial"/>
                <w:color w:val="000000"/>
                <w:szCs w:val="24"/>
              </w:rPr>
            </w:pPr>
          </w:p>
          <w:p w14:paraId="27523890" w14:textId="3BC78D9D" w:rsidR="00382EF7" w:rsidRDefault="00382EF7" w:rsidP="00AD06B6">
            <w:pPr>
              <w:rPr>
                <w:rFonts w:eastAsia="Arial" w:cs="Arial"/>
                <w:color w:val="000000"/>
                <w:szCs w:val="24"/>
              </w:rPr>
            </w:pPr>
            <w:r>
              <w:rPr>
                <w:rFonts w:eastAsia="Arial" w:cs="Arial"/>
                <w:color w:val="000000"/>
                <w:szCs w:val="24"/>
              </w:rPr>
              <w:t xml:space="preserve">To facilitate the procurement of Goods and Services from the Framework Contract by public sector organisations and enable CCS to provide ongoing support and a point of escalation for Buyers in the </w:t>
            </w:r>
            <w:proofErr w:type="gramStart"/>
            <w:r>
              <w:rPr>
                <w:rFonts w:eastAsia="Arial" w:cs="Arial"/>
                <w:color w:val="000000"/>
                <w:szCs w:val="24"/>
              </w:rPr>
              <w:t>day to day</w:t>
            </w:r>
            <w:proofErr w:type="gramEnd"/>
            <w:r>
              <w:rPr>
                <w:rFonts w:eastAsia="Arial" w:cs="Arial"/>
                <w:color w:val="000000"/>
                <w:szCs w:val="24"/>
              </w:rPr>
              <w:t xml:space="preserve"> management of their individual Call-Off Contracts. </w:t>
            </w:r>
          </w:p>
          <w:p w14:paraId="1850A8B5" w14:textId="77777777" w:rsidR="00382EF7" w:rsidRDefault="00382EF7" w:rsidP="00AD06B6">
            <w:pPr>
              <w:rPr>
                <w:rFonts w:eastAsia="Arial" w:cs="Arial"/>
                <w:color w:val="000000"/>
                <w:szCs w:val="24"/>
              </w:rPr>
            </w:pPr>
            <w:r>
              <w:rPr>
                <w:rFonts w:eastAsia="Arial" w:cs="Arial"/>
                <w:color w:val="000000"/>
                <w:szCs w:val="24"/>
              </w:rPr>
              <w:t>Day to day management and performance of obligations under the Framework Contract, including exit management and other associated activities.</w:t>
            </w:r>
          </w:p>
          <w:p w14:paraId="5F8B5D76" w14:textId="77777777" w:rsidR="00382EF7" w:rsidRDefault="00382EF7" w:rsidP="00AD06B6">
            <w:pPr>
              <w:rPr>
                <w:color w:val="000000"/>
              </w:rPr>
            </w:pPr>
          </w:p>
        </w:tc>
      </w:tr>
      <w:tr w:rsidR="00382EF7" w14:paraId="0333E0F3" w14:textId="77777777" w:rsidTr="00382EF7">
        <w:trPr>
          <w:trHeight w:val="140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752586" w14:textId="77777777" w:rsidR="00382EF7" w:rsidRDefault="00382EF7" w:rsidP="00AD06B6">
            <w:pPr>
              <w:rPr>
                <w:rFonts w:eastAsia="Arial" w:cs="Arial"/>
                <w:color w:val="000000"/>
                <w:szCs w:val="24"/>
              </w:rPr>
            </w:pPr>
            <w:r>
              <w:rPr>
                <w:rFonts w:eastAsia="Arial" w:cs="Arial"/>
                <w:color w:val="000000"/>
                <w:szCs w:val="24"/>
              </w:rPr>
              <w:lastRenderedPageBreak/>
              <w:t>Type of Personal Data</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2D54E2" w14:textId="7052F63A" w:rsidR="00382EF7" w:rsidRDefault="00382EF7" w:rsidP="00AD06B6">
            <w:pPr>
              <w:rPr>
                <w:rFonts w:eastAsia="Arial" w:cs="Arial"/>
                <w:i/>
                <w:iCs/>
                <w:color w:val="000000" w:themeColor="text1"/>
                <w:szCs w:val="24"/>
              </w:rPr>
            </w:pPr>
            <w:r w:rsidRPr="0041629E">
              <w:rPr>
                <w:rFonts w:eastAsia="Arial" w:cs="Arial"/>
                <w:i/>
                <w:iCs/>
                <w:color w:val="000000" w:themeColor="text1"/>
                <w:szCs w:val="24"/>
              </w:rPr>
              <w:t xml:space="preserve">Business Card level data please see </w:t>
            </w:r>
            <w:r w:rsidRPr="00CD222C">
              <w:rPr>
                <w:rFonts w:eastAsia="Arial" w:cs="Arial"/>
                <w:i/>
                <w:iCs/>
                <w:color w:val="000000" w:themeColor="text1"/>
                <w:szCs w:val="24"/>
              </w:rPr>
              <w:t>20230131 - FULL SAL Avison Young</w:t>
            </w:r>
          </w:p>
          <w:p w14:paraId="39BCF68C" w14:textId="77777777" w:rsidR="00382EF7" w:rsidRDefault="00382EF7" w:rsidP="00AD06B6"/>
          <w:p w14:paraId="401E20D1" w14:textId="77777777" w:rsidR="00382EF7" w:rsidRDefault="00382EF7" w:rsidP="00AD06B6">
            <w:pPr>
              <w:rPr>
                <w:rFonts w:eastAsia="Arial" w:cs="Arial"/>
                <w:color w:val="000000"/>
                <w:szCs w:val="24"/>
              </w:rPr>
            </w:pPr>
            <w:r>
              <w:rPr>
                <w:rFonts w:eastAsia="Arial" w:cs="Arial"/>
                <w:color w:val="000000"/>
                <w:szCs w:val="24"/>
              </w:rPr>
              <w:t xml:space="preserve">Personal details of each Party’s Personnel engaged in the performance of obligations and day to day management of the Framework Contract: </w:t>
            </w:r>
          </w:p>
          <w:p w14:paraId="5EDDCD09" w14:textId="77777777" w:rsidR="00382EF7" w:rsidRDefault="00382EF7" w:rsidP="00382EF7">
            <w:pPr>
              <w:numPr>
                <w:ilvl w:val="0"/>
                <w:numId w:val="10"/>
              </w:numPr>
              <w:rPr>
                <w:rFonts w:eastAsia="Arial" w:cs="Arial"/>
                <w:color w:val="000000"/>
              </w:rPr>
            </w:pPr>
            <w:r>
              <w:rPr>
                <w:rFonts w:eastAsia="Arial" w:cs="Arial"/>
                <w:color w:val="000000"/>
                <w:szCs w:val="24"/>
              </w:rPr>
              <w:t>Full name</w:t>
            </w:r>
          </w:p>
          <w:p w14:paraId="7E0FCDAC" w14:textId="77777777" w:rsidR="00382EF7" w:rsidRDefault="00382EF7" w:rsidP="00382EF7">
            <w:pPr>
              <w:numPr>
                <w:ilvl w:val="0"/>
                <w:numId w:val="10"/>
              </w:numPr>
              <w:rPr>
                <w:rFonts w:eastAsia="Arial" w:cs="Arial"/>
                <w:color w:val="000000"/>
              </w:rPr>
            </w:pPr>
            <w:r>
              <w:rPr>
                <w:rFonts w:eastAsia="Arial" w:cs="Arial"/>
                <w:color w:val="000000"/>
                <w:szCs w:val="24"/>
              </w:rPr>
              <w:t>Job title</w:t>
            </w:r>
          </w:p>
          <w:p w14:paraId="3F5245E8" w14:textId="77777777" w:rsidR="00382EF7" w:rsidRDefault="00382EF7" w:rsidP="00382EF7">
            <w:pPr>
              <w:numPr>
                <w:ilvl w:val="0"/>
                <w:numId w:val="10"/>
              </w:numPr>
              <w:rPr>
                <w:rFonts w:eastAsia="Arial" w:cs="Arial"/>
                <w:color w:val="000000"/>
              </w:rPr>
            </w:pPr>
            <w:r>
              <w:rPr>
                <w:rFonts w:eastAsia="Arial" w:cs="Arial"/>
                <w:color w:val="000000"/>
                <w:szCs w:val="24"/>
              </w:rPr>
              <w:t>Organisation name</w:t>
            </w:r>
          </w:p>
          <w:p w14:paraId="5250AA06" w14:textId="77777777" w:rsidR="00382EF7" w:rsidRDefault="00382EF7" w:rsidP="00382EF7">
            <w:pPr>
              <w:numPr>
                <w:ilvl w:val="0"/>
                <w:numId w:val="10"/>
              </w:numPr>
              <w:rPr>
                <w:rFonts w:eastAsia="Arial" w:cs="Arial"/>
                <w:color w:val="000000"/>
              </w:rPr>
            </w:pPr>
            <w:r>
              <w:rPr>
                <w:rFonts w:eastAsia="Arial" w:cs="Arial"/>
                <w:color w:val="000000"/>
                <w:szCs w:val="24"/>
              </w:rPr>
              <w:t xml:space="preserve">Business/workplace address </w:t>
            </w:r>
          </w:p>
          <w:p w14:paraId="7B9792B9" w14:textId="77777777" w:rsidR="00382EF7" w:rsidRDefault="00382EF7" w:rsidP="00382EF7">
            <w:pPr>
              <w:numPr>
                <w:ilvl w:val="0"/>
                <w:numId w:val="10"/>
              </w:numPr>
              <w:rPr>
                <w:rFonts w:eastAsia="Arial" w:cs="Arial"/>
                <w:color w:val="000000"/>
              </w:rPr>
            </w:pPr>
            <w:r>
              <w:rPr>
                <w:rFonts w:eastAsia="Arial" w:cs="Arial"/>
                <w:color w:val="000000"/>
                <w:szCs w:val="24"/>
              </w:rPr>
              <w:t xml:space="preserve">Business/workplace email address </w:t>
            </w:r>
          </w:p>
          <w:p w14:paraId="00E4CEA7" w14:textId="77777777" w:rsidR="00382EF7" w:rsidRDefault="00382EF7" w:rsidP="00382EF7">
            <w:pPr>
              <w:numPr>
                <w:ilvl w:val="0"/>
                <w:numId w:val="10"/>
              </w:numPr>
              <w:rPr>
                <w:rFonts w:eastAsia="Arial" w:cs="Arial"/>
                <w:color w:val="000000"/>
              </w:rPr>
            </w:pPr>
            <w:r>
              <w:rPr>
                <w:rFonts w:eastAsia="Arial" w:cs="Arial"/>
                <w:color w:val="000000"/>
                <w:szCs w:val="24"/>
              </w:rPr>
              <w:t>Business/workplace telephone/mobile number(s)</w:t>
            </w:r>
          </w:p>
          <w:p w14:paraId="64D8917E" w14:textId="77777777" w:rsidR="00382EF7" w:rsidRDefault="00382EF7" w:rsidP="00382EF7">
            <w:pPr>
              <w:numPr>
                <w:ilvl w:val="0"/>
                <w:numId w:val="10"/>
              </w:numPr>
              <w:rPr>
                <w:rFonts w:eastAsia="Arial" w:cs="Arial"/>
                <w:color w:val="000000"/>
              </w:rPr>
            </w:pPr>
            <w:r>
              <w:rPr>
                <w:rFonts w:eastAsia="Arial" w:cs="Arial"/>
                <w:color w:val="000000"/>
                <w:szCs w:val="24"/>
              </w:rPr>
              <w:t>Supplier Personnel date of birth (when required for security purposes when Supplier Personnel visit CCS premises)</w:t>
            </w:r>
          </w:p>
          <w:p w14:paraId="63526AC9" w14:textId="77777777" w:rsidR="00382EF7" w:rsidRDefault="00382EF7" w:rsidP="00382EF7">
            <w:pPr>
              <w:numPr>
                <w:ilvl w:val="0"/>
                <w:numId w:val="10"/>
              </w:numPr>
              <w:rPr>
                <w:rFonts w:eastAsia="Arial" w:cs="Arial"/>
                <w:color w:val="000000"/>
              </w:rPr>
            </w:pPr>
            <w:r>
              <w:rPr>
                <w:rFonts w:eastAsia="Arial" w:cs="Arial"/>
                <w:color w:val="000000"/>
                <w:szCs w:val="24"/>
              </w:rPr>
              <w:t>Supplier Dun &amp; Bradstreet Data Universal Numbering System (DUNS number)</w:t>
            </w:r>
          </w:p>
          <w:p w14:paraId="6BD7886B" w14:textId="77777777" w:rsidR="00382EF7" w:rsidRDefault="00382EF7" w:rsidP="00382EF7">
            <w:pPr>
              <w:numPr>
                <w:ilvl w:val="0"/>
                <w:numId w:val="10"/>
              </w:numPr>
              <w:rPr>
                <w:rFonts w:eastAsia="Arial" w:cs="Arial"/>
                <w:color w:val="000000"/>
              </w:rPr>
            </w:pPr>
            <w:r>
              <w:rPr>
                <w:rFonts w:eastAsia="Arial" w:cs="Arial"/>
                <w:color w:val="000000"/>
                <w:szCs w:val="24"/>
              </w:rPr>
              <w:t xml:space="preserve">Registered company details including registered company name, </w:t>
            </w:r>
            <w:proofErr w:type="gramStart"/>
            <w:r>
              <w:rPr>
                <w:rFonts w:eastAsia="Arial" w:cs="Arial"/>
                <w:color w:val="000000"/>
                <w:szCs w:val="24"/>
              </w:rPr>
              <w:t>address</w:t>
            </w:r>
            <w:proofErr w:type="gramEnd"/>
            <w:r>
              <w:rPr>
                <w:rFonts w:eastAsia="Arial" w:cs="Arial"/>
                <w:color w:val="000000"/>
                <w:szCs w:val="24"/>
              </w:rPr>
              <w:t xml:space="preserve"> and company registration number (CRN)</w:t>
            </w:r>
          </w:p>
          <w:p w14:paraId="46996430" w14:textId="77777777" w:rsidR="00382EF7" w:rsidRDefault="00382EF7" w:rsidP="00382EF7">
            <w:pPr>
              <w:numPr>
                <w:ilvl w:val="0"/>
                <w:numId w:val="10"/>
              </w:numPr>
              <w:ind w:left="714" w:hanging="357"/>
              <w:rPr>
                <w:rFonts w:eastAsia="Arial" w:cs="Arial"/>
                <w:color w:val="000000"/>
              </w:rPr>
            </w:pPr>
            <w:r>
              <w:rPr>
                <w:rFonts w:eastAsia="Arial" w:cs="Arial"/>
                <w:color w:val="000000"/>
                <w:szCs w:val="24"/>
              </w:rPr>
              <w:t>Bank account details for activities related to the Management Charge</w:t>
            </w:r>
          </w:p>
          <w:p w14:paraId="05A54DE6" w14:textId="77777777" w:rsidR="00382EF7" w:rsidRDefault="00382EF7" w:rsidP="00382EF7">
            <w:pPr>
              <w:numPr>
                <w:ilvl w:val="0"/>
                <w:numId w:val="10"/>
              </w:numPr>
              <w:rPr>
                <w:rFonts w:eastAsia="Arial" w:cs="Arial"/>
                <w:color w:val="000000"/>
              </w:rPr>
            </w:pPr>
            <w:r>
              <w:rPr>
                <w:rFonts w:eastAsia="Arial" w:cs="Arial"/>
                <w:color w:val="000000"/>
                <w:szCs w:val="24"/>
              </w:rPr>
              <w:t>Management Information</w:t>
            </w:r>
          </w:p>
          <w:p w14:paraId="652CCFFC" w14:textId="77777777" w:rsidR="00382EF7" w:rsidRDefault="00382EF7" w:rsidP="00AD06B6">
            <w:pPr>
              <w:rPr>
                <w:color w:val="000000"/>
              </w:rPr>
            </w:pPr>
          </w:p>
        </w:tc>
      </w:tr>
      <w:tr w:rsidR="00382EF7" w14:paraId="54A5BD4E" w14:textId="77777777" w:rsidTr="00382EF7">
        <w:trPr>
          <w:trHeight w:val="64"/>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97B0D" w14:textId="77777777" w:rsidR="00382EF7" w:rsidRDefault="00382EF7" w:rsidP="00AD06B6">
            <w:pPr>
              <w:rPr>
                <w:rFonts w:eastAsia="Arial" w:cs="Arial"/>
                <w:color w:val="000000"/>
                <w:szCs w:val="24"/>
              </w:rPr>
            </w:pPr>
            <w:r>
              <w:rPr>
                <w:rFonts w:eastAsia="Arial" w:cs="Arial"/>
                <w:color w:val="000000"/>
                <w:szCs w:val="24"/>
              </w:rPr>
              <w:t>Categories of Data Subject</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2AB72" w14:textId="77777777" w:rsidR="00382EF7" w:rsidRDefault="00382EF7" w:rsidP="00AD06B6">
            <w:r w:rsidRPr="0041629E">
              <w:rPr>
                <w:rFonts w:eastAsia="Arial" w:cs="Arial"/>
                <w:i/>
                <w:iCs/>
                <w:color w:val="000000" w:themeColor="text1"/>
                <w:szCs w:val="24"/>
              </w:rPr>
              <w:t>Business Card level data as per above.</w:t>
            </w:r>
          </w:p>
          <w:p w14:paraId="274A8166" w14:textId="77777777" w:rsidR="00382EF7" w:rsidRDefault="00382EF7" w:rsidP="00AD06B6">
            <w:pPr>
              <w:rPr>
                <w:rFonts w:eastAsia="Arial" w:cs="Arial"/>
                <w:color w:val="000000"/>
                <w:szCs w:val="24"/>
              </w:rPr>
            </w:pPr>
          </w:p>
          <w:p w14:paraId="152FFF7D" w14:textId="530FFC2F" w:rsidR="00382EF7" w:rsidRDefault="00382EF7" w:rsidP="00AD06B6">
            <w:pPr>
              <w:rPr>
                <w:rFonts w:eastAsia="Arial" w:cs="Arial"/>
                <w:color w:val="000000"/>
                <w:szCs w:val="24"/>
              </w:rPr>
            </w:pPr>
            <w:r>
              <w:rPr>
                <w:rFonts w:eastAsia="Arial" w:cs="Arial"/>
                <w:color w:val="000000"/>
                <w:szCs w:val="24"/>
              </w:rPr>
              <w:t>Personnel data of the Parties involved in the performance of obligations and day to day management of the Contract.</w:t>
            </w:r>
          </w:p>
          <w:p w14:paraId="58A8893D" w14:textId="13393842" w:rsidR="00382EF7" w:rsidRPr="00382EF7" w:rsidRDefault="00382EF7" w:rsidP="00AD06B6">
            <w:pPr>
              <w:rPr>
                <w:rFonts w:eastAsia="Arial" w:cs="Arial"/>
                <w:color w:val="000000"/>
                <w:szCs w:val="24"/>
              </w:rPr>
            </w:pPr>
          </w:p>
        </w:tc>
      </w:tr>
      <w:tr w:rsidR="00382EF7" w14:paraId="33FBFDE6" w14:textId="77777777" w:rsidTr="00382EF7">
        <w:trPr>
          <w:trHeight w:val="166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C327F" w14:textId="77777777" w:rsidR="00382EF7" w:rsidRDefault="00382EF7" w:rsidP="00AD06B6">
            <w:pPr>
              <w:rPr>
                <w:rFonts w:eastAsia="Arial" w:cs="Arial"/>
                <w:color w:val="000000"/>
                <w:szCs w:val="24"/>
              </w:rPr>
            </w:pPr>
            <w:r>
              <w:rPr>
                <w:rFonts w:eastAsia="Arial" w:cs="Arial"/>
                <w:color w:val="000000"/>
                <w:szCs w:val="24"/>
              </w:rPr>
              <w:t>Plan for return and destruction of the data once the Processing is complete</w:t>
            </w:r>
          </w:p>
          <w:p w14:paraId="6D0A382E" w14:textId="77777777" w:rsidR="00382EF7" w:rsidRDefault="00382EF7" w:rsidP="00AD06B6">
            <w:pPr>
              <w:rPr>
                <w:rFonts w:eastAsia="Arial" w:cs="Arial"/>
                <w:color w:val="000000"/>
                <w:szCs w:val="24"/>
              </w:rPr>
            </w:pPr>
            <w:r>
              <w:rPr>
                <w:rFonts w:eastAsia="Arial" w:cs="Arial"/>
                <w:color w:val="000000"/>
                <w:szCs w:val="24"/>
              </w:rPr>
              <w:t>UNLESS requirement under Union or Member State law to preserve that type of data</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1A3B44" w14:textId="77777777" w:rsidR="00382EF7" w:rsidRDefault="00382EF7" w:rsidP="00AD06B6">
            <w:pPr>
              <w:rPr>
                <w:rFonts w:eastAsia="Arial" w:cs="Arial"/>
                <w:color w:val="000000"/>
                <w:szCs w:val="24"/>
              </w:rPr>
            </w:pPr>
            <w:r w:rsidRPr="49B79CB8">
              <w:rPr>
                <w:rFonts w:eastAsia="Arial" w:cs="Arial"/>
                <w:color w:val="000000" w:themeColor="text1"/>
                <w:szCs w:val="24"/>
              </w:rPr>
              <w:t>Data will be retained for 7</w:t>
            </w:r>
            <w:r>
              <w:rPr>
                <w:rFonts w:eastAsia="Arial" w:cs="Arial"/>
                <w:color w:val="000000" w:themeColor="text1"/>
                <w:szCs w:val="24"/>
              </w:rPr>
              <w:t xml:space="preserve"> </w:t>
            </w:r>
            <w:r w:rsidRPr="49B79CB8">
              <w:rPr>
                <w:rFonts w:eastAsia="Arial" w:cs="Arial"/>
                <w:color w:val="000000" w:themeColor="text1"/>
                <w:szCs w:val="24"/>
              </w:rPr>
              <w:t>years after the duration of the processing outlined above and in accordance with the CCS Privacy Notice.</w:t>
            </w:r>
          </w:p>
          <w:p w14:paraId="0F019DBF" w14:textId="77777777" w:rsidR="00382EF7" w:rsidRDefault="00382EF7" w:rsidP="00AD06B6">
            <w:pPr>
              <w:rPr>
                <w:rFonts w:eastAsia="Arial" w:cs="Arial"/>
                <w:color w:val="000000"/>
                <w:szCs w:val="24"/>
              </w:rPr>
            </w:pPr>
          </w:p>
          <w:p w14:paraId="55607199" w14:textId="568031C1" w:rsidR="00382EF7" w:rsidRDefault="00382EF7" w:rsidP="00AD06B6">
            <w:pPr>
              <w:rPr>
                <w:rFonts w:eastAsia="Arial" w:cs="Arial"/>
                <w:color w:val="000000"/>
                <w:szCs w:val="24"/>
              </w:rPr>
            </w:pPr>
            <w:r>
              <w:rPr>
                <w:rFonts w:eastAsia="Arial" w:cs="Arial"/>
                <w:color w:val="000000"/>
                <w:szCs w:val="24"/>
              </w:rPr>
              <w:t>In accordance with the Core Terms, all CCS data and any copies held by the Supplier must be securely erased once the Processing is complete, unless the Supplier is required by law to retain it.</w:t>
            </w:r>
          </w:p>
          <w:p w14:paraId="3736A2B5" w14:textId="77777777" w:rsidR="00382EF7" w:rsidRDefault="00382EF7" w:rsidP="00AD06B6">
            <w:pPr>
              <w:rPr>
                <w:rFonts w:eastAsia="Arial" w:cs="Arial"/>
                <w:color w:val="000000"/>
                <w:szCs w:val="24"/>
              </w:rPr>
            </w:pPr>
          </w:p>
          <w:p w14:paraId="6FF2E8E0" w14:textId="4C0D59B0" w:rsidR="00382EF7" w:rsidRDefault="00382EF7" w:rsidP="00AD06B6">
            <w:pPr>
              <w:rPr>
                <w:rFonts w:eastAsia="Arial" w:cs="Arial"/>
                <w:color w:val="000000"/>
                <w:szCs w:val="24"/>
              </w:rPr>
            </w:pPr>
            <w:r>
              <w:rPr>
                <w:rFonts w:eastAsia="Arial" w:cs="Arial"/>
                <w:color w:val="000000"/>
                <w:szCs w:val="24"/>
              </w:rPr>
              <w:t>In accordance with the Core Terms, all Storage Media that has held CCS data must be securely destroyed at the end of life of the media. All destruction of media must be in line with good industry practice.</w:t>
            </w:r>
          </w:p>
          <w:p w14:paraId="54DCC199" w14:textId="77777777" w:rsidR="00382EF7" w:rsidRDefault="00382EF7" w:rsidP="00AD06B6">
            <w:pPr>
              <w:rPr>
                <w:color w:val="000000"/>
              </w:rPr>
            </w:pPr>
          </w:p>
        </w:tc>
      </w:tr>
    </w:tbl>
    <w:p w14:paraId="1779EB33" w14:textId="3B40D3DA" w:rsidR="00382EF7" w:rsidRDefault="00382EF7" w:rsidP="00156BF9"/>
    <w:p w14:paraId="410C213F" w14:textId="77777777" w:rsidR="00382EF7" w:rsidRPr="00156BF9" w:rsidRDefault="00382EF7" w:rsidP="00156BF9"/>
    <w:p w14:paraId="274D5EEB" w14:textId="77777777" w:rsidR="00D53641" w:rsidRDefault="00D53641"/>
    <w:sectPr w:rsidR="00D53641" w:rsidSect="00174098">
      <w:headerReference w:type="default" r:id="rId27"/>
      <w:footerReference w:type="default" r:id="rId28"/>
      <w:pgSz w:w="11906" w:h="16838"/>
      <w:pgMar w:top="1440" w:right="849" w:bottom="1440"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F6CC" w14:textId="77777777" w:rsidR="003D4774" w:rsidRDefault="003D4774">
      <w:r>
        <w:separator/>
      </w:r>
    </w:p>
  </w:endnote>
  <w:endnote w:type="continuationSeparator" w:id="0">
    <w:p w14:paraId="447FD30E" w14:textId="77777777" w:rsidR="003D4774" w:rsidRDefault="003D4774">
      <w:r>
        <w:continuationSeparator/>
      </w:r>
    </w:p>
  </w:endnote>
  <w:endnote w:type="continuationNotice" w:id="1">
    <w:p w14:paraId="3BD628F6" w14:textId="77777777" w:rsidR="003D4774" w:rsidRDefault="003D4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ED25" w14:textId="77777777" w:rsidR="00382EF7" w:rsidRDefault="00382EF7" w:rsidP="00120AC4">
    <w:pPr>
      <w:tabs>
        <w:tab w:val="center" w:pos="4513"/>
        <w:tab w:val="right" w:pos="10064"/>
      </w:tabs>
      <w:jc w:val="center"/>
      <w:rPr>
        <w:rFonts w:eastAsia="Arial" w:cs="Arial"/>
        <w:bCs/>
        <w:color w:val="000000"/>
        <w:szCs w:val="24"/>
      </w:rPr>
    </w:pPr>
  </w:p>
  <w:p w14:paraId="060C9C6F" w14:textId="442B27B4" w:rsidR="00120AC4" w:rsidRDefault="00120AC4" w:rsidP="00120AC4">
    <w:pPr>
      <w:tabs>
        <w:tab w:val="center" w:pos="4513"/>
        <w:tab w:val="right" w:pos="10064"/>
      </w:tabs>
      <w:jc w:val="center"/>
      <w:rPr>
        <w:rFonts w:eastAsia="Arial" w:cs="Arial"/>
        <w:bCs/>
        <w:color w:val="000000"/>
        <w:szCs w:val="24"/>
      </w:rPr>
    </w:pPr>
    <w:r w:rsidRPr="00120AC4">
      <w:rPr>
        <w:rFonts w:eastAsia="Arial" w:cs="Arial"/>
        <w:bCs/>
        <w:color w:val="000000"/>
        <w:szCs w:val="24"/>
      </w:rPr>
      <w:t>OFFICIAL-SENSITIVE COMMERICAL</w:t>
    </w:r>
  </w:p>
  <w:p w14:paraId="39B06221" w14:textId="77777777" w:rsidR="00382EF7" w:rsidRPr="00120AC4" w:rsidRDefault="00382EF7" w:rsidP="00120AC4">
    <w:pPr>
      <w:tabs>
        <w:tab w:val="center" w:pos="4513"/>
        <w:tab w:val="right" w:pos="10064"/>
      </w:tabs>
      <w:jc w:val="center"/>
      <w:rPr>
        <w:rFonts w:eastAsia="Arial" w:cs="Arial"/>
        <w:bCs/>
        <w:color w:val="000000"/>
        <w:szCs w:val="24"/>
      </w:rPr>
    </w:pPr>
  </w:p>
  <w:p w14:paraId="651F39E4" w14:textId="752776FC" w:rsidR="00D53641" w:rsidRPr="00CE3446" w:rsidRDefault="008B74EB" w:rsidP="001D5400">
    <w:pPr>
      <w:tabs>
        <w:tab w:val="center" w:pos="4513"/>
        <w:tab w:val="right" w:pos="10064"/>
      </w:tabs>
      <w:rPr>
        <w:rFonts w:ascii="Calibri" w:hAnsi="Calibri"/>
        <w:sz w:val="22"/>
      </w:rPr>
    </w:pPr>
    <w:r>
      <w:rPr>
        <w:rFonts w:eastAsia="Arial" w:cs="Arial"/>
        <w:color w:val="000000"/>
        <w:sz w:val="20"/>
        <w:szCs w:val="20"/>
      </w:rPr>
      <w:t>Framework Ref: RM6168 Estate Management Services</w:t>
    </w:r>
    <w:r>
      <w:rPr>
        <w:rFonts w:eastAsia="Arial" w:cs="Arial"/>
        <w:color w:val="000000"/>
        <w:sz w:val="20"/>
        <w:szCs w:val="20"/>
      </w:rPr>
      <w:tab/>
    </w:r>
    <w:r w:rsidRPr="00174098">
      <w:rPr>
        <w:sz w:val="20"/>
        <w:szCs w:val="18"/>
      </w:rPr>
      <w:fldChar w:fldCharType="begin"/>
    </w:r>
    <w:r w:rsidRPr="00174098">
      <w:rPr>
        <w:sz w:val="20"/>
        <w:szCs w:val="18"/>
      </w:rPr>
      <w:instrText>PAGE</w:instrText>
    </w:r>
    <w:r w:rsidRPr="00174098">
      <w:rPr>
        <w:sz w:val="20"/>
        <w:szCs w:val="18"/>
      </w:rPr>
      <w:fldChar w:fldCharType="separate"/>
    </w:r>
    <w:r w:rsidR="007A319C" w:rsidRPr="00174098">
      <w:rPr>
        <w:noProof/>
        <w:sz w:val="20"/>
        <w:szCs w:val="18"/>
      </w:rPr>
      <w:t>1</w:t>
    </w:r>
    <w:r w:rsidRPr="00174098">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916B" w14:textId="77777777" w:rsidR="003D4774" w:rsidRDefault="003D4774">
      <w:r>
        <w:separator/>
      </w:r>
    </w:p>
  </w:footnote>
  <w:footnote w:type="continuationSeparator" w:id="0">
    <w:p w14:paraId="04875EC4" w14:textId="77777777" w:rsidR="003D4774" w:rsidRDefault="003D4774">
      <w:r>
        <w:continuationSeparator/>
      </w:r>
    </w:p>
  </w:footnote>
  <w:footnote w:type="continuationNotice" w:id="1">
    <w:p w14:paraId="58C75D03" w14:textId="77777777" w:rsidR="003D4774" w:rsidRDefault="003D4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C4D1" w14:textId="7D1A7CA4" w:rsidR="00D53641" w:rsidRDefault="008B74EB" w:rsidP="001D5400">
    <w:pPr>
      <w:tabs>
        <w:tab w:val="center" w:pos="4513"/>
        <w:tab w:val="right" w:pos="10064"/>
      </w:tabs>
      <w:rPr>
        <w:rFonts w:eastAsia="Arial" w:cs="Arial"/>
        <w:sz w:val="20"/>
        <w:szCs w:val="20"/>
      </w:rPr>
    </w:pPr>
    <w:r>
      <w:rPr>
        <w:rFonts w:eastAsia="Arial" w:cs="Arial"/>
        <w:b/>
        <w:color w:val="000000"/>
        <w:sz w:val="20"/>
        <w:szCs w:val="20"/>
      </w:rPr>
      <w:t>Estate Management Services Template (Short Form)</w:t>
    </w:r>
    <w:r w:rsidR="00174098">
      <w:rPr>
        <w:rFonts w:eastAsia="Arial" w:cs="Arial"/>
        <w:b/>
        <w:color w:val="000000"/>
        <w:sz w:val="20"/>
        <w:szCs w:val="20"/>
      </w:rPr>
      <w:tab/>
    </w:r>
    <w:r>
      <w:rPr>
        <w:rFonts w:eastAsia="Arial" w:cs="Arial"/>
        <w:color w:val="000000"/>
        <w:sz w:val="20"/>
        <w:szCs w:val="20"/>
      </w:rPr>
      <w:t>Crown Copyright</w:t>
    </w:r>
    <w:r>
      <w:rPr>
        <w:rFonts w:eastAsia="Arial" w:cs="Arial"/>
        <w:color w:val="000000"/>
        <w:sz w:val="14"/>
        <w:szCs w:val="14"/>
      </w:rPr>
      <w:t xml:space="preserve"> </w:t>
    </w:r>
    <w:r>
      <w:rPr>
        <w:rFonts w:eastAsia="Arial" w:cs="Arial"/>
        <w:color w:val="000000"/>
        <w:sz w:val="20"/>
        <w:szCs w:val="20"/>
      </w:rPr>
      <w:t>20</w:t>
    </w:r>
    <w:r>
      <w:rPr>
        <w:rFonts w:eastAsia="Arial" w:cs="Arial"/>
        <w:sz w:val="20"/>
        <w:szCs w:val="20"/>
      </w:rPr>
      <w:t>20</w:t>
    </w:r>
  </w:p>
  <w:p w14:paraId="326227AB" w14:textId="77777777" w:rsidR="00382EF7" w:rsidRDefault="00382EF7" w:rsidP="00120AC4">
    <w:pPr>
      <w:tabs>
        <w:tab w:val="center" w:pos="4513"/>
        <w:tab w:val="right" w:pos="10064"/>
      </w:tabs>
      <w:jc w:val="center"/>
      <w:rPr>
        <w:rFonts w:eastAsia="Arial" w:cs="Arial"/>
        <w:bCs/>
        <w:color w:val="000000"/>
        <w:szCs w:val="24"/>
      </w:rPr>
    </w:pPr>
  </w:p>
  <w:p w14:paraId="7C2C9C42" w14:textId="7A989D77" w:rsidR="00120AC4" w:rsidRDefault="00120AC4" w:rsidP="00120AC4">
    <w:pPr>
      <w:tabs>
        <w:tab w:val="center" w:pos="4513"/>
        <w:tab w:val="right" w:pos="10064"/>
      </w:tabs>
      <w:jc w:val="center"/>
      <w:rPr>
        <w:rFonts w:eastAsia="Arial" w:cs="Arial"/>
        <w:bCs/>
        <w:color w:val="000000"/>
        <w:szCs w:val="24"/>
      </w:rPr>
    </w:pPr>
    <w:r w:rsidRPr="00120AC4">
      <w:rPr>
        <w:rFonts w:eastAsia="Arial" w:cs="Arial"/>
        <w:bCs/>
        <w:color w:val="000000"/>
        <w:szCs w:val="24"/>
      </w:rPr>
      <w:t>OFFICIAL-SENSITIVE COMMERICAL</w:t>
    </w:r>
  </w:p>
  <w:p w14:paraId="4BDDCFF9" w14:textId="77777777" w:rsidR="00382EF7" w:rsidRPr="00120AC4" w:rsidRDefault="00382EF7" w:rsidP="00120AC4">
    <w:pPr>
      <w:tabs>
        <w:tab w:val="center" w:pos="4513"/>
        <w:tab w:val="right" w:pos="10064"/>
      </w:tabs>
      <w:jc w:val="center"/>
      <w:rPr>
        <w:rFonts w:eastAsia="Arial" w:cs="Arial"/>
        <w:bCs/>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931"/>
    <w:multiLevelType w:val="multilevel"/>
    <w:tmpl w:val="2DB4DA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AE75FE"/>
    <w:multiLevelType w:val="hybridMultilevel"/>
    <w:tmpl w:val="A992C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F75A44"/>
    <w:multiLevelType w:val="multilevel"/>
    <w:tmpl w:val="3E2C729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 w15:restartNumberingAfterBreak="0">
    <w:nsid w:val="34920B3D"/>
    <w:multiLevelType w:val="multilevel"/>
    <w:tmpl w:val="8B9A069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4" w15:restartNumberingAfterBreak="0">
    <w:nsid w:val="46920257"/>
    <w:multiLevelType w:val="multilevel"/>
    <w:tmpl w:val="FB46680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5" w15:restartNumberingAfterBreak="0">
    <w:nsid w:val="5AE8439F"/>
    <w:multiLevelType w:val="hybridMultilevel"/>
    <w:tmpl w:val="C6E01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B42398"/>
    <w:multiLevelType w:val="multilevel"/>
    <w:tmpl w:val="5D7E1098"/>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6C1C38B8"/>
    <w:multiLevelType w:val="multilevel"/>
    <w:tmpl w:val="BA6EAB1C"/>
    <w:lvl w:ilvl="0">
      <w:start w:val="1"/>
      <w:numFmt w:val="decimal"/>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005E51"/>
    <w:multiLevelType w:val="multilevel"/>
    <w:tmpl w:val="455077AE"/>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715506E7"/>
    <w:multiLevelType w:val="hybridMultilevel"/>
    <w:tmpl w:val="1C961528"/>
    <w:lvl w:ilvl="0" w:tplc="DA129A72">
      <w:start w:val="1"/>
      <w:numFmt w:val="bullet"/>
      <w:lvlText w:val="●"/>
      <w:lvlJc w:val="left"/>
      <w:pPr>
        <w:ind w:left="720" w:hanging="360"/>
      </w:pPr>
      <w:rPr>
        <w:rFonts w:ascii="Symbol" w:hAnsi="Symbol" w:hint="default"/>
        <w:sz w:val="24"/>
        <w:szCs w:val="24"/>
      </w:rPr>
    </w:lvl>
    <w:lvl w:ilvl="1" w:tplc="9C10ABEA">
      <w:start w:val="1"/>
      <w:numFmt w:val="bullet"/>
      <w:lvlText w:val="o"/>
      <w:lvlJc w:val="left"/>
      <w:pPr>
        <w:ind w:left="1440" w:hanging="360"/>
      </w:pPr>
      <w:rPr>
        <w:rFonts w:ascii="Noto Sans Symbols" w:hAnsi="Noto Sans Symbols" w:hint="default"/>
      </w:rPr>
    </w:lvl>
    <w:lvl w:ilvl="2" w:tplc="A8B0111E">
      <w:start w:val="1"/>
      <w:numFmt w:val="bullet"/>
      <w:lvlText w:val="▪"/>
      <w:lvlJc w:val="left"/>
      <w:pPr>
        <w:ind w:left="2160" w:hanging="360"/>
      </w:pPr>
    </w:lvl>
    <w:lvl w:ilvl="3" w:tplc="FC3C0B96">
      <w:start w:val="1"/>
      <w:numFmt w:val="bullet"/>
      <w:lvlText w:val="●"/>
      <w:lvlJc w:val="left"/>
      <w:pPr>
        <w:ind w:left="2880" w:hanging="360"/>
      </w:pPr>
    </w:lvl>
    <w:lvl w:ilvl="4" w:tplc="FDAE8208">
      <w:start w:val="1"/>
      <w:numFmt w:val="bullet"/>
      <w:lvlText w:val="o"/>
      <w:lvlJc w:val="left"/>
      <w:pPr>
        <w:ind w:left="3600" w:hanging="360"/>
      </w:pPr>
      <w:rPr>
        <w:rFonts w:ascii="Noto Sans Symbols" w:hAnsi="Noto Sans Symbols" w:hint="default"/>
      </w:rPr>
    </w:lvl>
    <w:lvl w:ilvl="5" w:tplc="EF701BA8">
      <w:start w:val="1"/>
      <w:numFmt w:val="bullet"/>
      <w:lvlText w:val="▪"/>
      <w:lvlJc w:val="left"/>
      <w:pPr>
        <w:ind w:left="4320" w:hanging="360"/>
      </w:pPr>
    </w:lvl>
    <w:lvl w:ilvl="6" w:tplc="5B7ADBDE">
      <w:start w:val="1"/>
      <w:numFmt w:val="bullet"/>
      <w:lvlText w:val="●"/>
      <w:lvlJc w:val="left"/>
      <w:pPr>
        <w:ind w:left="5040" w:hanging="360"/>
      </w:pPr>
    </w:lvl>
    <w:lvl w:ilvl="7" w:tplc="73B08DCE">
      <w:start w:val="1"/>
      <w:numFmt w:val="bullet"/>
      <w:lvlText w:val="o"/>
      <w:lvlJc w:val="left"/>
      <w:pPr>
        <w:ind w:left="5760" w:hanging="360"/>
      </w:pPr>
      <w:rPr>
        <w:rFonts w:ascii="Noto Sans Symbols" w:hAnsi="Noto Sans Symbols" w:hint="default"/>
      </w:rPr>
    </w:lvl>
    <w:lvl w:ilvl="8" w:tplc="AF54D364">
      <w:start w:val="1"/>
      <w:numFmt w:val="bullet"/>
      <w:lvlText w:val="▪"/>
      <w:lvlJc w:val="left"/>
      <w:pPr>
        <w:ind w:left="6480" w:hanging="360"/>
      </w:pPr>
    </w:lvl>
  </w:abstractNum>
  <w:abstractNum w:abstractNumId="10" w15:restartNumberingAfterBreak="0">
    <w:nsid w:val="738D4904"/>
    <w:multiLevelType w:val="multilevel"/>
    <w:tmpl w:val="E0E2C84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11" w15:restartNumberingAfterBreak="0">
    <w:nsid w:val="79A16D04"/>
    <w:multiLevelType w:val="multilevel"/>
    <w:tmpl w:val="DEDE6BB4"/>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num w:numId="1">
    <w:abstractNumId w:val="11"/>
  </w:num>
  <w:num w:numId="2">
    <w:abstractNumId w:val="3"/>
  </w:num>
  <w:num w:numId="3">
    <w:abstractNumId w:val="6"/>
  </w:num>
  <w:num w:numId="4">
    <w:abstractNumId w:val="7"/>
  </w:num>
  <w:num w:numId="5">
    <w:abstractNumId w:val="10"/>
  </w:num>
  <w:num w:numId="6">
    <w:abstractNumId w:val="0"/>
  </w:num>
  <w:num w:numId="7">
    <w:abstractNumId w:val="4"/>
  </w:num>
  <w:num w:numId="8">
    <w:abstractNumId w:val="8"/>
  </w:num>
  <w:num w:numId="9">
    <w:abstractNumId w:val="5"/>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41"/>
    <w:rsid w:val="00032E31"/>
    <w:rsid w:val="00120AC4"/>
    <w:rsid w:val="001221D8"/>
    <w:rsid w:val="00123855"/>
    <w:rsid w:val="00156BF9"/>
    <w:rsid w:val="0016000C"/>
    <w:rsid w:val="001652E7"/>
    <w:rsid w:val="00174098"/>
    <w:rsid w:val="001D5400"/>
    <w:rsid w:val="00203C71"/>
    <w:rsid w:val="002D1598"/>
    <w:rsid w:val="00382EF7"/>
    <w:rsid w:val="00392DC4"/>
    <w:rsid w:val="003B2880"/>
    <w:rsid w:val="003D4774"/>
    <w:rsid w:val="003F7636"/>
    <w:rsid w:val="00437DA4"/>
    <w:rsid w:val="004D2012"/>
    <w:rsid w:val="0055716D"/>
    <w:rsid w:val="006115BA"/>
    <w:rsid w:val="00611BF3"/>
    <w:rsid w:val="0063585C"/>
    <w:rsid w:val="006521B5"/>
    <w:rsid w:val="00666A55"/>
    <w:rsid w:val="006A2561"/>
    <w:rsid w:val="00743925"/>
    <w:rsid w:val="007A319C"/>
    <w:rsid w:val="007A3D7D"/>
    <w:rsid w:val="00837056"/>
    <w:rsid w:val="00843151"/>
    <w:rsid w:val="00851A6E"/>
    <w:rsid w:val="008A4367"/>
    <w:rsid w:val="008B74EB"/>
    <w:rsid w:val="008C7D02"/>
    <w:rsid w:val="008E16F9"/>
    <w:rsid w:val="00922C6A"/>
    <w:rsid w:val="00941FE2"/>
    <w:rsid w:val="00966CD0"/>
    <w:rsid w:val="00977FD0"/>
    <w:rsid w:val="009B7E80"/>
    <w:rsid w:val="009D4B91"/>
    <w:rsid w:val="009D6CA1"/>
    <w:rsid w:val="00A22099"/>
    <w:rsid w:val="00A356C5"/>
    <w:rsid w:val="00AD06B6"/>
    <w:rsid w:val="00B04662"/>
    <w:rsid w:val="00B078EA"/>
    <w:rsid w:val="00B139FE"/>
    <w:rsid w:val="00B1563E"/>
    <w:rsid w:val="00B2262C"/>
    <w:rsid w:val="00B40A16"/>
    <w:rsid w:val="00B42EF6"/>
    <w:rsid w:val="00B83B84"/>
    <w:rsid w:val="00C11E41"/>
    <w:rsid w:val="00C17921"/>
    <w:rsid w:val="00C52103"/>
    <w:rsid w:val="00C87EA8"/>
    <w:rsid w:val="00CC24FC"/>
    <w:rsid w:val="00CE3446"/>
    <w:rsid w:val="00CE75B9"/>
    <w:rsid w:val="00D26E49"/>
    <w:rsid w:val="00D53641"/>
    <w:rsid w:val="00D7679D"/>
    <w:rsid w:val="00DF1663"/>
    <w:rsid w:val="00E024B0"/>
    <w:rsid w:val="00E467B8"/>
    <w:rsid w:val="00E51B36"/>
    <w:rsid w:val="00ED4966"/>
    <w:rsid w:val="00F22EBC"/>
    <w:rsid w:val="00F263B4"/>
    <w:rsid w:val="00F73F02"/>
    <w:rsid w:val="00F948D0"/>
    <w:rsid w:val="00FA4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5C4D7"/>
  <w15:docId w15:val="{A9F1ECBF-53A3-4B6B-B5EE-BBCAE57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63"/>
    <w:pPr>
      <w:spacing w:after="0" w:line="240" w:lineRule="auto"/>
    </w:pPr>
    <w:rPr>
      <w:rFonts w:ascii="Arial" w:hAnsi="Arial"/>
      <w:sz w:val="24"/>
    </w:rPr>
  </w:style>
  <w:style w:type="paragraph" w:styleId="Heading1">
    <w:name w:val="heading 1"/>
    <w:basedOn w:val="Normal"/>
    <w:next w:val="Normal"/>
    <w:uiPriority w:val="9"/>
    <w:qFormat/>
    <w:pPr>
      <w:keepNext/>
      <w:keepLines/>
      <w:pBdr>
        <w:top w:val="nil"/>
        <w:left w:val="nil"/>
        <w:bottom w:val="nil"/>
        <w:right w:val="nil"/>
        <w:between w:val="nil"/>
      </w:pBdr>
      <w:spacing w:before="24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CE3446"/>
    <w:pPr>
      <w:tabs>
        <w:tab w:val="center" w:pos="4513"/>
        <w:tab w:val="right" w:pos="9026"/>
      </w:tabs>
    </w:pPr>
  </w:style>
  <w:style w:type="character" w:customStyle="1" w:styleId="HeaderChar">
    <w:name w:val="Header Char"/>
    <w:basedOn w:val="DefaultParagraphFont"/>
    <w:link w:val="Header"/>
    <w:uiPriority w:val="99"/>
    <w:rsid w:val="00CE3446"/>
  </w:style>
  <w:style w:type="paragraph" w:styleId="Footer">
    <w:name w:val="footer"/>
    <w:basedOn w:val="Normal"/>
    <w:link w:val="FooterChar"/>
    <w:uiPriority w:val="99"/>
    <w:unhideWhenUsed/>
    <w:rsid w:val="00CE3446"/>
    <w:pPr>
      <w:tabs>
        <w:tab w:val="center" w:pos="4513"/>
        <w:tab w:val="right" w:pos="9026"/>
      </w:tabs>
    </w:pPr>
  </w:style>
  <w:style w:type="character" w:customStyle="1" w:styleId="FooterChar">
    <w:name w:val="Footer Char"/>
    <w:basedOn w:val="DefaultParagraphFont"/>
    <w:link w:val="Footer"/>
    <w:uiPriority w:val="99"/>
    <w:rsid w:val="00CE3446"/>
  </w:style>
  <w:style w:type="paragraph" w:styleId="ListParagraph">
    <w:name w:val="List Paragraph"/>
    <w:basedOn w:val="Normal"/>
    <w:uiPriority w:val="34"/>
    <w:qFormat/>
    <w:rsid w:val="00156BF9"/>
    <w:pPr>
      <w:ind w:left="720"/>
      <w:contextualSpacing/>
    </w:pPr>
  </w:style>
  <w:style w:type="character" w:styleId="Hyperlink">
    <w:name w:val="Hyperlink"/>
    <w:basedOn w:val="DefaultParagraphFont"/>
    <w:uiPriority w:val="99"/>
    <w:unhideWhenUsed/>
    <w:rsid w:val="00120AC4"/>
    <w:rPr>
      <w:color w:val="0000FF" w:themeColor="hyperlink"/>
      <w:u w:val="single"/>
    </w:rPr>
  </w:style>
  <w:style w:type="character" w:styleId="UnresolvedMention">
    <w:name w:val="Unresolved Mention"/>
    <w:basedOn w:val="DefaultParagraphFont"/>
    <w:uiPriority w:val="99"/>
    <w:semiHidden/>
    <w:unhideWhenUsed/>
    <w:rsid w:val="00120AC4"/>
    <w:rPr>
      <w:color w:val="605E5C"/>
      <w:shd w:val="clear" w:color="auto" w:fill="E1DFDD"/>
    </w:rPr>
  </w:style>
  <w:style w:type="paragraph" w:styleId="Revision">
    <w:name w:val="Revision"/>
    <w:hidden/>
    <w:uiPriority w:val="99"/>
    <w:semiHidden/>
    <w:rsid w:val="00382EF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22C6A"/>
    <w:rPr>
      <w:sz w:val="16"/>
      <w:szCs w:val="16"/>
    </w:rPr>
  </w:style>
  <w:style w:type="paragraph" w:styleId="CommentText">
    <w:name w:val="annotation text"/>
    <w:basedOn w:val="Normal"/>
    <w:link w:val="CommentTextChar"/>
    <w:uiPriority w:val="99"/>
    <w:semiHidden/>
    <w:unhideWhenUsed/>
    <w:rsid w:val="00922C6A"/>
    <w:rPr>
      <w:sz w:val="20"/>
      <w:szCs w:val="20"/>
    </w:rPr>
  </w:style>
  <w:style w:type="character" w:customStyle="1" w:styleId="CommentTextChar">
    <w:name w:val="Comment Text Char"/>
    <w:basedOn w:val="DefaultParagraphFont"/>
    <w:link w:val="CommentText"/>
    <w:uiPriority w:val="99"/>
    <w:semiHidden/>
    <w:rsid w:val="00922C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2C6A"/>
    <w:rPr>
      <w:b/>
      <w:bCs/>
    </w:rPr>
  </w:style>
  <w:style w:type="character" w:customStyle="1" w:styleId="CommentSubjectChar">
    <w:name w:val="Comment Subject Char"/>
    <w:basedOn w:val="CommentTextChar"/>
    <w:link w:val="CommentSubject"/>
    <w:uiPriority w:val="99"/>
    <w:semiHidden/>
    <w:rsid w:val="00922C6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08544">
      <w:bodyDiv w:val="1"/>
      <w:marLeft w:val="0"/>
      <w:marRight w:val="0"/>
      <w:marTop w:val="0"/>
      <w:marBottom w:val="0"/>
      <w:divBdr>
        <w:top w:val="none" w:sz="0" w:space="0" w:color="auto"/>
        <w:left w:val="none" w:sz="0" w:space="0" w:color="auto"/>
        <w:bottom w:val="none" w:sz="0" w:space="0" w:color="auto"/>
        <w:right w:val="none" w:sz="0" w:space="0" w:color="auto"/>
      </w:divBdr>
    </w:div>
    <w:div w:id="754740290">
      <w:bodyDiv w:val="1"/>
      <w:marLeft w:val="0"/>
      <w:marRight w:val="0"/>
      <w:marTop w:val="0"/>
      <w:marBottom w:val="0"/>
      <w:divBdr>
        <w:top w:val="none" w:sz="0" w:space="0" w:color="auto"/>
        <w:left w:val="none" w:sz="0" w:space="0" w:color="auto"/>
        <w:bottom w:val="none" w:sz="0" w:space="0" w:color="auto"/>
        <w:right w:val="none" w:sz="0" w:space="0" w:color="auto"/>
      </w:divBdr>
    </w:div>
    <w:div w:id="1076168039">
      <w:bodyDiv w:val="1"/>
      <w:marLeft w:val="0"/>
      <w:marRight w:val="0"/>
      <w:marTop w:val="0"/>
      <w:marBottom w:val="0"/>
      <w:divBdr>
        <w:top w:val="none" w:sz="0" w:space="0" w:color="auto"/>
        <w:left w:val="none" w:sz="0" w:space="0" w:color="auto"/>
        <w:bottom w:val="none" w:sz="0" w:space="0" w:color="auto"/>
        <w:right w:val="none" w:sz="0" w:space="0" w:color="auto"/>
      </w:divBdr>
    </w:div>
    <w:div w:id="1685666246">
      <w:bodyDiv w:val="1"/>
      <w:marLeft w:val="0"/>
      <w:marRight w:val="0"/>
      <w:marTop w:val="0"/>
      <w:marBottom w:val="0"/>
      <w:divBdr>
        <w:top w:val="none" w:sz="0" w:space="0" w:color="auto"/>
        <w:left w:val="none" w:sz="0" w:space="0" w:color="auto"/>
        <w:bottom w:val="none" w:sz="0" w:space="0" w:color="auto"/>
        <w:right w:val="none" w:sz="0" w:space="0" w:color="auto"/>
      </w:divBdr>
    </w:div>
    <w:div w:id="205923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Box\Government%20and%20Public%20Sector\Government%20and%20Public%20Sector%20Services\2%20CCS\4%20EMS%20-%20RM6168%20(2021-2025)\4.%20Direct%20Award%20Contract%20docs\Ministry%20of%20Defence%20Climate%20Change%20and%20Sustainability%20Strategic%20Approach%20-%20GOV.UK%20(www.gov.uk)" TargetMode="External"/><Relationship Id="rId18" Type="http://schemas.openxmlformats.org/officeDocument/2006/relationships/hyperlink" Target="file:///C:\Users\ArmourS100\AppData\Local\Microsoft\Windows\INetCache\Content.Outlook\1LXAAR00\Stephen.Armour100@mod.gov.u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file:///C:\Users\ArmourS100\AppData\Local\Microsoft\Windows\INetCache\Content.Outlook\1LXAAR00\Stephen.Armour100@mod.gov.uk" TargetMode="External"/><Relationship Id="rId7" Type="http://schemas.openxmlformats.org/officeDocument/2006/relationships/webSettings" Target="webSettings.xml"/><Relationship Id="rId12" Type="http://schemas.openxmlformats.org/officeDocument/2006/relationships/hyperlink" Target="file:///C:\Users\ArmourS100\AppData\Local\Microsoft\Windows\INetCache\Content.Outlook\1LXAAR00\Stephen.Armour100@mod.gov.uk" TargetMode="External"/><Relationship Id="rId17" Type="http://schemas.openxmlformats.org/officeDocument/2006/relationships/hyperlink" Target="file:///C:\Users\ArmourS100\AppData\Local\Microsoft\Windows\INetCache\Content.Outlook\1LXAAR00\Stephen.Armour100@mod.gov.uk" TargetMode="External"/><Relationship Id="rId25" Type="http://schemas.openxmlformats.org/officeDocument/2006/relationships/hyperlink" Target="file:///C:\Users\ArmourS100\AppData\Local\Microsoft\Windows\INetCache\Content.Outlook\1LXAAR00\Stephen.Armour100@mod.gov.uk" TargetMode="External"/><Relationship Id="rId2" Type="http://schemas.openxmlformats.org/officeDocument/2006/relationships/customXml" Target="../customXml/item2.xml"/><Relationship Id="rId16" Type="http://schemas.openxmlformats.org/officeDocument/2006/relationships/hyperlink" Target="file:///C:\Users\ArmourS100\AppData\Local\Microsoft\Windows\INetCache\Content.Outlook\1LXAAR00\Stephen.Armour100@mod.gov.uk" TargetMode="External"/><Relationship Id="rId20" Type="http://schemas.openxmlformats.org/officeDocument/2006/relationships/hyperlink" Target="file:///C:\Users\ArmourS100\AppData\Local\Microsoft\Windows\INetCache\Content.Outlook\1LXAAR00\Stephen.Armour100@mod.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rmourS100\AppData\Local\Microsoft\Windows\INetCache\Content.Outlook\1LXAAR00\Stephen.Armour100@mod.gov.uk" TargetMode="External"/><Relationship Id="rId24" Type="http://schemas.openxmlformats.org/officeDocument/2006/relationships/hyperlink" Target="file:///C:\Users\ArmourS100\AppData\Local\Microsoft\Windows\INetCache\Content.Outlook\1LXAAR00\Stephen.Armour100@mod.gov.uk" TargetMode="External"/><Relationship Id="rId5" Type="http://schemas.openxmlformats.org/officeDocument/2006/relationships/styles" Target="styles.xml"/><Relationship Id="rId15" Type="http://schemas.openxmlformats.org/officeDocument/2006/relationships/hyperlink" Target="file:///C:\Users\ArmourS100\AppData\Local\Microsoft\Windows\INetCache\Content.Outlook\1LXAAR00\Stephen.Armour100@mod.gov.uk" TargetMode="External"/><Relationship Id="rId23" Type="http://schemas.openxmlformats.org/officeDocument/2006/relationships/hyperlink" Target="file:///C:\Users\ArmourS100\AppData\Local\Microsoft\Windows\INetCache\Content.Outlook\1LXAAR00\Stephen.Armour100@mod.gov.uk"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C:\Users\ArmourS100\AppData\Local\Microsoft\Windows\INetCache\Content.Outlook\1LXAAR00\Stephen.Armour100@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file:///C:\Users\ArmourS100\AppData\Local\Microsoft\Windows\INetCache\Content.Outlook\1LXAAR00\Stephen.Armour100@mod.gov.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6570b2-aa56-4248-82a0-c7c552d25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09C0F54641746832969A8195CAD72" ma:contentTypeVersion="10" ma:contentTypeDescription="Create a new document." ma:contentTypeScope="" ma:versionID="94603d4d97f1883cea8c3b211a73cc8b">
  <xsd:schema xmlns:xsd="http://www.w3.org/2001/XMLSchema" xmlns:xs="http://www.w3.org/2001/XMLSchema" xmlns:p="http://schemas.microsoft.com/office/2006/metadata/properties" xmlns:ns3="99b86d25-4741-4537-b932-b336ce9f72c0" xmlns:ns4="de6570b2-aa56-4248-82a0-c7c552d25620" targetNamespace="http://schemas.microsoft.com/office/2006/metadata/properties" ma:root="true" ma:fieldsID="b85fe74317df4ec0d5b7ce26c6be500a" ns3:_="" ns4:_="">
    <xsd:import namespace="99b86d25-4741-4537-b932-b336ce9f72c0"/>
    <xsd:import namespace="de6570b2-aa56-4248-82a0-c7c552d2562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86d25-4741-4537-b932-b336ce9f72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570b2-aa56-4248-82a0-c7c552d256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9E9EB-DCE8-411D-B94F-1BFCD23FB703}">
  <ds:schemaRefs>
    <ds:schemaRef ds:uri="http://schemas.microsoft.com/sharepoint/v3/contenttype/forms"/>
  </ds:schemaRefs>
</ds:datastoreItem>
</file>

<file path=customXml/itemProps2.xml><?xml version="1.0" encoding="utf-8"?>
<ds:datastoreItem xmlns:ds="http://schemas.openxmlformats.org/officeDocument/2006/customXml" ds:itemID="{5218089E-AEDB-4A4A-9D43-D46A7937F05A}">
  <ds:schemaRefs>
    <ds:schemaRef ds:uri="http://schemas.microsoft.com/office/2006/metadata/properties"/>
    <ds:schemaRef ds:uri="http://schemas.microsoft.com/office/infopath/2007/PartnerControls"/>
    <ds:schemaRef ds:uri="de6570b2-aa56-4248-82a0-c7c552d25620"/>
  </ds:schemaRefs>
</ds:datastoreItem>
</file>

<file path=customXml/itemProps3.xml><?xml version="1.0" encoding="utf-8"?>
<ds:datastoreItem xmlns:ds="http://schemas.openxmlformats.org/officeDocument/2006/customXml" ds:itemID="{C6E60F09-3E36-4B1F-A731-75401ABB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86d25-4741-4537-b932-b336ce9f72c0"/>
    <ds:schemaRef ds:uri="de6570b2-aa56-4248-82a0-c7c552d2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Peake</dc:creator>
  <cp:keywords/>
  <cp:lastModifiedBy>Sikand, Jaahnavi C2 (DIO Comrcl-EnSer 15 F Stream)</cp:lastModifiedBy>
  <cp:revision>2</cp:revision>
  <dcterms:created xsi:type="dcterms:W3CDTF">2023-03-22T15:11:00Z</dcterms:created>
  <dcterms:modified xsi:type="dcterms:W3CDTF">2023-03-22T15:11:00Z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2023-03-07T08:53:23Z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10d9c6f5-2e58-4a77-8ec0-7a2867e499f3</vt:lpwstr>
  </property>
  <property fmtid="{D5CDD505-2E9C-101B-9397-08002B2CF9AE}" pid="8" name="MSIP_Label_d8a60473-494b-4586-a1bb-b0e663054676_ContentBits">
    <vt:lpwstr>0</vt:lpwstr>
  </property>
  <property fmtid="{D5CDD505-2E9C-101B-9397-08002B2CF9AE}" pid="9" name="ContentTypeId">
    <vt:lpwstr>0x010100EA609C0F54641746832969A8195CAD72</vt:lpwstr>
  </property>
</Properties>
</file>