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06AD2F94" w:rsidR="00955A47" w:rsidRDefault="0058648A" w:rsidP="007B440E">
      <w:pPr>
        <w:pStyle w:val="PartHeading"/>
        <w:pageBreakBefore w:val="0"/>
        <w:rPr>
          <w:rFonts w:eastAsia="Arial"/>
        </w:rPr>
      </w:pPr>
      <w:bookmarkStart w:id="1" w:name="_Toc147995969"/>
      <w:r>
        <w:t>Index</w:t>
      </w:r>
      <w:bookmarkEnd w:id="1"/>
    </w:p>
    <w:p w14:paraId="22C48105" w14:textId="06D7758F" w:rsidR="00A518E5"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7995969" w:history="1">
        <w:r w:rsidR="00A518E5" w:rsidRPr="007C1325">
          <w:rPr>
            <w:rStyle w:val="Hyperlink"/>
            <w:rFonts w:eastAsia="Arial"/>
            <w:noProof/>
          </w:rPr>
          <w:t>I.</w:t>
        </w:r>
        <w:r w:rsidR="00A518E5">
          <w:rPr>
            <w:rFonts w:asciiTheme="minorHAnsi" w:eastAsiaTheme="minorEastAsia" w:hAnsiTheme="minorHAnsi" w:cstheme="minorBidi"/>
            <w:b w:val="0"/>
            <w:noProof/>
            <w:lang w:eastAsia="en-GB"/>
          </w:rPr>
          <w:tab/>
        </w:r>
        <w:r w:rsidR="00A518E5" w:rsidRPr="007C1325">
          <w:rPr>
            <w:rStyle w:val="Hyperlink"/>
            <w:noProof/>
          </w:rPr>
          <w:t>Index</w:t>
        </w:r>
        <w:r w:rsidR="00A518E5">
          <w:rPr>
            <w:noProof/>
            <w:webHidden/>
          </w:rPr>
          <w:tab/>
        </w:r>
        <w:r w:rsidR="00A518E5">
          <w:rPr>
            <w:noProof/>
            <w:webHidden/>
          </w:rPr>
          <w:fldChar w:fldCharType="begin"/>
        </w:r>
        <w:r w:rsidR="00A518E5">
          <w:rPr>
            <w:noProof/>
            <w:webHidden/>
          </w:rPr>
          <w:instrText xml:space="preserve"> PAGEREF _Toc147995969 \h </w:instrText>
        </w:r>
        <w:r w:rsidR="00A518E5">
          <w:rPr>
            <w:noProof/>
            <w:webHidden/>
          </w:rPr>
        </w:r>
        <w:r w:rsidR="00A518E5">
          <w:rPr>
            <w:noProof/>
            <w:webHidden/>
          </w:rPr>
          <w:fldChar w:fldCharType="separate"/>
        </w:r>
        <w:r w:rsidR="00A518E5">
          <w:rPr>
            <w:noProof/>
            <w:webHidden/>
          </w:rPr>
          <w:t>1</w:t>
        </w:r>
        <w:r w:rsidR="00A518E5">
          <w:rPr>
            <w:noProof/>
            <w:webHidden/>
          </w:rPr>
          <w:fldChar w:fldCharType="end"/>
        </w:r>
      </w:hyperlink>
    </w:p>
    <w:p w14:paraId="67965922" w14:textId="675B7AC7" w:rsidR="00A518E5" w:rsidRDefault="00826411">
      <w:pPr>
        <w:pStyle w:val="TOC1"/>
        <w:rPr>
          <w:rFonts w:asciiTheme="minorHAnsi" w:eastAsiaTheme="minorEastAsia" w:hAnsiTheme="minorHAnsi" w:cstheme="minorBidi"/>
          <w:b w:val="0"/>
          <w:noProof/>
          <w:lang w:eastAsia="en-GB"/>
        </w:rPr>
      </w:pPr>
      <w:hyperlink w:anchor="_Toc147995970" w:history="1">
        <w:r w:rsidR="00A518E5" w:rsidRPr="007C1325">
          <w:rPr>
            <w:rStyle w:val="Hyperlink"/>
            <w:rFonts w:eastAsia="Arial"/>
            <w:noProof/>
          </w:rPr>
          <w:t>II.</w:t>
        </w:r>
        <w:r w:rsidR="00A518E5">
          <w:rPr>
            <w:rFonts w:asciiTheme="minorHAnsi" w:eastAsiaTheme="minorEastAsia" w:hAnsiTheme="minorHAnsi" w:cstheme="minorBidi"/>
            <w:b w:val="0"/>
            <w:noProof/>
            <w:lang w:eastAsia="en-GB"/>
          </w:rPr>
          <w:tab/>
        </w:r>
        <w:r w:rsidR="00A518E5" w:rsidRPr="007C1325">
          <w:rPr>
            <w:rStyle w:val="Hyperlink"/>
            <w:rFonts w:eastAsia="Arial"/>
            <w:noProof/>
          </w:rPr>
          <w:t>Cover Letter</w:t>
        </w:r>
        <w:r w:rsidR="00A518E5">
          <w:rPr>
            <w:noProof/>
            <w:webHidden/>
          </w:rPr>
          <w:tab/>
        </w:r>
        <w:r w:rsidR="00A518E5">
          <w:rPr>
            <w:noProof/>
            <w:webHidden/>
          </w:rPr>
          <w:fldChar w:fldCharType="begin"/>
        </w:r>
        <w:r w:rsidR="00A518E5">
          <w:rPr>
            <w:noProof/>
            <w:webHidden/>
          </w:rPr>
          <w:instrText xml:space="preserve"> PAGEREF _Toc147995970 \h </w:instrText>
        </w:r>
        <w:r w:rsidR="00A518E5">
          <w:rPr>
            <w:noProof/>
            <w:webHidden/>
          </w:rPr>
        </w:r>
        <w:r w:rsidR="00A518E5">
          <w:rPr>
            <w:noProof/>
            <w:webHidden/>
          </w:rPr>
          <w:fldChar w:fldCharType="separate"/>
        </w:r>
        <w:r w:rsidR="00A518E5">
          <w:rPr>
            <w:noProof/>
            <w:webHidden/>
          </w:rPr>
          <w:t>3</w:t>
        </w:r>
        <w:r w:rsidR="00A518E5">
          <w:rPr>
            <w:noProof/>
            <w:webHidden/>
          </w:rPr>
          <w:fldChar w:fldCharType="end"/>
        </w:r>
      </w:hyperlink>
    </w:p>
    <w:p w14:paraId="0DE64FA9" w14:textId="76292515" w:rsidR="00A518E5" w:rsidRDefault="00826411">
      <w:pPr>
        <w:pStyle w:val="TOC1"/>
        <w:rPr>
          <w:rFonts w:asciiTheme="minorHAnsi" w:eastAsiaTheme="minorEastAsia" w:hAnsiTheme="minorHAnsi" w:cstheme="minorBidi"/>
          <w:b w:val="0"/>
          <w:noProof/>
          <w:lang w:eastAsia="en-GB"/>
        </w:rPr>
      </w:pPr>
      <w:hyperlink w:anchor="_Toc147995971" w:history="1">
        <w:r w:rsidR="00A518E5" w:rsidRPr="007C1325">
          <w:rPr>
            <w:rStyle w:val="Hyperlink"/>
            <w:rFonts w:eastAsia="Arial"/>
            <w:noProof/>
          </w:rPr>
          <w:t>III.</w:t>
        </w:r>
        <w:r w:rsidR="00A518E5">
          <w:rPr>
            <w:rFonts w:asciiTheme="minorHAnsi" w:eastAsiaTheme="minorEastAsia" w:hAnsiTheme="minorHAnsi" w:cstheme="minorBidi"/>
            <w:b w:val="0"/>
            <w:noProof/>
            <w:lang w:eastAsia="en-GB"/>
          </w:rPr>
          <w:tab/>
        </w:r>
        <w:r w:rsidR="00A518E5" w:rsidRPr="007C1325">
          <w:rPr>
            <w:rStyle w:val="Hyperlink"/>
            <w:rFonts w:eastAsia="Arial"/>
            <w:noProof/>
          </w:rPr>
          <w:t>Order Form</w:t>
        </w:r>
        <w:r w:rsidR="00A518E5">
          <w:rPr>
            <w:noProof/>
            <w:webHidden/>
          </w:rPr>
          <w:tab/>
        </w:r>
        <w:r w:rsidR="00A518E5">
          <w:rPr>
            <w:noProof/>
            <w:webHidden/>
          </w:rPr>
          <w:fldChar w:fldCharType="begin"/>
        </w:r>
        <w:r w:rsidR="00A518E5">
          <w:rPr>
            <w:noProof/>
            <w:webHidden/>
          </w:rPr>
          <w:instrText xml:space="preserve"> PAGEREF _Toc147995971 \h </w:instrText>
        </w:r>
        <w:r w:rsidR="00A518E5">
          <w:rPr>
            <w:noProof/>
            <w:webHidden/>
          </w:rPr>
        </w:r>
        <w:r w:rsidR="00A518E5">
          <w:rPr>
            <w:noProof/>
            <w:webHidden/>
          </w:rPr>
          <w:fldChar w:fldCharType="separate"/>
        </w:r>
        <w:r w:rsidR="00A518E5">
          <w:rPr>
            <w:noProof/>
            <w:webHidden/>
          </w:rPr>
          <w:t>4</w:t>
        </w:r>
        <w:r w:rsidR="00A518E5">
          <w:rPr>
            <w:noProof/>
            <w:webHidden/>
          </w:rPr>
          <w:fldChar w:fldCharType="end"/>
        </w:r>
      </w:hyperlink>
    </w:p>
    <w:p w14:paraId="578AC5DC" w14:textId="60D4C984" w:rsidR="00A518E5" w:rsidRDefault="00826411">
      <w:pPr>
        <w:pStyle w:val="TOC1"/>
        <w:rPr>
          <w:rFonts w:asciiTheme="minorHAnsi" w:eastAsiaTheme="minorEastAsia" w:hAnsiTheme="minorHAnsi" w:cstheme="minorBidi"/>
          <w:b w:val="0"/>
          <w:noProof/>
          <w:lang w:eastAsia="en-GB"/>
        </w:rPr>
      </w:pPr>
      <w:hyperlink w:anchor="_Toc147995972" w:history="1">
        <w:r w:rsidR="00A518E5" w:rsidRPr="007C1325">
          <w:rPr>
            <w:rStyle w:val="Hyperlink"/>
            <w:rFonts w:eastAsia="Arial"/>
            <w:noProof/>
          </w:rPr>
          <w:t>IV.</w:t>
        </w:r>
        <w:r w:rsidR="00A518E5">
          <w:rPr>
            <w:rFonts w:asciiTheme="minorHAnsi" w:eastAsiaTheme="minorEastAsia" w:hAnsiTheme="minorHAnsi" w:cstheme="minorBidi"/>
            <w:b w:val="0"/>
            <w:noProof/>
            <w:lang w:eastAsia="en-GB"/>
          </w:rPr>
          <w:tab/>
        </w:r>
        <w:r w:rsidR="00A518E5" w:rsidRPr="007C1325">
          <w:rPr>
            <w:rStyle w:val="Hyperlink"/>
            <w:rFonts w:eastAsia="Arial"/>
            <w:noProof/>
          </w:rPr>
          <w:t>Short form Terms (“Conditions”)</w:t>
        </w:r>
        <w:r w:rsidR="00A518E5">
          <w:rPr>
            <w:noProof/>
            <w:webHidden/>
          </w:rPr>
          <w:tab/>
        </w:r>
        <w:r w:rsidR="00A518E5">
          <w:rPr>
            <w:noProof/>
            <w:webHidden/>
          </w:rPr>
          <w:fldChar w:fldCharType="begin"/>
        </w:r>
        <w:r w:rsidR="00A518E5">
          <w:rPr>
            <w:noProof/>
            <w:webHidden/>
          </w:rPr>
          <w:instrText xml:space="preserve"> PAGEREF _Toc147995972 \h </w:instrText>
        </w:r>
        <w:r w:rsidR="00A518E5">
          <w:rPr>
            <w:noProof/>
            <w:webHidden/>
          </w:rPr>
        </w:r>
        <w:r w:rsidR="00A518E5">
          <w:rPr>
            <w:noProof/>
            <w:webHidden/>
          </w:rPr>
          <w:fldChar w:fldCharType="separate"/>
        </w:r>
        <w:r w:rsidR="00A518E5">
          <w:rPr>
            <w:noProof/>
            <w:webHidden/>
          </w:rPr>
          <w:t>10</w:t>
        </w:r>
        <w:r w:rsidR="00A518E5">
          <w:rPr>
            <w:noProof/>
            <w:webHidden/>
          </w:rPr>
          <w:fldChar w:fldCharType="end"/>
        </w:r>
      </w:hyperlink>
    </w:p>
    <w:p w14:paraId="01D55CFF" w14:textId="6E8BECE2" w:rsidR="00A518E5" w:rsidRDefault="00826411">
      <w:pPr>
        <w:pStyle w:val="TOC2"/>
        <w:rPr>
          <w:rFonts w:asciiTheme="minorHAnsi" w:eastAsiaTheme="minorEastAsia" w:hAnsiTheme="minorHAnsi" w:cstheme="minorBidi"/>
          <w:noProof/>
          <w:sz w:val="22"/>
          <w:lang w:eastAsia="en-GB"/>
        </w:rPr>
      </w:pPr>
      <w:hyperlink w:anchor="_Toc147995973" w:history="1">
        <w:r w:rsidR="00A518E5" w:rsidRPr="007C1325">
          <w:rPr>
            <w:rStyle w:val="Hyperlink"/>
            <w:noProof/>
            <w:spacing w:val="-10"/>
          </w:rPr>
          <w:t>1</w:t>
        </w:r>
        <w:r w:rsidR="00A518E5">
          <w:rPr>
            <w:rFonts w:asciiTheme="minorHAnsi" w:eastAsiaTheme="minorEastAsia" w:hAnsiTheme="minorHAnsi" w:cstheme="minorBidi"/>
            <w:noProof/>
            <w:sz w:val="22"/>
            <w:lang w:eastAsia="en-GB"/>
          </w:rPr>
          <w:tab/>
        </w:r>
        <w:r w:rsidR="00A518E5" w:rsidRPr="007C1325">
          <w:rPr>
            <w:rStyle w:val="Hyperlink"/>
            <w:noProof/>
          </w:rPr>
          <w:t>Definitions used in the Contract</w:t>
        </w:r>
        <w:r w:rsidR="00A518E5">
          <w:rPr>
            <w:noProof/>
            <w:webHidden/>
          </w:rPr>
          <w:tab/>
        </w:r>
        <w:r w:rsidR="00A518E5">
          <w:rPr>
            <w:noProof/>
            <w:webHidden/>
          </w:rPr>
          <w:fldChar w:fldCharType="begin"/>
        </w:r>
        <w:r w:rsidR="00A518E5">
          <w:rPr>
            <w:noProof/>
            <w:webHidden/>
          </w:rPr>
          <w:instrText xml:space="preserve"> PAGEREF _Toc147995973 \h </w:instrText>
        </w:r>
        <w:r w:rsidR="00A518E5">
          <w:rPr>
            <w:noProof/>
            <w:webHidden/>
          </w:rPr>
        </w:r>
        <w:r w:rsidR="00A518E5">
          <w:rPr>
            <w:noProof/>
            <w:webHidden/>
          </w:rPr>
          <w:fldChar w:fldCharType="separate"/>
        </w:r>
        <w:r w:rsidR="00A518E5">
          <w:rPr>
            <w:noProof/>
            <w:webHidden/>
          </w:rPr>
          <w:t>10</w:t>
        </w:r>
        <w:r w:rsidR="00A518E5">
          <w:rPr>
            <w:noProof/>
            <w:webHidden/>
          </w:rPr>
          <w:fldChar w:fldCharType="end"/>
        </w:r>
      </w:hyperlink>
    </w:p>
    <w:p w14:paraId="715D4E78" w14:textId="096EE733" w:rsidR="00A518E5" w:rsidRDefault="00826411">
      <w:pPr>
        <w:pStyle w:val="TOC2"/>
        <w:rPr>
          <w:rFonts w:asciiTheme="minorHAnsi" w:eastAsiaTheme="minorEastAsia" w:hAnsiTheme="minorHAnsi" w:cstheme="minorBidi"/>
          <w:noProof/>
          <w:sz w:val="22"/>
          <w:lang w:eastAsia="en-GB"/>
        </w:rPr>
      </w:pPr>
      <w:hyperlink w:anchor="_Toc147995974" w:history="1">
        <w:r w:rsidR="00A518E5" w:rsidRPr="007C1325">
          <w:rPr>
            <w:rStyle w:val="Hyperlink"/>
            <w:noProof/>
            <w:spacing w:val="-10"/>
          </w:rPr>
          <w:t>2</w:t>
        </w:r>
        <w:r w:rsidR="00A518E5">
          <w:rPr>
            <w:rFonts w:asciiTheme="minorHAnsi" w:eastAsiaTheme="minorEastAsia" w:hAnsiTheme="minorHAnsi" w:cstheme="minorBidi"/>
            <w:noProof/>
            <w:sz w:val="22"/>
            <w:lang w:eastAsia="en-GB"/>
          </w:rPr>
          <w:tab/>
        </w:r>
        <w:r w:rsidR="00A518E5" w:rsidRPr="007C1325">
          <w:rPr>
            <w:rStyle w:val="Hyperlink"/>
            <w:noProof/>
          </w:rPr>
          <w:t>Understanding the Contract</w:t>
        </w:r>
        <w:r w:rsidR="00A518E5">
          <w:rPr>
            <w:noProof/>
            <w:webHidden/>
          </w:rPr>
          <w:tab/>
        </w:r>
        <w:r w:rsidR="00A518E5">
          <w:rPr>
            <w:noProof/>
            <w:webHidden/>
          </w:rPr>
          <w:fldChar w:fldCharType="begin"/>
        </w:r>
        <w:r w:rsidR="00A518E5">
          <w:rPr>
            <w:noProof/>
            <w:webHidden/>
          </w:rPr>
          <w:instrText xml:space="preserve"> PAGEREF _Toc147995974 \h </w:instrText>
        </w:r>
        <w:r w:rsidR="00A518E5">
          <w:rPr>
            <w:noProof/>
            <w:webHidden/>
          </w:rPr>
        </w:r>
        <w:r w:rsidR="00A518E5">
          <w:rPr>
            <w:noProof/>
            <w:webHidden/>
          </w:rPr>
          <w:fldChar w:fldCharType="separate"/>
        </w:r>
        <w:r w:rsidR="00A518E5">
          <w:rPr>
            <w:noProof/>
            <w:webHidden/>
          </w:rPr>
          <w:t>18</w:t>
        </w:r>
        <w:r w:rsidR="00A518E5">
          <w:rPr>
            <w:noProof/>
            <w:webHidden/>
          </w:rPr>
          <w:fldChar w:fldCharType="end"/>
        </w:r>
      </w:hyperlink>
    </w:p>
    <w:p w14:paraId="23983567" w14:textId="2B68DA02" w:rsidR="00A518E5" w:rsidRDefault="00826411">
      <w:pPr>
        <w:pStyle w:val="TOC2"/>
        <w:rPr>
          <w:rFonts w:asciiTheme="minorHAnsi" w:eastAsiaTheme="minorEastAsia" w:hAnsiTheme="minorHAnsi" w:cstheme="minorBidi"/>
          <w:noProof/>
          <w:sz w:val="22"/>
          <w:lang w:eastAsia="en-GB"/>
        </w:rPr>
      </w:pPr>
      <w:hyperlink w:anchor="_Toc147995975" w:history="1">
        <w:r w:rsidR="00A518E5" w:rsidRPr="007C1325">
          <w:rPr>
            <w:rStyle w:val="Hyperlink"/>
            <w:noProof/>
            <w:spacing w:val="-10"/>
          </w:rPr>
          <w:t>3</w:t>
        </w:r>
        <w:r w:rsidR="00A518E5">
          <w:rPr>
            <w:rFonts w:asciiTheme="minorHAnsi" w:eastAsiaTheme="minorEastAsia" w:hAnsiTheme="minorHAnsi" w:cstheme="minorBidi"/>
            <w:noProof/>
            <w:sz w:val="22"/>
            <w:lang w:eastAsia="en-GB"/>
          </w:rPr>
          <w:tab/>
        </w:r>
        <w:r w:rsidR="00A518E5" w:rsidRPr="007C1325">
          <w:rPr>
            <w:rStyle w:val="Hyperlink"/>
            <w:noProof/>
          </w:rPr>
          <w:t>How the Contract works</w:t>
        </w:r>
        <w:r w:rsidR="00A518E5">
          <w:rPr>
            <w:noProof/>
            <w:webHidden/>
          </w:rPr>
          <w:tab/>
        </w:r>
        <w:r w:rsidR="00A518E5">
          <w:rPr>
            <w:noProof/>
            <w:webHidden/>
          </w:rPr>
          <w:fldChar w:fldCharType="begin"/>
        </w:r>
        <w:r w:rsidR="00A518E5">
          <w:rPr>
            <w:noProof/>
            <w:webHidden/>
          </w:rPr>
          <w:instrText xml:space="preserve"> PAGEREF _Toc147995975 \h </w:instrText>
        </w:r>
        <w:r w:rsidR="00A518E5">
          <w:rPr>
            <w:noProof/>
            <w:webHidden/>
          </w:rPr>
        </w:r>
        <w:r w:rsidR="00A518E5">
          <w:rPr>
            <w:noProof/>
            <w:webHidden/>
          </w:rPr>
          <w:fldChar w:fldCharType="separate"/>
        </w:r>
        <w:r w:rsidR="00A518E5">
          <w:rPr>
            <w:noProof/>
            <w:webHidden/>
          </w:rPr>
          <w:t>19</w:t>
        </w:r>
        <w:r w:rsidR="00A518E5">
          <w:rPr>
            <w:noProof/>
            <w:webHidden/>
          </w:rPr>
          <w:fldChar w:fldCharType="end"/>
        </w:r>
      </w:hyperlink>
    </w:p>
    <w:p w14:paraId="214578E0" w14:textId="47FB0475" w:rsidR="00A518E5" w:rsidRDefault="00826411">
      <w:pPr>
        <w:pStyle w:val="TOC2"/>
        <w:rPr>
          <w:rFonts w:asciiTheme="minorHAnsi" w:eastAsiaTheme="minorEastAsia" w:hAnsiTheme="minorHAnsi" w:cstheme="minorBidi"/>
          <w:noProof/>
          <w:sz w:val="22"/>
          <w:lang w:eastAsia="en-GB"/>
        </w:rPr>
      </w:pPr>
      <w:hyperlink w:anchor="_Toc147995976" w:history="1">
        <w:r w:rsidR="00A518E5" w:rsidRPr="007C1325">
          <w:rPr>
            <w:rStyle w:val="Hyperlink"/>
            <w:noProof/>
            <w:spacing w:val="-10"/>
          </w:rPr>
          <w:t>4</w:t>
        </w:r>
        <w:r w:rsidR="00A518E5">
          <w:rPr>
            <w:rFonts w:asciiTheme="minorHAnsi" w:eastAsiaTheme="minorEastAsia" w:hAnsiTheme="minorHAnsi" w:cstheme="minorBidi"/>
            <w:noProof/>
            <w:sz w:val="22"/>
            <w:lang w:eastAsia="en-GB"/>
          </w:rPr>
          <w:tab/>
        </w:r>
        <w:r w:rsidR="00A518E5" w:rsidRPr="007C1325">
          <w:rPr>
            <w:rStyle w:val="Hyperlink"/>
            <w:noProof/>
          </w:rPr>
          <w:t>What needs to be delivered</w:t>
        </w:r>
        <w:r w:rsidR="00A518E5">
          <w:rPr>
            <w:noProof/>
            <w:webHidden/>
          </w:rPr>
          <w:tab/>
        </w:r>
        <w:r w:rsidR="00A518E5">
          <w:rPr>
            <w:noProof/>
            <w:webHidden/>
          </w:rPr>
          <w:fldChar w:fldCharType="begin"/>
        </w:r>
        <w:r w:rsidR="00A518E5">
          <w:rPr>
            <w:noProof/>
            <w:webHidden/>
          </w:rPr>
          <w:instrText xml:space="preserve"> PAGEREF _Toc147995976 \h </w:instrText>
        </w:r>
        <w:r w:rsidR="00A518E5">
          <w:rPr>
            <w:noProof/>
            <w:webHidden/>
          </w:rPr>
        </w:r>
        <w:r w:rsidR="00A518E5">
          <w:rPr>
            <w:noProof/>
            <w:webHidden/>
          </w:rPr>
          <w:fldChar w:fldCharType="separate"/>
        </w:r>
        <w:r w:rsidR="00A518E5">
          <w:rPr>
            <w:noProof/>
            <w:webHidden/>
          </w:rPr>
          <w:t>19</w:t>
        </w:r>
        <w:r w:rsidR="00A518E5">
          <w:rPr>
            <w:noProof/>
            <w:webHidden/>
          </w:rPr>
          <w:fldChar w:fldCharType="end"/>
        </w:r>
      </w:hyperlink>
    </w:p>
    <w:p w14:paraId="013AF5A8" w14:textId="28E45E67" w:rsidR="00A518E5" w:rsidRDefault="00826411">
      <w:pPr>
        <w:pStyle w:val="TOC2"/>
        <w:rPr>
          <w:rFonts w:asciiTheme="minorHAnsi" w:eastAsiaTheme="minorEastAsia" w:hAnsiTheme="minorHAnsi" w:cstheme="minorBidi"/>
          <w:noProof/>
          <w:sz w:val="22"/>
          <w:lang w:eastAsia="en-GB"/>
        </w:rPr>
      </w:pPr>
      <w:hyperlink w:anchor="_Toc147995977" w:history="1">
        <w:r w:rsidR="00A518E5" w:rsidRPr="007C1325">
          <w:rPr>
            <w:rStyle w:val="Hyperlink"/>
            <w:noProof/>
            <w:spacing w:val="-10"/>
          </w:rPr>
          <w:t>5</w:t>
        </w:r>
        <w:r w:rsidR="00A518E5">
          <w:rPr>
            <w:rFonts w:asciiTheme="minorHAnsi" w:eastAsiaTheme="minorEastAsia" w:hAnsiTheme="minorHAnsi" w:cstheme="minorBidi"/>
            <w:noProof/>
            <w:sz w:val="22"/>
            <w:lang w:eastAsia="en-GB"/>
          </w:rPr>
          <w:tab/>
        </w:r>
        <w:r w:rsidR="00A518E5" w:rsidRPr="007C1325">
          <w:rPr>
            <w:rStyle w:val="Hyperlink"/>
            <w:noProof/>
          </w:rPr>
          <w:t>Pricing and payments</w:t>
        </w:r>
        <w:r w:rsidR="00A518E5">
          <w:rPr>
            <w:noProof/>
            <w:webHidden/>
          </w:rPr>
          <w:tab/>
        </w:r>
        <w:r w:rsidR="00A518E5">
          <w:rPr>
            <w:noProof/>
            <w:webHidden/>
          </w:rPr>
          <w:fldChar w:fldCharType="begin"/>
        </w:r>
        <w:r w:rsidR="00A518E5">
          <w:rPr>
            <w:noProof/>
            <w:webHidden/>
          </w:rPr>
          <w:instrText xml:space="preserve"> PAGEREF _Toc147995977 \h </w:instrText>
        </w:r>
        <w:r w:rsidR="00A518E5">
          <w:rPr>
            <w:noProof/>
            <w:webHidden/>
          </w:rPr>
        </w:r>
        <w:r w:rsidR="00A518E5">
          <w:rPr>
            <w:noProof/>
            <w:webHidden/>
          </w:rPr>
          <w:fldChar w:fldCharType="separate"/>
        </w:r>
        <w:r w:rsidR="00A518E5">
          <w:rPr>
            <w:noProof/>
            <w:webHidden/>
          </w:rPr>
          <w:t>21</w:t>
        </w:r>
        <w:r w:rsidR="00A518E5">
          <w:rPr>
            <w:noProof/>
            <w:webHidden/>
          </w:rPr>
          <w:fldChar w:fldCharType="end"/>
        </w:r>
      </w:hyperlink>
    </w:p>
    <w:p w14:paraId="4DEEDE0F" w14:textId="15D44825" w:rsidR="00A518E5" w:rsidRDefault="00826411">
      <w:pPr>
        <w:pStyle w:val="TOC2"/>
        <w:rPr>
          <w:rFonts w:asciiTheme="minorHAnsi" w:eastAsiaTheme="minorEastAsia" w:hAnsiTheme="minorHAnsi" w:cstheme="minorBidi"/>
          <w:noProof/>
          <w:sz w:val="22"/>
          <w:lang w:eastAsia="en-GB"/>
        </w:rPr>
      </w:pPr>
      <w:hyperlink w:anchor="_Toc147995978" w:history="1">
        <w:r w:rsidR="00A518E5" w:rsidRPr="007C1325">
          <w:rPr>
            <w:rStyle w:val="Hyperlink"/>
            <w:noProof/>
            <w:spacing w:val="-10"/>
          </w:rPr>
          <w:t>6</w:t>
        </w:r>
        <w:r w:rsidR="00A518E5">
          <w:rPr>
            <w:rFonts w:asciiTheme="minorHAnsi" w:eastAsiaTheme="minorEastAsia" w:hAnsiTheme="minorHAnsi" w:cstheme="minorBidi"/>
            <w:noProof/>
            <w:sz w:val="22"/>
            <w:lang w:eastAsia="en-GB"/>
          </w:rPr>
          <w:tab/>
        </w:r>
        <w:r w:rsidR="00A518E5" w:rsidRPr="007C1325">
          <w:rPr>
            <w:rStyle w:val="Hyperlink"/>
            <w:noProof/>
          </w:rPr>
          <w:t>The Buyer's obligations to the Supplier</w:t>
        </w:r>
        <w:r w:rsidR="00A518E5">
          <w:rPr>
            <w:noProof/>
            <w:webHidden/>
          </w:rPr>
          <w:tab/>
        </w:r>
        <w:r w:rsidR="00A518E5">
          <w:rPr>
            <w:noProof/>
            <w:webHidden/>
          </w:rPr>
          <w:fldChar w:fldCharType="begin"/>
        </w:r>
        <w:r w:rsidR="00A518E5">
          <w:rPr>
            <w:noProof/>
            <w:webHidden/>
          </w:rPr>
          <w:instrText xml:space="preserve"> PAGEREF _Toc147995978 \h </w:instrText>
        </w:r>
        <w:r w:rsidR="00A518E5">
          <w:rPr>
            <w:noProof/>
            <w:webHidden/>
          </w:rPr>
        </w:r>
        <w:r w:rsidR="00A518E5">
          <w:rPr>
            <w:noProof/>
            <w:webHidden/>
          </w:rPr>
          <w:fldChar w:fldCharType="separate"/>
        </w:r>
        <w:r w:rsidR="00A518E5">
          <w:rPr>
            <w:noProof/>
            <w:webHidden/>
          </w:rPr>
          <w:t>22</w:t>
        </w:r>
        <w:r w:rsidR="00A518E5">
          <w:rPr>
            <w:noProof/>
            <w:webHidden/>
          </w:rPr>
          <w:fldChar w:fldCharType="end"/>
        </w:r>
      </w:hyperlink>
    </w:p>
    <w:p w14:paraId="5FC9CFD9" w14:textId="23BB6163" w:rsidR="00A518E5" w:rsidRDefault="00826411">
      <w:pPr>
        <w:pStyle w:val="TOC2"/>
        <w:rPr>
          <w:rFonts w:asciiTheme="minorHAnsi" w:eastAsiaTheme="minorEastAsia" w:hAnsiTheme="minorHAnsi" w:cstheme="minorBidi"/>
          <w:noProof/>
          <w:sz w:val="22"/>
          <w:lang w:eastAsia="en-GB"/>
        </w:rPr>
      </w:pPr>
      <w:hyperlink w:anchor="_Toc147995979" w:history="1">
        <w:r w:rsidR="00A518E5" w:rsidRPr="007C1325">
          <w:rPr>
            <w:rStyle w:val="Hyperlink"/>
            <w:noProof/>
            <w:spacing w:val="-10"/>
          </w:rPr>
          <w:t>7</w:t>
        </w:r>
        <w:r w:rsidR="00A518E5">
          <w:rPr>
            <w:rFonts w:asciiTheme="minorHAnsi" w:eastAsiaTheme="minorEastAsia" w:hAnsiTheme="minorHAnsi" w:cstheme="minorBidi"/>
            <w:noProof/>
            <w:sz w:val="22"/>
            <w:lang w:eastAsia="en-GB"/>
          </w:rPr>
          <w:tab/>
        </w:r>
        <w:r w:rsidR="00A518E5" w:rsidRPr="007C1325">
          <w:rPr>
            <w:rStyle w:val="Hyperlink"/>
            <w:noProof/>
          </w:rPr>
          <w:t>Record keeping and reporting</w:t>
        </w:r>
        <w:r w:rsidR="00A518E5">
          <w:rPr>
            <w:noProof/>
            <w:webHidden/>
          </w:rPr>
          <w:tab/>
        </w:r>
        <w:r w:rsidR="00A518E5">
          <w:rPr>
            <w:noProof/>
            <w:webHidden/>
          </w:rPr>
          <w:fldChar w:fldCharType="begin"/>
        </w:r>
        <w:r w:rsidR="00A518E5">
          <w:rPr>
            <w:noProof/>
            <w:webHidden/>
          </w:rPr>
          <w:instrText xml:space="preserve"> PAGEREF _Toc147995979 \h </w:instrText>
        </w:r>
        <w:r w:rsidR="00A518E5">
          <w:rPr>
            <w:noProof/>
            <w:webHidden/>
          </w:rPr>
        </w:r>
        <w:r w:rsidR="00A518E5">
          <w:rPr>
            <w:noProof/>
            <w:webHidden/>
          </w:rPr>
          <w:fldChar w:fldCharType="separate"/>
        </w:r>
        <w:r w:rsidR="00A518E5">
          <w:rPr>
            <w:noProof/>
            <w:webHidden/>
          </w:rPr>
          <w:t>22</w:t>
        </w:r>
        <w:r w:rsidR="00A518E5">
          <w:rPr>
            <w:noProof/>
            <w:webHidden/>
          </w:rPr>
          <w:fldChar w:fldCharType="end"/>
        </w:r>
      </w:hyperlink>
    </w:p>
    <w:p w14:paraId="5C379A70" w14:textId="2CD9168D" w:rsidR="00A518E5" w:rsidRDefault="00826411">
      <w:pPr>
        <w:pStyle w:val="TOC2"/>
        <w:rPr>
          <w:rFonts w:asciiTheme="minorHAnsi" w:eastAsiaTheme="minorEastAsia" w:hAnsiTheme="minorHAnsi" w:cstheme="minorBidi"/>
          <w:noProof/>
          <w:sz w:val="22"/>
          <w:lang w:eastAsia="en-GB"/>
        </w:rPr>
      </w:pPr>
      <w:hyperlink w:anchor="_Toc147995980" w:history="1">
        <w:r w:rsidR="00A518E5" w:rsidRPr="007C1325">
          <w:rPr>
            <w:rStyle w:val="Hyperlink"/>
            <w:noProof/>
            <w:spacing w:val="-10"/>
          </w:rPr>
          <w:t>8</w:t>
        </w:r>
        <w:r w:rsidR="00A518E5">
          <w:rPr>
            <w:rFonts w:asciiTheme="minorHAnsi" w:eastAsiaTheme="minorEastAsia" w:hAnsiTheme="minorHAnsi" w:cstheme="minorBidi"/>
            <w:noProof/>
            <w:sz w:val="22"/>
            <w:lang w:eastAsia="en-GB"/>
          </w:rPr>
          <w:tab/>
        </w:r>
        <w:r w:rsidR="00A518E5" w:rsidRPr="007C1325">
          <w:rPr>
            <w:rStyle w:val="Hyperlink"/>
            <w:noProof/>
          </w:rPr>
          <w:t>Supplier Staff</w:t>
        </w:r>
        <w:r w:rsidR="00A518E5">
          <w:rPr>
            <w:noProof/>
            <w:webHidden/>
          </w:rPr>
          <w:tab/>
        </w:r>
        <w:r w:rsidR="00A518E5">
          <w:rPr>
            <w:noProof/>
            <w:webHidden/>
          </w:rPr>
          <w:fldChar w:fldCharType="begin"/>
        </w:r>
        <w:r w:rsidR="00A518E5">
          <w:rPr>
            <w:noProof/>
            <w:webHidden/>
          </w:rPr>
          <w:instrText xml:space="preserve"> PAGEREF _Toc147995980 \h </w:instrText>
        </w:r>
        <w:r w:rsidR="00A518E5">
          <w:rPr>
            <w:noProof/>
            <w:webHidden/>
          </w:rPr>
        </w:r>
        <w:r w:rsidR="00A518E5">
          <w:rPr>
            <w:noProof/>
            <w:webHidden/>
          </w:rPr>
          <w:fldChar w:fldCharType="separate"/>
        </w:r>
        <w:r w:rsidR="00A518E5">
          <w:rPr>
            <w:noProof/>
            <w:webHidden/>
          </w:rPr>
          <w:t>23</w:t>
        </w:r>
        <w:r w:rsidR="00A518E5">
          <w:rPr>
            <w:noProof/>
            <w:webHidden/>
          </w:rPr>
          <w:fldChar w:fldCharType="end"/>
        </w:r>
      </w:hyperlink>
    </w:p>
    <w:p w14:paraId="5C2C9606" w14:textId="627B5328" w:rsidR="00A518E5" w:rsidRDefault="00826411">
      <w:pPr>
        <w:pStyle w:val="TOC2"/>
        <w:rPr>
          <w:rFonts w:asciiTheme="minorHAnsi" w:eastAsiaTheme="minorEastAsia" w:hAnsiTheme="minorHAnsi" w:cstheme="minorBidi"/>
          <w:noProof/>
          <w:sz w:val="22"/>
          <w:lang w:eastAsia="en-GB"/>
        </w:rPr>
      </w:pPr>
      <w:hyperlink w:anchor="_Toc147995981" w:history="1">
        <w:r w:rsidR="00A518E5" w:rsidRPr="007C1325">
          <w:rPr>
            <w:rStyle w:val="Hyperlink"/>
            <w:noProof/>
            <w:spacing w:val="-10"/>
          </w:rPr>
          <w:t>9</w:t>
        </w:r>
        <w:r w:rsidR="00A518E5">
          <w:rPr>
            <w:rFonts w:asciiTheme="minorHAnsi" w:eastAsiaTheme="minorEastAsia" w:hAnsiTheme="minorHAnsi" w:cstheme="minorBidi"/>
            <w:noProof/>
            <w:sz w:val="22"/>
            <w:lang w:eastAsia="en-GB"/>
          </w:rPr>
          <w:tab/>
        </w:r>
        <w:r w:rsidR="00A518E5" w:rsidRPr="007C1325">
          <w:rPr>
            <w:rStyle w:val="Hyperlink"/>
            <w:noProof/>
          </w:rPr>
          <w:t>Rights and protection</w:t>
        </w:r>
        <w:r w:rsidR="00A518E5">
          <w:rPr>
            <w:noProof/>
            <w:webHidden/>
          </w:rPr>
          <w:tab/>
        </w:r>
        <w:r w:rsidR="00A518E5">
          <w:rPr>
            <w:noProof/>
            <w:webHidden/>
          </w:rPr>
          <w:fldChar w:fldCharType="begin"/>
        </w:r>
        <w:r w:rsidR="00A518E5">
          <w:rPr>
            <w:noProof/>
            <w:webHidden/>
          </w:rPr>
          <w:instrText xml:space="preserve"> PAGEREF _Toc147995981 \h </w:instrText>
        </w:r>
        <w:r w:rsidR="00A518E5">
          <w:rPr>
            <w:noProof/>
            <w:webHidden/>
          </w:rPr>
        </w:r>
        <w:r w:rsidR="00A518E5">
          <w:rPr>
            <w:noProof/>
            <w:webHidden/>
          </w:rPr>
          <w:fldChar w:fldCharType="separate"/>
        </w:r>
        <w:r w:rsidR="00A518E5">
          <w:rPr>
            <w:noProof/>
            <w:webHidden/>
          </w:rPr>
          <w:t>24</w:t>
        </w:r>
        <w:r w:rsidR="00A518E5">
          <w:rPr>
            <w:noProof/>
            <w:webHidden/>
          </w:rPr>
          <w:fldChar w:fldCharType="end"/>
        </w:r>
      </w:hyperlink>
    </w:p>
    <w:p w14:paraId="35844E21" w14:textId="52202002" w:rsidR="00A518E5" w:rsidRDefault="00826411">
      <w:pPr>
        <w:pStyle w:val="TOC2"/>
        <w:rPr>
          <w:rFonts w:asciiTheme="minorHAnsi" w:eastAsiaTheme="minorEastAsia" w:hAnsiTheme="minorHAnsi" w:cstheme="minorBidi"/>
          <w:noProof/>
          <w:sz w:val="22"/>
          <w:lang w:eastAsia="en-GB"/>
        </w:rPr>
      </w:pPr>
      <w:hyperlink w:anchor="_Toc147995982" w:history="1">
        <w:r w:rsidR="00A518E5" w:rsidRPr="007C1325">
          <w:rPr>
            <w:rStyle w:val="Hyperlink"/>
            <w:noProof/>
            <w:spacing w:val="-10"/>
          </w:rPr>
          <w:t>10</w:t>
        </w:r>
        <w:r w:rsidR="00A518E5">
          <w:rPr>
            <w:rFonts w:asciiTheme="minorHAnsi" w:eastAsiaTheme="minorEastAsia" w:hAnsiTheme="minorHAnsi" w:cstheme="minorBidi"/>
            <w:noProof/>
            <w:sz w:val="22"/>
            <w:lang w:eastAsia="en-GB"/>
          </w:rPr>
          <w:tab/>
        </w:r>
        <w:r w:rsidR="00A518E5" w:rsidRPr="007C1325">
          <w:rPr>
            <w:rStyle w:val="Hyperlink"/>
            <w:noProof/>
          </w:rPr>
          <w:t>Intellectual Property Rights (“IPRs”)</w:t>
        </w:r>
        <w:r w:rsidR="00A518E5">
          <w:rPr>
            <w:noProof/>
            <w:webHidden/>
          </w:rPr>
          <w:tab/>
        </w:r>
        <w:r w:rsidR="00A518E5">
          <w:rPr>
            <w:noProof/>
            <w:webHidden/>
          </w:rPr>
          <w:fldChar w:fldCharType="begin"/>
        </w:r>
        <w:r w:rsidR="00A518E5">
          <w:rPr>
            <w:noProof/>
            <w:webHidden/>
          </w:rPr>
          <w:instrText xml:space="preserve"> PAGEREF _Toc147995982 \h </w:instrText>
        </w:r>
        <w:r w:rsidR="00A518E5">
          <w:rPr>
            <w:noProof/>
            <w:webHidden/>
          </w:rPr>
        </w:r>
        <w:r w:rsidR="00A518E5">
          <w:rPr>
            <w:noProof/>
            <w:webHidden/>
          </w:rPr>
          <w:fldChar w:fldCharType="separate"/>
        </w:r>
        <w:r w:rsidR="00A518E5">
          <w:rPr>
            <w:noProof/>
            <w:webHidden/>
          </w:rPr>
          <w:t>25</w:t>
        </w:r>
        <w:r w:rsidR="00A518E5">
          <w:rPr>
            <w:noProof/>
            <w:webHidden/>
          </w:rPr>
          <w:fldChar w:fldCharType="end"/>
        </w:r>
      </w:hyperlink>
    </w:p>
    <w:p w14:paraId="2FB61BAF" w14:textId="7AC1D56B" w:rsidR="00A518E5" w:rsidRDefault="00826411">
      <w:pPr>
        <w:pStyle w:val="TOC2"/>
        <w:rPr>
          <w:rFonts w:asciiTheme="minorHAnsi" w:eastAsiaTheme="minorEastAsia" w:hAnsiTheme="minorHAnsi" w:cstheme="minorBidi"/>
          <w:noProof/>
          <w:sz w:val="22"/>
          <w:lang w:eastAsia="en-GB"/>
        </w:rPr>
      </w:pPr>
      <w:hyperlink w:anchor="_Toc147995983" w:history="1">
        <w:r w:rsidR="00A518E5" w:rsidRPr="007C1325">
          <w:rPr>
            <w:rStyle w:val="Hyperlink"/>
            <w:noProof/>
            <w:spacing w:val="-10"/>
          </w:rPr>
          <w:t>11</w:t>
        </w:r>
        <w:r w:rsidR="00A518E5">
          <w:rPr>
            <w:rFonts w:asciiTheme="minorHAnsi" w:eastAsiaTheme="minorEastAsia" w:hAnsiTheme="minorHAnsi" w:cstheme="minorBidi"/>
            <w:noProof/>
            <w:sz w:val="22"/>
            <w:lang w:eastAsia="en-GB"/>
          </w:rPr>
          <w:tab/>
        </w:r>
        <w:r w:rsidR="00A518E5" w:rsidRPr="007C1325">
          <w:rPr>
            <w:rStyle w:val="Hyperlink"/>
            <w:noProof/>
          </w:rPr>
          <w:t>Ending the contract</w:t>
        </w:r>
        <w:r w:rsidR="00A518E5">
          <w:rPr>
            <w:noProof/>
            <w:webHidden/>
          </w:rPr>
          <w:tab/>
        </w:r>
        <w:r w:rsidR="00A518E5">
          <w:rPr>
            <w:noProof/>
            <w:webHidden/>
          </w:rPr>
          <w:fldChar w:fldCharType="begin"/>
        </w:r>
        <w:r w:rsidR="00A518E5">
          <w:rPr>
            <w:noProof/>
            <w:webHidden/>
          </w:rPr>
          <w:instrText xml:space="preserve"> PAGEREF _Toc147995983 \h </w:instrText>
        </w:r>
        <w:r w:rsidR="00A518E5">
          <w:rPr>
            <w:noProof/>
            <w:webHidden/>
          </w:rPr>
        </w:r>
        <w:r w:rsidR="00A518E5">
          <w:rPr>
            <w:noProof/>
            <w:webHidden/>
          </w:rPr>
          <w:fldChar w:fldCharType="separate"/>
        </w:r>
        <w:r w:rsidR="00A518E5">
          <w:rPr>
            <w:noProof/>
            <w:webHidden/>
          </w:rPr>
          <w:t>26</w:t>
        </w:r>
        <w:r w:rsidR="00A518E5">
          <w:rPr>
            <w:noProof/>
            <w:webHidden/>
          </w:rPr>
          <w:fldChar w:fldCharType="end"/>
        </w:r>
      </w:hyperlink>
    </w:p>
    <w:p w14:paraId="7850DE4A" w14:textId="2A745405" w:rsidR="00A518E5" w:rsidRDefault="00826411">
      <w:pPr>
        <w:pStyle w:val="TOC2"/>
        <w:rPr>
          <w:rFonts w:asciiTheme="minorHAnsi" w:eastAsiaTheme="minorEastAsia" w:hAnsiTheme="minorHAnsi" w:cstheme="minorBidi"/>
          <w:noProof/>
          <w:sz w:val="22"/>
          <w:lang w:eastAsia="en-GB"/>
        </w:rPr>
      </w:pPr>
      <w:hyperlink w:anchor="_Toc147995984" w:history="1">
        <w:r w:rsidR="00A518E5" w:rsidRPr="007C1325">
          <w:rPr>
            <w:rStyle w:val="Hyperlink"/>
            <w:noProof/>
            <w:spacing w:val="-10"/>
          </w:rPr>
          <w:t>12</w:t>
        </w:r>
        <w:r w:rsidR="00A518E5">
          <w:rPr>
            <w:rFonts w:asciiTheme="minorHAnsi" w:eastAsiaTheme="minorEastAsia" w:hAnsiTheme="minorHAnsi" w:cstheme="minorBidi"/>
            <w:noProof/>
            <w:sz w:val="22"/>
            <w:lang w:eastAsia="en-GB"/>
          </w:rPr>
          <w:tab/>
        </w:r>
        <w:r w:rsidR="00A518E5" w:rsidRPr="007C1325">
          <w:rPr>
            <w:rStyle w:val="Hyperlink"/>
            <w:noProof/>
          </w:rPr>
          <w:t>How much you can be held responsible for</w:t>
        </w:r>
        <w:r w:rsidR="00A518E5">
          <w:rPr>
            <w:noProof/>
            <w:webHidden/>
          </w:rPr>
          <w:tab/>
        </w:r>
        <w:r w:rsidR="00A518E5">
          <w:rPr>
            <w:noProof/>
            <w:webHidden/>
          </w:rPr>
          <w:fldChar w:fldCharType="begin"/>
        </w:r>
        <w:r w:rsidR="00A518E5">
          <w:rPr>
            <w:noProof/>
            <w:webHidden/>
          </w:rPr>
          <w:instrText xml:space="preserve"> PAGEREF _Toc147995984 \h </w:instrText>
        </w:r>
        <w:r w:rsidR="00A518E5">
          <w:rPr>
            <w:noProof/>
            <w:webHidden/>
          </w:rPr>
        </w:r>
        <w:r w:rsidR="00A518E5">
          <w:rPr>
            <w:noProof/>
            <w:webHidden/>
          </w:rPr>
          <w:fldChar w:fldCharType="separate"/>
        </w:r>
        <w:r w:rsidR="00A518E5">
          <w:rPr>
            <w:noProof/>
            <w:webHidden/>
          </w:rPr>
          <w:t>29</w:t>
        </w:r>
        <w:r w:rsidR="00A518E5">
          <w:rPr>
            <w:noProof/>
            <w:webHidden/>
          </w:rPr>
          <w:fldChar w:fldCharType="end"/>
        </w:r>
      </w:hyperlink>
    </w:p>
    <w:p w14:paraId="516CB54B" w14:textId="78C06CF8" w:rsidR="00A518E5" w:rsidRDefault="00826411">
      <w:pPr>
        <w:pStyle w:val="TOC2"/>
        <w:rPr>
          <w:rFonts w:asciiTheme="minorHAnsi" w:eastAsiaTheme="minorEastAsia" w:hAnsiTheme="minorHAnsi" w:cstheme="minorBidi"/>
          <w:noProof/>
          <w:sz w:val="22"/>
          <w:lang w:eastAsia="en-GB"/>
        </w:rPr>
      </w:pPr>
      <w:hyperlink w:anchor="_Toc147995985" w:history="1">
        <w:r w:rsidR="00A518E5" w:rsidRPr="007C1325">
          <w:rPr>
            <w:rStyle w:val="Hyperlink"/>
            <w:noProof/>
            <w:spacing w:val="-10"/>
          </w:rPr>
          <w:t>13</w:t>
        </w:r>
        <w:r w:rsidR="00A518E5">
          <w:rPr>
            <w:rFonts w:asciiTheme="minorHAnsi" w:eastAsiaTheme="minorEastAsia" w:hAnsiTheme="minorHAnsi" w:cstheme="minorBidi"/>
            <w:noProof/>
            <w:sz w:val="22"/>
            <w:lang w:eastAsia="en-GB"/>
          </w:rPr>
          <w:tab/>
        </w:r>
        <w:r w:rsidR="00A518E5" w:rsidRPr="007C1325">
          <w:rPr>
            <w:rStyle w:val="Hyperlink"/>
            <w:noProof/>
          </w:rPr>
          <w:t>Obeying the Law</w:t>
        </w:r>
        <w:r w:rsidR="00A518E5">
          <w:rPr>
            <w:noProof/>
            <w:webHidden/>
          </w:rPr>
          <w:tab/>
        </w:r>
        <w:r w:rsidR="00A518E5">
          <w:rPr>
            <w:noProof/>
            <w:webHidden/>
          </w:rPr>
          <w:fldChar w:fldCharType="begin"/>
        </w:r>
        <w:r w:rsidR="00A518E5">
          <w:rPr>
            <w:noProof/>
            <w:webHidden/>
          </w:rPr>
          <w:instrText xml:space="preserve"> PAGEREF _Toc147995985 \h </w:instrText>
        </w:r>
        <w:r w:rsidR="00A518E5">
          <w:rPr>
            <w:noProof/>
            <w:webHidden/>
          </w:rPr>
        </w:r>
        <w:r w:rsidR="00A518E5">
          <w:rPr>
            <w:noProof/>
            <w:webHidden/>
          </w:rPr>
          <w:fldChar w:fldCharType="separate"/>
        </w:r>
        <w:r w:rsidR="00A518E5">
          <w:rPr>
            <w:noProof/>
            <w:webHidden/>
          </w:rPr>
          <w:t>29</w:t>
        </w:r>
        <w:r w:rsidR="00A518E5">
          <w:rPr>
            <w:noProof/>
            <w:webHidden/>
          </w:rPr>
          <w:fldChar w:fldCharType="end"/>
        </w:r>
      </w:hyperlink>
    </w:p>
    <w:p w14:paraId="5273D430" w14:textId="48F1E163" w:rsidR="00A518E5" w:rsidRDefault="00826411">
      <w:pPr>
        <w:pStyle w:val="TOC2"/>
        <w:rPr>
          <w:rFonts w:asciiTheme="minorHAnsi" w:eastAsiaTheme="minorEastAsia" w:hAnsiTheme="minorHAnsi" w:cstheme="minorBidi"/>
          <w:noProof/>
          <w:sz w:val="22"/>
          <w:lang w:eastAsia="en-GB"/>
        </w:rPr>
      </w:pPr>
      <w:hyperlink w:anchor="_Toc147995986" w:history="1">
        <w:r w:rsidR="00A518E5" w:rsidRPr="007C1325">
          <w:rPr>
            <w:rStyle w:val="Hyperlink"/>
            <w:noProof/>
            <w:spacing w:val="-10"/>
          </w:rPr>
          <w:t>14</w:t>
        </w:r>
        <w:r w:rsidR="00A518E5">
          <w:rPr>
            <w:rFonts w:asciiTheme="minorHAnsi" w:eastAsiaTheme="minorEastAsia" w:hAnsiTheme="minorHAnsi" w:cstheme="minorBidi"/>
            <w:noProof/>
            <w:sz w:val="22"/>
            <w:lang w:eastAsia="en-GB"/>
          </w:rPr>
          <w:tab/>
        </w:r>
        <w:r w:rsidR="00A518E5" w:rsidRPr="007C1325">
          <w:rPr>
            <w:rStyle w:val="Hyperlink"/>
            <w:noProof/>
          </w:rPr>
          <w:t>Data Protection and Security</w:t>
        </w:r>
        <w:r w:rsidR="00A518E5">
          <w:rPr>
            <w:noProof/>
            <w:webHidden/>
          </w:rPr>
          <w:tab/>
        </w:r>
        <w:r w:rsidR="00A518E5">
          <w:rPr>
            <w:noProof/>
            <w:webHidden/>
          </w:rPr>
          <w:fldChar w:fldCharType="begin"/>
        </w:r>
        <w:r w:rsidR="00A518E5">
          <w:rPr>
            <w:noProof/>
            <w:webHidden/>
          </w:rPr>
          <w:instrText xml:space="preserve"> PAGEREF _Toc147995986 \h </w:instrText>
        </w:r>
        <w:r w:rsidR="00A518E5">
          <w:rPr>
            <w:noProof/>
            <w:webHidden/>
          </w:rPr>
        </w:r>
        <w:r w:rsidR="00A518E5">
          <w:rPr>
            <w:noProof/>
            <w:webHidden/>
          </w:rPr>
          <w:fldChar w:fldCharType="separate"/>
        </w:r>
        <w:r w:rsidR="00A518E5">
          <w:rPr>
            <w:noProof/>
            <w:webHidden/>
          </w:rPr>
          <w:t>30</w:t>
        </w:r>
        <w:r w:rsidR="00A518E5">
          <w:rPr>
            <w:noProof/>
            <w:webHidden/>
          </w:rPr>
          <w:fldChar w:fldCharType="end"/>
        </w:r>
      </w:hyperlink>
    </w:p>
    <w:p w14:paraId="40A01C64" w14:textId="3510566F" w:rsidR="00A518E5" w:rsidRDefault="00826411">
      <w:pPr>
        <w:pStyle w:val="TOC2"/>
        <w:rPr>
          <w:rFonts w:asciiTheme="minorHAnsi" w:eastAsiaTheme="minorEastAsia" w:hAnsiTheme="minorHAnsi" w:cstheme="minorBidi"/>
          <w:noProof/>
          <w:sz w:val="22"/>
          <w:lang w:eastAsia="en-GB"/>
        </w:rPr>
      </w:pPr>
      <w:hyperlink w:anchor="_Toc147995987" w:history="1">
        <w:r w:rsidR="00A518E5" w:rsidRPr="007C1325">
          <w:rPr>
            <w:rStyle w:val="Hyperlink"/>
            <w:noProof/>
            <w:spacing w:val="-10"/>
          </w:rPr>
          <w:t>15</w:t>
        </w:r>
        <w:r w:rsidR="00A518E5">
          <w:rPr>
            <w:rFonts w:asciiTheme="minorHAnsi" w:eastAsiaTheme="minorEastAsia" w:hAnsiTheme="minorHAnsi" w:cstheme="minorBidi"/>
            <w:noProof/>
            <w:sz w:val="22"/>
            <w:lang w:eastAsia="en-GB"/>
          </w:rPr>
          <w:tab/>
        </w:r>
        <w:r w:rsidR="00A518E5" w:rsidRPr="007C1325">
          <w:rPr>
            <w:rStyle w:val="Hyperlink"/>
            <w:noProof/>
          </w:rPr>
          <w:t>What you must keep confidential</w:t>
        </w:r>
        <w:r w:rsidR="00A518E5">
          <w:rPr>
            <w:noProof/>
            <w:webHidden/>
          </w:rPr>
          <w:tab/>
        </w:r>
        <w:r w:rsidR="00A518E5">
          <w:rPr>
            <w:noProof/>
            <w:webHidden/>
          </w:rPr>
          <w:fldChar w:fldCharType="begin"/>
        </w:r>
        <w:r w:rsidR="00A518E5">
          <w:rPr>
            <w:noProof/>
            <w:webHidden/>
          </w:rPr>
          <w:instrText xml:space="preserve"> PAGEREF _Toc147995987 \h </w:instrText>
        </w:r>
        <w:r w:rsidR="00A518E5">
          <w:rPr>
            <w:noProof/>
            <w:webHidden/>
          </w:rPr>
        </w:r>
        <w:r w:rsidR="00A518E5">
          <w:rPr>
            <w:noProof/>
            <w:webHidden/>
          </w:rPr>
          <w:fldChar w:fldCharType="separate"/>
        </w:r>
        <w:r w:rsidR="00A518E5">
          <w:rPr>
            <w:noProof/>
            <w:webHidden/>
          </w:rPr>
          <w:t>35</w:t>
        </w:r>
        <w:r w:rsidR="00A518E5">
          <w:rPr>
            <w:noProof/>
            <w:webHidden/>
          </w:rPr>
          <w:fldChar w:fldCharType="end"/>
        </w:r>
      </w:hyperlink>
    </w:p>
    <w:p w14:paraId="596DF1D5" w14:textId="08FA2E48" w:rsidR="00A518E5" w:rsidRDefault="00826411">
      <w:pPr>
        <w:pStyle w:val="TOC2"/>
        <w:rPr>
          <w:rFonts w:asciiTheme="minorHAnsi" w:eastAsiaTheme="minorEastAsia" w:hAnsiTheme="minorHAnsi" w:cstheme="minorBidi"/>
          <w:noProof/>
          <w:sz w:val="22"/>
          <w:lang w:eastAsia="en-GB"/>
        </w:rPr>
      </w:pPr>
      <w:hyperlink w:anchor="_Toc147995988" w:history="1">
        <w:r w:rsidR="00A518E5" w:rsidRPr="007C1325">
          <w:rPr>
            <w:rStyle w:val="Hyperlink"/>
            <w:noProof/>
            <w:spacing w:val="-10"/>
          </w:rPr>
          <w:t>16</w:t>
        </w:r>
        <w:r w:rsidR="00A518E5">
          <w:rPr>
            <w:rFonts w:asciiTheme="minorHAnsi" w:eastAsiaTheme="minorEastAsia" w:hAnsiTheme="minorHAnsi" w:cstheme="minorBidi"/>
            <w:noProof/>
            <w:sz w:val="22"/>
            <w:lang w:eastAsia="en-GB"/>
          </w:rPr>
          <w:tab/>
        </w:r>
        <w:r w:rsidR="00A518E5" w:rsidRPr="007C1325">
          <w:rPr>
            <w:rStyle w:val="Hyperlink"/>
            <w:noProof/>
          </w:rPr>
          <w:t>When you can share information</w:t>
        </w:r>
        <w:r w:rsidR="00A518E5">
          <w:rPr>
            <w:noProof/>
            <w:webHidden/>
          </w:rPr>
          <w:tab/>
        </w:r>
        <w:r w:rsidR="00A518E5">
          <w:rPr>
            <w:noProof/>
            <w:webHidden/>
          </w:rPr>
          <w:fldChar w:fldCharType="begin"/>
        </w:r>
        <w:r w:rsidR="00A518E5">
          <w:rPr>
            <w:noProof/>
            <w:webHidden/>
          </w:rPr>
          <w:instrText xml:space="preserve"> PAGEREF _Toc147995988 \h </w:instrText>
        </w:r>
        <w:r w:rsidR="00A518E5">
          <w:rPr>
            <w:noProof/>
            <w:webHidden/>
          </w:rPr>
        </w:r>
        <w:r w:rsidR="00A518E5">
          <w:rPr>
            <w:noProof/>
            <w:webHidden/>
          </w:rPr>
          <w:fldChar w:fldCharType="separate"/>
        </w:r>
        <w:r w:rsidR="00A518E5">
          <w:rPr>
            <w:noProof/>
            <w:webHidden/>
          </w:rPr>
          <w:t>36</w:t>
        </w:r>
        <w:r w:rsidR="00A518E5">
          <w:rPr>
            <w:noProof/>
            <w:webHidden/>
          </w:rPr>
          <w:fldChar w:fldCharType="end"/>
        </w:r>
      </w:hyperlink>
    </w:p>
    <w:p w14:paraId="69E3597C" w14:textId="47FF3237" w:rsidR="00A518E5" w:rsidRDefault="00826411">
      <w:pPr>
        <w:pStyle w:val="TOC2"/>
        <w:rPr>
          <w:rFonts w:asciiTheme="minorHAnsi" w:eastAsiaTheme="minorEastAsia" w:hAnsiTheme="minorHAnsi" w:cstheme="minorBidi"/>
          <w:noProof/>
          <w:sz w:val="22"/>
          <w:lang w:eastAsia="en-GB"/>
        </w:rPr>
      </w:pPr>
      <w:hyperlink w:anchor="_Toc147995989" w:history="1">
        <w:r w:rsidR="00A518E5" w:rsidRPr="007C1325">
          <w:rPr>
            <w:rStyle w:val="Hyperlink"/>
            <w:noProof/>
            <w:spacing w:val="-10"/>
          </w:rPr>
          <w:t>17</w:t>
        </w:r>
        <w:r w:rsidR="00A518E5">
          <w:rPr>
            <w:rFonts w:asciiTheme="minorHAnsi" w:eastAsiaTheme="minorEastAsia" w:hAnsiTheme="minorHAnsi" w:cstheme="minorBidi"/>
            <w:noProof/>
            <w:sz w:val="22"/>
            <w:lang w:eastAsia="en-GB"/>
          </w:rPr>
          <w:tab/>
        </w:r>
        <w:r w:rsidR="00A518E5" w:rsidRPr="007C1325">
          <w:rPr>
            <w:rStyle w:val="Hyperlink"/>
            <w:noProof/>
          </w:rPr>
          <w:t>Insurance</w:t>
        </w:r>
        <w:r w:rsidR="00A518E5">
          <w:rPr>
            <w:noProof/>
            <w:webHidden/>
          </w:rPr>
          <w:tab/>
        </w:r>
        <w:r w:rsidR="00A518E5">
          <w:rPr>
            <w:noProof/>
            <w:webHidden/>
          </w:rPr>
          <w:fldChar w:fldCharType="begin"/>
        </w:r>
        <w:r w:rsidR="00A518E5">
          <w:rPr>
            <w:noProof/>
            <w:webHidden/>
          </w:rPr>
          <w:instrText xml:space="preserve"> PAGEREF _Toc147995989 \h </w:instrText>
        </w:r>
        <w:r w:rsidR="00A518E5">
          <w:rPr>
            <w:noProof/>
            <w:webHidden/>
          </w:rPr>
        </w:r>
        <w:r w:rsidR="00A518E5">
          <w:rPr>
            <w:noProof/>
            <w:webHidden/>
          </w:rPr>
          <w:fldChar w:fldCharType="separate"/>
        </w:r>
        <w:r w:rsidR="00A518E5">
          <w:rPr>
            <w:noProof/>
            <w:webHidden/>
          </w:rPr>
          <w:t>37</w:t>
        </w:r>
        <w:r w:rsidR="00A518E5">
          <w:rPr>
            <w:noProof/>
            <w:webHidden/>
          </w:rPr>
          <w:fldChar w:fldCharType="end"/>
        </w:r>
      </w:hyperlink>
    </w:p>
    <w:p w14:paraId="51ECD378" w14:textId="486B5B42" w:rsidR="00A518E5" w:rsidRDefault="00826411">
      <w:pPr>
        <w:pStyle w:val="TOC2"/>
        <w:rPr>
          <w:rFonts w:asciiTheme="minorHAnsi" w:eastAsiaTheme="minorEastAsia" w:hAnsiTheme="minorHAnsi" w:cstheme="minorBidi"/>
          <w:noProof/>
          <w:sz w:val="22"/>
          <w:lang w:eastAsia="en-GB"/>
        </w:rPr>
      </w:pPr>
      <w:hyperlink w:anchor="_Toc147995990" w:history="1">
        <w:r w:rsidR="00A518E5" w:rsidRPr="007C1325">
          <w:rPr>
            <w:rStyle w:val="Hyperlink"/>
            <w:noProof/>
            <w:spacing w:val="-10"/>
          </w:rPr>
          <w:t>18</w:t>
        </w:r>
        <w:r w:rsidR="00A518E5">
          <w:rPr>
            <w:rFonts w:asciiTheme="minorHAnsi" w:eastAsiaTheme="minorEastAsia" w:hAnsiTheme="minorHAnsi" w:cstheme="minorBidi"/>
            <w:noProof/>
            <w:sz w:val="22"/>
            <w:lang w:eastAsia="en-GB"/>
          </w:rPr>
          <w:tab/>
        </w:r>
        <w:r w:rsidR="00A518E5" w:rsidRPr="007C1325">
          <w:rPr>
            <w:rStyle w:val="Hyperlink"/>
            <w:noProof/>
          </w:rPr>
          <w:t>Invalid parts of the contract</w:t>
        </w:r>
        <w:r w:rsidR="00A518E5">
          <w:rPr>
            <w:noProof/>
            <w:webHidden/>
          </w:rPr>
          <w:tab/>
        </w:r>
        <w:r w:rsidR="00A518E5">
          <w:rPr>
            <w:noProof/>
            <w:webHidden/>
          </w:rPr>
          <w:fldChar w:fldCharType="begin"/>
        </w:r>
        <w:r w:rsidR="00A518E5">
          <w:rPr>
            <w:noProof/>
            <w:webHidden/>
          </w:rPr>
          <w:instrText xml:space="preserve"> PAGEREF _Toc147995990 \h </w:instrText>
        </w:r>
        <w:r w:rsidR="00A518E5">
          <w:rPr>
            <w:noProof/>
            <w:webHidden/>
          </w:rPr>
        </w:r>
        <w:r w:rsidR="00A518E5">
          <w:rPr>
            <w:noProof/>
            <w:webHidden/>
          </w:rPr>
          <w:fldChar w:fldCharType="separate"/>
        </w:r>
        <w:r w:rsidR="00A518E5">
          <w:rPr>
            <w:noProof/>
            <w:webHidden/>
          </w:rPr>
          <w:t>37</w:t>
        </w:r>
        <w:r w:rsidR="00A518E5">
          <w:rPr>
            <w:noProof/>
            <w:webHidden/>
          </w:rPr>
          <w:fldChar w:fldCharType="end"/>
        </w:r>
      </w:hyperlink>
    </w:p>
    <w:p w14:paraId="0579923E" w14:textId="2BBFE679" w:rsidR="00A518E5" w:rsidRDefault="00826411">
      <w:pPr>
        <w:pStyle w:val="TOC2"/>
        <w:rPr>
          <w:rFonts w:asciiTheme="minorHAnsi" w:eastAsiaTheme="minorEastAsia" w:hAnsiTheme="minorHAnsi" w:cstheme="minorBidi"/>
          <w:noProof/>
          <w:sz w:val="22"/>
          <w:lang w:eastAsia="en-GB"/>
        </w:rPr>
      </w:pPr>
      <w:hyperlink w:anchor="_Toc147995991" w:history="1">
        <w:r w:rsidR="00A518E5" w:rsidRPr="007C1325">
          <w:rPr>
            <w:rStyle w:val="Hyperlink"/>
            <w:noProof/>
            <w:spacing w:val="-10"/>
          </w:rPr>
          <w:t>19</w:t>
        </w:r>
        <w:r w:rsidR="00A518E5">
          <w:rPr>
            <w:rFonts w:asciiTheme="minorHAnsi" w:eastAsiaTheme="minorEastAsia" w:hAnsiTheme="minorHAnsi" w:cstheme="minorBidi"/>
            <w:noProof/>
            <w:sz w:val="22"/>
            <w:lang w:eastAsia="en-GB"/>
          </w:rPr>
          <w:tab/>
        </w:r>
        <w:r w:rsidR="00A518E5" w:rsidRPr="007C1325">
          <w:rPr>
            <w:rStyle w:val="Hyperlink"/>
            <w:noProof/>
          </w:rPr>
          <w:t>Other people's rights in the contract</w:t>
        </w:r>
        <w:r w:rsidR="00A518E5">
          <w:rPr>
            <w:noProof/>
            <w:webHidden/>
          </w:rPr>
          <w:tab/>
        </w:r>
        <w:r w:rsidR="00A518E5">
          <w:rPr>
            <w:noProof/>
            <w:webHidden/>
          </w:rPr>
          <w:fldChar w:fldCharType="begin"/>
        </w:r>
        <w:r w:rsidR="00A518E5">
          <w:rPr>
            <w:noProof/>
            <w:webHidden/>
          </w:rPr>
          <w:instrText xml:space="preserve"> PAGEREF _Toc147995991 \h </w:instrText>
        </w:r>
        <w:r w:rsidR="00A518E5">
          <w:rPr>
            <w:noProof/>
            <w:webHidden/>
          </w:rPr>
        </w:r>
        <w:r w:rsidR="00A518E5">
          <w:rPr>
            <w:noProof/>
            <w:webHidden/>
          </w:rPr>
          <w:fldChar w:fldCharType="separate"/>
        </w:r>
        <w:r w:rsidR="00A518E5">
          <w:rPr>
            <w:noProof/>
            <w:webHidden/>
          </w:rPr>
          <w:t>37</w:t>
        </w:r>
        <w:r w:rsidR="00A518E5">
          <w:rPr>
            <w:noProof/>
            <w:webHidden/>
          </w:rPr>
          <w:fldChar w:fldCharType="end"/>
        </w:r>
      </w:hyperlink>
    </w:p>
    <w:p w14:paraId="23EBFA5D" w14:textId="5A116B93" w:rsidR="00A518E5" w:rsidRDefault="00826411">
      <w:pPr>
        <w:pStyle w:val="TOC2"/>
        <w:rPr>
          <w:rFonts w:asciiTheme="minorHAnsi" w:eastAsiaTheme="minorEastAsia" w:hAnsiTheme="minorHAnsi" w:cstheme="minorBidi"/>
          <w:noProof/>
          <w:sz w:val="22"/>
          <w:lang w:eastAsia="en-GB"/>
        </w:rPr>
      </w:pPr>
      <w:hyperlink w:anchor="_Toc147995992" w:history="1">
        <w:r w:rsidR="00A518E5" w:rsidRPr="007C1325">
          <w:rPr>
            <w:rStyle w:val="Hyperlink"/>
            <w:noProof/>
            <w:spacing w:val="-10"/>
          </w:rPr>
          <w:t>20</w:t>
        </w:r>
        <w:r w:rsidR="00A518E5">
          <w:rPr>
            <w:rFonts w:asciiTheme="minorHAnsi" w:eastAsiaTheme="minorEastAsia" w:hAnsiTheme="minorHAnsi" w:cstheme="minorBidi"/>
            <w:noProof/>
            <w:sz w:val="22"/>
            <w:lang w:eastAsia="en-GB"/>
          </w:rPr>
          <w:tab/>
        </w:r>
        <w:r w:rsidR="00A518E5" w:rsidRPr="007C1325">
          <w:rPr>
            <w:rStyle w:val="Hyperlink"/>
            <w:noProof/>
          </w:rPr>
          <w:t>Circumstances beyond your control</w:t>
        </w:r>
        <w:r w:rsidR="00A518E5">
          <w:rPr>
            <w:noProof/>
            <w:webHidden/>
          </w:rPr>
          <w:tab/>
        </w:r>
        <w:r w:rsidR="00A518E5">
          <w:rPr>
            <w:noProof/>
            <w:webHidden/>
          </w:rPr>
          <w:fldChar w:fldCharType="begin"/>
        </w:r>
        <w:r w:rsidR="00A518E5">
          <w:rPr>
            <w:noProof/>
            <w:webHidden/>
          </w:rPr>
          <w:instrText xml:space="preserve"> PAGEREF _Toc147995992 \h </w:instrText>
        </w:r>
        <w:r w:rsidR="00A518E5">
          <w:rPr>
            <w:noProof/>
            <w:webHidden/>
          </w:rPr>
        </w:r>
        <w:r w:rsidR="00A518E5">
          <w:rPr>
            <w:noProof/>
            <w:webHidden/>
          </w:rPr>
          <w:fldChar w:fldCharType="separate"/>
        </w:r>
        <w:r w:rsidR="00A518E5">
          <w:rPr>
            <w:noProof/>
            <w:webHidden/>
          </w:rPr>
          <w:t>37</w:t>
        </w:r>
        <w:r w:rsidR="00A518E5">
          <w:rPr>
            <w:noProof/>
            <w:webHidden/>
          </w:rPr>
          <w:fldChar w:fldCharType="end"/>
        </w:r>
      </w:hyperlink>
    </w:p>
    <w:p w14:paraId="2EF09136" w14:textId="4685F599" w:rsidR="00A518E5" w:rsidRDefault="00826411">
      <w:pPr>
        <w:pStyle w:val="TOC2"/>
        <w:rPr>
          <w:rFonts w:asciiTheme="minorHAnsi" w:eastAsiaTheme="minorEastAsia" w:hAnsiTheme="minorHAnsi" w:cstheme="minorBidi"/>
          <w:noProof/>
          <w:sz w:val="22"/>
          <w:lang w:eastAsia="en-GB"/>
        </w:rPr>
      </w:pPr>
      <w:hyperlink w:anchor="_Toc147995993" w:history="1">
        <w:r w:rsidR="00A518E5" w:rsidRPr="007C1325">
          <w:rPr>
            <w:rStyle w:val="Hyperlink"/>
            <w:noProof/>
            <w:spacing w:val="-10"/>
          </w:rPr>
          <w:t>21</w:t>
        </w:r>
        <w:r w:rsidR="00A518E5">
          <w:rPr>
            <w:rFonts w:asciiTheme="minorHAnsi" w:eastAsiaTheme="minorEastAsia" w:hAnsiTheme="minorHAnsi" w:cstheme="minorBidi"/>
            <w:noProof/>
            <w:sz w:val="22"/>
            <w:lang w:eastAsia="en-GB"/>
          </w:rPr>
          <w:tab/>
        </w:r>
        <w:r w:rsidR="00A518E5" w:rsidRPr="007C1325">
          <w:rPr>
            <w:rStyle w:val="Hyperlink"/>
            <w:noProof/>
          </w:rPr>
          <w:t>Relationships created by the contract</w:t>
        </w:r>
        <w:r w:rsidR="00A518E5">
          <w:rPr>
            <w:noProof/>
            <w:webHidden/>
          </w:rPr>
          <w:tab/>
        </w:r>
        <w:r w:rsidR="00A518E5">
          <w:rPr>
            <w:noProof/>
            <w:webHidden/>
          </w:rPr>
          <w:fldChar w:fldCharType="begin"/>
        </w:r>
        <w:r w:rsidR="00A518E5">
          <w:rPr>
            <w:noProof/>
            <w:webHidden/>
          </w:rPr>
          <w:instrText xml:space="preserve"> PAGEREF _Toc147995993 \h </w:instrText>
        </w:r>
        <w:r w:rsidR="00A518E5">
          <w:rPr>
            <w:noProof/>
            <w:webHidden/>
          </w:rPr>
        </w:r>
        <w:r w:rsidR="00A518E5">
          <w:rPr>
            <w:noProof/>
            <w:webHidden/>
          </w:rPr>
          <w:fldChar w:fldCharType="separate"/>
        </w:r>
        <w:r w:rsidR="00A518E5">
          <w:rPr>
            <w:noProof/>
            <w:webHidden/>
          </w:rPr>
          <w:t>37</w:t>
        </w:r>
        <w:r w:rsidR="00A518E5">
          <w:rPr>
            <w:noProof/>
            <w:webHidden/>
          </w:rPr>
          <w:fldChar w:fldCharType="end"/>
        </w:r>
      </w:hyperlink>
    </w:p>
    <w:p w14:paraId="5DFF8CC6" w14:textId="030FCADE" w:rsidR="00A518E5" w:rsidRDefault="00826411">
      <w:pPr>
        <w:pStyle w:val="TOC2"/>
        <w:rPr>
          <w:rFonts w:asciiTheme="minorHAnsi" w:eastAsiaTheme="minorEastAsia" w:hAnsiTheme="minorHAnsi" w:cstheme="minorBidi"/>
          <w:noProof/>
          <w:sz w:val="22"/>
          <w:lang w:eastAsia="en-GB"/>
        </w:rPr>
      </w:pPr>
      <w:hyperlink w:anchor="_Toc147995994" w:history="1">
        <w:r w:rsidR="00A518E5" w:rsidRPr="007C1325">
          <w:rPr>
            <w:rStyle w:val="Hyperlink"/>
            <w:noProof/>
            <w:spacing w:val="-10"/>
          </w:rPr>
          <w:t>22</w:t>
        </w:r>
        <w:r w:rsidR="00A518E5">
          <w:rPr>
            <w:rFonts w:asciiTheme="minorHAnsi" w:eastAsiaTheme="minorEastAsia" w:hAnsiTheme="minorHAnsi" w:cstheme="minorBidi"/>
            <w:noProof/>
            <w:sz w:val="22"/>
            <w:lang w:eastAsia="en-GB"/>
          </w:rPr>
          <w:tab/>
        </w:r>
        <w:r w:rsidR="00A518E5" w:rsidRPr="007C1325">
          <w:rPr>
            <w:rStyle w:val="Hyperlink"/>
            <w:noProof/>
          </w:rPr>
          <w:t>Giving up contract rights</w:t>
        </w:r>
        <w:r w:rsidR="00A518E5">
          <w:rPr>
            <w:noProof/>
            <w:webHidden/>
          </w:rPr>
          <w:tab/>
        </w:r>
        <w:r w:rsidR="00A518E5">
          <w:rPr>
            <w:noProof/>
            <w:webHidden/>
          </w:rPr>
          <w:fldChar w:fldCharType="begin"/>
        </w:r>
        <w:r w:rsidR="00A518E5">
          <w:rPr>
            <w:noProof/>
            <w:webHidden/>
          </w:rPr>
          <w:instrText xml:space="preserve"> PAGEREF _Toc147995994 \h </w:instrText>
        </w:r>
        <w:r w:rsidR="00A518E5">
          <w:rPr>
            <w:noProof/>
            <w:webHidden/>
          </w:rPr>
        </w:r>
        <w:r w:rsidR="00A518E5">
          <w:rPr>
            <w:noProof/>
            <w:webHidden/>
          </w:rPr>
          <w:fldChar w:fldCharType="separate"/>
        </w:r>
        <w:r w:rsidR="00A518E5">
          <w:rPr>
            <w:noProof/>
            <w:webHidden/>
          </w:rPr>
          <w:t>38</w:t>
        </w:r>
        <w:r w:rsidR="00A518E5">
          <w:rPr>
            <w:noProof/>
            <w:webHidden/>
          </w:rPr>
          <w:fldChar w:fldCharType="end"/>
        </w:r>
      </w:hyperlink>
    </w:p>
    <w:p w14:paraId="2FC85EB3" w14:textId="6330DBE6" w:rsidR="00A518E5" w:rsidRDefault="00826411">
      <w:pPr>
        <w:pStyle w:val="TOC2"/>
        <w:rPr>
          <w:rFonts w:asciiTheme="minorHAnsi" w:eastAsiaTheme="minorEastAsia" w:hAnsiTheme="minorHAnsi" w:cstheme="minorBidi"/>
          <w:noProof/>
          <w:sz w:val="22"/>
          <w:lang w:eastAsia="en-GB"/>
        </w:rPr>
      </w:pPr>
      <w:hyperlink w:anchor="_Toc147995995" w:history="1">
        <w:r w:rsidR="00A518E5" w:rsidRPr="007C1325">
          <w:rPr>
            <w:rStyle w:val="Hyperlink"/>
            <w:noProof/>
            <w:spacing w:val="-10"/>
          </w:rPr>
          <w:t>23</w:t>
        </w:r>
        <w:r w:rsidR="00A518E5">
          <w:rPr>
            <w:rFonts w:asciiTheme="minorHAnsi" w:eastAsiaTheme="minorEastAsia" w:hAnsiTheme="minorHAnsi" w:cstheme="minorBidi"/>
            <w:noProof/>
            <w:sz w:val="22"/>
            <w:lang w:eastAsia="en-GB"/>
          </w:rPr>
          <w:tab/>
        </w:r>
        <w:r w:rsidR="00A518E5" w:rsidRPr="007C1325">
          <w:rPr>
            <w:rStyle w:val="Hyperlink"/>
            <w:noProof/>
          </w:rPr>
          <w:t>Transferring responsibilities</w:t>
        </w:r>
        <w:r w:rsidR="00A518E5">
          <w:rPr>
            <w:noProof/>
            <w:webHidden/>
          </w:rPr>
          <w:tab/>
        </w:r>
        <w:r w:rsidR="00A518E5">
          <w:rPr>
            <w:noProof/>
            <w:webHidden/>
          </w:rPr>
          <w:fldChar w:fldCharType="begin"/>
        </w:r>
        <w:r w:rsidR="00A518E5">
          <w:rPr>
            <w:noProof/>
            <w:webHidden/>
          </w:rPr>
          <w:instrText xml:space="preserve"> PAGEREF _Toc147995995 \h </w:instrText>
        </w:r>
        <w:r w:rsidR="00A518E5">
          <w:rPr>
            <w:noProof/>
            <w:webHidden/>
          </w:rPr>
        </w:r>
        <w:r w:rsidR="00A518E5">
          <w:rPr>
            <w:noProof/>
            <w:webHidden/>
          </w:rPr>
          <w:fldChar w:fldCharType="separate"/>
        </w:r>
        <w:r w:rsidR="00A518E5">
          <w:rPr>
            <w:noProof/>
            <w:webHidden/>
          </w:rPr>
          <w:t>38</w:t>
        </w:r>
        <w:r w:rsidR="00A518E5">
          <w:rPr>
            <w:noProof/>
            <w:webHidden/>
          </w:rPr>
          <w:fldChar w:fldCharType="end"/>
        </w:r>
      </w:hyperlink>
    </w:p>
    <w:p w14:paraId="34E5B98B" w14:textId="2B2983D3" w:rsidR="00A518E5" w:rsidRDefault="00826411">
      <w:pPr>
        <w:pStyle w:val="TOC2"/>
        <w:rPr>
          <w:rFonts w:asciiTheme="minorHAnsi" w:eastAsiaTheme="minorEastAsia" w:hAnsiTheme="minorHAnsi" w:cstheme="minorBidi"/>
          <w:noProof/>
          <w:sz w:val="22"/>
          <w:lang w:eastAsia="en-GB"/>
        </w:rPr>
      </w:pPr>
      <w:hyperlink w:anchor="_Toc147995996" w:history="1">
        <w:r w:rsidR="00A518E5" w:rsidRPr="007C1325">
          <w:rPr>
            <w:rStyle w:val="Hyperlink"/>
            <w:noProof/>
            <w:spacing w:val="-10"/>
          </w:rPr>
          <w:t>24</w:t>
        </w:r>
        <w:r w:rsidR="00A518E5">
          <w:rPr>
            <w:rFonts w:asciiTheme="minorHAnsi" w:eastAsiaTheme="minorEastAsia" w:hAnsiTheme="minorHAnsi" w:cstheme="minorBidi"/>
            <w:noProof/>
            <w:sz w:val="22"/>
            <w:lang w:eastAsia="en-GB"/>
          </w:rPr>
          <w:tab/>
        </w:r>
        <w:r w:rsidR="00A518E5" w:rsidRPr="007C1325">
          <w:rPr>
            <w:rStyle w:val="Hyperlink"/>
            <w:noProof/>
          </w:rPr>
          <w:t>Supply Chain</w:t>
        </w:r>
        <w:r w:rsidR="00A518E5">
          <w:rPr>
            <w:noProof/>
            <w:webHidden/>
          </w:rPr>
          <w:tab/>
        </w:r>
        <w:r w:rsidR="00A518E5">
          <w:rPr>
            <w:noProof/>
            <w:webHidden/>
          </w:rPr>
          <w:fldChar w:fldCharType="begin"/>
        </w:r>
        <w:r w:rsidR="00A518E5">
          <w:rPr>
            <w:noProof/>
            <w:webHidden/>
          </w:rPr>
          <w:instrText xml:space="preserve"> PAGEREF _Toc147995996 \h </w:instrText>
        </w:r>
        <w:r w:rsidR="00A518E5">
          <w:rPr>
            <w:noProof/>
            <w:webHidden/>
          </w:rPr>
        </w:r>
        <w:r w:rsidR="00A518E5">
          <w:rPr>
            <w:noProof/>
            <w:webHidden/>
          </w:rPr>
          <w:fldChar w:fldCharType="separate"/>
        </w:r>
        <w:r w:rsidR="00A518E5">
          <w:rPr>
            <w:noProof/>
            <w:webHidden/>
          </w:rPr>
          <w:t>38</w:t>
        </w:r>
        <w:r w:rsidR="00A518E5">
          <w:rPr>
            <w:noProof/>
            <w:webHidden/>
          </w:rPr>
          <w:fldChar w:fldCharType="end"/>
        </w:r>
      </w:hyperlink>
    </w:p>
    <w:p w14:paraId="6C0BCC08" w14:textId="770020F2" w:rsidR="00A518E5" w:rsidRDefault="00826411">
      <w:pPr>
        <w:pStyle w:val="TOC2"/>
        <w:rPr>
          <w:rFonts w:asciiTheme="minorHAnsi" w:eastAsiaTheme="minorEastAsia" w:hAnsiTheme="minorHAnsi" w:cstheme="minorBidi"/>
          <w:noProof/>
          <w:sz w:val="22"/>
          <w:lang w:eastAsia="en-GB"/>
        </w:rPr>
      </w:pPr>
      <w:hyperlink w:anchor="_Toc147995997" w:history="1">
        <w:r w:rsidR="00A518E5" w:rsidRPr="007C1325">
          <w:rPr>
            <w:rStyle w:val="Hyperlink"/>
            <w:noProof/>
            <w:spacing w:val="-10"/>
          </w:rPr>
          <w:t>25</w:t>
        </w:r>
        <w:r w:rsidR="00A518E5">
          <w:rPr>
            <w:rFonts w:asciiTheme="minorHAnsi" w:eastAsiaTheme="minorEastAsia" w:hAnsiTheme="minorHAnsi" w:cstheme="minorBidi"/>
            <w:noProof/>
            <w:sz w:val="22"/>
            <w:lang w:eastAsia="en-GB"/>
          </w:rPr>
          <w:tab/>
        </w:r>
        <w:r w:rsidR="00A518E5" w:rsidRPr="007C1325">
          <w:rPr>
            <w:rStyle w:val="Hyperlink"/>
            <w:noProof/>
          </w:rPr>
          <w:t>Changing the contract</w:t>
        </w:r>
        <w:r w:rsidR="00A518E5">
          <w:rPr>
            <w:noProof/>
            <w:webHidden/>
          </w:rPr>
          <w:tab/>
        </w:r>
        <w:r w:rsidR="00A518E5">
          <w:rPr>
            <w:noProof/>
            <w:webHidden/>
          </w:rPr>
          <w:fldChar w:fldCharType="begin"/>
        </w:r>
        <w:r w:rsidR="00A518E5">
          <w:rPr>
            <w:noProof/>
            <w:webHidden/>
          </w:rPr>
          <w:instrText xml:space="preserve"> PAGEREF _Toc147995997 \h </w:instrText>
        </w:r>
        <w:r w:rsidR="00A518E5">
          <w:rPr>
            <w:noProof/>
            <w:webHidden/>
          </w:rPr>
        </w:r>
        <w:r w:rsidR="00A518E5">
          <w:rPr>
            <w:noProof/>
            <w:webHidden/>
          </w:rPr>
          <w:fldChar w:fldCharType="separate"/>
        </w:r>
        <w:r w:rsidR="00A518E5">
          <w:rPr>
            <w:noProof/>
            <w:webHidden/>
          </w:rPr>
          <w:t>39</w:t>
        </w:r>
        <w:r w:rsidR="00A518E5">
          <w:rPr>
            <w:noProof/>
            <w:webHidden/>
          </w:rPr>
          <w:fldChar w:fldCharType="end"/>
        </w:r>
      </w:hyperlink>
    </w:p>
    <w:p w14:paraId="1B9F3423" w14:textId="6CBABDE6" w:rsidR="00A518E5" w:rsidRDefault="00826411">
      <w:pPr>
        <w:pStyle w:val="TOC2"/>
        <w:rPr>
          <w:rFonts w:asciiTheme="minorHAnsi" w:eastAsiaTheme="minorEastAsia" w:hAnsiTheme="minorHAnsi" w:cstheme="minorBidi"/>
          <w:noProof/>
          <w:sz w:val="22"/>
          <w:lang w:eastAsia="en-GB"/>
        </w:rPr>
      </w:pPr>
      <w:hyperlink w:anchor="_Toc147995998" w:history="1">
        <w:r w:rsidR="00A518E5" w:rsidRPr="007C1325">
          <w:rPr>
            <w:rStyle w:val="Hyperlink"/>
            <w:noProof/>
            <w:spacing w:val="-10"/>
          </w:rPr>
          <w:t>26</w:t>
        </w:r>
        <w:r w:rsidR="00A518E5">
          <w:rPr>
            <w:rFonts w:asciiTheme="minorHAnsi" w:eastAsiaTheme="minorEastAsia" w:hAnsiTheme="minorHAnsi" w:cstheme="minorBidi"/>
            <w:noProof/>
            <w:sz w:val="22"/>
            <w:lang w:eastAsia="en-GB"/>
          </w:rPr>
          <w:tab/>
        </w:r>
        <w:r w:rsidR="00A518E5" w:rsidRPr="007C1325">
          <w:rPr>
            <w:rStyle w:val="Hyperlink"/>
            <w:noProof/>
          </w:rPr>
          <w:t>How to communicate about the contract</w:t>
        </w:r>
        <w:r w:rsidR="00A518E5">
          <w:rPr>
            <w:noProof/>
            <w:webHidden/>
          </w:rPr>
          <w:tab/>
        </w:r>
        <w:r w:rsidR="00A518E5">
          <w:rPr>
            <w:noProof/>
            <w:webHidden/>
          </w:rPr>
          <w:fldChar w:fldCharType="begin"/>
        </w:r>
        <w:r w:rsidR="00A518E5">
          <w:rPr>
            <w:noProof/>
            <w:webHidden/>
          </w:rPr>
          <w:instrText xml:space="preserve"> PAGEREF _Toc147995998 \h </w:instrText>
        </w:r>
        <w:r w:rsidR="00A518E5">
          <w:rPr>
            <w:noProof/>
            <w:webHidden/>
          </w:rPr>
        </w:r>
        <w:r w:rsidR="00A518E5">
          <w:rPr>
            <w:noProof/>
            <w:webHidden/>
          </w:rPr>
          <w:fldChar w:fldCharType="separate"/>
        </w:r>
        <w:r w:rsidR="00A518E5">
          <w:rPr>
            <w:noProof/>
            <w:webHidden/>
          </w:rPr>
          <w:t>39</w:t>
        </w:r>
        <w:r w:rsidR="00A518E5">
          <w:rPr>
            <w:noProof/>
            <w:webHidden/>
          </w:rPr>
          <w:fldChar w:fldCharType="end"/>
        </w:r>
      </w:hyperlink>
    </w:p>
    <w:p w14:paraId="459FE57A" w14:textId="5D1C78B6" w:rsidR="00A518E5" w:rsidRDefault="00826411">
      <w:pPr>
        <w:pStyle w:val="TOC2"/>
        <w:rPr>
          <w:rFonts w:asciiTheme="minorHAnsi" w:eastAsiaTheme="minorEastAsia" w:hAnsiTheme="minorHAnsi" w:cstheme="minorBidi"/>
          <w:noProof/>
          <w:sz w:val="22"/>
          <w:lang w:eastAsia="en-GB"/>
        </w:rPr>
      </w:pPr>
      <w:hyperlink w:anchor="_Toc147995999" w:history="1">
        <w:r w:rsidR="00A518E5" w:rsidRPr="007C1325">
          <w:rPr>
            <w:rStyle w:val="Hyperlink"/>
            <w:noProof/>
            <w:spacing w:val="-10"/>
          </w:rPr>
          <w:t>27</w:t>
        </w:r>
        <w:r w:rsidR="00A518E5">
          <w:rPr>
            <w:rFonts w:asciiTheme="minorHAnsi" w:eastAsiaTheme="minorEastAsia" w:hAnsiTheme="minorHAnsi" w:cstheme="minorBidi"/>
            <w:noProof/>
            <w:sz w:val="22"/>
            <w:lang w:eastAsia="en-GB"/>
          </w:rPr>
          <w:tab/>
        </w:r>
        <w:r w:rsidR="00A518E5" w:rsidRPr="007C1325">
          <w:rPr>
            <w:rStyle w:val="Hyperlink"/>
            <w:noProof/>
          </w:rPr>
          <w:t>Dealing with claims</w:t>
        </w:r>
        <w:r w:rsidR="00A518E5">
          <w:rPr>
            <w:noProof/>
            <w:webHidden/>
          </w:rPr>
          <w:tab/>
        </w:r>
        <w:r w:rsidR="00A518E5">
          <w:rPr>
            <w:noProof/>
            <w:webHidden/>
          </w:rPr>
          <w:fldChar w:fldCharType="begin"/>
        </w:r>
        <w:r w:rsidR="00A518E5">
          <w:rPr>
            <w:noProof/>
            <w:webHidden/>
          </w:rPr>
          <w:instrText xml:space="preserve"> PAGEREF _Toc147995999 \h </w:instrText>
        </w:r>
        <w:r w:rsidR="00A518E5">
          <w:rPr>
            <w:noProof/>
            <w:webHidden/>
          </w:rPr>
        </w:r>
        <w:r w:rsidR="00A518E5">
          <w:rPr>
            <w:noProof/>
            <w:webHidden/>
          </w:rPr>
          <w:fldChar w:fldCharType="separate"/>
        </w:r>
        <w:r w:rsidR="00A518E5">
          <w:rPr>
            <w:noProof/>
            <w:webHidden/>
          </w:rPr>
          <w:t>40</w:t>
        </w:r>
        <w:r w:rsidR="00A518E5">
          <w:rPr>
            <w:noProof/>
            <w:webHidden/>
          </w:rPr>
          <w:fldChar w:fldCharType="end"/>
        </w:r>
      </w:hyperlink>
    </w:p>
    <w:p w14:paraId="22334D18" w14:textId="1C71D881" w:rsidR="00A518E5" w:rsidRDefault="00826411">
      <w:pPr>
        <w:pStyle w:val="TOC2"/>
        <w:rPr>
          <w:rFonts w:asciiTheme="minorHAnsi" w:eastAsiaTheme="minorEastAsia" w:hAnsiTheme="minorHAnsi" w:cstheme="minorBidi"/>
          <w:noProof/>
          <w:sz w:val="22"/>
          <w:lang w:eastAsia="en-GB"/>
        </w:rPr>
      </w:pPr>
      <w:hyperlink w:anchor="_Toc147996000" w:history="1">
        <w:r w:rsidR="00A518E5" w:rsidRPr="007C1325">
          <w:rPr>
            <w:rStyle w:val="Hyperlink"/>
            <w:noProof/>
            <w:spacing w:val="-10"/>
          </w:rPr>
          <w:t>28</w:t>
        </w:r>
        <w:r w:rsidR="00A518E5">
          <w:rPr>
            <w:rFonts w:asciiTheme="minorHAnsi" w:eastAsiaTheme="minorEastAsia" w:hAnsiTheme="minorHAnsi" w:cstheme="minorBidi"/>
            <w:noProof/>
            <w:sz w:val="22"/>
            <w:lang w:eastAsia="en-GB"/>
          </w:rPr>
          <w:tab/>
        </w:r>
        <w:r w:rsidR="00A518E5" w:rsidRPr="007C1325">
          <w:rPr>
            <w:rStyle w:val="Hyperlink"/>
            <w:noProof/>
          </w:rPr>
          <w:t>Preventing fraud, bribery and corruption</w:t>
        </w:r>
        <w:r w:rsidR="00A518E5">
          <w:rPr>
            <w:noProof/>
            <w:webHidden/>
          </w:rPr>
          <w:tab/>
        </w:r>
        <w:r w:rsidR="00A518E5">
          <w:rPr>
            <w:noProof/>
            <w:webHidden/>
          </w:rPr>
          <w:fldChar w:fldCharType="begin"/>
        </w:r>
        <w:r w:rsidR="00A518E5">
          <w:rPr>
            <w:noProof/>
            <w:webHidden/>
          </w:rPr>
          <w:instrText xml:space="preserve"> PAGEREF _Toc147996000 \h </w:instrText>
        </w:r>
        <w:r w:rsidR="00A518E5">
          <w:rPr>
            <w:noProof/>
            <w:webHidden/>
          </w:rPr>
        </w:r>
        <w:r w:rsidR="00A518E5">
          <w:rPr>
            <w:noProof/>
            <w:webHidden/>
          </w:rPr>
          <w:fldChar w:fldCharType="separate"/>
        </w:r>
        <w:r w:rsidR="00A518E5">
          <w:rPr>
            <w:noProof/>
            <w:webHidden/>
          </w:rPr>
          <w:t>40</w:t>
        </w:r>
        <w:r w:rsidR="00A518E5">
          <w:rPr>
            <w:noProof/>
            <w:webHidden/>
          </w:rPr>
          <w:fldChar w:fldCharType="end"/>
        </w:r>
      </w:hyperlink>
    </w:p>
    <w:p w14:paraId="2521480B" w14:textId="7DFEFF62" w:rsidR="00A518E5" w:rsidRDefault="00826411">
      <w:pPr>
        <w:pStyle w:val="TOC2"/>
        <w:rPr>
          <w:rFonts w:asciiTheme="minorHAnsi" w:eastAsiaTheme="minorEastAsia" w:hAnsiTheme="minorHAnsi" w:cstheme="minorBidi"/>
          <w:noProof/>
          <w:sz w:val="22"/>
          <w:lang w:eastAsia="en-GB"/>
        </w:rPr>
      </w:pPr>
      <w:hyperlink w:anchor="_Toc147996001" w:history="1">
        <w:r w:rsidR="00A518E5" w:rsidRPr="007C1325">
          <w:rPr>
            <w:rStyle w:val="Hyperlink"/>
            <w:noProof/>
            <w:spacing w:val="-10"/>
          </w:rPr>
          <w:t>29</w:t>
        </w:r>
        <w:r w:rsidR="00A518E5">
          <w:rPr>
            <w:rFonts w:asciiTheme="minorHAnsi" w:eastAsiaTheme="minorEastAsia" w:hAnsiTheme="minorHAnsi" w:cstheme="minorBidi"/>
            <w:noProof/>
            <w:sz w:val="22"/>
            <w:lang w:eastAsia="en-GB"/>
          </w:rPr>
          <w:tab/>
        </w:r>
        <w:r w:rsidR="00A518E5" w:rsidRPr="007C1325">
          <w:rPr>
            <w:rStyle w:val="Hyperlink"/>
            <w:noProof/>
          </w:rPr>
          <w:t>Equality, diversity and human rights</w:t>
        </w:r>
        <w:r w:rsidR="00A518E5">
          <w:rPr>
            <w:noProof/>
            <w:webHidden/>
          </w:rPr>
          <w:tab/>
        </w:r>
        <w:r w:rsidR="00A518E5">
          <w:rPr>
            <w:noProof/>
            <w:webHidden/>
          </w:rPr>
          <w:fldChar w:fldCharType="begin"/>
        </w:r>
        <w:r w:rsidR="00A518E5">
          <w:rPr>
            <w:noProof/>
            <w:webHidden/>
          </w:rPr>
          <w:instrText xml:space="preserve"> PAGEREF _Toc147996001 \h </w:instrText>
        </w:r>
        <w:r w:rsidR="00A518E5">
          <w:rPr>
            <w:noProof/>
            <w:webHidden/>
          </w:rPr>
        </w:r>
        <w:r w:rsidR="00A518E5">
          <w:rPr>
            <w:noProof/>
            <w:webHidden/>
          </w:rPr>
          <w:fldChar w:fldCharType="separate"/>
        </w:r>
        <w:r w:rsidR="00A518E5">
          <w:rPr>
            <w:noProof/>
            <w:webHidden/>
          </w:rPr>
          <w:t>41</w:t>
        </w:r>
        <w:r w:rsidR="00A518E5">
          <w:rPr>
            <w:noProof/>
            <w:webHidden/>
          </w:rPr>
          <w:fldChar w:fldCharType="end"/>
        </w:r>
      </w:hyperlink>
    </w:p>
    <w:p w14:paraId="08D59BED" w14:textId="2481A973" w:rsidR="00A518E5" w:rsidRDefault="00826411">
      <w:pPr>
        <w:pStyle w:val="TOC2"/>
        <w:rPr>
          <w:rFonts w:asciiTheme="minorHAnsi" w:eastAsiaTheme="minorEastAsia" w:hAnsiTheme="minorHAnsi" w:cstheme="minorBidi"/>
          <w:noProof/>
          <w:sz w:val="22"/>
          <w:lang w:eastAsia="en-GB"/>
        </w:rPr>
      </w:pPr>
      <w:hyperlink w:anchor="_Toc147996002" w:history="1">
        <w:r w:rsidR="00A518E5" w:rsidRPr="007C1325">
          <w:rPr>
            <w:rStyle w:val="Hyperlink"/>
            <w:noProof/>
            <w:spacing w:val="-10"/>
          </w:rPr>
          <w:t>30</w:t>
        </w:r>
        <w:r w:rsidR="00A518E5">
          <w:rPr>
            <w:rFonts w:asciiTheme="minorHAnsi" w:eastAsiaTheme="minorEastAsia" w:hAnsiTheme="minorHAnsi" w:cstheme="minorBidi"/>
            <w:noProof/>
            <w:sz w:val="22"/>
            <w:lang w:eastAsia="en-GB"/>
          </w:rPr>
          <w:tab/>
        </w:r>
        <w:r w:rsidR="00A518E5" w:rsidRPr="007C1325">
          <w:rPr>
            <w:rStyle w:val="Hyperlink"/>
            <w:noProof/>
          </w:rPr>
          <w:t>Health and safety</w:t>
        </w:r>
        <w:r w:rsidR="00A518E5">
          <w:rPr>
            <w:noProof/>
            <w:webHidden/>
          </w:rPr>
          <w:tab/>
        </w:r>
        <w:r w:rsidR="00A518E5">
          <w:rPr>
            <w:noProof/>
            <w:webHidden/>
          </w:rPr>
          <w:fldChar w:fldCharType="begin"/>
        </w:r>
        <w:r w:rsidR="00A518E5">
          <w:rPr>
            <w:noProof/>
            <w:webHidden/>
          </w:rPr>
          <w:instrText xml:space="preserve"> PAGEREF _Toc147996002 \h </w:instrText>
        </w:r>
        <w:r w:rsidR="00A518E5">
          <w:rPr>
            <w:noProof/>
            <w:webHidden/>
          </w:rPr>
        </w:r>
        <w:r w:rsidR="00A518E5">
          <w:rPr>
            <w:noProof/>
            <w:webHidden/>
          </w:rPr>
          <w:fldChar w:fldCharType="separate"/>
        </w:r>
        <w:r w:rsidR="00A518E5">
          <w:rPr>
            <w:noProof/>
            <w:webHidden/>
          </w:rPr>
          <w:t>41</w:t>
        </w:r>
        <w:r w:rsidR="00A518E5">
          <w:rPr>
            <w:noProof/>
            <w:webHidden/>
          </w:rPr>
          <w:fldChar w:fldCharType="end"/>
        </w:r>
      </w:hyperlink>
    </w:p>
    <w:p w14:paraId="05CB82FB" w14:textId="31F1DABC" w:rsidR="00A518E5" w:rsidRDefault="00826411">
      <w:pPr>
        <w:pStyle w:val="TOC2"/>
        <w:rPr>
          <w:rFonts w:asciiTheme="minorHAnsi" w:eastAsiaTheme="minorEastAsia" w:hAnsiTheme="minorHAnsi" w:cstheme="minorBidi"/>
          <w:noProof/>
          <w:sz w:val="22"/>
          <w:lang w:eastAsia="en-GB"/>
        </w:rPr>
      </w:pPr>
      <w:hyperlink w:anchor="_Toc147996003" w:history="1">
        <w:r w:rsidR="00A518E5" w:rsidRPr="007C1325">
          <w:rPr>
            <w:rStyle w:val="Hyperlink"/>
            <w:noProof/>
            <w:spacing w:val="-10"/>
          </w:rPr>
          <w:t>31</w:t>
        </w:r>
        <w:r w:rsidR="00A518E5">
          <w:rPr>
            <w:rFonts w:asciiTheme="minorHAnsi" w:eastAsiaTheme="minorEastAsia" w:hAnsiTheme="minorHAnsi" w:cstheme="minorBidi"/>
            <w:noProof/>
            <w:sz w:val="22"/>
            <w:lang w:eastAsia="en-GB"/>
          </w:rPr>
          <w:tab/>
        </w:r>
        <w:r w:rsidR="00A518E5" w:rsidRPr="007C1325">
          <w:rPr>
            <w:rStyle w:val="Hyperlink"/>
            <w:noProof/>
          </w:rPr>
          <w:t>Environment and sustainability</w:t>
        </w:r>
        <w:r w:rsidR="00A518E5">
          <w:rPr>
            <w:noProof/>
            <w:webHidden/>
          </w:rPr>
          <w:tab/>
        </w:r>
        <w:r w:rsidR="00A518E5">
          <w:rPr>
            <w:noProof/>
            <w:webHidden/>
          </w:rPr>
          <w:fldChar w:fldCharType="begin"/>
        </w:r>
        <w:r w:rsidR="00A518E5">
          <w:rPr>
            <w:noProof/>
            <w:webHidden/>
          </w:rPr>
          <w:instrText xml:space="preserve"> PAGEREF _Toc147996003 \h </w:instrText>
        </w:r>
        <w:r w:rsidR="00A518E5">
          <w:rPr>
            <w:noProof/>
            <w:webHidden/>
          </w:rPr>
        </w:r>
        <w:r w:rsidR="00A518E5">
          <w:rPr>
            <w:noProof/>
            <w:webHidden/>
          </w:rPr>
          <w:fldChar w:fldCharType="separate"/>
        </w:r>
        <w:r w:rsidR="00A518E5">
          <w:rPr>
            <w:noProof/>
            <w:webHidden/>
          </w:rPr>
          <w:t>41</w:t>
        </w:r>
        <w:r w:rsidR="00A518E5">
          <w:rPr>
            <w:noProof/>
            <w:webHidden/>
          </w:rPr>
          <w:fldChar w:fldCharType="end"/>
        </w:r>
      </w:hyperlink>
    </w:p>
    <w:p w14:paraId="6B6C8D48" w14:textId="582DD35B" w:rsidR="00A518E5" w:rsidRDefault="00826411">
      <w:pPr>
        <w:pStyle w:val="TOC2"/>
        <w:rPr>
          <w:rFonts w:asciiTheme="minorHAnsi" w:eastAsiaTheme="minorEastAsia" w:hAnsiTheme="minorHAnsi" w:cstheme="minorBidi"/>
          <w:noProof/>
          <w:sz w:val="22"/>
          <w:lang w:eastAsia="en-GB"/>
        </w:rPr>
      </w:pPr>
      <w:hyperlink w:anchor="_Toc147996004" w:history="1">
        <w:r w:rsidR="00A518E5" w:rsidRPr="007C1325">
          <w:rPr>
            <w:rStyle w:val="Hyperlink"/>
            <w:noProof/>
            <w:spacing w:val="-10"/>
          </w:rPr>
          <w:t>32</w:t>
        </w:r>
        <w:r w:rsidR="00A518E5">
          <w:rPr>
            <w:rFonts w:asciiTheme="minorHAnsi" w:eastAsiaTheme="minorEastAsia" w:hAnsiTheme="minorHAnsi" w:cstheme="minorBidi"/>
            <w:noProof/>
            <w:sz w:val="22"/>
            <w:lang w:eastAsia="en-GB"/>
          </w:rPr>
          <w:tab/>
        </w:r>
        <w:r w:rsidR="00A518E5" w:rsidRPr="007C1325">
          <w:rPr>
            <w:rStyle w:val="Hyperlink"/>
            <w:noProof/>
          </w:rPr>
          <w:t>Tax</w:t>
        </w:r>
        <w:r w:rsidR="00A518E5">
          <w:rPr>
            <w:noProof/>
            <w:webHidden/>
          </w:rPr>
          <w:tab/>
        </w:r>
        <w:r w:rsidR="00A518E5">
          <w:rPr>
            <w:noProof/>
            <w:webHidden/>
          </w:rPr>
          <w:fldChar w:fldCharType="begin"/>
        </w:r>
        <w:r w:rsidR="00A518E5">
          <w:rPr>
            <w:noProof/>
            <w:webHidden/>
          </w:rPr>
          <w:instrText xml:space="preserve"> PAGEREF _Toc147996004 \h </w:instrText>
        </w:r>
        <w:r w:rsidR="00A518E5">
          <w:rPr>
            <w:noProof/>
            <w:webHidden/>
          </w:rPr>
        </w:r>
        <w:r w:rsidR="00A518E5">
          <w:rPr>
            <w:noProof/>
            <w:webHidden/>
          </w:rPr>
          <w:fldChar w:fldCharType="separate"/>
        </w:r>
        <w:r w:rsidR="00A518E5">
          <w:rPr>
            <w:noProof/>
            <w:webHidden/>
          </w:rPr>
          <w:t>42</w:t>
        </w:r>
        <w:r w:rsidR="00A518E5">
          <w:rPr>
            <w:noProof/>
            <w:webHidden/>
          </w:rPr>
          <w:fldChar w:fldCharType="end"/>
        </w:r>
      </w:hyperlink>
    </w:p>
    <w:p w14:paraId="3E74E28A" w14:textId="3DB22D70" w:rsidR="00A518E5" w:rsidRDefault="00826411">
      <w:pPr>
        <w:pStyle w:val="TOC2"/>
        <w:rPr>
          <w:rFonts w:asciiTheme="minorHAnsi" w:eastAsiaTheme="minorEastAsia" w:hAnsiTheme="minorHAnsi" w:cstheme="minorBidi"/>
          <w:noProof/>
          <w:sz w:val="22"/>
          <w:lang w:eastAsia="en-GB"/>
        </w:rPr>
      </w:pPr>
      <w:hyperlink w:anchor="_Toc147996005" w:history="1">
        <w:r w:rsidR="00A518E5" w:rsidRPr="007C1325">
          <w:rPr>
            <w:rStyle w:val="Hyperlink"/>
            <w:noProof/>
            <w:spacing w:val="-10"/>
          </w:rPr>
          <w:t>33</w:t>
        </w:r>
        <w:r w:rsidR="00A518E5">
          <w:rPr>
            <w:rFonts w:asciiTheme="minorHAnsi" w:eastAsiaTheme="minorEastAsia" w:hAnsiTheme="minorHAnsi" w:cstheme="minorBidi"/>
            <w:noProof/>
            <w:sz w:val="22"/>
            <w:lang w:eastAsia="en-GB"/>
          </w:rPr>
          <w:tab/>
        </w:r>
        <w:r w:rsidR="00A518E5" w:rsidRPr="007C1325">
          <w:rPr>
            <w:rStyle w:val="Hyperlink"/>
            <w:noProof/>
          </w:rPr>
          <w:t>Conflict of interest</w:t>
        </w:r>
        <w:r w:rsidR="00A518E5">
          <w:rPr>
            <w:noProof/>
            <w:webHidden/>
          </w:rPr>
          <w:tab/>
        </w:r>
        <w:r w:rsidR="00A518E5">
          <w:rPr>
            <w:noProof/>
            <w:webHidden/>
          </w:rPr>
          <w:fldChar w:fldCharType="begin"/>
        </w:r>
        <w:r w:rsidR="00A518E5">
          <w:rPr>
            <w:noProof/>
            <w:webHidden/>
          </w:rPr>
          <w:instrText xml:space="preserve"> PAGEREF _Toc147996005 \h </w:instrText>
        </w:r>
        <w:r w:rsidR="00A518E5">
          <w:rPr>
            <w:noProof/>
            <w:webHidden/>
          </w:rPr>
        </w:r>
        <w:r w:rsidR="00A518E5">
          <w:rPr>
            <w:noProof/>
            <w:webHidden/>
          </w:rPr>
          <w:fldChar w:fldCharType="separate"/>
        </w:r>
        <w:r w:rsidR="00A518E5">
          <w:rPr>
            <w:noProof/>
            <w:webHidden/>
          </w:rPr>
          <w:t>42</w:t>
        </w:r>
        <w:r w:rsidR="00A518E5">
          <w:rPr>
            <w:noProof/>
            <w:webHidden/>
          </w:rPr>
          <w:fldChar w:fldCharType="end"/>
        </w:r>
      </w:hyperlink>
    </w:p>
    <w:p w14:paraId="2523AAD1" w14:textId="5841959A" w:rsidR="00A518E5" w:rsidRDefault="00826411">
      <w:pPr>
        <w:pStyle w:val="TOC2"/>
        <w:rPr>
          <w:rFonts w:asciiTheme="minorHAnsi" w:eastAsiaTheme="minorEastAsia" w:hAnsiTheme="minorHAnsi" w:cstheme="minorBidi"/>
          <w:noProof/>
          <w:sz w:val="22"/>
          <w:lang w:eastAsia="en-GB"/>
        </w:rPr>
      </w:pPr>
      <w:hyperlink w:anchor="_Toc147996006" w:history="1">
        <w:r w:rsidR="00A518E5" w:rsidRPr="007C1325">
          <w:rPr>
            <w:rStyle w:val="Hyperlink"/>
            <w:noProof/>
            <w:spacing w:val="-10"/>
          </w:rPr>
          <w:t>34</w:t>
        </w:r>
        <w:r w:rsidR="00A518E5">
          <w:rPr>
            <w:rFonts w:asciiTheme="minorHAnsi" w:eastAsiaTheme="minorEastAsia" w:hAnsiTheme="minorHAnsi" w:cstheme="minorBidi"/>
            <w:noProof/>
            <w:sz w:val="22"/>
            <w:lang w:eastAsia="en-GB"/>
          </w:rPr>
          <w:tab/>
        </w:r>
        <w:r w:rsidR="00A518E5" w:rsidRPr="007C1325">
          <w:rPr>
            <w:rStyle w:val="Hyperlink"/>
            <w:noProof/>
          </w:rPr>
          <w:t>Reporting a breach of the contract</w:t>
        </w:r>
        <w:r w:rsidR="00A518E5">
          <w:rPr>
            <w:noProof/>
            <w:webHidden/>
          </w:rPr>
          <w:tab/>
        </w:r>
        <w:r w:rsidR="00A518E5">
          <w:rPr>
            <w:noProof/>
            <w:webHidden/>
          </w:rPr>
          <w:fldChar w:fldCharType="begin"/>
        </w:r>
        <w:r w:rsidR="00A518E5">
          <w:rPr>
            <w:noProof/>
            <w:webHidden/>
          </w:rPr>
          <w:instrText xml:space="preserve"> PAGEREF _Toc147996006 \h </w:instrText>
        </w:r>
        <w:r w:rsidR="00A518E5">
          <w:rPr>
            <w:noProof/>
            <w:webHidden/>
          </w:rPr>
        </w:r>
        <w:r w:rsidR="00A518E5">
          <w:rPr>
            <w:noProof/>
            <w:webHidden/>
          </w:rPr>
          <w:fldChar w:fldCharType="separate"/>
        </w:r>
        <w:r w:rsidR="00A518E5">
          <w:rPr>
            <w:noProof/>
            <w:webHidden/>
          </w:rPr>
          <w:t>43</w:t>
        </w:r>
        <w:r w:rsidR="00A518E5">
          <w:rPr>
            <w:noProof/>
            <w:webHidden/>
          </w:rPr>
          <w:fldChar w:fldCharType="end"/>
        </w:r>
      </w:hyperlink>
    </w:p>
    <w:p w14:paraId="645CCFDE" w14:textId="028A6BDA" w:rsidR="00A518E5" w:rsidRDefault="00826411">
      <w:pPr>
        <w:pStyle w:val="TOC2"/>
        <w:rPr>
          <w:rFonts w:asciiTheme="minorHAnsi" w:eastAsiaTheme="minorEastAsia" w:hAnsiTheme="minorHAnsi" w:cstheme="minorBidi"/>
          <w:noProof/>
          <w:sz w:val="22"/>
          <w:lang w:eastAsia="en-GB"/>
        </w:rPr>
      </w:pPr>
      <w:hyperlink w:anchor="_Toc147996007" w:history="1">
        <w:r w:rsidR="00A518E5" w:rsidRPr="007C1325">
          <w:rPr>
            <w:rStyle w:val="Hyperlink"/>
            <w:noProof/>
            <w:spacing w:val="-10"/>
          </w:rPr>
          <w:t>35</w:t>
        </w:r>
        <w:r w:rsidR="00A518E5">
          <w:rPr>
            <w:rFonts w:asciiTheme="minorHAnsi" w:eastAsiaTheme="minorEastAsia" w:hAnsiTheme="minorHAnsi" w:cstheme="minorBidi"/>
            <w:noProof/>
            <w:sz w:val="22"/>
            <w:lang w:eastAsia="en-GB"/>
          </w:rPr>
          <w:tab/>
        </w:r>
        <w:r w:rsidR="00A518E5" w:rsidRPr="007C1325">
          <w:rPr>
            <w:rStyle w:val="Hyperlink"/>
            <w:noProof/>
          </w:rPr>
          <w:t>Further Assurances</w:t>
        </w:r>
        <w:r w:rsidR="00A518E5">
          <w:rPr>
            <w:noProof/>
            <w:webHidden/>
          </w:rPr>
          <w:tab/>
        </w:r>
        <w:r w:rsidR="00A518E5">
          <w:rPr>
            <w:noProof/>
            <w:webHidden/>
          </w:rPr>
          <w:fldChar w:fldCharType="begin"/>
        </w:r>
        <w:r w:rsidR="00A518E5">
          <w:rPr>
            <w:noProof/>
            <w:webHidden/>
          </w:rPr>
          <w:instrText xml:space="preserve"> PAGEREF _Toc147996007 \h </w:instrText>
        </w:r>
        <w:r w:rsidR="00A518E5">
          <w:rPr>
            <w:noProof/>
            <w:webHidden/>
          </w:rPr>
        </w:r>
        <w:r w:rsidR="00A518E5">
          <w:rPr>
            <w:noProof/>
            <w:webHidden/>
          </w:rPr>
          <w:fldChar w:fldCharType="separate"/>
        </w:r>
        <w:r w:rsidR="00A518E5">
          <w:rPr>
            <w:noProof/>
            <w:webHidden/>
          </w:rPr>
          <w:t>43</w:t>
        </w:r>
        <w:r w:rsidR="00A518E5">
          <w:rPr>
            <w:noProof/>
            <w:webHidden/>
          </w:rPr>
          <w:fldChar w:fldCharType="end"/>
        </w:r>
      </w:hyperlink>
    </w:p>
    <w:p w14:paraId="579F5D7A" w14:textId="40832593" w:rsidR="00A518E5" w:rsidRDefault="00826411">
      <w:pPr>
        <w:pStyle w:val="TOC2"/>
        <w:rPr>
          <w:rFonts w:asciiTheme="minorHAnsi" w:eastAsiaTheme="minorEastAsia" w:hAnsiTheme="minorHAnsi" w:cstheme="minorBidi"/>
          <w:noProof/>
          <w:sz w:val="22"/>
          <w:lang w:eastAsia="en-GB"/>
        </w:rPr>
      </w:pPr>
      <w:hyperlink w:anchor="_Toc147996008" w:history="1">
        <w:r w:rsidR="00A518E5" w:rsidRPr="007C1325">
          <w:rPr>
            <w:rStyle w:val="Hyperlink"/>
            <w:noProof/>
            <w:spacing w:val="-10"/>
          </w:rPr>
          <w:t>36</w:t>
        </w:r>
        <w:r w:rsidR="00A518E5">
          <w:rPr>
            <w:rFonts w:asciiTheme="minorHAnsi" w:eastAsiaTheme="minorEastAsia" w:hAnsiTheme="minorHAnsi" w:cstheme="minorBidi"/>
            <w:noProof/>
            <w:sz w:val="22"/>
            <w:lang w:eastAsia="en-GB"/>
          </w:rPr>
          <w:tab/>
        </w:r>
        <w:r w:rsidR="00A518E5" w:rsidRPr="007C1325">
          <w:rPr>
            <w:rStyle w:val="Hyperlink"/>
            <w:noProof/>
          </w:rPr>
          <w:t>Resolving disputes</w:t>
        </w:r>
        <w:r w:rsidR="00A518E5">
          <w:rPr>
            <w:noProof/>
            <w:webHidden/>
          </w:rPr>
          <w:tab/>
        </w:r>
        <w:r w:rsidR="00A518E5">
          <w:rPr>
            <w:noProof/>
            <w:webHidden/>
          </w:rPr>
          <w:fldChar w:fldCharType="begin"/>
        </w:r>
        <w:r w:rsidR="00A518E5">
          <w:rPr>
            <w:noProof/>
            <w:webHidden/>
          </w:rPr>
          <w:instrText xml:space="preserve"> PAGEREF _Toc147996008 \h </w:instrText>
        </w:r>
        <w:r w:rsidR="00A518E5">
          <w:rPr>
            <w:noProof/>
            <w:webHidden/>
          </w:rPr>
        </w:r>
        <w:r w:rsidR="00A518E5">
          <w:rPr>
            <w:noProof/>
            <w:webHidden/>
          </w:rPr>
          <w:fldChar w:fldCharType="separate"/>
        </w:r>
        <w:r w:rsidR="00A518E5">
          <w:rPr>
            <w:noProof/>
            <w:webHidden/>
          </w:rPr>
          <w:t>43</w:t>
        </w:r>
        <w:r w:rsidR="00A518E5">
          <w:rPr>
            <w:noProof/>
            <w:webHidden/>
          </w:rPr>
          <w:fldChar w:fldCharType="end"/>
        </w:r>
      </w:hyperlink>
    </w:p>
    <w:p w14:paraId="17D1E565" w14:textId="1FABCC05" w:rsidR="00A518E5" w:rsidRDefault="00826411">
      <w:pPr>
        <w:pStyle w:val="TOC2"/>
        <w:rPr>
          <w:rFonts w:asciiTheme="minorHAnsi" w:eastAsiaTheme="minorEastAsia" w:hAnsiTheme="minorHAnsi" w:cstheme="minorBidi"/>
          <w:noProof/>
          <w:sz w:val="22"/>
          <w:lang w:eastAsia="en-GB"/>
        </w:rPr>
      </w:pPr>
      <w:hyperlink w:anchor="_Toc147996009" w:history="1">
        <w:r w:rsidR="00A518E5" w:rsidRPr="007C1325">
          <w:rPr>
            <w:rStyle w:val="Hyperlink"/>
            <w:noProof/>
            <w:spacing w:val="-10"/>
          </w:rPr>
          <w:t>37</w:t>
        </w:r>
        <w:r w:rsidR="00A518E5">
          <w:rPr>
            <w:rFonts w:asciiTheme="minorHAnsi" w:eastAsiaTheme="minorEastAsia" w:hAnsiTheme="minorHAnsi" w:cstheme="minorBidi"/>
            <w:noProof/>
            <w:sz w:val="22"/>
            <w:lang w:eastAsia="en-GB"/>
          </w:rPr>
          <w:tab/>
        </w:r>
        <w:r w:rsidR="00A518E5" w:rsidRPr="007C1325">
          <w:rPr>
            <w:rStyle w:val="Hyperlink"/>
            <w:noProof/>
          </w:rPr>
          <w:t>Which law applies</w:t>
        </w:r>
        <w:r w:rsidR="00A518E5">
          <w:rPr>
            <w:noProof/>
            <w:webHidden/>
          </w:rPr>
          <w:tab/>
        </w:r>
        <w:r w:rsidR="00A518E5">
          <w:rPr>
            <w:noProof/>
            <w:webHidden/>
          </w:rPr>
          <w:fldChar w:fldCharType="begin"/>
        </w:r>
        <w:r w:rsidR="00A518E5">
          <w:rPr>
            <w:noProof/>
            <w:webHidden/>
          </w:rPr>
          <w:instrText xml:space="preserve"> PAGEREF _Toc147996009 \h </w:instrText>
        </w:r>
        <w:r w:rsidR="00A518E5">
          <w:rPr>
            <w:noProof/>
            <w:webHidden/>
          </w:rPr>
        </w:r>
        <w:r w:rsidR="00A518E5">
          <w:rPr>
            <w:noProof/>
            <w:webHidden/>
          </w:rPr>
          <w:fldChar w:fldCharType="separate"/>
        </w:r>
        <w:r w:rsidR="00A518E5">
          <w:rPr>
            <w:noProof/>
            <w:webHidden/>
          </w:rPr>
          <w:t>43</w:t>
        </w:r>
        <w:r w:rsidR="00A518E5">
          <w:rPr>
            <w:noProof/>
            <w:webHidden/>
          </w:rPr>
          <w:fldChar w:fldCharType="end"/>
        </w:r>
      </w:hyperlink>
    </w:p>
    <w:p w14:paraId="6A59FF86" w14:textId="51D85D7A" w:rsidR="00A518E5" w:rsidRDefault="00826411">
      <w:pPr>
        <w:pStyle w:val="TOC1"/>
        <w:rPr>
          <w:rFonts w:asciiTheme="minorHAnsi" w:eastAsiaTheme="minorEastAsia" w:hAnsiTheme="minorHAnsi" w:cstheme="minorBidi"/>
          <w:b w:val="0"/>
          <w:noProof/>
          <w:lang w:eastAsia="en-GB"/>
        </w:rPr>
      </w:pPr>
      <w:hyperlink w:anchor="_Toc147996010" w:history="1">
        <w:r w:rsidR="00A518E5" w:rsidRPr="007C1325">
          <w:rPr>
            <w:rStyle w:val="Hyperlink"/>
            <w:rFonts w:eastAsia="Arial"/>
            <w:noProof/>
          </w:rPr>
          <w:t>V.</w:t>
        </w:r>
        <w:r w:rsidR="00A518E5">
          <w:rPr>
            <w:rFonts w:asciiTheme="minorHAnsi" w:eastAsiaTheme="minorEastAsia" w:hAnsiTheme="minorHAnsi" w:cstheme="minorBidi"/>
            <w:b w:val="0"/>
            <w:noProof/>
            <w:lang w:eastAsia="en-GB"/>
          </w:rPr>
          <w:tab/>
        </w:r>
        <w:r w:rsidR="00A518E5" w:rsidRPr="007C1325">
          <w:rPr>
            <w:rStyle w:val="Hyperlink"/>
            <w:rFonts w:eastAsia="Arial"/>
            <w:noProof/>
          </w:rPr>
          <w:t>Annex 1 – Processing Personal Data</w:t>
        </w:r>
        <w:r w:rsidR="00A518E5">
          <w:rPr>
            <w:noProof/>
            <w:webHidden/>
          </w:rPr>
          <w:tab/>
        </w:r>
        <w:r w:rsidR="00A518E5">
          <w:rPr>
            <w:noProof/>
            <w:webHidden/>
          </w:rPr>
          <w:fldChar w:fldCharType="begin"/>
        </w:r>
        <w:r w:rsidR="00A518E5">
          <w:rPr>
            <w:noProof/>
            <w:webHidden/>
          </w:rPr>
          <w:instrText xml:space="preserve"> PAGEREF _Toc147996010 \h </w:instrText>
        </w:r>
        <w:r w:rsidR="00A518E5">
          <w:rPr>
            <w:noProof/>
            <w:webHidden/>
          </w:rPr>
        </w:r>
        <w:r w:rsidR="00A518E5">
          <w:rPr>
            <w:noProof/>
            <w:webHidden/>
          </w:rPr>
          <w:fldChar w:fldCharType="separate"/>
        </w:r>
        <w:r w:rsidR="00A518E5">
          <w:rPr>
            <w:noProof/>
            <w:webHidden/>
          </w:rPr>
          <w:t>44</w:t>
        </w:r>
        <w:r w:rsidR="00A518E5">
          <w:rPr>
            <w:noProof/>
            <w:webHidden/>
          </w:rPr>
          <w:fldChar w:fldCharType="end"/>
        </w:r>
      </w:hyperlink>
    </w:p>
    <w:p w14:paraId="19AC9B7D" w14:textId="3D66CEB2" w:rsidR="00A518E5" w:rsidRDefault="00826411">
      <w:pPr>
        <w:pStyle w:val="TOC2"/>
        <w:rPr>
          <w:rFonts w:asciiTheme="minorHAnsi" w:eastAsiaTheme="minorEastAsia" w:hAnsiTheme="minorHAnsi" w:cstheme="minorBidi"/>
          <w:noProof/>
          <w:sz w:val="22"/>
          <w:lang w:eastAsia="en-GB"/>
        </w:rPr>
      </w:pPr>
      <w:hyperlink w:anchor="_Toc147996011" w:history="1">
        <w:r w:rsidR="00A518E5" w:rsidRPr="007C1325">
          <w:rPr>
            <w:rStyle w:val="Hyperlink"/>
            <w:noProof/>
          </w:rPr>
          <w:t>Part A</w:t>
        </w:r>
        <w:r w:rsidR="00A518E5">
          <w:rPr>
            <w:rFonts w:asciiTheme="minorHAnsi" w:eastAsiaTheme="minorEastAsia" w:hAnsiTheme="minorHAnsi" w:cstheme="minorBidi"/>
            <w:noProof/>
            <w:sz w:val="22"/>
            <w:lang w:eastAsia="en-GB"/>
          </w:rPr>
          <w:tab/>
        </w:r>
        <w:r w:rsidR="00A518E5" w:rsidRPr="007C1325">
          <w:rPr>
            <w:rStyle w:val="Hyperlink"/>
            <w:noProof/>
          </w:rPr>
          <w:t>Authorised Processing Template</w:t>
        </w:r>
        <w:r w:rsidR="00A518E5">
          <w:rPr>
            <w:noProof/>
            <w:webHidden/>
          </w:rPr>
          <w:tab/>
        </w:r>
        <w:r w:rsidR="00A518E5">
          <w:rPr>
            <w:noProof/>
            <w:webHidden/>
          </w:rPr>
          <w:fldChar w:fldCharType="begin"/>
        </w:r>
        <w:r w:rsidR="00A518E5">
          <w:rPr>
            <w:noProof/>
            <w:webHidden/>
          </w:rPr>
          <w:instrText xml:space="preserve"> PAGEREF _Toc147996011 \h </w:instrText>
        </w:r>
        <w:r w:rsidR="00A518E5">
          <w:rPr>
            <w:noProof/>
            <w:webHidden/>
          </w:rPr>
        </w:r>
        <w:r w:rsidR="00A518E5">
          <w:rPr>
            <w:noProof/>
            <w:webHidden/>
          </w:rPr>
          <w:fldChar w:fldCharType="separate"/>
        </w:r>
        <w:r w:rsidR="00A518E5">
          <w:rPr>
            <w:noProof/>
            <w:webHidden/>
          </w:rPr>
          <w:t>44</w:t>
        </w:r>
        <w:r w:rsidR="00A518E5">
          <w:rPr>
            <w:noProof/>
            <w:webHidden/>
          </w:rPr>
          <w:fldChar w:fldCharType="end"/>
        </w:r>
      </w:hyperlink>
    </w:p>
    <w:p w14:paraId="0DD5BBCB" w14:textId="66195F8F" w:rsidR="00A518E5" w:rsidRDefault="00826411">
      <w:pPr>
        <w:pStyle w:val="TOC2"/>
        <w:rPr>
          <w:rFonts w:asciiTheme="minorHAnsi" w:eastAsiaTheme="minorEastAsia" w:hAnsiTheme="minorHAnsi" w:cstheme="minorBidi"/>
          <w:noProof/>
          <w:sz w:val="22"/>
          <w:lang w:eastAsia="en-GB"/>
        </w:rPr>
      </w:pPr>
      <w:hyperlink w:anchor="_Toc147996012" w:history="1">
        <w:r w:rsidR="00A518E5" w:rsidRPr="007C1325">
          <w:rPr>
            <w:rStyle w:val="Hyperlink"/>
            <w:noProof/>
          </w:rPr>
          <w:t>Part B</w:t>
        </w:r>
        <w:r w:rsidR="00A518E5">
          <w:rPr>
            <w:rFonts w:asciiTheme="minorHAnsi" w:eastAsiaTheme="minorEastAsia" w:hAnsiTheme="minorHAnsi" w:cstheme="minorBidi"/>
            <w:noProof/>
            <w:sz w:val="22"/>
            <w:lang w:eastAsia="en-GB"/>
          </w:rPr>
          <w:tab/>
        </w:r>
        <w:r w:rsidR="00A518E5" w:rsidRPr="007C1325">
          <w:rPr>
            <w:rStyle w:val="Hyperlink"/>
            <w:noProof/>
          </w:rPr>
          <w:t>Joint Controller Agreement</w:t>
        </w:r>
        <w:r w:rsidR="00A518E5">
          <w:rPr>
            <w:noProof/>
            <w:webHidden/>
          </w:rPr>
          <w:tab/>
        </w:r>
        <w:r w:rsidR="00A518E5">
          <w:rPr>
            <w:noProof/>
            <w:webHidden/>
          </w:rPr>
          <w:fldChar w:fldCharType="begin"/>
        </w:r>
        <w:r w:rsidR="00A518E5">
          <w:rPr>
            <w:noProof/>
            <w:webHidden/>
          </w:rPr>
          <w:instrText xml:space="preserve"> PAGEREF _Toc147996012 \h </w:instrText>
        </w:r>
        <w:r w:rsidR="00A518E5">
          <w:rPr>
            <w:noProof/>
            <w:webHidden/>
          </w:rPr>
        </w:r>
        <w:r w:rsidR="00A518E5">
          <w:rPr>
            <w:noProof/>
            <w:webHidden/>
          </w:rPr>
          <w:fldChar w:fldCharType="separate"/>
        </w:r>
        <w:r w:rsidR="00A518E5">
          <w:rPr>
            <w:noProof/>
            <w:webHidden/>
          </w:rPr>
          <w:t>45</w:t>
        </w:r>
        <w:r w:rsidR="00A518E5">
          <w:rPr>
            <w:noProof/>
            <w:webHidden/>
          </w:rPr>
          <w:fldChar w:fldCharType="end"/>
        </w:r>
      </w:hyperlink>
    </w:p>
    <w:p w14:paraId="5B9202C2" w14:textId="54E7208A" w:rsidR="00A518E5" w:rsidRDefault="00826411">
      <w:pPr>
        <w:pStyle w:val="TOC2"/>
        <w:rPr>
          <w:rFonts w:asciiTheme="minorHAnsi" w:eastAsiaTheme="minorEastAsia" w:hAnsiTheme="minorHAnsi" w:cstheme="minorBidi"/>
          <w:noProof/>
          <w:sz w:val="22"/>
          <w:lang w:eastAsia="en-GB"/>
        </w:rPr>
      </w:pPr>
      <w:hyperlink w:anchor="_Toc147996013" w:history="1">
        <w:r w:rsidR="00A518E5" w:rsidRPr="007C1325">
          <w:rPr>
            <w:rStyle w:val="Hyperlink"/>
            <w:noProof/>
          </w:rPr>
          <w:t>Part C</w:t>
        </w:r>
        <w:r w:rsidR="00A518E5">
          <w:rPr>
            <w:rFonts w:asciiTheme="minorHAnsi" w:eastAsiaTheme="minorEastAsia" w:hAnsiTheme="minorHAnsi" w:cstheme="minorBidi"/>
            <w:noProof/>
            <w:sz w:val="22"/>
            <w:lang w:eastAsia="en-GB"/>
          </w:rPr>
          <w:tab/>
        </w:r>
        <w:r w:rsidR="00A518E5" w:rsidRPr="007C1325">
          <w:rPr>
            <w:rStyle w:val="Hyperlink"/>
            <w:noProof/>
          </w:rPr>
          <w:t>Independent Controllers</w:t>
        </w:r>
        <w:r w:rsidR="00A518E5">
          <w:rPr>
            <w:noProof/>
            <w:webHidden/>
          </w:rPr>
          <w:tab/>
        </w:r>
        <w:r w:rsidR="00A518E5">
          <w:rPr>
            <w:noProof/>
            <w:webHidden/>
          </w:rPr>
          <w:fldChar w:fldCharType="begin"/>
        </w:r>
        <w:r w:rsidR="00A518E5">
          <w:rPr>
            <w:noProof/>
            <w:webHidden/>
          </w:rPr>
          <w:instrText xml:space="preserve"> PAGEREF _Toc147996013 \h </w:instrText>
        </w:r>
        <w:r w:rsidR="00A518E5">
          <w:rPr>
            <w:noProof/>
            <w:webHidden/>
          </w:rPr>
        </w:r>
        <w:r w:rsidR="00A518E5">
          <w:rPr>
            <w:noProof/>
            <w:webHidden/>
          </w:rPr>
          <w:fldChar w:fldCharType="separate"/>
        </w:r>
        <w:r w:rsidR="00A518E5">
          <w:rPr>
            <w:noProof/>
            <w:webHidden/>
          </w:rPr>
          <w:t>46</w:t>
        </w:r>
        <w:r w:rsidR="00A518E5">
          <w:rPr>
            <w:noProof/>
            <w:webHidden/>
          </w:rPr>
          <w:fldChar w:fldCharType="end"/>
        </w:r>
      </w:hyperlink>
    </w:p>
    <w:p w14:paraId="0B80A62B" w14:textId="599C7415" w:rsidR="00A518E5" w:rsidRDefault="00826411">
      <w:pPr>
        <w:pStyle w:val="TOC2"/>
        <w:rPr>
          <w:rFonts w:asciiTheme="minorHAnsi" w:eastAsiaTheme="minorEastAsia" w:hAnsiTheme="minorHAnsi" w:cstheme="minorBidi"/>
          <w:noProof/>
          <w:sz w:val="22"/>
          <w:lang w:eastAsia="en-GB"/>
        </w:rPr>
      </w:pPr>
      <w:hyperlink w:anchor="_Toc147996014" w:history="1">
        <w:r w:rsidR="00A518E5" w:rsidRPr="007C1325">
          <w:rPr>
            <w:rStyle w:val="Hyperlink"/>
            <w:rFonts w:cs="Arial"/>
            <w:noProof/>
          </w:rPr>
          <w:t>Not Used</w:t>
        </w:r>
        <w:r w:rsidR="00A518E5">
          <w:rPr>
            <w:noProof/>
            <w:webHidden/>
          </w:rPr>
          <w:tab/>
        </w:r>
        <w:r w:rsidR="00A518E5">
          <w:rPr>
            <w:noProof/>
            <w:webHidden/>
          </w:rPr>
          <w:fldChar w:fldCharType="begin"/>
        </w:r>
        <w:r w:rsidR="00A518E5">
          <w:rPr>
            <w:noProof/>
            <w:webHidden/>
          </w:rPr>
          <w:instrText xml:space="preserve"> PAGEREF _Toc147996014 \h </w:instrText>
        </w:r>
        <w:r w:rsidR="00A518E5">
          <w:rPr>
            <w:noProof/>
            <w:webHidden/>
          </w:rPr>
        </w:r>
        <w:r w:rsidR="00A518E5">
          <w:rPr>
            <w:noProof/>
            <w:webHidden/>
          </w:rPr>
          <w:fldChar w:fldCharType="separate"/>
        </w:r>
        <w:r w:rsidR="00A518E5">
          <w:rPr>
            <w:noProof/>
            <w:webHidden/>
          </w:rPr>
          <w:t>46</w:t>
        </w:r>
        <w:r w:rsidR="00A518E5">
          <w:rPr>
            <w:noProof/>
            <w:webHidden/>
          </w:rPr>
          <w:fldChar w:fldCharType="end"/>
        </w:r>
      </w:hyperlink>
    </w:p>
    <w:p w14:paraId="6173835B" w14:textId="64754F8F" w:rsidR="00A518E5" w:rsidRDefault="00826411">
      <w:pPr>
        <w:pStyle w:val="TOC1"/>
        <w:rPr>
          <w:rFonts w:asciiTheme="minorHAnsi" w:eastAsiaTheme="minorEastAsia" w:hAnsiTheme="minorHAnsi" w:cstheme="minorBidi"/>
          <w:b w:val="0"/>
          <w:noProof/>
          <w:lang w:eastAsia="en-GB"/>
        </w:rPr>
      </w:pPr>
      <w:hyperlink w:anchor="_Toc147996015" w:history="1">
        <w:r w:rsidR="00A518E5" w:rsidRPr="007C1325">
          <w:rPr>
            <w:rStyle w:val="Hyperlink"/>
            <w:rFonts w:eastAsia="Arial"/>
            <w:noProof/>
          </w:rPr>
          <w:t>VI.</w:t>
        </w:r>
        <w:r w:rsidR="00A518E5">
          <w:rPr>
            <w:rFonts w:asciiTheme="minorHAnsi" w:eastAsiaTheme="minorEastAsia" w:hAnsiTheme="minorHAnsi" w:cstheme="minorBidi"/>
            <w:b w:val="0"/>
            <w:noProof/>
            <w:lang w:eastAsia="en-GB"/>
          </w:rPr>
          <w:tab/>
        </w:r>
        <w:r w:rsidR="00A518E5" w:rsidRPr="007C1325">
          <w:rPr>
            <w:rStyle w:val="Hyperlink"/>
            <w:rFonts w:eastAsia="Arial"/>
            <w:noProof/>
          </w:rPr>
          <w:t>Annex 2 – Specification</w:t>
        </w:r>
        <w:r w:rsidR="00A518E5">
          <w:rPr>
            <w:noProof/>
            <w:webHidden/>
          </w:rPr>
          <w:tab/>
        </w:r>
        <w:r w:rsidR="00A518E5">
          <w:rPr>
            <w:noProof/>
            <w:webHidden/>
          </w:rPr>
          <w:fldChar w:fldCharType="begin"/>
        </w:r>
        <w:r w:rsidR="00A518E5">
          <w:rPr>
            <w:noProof/>
            <w:webHidden/>
          </w:rPr>
          <w:instrText xml:space="preserve"> PAGEREF _Toc147996015 \h </w:instrText>
        </w:r>
        <w:r w:rsidR="00A518E5">
          <w:rPr>
            <w:noProof/>
            <w:webHidden/>
          </w:rPr>
        </w:r>
        <w:r w:rsidR="00A518E5">
          <w:rPr>
            <w:noProof/>
            <w:webHidden/>
          </w:rPr>
          <w:fldChar w:fldCharType="separate"/>
        </w:r>
        <w:r w:rsidR="00A518E5">
          <w:rPr>
            <w:noProof/>
            <w:webHidden/>
          </w:rPr>
          <w:t>47</w:t>
        </w:r>
        <w:r w:rsidR="00A518E5">
          <w:rPr>
            <w:noProof/>
            <w:webHidden/>
          </w:rPr>
          <w:fldChar w:fldCharType="end"/>
        </w:r>
      </w:hyperlink>
    </w:p>
    <w:p w14:paraId="27831BB1" w14:textId="44E5D9C7" w:rsidR="00A518E5" w:rsidRDefault="00826411">
      <w:pPr>
        <w:pStyle w:val="TOC1"/>
        <w:rPr>
          <w:rFonts w:asciiTheme="minorHAnsi" w:eastAsiaTheme="minorEastAsia" w:hAnsiTheme="minorHAnsi" w:cstheme="minorBidi"/>
          <w:b w:val="0"/>
          <w:noProof/>
          <w:lang w:eastAsia="en-GB"/>
        </w:rPr>
      </w:pPr>
      <w:hyperlink w:anchor="_Toc147996016" w:history="1">
        <w:r w:rsidR="00A518E5" w:rsidRPr="007C1325">
          <w:rPr>
            <w:rStyle w:val="Hyperlink"/>
            <w:rFonts w:eastAsia="Arial"/>
            <w:noProof/>
          </w:rPr>
          <w:t>VII.</w:t>
        </w:r>
        <w:r w:rsidR="00A518E5">
          <w:rPr>
            <w:rFonts w:asciiTheme="minorHAnsi" w:eastAsiaTheme="minorEastAsia" w:hAnsiTheme="minorHAnsi" w:cstheme="minorBidi"/>
            <w:b w:val="0"/>
            <w:noProof/>
            <w:lang w:eastAsia="en-GB"/>
          </w:rPr>
          <w:tab/>
        </w:r>
        <w:r w:rsidR="00A518E5" w:rsidRPr="007C1325">
          <w:rPr>
            <w:rStyle w:val="Hyperlink"/>
            <w:rFonts w:eastAsia="Arial"/>
            <w:noProof/>
          </w:rPr>
          <w:t>Annex 3 – Charges</w:t>
        </w:r>
        <w:r w:rsidR="00A518E5">
          <w:rPr>
            <w:noProof/>
            <w:webHidden/>
          </w:rPr>
          <w:tab/>
        </w:r>
        <w:r w:rsidR="00A518E5">
          <w:rPr>
            <w:noProof/>
            <w:webHidden/>
          </w:rPr>
          <w:fldChar w:fldCharType="begin"/>
        </w:r>
        <w:r w:rsidR="00A518E5">
          <w:rPr>
            <w:noProof/>
            <w:webHidden/>
          </w:rPr>
          <w:instrText xml:space="preserve"> PAGEREF _Toc147996016 \h </w:instrText>
        </w:r>
        <w:r w:rsidR="00A518E5">
          <w:rPr>
            <w:noProof/>
            <w:webHidden/>
          </w:rPr>
        </w:r>
        <w:r w:rsidR="00A518E5">
          <w:rPr>
            <w:noProof/>
            <w:webHidden/>
          </w:rPr>
          <w:fldChar w:fldCharType="separate"/>
        </w:r>
        <w:r w:rsidR="00A518E5">
          <w:rPr>
            <w:noProof/>
            <w:webHidden/>
          </w:rPr>
          <w:t>50</w:t>
        </w:r>
        <w:r w:rsidR="00A518E5">
          <w:rPr>
            <w:noProof/>
            <w:webHidden/>
          </w:rPr>
          <w:fldChar w:fldCharType="end"/>
        </w:r>
      </w:hyperlink>
    </w:p>
    <w:p w14:paraId="6BCA22C6" w14:textId="2B7F7101" w:rsidR="00A518E5" w:rsidRDefault="00826411">
      <w:pPr>
        <w:pStyle w:val="TOC1"/>
        <w:rPr>
          <w:rFonts w:asciiTheme="minorHAnsi" w:eastAsiaTheme="minorEastAsia" w:hAnsiTheme="minorHAnsi" w:cstheme="minorBidi"/>
          <w:b w:val="0"/>
          <w:noProof/>
          <w:lang w:eastAsia="en-GB"/>
        </w:rPr>
      </w:pPr>
      <w:hyperlink w:anchor="_Toc147996017" w:history="1">
        <w:r w:rsidR="00A518E5" w:rsidRPr="007C1325">
          <w:rPr>
            <w:rStyle w:val="Hyperlink"/>
            <w:rFonts w:eastAsia="Arial"/>
            <w:noProof/>
          </w:rPr>
          <w:t>VIII.</w:t>
        </w:r>
        <w:r w:rsidR="00A518E5">
          <w:rPr>
            <w:noProof/>
            <w:webHidden/>
          </w:rPr>
          <w:tab/>
        </w:r>
        <w:r w:rsidR="00A518E5">
          <w:rPr>
            <w:noProof/>
            <w:webHidden/>
          </w:rPr>
          <w:fldChar w:fldCharType="begin"/>
        </w:r>
        <w:r w:rsidR="00A518E5">
          <w:rPr>
            <w:noProof/>
            <w:webHidden/>
          </w:rPr>
          <w:instrText xml:space="preserve"> PAGEREF _Toc147996017 \h </w:instrText>
        </w:r>
        <w:r w:rsidR="00A518E5">
          <w:rPr>
            <w:noProof/>
            <w:webHidden/>
          </w:rPr>
        </w:r>
        <w:r w:rsidR="00A518E5">
          <w:rPr>
            <w:noProof/>
            <w:webHidden/>
          </w:rPr>
          <w:fldChar w:fldCharType="separate"/>
        </w:r>
        <w:r w:rsidR="00A518E5">
          <w:rPr>
            <w:noProof/>
            <w:webHidden/>
          </w:rPr>
          <w:t>51</w:t>
        </w:r>
        <w:r w:rsidR="00A518E5">
          <w:rPr>
            <w:noProof/>
            <w:webHidden/>
          </w:rPr>
          <w:fldChar w:fldCharType="end"/>
        </w:r>
      </w:hyperlink>
    </w:p>
    <w:p w14:paraId="44A4FF17" w14:textId="4CB063B9" w:rsidR="00A518E5" w:rsidRDefault="00826411">
      <w:pPr>
        <w:pStyle w:val="TOC1"/>
        <w:rPr>
          <w:rFonts w:asciiTheme="minorHAnsi" w:eastAsiaTheme="minorEastAsia" w:hAnsiTheme="minorHAnsi" w:cstheme="minorBidi"/>
          <w:b w:val="0"/>
          <w:noProof/>
          <w:lang w:eastAsia="en-GB"/>
        </w:rPr>
      </w:pPr>
      <w:hyperlink w:anchor="_Toc147996018" w:history="1">
        <w:r w:rsidR="00A518E5" w:rsidRPr="007C1325">
          <w:rPr>
            <w:rStyle w:val="Hyperlink"/>
            <w:rFonts w:eastAsia="Arial"/>
            <w:noProof/>
          </w:rPr>
          <w:t>IX.</w:t>
        </w:r>
        <w:r w:rsidR="00A518E5">
          <w:rPr>
            <w:rFonts w:asciiTheme="minorHAnsi" w:eastAsiaTheme="minorEastAsia" w:hAnsiTheme="minorHAnsi" w:cstheme="minorBidi"/>
            <w:b w:val="0"/>
            <w:noProof/>
            <w:lang w:eastAsia="en-GB"/>
          </w:rPr>
          <w:tab/>
        </w:r>
        <w:r w:rsidR="00A518E5" w:rsidRPr="007C1325">
          <w:rPr>
            <w:rStyle w:val="Hyperlink"/>
            <w:rFonts w:eastAsia="Arial"/>
            <w:noProof/>
          </w:rPr>
          <w:t>Annex 4 – Security Questionnaire</w:t>
        </w:r>
        <w:r w:rsidR="00A518E5">
          <w:rPr>
            <w:noProof/>
            <w:webHidden/>
          </w:rPr>
          <w:tab/>
        </w:r>
        <w:r w:rsidR="00A518E5">
          <w:rPr>
            <w:noProof/>
            <w:webHidden/>
          </w:rPr>
          <w:fldChar w:fldCharType="begin"/>
        </w:r>
        <w:r w:rsidR="00A518E5">
          <w:rPr>
            <w:noProof/>
            <w:webHidden/>
          </w:rPr>
          <w:instrText xml:space="preserve"> PAGEREF _Toc147996018 \h </w:instrText>
        </w:r>
        <w:r w:rsidR="00A518E5">
          <w:rPr>
            <w:noProof/>
            <w:webHidden/>
          </w:rPr>
        </w:r>
        <w:r w:rsidR="00A518E5">
          <w:rPr>
            <w:noProof/>
            <w:webHidden/>
          </w:rPr>
          <w:fldChar w:fldCharType="separate"/>
        </w:r>
        <w:r w:rsidR="00A518E5">
          <w:rPr>
            <w:noProof/>
            <w:webHidden/>
          </w:rPr>
          <w:t>52</w:t>
        </w:r>
        <w:r w:rsidR="00A518E5">
          <w:rPr>
            <w:noProof/>
            <w:webHidden/>
          </w:rPr>
          <w:fldChar w:fldCharType="end"/>
        </w:r>
      </w:hyperlink>
    </w:p>
    <w:p w14:paraId="08DAE442" w14:textId="63827066" w:rsidR="00A518E5" w:rsidRDefault="00826411">
      <w:pPr>
        <w:pStyle w:val="TOC1"/>
        <w:rPr>
          <w:rFonts w:asciiTheme="minorHAnsi" w:eastAsiaTheme="minorEastAsia" w:hAnsiTheme="minorHAnsi" w:cstheme="minorBidi"/>
          <w:b w:val="0"/>
          <w:noProof/>
          <w:lang w:eastAsia="en-GB"/>
        </w:rPr>
      </w:pPr>
      <w:hyperlink w:anchor="_Toc147996019" w:history="1">
        <w:r w:rsidR="00A518E5" w:rsidRPr="007C1325">
          <w:rPr>
            <w:rStyle w:val="Hyperlink"/>
            <w:rFonts w:eastAsia="Arial"/>
            <w:noProof/>
            <w:lang w:val="fr-FR"/>
          </w:rPr>
          <w:t>X.</w:t>
        </w:r>
        <w:r w:rsidR="00A518E5">
          <w:rPr>
            <w:rFonts w:asciiTheme="minorHAnsi" w:eastAsiaTheme="minorEastAsia" w:hAnsiTheme="minorHAnsi" w:cstheme="minorBidi"/>
            <w:b w:val="0"/>
            <w:noProof/>
            <w:lang w:eastAsia="en-GB"/>
          </w:rPr>
          <w:tab/>
        </w:r>
        <w:r w:rsidR="00A518E5" w:rsidRPr="007C1325">
          <w:rPr>
            <w:rStyle w:val="Hyperlink"/>
            <w:rFonts w:eastAsia="Arial"/>
            <w:noProof/>
            <w:lang w:val="fr-FR"/>
          </w:rPr>
          <w:t>Annex 5 – HMRC Mandatory Clauses</w:t>
        </w:r>
        <w:r w:rsidR="00A518E5">
          <w:rPr>
            <w:noProof/>
            <w:webHidden/>
          </w:rPr>
          <w:tab/>
        </w:r>
        <w:r w:rsidR="00A518E5">
          <w:rPr>
            <w:noProof/>
            <w:webHidden/>
          </w:rPr>
          <w:fldChar w:fldCharType="begin"/>
        </w:r>
        <w:r w:rsidR="00A518E5">
          <w:rPr>
            <w:noProof/>
            <w:webHidden/>
          </w:rPr>
          <w:instrText xml:space="preserve"> PAGEREF _Toc147996019 \h </w:instrText>
        </w:r>
        <w:r w:rsidR="00A518E5">
          <w:rPr>
            <w:noProof/>
            <w:webHidden/>
          </w:rPr>
        </w:r>
        <w:r w:rsidR="00A518E5">
          <w:rPr>
            <w:noProof/>
            <w:webHidden/>
          </w:rPr>
          <w:fldChar w:fldCharType="separate"/>
        </w:r>
        <w:r w:rsidR="00A518E5">
          <w:rPr>
            <w:noProof/>
            <w:webHidden/>
          </w:rPr>
          <w:t>72</w:t>
        </w:r>
        <w:r w:rsidR="00A518E5">
          <w:rPr>
            <w:noProof/>
            <w:webHidden/>
          </w:rPr>
          <w:fldChar w:fldCharType="end"/>
        </w:r>
      </w:hyperlink>
    </w:p>
    <w:p w14:paraId="00000027" w14:textId="507375B8"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799597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0BE26A66" w14:textId="21FF8670" w:rsidR="00650F7B" w:rsidRDefault="00650F7B" w:rsidP="00A76A57">
      <w:pPr>
        <w:rPr>
          <w:rFonts w:eastAsia="Arial"/>
        </w:rPr>
      </w:pPr>
      <w:r>
        <w:rPr>
          <w:noProof/>
        </w:rPr>
        <w:drawing>
          <wp:anchor distT="0" distB="0" distL="114300" distR="114300" simplePos="0" relativeHeight="251659264" behindDoc="0" locked="0" layoutInCell="1" allowOverlap="1" wp14:anchorId="62D52F2E" wp14:editId="277FF644">
            <wp:simplePos x="0" y="0"/>
            <wp:positionH relativeFrom="column">
              <wp:posOffset>0</wp:posOffset>
            </wp:positionH>
            <wp:positionV relativeFrom="paragraph">
              <wp:posOffset>285750</wp:posOffset>
            </wp:positionV>
            <wp:extent cx="1253020" cy="704850"/>
            <wp:effectExtent l="0" t="0" r="4445" b="0"/>
            <wp:wrapSquare wrapText="bothSides"/>
            <wp:docPr id="2" name="Picture 2" descr="HMRC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 Logo, symbol, meaning, history, PNG, br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3020" cy="704850"/>
                    </a:xfrm>
                    <a:prstGeom prst="rect">
                      <a:avLst/>
                    </a:prstGeom>
                    <a:noFill/>
                    <a:ln>
                      <a:noFill/>
                    </a:ln>
                  </pic:spPr>
                </pic:pic>
              </a:graphicData>
            </a:graphic>
          </wp:anchor>
        </w:drawing>
      </w:r>
    </w:p>
    <w:p w14:paraId="31449BDA" w14:textId="301BC8F2" w:rsidR="00650F7B" w:rsidRDefault="00650F7B" w:rsidP="00A76A57">
      <w:pPr>
        <w:rPr>
          <w:rFonts w:eastAsia="Arial"/>
        </w:rPr>
      </w:pPr>
    </w:p>
    <w:p w14:paraId="34F8C215" w14:textId="463A751F" w:rsidR="00650F7B" w:rsidRDefault="00650F7B" w:rsidP="00A76A57">
      <w:pPr>
        <w:rPr>
          <w:rFonts w:eastAsia="Arial"/>
        </w:rPr>
      </w:pPr>
    </w:p>
    <w:p w14:paraId="4BAC09C4" w14:textId="77777777" w:rsidR="00650F7B" w:rsidRDefault="00650F7B" w:rsidP="00A76A57">
      <w:pPr>
        <w:rPr>
          <w:rFonts w:eastAsia="Arial"/>
        </w:rPr>
      </w:pPr>
    </w:p>
    <w:p w14:paraId="3042FBAA" w14:textId="1E24FC2C" w:rsidR="007B440E" w:rsidRPr="0077647A" w:rsidRDefault="00650F7B" w:rsidP="00A76A57">
      <w:pPr>
        <w:rPr>
          <w:rFonts w:eastAsia="Arial"/>
          <w:b/>
          <w:bCs/>
          <w:color w:val="000000"/>
        </w:rPr>
      </w:pPr>
      <w:bookmarkStart w:id="17" w:name="_heading=h.1fob9te" w:colFirst="0" w:colLast="0"/>
      <w:bookmarkEnd w:id="17"/>
      <w:r w:rsidRPr="0077647A">
        <w:rPr>
          <w:rFonts w:eastAsia="Arial"/>
          <w:b/>
          <w:bCs/>
          <w:color w:val="000000"/>
        </w:rPr>
        <w:t>Thrive CSR Limited</w:t>
      </w:r>
    </w:p>
    <w:p w14:paraId="0000002B" w14:textId="14175045" w:rsidR="00955A47" w:rsidRPr="0077647A" w:rsidRDefault="00C8542C" w:rsidP="00A76A57">
      <w:pPr>
        <w:rPr>
          <w:rFonts w:eastAsia="Arial"/>
          <w:b/>
          <w:bCs/>
          <w:color w:val="000000"/>
        </w:rPr>
      </w:pPr>
      <w:bookmarkStart w:id="18" w:name="_Hlk151106921"/>
      <w:r>
        <w:rPr>
          <w:rFonts w:eastAsia="Arial"/>
          <w:b/>
          <w:bCs/>
          <w:color w:val="000000"/>
        </w:rPr>
        <w:t>REDACTED</w:t>
      </w:r>
    </w:p>
    <w:bookmarkEnd w:id="18"/>
    <w:p w14:paraId="0000002C" w14:textId="77777777" w:rsidR="00955A47" w:rsidRDefault="00955A47" w:rsidP="00A76A57">
      <w:pPr>
        <w:rPr>
          <w:rFonts w:eastAsia="Arial"/>
          <w:color w:val="000000"/>
        </w:rPr>
      </w:pPr>
    </w:p>
    <w:p w14:paraId="0000002D" w14:textId="12610F91" w:rsidR="00955A47" w:rsidRPr="00C8542C" w:rsidRDefault="0058648A" w:rsidP="00A76A57">
      <w:pPr>
        <w:rPr>
          <w:rFonts w:eastAsia="Arial"/>
          <w:b/>
          <w:bCs/>
          <w:color w:val="000000"/>
        </w:rPr>
      </w:pPr>
      <w:bookmarkStart w:id="19" w:name="_heading=h.3znysh7" w:colFirst="0" w:colLast="0"/>
      <w:bookmarkEnd w:id="19"/>
      <w:r>
        <w:rPr>
          <w:rFonts w:eastAsia="Arial"/>
          <w:color w:val="000000"/>
        </w:rPr>
        <w:t xml:space="preserve">Attn: </w:t>
      </w:r>
      <w:r w:rsidR="00C8542C">
        <w:rPr>
          <w:rFonts w:eastAsia="Arial"/>
          <w:b/>
          <w:bCs/>
          <w:color w:val="000000"/>
        </w:rPr>
        <w:t>REDACTED</w:t>
      </w:r>
    </w:p>
    <w:p w14:paraId="6B41BAD3" w14:textId="77777777" w:rsidR="00C8542C" w:rsidRPr="0077647A" w:rsidRDefault="0058648A" w:rsidP="00C8542C">
      <w:pPr>
        <w:rPr>
          <w:rFonts w:eastAsia="Arial"/>
          <w:b/>
          <w:bCs/>
          <w:color w:val="000000"/>
        </w:rPr>
      </w:pPr>
      <w:bookmarkStart w:id="20" w:name="_heading=h.2et92p0" w:colFirst="0" w:colLast="0"/>
      <w:bookmarkEnd w:id="20"/>
      <w:r>
        <w:rPr>
          <w:rFonts w:eastAsia="Arial"/>
          <w:color w:val="000000"/>
        </w:rPr>
        <w:t xml:space="preserve">By email to: </w:t>
      </w:r>
      <w:r w:rsidR="00C8542C">
        <w:rPr>
          <w:rFonts w:eastAsia="Arial"/>
          <w:b/>
          <w:bCs/>
          <w:color w:val="000000"/>
        </w:rPr>
        <w:t>REDACTED</w:t>
      </w:r>
    </w:p>
    <w:p w14:paraId="0000002E" w14:textId="53A914AF" w:rsidR="00955A47" w:rsidRDefault="00955A47" w:rsidP="00A76A57">
      <w:pPr>
        <w:rPr>
          <w:rFonts w:eastAsia="Arial"/>
          <w:color w:val="000000"/>
        </w:rPr>
      </w:pPr>
    </w:p>
    <w:p w14:paraId="0000002F" w14:textId="48269077" w:rsidR="00955A47" w:rsidRDefault="0058648A" w:rsidP="007B440E">
      <w:pPr>
        <w:jc w:val="right"/>
        <w:rPr>
          <w:rFonts w:eastAsia="Arial"/>
          <w:color w:val="000000"/>
        </w:rPr>
      </w:pPr>
      <w:bookmarkStart w:id="21" w:name="bookmark=id.tyjcwt" w:colFirst="0" w:colLast="0"/>
      <w:bookmarkStart w:id="22" w:name="_heading=h.3dy6vkm" w:colFirst="0" w:colLast="0"/>
      <w:bookmarkEnd w:id="21"/>
      <w:bookmarkEnd w:id="22"/>
      <w:r>
        <w:rPr>
          <w:rFonts w:eastAsia="Arial"/>
          <w:color w:val="000000"/>
        </w:rPr>
        <w:t xml:space="preserve">Date: </w:t>
      </w:r>
      <w:r w:rsidR="000723A7">
        <w:rPr>
          <w:rFonts w:eastAsia="Arial"/>
          <w:color w:val="000000"/>
        </w:rPr>
        <w:t>2 November</w:t>
      </w:r>
      <w:r w:rsidR="00637B0A" w:rsidRPr="00565F5C">
        <w:rPr>
          <w:rFonts w:eastAsia="Arial"/>
          <w:color w:val="000000"/>
        </w:rPr>
        <w:t xml:space="preserve"> 2023</w:t>
      </w:r>
      <w:r>
        <w:rPr>
          <w:rFonts w:eastAsia="Arial"/>
          <w:color w:val="000000"/>
        </w:rPr>
        <w:t xml:space="preserve"> </w:t>
      </w:r>
    </w:p>
    <w:p w14:paraId="00000030" w14:textId="224A4661" w:rsidR="00955A47" w:rsidRDefault="0077647A" w:rsidP="007B440E">
      <w:pPr>
        <w:jc w:val="right"/>
        <w:rPr>
          <w:rFonts w:eastAsia="Arial"/>
          <w:color w:val="000000"/>
        </w:rPr>
      </w:pPr>
      <w:bookmarkStart w:id="23" w:name="_heading=h.1t3h5sf" w:colFirst="0" w:colLast="0"/>
      <w:bookmarkEnd w:id="23"/>
      <w:r>
        <w:rPr>
          <w:rFonts w:eastAsia="Arial"/>
          <w:color w:val="000000"/>
        </w:rPr>
        <w:t>O</w:t>
      </w:r>
      <w:r w:rsidR="0058648A">
        <w:rPr>
          <w:rFonts w:eastAsia="Arial"/>
          <w:color w:val="000000"/>
        </w:rPr>
        <w:t xml:space="preserve">ur ref: </w:t>
      </w:r>
      <w:r w:rsidR="00C8542C">
        <w:rPr>
          <w:rFonts w:eastAsia="Arial"/>
          <w:b/>
          <w:color w:val="000000"/>
        </w:rPr>
        <w:t>REDACTED</w:t>
      </w:r>
    </w:p>
    <w:p w14:paraId="00000031" w14:textId="4907AB05" w:rsidR="00955A47" w:rsidRDefault="00955A47" w:rsidP="007B440E">
      <w:pPr>
        <w:jc w:val="right"/>
        <w:rPr>
          <w:rFonts w:eastAsia="Arial"/>
          <w:color w:val="000000"/>
        </w:rPr>
      </w:pPr>
      <w:bookmarkStart w:id="24" w:name="_heading=h.4d34og8" w:colFirst="0" w:colLast="0"/>
      <w:bookmarkEnd w:id="24"/>
    </w:p>
    <w:p w14:paraId="00000032" w14:textId="223CF98A" w:rsidR="00955A47" w:rsidRDefault="0058648A" w:rsidP="007B440E">
      <w:pPr>
        <w:spacing w:after="360"/>
        <w:rPr>
          <w:rFonts w:eastAsia="Arial"/>
          <w:color w:val="000000"/>
        </w:rPr>
      </w:pPr>
      <w:bookmarkStart w:id="25" w:name="_heading=h.2s8eyo1" w:colFirst="0" w:colLast="0"/>
      <w:bookmarkEnd w:id="25"/>
      <w:r>
        <w:rPr>
          <w:rFonts w:eastAsia="Arial"/>
          <w:color w:val="000000"/>
        </w:rPr>
        <w:t xml:space="preserve">Dear </w:t>
      </w:r>
      <w:r w:rsidR="00637B0A">
        <w:rPr>
          <w:rFonts w:eastAsia="Arial"/>
          <w:color w:val="000000"/>
        </w:rPr>
        <w:t>Benjamin</w:t>
      </w:r>
      <w:r>
        <w:rPr>
          <w:rFonts w:eastAsia="Arial"/>
          <w:color w:val="000000"/>
        </w:rPr>
        <w:t>,</w:t>
      </w:r>
    </w:p>
    <w:p w14:paraId="00000034" w14:textId="19B8041D" w:rsidR="00955A47" w:rsidRDefault="0058648A" w:rsidP="00A76A57">
      <w:pPr>
        <w:rPr>
          <w:rFonts w:eastAsia="Arial"/>
          <w:color w:val="000000"/>
        </w:rPr>
      </w:pPr>
      <w:bookmarkStart w:id="26" w:name="_heading=h.17dp8vu" w:colFirst="0" w:colLast="0"/>
      <w:bookmarkStart w:id="27" w:name="_heading=h.3rdcrjn" w:colFirst="0" w:colLast="0"/>
      <w:bookmarkEnd w:id="26"/>
      <w:bookmarkEnd w:id="27"/>
      <w:r>
        <w:rPr>
          <w:rFonts w:eastAsia="Arial"/>
          <w:color w:val="000000"/>
        </w:rPr>
        <w:t xml:space="preserve">Following your proposal for the supply of </w:t>
      </w:r>
      <w:r w:rsidR="00650F7B" w:rsidRPr="00650F7B">
        <w:rPr>
          <w:rFonts w:eastAsia="Arial"/>
          <w:b/>
          <w:bCs/>
          <w:color w:val="000000"/>
        </w:rPr>
        <w:t>Social Value Metrics</w:t>
      </w:r>
      <w:r w:rsidRPr="00650F7B">
        <w:rPr>
          <w:rFonts w:eastAsia="Arial"/>
          <w:b/>
          <w:bCs/>
          <w:color w:val="000000"/>
        </w:rPr>
        <w:t xml:space="preserve"> to </w:t>
      </w:r>
      <w:r w:rsidR="00650F7B" w:rsidRPr="00650F7B">
        <w:rPr>
          <w:rFonts w:eastAsia="Arial"/>
          <w:b/>
          <w:bCs/>
          <w:color w:val="000000"/>
        </w:rPr>
        <w:t>H</w:t>
      </w:r>
      <w:r w:rsidR="00650F7B">
        <w:rPr>
          <w:rFonts w:eastAsia="Arial"/>
          <w:b/>
          <w:bCs/>
          <w:color w:val="000000"/>
        </w:rPr>
        <w:t>M</w:t>
      </w:r>
      <w:r w:rsidR="00650F7B" w:rsidRPr="00650F7B">
        <w:rPr>
          <w:rFonts w:eastAsia="Arial"/>
          <w:b/>
          <w:bCs/>
          <w:color w:val="000000"/>
        </w:rPr>
        <w:t xml:space="preserve"> Revenue &amp; Customs</w:t>
      </w:r>
      <w:r>
        <w:rPr>
          <w:rFonts w:eastAsia="Arial"/>
          <w:color w:val="000000"/>
        </w:rPr>
        <w:t xml:space="preserve">, we are pleased confirm our intention to award this Contract to you.  </w:t>
      </w:r>
    </w:p>
    <w:p w14:paraId="00000035" w14:textId="2E3A4B16" w:rsidR="00955A47" w:rsidRDefault="0058648A" w:rsidP="00A76A57">
      <w:pPr>
        <w:rPr>
          <w:rFonts w:eastAsia="Arial"/>
        </w:rPr>
      </w:pPr>
      <w:bookmarkStart w:id="28" w:name="_heading=h.26in1rg" w:colFirst="0" w:colLast="0"/>
      <w:bookmarkEnd w:id="28"/>
      <w:r>
        <w:rPr>
          <w:rFonts w:eastAsia="Arial"/>
        </w:rPr>
        <w:t>The attached</w:t>
      </w:r>
      <w:r w:rsidR="00B85316">
        <w:rPr>
          <w:rFonts w:eastAsia="Arial"/>
        </w:rPr>
        <w:t xml:space="preserve"> Order Form</w:t>
      </w:r>
      <w:r>
        <w:rPr>
          <w:rFonts w:eastAsia="Arial"/>
        </w:rPr>
        <w:t xml:space="preserve">, contract Conditions and the </w:t>
      </w:r>
      <w:r w:rsidRPr="00637B0A">
        <w:rPr>
          <w:rFonts w:eastAsia="Arial"/>
        </w:rPr>
        <w:t>Annexes</w:t>
      </w:r>
      <w:r>
        <w:rPr>
          <w:rFonts w:eastAsia="Arial"/>
        </w:rPr>
        <w:t xml:space="preserve"> set out the terms of the Contract between </w:t>
      </w:r>
      <w:r w:rsidR="00650F7B" w:rsidRPr="0077647A">
        <w:rPr>
          <w:rFonts w:eastAsia="Arial"/>
          <w:b/>
          <w:bCs/>
        </w:rPr>
        <w:t xml:space="preserve">Thrive CSR Limited </w:t>
      </w:r>
      <w:r w:rsidRPr="0077647A">
        <w:rPr>
          <w:rFonts w:eastAsia="Arial"/>
        </w:rPr>
        <w:t xml:space="preserve">and </w:t>
      </w:r>
      <w:r w:rsidR="00650F7B" w:rsidRPr="0077647A">
        <w:rPr>
          <w:rFonts w:eastAsia="Arial"/>
          <w:b/>
          <w:bCs/>
        </w:rPr>
        <w:t>HM Revenue</w:t>
      </w:r>
      <w:r w:rsidR="00650F7B">
        <w:rPr>
          <w:rFonts w:eastAsia="Arial"/>
          <w:b/>
          <w:bCs/>
        </w:rPr>
        <w:t xml:space="preserve"> &amp; Customs</w:t>
      </w:r>
      <w:r>
        <w:rPr>
          <w:rFonts w:eastAsia="Arial"/>
        </w:rPr>
        <w:t xml:space="preserve"> for the provision of the Deliverables set out in the Order Form.</w:t>
      </w:r>
    </w:p>
    <w:p w14:paraId="00000036" w14:textId="039DDFA8" w:rsidR="00955A47" w:rsidRDefault="0058648A" w:rsidP="00A76A57">
      <w:pPr>
        <w:rPr>
          <w:rFonts w:eastAsia="Arial"/>
          <w:color w:val="000000"/>
        </w:rPr>
      </w:pPr>
      <w:bookmarkStart w:id="29" w:name="_heading=h.lnxbz9" w:colFirst="0" w:colLast="0"/>
      <w:bookmarkEnd w:id="29"/>
      <w:r>
        <w:rPr>
          <w:rFonts w:eastAsia="Arial"/>
          <w:color w:val="000000"/>
        </w:rPr>
        <w:t>We thank you for your co-operation to date</w:t>
      </w:r>
      <w:r w:rsidR="0077647A">
        <w:rPr>
          <w:rFonts w:eastAsia="Arial"/>
          <w:color w:val="000000"/>
        </w:rPr>
        <w:t xml:space="preserve"> </w:t>
      </w:r>
      <w:r>
        <w:rPr>
          <w:rFonts w:eastAsia="Arial"/>
          <w:color w:val="000000"/>
        </w:rPr>
        <w:t xml:space="preserve">and look forward to forging a successful working relationship resulting in a smooth and successful Delivery of the Deliverables.  Please confirm your acceptance of this Contract by signing and returning the Order Form to </w:t>
      </w:r>
      <w:r w:rsidR="0077647A">
        <w:rPr>
          <w:rFonts w:eastAsia="Arial"/>
          <w:color w:val="000000"/>
        </w:rPr>
        <w:t>via DocuSign</w:t>
      </w:r>
      <w:r>
        <w:rPr>
          <w:rFonts w:eastAsia="Arial"/>
          <w:color w:val="000000"/>
        </w:rPr>
        <w:t xml:space="preserve"> within </w:t>
      </w:r>
      <w:r w:rsidRPr="00637B0A">
        <w:rPr>
          <w:rFonts w:eastAsia="Arial"/>
          <w:color w:val="000000"/>
        </w:rPr>
        <w:t>7</w:t>
      </w:r>
      <w:r>
        <w:rPr>
          <w:rFonts w:eastAsia="Arial"/>
          <w:color w:val="000000"/>
        </w:rPr>
        <w:t xml:space="preserve"> days from the date of the Order Form.  No other form of acknowledgement will be accepted.  Please remember to include the reference number above in any future communications relating to this Contract.</w:t>
      </w:r>
    </w:p>
    <w:p w14:paraId="0000003A" w14:textId="77777777" w:rsidR="00955A47" w:rsidRDefault="0058648A" w:rsidP="007B440E">
      <w:pPr>
        <w:spacing w:before="360"/>
        <w:rPr>
          <w:rFonts w:eastAsia="Arial"/>
          <w:color w:val="000000"/>
        </w:rPr>
      </w:pPr>
      <w:bookmarkStart w:id="30" w:name="_heading=h.35nkun2" w:colFirst="0" w:colLast="0"/>
      <w:bookmarkEnd w:id="30"/>
      <w:r>
        <w:rPr>
          <w:rFonts w:eastAsia="Arial"/>
          <w:color w:val="000000"/>
        </w:rPr>
        <w:t>Yours faithfully,</w:t>
      </w:r>
    </w:p>
    <w:p w14:paraId="0000003B" w14:textId="272E1EE0" w:rsidR="00955A47" w:rsidRDefault="0077647A" w:rsidP="00A76A57">
      <w:pPr>
        <w:rPr>
          <w:rFonts w:eastAsia="Arial"/>
          <w:color w:val="000000"/>
        </w:rPr>
      </w:pPr>
      <w:r w:rsidRPr="0077647A">
        <w:rPr>
          <w:rFonts w:eastAsia="Arial"/>
          <w:b/>
          <w:bCs/>
          <w:color w:val="000000"/>
        </w:rPr>
        <w:t>Ammar Ghani</w:t>
      </w:r>
    </w:p>
    <w:p w14:paraId="0000003F" w14:textId="0FA94B5E" w:rsidR="00955A47" w:rsidRDefault="0058648A" w:rsidP="007B440E">
      <w:pPr>
        <w:pStyle w:val="PartHeading"/>
        <w:rPr>
          <w:rFonts w:eastAsia="Arial"/>
        </w:rPr>
      </w:pPr>
      <w:bookmarkStart w:id="31" w:name="_heading=h.1ksv4uv" w:colFirst="0" w:colLast="0"/>
      <w:bookmarkStart w:id="32" w:name="_Ref140661460"/>
      <w:bookmarkStart w:id="33" w:name="_Toc147995971"/>
      <w:bookmarkEnd w:id="31"/>
      <w:r>
        <w:rPr>
          <w:rFonts w:eastAsia="Arial"/>
        </w:rPr>
        <w:lastRenderedPageBreak/>
        <w:t>Order Form</w:t>
      </w:r>
      <w:bookmarkEnd w:id="32"/>
      <w:bookmarkEnd w:id="33"/>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ED7D74">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7DB6B18E" w:rsidR="00955A47" w:rsidRPr="00C8542C" w:rsidRDefault="00C8542C" w:rsidP="00A76A57">
            <w:pPr>
              <w:rPr>
                <w:rFonts w:eastAsia="Arial"/>
                <w:b/>
                <w:bCs/>
                <w:color w:val="000000"/>
              </w:rPr>
            </w:pPr>
            <w:r>
              <w:rPr>
                <w:rFonts w:eastAsia="Arial"/>
                <w:b/>
                <w:bCs/>
                <w:color w:val="000000"/>
              </w:rPr>
              <w:t>REDACTED</w:t>
            </w:r>
          </w:p>
        </w:tc>
      </w:tr>
      <w:tr w:rsidR="00955A47" w14:paraId="495BF9DC" w14:textId="77777777" w:rsidTr="00ED7D74">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1FAD784" w14:textId="77777777" w:rsidR="0077647A" w:rsidRPr="00210A06" w:rsidRDefault="0077647A" w:rsidP="0077647A">
            <w:pPr>
              <w:tabs>
                <w:tab w:val="left" w:pos="709"/>
              </w:tabs>
              <w:spacing w:after="0" w:line="240" w:lineRule="auto"/>
              <w:rPr>
                <w:rFonts w:cs="Arial"/>
                <w:iCs/>
              </w:rPr>
            </w:pPr>
            <w:r w:rsidRPr="00210A06">
              <w:rPr>
                <w:rFonts w:cs="Arial"/>
                <w:iCs/>
              </w:rPr>
              <w:t>HM Revenue and Customs</w:t>
            </w:r>
          </w:p>
          <w:p w14:paraId="2F8C2F0C" w14:textId="77777777" w:rsidR="00C8542C" w:rsidRPr="0077647A" w:rsidRDefault="00C8542C" w:rsidP="00C8542C">
            <w:pPr>
              <w:rPr>
                <w:rFonts w:eastAsia="Arial"/>
                <w:b/>
                <w:bCs/>
                <w:color w:val="000000"/>
              </w:rPr>
            </w:pPr>
            <w:r>
              <w:rPr>
                <w:rFonts w:eastAsia="Arial"/>
                <w:b/>
                <w:bCs/>
                <w:color w:val="000000"/>
              </w:rPr>
              <w:t>REDACTED</w:t>
            </w:r>
          </w:p>
          <w:p w14:paraId="00000044" w14:textId="64C6893F" w:rsidR="00955A47" w:rsidRDefault="00955A47" w:rsidP="0077647A">
            <w:pPr>
              <w:rPr>
                <w:rFonts w:eastAsia="Arial"/>
                <w:highlight w:val="yellow"/>
              </w:rPr>
            </w:pPr>
          </w:p>
        </w:tc>
      </w:tr>
      <w:tr w:rsidR="00955A47" w14:paraId="688D3CDE" w14:textId="77777777" w:rsidTr="00ED7D74">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2CA7AAC2" w14:textId="77777777" w:rsidR="0077647A" w:rsidRPr="0077647A" w:rsidRDefault="0077647A" w:rsidP="0077647A">
            <w:pPr>
              <w:rPr>
                <w:rFonts w:eastAsia="Arial"/>
                <w:color w:val="000000"/>
              </w:rPr>
            </w:pPr>
            <w:r w:rsidRPr="0077647A">
              <w:rPr>
                <w:rFonts w:eastAsia="Arial"/>
                <w:color w:val="000000"/>
              </w:rPr>
              <w:t>Thrive CSR Limited</w:t>
            </w:r>
          </w:p>
          <w:p w14:paraId="2FF5AE2F" w14:textId="77777777" w:rsidR="00C8542C" w:rsidRPr="0077647A" w:rsidRDefault="00C8542C" w:rsidP="00C8542C">
            <w:pPr>
              <w:rPr>
                <w:rFonts w:eastAsia="Arial"/>
                <w:b/>
                <w:bCs/>
                <w:color w:val="000000"/>
              </w:rPr>
            </w:pPr>
            <w:r>
              <w:rPr>
                <w:rFonts w:eastAsia="Arial"/>
                <w:b/>
                <w:bCs/>
                <w:color w:val="000000"/>
              </w:rPr>
              <w:t>REDACTED</w:t>
            </w:r>
          </w:p>
          <w:p w14:paraId="00000047" w14:textId="5EFE1AD5" w:rsidR="00ED7D74" w:rsidRPr="00C8542C" w:rsidRDefault="00ED7D74" w:rsidP="00A76A57">
            <w:pPr>
              <w:rPr>
                <w:rFonts w:eastAsia="Arial"/>
                <w:b/>
                <w:bCs/>
                <w:color w:val="000000"/>
              </w:rPr>
            </w:pPr>
            <w:r>
              <w:rPr>
                <w:rFonts w:eastAsia="Arial"/>
                <w:color w:val="000000"/>
              </w:rPr>
              <w:t xml:space="preserve">Company Registration Number: </w:t>
            </w:r>
            <w:r w:rsidR="00C8542C">
              <w:rPr>
                <w:rFonts w:eastAsia="Arial"/>
                <w:b/>
                <w:bCs/>
                <w:color w:val="000000"/>
              </w:rPr>
              <w:t>REDACTED</w:t>
            </w:r>
          </w:p>
        </w:tc>
      </w:tr>
      <w:tr w:rsidR="00955A47" w14:paraId="2EED2BE2" w14:textId="77777777" w:rsidTr="00ED7D74">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383BAD30"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and</w:t>
            </w:r>
            <w:r w:rsidR="0077647A">
              <w:rPr>
                <w:rFonts w:eastAsia="Arial"/>
              </w:rPr>
              <w:t xml:space="preserve"> Annexes</w:t>
            </w:r>
            <w:r>
              <w:rPr>
                <w:rFonts w:eastAsia="Arial"/>
              </w:rPr>
              <w:t xml:space="preserve">. </w:t>
            </w:r>
          </w:p>
          <w:p w14:paraId="0000004D" w14:textId="5DF9E358" w:rsidR="00955A47" w:rsidRPr="0077647A" w:rsidRDefault="0058648A" w:rsidP="00A76A57">
            <w:pPr>
              <w:rPr>
                <w:rFonts w:eastAsia="Arial"/>
              </w:rPr>
            </w:pPr>
            <w:r>
              <w:rPr>
                <w:rFonts w:eastAsia="Arial"/>
              </w:rPr>
              <w:t xml:space="preserve">Unless the context otherwise requires, capitalised expressions used in this Order Form have the same meanings as in the Conditions.  </w:t>
            </w:r>
          </w:p>
        </w:tc>
      </w:tr>
      <w:tr w:rsidR="00955A47" w14:paraId="56908F8B" w14:textId="77777777" w:rsidTr="00ED7D74">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4" w:name="_heading=h.44sinio" w:colFirst="0" w:colLast="0"/>
            <w:bookmarkEnd w:id="34"/>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7B6967BE" w:rsidR="00955A47" w:rsidRPr="0077647A" w:rsidRDefault="0077647A" w:rsidP="0077647A">
            <w:pPr>
              <w:rPr>
                <w:rFonts w:eastAsia="Arial"/>
                <w:color w:val="000000"/>
              </w:rPr>
            </w:pPr>
            <w:r>
              <w:rPr>
                <w:rFonts w:eastAsia="Arial"/>
              </w:rPr>
              <w:t>None</w:t>
            </w:r>
          </w:p>
        </w:tc>
      </w:tr>
      <w:tr w:rsidR="00955A47" w14:paraId="3AAB291B" w14:textId="77777777" w:rsidTr="00ED7D74">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35" w:name="_Ref140661635"/>
          </w:p>
        </w:tc>
        <w:bookmarkEnd w:id="35"/>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5D8026AB" w14:textId="79B51E2C" w:rsidR="0077647A" w:rsidRDefault="0077647A" w:rsidP="0077647A">
            <w:pPr>
              <w:pStyle w:val="Header"/>
              <w:tabs>
                <w:tab w:val="left" w:pos="709"/>
              </w:tabs>
              <w:overflowPunct/>
              <w:ind w:right="3"/>
              <w:textAlignment w:val="auto"/>
              <w:rPr>
                <w:rFonts w:cs="Arial"/>
              </w:rPr>
            </w:pPr>
            <w:bookmarkStart w:id="36" w:name="_heading=h.1y810tw" w:colFirst="0" w:colLast="0"/>
            <w:bookmarkEnd w:id="36"/>
            <w:r w:rsidRPr="00961A47">
              <w:rPr>
                <w:rFonts w:cs="Arial"/>
              </w:rPr>
              <w:t>Description: as set o</w:t>
            </w:r>
            <w:r w:rsidRPr="0074234F">
              <w:rPr>
                <w:rFonts w:cs="Arial"/>
              </w:rPr>
              <w:t>ut in</w:t>
            </w:r>
            <w:r w:rsidR="00775D50">
              <w:rPr>
                <w:rFonts w:cs="Arial"/>
              </w:rPr>
              <w:t xml:space="preserve"> Annex 2 - </w:t>
            </w:r>
            <w:r w:rsidR="00775D50" w:rsidRPr="00775D50">
              <w:rPr>
                <w:rFonts w:cs="Arial"/>
                <w:b/>
                <w:bCs/>
              </w:rPr>
              <w:t>Specification</w:t>
            </w:r>
            <w:r w:rsidRPr="0074234F">
              <w:rPr>
                <w:rFonts w:cs="Arial"/>
              </w:rPr>
              <w:t xml:space="preserve"> </w:t>
            </w:r>
          </w:p>
          <w:p w14:paraId="185849B0" w14:textId="77777777" w:rsidR="0077647A" w:rsidRPr="00961A47" w:rsidRDefault="0077647A" w:rsidP="0077647A">
            <w:pPr>
              <w:tabs>
                <w:tab w:val="left" w:pos="709"/>
              </w:tabs>
              <w:spacing w:after="0" w:line="240" w:lineRule="auto"/>
              <w:rPr>
                <w:rFonts w:cs="Arial"/>
                <w:i/>
              </w:rPr>
            </w:pPr>
          </w:p>
          <w:p w14:paraId="0E0F9711" w14:textId="77777777" w:rsidR="0077647A" w:rsidRPr="00961A47" w:rsidRDefault="0077647A" w:rsidP="0077647A">
            <w:pPr>
              <w:tabs>
                <w:tab w:val="left" w:pos="709"/>
              </w:tabs>
              <w:spacing w:after="0" w:line="240" w:lineRule="auto"/>
              <w:rPr>
                <w:rFonts w:cs="Arial"/>
                <w:i/>
              </w:rPr>
            </w:pPr>
          </w:p>
          <w:p w14:paraId="07232E83" w14:textId="77777777" w:rsidR="0077647A" w:rsidRPr="00961A47" w:rsidRDefault="0077647A" w:rsidP="0077647A">
            <w:pPr>
              <w:tabs>
                <w:tab w:val="left" w:pos="709"/>
              </w:tabs>
              <w:spacing w:after="0" w:line="240" w:lineRule="auto"/>
              <w:rPr>
                <w:rFonts w:cs="Arial"/>
              </w:rPr>
            </w:pPr>
            <w:r w:rsidRPr="00961A47">
              <w:rPr>
                <w:rFonts w:cs="Arial"/>
              </w:rPr>
              <w:t>Date(s) of Delivery:</w:t>
            </w:r>
            <w:r>
              <w:rPr>
                <w:rFonts w:cs="Arial"/>
              </w:rPr>
              <w:t xml:space="preserve"> As per Row 7 and 8 below</w:t>
            </w:r>
          </w:p>
          <w:p w14:paraId="00000064" w14:textId="5E6092D7" w:rsidR="00955A47" w:rsidRPr="0077647A" w:rsidRDefault="00955A47" w:rsidP="0077647A">
            <w:pPr>
              <w:rPr>
                <w:rFonts w:eastAsia="Arial"/>
                <w:color w:val="000000"/>
                <w:highlight w:val="yellow"/>
              </w:rPr>
            </w:pPr>
          </w:p>
        </w:tc>
      </w:tr>
      <w:tr w:rsidR="00955A47" w14:paraId="0EB4CF22" w14:textId="77777777" w:rsidTr="00ED7D74">
        <w:trPr>
          <w:trHeight w:val="383"/>
          <w:jc w:val="center"/>
        </w:trPr>
        <w:tc>
          <w:tcPr>
            <w:tcW w:w="2031" w:type="dxa"/>
            <w:shd w:val="clear" w:color="auto" w:fill="auto"/>
          </w:tcPr>
          <w:p w14:paraId="00000065" w14:textId="77777777" w:rsidR="00955A47" w:rsidRDefault="0058648A" w:rsidP="006A752B">
            <w:pPr>
              <w:pStyle w:val="OrderFormTabNum"/>
            </w:pPr>
            <w:bookmarkStart w:id="37" w:name="_heading=h.4i7ojhp" w:colFirst="0" w:colLast="0"/>
            <w:bookmarkEnd w:id="37"/>
            <w:r>
              <w:t>Specification</w:t>
            </w:r>
          </w:p>
        </w:tc>
        <w:tc>
          <w:tcPr>
            <w:tcW w:w="8436" w:type="dxa"/>
            <w:gridSpan w:val="3"/>
            <w:shd w:val="clear" w:color="auto" w:fill="auto"/>
          </w:tcPr>
          <w:p w14:paraId="00000069" w14:textId="36EAB2BB" w:rsidR="00955A47" w:rsidRPr="0077647A" w:rsidRDefault="0077647A" w:rsidP="0077647A">
            <w:pPr>
              <w:rPr>
                <w:rFonts w:eastAsia="Arial"/>
                <w:color w:val="000000"/>
              </w:rPr>
            </w:pPr>
            <w:bookmarkStart w:id="38" w:name="_Ref377110664"/>
            <w:r w:rsidRPr="00961A47">
              <w:rPr>
                <w:rFonts w:cs="Arial"/>
              </w:rPr>
              <w:t xml:space="preserve">The specification of </w:t>
            </w:r>
            <w:r w:rsidRPr="0056763B">
              <w:rPr>
                <w:rFonts w:cs="Arial"/>
              </w:rPr>
              <w:t xml:space="preserve">the </w:t>
            </w:r>
            <w:bookmarkStart w:id="39" w:name="_DV_M94"/>
            <w:bookmarkEnd w:id="39"/>
            <w:r w:rsidRPr="0056763B">
              <w:rPr>
                <w:rFonts w:cs="Arial"/>
              </w:rPr>
              <w:t>Deliverables is as set out in</w:t>
            </w:r>
            <w:r w:rsidR="00775D50">
              <w:rPr>
                <w:rFonts w:cs="Arial"/>
              </w:rPr>
              <w:t xml:space="preserve"> Annex 2 - </w:t>
            </w:r>
            <w:r w:rsidR="00775D50" w:rsidRPr="00775D50">
              <w:rPr>
                <w:rFonts w:cs="Arial"/>
                <w:b/>
                <w:bCs/>
              </w:rPr>
              <w:t>Specification</w:t>
            </w:r>
            <w:bookmarkEnd w:id="38"/>
          </w:p>
        </w:tc>
      </w:tr>
      <w:tr w:rsidR="00955A47" w14:paraId="497B0A4B" w14:textId="77777777" w:rsidTr="00ED7D74">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3271CCF3" w:rsidR="00955A47" w:rsidRPr="00565F5C" w:rsidRDefault="000723A7" w:rsidP="00A76A57">
            <w:pPr>
              <w:rPr>
                <w:rFonts w:eastAsia="Arial"/>
                <w:color w:val="000000"/>
              </w:rPr>
            </w:pPr>
            <w:bookmarkStart w:id="40" w:name="_heading=h.1ci93xb" w:colFirst="0" w:colLast="0"/>
            <w:bookmarkEnd w:id="40"/>
            <w:r>
              <w:rPr>
                <w:rFonts w:eastAsia="Arial"/>
                <w:color w:val="000000"/>
              </w:rPr>
              <w:t>2</w:t>
            </w:r>
            <w:r w:rsidR="00565F5C" w:rsidRPr="00565F5C">
              <w:rPr>
                <w:rFonts w:eastAsia="Arial"/>
                <w:color w:val="000000"/>
              </w:rPr>
              <w:t xml:space="preserve"> </w:t>
            </w:r>
            <w:r>
              <w:rPr>
                <w:rFonts w:eastAsia="Arial"/>
                <w:color w:val="000000"/>
              </w:rPr>
              <w:t>November</w:t>
            </w:r>
            <w:r w:rsidR="00565F5C" w:rsidRPr="00565F5C">
              <w:rPr>
                <w:rFonts w:eastAsia="Arial"/>
                <w:color w:val="000000"/>
              </w:rPr>
              <w:t xml:space="preserve"> 2023</w:t>
            </w:r>
          </w:p>
        </w:tc>
      </w:tr>
      <w:tr w:rsidR="00955A47" w14:paraId="1046A8E7" w14:textId="77777777" w:rsidTr="00ED7D74">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532CCCFE" w:rsidR="00955A47" w:rsidRPr="00565F5C" w:rsidRDefault="000723A7" w:rsidP="00A76A57">
            <w:pPr>
              <w:rPr>
                <w:rFonts w:eastAsia="Arial"/>
                <w:color w:val="000000"/>
              </w:rPr>
            </w:pPr>
            <w:r>
              <w:rPr>
                <w:rFonts w:eastAsia="Arial"/>
                <w:color w:val="000000"/>
              </w:rPr>
              <w:t>1 November</w:t>
            </w:r>
            <w:r w:rsidR="00565F5C" w:rsidRPr="00565F5C">
              <w:rPr>
                <w:rFonts w:eastAsia="Arial"/>
                <w:color w:val="000000"/>
              </w:rPr>
              <w:t xml:space="preserve"> 2026</w:t>
            </w:r>
          </w:p>
        </w:tc>
      </w:tr>
      <w:tr w:rsidR="00955A47" w14:paraId="01CA6E9A" w14:textId="77777777" w:rsidTr="00ED7D74">
        <w:trPr>
          <w:trHeight w:val="383"/>
          <w:jc w:val="center"/>
        </w:trPr>
        <w:tc>
          <w:tcPr>
            <w:tcW w:w="2031" w:type="dxa"/>
            <w:shd w:val="clear" w:color="auto" w:fill="auto"/>
          </w:tcPr>
          <w:p w14:paraId="00000071" w14:textId="77777777" w:rsidR="00955A47" w:rsidRDefault="0058648A" w:rsidP="006A752B">
            <w:pPr>
              <w:pStyle w:val="OrderFormTabNum"/>
            </w:pPr>
            <w:bookmarkStart w:id="41" w:name="_heading=h.3whwml4" w:colFirst="0" w:colLast="0"/>
            <w:bookmarkEnd w:id="41"/>
            <w:r>
              <w:t xml:space="preserve">Extension </w:t>
            </w:r>
            <w:r w:rsidRPr="006A752B">
              <w:t>Period</w:t>
            </w:r>
          </w:p>
        </w:tc>
        <w:tc>
          <w:tcPr>
            <w:tcW w:w="8436" w:type="dxa"/>
            <w:gridSpan w:val="3"/>
            <w:shd w:val="clear" w:color="auto" w:fill="auto"/>
          </w:tcPr>
          <w:p w14:paraId="00000073" w14:textId="0415E5E7" w:rsidR="00955A47" w:rsidRPr="0077647A" w:rsidRDefault="0058648A" w:rsidP="00A76A57">
            <w:pPr>
              <w:rPr>
                <w:rFonts w:eastAsia="Arial"/>
                <w:color w:val="000000"/>
                <w:highlight w:val="yellow"/>
              </w:rPr>
            </w:pPr>
            <w:r w:rsidRPr="0077647A">
              <w:rPr>
                <w:rFonts w:eastAsia="Arial"/>
                <w:color w:val="000000"/>
              </w:rPr>
              <w:t>Not applicable</w:t>
            </w:r>
          </w:p>
        </w:tc>
      </w:tr>
      <w:tr w:rsidR="00955A47" w14:paraId="3454E368" w14:textId="77777777" w:rsidTr="00ED7D74">
        <w:trPr>
          <w:trHeight w:val="383"/>
          <w:jc w:val="center"/>
        </w:trPr>
        <w:tc>
          <w:tcPr>
            <w:tcW w:w="2031" w:type="dxa"/>
            <w:shd w:val="clear" w:color="auto" w:fill="auto"/>
          </w:tcPr>
          <w:p w14:paraId="00000075" w14:textId="26529F11" w:rsidR="00955A47" w:rsidRDefault="0058648A" w:rsidP="006A752B">
            <w:pPr>
              <w:pStyle w:val="OrderFormTabNum"/>
            </w:pPr>
            <w:bookmarkStart w:id="42" w:name="_heading=h.5o2xalj0p398" w:colFirst="0" w:colLast="0"/>
            <w:bookmarkStart w:id="43" w:name="_Ref141096224"/>
            <w:bookmarkEnd w:id="42"/>
            <w:r>
              <w:t>Buyer Cause</w:t>
            </w:r>
            <w:bookmarkEnd w:id="43"/>
          </w:p>
        </w:tc>
        <w:tc>
          <w:tcPr>
            <w:tcW w:w="8436" w:type="dxa"/>
            <w:gridSpan w:val="3"/>
            <w:shd w:val="clear" w:color="auto" w:fill="auto"/>
          </w:tcPr>
          <w:p w14:paraId="0000007B" w14:textId="14DCC5AE" w:rsidR="00955A47" w:rsidRDefault="0077647A" w:rsidP="00A76A57">
            <w:pPr>
              <w:rPr>
                <w:rFonts w:eastAsia="Arial"/>
                <w:color w:val="000000"/>
                <w:sz w:val="20"/>
                <w:szCs w:val="20"/>
              </w:rPr>
            </w:pPr>
            <w:r w:rsidRPr="0077647A">
              <w:rPr>
                <w:rFonts w:eastAsia="Arial"/>
                <w:color w:val="000000"/>
              </w:rPr>
              <w:t>Not applicable</w:t>
            </w:r>
          </w:p>
        </w:tc>
      </w:tr>
      <w:tr w:rsidR="00955A47" w14:paraId="5EFCCCA1" w14:textId="77777777" w:rsidTr="00ED7D74">
        <w:trPr>
          <w:trHeight w:val="383"/>
          <w:jc w:val="center"/>
        </w:trPr>
        <w:tc>
          <w:tcPr>
            <w:tcW w:w="2031" w:type="dxa"/>
            <w:shd w:val="clear" w:color="auto" w:fill="auto"/>
          </w:tcPr>
          <w:p w14:paraId="0000007D" w14:textId="6B3BAAC7" w:rsidR="00955A47" w:rsidRDefault="0058648A" w:rsidP="006A752B">
            <w:pPr>
              <w:pStyle w:val="OrderFormTabNum"/>
            </w:pPr>
            <w:bookmarkStart w:id="44" w:name="_heading=h.2bn6wsx" w:colFirst="0" w:colLast="0"/>
            <w:bookmarkStart w:id="45" w:name="_Ref141090062"/>
            <w:bookmarkEnd w:id="44"/>
            <w:r>
              <w:t>Optional Intellectual Property Rights (</w:t>
            </w:r>
            <w:r w:rsidR="00185E4B">
              <w:t>“</w:t>
            </w:r>
            <w:r>
              <w:t>IPR</w:t>
            </w:r>
            <w:r w:rsidR="00185E4B">
              <w:t>”</w:t>
            </w:r>
            <w:r>
              <w:t>) Clauses</w:t>
            </w:r>
            <w:bookmarkEnd w:id="45"/>
          </w:p>
        </w:tc>
        <w:tc>
          <w:tcPr>
            <w:tcW w:w="8436" w:type="dxa"/>
            <w:gridSpan w:val="3"/>
            <w:shd w:val="clear" w:color="auto" w:fill="auto"/>
          </w:tcPr>
          <w:p w14:paraId="00000080" w14:textId="0231BF9A" w:rsidR="00955A47" w:rsidRPr="0077647A" w:rsidRDefault="00881CB3" w:rsidP="00A76A57">
            <w:pPr>
              <w:rPr>
                <w:rFonts w:eastAsia="Arial"/>
                <w:color w:val="000000"/>
              </w:rPr>
            </w:pPr>
            <w:r>
              <w:rPr>
                <w:rFonts w:eastAsia="Arial"/>
                <w:color w:val="000000"/>
              </w:rPr>
              <w:t xml:space="preserve">It is not anticipated that new IPR will be created as part of this contract, should the Buyer believe new IPR is being created, they </w:t>
            </w:r>
            <w:r w:rsidR="004B1A4B">
              <w:rPr>
                <w:rFonts w:eastAsia="Arial"/>
                <w:color w:val="000000"/>
              </w:rPr>
              <w:t>will</w:t>
            </w:r>
            <w:r>
              <w:rPr>
                <w:rFonts w:eastAsia="Arial"/>
                <w:color w:val="000000"/>
              </w:rPr>
              <w:t xml:space="preserve"> notify the Supplier.</w:t>
            </w:r>
          </w:p>
        </w:tc>
      </w:tr>
      <w:tr w:rsidR="00955A47" w14:paraId="1A7F1512" w14:textId="77777777" w:rsidTr="00ED7D74">
        <w:trPr>
          <w:trHeight w:val="383"/>
          <w:jc w:val="center"/>
        </w:trPr>
        <w:tc>
          <w:tcPr>
            <w:tcW w:w="2031" w:type="dxa"/>
            <w:shd w:val="clear" w:color="auto" w:fill="auto"/>
          </w:tcPr>
          <w:p w14:paraId="00000082" w14:textId="77777777" w:rsidR="00955A47" w:rsidRDefault="0058648A" w:rsidP="006A752B">
            <w:pPr>
              <w:pStyle w:val="OrderFormTabNum"/>
            </w:pPr>
            <w:bookmarkStart w:id="46" w:name="_heading=h.qsh70q" w:colFirst="0" w:colLast="0"/>
            <w:bookmarkEnd w:id="46"/>
            <w:r>
              <w:lastRenderedPageBreak/>
              <w:t>Charges</w:t>
            </w:r>
          </w:p>
        </w:tc>
        <w:tc>
          <w:tcPr>
            <w:tcW w:w="8436" w:type="dxa"/>
            <w:gridSpan w:val="3"/>
            <w:shd w:val="clear" w:color="auto" w:fill="auto"/>
          </w:tcPr>
          <w:p w14:paraId="00000086" w14:textId="7D7FDCEA" w:rsidR="00955A47" w:rsidRPr="0077647A" w:rsidRDefault="0077647A" w:rsidP="0077647A">
            <w:pPr>
              <w:rPr>
                <w:rFonts w:eastAsia="Arial"/>
                <w:color w:val="000000"/>
              </w:rPr>
            </w:pPr>
            <w:bookmarkStart w:id="47" w:name="_heading=h.3as4poj" w:colFirst="0" w:colLast="0"/>
            <w:bookmarkStart w:id="48" w:name="_Ref377110658"/>
            <w:bookmarkEnd w:id="47"/>
            <w:r w:rsidRPr="00961A47">
              <w:rPr>
                <w:rFonts w:cs="Arial"/>
              </w:rPr>
              <w:t xml:space="preserve">The Charges </w:t>
            </w:r>
            <w:r w:rsidRPr="00D73E0F">
              <w:rPr>
                <w:rFonts w:cs="Arial"/>
              </w:rPr>
              <w:t xml:space="preserve">for the </w:t>
            </w:r>
            <w:bookmarkStart w:id="49" w:name="_DV_C154"/>
            <w:r w:rsidRPr="00D73E0F">
              <w:rPr>
                <w:rFonts w:cs="Arial"/>
              </w:rPr>
              <w:t xml:space="preserve">Deliverables </w:t>
            </w:r>
            <w:bookmarkEnd w:id="49"/>
            <w:r w:rsidRPr="00D73E0F">
              <w:rPr>
                <w:rFonts w:cs="Arial"/>
              </w:rPr>
              <w:t xml:space="preserve">shall be as set out below in </w:t>
            </w:r>
            <w:bookmarkEnd w:id="48"/>
            <w:r>
              <w:rPr>
                <w:rFonts w:cs="Arial"/>
              </w:rPr>
              <w:t>Annex 3- Charges</w:t>
            </w:r>
            <w:r w:rsidR="0058648A" w:rsidRPr="0077647A">
              <w:rPr>
                <w:rFonts w:eastAsia="Arial"/>
                <w:color w:val="000000"/>
              </w:rPr>
              <w:t xml:space="preserve"> </w:t>
            </w:r>
          </w:p>
        </w:tc>
      </w:tr>
      <w:tr w:rsidR="00955A47" w14:paraId="0EDC25ED" w14:textId="77777777" w:rsidTr="00ED7D74">
        <w:trPr>
          <w:trHeight w:val="383"/>
          <w:jc w:val="center"/>
        </w:trPr>
        <w:tc>
          <w:tcPr>
            <w:tcW w:w="2031" w:type="dxa"/>
            <w:shd w:val="clear" w:color="auto" w:fill="auto"/>
          </w:tcPr>
          <w:p w14:paraId="00000088" w14:textId="77777777" w:rsidR="00955A47" w:rsidRDefault="0058648A" w:rsidP="006A752B">
            <w:pPr>
              <w:pStyle w:val="OrderFormTabNum"/>
            </w:pPr>
            <w:bookmarkStart w:id="50" w:name="_heading=h.1pxezwc" w:colFirst="0" w:colLast="0"/>
            <w:bookmarkEnd w:id="50"/>
            <w:r>
              <w:t>Payment</w:t>
            </w:r>
          </w:p>
        </w:tc>
        <w:tc>
          <w:tcPr>
            <w:tcW w:w="8436" w:type="dxa"/>
            <w:gridSpan w:val="3"/>
            <w:shd w:val="clear" w:color="auto" w:fill="auto"/>
          </w:tcPr>
          <w:p w14:paraId="737B7D7D" w14:textId="77777777" w:rsidR="00C523FB" w:rsidRPr="00961A47" w:rsidRDefault="00C523FB" w:rsidP="00C523FB">
            <w:pPr>
              <w:pStyle w:val="BodyText3"/>
              <w:tabs>
                <w:tab w:val="left" w:pos="709"/>
              </w:tabs>
              <w:spacing w:after="0" w:line="240" w:lineRule="auto"/>
              <w:rPr>
                <w:rFonts w:ascii="Arial" w:hAnsi="Arial" w:cs="Arial"/>
                <w:sz w:val="22"/>
                <w:szCs w:val="22"/>
              </w:rPr>
            </w:pPr>
            <w:bookmarkStart w:id="51" w:name="_heading=h.49x2ik5" w:colFirst="0" w:colLast="0"/>
            <w:bookmarkEnd w:id="51"/>
            <w:r w:rsidRPr="00961A47">
              <w:rPr>
                <w:rFonts w:ascii="Arial" w:hAnsi="Arial" w:cs="Arial"/>
                <w:sz w:val="22"/>
                <w:szCs w:val="22"/>
              </w:rPr>
              <w:t>Payment of undisputed invoices will be made within 30 days of receipt of invoice, which must be submitted promptly by the Supplier.</w:t>
            </w:r>
          </w:p>
          <w:p w14:paraId="638A1327" w14:textId="77777777" w:rsidR="00C523FB" w:rsidRPr="00961A47" w:rsidRDefault="00C523FB" w:rsidP="00C523FB">
            <w:pPr>
              <w:pStyle w:val="BodyText3"/>
              <w:tabs>
                <w:tab w:val="left" w:pos="709"/>
              </w:tabs>
              <w:spacing w:after="0" w:line="240" w:lineRule="auto"/>
              <w:rPr>
                <w:rFonts w:ascii="Arial" w:hAnsi="Arial" w:cs="Arial"/>
                <w:sz w:val="22"/>
                <w:szCs w:val="22"/>
              </w:rPr>
            </w:pPr>
          </w:p>
          <w:p w14:paraId="430DAAFD" w14:textId="77777777" w:rsidR="00C523FB" w:rsidRDefault="00C523FB" w:rsidP="00C523FB">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All invoices </w:t>
            </w:r>
            <w:bookmarkStart w:id="52" w:name="_DV_C179"/>
            <w:r w:rsidRPr="00961A47">
              <w:rPr>
                <w:rFonts w:ascii="Arial" w:hAnsi="Arial" w:cs="Arial"/>
                <w:sz w:val="22"/>
                <w:szCs w:val="22"/>
              </w:rPr>
              <w:t xml:space="preserve">must </w:t>
            </w:r>
            <w:bookmarkEnd w:id="52"/>
            <w:r w:rsidRPr="00961A47">
              <w:rPr>
                <w:rFonts w:ascii="Arial" w:hAnsi="Arial" w:cs="Arial"/>
                <w:sz w:val="22"/>
                <w:szCs w:val="22"/>
              </w:rPr>
              <w:t>be sent, quoting a valid Purchase Order Number (PO Number), to:</w:t>
            </w:r>
          </w:p>
          <w:p w14:paraId="7E65945B" w14:textId="77777777" w:rsidR="00C523FB" w:rsidRDefault="00C523FB" w:rsidP="00C523FB">
            <w:pPr>
              <w:pStyle w:val="BodyText3"/>
              <w:tabs>
                <w:tab w:val="left" w:pos="709"/>
              </w:tabs>
              <w:spacing w:after="0" w:line="240" w:lineRule="auto"/>
              <w:rPr>
                <w:rFonts w:ascii="Arial" w:hAnsi="Arial" w:cs="Arial"/>
                <w:sz w:val="22"/>
                <w:szCs w:val="22"/>
              </w:rPr>
            </w:pPr>
          </w:p>
          <w:p w14:paraId="3C839FCA" w14:textId="55007EA1" w:rsidR="00527FAD" w:rsidRPr="00C8542C" w:rsidRDefault="00C8542C" w:rsidP="00C8542C">
            <w:pPr>
              <w:rPr>
                <w:rFonts w:eastAsia="Arial"/>
                <w:b/>
                <w:bCs/>
                <w:color w:val="000000"/>
              </w:rPr>
            </w:pPr>
            <w:r>
              <w:rPr>
                <w:rFonts w:eastAsia="Arial"/>
                <w:b/>
                <w:bCs/>
                <w:color w:val="000000"/>
              </w:rPr>
              <w:t>REDACTED</w:t>
            </w:r>
          </w:p>
          <w:p w14:paraId="3CD1374B" w14:textId="615A0745" w:rsidR="00C523FB" w:rsidRPr="00210A06" w:rsidRDefault="00C523FB" w:rsidP="00C523FB">
            <w:pPr>
              <w:tabs>
                <w:tab w:val="left" w:pos="709"/>
              </w:tabs>
              <w:spacing w:after="0" w:line="240" w:lineRule="auto"/>
              <w:rPr>
                <w:rFonts w:cs="Arial"/>
                <w:iCs/>
              </w:rPr>
            </w:pPr>
          </w:p>
          <w:p w14:paraId="41430EB7" w14:textId="77777777" w:rsidR="00C523FB" w:rsidRPr="00961A47" w:rsidRDefault="00C523FB" w:rsidP="00C523FB">
            <w:pPr>
              <w:pStyle w:val="BodyText3"/>
              <w:tabs>
                <w:tab w:val="left" w:pos="709"/>
              </w:tabs>
              <w:spacing w:after="0" w:line="240" w:lineRule="auto"/>
              <w:rPr>
                <w:rFonts w:ascii="Arial" w:hAnsi="Arial" w:cs="Arial"/>
                <w:sz w:val="22"/>
                <w:szCs w:val="22"/>
              </w:rPr>
            </w:pPr>
          </w:p>
          <w:p w14:paraId="44984D7C" w14:textId="77777777" w:rsidR="00C523FB" w:rsidRPr="00961A47" w:rsidRDefault="00C523FB" w:rsidP="00C523FB">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Within </w:t>
            </w:r>
            <w:r w:rsidRPr="00210A06">
              <w:rPr>
                <w:rFonts w:ascii="Arial" w:hAnsi="Arial" w:cs="Arial"/>
                <w:b/>
                <w:sz w:val="22"/>
                <w:szCs w:val="22"/>
              </w:rPr>
              <w:t>10</w:t>
            </w:r>
            <w:r w:rsidRPr="00961A47">
              <w:rPr>
                <w:rFonts w:ascii="Arial" w:hAnsi="Arial" w:cs="Arial"/>
                <w:sz w:val="22"/>
                <w:szCs w:val="22"/>
              </w:rPr>
              <w:t xml:space="preserve"> </w:t>
            </w:r>
            <w:bookmarkStart w:id="53" w:name="_DV_C182"/>
            <w:r w:rsidRPr="00961A47">
              <w:rPr>
                <w:rFonts w:ascii="Arial" w:hAnsi="Arial" w:cs="Arial"/>
                <w:sz w:val="22"/>
                <w:szCs w:val="22"/>
              </w:rPr>
              <w:t>Working Days</w:t>
            </w:r>
            <w:bookmarkStart w:id="54" w:name="_DV_M106"/>
            <w:bookmarkEnd w:id="53"/>
            <w:bookmarkEnd w:id="54"/>
            <w:r w:rsidRPr="00961A47">
              <w:rPr>
                <w:rFonts w:ascii="Arial" w:hAnsi="Arial" w:cs="Arial"/>
                <w:sz w:val="22"/>
                <w:szCs w:val="22"/>
              </w:rPr>
              <w:t xml:space="preserve"> of receipt of your countersigned copy of this Order Form, we will send you a unique PO Number. </w:t>
            </w:r>
            <w:bookmarkStart w:id="55" w:name="_DV_M107"/>
            <w:bookmarkEnd w:id="55"/>
            <w:r w:rsidRPr="00961A47">
              <w:rPr>
                <w:rFonts w:ascii="Arial" w:hAnsi="Arial" w:cs="Arial"/>
                <w:sz w:val="22"/>
                <w:szCs w:val="22"/>
              </w:rPr>
              <w:t xml:space="preserve"> You must be in receipt of a valid PO Number before submitting an invoice. </w:t>
            </w:r>
          </w:p>
          <w:p w14:paraId="21E16112" w14:textId="77777777" w:rsidR="00C523FB" w:rsidRPr="00961A47" w:rsidRDefault="00C523FB" w:rsidP="00C523FB">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 </w:t>
            </w:r>
          </w:p>
          <w:p w14:paraId="5E55ACE7" w14:textId="77777777" w:rsidR="00C523FB" w:rsidRPr="00961A47" w:rsidRDefault="00C523FB" w:rsidP="00C523FB">
            <w:pPr>
              <w:pStyle w:val="Header"/>
              <w:tabs>
                <w:tab w:val="left" w:pos="709"/>
              </w:tabs>
              <w:rPr>
                <w:rFonts w:cs="Arial"/>
              </w:rPr>
            </w:pPr>
            <w:bookmarkStart w:id="56" w:name="_DV_M110"/>
            <w:bookmarkEnd w:id="56"/>
            <w:r w:rsidRPr="00961A47">
              <w:rPr>
                <w:rFonts w:cs="Arial"/>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17D7110F" w14:textId="77777777" w:rsidR="00C523FB" w:rsidRPr="00961A47" w:rsidRDefault="00C523FB" w:rsidP="00C523FB">
            <w:pPr>
              <w:pStyle w:val="Header"/>
              <w:tabs>
                <w:tab w:val="left" w:pos="709"/>
              </w:tabs>
              <w:rPr>
                <w:rFonts w:cs="Arial"/>
              </w:rPr>
            </w:pPr>
          </w:p>
          <w:p w14:paraId="0000008E" w14:textId="30B61895" w:rsidR="00955A47" w:rsidRDefault="00C523FB" w:rsidP="00C523FB">
            <w:pPr>
              <w:rPr>
                <w:rFonts w:eastAsia="Arial"/>
                <w:color w:val="000000"/>
              </w:rPr>
            </w:pPr>
            <w:r w:rsidRPr="00961A47">
              <w:rPr>
                <w:rFonts w:cs="Arial"/>
              </w:rPr>
              <w:t xml:space="preserve">Payments will be made </w:t>
            </w:r>
            <w:r>
              <w:rPr>
                <w:rFonts w:cs="Arial"/>
              </w:rPr>
              <w:t>via BACS</w:t>
            </w:r>
          </w:p>
        </w:tc>
      </w:tr>
      <w:tr w:rsidR="00955A47" w14:paraId="648ECF20" w14:textId="77777777" w:rsidTr="00ED7D74">
        <w:trPr>
          <w:trHeight w:val="383"/>
          <w:jc w:val="center"/>
        </w:trPr>
        <w:tc>
          <w:tcPr>
            <w:tcW w:w="2031" w:type="dxa"/>
            <w:shd w:val="clear" w:color="auto" w:fill="auto"/>
          </w:tcPr>
          <w:p w14:paraId="00000090" w14:textId="77777777" w:rsidR="00955A47" w:rsidRDefault="0058648A" w:rsidP="006A752B">
            <w:pPr>
              <w:pStyle w:val="OrderFormTabNum"/>
            </w:pPr>
            <w:bookmarkStart w:id="57" w:name="_heading=h.23ckvvd" w:colFirst="0" w:colLast="0"/>
            <w:bookmarkStart w:id="58" w:name="_Ref140663801"/>
            <w:bookmarkEnd w:id="57"/>
            <w:r>
              <w:t>Data Protection Liability Cap</w:t>
            </w:r>
            <w:bookmarkEnd w:id="58"/>
          </w:p>
        </w:tc>
        <w:tc>
          <w:tcPr>
            <w:tcW w:w="8436" w:type="dxa"/>
            <w:gridSpan w:val="3"/>
            <w:shd w:val="clear" w:color="auto" w:fill="auto"/>
          </w:tcPr>
          <w:p w14:paraId="00000092" w14:textId="7E5B631F" w:rsidR="00955A47" w:rsidRDefault="00C523FB" w:rsidP="00A76A57">
            <w:pPr>
              <w:rPr>
                <w:rFonts w:eastAsia="Arial"/>
                <w:i/>
                <w:highlight w:val="yellow"/>
              </w:rPr>
            </w:pPr>
            <w:r w:rsidRPr="00961A47">
              <w:rPr>
                <w:rFonts w:cs="Arial"/>
              </w:rPr>
              <w:t>In accordance with clause</w:t>
            </w:r>
            <w:r w:rsidR="00775D50">
              <w:rPr>
                <w:rFonts w:cs="Arial"/>
              </w:rPr>
              <w:t xml:space="preserve"> 12.5 </w:t>
            </w:r>
            <w:r w:rsidRPr="00961A47">
              <w:rPr>
                <w:rFonts w:cs="Arial"/>
              </w:rPr>
              <w:t>of the Conditions, the Supplier’s total aggregate liability under clause</w:t>
            </w:r>
            <w:r w:rsidR="00775D50">
              <w:rPr>
                <w:rFonts w:cs="Arial"/>
              </w:rPr>
              <w:t xml:space="preserve"> 14.7(e)</w:t>
            </w:r>
            <w:r w:rsidRPr="00961A47">
              <w:rPr>
                <w:rFonts w:cs="Arial"/>
              </w:rPr>
              <w:t xml:space="preserve"> of the Conditions is no more than the Data Protection Liability Cap, being </w:t>
            </w:r>
            <w:r w:rsidRPr="009132D4">
              <w:rPr>
                <w:rFonts w:cs="Arial"/>
              </w:rPr>
              <w:t>125% of the Contract Value</w:t>
            </w:r>
          </w:p>
        </w:tc>
      </w:tr>
      <w:tr w:rsidR="00955A47" w14:paraId="2BFAFFC5" w14:textId="77777777" w:rsidTr="00ED7D74">
        <w:trPr>
          <w:trHeight w:val="383"/>
          <w:jc w:val="center"/>
        </w:trPr>
        <w:tc>
          <w:tcPr>
            <w:tcW w:w="2031" w:type="dxa"/>
            <w:shd w:val="clear" w:color="auto" w:fill="auto"/>
          </w:tcPr>
          <w:p w14:paraId="00000094" w14:textId="77777777" w:rsidR="00955A47" w:rsidRDefault="0058648A" w:rsidP="006A752B">
            <w:pPr>
              <w:pStyle w:val="OrderFormTabNum"/>
            </w:pPr>
            <w:bookmarkStart w:id="59" w:name="_heading=h.ihv636" w:colFirst="0" w:colLast="0"/>
            <w:bookmarkEnd w:id="59"/>
            <w:r>
              <w:t>Progress Meetings and Progress Reports</w:t>
            </w:r>
          </w:p>
        </w:tc>
        <w:tc>
          <w:tcPr>
            <w:tcW w:w="8436" w:type="dxa"/>
            <w:gridSpan w:val="3"/>
            <w:shd w:val="clear" w:color="auto" w:fill="auto"/>
          </w:tcPr>
          <w:p w14:paraId="00000099" w14:textId="633B390F" w:rsidR="00955A47" w:rsidRPr="00A12BA1" w:rsidRDefault="0058648A" w:rsidP="00A76A57">
            <w:pPr>
              <w:rPr>
                <w:rFonts w:eastAsia="Arial"/>
                <w:color w:val="000000"/>
              </w:rPr>
            </w:pPr>
            <w:r w:rsidRPr="00A12BA1">
              <w:rPr>
                <w:rFonts w:eastAsia="Arial"/>
                <w:color w:val="000000"/>
              </w:rPr>
              <w:t xml:space="preserve">The Supplier shall attend progress meetings with the Buyer every </w:t>
            </w:r>
            <w:r w:rsidR="00A12BA1" w:rsidRPr="00A12BA1">
              <w:rPr>
                <w:rFonts w:eastAsia="Arial"/>
                <w:color w:val="000000"/>
              </w:rPr>
              <w:t>6 months.</w:t>
            </w:r>
          </w:p>
        </w:tc>
      </w:tr>
      <w:tr w:rsidR="00955A47" w14:paraId="5732F152" w14:textId="77777777" w:rsidTr="00ED7D74">
        <w:trPr>
          <w:trHeight w:val="383"/>
          <w:jc w:val="center"/>
        </w:trPr>
        <w:tc>
          <w:tcPr>
            <w:tcW w:w="2031" w:type="dxa"/>
            <w:shd w:val="clear" w:color="auto" w:fill="auto"/>
          </w:tcPr>
          <w:p w14:paraId="0000009C" w14:textId="39D05600" w:rsidR="00955A47" w:rsidRDefault="0058648A" w:rsidP="006A752B">
            <w:pPr>
              <w:pStyle w:val="OrderFormTabNum"/>
            </w:pPr>
            <w:bookmarkStart w:id="60" w:name="_heading=h.32hioqz" w:colFirst="0" w:colLast="0"/>
            <w:bookmarkEnd w:id="60"/>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61" w:name="_heading=h.1hmsyys" w:colFirst="0" w:colLast="0"/>
            <w:bookmarkEnd w:id="61"/>
            <w:r>
              <w:rPr>
                <w:rFonts w:eastAsia="Arial"/>
                <w:color w:val="000000"/>
              </w:rPr>
              <w:t xml:space="preserve">For general liaison your contact will continue to be </w:t>
            </w:r>
          </w:p>
          <w:p w14:paraId="14742101" w14:textId="77777777" w:rsidR="00C8542C" w:rsidRPr="0077647A" w:rsidRDefault="00C8542C" w:rsidP="00C8542C">
            <w:pPr>
              <w:rPr>
                <w:rFonts w:eastAsia="Arial"/>
                <w:b/>
                <w:bCs/>
                <w:color w:val="000000"/>
              </w:rPr>
            </w:pPr>
            <w:r>
              <w:rPr>
                <w:rFonts w:eastAsia="Arial"/>
                <w:b/>
                <w:bCs/>
                <w:color w:val="000000"/>
              </w:rPr>
              <w:t>REDACTED</w:t>
            </w:r>
          </w:p>
          <w:p w14:paraId="000000A0" w14:textId="0F06D709" w:rsidR="00955A47" w:rsidRDefault="00A12BA1" w:rsidP="00A12BA1">
            <w:pPr>
              <w:rPr>
                <w:rFonts w:eastAsia="Arial"/>
                <w:color w:val="000000"/>
              </w:rPr>
            </w:pPr>
            <w:r>
              <w:rPr>
                <w:rFonts w:eastAsia="Arial"/>
                <w:color w:val="000000"/>
              </w:rPr>
              <w:t xml:space="preserve"> </w:t>
            </w:r>
          </w:p>
        </w:tc>
      </w:tr>
      <w:tr w:rsidR="00955A47" w14:paraId="5860BEF0" w14:textId="77777777" w:rsidTr="00ED7D74">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441F8AAE" w14:textId="77777777" w:rsidR="00C8542C" w:rsidRPr="0077647A" w:rsidRDefault="00C8542C" w:rsidP="00C8542C">
            <w:pPr>
              <w:rPr>
                <w:rFonts w:eastAsia="Arial"/>
                <w:b/>
                <w:bCs/>
                <w:color w:val="000000"/>
              </w:rPr>
            </w:pPr>
            <w:r>
              <w:rPr>
                <w:rFonts w:eastAsia="Arial"/>
                <w:b/>
                <w:bCs/>
                <w:color w:val="000000"/>
              </w:rPr>
              <w:t>REDACTED</w:t>
            </w:r>
          </w:p>
          <w:p w14:paraId="000000A5" w14:textId="4622E7B3" w:rsidR="00955A47" w:rsidRDefault="00637B0A" w:rsidP="00A76A57">
            <w:pPr>
              <w:rPr>
                <w:rFonts w:eastAsia="Arial"/>
                <w:color w:val="000000"/>
              </w:rPr>
            </w:pPr>
            <w:r>
              <w:rPr>
                <w:rFonts w:eastAsia="Arial"/>
                <w:color w:val="000000"/>
              </w:rPr>
              <w:t xml:space="preserve"> </w:t>
            </w:r>
            <w:r w:rsidR="0058648A">
              <w:rPr>
                <w:rFonts w:eastAsia="Arial"/>
                <w:color w:val="000000"/>
              </w:rPr>
              <w:t xml:space="preserve"> </w:t>
            </w:r>
          </w:p>
          <w:p w14:paraId="000000A7" w14:textId="189FEEAC" w:rsidR="00955A47" w:rsidRDefault="00955A47" w:rsidP="00A76A57">
            <w:pPr>
              <w:rPr>
                <w:rFonts w:eastAsia="Arial"/>
                <w:color w:val="000000"/>
              </w:rPr>
            </w:pPr>
          </w:p>
        </w:tc>
      </w:tr>
      <w:tr w:rsidR="00955A47" w14:paraId="4FCE1966" w14:textId="77777777" w:rsidTr="00ED7D74">
        <w:trPr>
          <w:trHeight w:val="383"/>
          <w:jc w:val="center"/>
        </w:trPr>
        <w:tc>
          <w:tcPr>
            <w:tcW w:w="2031" w:type="dxa"/>
            <w:shd w:val="clear" w:color="auto" w:fill="auto"/>
          </w:tcPr>
          <w:p w14:paraId="000000A9" w14:textId="77777777" w:rsidR="00955A47" w:rsidRDefault="0058648A" w:rsidP="006A752B">
            <w:pPr>
              <w:pStyle w:val="OrderFormTabNum"/>
            </w:pPr>
            <w:bookmarkStart w:id="62" w:name="_heading=h.41mghml" w:colFirst="0" w:colLast="0"/>
            <w:bookmarkEnd w:id="62"/>
            <w:r>
              <w:t>Address for notices</w:t>
            </w:r>
          </w:p>
        </w:tc>
        <w:tc>
          <w:tcPr>
            <w:tcW w:w="8436" w:type="dxa"/>
            <w:gridSpan w:val="3"/>
            <w:shd w:val="clear" w:color="auto" w:fill="auto"/>
          </w:tcPr>
          <w:tbl>
            <w:tblPr>
              <w:tblW w:w="0" w:type="auto"/>
              <w:tblLayout w:type="fixed"/>
              <w:tblLook w:val="0000" w:firstRow="0" w:lastRow="0" w:firstColumn="0" w:lastColumn="0" w:noHBand="0" w:noVBand="0"/>
            </w:tblPr>
            <w:tblGrid>
              <w:gridCol w:w="4204"/>
              <w:gridCol w:w="4176"/>
            </w:tblGrid>
            <w:tr w:rsidR="00C523FB" w:rsidRPr="00961A47" w14:paraId="4FB6D77C" w14:textId="77777777" w:rsidTr="00282472">
              <w:tc>
                <w:tcPr>
                  <w:tcW w:w="4204" w:type="dxa"/>
                  <w:tcBorders>
                    <w:top w:val="nil"/>
                    <w:left w:val="nil"/>
                    <w:bottom w:val="nil"/>
                    <w:right w:val="nil"/>
                  </w:tcBorders>
                </w:tcPr>
                <w:p w14:paraId="66BD4358" w14:textId="77777777" w:rsidR="00C523FB" w:rsidRPr="00961A47" w:rsidRDefault="00C523FB" w:rsidP="00C523FB">
                  <w:pPr>
                    <w:pStyle w:val="Header"/>
                    <w:tabs>
                      <w:tab w:val="left" w:pos="709"/>
                    </w:tabs>
                    <w:ind w:right="3"/>
                    <w:rPr>
                      <w:rFonts w:cs="Arial"/>
                      <w:b/>
                    </w:rPr>
                  </w:pPr>
                  <w:r w:rsidRPr="00961A47">
                    <w:rPr>
                      <w:rFonts w:cs="Arial"/>
                      <w:b/>
                    </w:rPr>
                    <w:t>Buyer:</w:t>
                  </w:r>
                </w:p>
                <w:p w14:paraId="05CD6FF3" w14:textId="77777777" w:rsidR="00C523FB" w:rsidRPr="00961A47" w:rsidRDefault="00C523FB" w:rsidP="00C523FB">
                  <w:pPr>
                    <w:pStyle w:val="Header"/>
                    <w:tabs>
                      <w:tab w:val="left" w:pos="709"/>
                    </w:tabs>
                    <w:ind w:right="3"/>
                    <w:rPr>
                      <w:rFonts w:cs="Arial"/>
                      <w:b/>
                    </w:rPr>
                  </w:pPr>
                </w:p>
              </w:tc>
              <w:tc>
                <w:tcPr>
                  <w:tcW w:w="4176" w:type="dxa"/>
                  <w:tcBorders>
                    <w:top w:val="nil"/>
                    <w:left w:val="nil"/>
                    <w:bottom w:val="nil"/>
                    <w:right w:val="nil"/>
                  </w:tcBorders>
                </w:tcPr>
                <w:p w14:paraId="354C6B22" w14:textId="77777777" w:rsidR="00C523FB" w:rsidRPr="00961A47" w:rsidRDefault="00C523FB" w:rsidP="00C523FB">
                  <w:pPr>
                    <w:pStyle w:val="Header"/>
                    <w:tabs>
                      <w:tab w:val="left" w:pos="709"/>
                    </w:tabs>
                    <w:ind w:right="3"/>
                    <w:rPr>
                      <w:rFonts w:cs="Arial"/>
                      <w:b/>
                    </w:rPr>
                  </w:pPr>
                  <w:r w:rsidRPr="00961A47">
                    <w:rPr>
                      <w:rFonts w:cs="Arial"/>
                      <w:b/>
                    </w:rPr>
                    <w:t>Supplier:</w:t>
                  </w:r>
                </w:p>
              </w:tc>
            </w:tr>
            <w:tr w:rsidR="00C523FB" w:rsidRPr="00961A47" w14:paraId="7EC3271D" w14:textId="77777777" w:rsidTr="00282472">
              <w:tc>
                <w:tcPr>
                  <w:tcW w:w="4204" w:type="dxa"/>
                  <w:tcBorders>
                    <w:top w:val="nil"/>
                    <w:left w:val="nil"/>
                    <w:bottom w:val="nil"/>
                    <w:right w:val="nil"/>
                  </w:tcBorders>
                </w:tcPr>
                <w:p w14:paraId="34758B9C" w14:textId="77777777" w:rsidR="00C523FB" w:rsidRDefault="00C523FB" w:rsidP="00C523FB">
                  <w:pPr>
                    <w:pStyle w:val="Header"/>
                    <w:tabs>
                      <w:tab w:val="left" w:pos="709"/>
                    </w:tabs>
                    <w:ind w:right="382"/>
                    <w:rPr>
                      <w:rFonts w:cs="Arial"/>
                    </w:rPr>
                  </w:pPr>
                  <w:r>
                    <w:rPr>
                      <w:rFonts w:cs="Arial"/>
                    </w:rPr>
                    <w:t>HM Revenue and Customs</w:t>
                  </w:r>
                </w:p>
                <w:p w14:paraId="79FAE36B" w14:textId="77777777" w:rsidR="00C8542C" w:rsidRPr="0077647A" w:rsidRDefault="00C8542C" w:rsidP="00C8542C">
                  <w:pPr>
                    <w:rPr>
                      <w:rFonts w:eastAsia="Arial"/>
                      <w:b/>
                      <w:bCs/>
                      <w:color w:val="000000"/>
                    </w:rPr>
                  </w:pPr>
                  <w:r>
                    <w:rPr>
                      <w:rFonts w:eastAsia="Arial"/>
                      <w:b/>
                      <w:bCs/>
                      <w:color w:val="000000"/>
                    </w:rPr>
                    <w:t>REDACTED</w:t>
                  </w:r>
                </w:p>
                <w:p w14:paraId="462679B3" w14:textId="09180816" w:rsidR="00C523FB" w:rsidRDefault="00C523FB" w:rsidP="00C523FB">
                  <w:pPr>
                    <w:pStyle w:val="Header"/>
                    <w:tabs>
                      <w:tab w:val="left" w:pos="709"/>
                    </w:tabs>
                    <w:ind w:right="3"/>
                    <w:rPr>
                      <w:rFonts w:cs="Arial"/>
                    </w:rPr>
                  </w:pPr>
                </w:p>
                <w:p w14:paraId="4D178F82" w14:textId="77777777" w:rsidR="00C523FB" w:rsidRPr="00961A47" w:rsidRDefault="00C523FB" w:rsidP="00C523FB">
                  <w:pPr>
                    <w:pStyle w:val="Header"/>
                    <w:tabs>
                      <w:tab w:val="left" w:pos="709"/>
                    </w:tabs>
                    <w:ind w:right="3"/>
                    <w:rPr>
                      <w:rFonts w:cs="Arial"/>
                    </w:rPr>
                  </w:pPr>
                </w:p>
                <w:p w14:paraId="1BE95302" w14:textId="77777777" w:rsidR="00C523FB" w:rsidRDefault="00C523FB" w:rsidP="00C523FB">
                  <w:pPr>
                    <w:pStyle w:val="Header"/>
                    <w:tabs>
                      <w:tab w:val="left" w:pos="709"/>
                    </w:tabs>
                    <w:ind w:right="3"/>
                    <w:rPr>
                      <w:rFonts w:cs="Arial"/>
                    </w:rPr>
                  </w:pPr>
                </w:p>
                <w:p w14:paraId="612232F7" w14:textId="77777777" w:rsidR="00C523FB" w:rsidRDefault="00C523FB" w:rsidP="00C523FB">
                  <w:pPr>
                    <w:pStyle w:val="Header"/>
                    <w:tabs>
                      <w:tab w:val="left" w:pos="709"/>
                    </w:tabs>
                    <w:ind w:right="3"/>
                    <w:rPr>
                      <w:rFonts w:cs="Arial"/>
                    </w:rPr>
                  </w:pPr>
                </w:p>
                <w:p w14:paraId="780A1341" w14:textId="77777777" w:rsidR="00C523FB" w:rsidRDefault="00C523FB" w:rsidP="00C523FB">
                  <w:pPr>
                    <w:pStyle w:val="Header"/>
                    <w:tabs>
                      <w:tab w:val="left" w:pos="709"/>
                    </w:tabs>
                    <w:ind w:right="3"/>
                    <w:rPr>
                      <w:rFonts w:cs="Arial"/>
                    </w:rPr>
                  </w:pPr>
                  <w:r w:rsidRPr="00961A47">
                    <w:rPr>
                      <w:rFonts w:cs="Arial"/>
                    </w:rPr>
                    <w:t xml:space="preserve">Attention: </w:t>
                  </w:r>
                </w:p>
                <w:p w14:paraId="3591A989" w14:textId="129E423B" w:rsidR="00C523FB" w:rsidRPr="00C8542C" w:rsidRDefault="00C8542C" w:rsidP="00C8542C">
                  <w:pPr>
                    <w:rPr>
                      <w:rFonts w:eastAsia="Arial"/>
                      <w:b/>
                      <w:bCs/>
                      <w:color w:val="000000"/>
                    </w:rPr>
                  </w:pPr>
                  <w:r>
                    <w:rPr>
                      <w:rFonts w:eastAsia="Arial"/>
                      <w:b/>
                      <w:bCs/>
                      <w:color w:val="000000"/>
                    </w:rPr>
                    <w:t>REDACTED</w:t>
                  </w:r>
                </w:p>
                <w:p w14:paraId="3021CF9A" w14:textId="77777777" w:rsidR="00C523FB" w:rsidRPr="00961A47" w:rsidRDefault="00C523FB" w:rsidP="00C523FB">
                  <w:pPr>
                    <w:pStyle w:val="Header"/>
                    <w:tabs>
                      <w:tab w:val="left" w:pos="709"/>
                    </w:tabs>
                    <w:ind w:right="3"/>
                    <w:rPr>
                      <w:rFonts w:cs="Arial"/>
                    </w:rPr>
                  </w:pPr>
                </w:p>
                <w:p w14:paraId="55EB224B" w14:textId="77777777" w:rsidR="00C8542C" w:rsidRPr="0077647A" w:rsidRDefault="00C523FB" w:rsidP="00C8542C">
                  <w:pPr>
                    <w:rPr>
                      <w:rFonts w:eastAsia="Arial"/>
                      <w:b/>
                      <w:bCs/>
                      <w:color w:val="000000"/>
                    </w:rPr>
                  </w:pPr>
                  <w:r w:rsidRPr="00961A47">
                    <w:rPr>
                      <w:rFonts w:cs="Arial"/>
                    </w:rPr>
                    <w:t>Email:</w:t>
                  </w:r>
                  <w:r>
                    <w:rPr>
                      <w:rFonts w:cs="Arial"/>
                    </w:rPr>
                    <w:t xml:space="preserve"> </w:t>
                  </w:r>
                  <w:r w:rsidR="00C8542C">
                    <w:rPr>
                      <w:rFonts w:eastAsia="Arial"/>
                      <w:b/>
                      <w:bCs/>
                      <w:color w:val="000000"/>
                    </w:rPr>
                    <w:t>REDACTED</w:t>
                  </w:r>
                </w:p>
                <w:p w14:paraId="1C2610D4" w14:textId="388F6E04" w:rsidR="00C523FB" w:rsidRPr="00961A47" w:rsidRDefault="00C523FB" w:rsidP="00C523FB">
                  <w:pPr>
                    <w:pStyle w:val="Header"/>
                    <w:tabs>
                      <w:tab w:val="left" w:pos="709"/>
                    </w:tabs>
                    <w:ind w:right="3"/>
                    <w:rPr>
                      <w:rFonts w:cs="Arial"/>
                    </w:rPr>
                  </w:pPr>
                </w:p>
              </w:tc>
              <w:tc>
                <w:tcPr>
                  <w:tcW w:w="4176" w:type="dxa"/>
                  <w:tcBorders>
                    <w:top w:val="nil"/>
                    <w:left w:val="nil"/>
                    <w:bottom w:val="nil"/>
                    <w:right w:val="nil"/>
                  </w:tcBorders>
                </w:tcPr>
                <w:p w14:paraId="7B604C3C" w14:textId="397230B1" w:rsidR="00C523FB" w:rsidRPr="00700542" w:rsidRDefault="00C523FB" w:rsidP="00C523FB">
                  <w:pPr>
                    <w:pStyle w:val="Footer"/>
                    <w:tabs>
                      <w:tab w:val="left" w:pos="709"/>
                    </w:tabs>
                    <w:rPr>
                      <w:rFonts w:ascii="Arial" w:hAnsi="Arial" w:cs="Arial"/>
                      <w:bCs/>
                      <w:iCs/>
                      <w:szCs w:val="22"/>
                    </w:rPr>
                  </w:pPr>
                  <w:r>
                    <w:rPr>
                      <w:rFonts w:ascii="Arial" w:hAnsi="Arial" w:cs="Arial"/>
                      <w:bCs/>
                      <w:iCs/>
                      <w:szCs w:val="22"/>
                    </w:rPr>
                    <w:lastRenderedPageBreak/>
                    <w:t>Thrive CSR Limited</w:t>
                  </w:r>
                </w:p>
                <w:p w14:paraId="20658C00" w14:textId="77777777" w:rsidR="00C8542C" w:rsidRPr="0077647A" w:rsidRDefault="00C8542C" w:rsidP="00C8542C">
                  <w:pPr>
                    <w:rPr>
                      <w:rFonts w:eastAsia="Arial"/>
                      <w:b/>
                      <w:bCs/>
                      <w:color w:val="000000"/>
                    </w:rPr>
                  </w:pPr>
                  <w:r>
                    <w:rPr>
                      <w:rFonts w:eastAsia="Arial"/>
                      <w:b/>
                      <w:bCs/>
                      <w:color w:val="000000"/>
                    </w:rPr>
                    <w:t>REDACTED</w:t>
                  </w:r>
                </w:p>
                <w:p w14:paraId="42708117" w14:textId="28F37F40" w:rsidR="00C523FB" w:rsidRPr="00C523FB" w:rsidRDefault="00C523FB" w:rsidP="00C523FB">
                  <w:pPr>
                    <w:pStyle w:val="Footer"/>
                    <w:tabs>
                      <w:tab w:val="left" w:pos="709"/>
                    </w:tabs>
                    <w:rPr>
                      <w:rFonts w:ascii="Arial" w:hAnsi="Arial" w:cs="Arial"/>
                      <w:bCs/>
                      <w:iCs/>
                      <w:szCs w:val="22"/>
                    </w:rPr>
                  </w:pPr>
                </w:p>
                <w:p w14:paraId="3258AAFA" w14:textId="77777777" w:rsidR="00C523FB" w:rsidRPr="00961A47" w:rsidRDefault="00C523FB" w:rsidP="00C523FB">
                  <w:pPr>
                    <w:pStyle w:val="Header"/>
                    <w:tabs>
                      <w:tab w:val="left" w:pos="709"/>
                    </w:tabs>
                    <w:ind w:right="3"/>
                    <w:rPr>
                      <w:rFonts w:cs="Arial"/>
                    </w:rPr>
                  </w:pPr>
                </w:p>
                <w:p w14:paraId="0EA40447" w14:textId="77777777" w:rsidR="00C523FB" w:rsidRDefault="00C523FB" w:rsidP="00C523FB">
                  <w:pPr>
                    <w:pStyle w:val="Header"/>
                    <w:tabs>
                      <w:tab w:val="left" w:pos="709"/>
                    </w:tabs>
                    <w:ind w:right="3"/>
                    <w:rPr>
                      <w:rFonts w:cs="Arial"/>
                    </w:rPr>
                  </w:pPr>
                </w:p>
                <w:p w14:paraId="73C98B37" w14:textId="77777777" w:rsidR="00C523FB" w:rsidRDefault="00C523FB" w:rsidP="00C523FB">
                  <w:pPr>
                    <w:pStyle w:val="Header"/>
                    <w:tabs>
                      <w:tab w:val="left" w:pos="709"/>
                    </w:tabs>
                    <w:ind w:right="3"/>
                    <w:rPr>
                      <w:rFonts w:cs="Arial"/>
                    </w:rPr>
                  </w:pPr>
                </w:p>
                <w:p w14:paraId="2A4F4C2F" w14:textId="77777777" w:rsidR="00637B0A" w:rsidRPr="00637B0A" w:rsidRDefault="00C523FB" w:rsidP="00C523FB">
                  <w:pPr>
                    <w:pStyle w:val="Header"/>
                    <w:tabs>
                      <w:tab w:val="left" w:pos="709"/>
                    </w:tabs>
                    <w:ind w:right="3"/>
                    <w:rPr>
                      <w:rFonts w:cs="Arial"/>
                    </w:rPr>
                  </w:pPr>
                  <w:r w:rsidRPr="00637B0A">
                    <w:rPr>
                      <w:rFonts w:cs="Arial"/>
                    </w:rPr>
                    <w:t>Attention:</w:t>
                  </w:r>
                </w:p>
                <w:p w14:paraId="7C6EC9B4" w14:textId="4FD22D10" w:rsidR="00C523FB" w:rsidRPr="00C8542C" w:rsidRDefault="00C8542C" w:rsidP="00C8542C">
                  <w:pPr>
                    <w:rPr>
                      <w:rFonts w:eastAsia="Arial"/>
                      <w:b/>
                      <w:bCs/>
                      <w:color w:val="000000"/>
                    </w:rPr>
                  </w:pPr>
                  <w:r>
                    <w:rPr>
                      <w:rFonts w:eastAsia="Arial"/>
                      <w:b/>
                      <w:bCs/>
                      <w:color w:val="000000"/>
                    </w:rPr>
                    <w:t>REDACTED</w:t>
                  </w:r>
                </w:p>
                <w:p w14:paraId="413CF839" w14:textId="77777777" w:rsidR="00C523FB" w:rsidRPr="00637B0A" w:rsidRDefault="00C523FB" w:rsidP="00C523FB">
                  <w:pPr>
                    <w:pStyle w:val="Header"/>
                    <w:tabs>
                      <w:tab w:val="left" w:pos="709"/>
                    </w:tabs>
                    <w:ind w:right="3"/>
                    <w:rPr>
                      <w:rFonts w:cs="Arial"/>
                    </w:rPr>
                  </w:pPr>
                </w:p>
                <w:p w14:paraId="49149FA1" w14:textId="77777777" w:rsidR="00C8542C" w:rsidRPr="0077647A" w:rsidRDefault="00C523FB" w:rsidP="00C8542C">
                  <w:pPr>
                    <w:rPr>
                      <w:rFonts w:eastAsia="Arial"/>
                      <w:b/>
                      <w:bCs/>
                      <w:color w:val="000000"/>
                    </w:rPr>
                  </w:pPr>
                  <w:r w:rsidRPr="00637B0A">
                    <w:rPr>
                      <w:rFonts w:cs="Arial"/>
                    </w:rPr>
                    <w:t>Email:</w:t>
                  </w:r>
                  <w:r w:rsidR="00637B0A">
                    <w:rPr>
                      <w:rFonts w:cs="Arial"/>
                    </w:rPr>
                    <w:t xml:space="preserve"> </w:t>
                  </w:r>
                  <w:r w:rsidR="00C8542C">
                    <w:rPr>
                      <w:rFonts w:eastAsia="Arial"/>
                      <w:b/>
                      <w:bCs/>
                      <w:color w:val="000000"/>
                    </w:rPr>
                    <w:t>REDACTED</w:t>
                  </w:r>
                </w:p>
                <w:p w14:paraId="64BB4140" w14:textId="373CC8B8" w:rsidR="00C523FB" w:rsidRPr="00961A47" w:rsidRDefault="00C523FB" w:rsidP="00C523FB">
                  <w:pPr>
                    <w:pStyle w:val="Header"/>
                    <w:tabs>
                      <w:tab w:val="left" w:pos="709"/>
                    </w:tabs>
                    <w:ind w:right="3"/>
                    <w:rPr>
                      <w:rFonts w:cs="Arial"/>
                    </w:rPr>
                  </w:pPr>
                </w:p>
              </w:tc>
            </w:tr>
          </w:tbl>
          <w:p w14:paraId="000000B1" w14:textId="77777777" w:rsidR="00955A47" w:rsidRDefault="00955A47" w:rsidP="00A76A57">
            <w:pPr>
              <w:rPr>
                <w:rFonts w:eastAsia="Arial"/>
                <w:color w:val="000000"/>
              </w:rPr>
            </w:pPr>
          </w:p>
        </w:tc>
      </w:tr>
      <w:tr w:rsidR="00955A47" w14:paraId="1CF5F89F" w14:textId="77777777" w:rsidTr="00ED7D74">
        <w:trPr>
          <w:trHeight w:val="1244"/>
          <w:jc w:val="center"/>
        </w:trPr>
        <w:tc>
          <w:tcPr>
            <w:tcW w:w="2031" w:type="dxa"/>
            <w:shd w:val="clear" w:color="auto" w:fill="auto"/>
          </w:tcPr>
          <w:p w14:paraId="000000B3" w14:textId="77777777" w:rsidR="00955A47" w:rsidRDefault="0058648A" w:rsidP="006A752B">
            <w:pPr>
              <w:pStyle w:val="OrderFormTabNum"/>
            </w:pPr>
            <w:bookmarkStart w:id="63" w:name="_heading=h.vx1227" w:colFirst="0" w:colLast="0"/>
            <w:bookmarkEnd w:id="63"/>
            <w:r>
              <w:lastRenderedPageBreak/>
              <w:t>Key Staff</w:t>
            </w:r>
          </w:p>
        </w:tc>
        <w:tc>
          <w:tcPr>
            <w:tcW w:w="8436" w:type="dxa"/>
            <w:gridSpan w:val="3"/>
            <w:shd w:val="clear" w:color="auto" w:fill="auto"/>
          </w:tcPr>
          <w:p w14:paraId="4745A439" w14:textId="695ABB68" w:rsidR="00637B0A" w:rsidRPr="00637B0A" w:rsidRDefault="00637B0A" w:rsidP="00A76A57">
            <w:pPr>
              <w:rPr>
                <w:rFonts w:eastAsia="Arial"/>
                <w:b/>
                <w:bCs/>
              </w:rPr>
            </w:pPr>
            <w:r w:rsidRPr="00637B0A">
              <w:rPr>
                <w:rFonts w:eastAsia="Arial"/>
                <w:b/>
                <w:bCs/>
              </w:rPr>
              <w:t>Key Staff Name and Contact Details:</w:t>
            </w:r>
          </w:p>
          <w:tbl>
            <w:tblPr>
              <w:tblStyle w:val="a1"/>
              <w:tblW w:w="2759" w:type="dxa"/>
              <w:jc w:val="center"/>
              <w:tblLayout w:type="fixed"/>
              <w:tblLook w:val="0000" w:firstRow="0" w:lastRow="0" w:firstColumn="0" w:lastColumn="0" w:noHBand="0" w:noVBand="0"/>
            </w:tblPr>
            <w:tblGrid>
              <w:gridCol w:w="2759"/>
            </w:tblGrid>
            <w:tr w:rsidR="00637B0A" w14:paraId="30B14D79" w14:textId="77777777" w:rsidTr="00637B0A">
              <w:trPr>
                <w:jc w:val="center"/>
              </w:trPr>
              <w:tc>
                <w:tcPr>
                  <w:tcW w:w="2759" w:type="dxa"/>
                  <w:tcBorders>
                    <w:top w:val="nil"/>
                    <w:left w:val="nil"/>
                    <w:bottom w:val="nil"/>
                    <w:right w:val="nil"/>
                  </w:tcBorders>
                </w:tcPr>
                <w:p w14:paraId="4D178C5D" w14:textId="77777777" w:rsidR="00C8542C" w:rsidRPr="0077647A" w:rsidRDefault="00C8542C" w:rsidP="00C8542C">
                  <w:pPr>
                    <w:rPr>
                      <w:rFonts w:eastAsia="Arial"/>
                      <w:b/>
                      <w:bCs/>
                      <w:color w:val="000000"/>
                    </w:rPr>
                  </w:pPr>
                  <w:r>
                    <w:rPr>
                      <w:rFonts w:eastAsia="Arial"/>
                      <w:b/>
                      <w:bCs/>
                      <w:color w:val="000000"/>
                    </w:rPr>
                    <w:t>REDACTED</w:t>
                  </w:r>
                </w:p>
                <w:p w14:paraId="000000B6" w14:textId="08D525D5" w:rsidR="00637B0A" w:rsidRPr="00210531" w:rsidRDefault="00637B0A" w:rsidP="00637B0A">
                  <w:pPr>
                    <w:rPr>
                      <w:rFonts w:eastAsia="Arial"/>
                      <w:b/>
                      <w:bCs/>
                      <w:color w:val="000000"/>
                    </w:rPr>
                  </w:pPr>
                </w:p>
              </w:tc>
            </w:tr>
          </w:tbl>
          <w:p w14:paraId="000000B9" w14:textId="0059D80C" w:rsidR="00955A47" w:rsidRDefault="00955A47" w:rsidP="00A76A57">
            <w:pPr>
              <w:rPr>
                <w:rFonts w:eastAsia="Arial"/>
              </w:rPr>
            </w:pPr>
          </w:p>
        </w:tc>
      </w:tr>
      <w:tr w:rsidR="00955A47" w14:paraId="7DC5506A" w14:textId="77777777" w:rsidTr="00ED7D74">
        <w:trPr>
          <w:jc w:val="center"/>
        </w:trPr>
        <w:tc>
          <w:tcPr>
            <w:tcW w:w="2031" w:type="dxa"/>
            <w:shd w:val="clear" w:color="auto" w:fill="auto"/>
          </w:tcPr>
          <w:p w14:paraId="000000BB" w14:textId="77777777" w:rsidR="00955A47" w:rsidRDefault="0058648A" w:rsidP="006A752B">
            <w:pPr>
              <w:pStyle w:val="OrderFormTabNum"/>
            </w:pPr>
            <w:bookmarkStart w:id="64" w:name="_heading=h.3fwokq0" w:colFirst="0" w:colLast="0"/>
            <w:bookmarkEnd w:id="64"/>
            <w:r>
              <w:t>Procedures and Policies</w:t>
            </w:r>
          </w:p>
        </w:tc>
        <w:tc>
          <w:tcPr>
            <w:tcW w:w="8436" w:type="dxa"/>
            <w:gridSpan w:val="3"/>
            <w:shd w:val="clear" w:color="auto" w:fill="auto"/>
          </w:tcPr>
          <w:p w14:paraId="472DB1E3" w14:textId="0F95A8AF" w:rsidR="00C523FB" w:rsidRPr="00C523FB" w:rsidRDefault="00C523FB" w:rsidP="00C523FB">
            <w:pPr>
              <w:tabs>
                <w:tab w:val="left" w:pos="709"/>
              </w:tabs>
              <w:spacing w:after="0" w:line="240" w:lineRule="auto"/>
              <w:rPr>
                <w:rFonts w:cs="Arial"/>
                <w:b/>
                <w:i/>
              </w:rPr>
            </w:pPr>
            <w:r w:rsidRPr="00961A47">
              <w:rPr>
                <w:rFonts w:cs="Arial"/>
              </w:rPr>
              <w:t>For the purposes of the Contract</w:t>
            </w:r>
            <w:r>
              <w:rPr>
                <w:rFonts w:cs="Arial"/>
                <w:b/>
                <w:i/>
              </w:rPr>
              <w:t xml:space="preserve"> </w:t>
            </w:r>
            <w:r>
              <w:rPr>
                <w:rFonts w:cs="Arial"/>
              </w:rPr>
              <w:t>the</w:t>
            </w:r>
            <w:r w:rsidRPr="00FB3B6F">
              <w:rPr>
                <w:rFonts w:cs="Arial"/>
              </w:rPr>
              <w:t xml:space="preserve"> Buyer’s security / data security requirements are: included in the Security Questionnaire in Annex 4.  </w:t>
            </w:r>
          </w:p>
          <w:p w14:paraId="000000C3" w14:textId="09C6E5F3" w:rsidR="00955A47" w:rsidRDefault="00955A47" w:rsidP="00A76A57">
            <w:pPr>
              <w:rPr>
                <w:rFonts w:eastAsia="Arial"/>
                <w:highlight w:val="yellow"/>
              </w:rPr>
            </w:pPr>
          </w:p>
        </w:tc>
      </w:tr>
      <w:tr w:rsidR="00ED7D74" w14:paraId="508BD282" w14:textId="77777777" w:rsidTr="008C434E">
        <w:trPr>
          <w:trHeight w:val="2176"/>
          <w:jc w:val="center"/>
        </w:trPr>
        <w:tc>
          <w:tcPr>
            <w:tcW w:w="2031" w:type="dxa"/>
            <w:shd w:val="clear" w:color="auto" w:fill="auto"/>
          </w:tcPr>
          <w:p w14:paraId="000000C5" w14:textId="77777777" w:rsidR="00ED7D74" w:rsidRDefault="00ED7D74" w:rsidP="006A752B">
            <w:pPr>
              <w:pStyle w:val="OrderFormTabNum"/>
            </w:pPr>
            <w:bookmarkStart w:id="65" w:name="_heading=h.1v1yuxt" w:colFirst="0" w:colLast="0"/>
            <w:bookmarkStart w:id="66" w:name="_Ref140662269"/>
            <w:bookmarkEnd w:id="65"/>
            <w:r>
              <w:t>Special Terms</w:t>
            </w:r>
            <w:bookmarkEnd w:id="66"/>
          </w:p>
        </w:tc>
        <w:tc>
          <w:tcPr>
            <w:tcW w:w="8436" w:type="dxa"/>
            <w:gridSpan w:val="3"/>
            <w:shd w:val="clear" w:color="auto" w:fill="auto"/>
          </w:tcPr>
          <w:p w14:paraId="000000C6" w14:textId="708C59D2" w:rsidR="00ED7D74" w:rsidRDefault="000723A7" w:rsidP="00C523FB">
            <w:pPr>
              <w:rPr>
                <w:rFonts w:eastAsia="Arial"/>
                <w:i/>
                <w:color w:val="000000"/>
              </w:rPr>
            </w:pPr>
            <w:r>
              <w:rPr>
                <w:rFonts w:cs="Arial"/>
                <w:bCs/>
                <w:iCs/>
              </w:rPr>
              <w:t>HMRC’s Accessibility Team have completed an accessibility review of Thrive’s current processes. Thrive have committed to HMRC’s Accessibility Team undertaking a further review once the portal has been designed</w:t>
            </w:r>
            <w:r w:rsidR="00527FAD">
              <w:rPr>
                <w:rFonts w:cs="Arial"/>
                <w:bCs/>
                <w:iCs/>
              </w:rPr>
              <w:t xml:space="preserve"> to ensure it meets Accessibility guidelines</w:t>
            </w:r>
            <w:r>
              <w:rPr>
                <w:rFonts w:cs="Arial"/>
                <w:bCs/>
                <w:iCs/>
              </w:rPr>
              <w:t>.</w:t>
            </w:r>
          </w:p>
          <w:p w14:paraId="32785B25" w14:textId="77777777" w:rsidR="00ED7D74" w:rsidRDefault="00ED7D74" w:rsidP="00ED7D74">
            <w:pPr>
              <w:rPr>
                <w:rFonts w:eastAsia="Arial"/>
              </w:rPr>
            </w:pPr>
          </w:p>
          <w:p w14:paraId="000000CB" w14:textId="53EC22BC" w:rsidR="00ED7D74" w:rsidRDefault="00ED7D74" w:rsidP="00A76A57">
            <w:pPr>
              <w:rPr>
                <w:rFonts w:eastAsia="Arial"/>
                <w:i/>
                <w:color w:val="000000"/>
              </w:rPr>
            </w:pPr>
          </w:p>
        </w:tc>
      </w:tr>
      <w:tr w:rsidR="00955A47" w14:paraId="2ECFD123" w14:textId="77777777" w:rsidTr="00ED7D74">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1D045094" w14:textId="77777777" w:rsidR="00C523FB" w:rsidRPr="00961A47" w:rsidRDefault="00C523FB" w:rsidP="00C523FB">
            <w:pPr>
              <w:spacing w:line="240" w:lineRule="auto"/>
              <w:rPr>
                <w:rFonts w:eastAsia="Arial" w:cs="Arial"/>
              </w:rPr>
            </w:pPr>
            <w:r w:rsidRPr="00961A47">
              <w:rPr>
                <w:rFonts w:eastAsia="Arial" w:cs="Arial"/>
              </w:rPr>
              <w:t>The following documents are incorporated into the Contract. If there is any conflict, the following order of precedence applies:</w:t>
            </w:r>
          </w:p>
          <w:p w14:paraId="4994077F" w14:textId="3A09262E" w:rsidR="00C523FB" w:rsidRPr="00961A47" w:rsidRDefault="00C523FB">
            <w:pPr>
              <w:numPr>
                <w:ilvl w:val="0"/>
                <w:numId w:val="11"/>
              </w:numPr>
              <w:pBdr>
                <w:top w:val="nil"/>
                <w:left w:val="nil"/>
                <w:bottom w:val="nil"/>
                <w:right w:val="nil"/>
                <w:between w:val="nil"/>
              </w:pBdr>
              <w:suppressAutoHyphens/>
              <w:overflowPunct/>
              <w:autoSpaceDE/>
              <w:autoSpaceDN/>
              <w:adjustRightInd/>
              <w:spacing w:line="240" w:lineRule="auto"/>
              <w:textAlignment w:val="auto"/>
              <w:rPr>
                <w:rFonts w:eastAsia="Arial" w:cs="Arial"/>
              </w:rPr>
            </w:pPr>
            <w:r w:rsidRPr="00961A47">
              <w:rPr>
                <w:rFonts w:eastAsia="Arial" w:cs="Arial"/>
              </w:rPr>
              <w:t>The cover letter from the Buyer to the Supplier dated</w:t>
            </w:r>
            <w:r>
              <w:rPr>
                <w:rFonts w:eastAsia="Arial" w:cs="Arial"/>
              </w:rPr>
              <w:t xml:space="preserve"> </w:t>
            </w:r>
            <w:r w:rsidR="000723A7">
              <w:rPr>
                <w:rFonts w:eastAsia="Arial" w:cs="Arial"/>
              </w:rPr>
              <w:t>2</w:t>
            </w:r>
            <w:r>
              <w:rPr>
                <w:rFonts w:eastAsia="Arial" w:cs="Arial"/>
              </w:rPr>
              <w:t xml:space="preserve"> </w:t>
            </w:r>
            <w:r w:rsidR="000723A7">
              <w:rPr>
                <w:rFonts w:eastAsia="Arial" w:cs="Arial"/>
              </w:rPr>
              <w:t>November</w:t>
            </w:r>
            <w:r>
              <w:rPr>
                <w:rFonts w:eastAsia="Arial" w:cs="Arial"/>
              </w:rPr>
              <w:t xml:space="preserve"> 2023</w:t>
            </w:r>
          </w:p>
          <w:p w14:paraId="4EF062C9" w14:textId="77777777" w:rsidR="00C523FB" w:rsidRPr="00961A47" w:rsidRDefault="00C523FB">
            <w:pPr>
              <w:numPr>
                <w:ilvl w:val="0"/>
                <w:numId w:val="11"/>
              </w:numPr>
              <w:pBdr>
                <w:top w:val="nil"/>
                <w:left w:val="nil"/>
                <w:bottom w:val="nil"/>
                <w:right w:val="nil"/>
                <w:between w:val="nil"/>
              </w:pBdr>
              <w:suppressAutoHyphens/>
              <w:overflowPunct/>
              <w:autoSpaceDE/>
              <w:autoSpaceDN/>
              <w:adjustRightInd/>
              <w:spacing w:line="240" w:lineRule="auto"/>
              <w:textAlignment w:val="auto"/>
              <w:rPr>
                <w:rFonts w:eastAsia="Arial" w:cs="Arial"/>
              </w:rPr>
            </w:pPr>
            <w:r w:rsidRPr="00961A47">
              <w:rPr>
                <w:rFonts w:eastAsia="Arial" w:cs="Arial"/>
              </w:rPr>
              <w:t>This Order Form</w:t>
            </w:r>
          </w:p>
          <w:p w14:paraId="770A9614" w14:textId="77777777" w:rsidR="00C523FB" w:rsidRPr="00E50276" w:rsidRDefault="00C523FB">
            <w:pPr>
              <w:numPr>
                <w:ilvl w:val="0"/>
                <w:numId w:val="11"/>
              </w:numPr>
              <w:pBdr>
                <w:top w:val="nil"/>
                <w:left w:val="nil"/>
                <w:bottom w:val="nil"/>
                <w:right w:val="nil"/>
                <w:between w:val="nil"/>
              </w:pBdr>
              <w:suppressAutoHyphens/>
              <w:overflowPunct/>
              <w:autoSpaceDE/>
              <w:autoSpaceDN/>
              <w:adjustRightInd/>
              <w:spacing w:line="240" w:lineRule="auto"/>
              <w:textAlignment w:val="auto"/>
              <w:rPr>
                <w:rFonts w:eastAsia="Arial" w:cs="Arial"/>
              </w:rPr>
            </w:pPr>
            <w:r w:rsidRPr="00961A47">
              <w:rPr>
                <w:rFonts w:eastAsia="Arial" w:cs="Arial"/>
              </w:rPr>
              <w:t xml:space="preserve">Conditions (as they may be amended by </w:t>
            </w:r>
            <w:r>
              <w:rPr>
                <w:rFonts w:eastAsia="Arial" w:cs="Arial"/>
              </w:rPr>
              <w:t>Annex 5 – Optional IPR Clauses- NOT USED</w:t>
            </w:r>
          </w:p>
          <w:p w14:paraId="6C2C6E08" w14:textId="77777777" w:rsidR="00C523FB" w:rsidRPr="00961A47" w:rsidRDefault="00C523FB">
            <w:pPr>
              <w:numPr>
                <w:ilvl w:val="0"/>
                <w:numId w:val="11"/>
              </w:numPr>
              <w:pBdr>
                <w:top w:val="nil"/>
                <w:left w:val="nil"/>
                <w:bottom w:val="nil"/>
                <w:right w:val="nil"/>
                <w:between w:val="nil"/>
              </w:pBdr>
              <w:suppressAutoHyphens/>
              <w:overflowPunct/>
              <w:autoSpaceDE/>
              <w:autoSpaceDN/>
              <w:adjustRightInd/>
              <w:spacing w:line="240" w:lineRule="auto"/>
              <w:textAlignment w:val="auto"/>
              <w:rPr>
                <w:rFonts w:eastAsia="Arial" w:cs="Arial"/>
              </w:rPr>
            </w:pPr>
            <w:r w:rsidRPr="00961A47">
              <w:rPr>
                <w:rFonts w:eastAsia="Arial" w:cs="Arial"/>
              </w:rPr>
              <w:t>The following Annexes in equal order of precedence:</w:t>
            </w:r>
          </w:p>
          <w:p w14:paraId="7F8610FA" w14:textId="77777777" w:rsidR="00C523FB" w:rsidRPr="000C3D94" w:rsidRDefault="00C523FB">
            <w:pPr>
              <w:numPr>
                <w:ilvl w:val="1"/>
                <w:numId w:val="11"/>
              </w:numPr>
              <w:pBdr>
                <w:top w:val="nil"/>
                <w:left w:val="nil"/>
                <w:bottom w:val="nil"/>
                <w:right w:val="nil"/>
                <w:between w:val="nil"/>
              </w:pBdr>
              <w:suppressAutoHyphens/>
              <w:overflowPunct/>
              <w:autoSpaceDE/>
              <w:autoSpaceDN/>
              <w:adjustRightInd/>
              <w:spacing w:line="240" w:lineRule="auto"/>
              <w:textAlignment w:val="auto"/>
              <w:rPr>
                <w:rFonts w:eastAsia="Arial" w:cs="Arial"/>
                <w:b/>
                <w:bCs/>
              </w:rPr>
            </w:pPr>
            <w:r w:rsidRPr="000C3D94">
              <w:rPr>
                <w:rFonts w:eastAsia="Arial" w:cs="Arial"/>
                <w:b/>
                <w:bCs/>
              </w:rPr>
              <w:t>Annex 1- Processing Personal Data</w:t>
            </w:r>
          </w:p>
          <w:p w14:paraId="55465290" w14:textId="77777777" w:rsidR="00C523FB" w:rsidRPr="000C3D94" w:rsidRDefault="00C523FB">
            <w:pPr>
              <w:numPr>
                <w:ilvl w:val="1"/>
                <w:numId w:val="11"/>
              </w:numPr>
              <w:pBdr>
                <w:top w:val="nil"/>
                <w:left w:val="nil"/>
                <w:bottom w:val="nil"/>
                <w:right w:val="nil"/>
                <w:between w:val="nil"/>
              </w:pBdr>
              <w:suppressAutoHyphens/>
              <w:overflowPunct/>
              <w:autoSpaceDE/>
              <w:autoSpaceDN/>
              <w:adjustRightInd/>
              <w:spacing w:line="240" w:lineRule="auto"/>
              <w:textAlignment w:val="auto"/>
              <w:rPr>
                <w:rFonts w:eastAsia="Arial" w:cs="Arial"/>
                <w:b/>
                <w:bCs/>
              </w:rPr>
            </w:pPr>
            <w:r w:rsidRPr="000C3D94">
              <w:rPr>
                <w:rFonts w:eastAsia="Arial" w:cs="Arial"/>
                <w:b/>
                <w:bCs/>
              </w:rPr>
              <w:t xml:space="preserve">Annex 2- Specification </w:t>
            </w:r>
          </w:p>
          <w:p w14:paraId="05DA2F04" w14:textId="77777777" w:rsidR="00C523FB" w:rsidRPr="000C3D94" w:rsidRDefault="00C523FB">
            <w:pPr>
              <w:numPr>
                <w:ilvl w:val="1"/>
                <w:numId w:val="11"/>
              </w:numPr>
              <w:suppressAutoHyphens/>
              <w:overflowPunct/>
              <w:autoSpaceDE/>
              <w:autoSpaceDN/>
              <w:adjustRightInd/>
              <w:spacing w:line="240" w:lineRule="auto"/>
              <w:textAlignment w:val="auto"/>
              <w:rPr>
                <w:rFonts w:eastAsia="Arial" w:cs="Arial"/>
                <w:b/>
                <w:bCs/>
              </w:rPr>
            </w:pPr>
            <w:r w:rsidRPr="000C3D94">
              <w:rPr>
                <w:rFonts w:eastAsia="Arial" w:cs="Arial"/>
                <w:b/>
                <w:bCs/>
              </w:rPr>
              <w:t>Annex 3- Charges</w:t>
            </w:r>
          </w:p>
          <w:p w14:paraId="7F085336" w14:textId="77777777" w:rsidR="00955A47" w:rsidRDefault="00C523FB">
            <w:pPr>
              <w:numPr>
                <w:ilvl w:val="1"/>
                <w:numId w:val="11"/>
              </w:numPr>
              <w:suppressAutoHyphens/>
              <w:overflowPunct/>
              <w:autoSpaceDE/>
              <w:autoSpaceDN/>
              <w:adjustRightInd/>
              <w:spacing w:line="240" w:lineRule="auto"/>
              <w:textAlignment w:val="auto"/>
              <w:rPr>
                <w:rFonts w:eastAsia="Arial" w:cs="Arial"/>
                <w:b/>
                <w:bCs/>
              </w:rPr>
            </w:pPr>
            <w:r w:rsidRPr="000C3D94">
              <w:rPr>
                <w:rFonts w:eastAsia="Arial" w:cs="Arial"/>
                <w:b/>
                <w:bCs/>
              </w:rPr>
              <w:t>Annex 4- Security Questionnaire</w:t>
            </w:r>
          </w:p>
          <w:p w14:paraId="000000DE" w14:textId="18821D95" w:rsidR="003D660B" w:rsidRPr="00C523FB" w:rsidRDefault="003D660B">
            <w:pPr>
              <w:numPr>
                <w:ilvl w:val="1"/>
                <w:numId w:val="11"/>
              </w:numPr>
              <w:suppressAutoHyphens/>
              <w:overflowPunct/>
              <w:autoSpaceDE/>
              <w:autoSpaceDN/>
              <w:adjustRightInd/>
              <w:spacing w:line="240" w:lineRule="auto"/>
              <w:textAlignment w:val="auto"/>
              <w:rPr>
                <w:rFonts w:eastAsia="Arial" w:cs="Arial"/>
                <w:b/>
                <w:bCs/>
              </w:rPr>
            </w:pPr>
            <w:r>
              <w:rPr>
                <w:rFonts w:eastAsia="Arial" w:cs="Arial"/>
                <w:b/>
                <w:bCs/>
              </w:rPr>
              <w:t>Annex 5- HMRC Mandatory Clauses</w:t>
            </w:r>
          </w:p>
        </w:tc>
      </w:tr>
    </w:tbl>
    <w:p w14:paraId="000000E0" w14:textId="77777777" w:rsidR="00955A47" w:rsidRDefault="00955A47" w:rsidP="006A752B">
      <w:pPr>
        <w:rPr>
          <w:rFonts w:eastAsia="Arial"/>
        </w:rPr>
      </w:pPr>
      <w:bookmarkStart w:id="67" w:name="_heading=h.2u6wntf" w:colFirst="0" w:colLast="0"/>
      <w:bookmarkEnd w:id="67"/>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8" w:name="_heading=h.19c6y18" w:colFirst="0" w:colLast="0"/>
            <w:bookmarkEnd w:id="68"/>
            <w:r>
              <w:rPr>
                <w:rFonts w:eastAsia="Arial"/>
              </w:rPr>
              <w:lastRenderedPageBreak/>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1B70A58D" w14:textId="77777777" w:rsidR="00C8542C" w:rsidRPr="0077647A" w:rsidRDefault="0058648A" w:rsidP="00C8542C">
            <w:pPr>
              <w:rPr>
                <w:rFonts w:eastAsia="Arial"/>
                <w:b/>
                <w:bCs/>
                <w:color w:val="000000"/>
              </w:rPr>
            </w:pPr>
            <w:r>
              <w:rPr>
                <w:rFonts w:eastAsia="Arial"/>
              </w:rPr>
              <w:t xml:space="preserve">Name: </w:t>
            </w:r>
            <w:r w:rsidR="00C8542C">
              <w:rPr>
                <w:rFonts w:eastAsia="Arial"/>
                <w:b/>
                <w:bCs/>
                <w:color w:val="000000"/>
              </w:rPr>
              <w:t>REDACTED</w:t>
            </w:r>
          </w:p>
          <w:p w14:paraId="000000E4" w14:textId="4B8BDCED" w:rsidR="00955A47" w:rsidRDefault="00955A47" w:rsidP="00A456E6">
            <w:pPr>
              <w:keepNext/>
              <w:keepLines/>
              <w:rPr>
                <w:rFonts w:eastAsia="Arial"/>
              </w:rPr>
            </w:pPr>
          </w:p>
          <w:p w14:paraId="000000E6" w14:textId="5CF276C1" w:rsidR="00955A47" w:rsidRDefault="00955A47" w:rsidP="00A456E6">
            <w:pPr>
              <w:keepNext/>
              <w:keepLines/>
              <w:rPr>
                <w:rFonts w:eastAsia="Arial"/>
              </w:rPr>
            </w:pPr>
          </w:p>
          <w:p w14:paraId="000000E7" w14:textId="68A08739" w:rsidR="00955A47" w:rsidRPr="00C8542C" w:rsidRDefault="00ED7D74" w:rsidP="00C8542C">
            <w:pPr>
              <w:rPr>
                <w:rFonts w:eastAsia="Arial"/>
                <w:b/>
                <w:bCs/>
                <w:color w:val="000000"/>
              </w:rPr>
            </w:pPr>
            <w:r>
              <w:rPr>
                <w:rFonts w:eastAsia="Arial"/>
              </w:rPr>
              <w:t>Job Title:</w:t>
            </w:r>
            <w:r w:rsidR="00C8542C">
              <w:rPr>
                <w:rFonts w:eastAsia="Arial"/>
                <w:b/>
                <w:bCs/>
                <w:color w:val="000000"/>
              </w:rPr>
              <w:t xml:space="preserve"> </w:t>
            </w:r>
            <w:r w:rsidR="00C8542C">
              <w:rPr>
                <w:rFonts w:eastAsia="Arial"/>
                <w:b/>
                <w:bCs/>
                <w:color w:val="000000"/>
              </w:rPr>
              <w:t>REDACTED</w:t>
            </w:r>
          </w:p>
        </w:tc>
        <w:tc>
          <w:tcPr>
            <w:tcW w:w="5551" w:type="dxa"/>
            <w:shd w:val="clear" w:color="auto" w:fill="D5DCE4"/>
          </w:tcPr>
          <w:p w14:paraId="79AF4922" w14:textId="77777777" w:rsidR="00C8542C" w:rsidRPr="0077647A" w:rsidRDefault="0058648A" w:rsidP="00C8542C">
            <w:pPr>
              <w:rPr>
                <w:rFonts w:eastAsia="Arial"/>
                <w:b/>
                <w:bCs/>
                <w:color w:val="000000"/>
              </w:rPr>
            </w:pPr>
            <w:r>
              <w:rPr>
                <w:rFonts w:eastAsia="Arial"/>
              </w:rPr>
              <w:t xml:space="preserve">Name: </w:t>
            </w:r>
            <w:r w:rsidR="00C8542C">
              <w:rPr>
                <w:rFonts w:eastAsia="Arial"/>
                <w:b/>
                <w:bCs/>
                <w:color w:val="000000"/>
              </w:rPr>
              <w:t>REDACTED</w:t>
            </w:r>
          </w:p>
          <w:p w14:paraId="000000E8" w14:textId="54959BAE" w:rsidR="00955A47" w:rsidRDefault="00955A47" w:rsidP="00A456E6">
            <w:pPr>
              <w:keepNext/>
              <w:keepLines/>
              <w:rPr>
                <w:rFonts w:eastAsia="Arial"/>
              </w:rPr>
            </w:pPr>
          </w:p>
          <w:p w14:paraId="000000EA" w14:textId="4136C0D5" w:rsidR="00955A47" w:rsidRDefault="00955A47" w:rsidP="00A456E6">
            <w:pPr>
              <w:keepNext/>
              <w:keepLines/>
              <w:rPr>
                <w:rFonts w:eastAsia="Arial"/>
              </w:rPr>
            </w:pPr>
          </w:p>
          <w:p w14:paraId="5BE9AADC" w14:textId="4B182E26" w:rsidR="00C8542C" w:rsidRPr="0077647A" w:rsidRDefault="00ED7D74" w:rsidP="00C8542C">
            <w:pPr>
              <w:rPr>
                <w:rFonts w:eastAsia="Arial"/>
                <w:b/>
                <w:bCs/>
                <w:color w:val="000000"/>
              </w:rPr>
            </w:pPr>
            <w:r>
              <w:rPr>
                <w:rFonts w:eastAsia="Arial"/>
              </w:rPr>
              <w:t>Job Title:</w:t>
            </w:r>
            <w:r w:rsidR="00C8542C">
              <w:rPr>
                <w:rFonts w:eastAsia="Arial"/>
                <w:b/>
                <w:bCs/>
                <w:color w:val="000000"/>
              </w:rPr>
              <w:t xml:space="preserve"> </w:t>
            </w:r>
            <w:r w:rsidR="00C8542C">
              <w:rPr>
                <w:rFonts w:eastAsia="Arial"/>
                <w:b/>
                <w:bCs/>
                <w:color w:val="000000"/>
              </w:rPr>
              <w:t>REDACTED</w:t>
            </w:r>
          </w:p>
          <w:p w14:paraId="000000EB" w14:textId="2E4C95B6" w:rsidR="00955A47" w:rsidRDefault="00955A47" w:rsidP="00A456E6">
            <w:pPr>
              <w:keepNext/>
              <w:keepLines/>
              <w:rPr>
                <w:rFonts w:eastAsia="Arial"/>
              </w:rPr>
            </w:pPr>
          </w:p>
        </w:tc>
      </w:tr>
      <w:tr w:rsidR="00955A47" w14:paraId="66994A59" w14:textId="77777777" w:rsidTr="005A1DD5">
        <w:trPr>
          <w:trHeight w:val="701"/>
          <w:jc w:val="center"/>
        </w:trPr>
        <w:tc>
          <w:tcPr>
            <w:tcW w:w="5081" w:type="dxa"/>
            <w:shd w:val="clear" w:color="auto" w:fill="D5DCE4"/>
          </w:tcPr>
          <w:p w14:paraId="000000ED" w14:textId="17E50854" w:rsidR="00955A47" w:rsidRPr="00C8542C" w:rsidRDefault="0058648A" w:rsidP="00C8542C">
            <w:pPr>
              <w:rPr>
                <w:rFonts w:eastAsia="Arial"/>
                <w:b/>
                <w:bCs/>
                <w:color w:val="000000"/>
              </w:rPr>
            </w:pPr>
            <w:r>
              <w:rPr>
                <w:rFonts w:eastAsia="Arial"/>
              </w:rPr>
              <w:t xml:space="preserve">Date: </w:t>
            </w:r>
            <w:r w:rsidR="00C8542C">
              <w:rPr>
                <w:rFonts w:eastAsia="Arial"/>
                <w:b/>
                <w:bCs/>
                <w:color w:val="000000"/>
              </w:rPr>
              <w:t>REDACTED</w:t>
            </w:r>
          </w:p>
        </w:tc>
        <w:tc>
          <w:tcPr>
            <w:tcW w:w="5551" w:type="dxa"/>
            <w:shd w:val="clear" w:color="auto" w:fill="D5DCE4"/>
          </w:tcPr>
          <w:p w14:paraId="000000EE" w14:textId="134868D0" w:rsidR="00955A47" w:rsidRPr="00C8542C" w:rsidRDefault="0058648A" w:rsidP="00C8542C">
            <w:pPr>
              <w:rPr>
                <w:rFonts w:eastAsia="Arial"/>
                <w:b/>
                <w:bCs/>
                <w:color w:val="000000"/>
              </w:rPr>
            </w:pPr>
            <w:r>
              <w:rPr>
                <w:rFonts w:eastAsia="Arial"/>
              </w:rPr>
              <w:t>Date:</w:t>
            </w:r>
            <w:r w:rsidR="00C8542C">
              <w:rPr>
                <w:rFonts w:eastAsia="Arial"/>
                <w:b/>
                <w:bCs/>
                <w:color w:val="000000"/>
              </w:rPr>
              <w:t xml:space="preserve"> </w:t>
            </w:r>
            <w:r w:rsidR="00C8542C">
              <w:rPr>
                <w:rFonts w:eastAsia="Arial"/>
                <w:b/>
                <w:bCs/>
                <w:color w:val="000000"/>
              </w:rPr>
              <w:t>REDACTED</w:t>
            </w:r>
          </w:p>
        </w:tc>
      </w:tr>
      <w:tr w:rsidR="00955A47" w14:paraId="21C6297A" w14:textId="77777777" w:rsidTr="005A1DD5">
        <w:trPr>
          <w:jc w:val="center"/>
        </w:trPr>
        <w:tc>
          <w:tcPr>
            <w:tcW w:w="5081" w:type="dxa"/>
            <w:shd w:val="clear" w:color="auto" w:fill="D5DCE4"/>
          </w:tcPr>
          <w:p w14:paraId="000000EF" w14:textId="0FD54B61" w:rsidR="00955A47" w:rsidRPr="00C8542C" w:rsidRDefault="0058648A" w:rsidP="00A76A57">
            <w:pPr>
              <w:rPr>
                <w:rFonts w:eastAsia="Arial"/>
                <w:b/>
                <w:bCs/>
                <w:color w:val="000000"/>
              </w:rPr>
            </w:pPr>
            <w:r>
              <w:rPr>
                <w:rFonts w:eastAsia="Arial"/>
              </w:rPr>
              <w:t>Signature:</w:t>
            </w:r>
            <w:r w:rsidR="00C8542C">
              <w:rPr>
                <w:rFonts w:eastAsia="Arial"/>
                <w:b/>
                <w:bCs/>
                <w:color w:val="000000"/>
              </w:rPr>
              <w:t xml:space="preserve"> </w:t>
            </w:r>
            <w:r w:rsidR="00C8542C">
              <w:rPr>
                <w:rFonts w:eastAsia="Arial"/>
                <w:b/>
                <w:bCs/>
                <w:color w:val="000000"/>
              </w:rPr>
              <w:t>REDACTED</w:t>
            </w:r>
          </w:p>
        </w:tc>
        <w:tc>
          <w:tcPr>
            <w:tcW w:w="5551" w:type="dxa"/>
            <w:shd w:val="clear" w:color="auto" w:fill="D5DCE4"/>
          </w:tcPr>
          <w:p w14:paraId="000000F0" w14:textId="2FD941E6" w:rsidR="00955A47" w:rsidRPr="00C8542C" w:rsidRDefault="0058648A" w:rsidP="00A76A57">
            <w:pPr>
              <w:rPr>
                <w:rFonts w:eastAsia="Arial"/>
                <w:b/>
                <w:bCs/>
                <w:color w:val="000000"/>
              </w:rPr>
            </w:pPr>
            <w:r>
              <w:rPr>
                <w:rFonts w:eastAsia="Arial"/>
              </w:rPr>
              <w:t>Signature:</w:t>
            </w:r>
            <w:r w:rsidR="00C8542C">
              <w:rPr>
                <w:rFonts w:eastAsia="Arial"/>
                <w:b/>
                <w:bCs/>
                <w:color w:val="000000"/>
              </w:rPr>
              <w:t xml:space="preserve"> </w:t>
            </w:r>
            <w:r w:rsidR="00C8542C">
              <w:rPr>
                <w:rFonts w:eastAsia="Arial"/>
                <w:b/>
                <w:bCs/>
                <w:color w:val="000000"/>
              </w:rPr>
              <w:t>REDACTED</w:t>
            </w:r>
          </w:p>
        </w:tc>
      </w:tr>
    </w:tbl>
    <w:p w14:paraId="000000F1" w14:textId="75413A60" w:rsidR="00955A47" w:rsidRDefault="0058648A" w:rsidP="00A76A57">
      <w:r>
        <w:br w:type="page"/>
      </w:r>
    </w:p>
    <w:p w14:paraId="62695B73" w14:textId="14A9EFAF" w:rsidR="004F3C9A" w:rsidRDefault="004F3C9A" w:rsidP="00A76A57">
      <w:r>
        <w:lastRenderedPageBreak/>
        <w:t>PAGE NOT USED</w:t>
      </w:r>
    </w:p>
    <w:p w14:paraId="565CCFB5" w14:textId="140B9E3C" w:rsidR="004F3C9A" w:rsidRDefault="004F3C9A" w:rsidP="00A76A57"/>
    <w:p w14:paraId="1CC2286F" w14:textId="721C1E66" w:rsidR="004F3C9A" w:rsidRDefault="004F3C9A" w:rsidP="00A76A57"/>
    <w:p w14:paraId="3BC72059" w14:textId="19105F8B" w:rsidR="004F3C9A" w:rsidRDefault="004F3C9A" w:rsidP="00A76A57"/>
    <w:p w14:paraId="242E0727" w14:textId="12AD0020" w:rsidR="004F3C9A" w:rsidRDefault="004F3C9A" w:rsidP="00A76A57"/>
    <w:p w14:paraId="11EA8B2B" w14:textId="707A77E7" w:rsidR="004F3C9A" w:rsidRDefault="004F3C9A" w:rsidP="00A76A57"/>
    <w:p w14:paraId="2556BB13" w14:textId="050FE3AE" w:rsidR="004F3C9A" w:rsidRDefault="004F3C9A" w:rsidP="00A76A57"/>
    <w:p w14:paraId="4D9E4F72" w14:textId="202C3018" w:rsidR="004F3C9A" w:rsidRDefault="004F3C9A" w:rsidP="00A76A57"/>
    <w:p w14:paraId="5A3DDDD6" w14:textId="1277A39F" w:rsidR="004F3C9A" w:rsidRDefault="004F3C9A" w:rsidP="00A76A57"/>
    <w:p w14:paraId="12CCCE33" w14:textId="0F9255FC" w:rsidR="004F3C9A" w:rsidRDefault="004F3C9A" w:rsidP="00A76A57"/>
    <w:p w14:paraId="7BF95B17" w14:textId="6AFE5BE6" w:rsidR="004F3C9A" w:rsidRDefault="004F3C9A" w:rsidP="00A76A57"/>
    <w:p w14:paraId="3B187D9E" w14:textId="2CBD9E8B" w:rsidR="004F3C9A" w:rsidRDefault="004F3C9A" w:rsidP="00A76A57"/>
    <w:p w14:paraId="01780E45" w14:textId="6D257C64" w:rsidR="004F3C9A" w:rsidRDefault="004F3C9A" w:rsidP="00A76A57"/>
    <w:p w14:paraId="52220A1A" w14:textId="34DC3AAA" w:rsidR="004F3C9A" w:rsidRDefault="004F3C9A" w:rsidP="00A76A57"/>
    <w:p w14:paraId="7FC36837" w14:textId="58EA968E" w:rsidR="004F3C9A" w:rsidRDefault="004F3C9A" w:rsidP="00A76A57"/>
    <w:p w14:paraId="3A9EAB6A" w14:textId="7A5CA13E" w:rsidR="004F3C9A" w:rsidRDefault="004F3C9A" w:rsidP="00A76A57"/>
    <w:p w14:paraId="4EA2CCAC" w14:textId="29A58982" w:rsidR="004F3C9A" w:rsidRDefault="004F3C9A" w:rsidP="00A76A57"/>
    <w:p w14:paraId="4E990A1B" w14:textId="050C4ABF" w:rsidR="004F3C9A" w:rsidRDefault="004F3C9A" w:rsidP="00A76A57"/>
    <w:p w14:paraId="439C3BFB" w14:textId="58FFAF2E" w:rsidR="004F3C9A" w:rsidRDefault="004F3C9A" w:rsidP="00A76A57"/>
    <w:p w14:paraId="63F04E40" w14:textId="4BAE326F" w:rsidR="004F3C9A" w:rsidRDefault="004F3C9A" w:rsidP="00A76A57"/>
    <w:p w14:paraId="74D19993" w14:textId="2AA56819" w:rsidR="004F3C9A" w:rsidRDefault="004F3C9A" w:rsidP="00A76A57"/>
    <w:p w14:paraId="26975AC7" w14:textId="3EECCF95" w:rsidR="004F3C9A" w:rsidRDefault="004F3C9A" w:rsidP="00A76A57"/>
    <w:p w14:paraId="1DE46744" w14:textId="78D73179" w:rsidR="004F3C9A" w:rsidRDefault="004F3C9A" w:rsidP="00A76A57"/>
    <w:p w14:paraId="7291EC29" w14:textId="0B06B10E" w:rsidR="004F3C9A" w:rsidRDefault="004F3C9A" w:rsidP="00A76A57"/>
    <w:p w14:paraId="1AC32182" w14:textId="773E70E7" w:rsidR="004F3C9A" w:rsidRDefault="004F3C9A" w:rsidP="00A76A57"/>
    <w:p w14:paraId="317E4A86" w14:textId="22315A5E" w:rsidR="004F3C9A" w:rsidRDefault="004F3C9A" w:rsidP="00A76A57"/>
    <w:p w14:paraId="5A647D7F" w14:textId="520C7ACB" w:rsidR="004F3C9A" w:rsidRDefault="004F3C9A" w:rsidP="00A76A57"/>
    <w:p w14:paraId="43CFA48C" w14:textId="0ADC949D" w:rsidR="004F3C9A" w:rsidRDefault="004F3C9A" w:rsidP="00A76A57"/>
    <w:p w14:paraId="4B3DF4FF" w14:textId="0456C269" w:rsidR="004F3C9A" w:rsidRDefault="004F3C9A" w:rsidP="00A76A57"/>
    <w:p w14:paraId="0F6CF4DD" w14:textId="2A96021F" w:rsidR="004F3C9A" w:rsidRDefault="004F3C9A" w:rsidP="00A76A57"/>
    <w:p w14:paraId="57DC33DB" w14:textId="7BA6BAE9" w:rsidR="004F3C9A" w:rsidRDefault="004F3C9A" w:rsidP="00A76A57"/>
    <w:p w14:paraId="465D7F18" w14:textId="239D03D0" w:rsidR="004F3C9A" w:rsidRDefault="004F3C9A" w:rsidP="00A76A57"/>
    <w:p w14:paraId="59A81821" w14:textId="0CED55DA" w:rsidR="004F3C9A" w:rsidRDefault="004F3C9A" w:rsidP="00A76A57">
      <w:pPr>
        <w:rPr>
          <w:rFonts w:eastAsia="Arial"/>
          <w:color w:val="000000"/>
          <w:highlight w:val="yellow"/>
        </w:rPr>
      </w:pPr>
      <w:r>
        <w:lastRenderedPageBreak/>
        <w:t>PAGE NOT USED</w:t>
      </w:r>
    </w:p>
    <w:p w14:paraId="000000F2" w14:textId="6D6D197D" w:rsidR="00955A47" w:rsidRDefault="0058648A" w:rsidP="007B440E">
      <w:pPr>
        <w:pStyle w:val="PartHeading"/>
        <w:rPr>
          <w:rFonts w:eastAsia="Arial"/>
        </w:rPr>
      </w:pPr>
      <w:bookmarkStart w:id="69" w:name="_Toc147995972"/>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9"/>
    </w:p>
    <w:p w14:paraId="000000F3" w14:textId="4642F728" w:rsidR="00955A47" w:rsidRDefault="0058648A" w:rsidP="00A456E6">
      <w:pPr>
        <w:pStyle w:val="Level1"/>
      </w:pPr>
      <w:bookmarkStart w:id="70" w:name="_Ref140665188"/>
      <w:bookmarkStart w:id="71" w:name="_Toc147995973"/>
      <w:r>
        <w:t>Definitions used in the Contract</w:t>
      </w:r>
      <w:bookmarkEnd w:id="70"/>
      <w:bookmarkEnd w:id="71"/>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72" w:name="_heading=h.nmf14n" w:colFirst="0" w:colLast="0"/>
            <w:bookmarkEnd w:id="72"/>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lastRenderedPageBreak/>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w:t>
            </w:r>
            <w:r>
              <w:lastRenderedPageBreak/>
              <w:t xml:space="preserve">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lastRenderedPageBreak/>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lastRenderedPageBreak/>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lastRenderedPageBreak/>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1">
              <w:r>
                <w:rPr>
                  <w:color w:val="0000FF"/>
                  <w:u w:val="single"/>
                </w:rPr>
                <w:t>http://www.nationalarchives.gov.uk/doc/open-government-licence/version/3/</w:t>
              </w:r>
            </w:hyperlink>
            <w:r>
              <w:t xml:space="preserve"> as updated from time to time and the Open Standards Principles documented at </w:t>
            </w:r>
            <w:hyperlink r:id="rId12">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lastRenderedPageBreak/>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3">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lastRenderedPageBreak/>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 xml:space="preserve">In relation to Contracts with a value above the relevant threshold set out in Part 2 of the Regulations only, the content of the Contract, including any changes to this Contract agreed from time to time, as well as any information relating to the </w:t>
            </w:r>
            <w:r>
              <w:lastRenderedPageBreak/>
              <w:t>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4">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5">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6">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388EF747" w:rsidR="00955A47" w:rsidRDefault="0058648A" w:rsidP="003C5683">
      <w:pPr>
        <w:pStyle w:val="Level1"/>
      </w:pPr>
      <w:bookmarkStart w:id="73" w:name="_Toc147995974"/>
      <w:r>
        <w:t>Understanding the Contract</w:t>
      </w:r>
      <w:bookmarkEnd w:id="73"/>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lastRenderedPageBreak/>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4A4BAD32" w:rsidR="00955A47" w:rsidRDefault="0058648A" w:rsidP="003C5683">
      <w:pPr>
        <w:pStyle w:val="Level1"/>
      </w:pPr>
      <w:bookmarkStart w:id="74" w:name="_Toc147995975"/>
      <w:r>
        <w:t>How the Contract works</w:t>
      </w:r>
      <w:bookmarkEnd w:id="74"/>
    </w:p>
    <w:p w14:paraId="000001F7" w14:textId="77777777" w:rsidR="00955A47" w:rsidRDefault="0058648A" w:rsidP="005D275F">
      <w:pPr>
        <w:pStyle w:val="Level2"/>
      </w:pPr>
      <w:bookmarkStart w:id="75" w:name="_heading=h.37m2jsg" w:colFirst="0" w:colLast="0"/>
      <w:bookmarkEnd w:id="75"/>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6" w:name="_heading=h.1mrcu09" w:colFirst="0" w:colLast="0"/>
      <w:bookmarkEnd w:id="76"/>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7" w:name="_heading=h.46r0co2" w:colFirst="0" w:colLast="0"/>
      <w:bookmarkStart w:id="78" w:name="_Ref140664552"/>
      <w:bookmarkEnd w:id="77"/>
      <w:r>
        <w:t>The Supplier warrants and represents that its tender (if any) and all statements made and documents submitted as part of the procurement of Deliverables are and remain true and accurate.</w:t>
      </w:r>
      <w:bookmarkEnd w:id="78"/>
    </w:p>
    <w:p w14:paraId="000001FA" w14:textId="0EB2A7AA" w:rsidR="00955A47" w:rsidRDefault="0058648A" w:rsidP="003C5683">
      <w:pPr>
        <w:pStyle w:val="Level1"/>
      </w:pPr>
      <w:bookmarkStart w:id="79" w:name="_heading=h.2lwamvv" w:colFirst="0" w:colLast="0"/>
      <w:bookmarkStart w:id="80" w:name="_Ref140663610"/>
      <w:bookmarkStart w:id="81" w:name="_Toc147995976"/>
      <w:bookmarkEnd w:id="79"/>
      <w:r>
        <w:t>What needs to be delivered</w:t>
      </w:r>
      <w:bookmarkEnd w:id="80"/>
      <w:bookmarkEnd w:id="81"/>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67C7F45A" w:rsidR="00955A47" w:rsidRDefault="0058648A" w:rsidP="005D275F">
      <w:pPr>
        <w:pStyle w:val="Level4"/>
      </w:pPr>
      <w:r>
        <w:t>in accordance with the Specification</w:t>
      </w:r>
      <w:r w:rsidR="00ED7D74">
        <w:t xml:space="preserve"> (Annex 2)</w:t>
      </w:r>
      <w:r>
        <w:t xml:space="preserv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82" w:name="_heading=h.111kx3o" w:colFirst="0" w:colLast="0"/>
      <w:bookmarkStart w:id="83" w:name="_Ref140663820"/>
      <w:bookmarkEnd w:id="82"/>
      <w:r>
        <w:lastRenderedPageBreak/>
        <w:t>Goods clauses</w:t>
      </w:r>
      <w:bookmarkEnd w:id="83"/>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84" w:name="_heading=h.3l18frh" w:colFirst="0" w:colLast="0"/>
      <w:bookmarkEnd w:id="84"/>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85" w:name="_heading=h.206ipza" w:colFirst="0" w:colLast="0"/>
      <w:bookmarkStart w:id="86" w:name="_Ref140665201"/>
      <w:bookmarkEnd w:id="85"/>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6"/>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87" w:name="_heading=h.4k668n3" w:colFirst="0" w:colLast="0"/>
      <w:bookmarkEnd w:id="87"/>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420DF764" w:rsidR="00955A47" w:rsidRDefault="0058648A" w:rsidP="003C5683">
      <w:pPr>
        <w:pStyle w:val="Level1"/>
      </w:pPr>
      <w:bookmarkStart w:id="88" w:name="_heading=h.2zbgiuw" w:colFirst="0" w:colLast="0"/>
      <w:bookmarkStart w:id="89" w:name="_Ref140665206"/>
      <w:bookmarkStart w:id="90" w:name="_Toc147995977"/>
      <w:bookmarkEnd w:id="88"/>
      <w:r>
        <w:t>Pricing and payments</w:t>
      </w:r>
      <w:bookmarkEnd w:id="89"/>
      <w:bookmarkEnd w:id="90"/>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lastRenderedPageBreak/>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91" w:name="_heading=h.1egqt2p" w:colFirst="0" w:colLast="0"/>
      <w:bookmarkStart w:id="92" w:name="_Ref140666747"/>
      <w:bookmarkEnd w:id="91"/>
      <w:r>
        <w:t>The Supplier must ensure that all Subcontractors are paid, in full, within 30 days of receipt of a valid, undisputed invoice.  If this doesn't happen, the Buyer can publish the details of the late payment or non-payment.</w:t>
      </w:r>
      <w:bookmarkEnd w:id="92"/>
    </w:p>
    <w:p w14:paraId="00000228" w14:textId="1F9F22EB" w:rsidR="00955A47" w:rsidRDefault="0058648A" w:rsidP="003C5683">
      <w:pPr>
        <w:pStyle w:val="Level1"/>
      </w:pPr>
      <w:bookmarkStart w:id="93" w:name="_heading=h.3ygebqi" w:colFirst="0" w:colLast="0"/>
      <w:bookmarkStart w:id="94" w:name="_Ref140662647"/>
      <w:bookmarkStart w:id="95" w:name="_Toc147995978"/>
      <w:bookmarkEnd w:id="93"/>
      <w:r>
        <w:t>The Buyer's obligations to the Supplier</w:t>
      </w:r>
      <w:bookmarkEnd w:id="94"/>
      <w:bookmarkEnd w:id="95"/>
    </w:p>
    <w:p w14:paraId="00000229" w14:textId="77777777" w:rsidR="00955A47" w:rsidRDefault="0058648A" w:rsidP="009F55D9">
      <w:pPr>
        <w:pStyle w:val="Level2"/>
      </w:pPr>
      <w:bookmarkStart w:id="96" w:name="_heading=h.2dlolyb" w:colFirst="0" w:colLast="0"/>
      <w:bookmarkStart w:id="97" w:name="_Ref140664403"/>
      <w:bookmarkEnd w:id="96"/>
      <w:r>
        <w:t>If Supplier fails to comply with the Contract as a result of a Buyer Cause:</w:t>
      </w:r>
      <w:bookmarkEnd w:id="97"/>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1F5E038C" w:rsidR="00955A47" w:rsidRDefault="0058648A" w:rsidP="003C5683">
      <w:pPr>
        <w:pStyle w:val="Level1"/>
      </w:pPr>
      <w:bookmarkStart w:id="98" w:name="_heading=h.sqyw64" w:colFirst="0" w:colLast="0"/>
      <w:bookmarkStart w:id="99" w:name="_Ref140665210"/>
      <w:bookmarkStart w:id="100" w:name="_Toc147995979"/>
      <w:bookmarkEnd w:id="98"/>
      <w:r>
        <w:t>Record keeping and reporting</w:t>
      </w:r>
      <w:bookmarkEnd w:id="99"/>
      <w:bookmarkEnd w:id="100"/>
    </w:p>
    <w:p w14:paraId="00000233" w14:textId="77777777" w:rsidR="00955A47" w:rsidRDefault="0058648A" w:rsidP="009F55D9">
      <w:pPr>
        <w:pStyle w:val="Level2"/>
      </w:pPr>
      <w:bookmarkStart w:id="101" w:name="_heading=h.3cqmetx" w:colFirst="0" w:colLast="0"/>
      <w:bookmarkStart w:id="102" w:name="_Ref140663087"/>
      <w:bookmarkEnd w:id="101"/>
      <w:r>
        <w:t>The Supplier must ensure that suitably qualified representatives attend progress meetings with the Buyer and provide progress reports when specified in the Order Form.</w:t>
      </w:r>
      <w:bookmarkEnd w:id="102"/>
    </w:p>
    <w:p w14:paraId="00000234" w14:textId="77777777" w:rsidR="00955A47" w:rsidRDefault="0058648A" w:rsidP="009F55D9">
      <w:pPr>
        <w:pStyle w:val="Level2"/>
      </w:pPr>
      <w:bookmarkStart w:id="103" w:name="_heading=h.1rvwp1q" w:colFirst="0" w:colLast="0"/>
      <w:bookmarkEnd w:id="103"/>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lastRenderedPageBreak/>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104" w:name="_heading=h.4bvk7pj" w:colFirst="0" w:colLast="0"/>
      <w:bookmarkStart w:id="105" w:name="_Ref140665043"/>
      <w:bookmarkEnd w:id="104"/>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105"/>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29EF7549" w:rsidR="00955A47" w:rsidRDefault="0058648A" w:rsidP="003C5683">
      <w:pPr>
        <w:pStyle w:val="Level1"/>
      </w:pPr>
      <w:bookmarkStart w:id="106" w:name="_heading=h.2r0uhxc" w:colFirst="0" w:colLast="0"/>
      <w:bookmarkStart w:id="107" w:name="_Toc147995980"/>
      <w:bookmarkEnd w:id="106"/>
      <w:r>
        <w:t>Supplier Staff</w:t>
      </w:r>
      <w:bookmarkEnd w:id="107"/>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8" w:name="_heading=h.1664s55" w:colFirst="0" w:colLast="0"/>
      <w:bookmarkStart w:id="109" w:name="_Ref140665220"/>
      <w:bookmarkEnd w:id="108"/>
      <w:r>
        <w:t>The Supplier indemnifies the Buyer against all claims brought by any person employed or engaged by the Supplier caused by an act or omission of the Supplier or any Supplier Staff.</w:t>
      </w:r>
      <w:bookmarkEnd w:id="109"/>
    </w:p>
    <w:p w14:paraId="0000024A" w14:textId="1E68877E" w:rsidR="00955A47" w:rsidRDefault="0058648A" w:rsidP="009F55D9">
      <w:pPr>
        <w:pStyle w:val="Level2"/>
      </w:pPr>
      <w:bookmarkStart w:id="110" w:name="_heading=h.3q5sasy" w:colFirst="0" w:colLast="0"/>
      <w:bookmarkStart w:id="111" w:name="_Ref140665671"/>
      <w:bookmarkEnd w:id="110"/>
      <w:r>
        <w:lastRenderedPageBreak/>
        <w:t>The Buyer indemnifies the Supplier against all claims brought by any person employed or engaged by the Buyer caused by an act or omission of the Buyer or any of the Buyer’s employees, agents, consultants and contractors.</w:t>
      </w:r>
      <w:bookmarkEnd w:id="111"/>
      <w:r>
        <w:t xml:space="preserve"> </w:t>
      </w:r>
    </w:p>
    <w:p w14:paraId="0000024B" w14:textId="77777777" w:rsidR="00955A47" w:rsidRDefault="0058648A" w:rsidP="009F55D9">
      <w:pPr>
        <w:pStyle w:val="Level2"/>
      </w:pPr>
      <w:bookmarkStart w:id="112"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2"/>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13" w:name="_heading=h.25b2l0r" w:colFirst="0" w:colLast="0"/>
      <w:bookmarkStart w:id="114" w:name="_Ref141029199"/>
      <w:bookmarkEnd w:id="113"/>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14"/>
    </w:p>
    <w:p w14:paraId="00000250" w14:textId="33AFE3D9" w:rsidR="00955A47" w:rsidRDefault="0058648A" w:rsidP="003C5683">
      <w:pPr>
        <w:pStyle w:val="Level1"/>
      </w:pPr>
      <w:bookmarkStart w:id="115" w:name="_heading=h.kgcv8k" w:colFirst="0" w:colLast="0"/>
      <w:bookmarkStart w:id="116" w:name="_Toc147995981"/>
      <w:bookmarkEnd w:id="115"/>
      <w:r>
        <w:t>Rights and protection</w:t>
      </w:r>
      <w:bookmarkEnd w:id="116"/>
    </w:p>
    <w:p w14:paraId="00000251" w14:textId="77777777" w:rsidR="00955A47" w:rsidRDefault="0058648A" w:rsidP="009F55D9">
      <w:pPr>
        <w:pStyle w:val="Level2"/>
      </w:pPr>
      <w:bookmarkStart w:id="117" w:name="_heading=h.34g0dwd" w:colFirst="0" w:colLast="0"/>
      <w:bookmarkStart w:id="118" w:name="_Ref140664558"/>
      <w:bookmarkEnd w:id="117"/>
      <w:r>
        <w:t>The Supplier warrants and represents that:</w:t>
      </w:r>
      <w:bookmarkEnd w:id="118"/>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9" w:name="_heading=h.1jlao46" w:colFirst="0" w:colLast="0"/>
      <w:bookmarkEnd w:id="119"/>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20" w:name="_heading=h.43ky6rz" w:colFirst="0" w:colLast="0"/>
      <w:bookmarkEnd w:id="120"/>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21" w:name="_heading=h.2iq8gzs" w:colFirst="0" w:colLast="0"/>
      <w:bookmarkStart w:id="122" w:name="_Ref140665566"/>
      <w:bookmarkEnd w:id="121"/>
      <w:r>
        <w:t>non-payment by the Supplier of any tax or National Insurance.</w:t>
      </w:r>
      <w:bookmarkEnd w:id="122"/>
    </w:p>
    <w:p w14:paraId="0000025D" w14:textId="77777777" w:rsidR="00955A47" w:rsidRDefault="0058648A" w:rsidP="009F55D9">
      <w:pPr>
        <w:pStyle w:val="Level2"/>
      </w:pPr>
      <w:r>
        <w:lastRenderedPageBreak/>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6A9443A5" w:rsidR="00955A47" w:rsidRDefault="0058648A" w:rsidP="003C5683">
      <w:pPr>
        <w:pStyle w:val="Level1"/>
      </w:pPr>
      <w:bookmarkStart w:id="123" w:name="_heading=h.xvir7l" w:colFirst="0" w:colLast="0"/>
      <w:bookmarkStart w:id="124" w:name="_Ref140662813"/>
      <w:bookmarkStart w:id="125" w:name="_Ref140662828"/>
      <w:bookmarkStart w:id="126" w:name="_Ref140664624"/>
      <w:bookmarkStart w:id="127" w:name="_Ref140665225"/>
      <w:bookmarkStart w:id="128" w:name="_Ref140669434"/>
      <w:bookmarkStart w:id="129" w:name="_Toc147995982"/>
      <w:bookmarkEnd w:id="123"/>
      <w:r>
        <w:t>Intellectual Property Rights (</w:t>
      </w:r>
      <w:r w:rsidR="00425093">
        <w:t>“</w:t>
      </w:r>
      <w:r>
        <w:t>IPRs</w:t>
      </w:r>
      <w:r w:rsidR="00425093">
        <w:t>”</w:t>
      </w:r>
      <w:r>
        <w:t>)</w:t>
      </w:r>
      <w:bookmarkEnd w:id="124"/>
      <w:bookmarkEnd w:id="125"/>
      <w:bookmarkEnd w:id="126"/>
      <w:bookmarkEnd w:id="127"/>
      <w:bookmarkEnd w:id="128"/>
      <w:bookmarkEnd w:id="129"/>
    </w:p>
    <w:p w14:paraId="00000260" w14:textId="2D44A48A" w:rsidR="00955A47" w:rsidRDefault="0058648A" w:rsidP="009F55D9">
      <w:pPr>
        <w:pStyle w:val="Level2"/>
      </w:pPr>
      <w:bookmarkStart w:id="130" w:name="_heading=h.3hv69ve" w:colFirst="0" w:colLast="0"/>
      <w:bookmarkStart w:id="131" w:name="_Ref140664643"/>
      <w:bookmarkEnd w:id="130"/>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31"/>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32" w:name="_heading=h.1x0gk37" w:colFirst="0" w:colLast="0"/>
      <w:bookmarkEnd w:id="132"/>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7C7F79" w:rsidR="00955A47" w:rsidRDefault="0058648A" w:rsidP="009F55D9">
      <w:pPr>
        <w:pStyle w:val="Level2"/>
      </w:pPr>
      <w:r>
        <w:t>Neither Party has the right to use the other Party's intellectual property rights, including any use of the other Party's names, logos or trademarks, except</w:t>
      </w:r>
      <w:r w:rsidR="00214034">
        <w:t>:</w:t>
      </w:r>
    </w:p>
    <w:p w14:paraId="70330A0A" w14:textId="008FB0B9" w:rsidR="00214034" w:rsidRDefault="00426666" w:rsidP="00214034">
      <w:pPr>
        <w:pStyle w:val="Level2"/>
        <w:numPr>
          <w:ilvl w:val="0"/>
          <w:numId w:val="31"/>
        </w:numPr>
      </w:pPr>
      <w:r>
        <w:t>as</w:t>
      </w:r>
      <w:r w:rsidR="00214034">
        <w:t xml:space="preserve"> provided in this clause 10;</w:t>
      </w:r>
    </w:p>
    <w:p w14:paraId="0E1A7A46" w14:textId="63118C6F" w:rsidR="00214034" w:rsidRDefault="00426666" w:rsidP="00214034">
      <w:pPr>
        <w:pStyle w:val="Level2"/>
        <w:numPr>
          <w:ilvl w:val="0"/>
          <w:numId w:val="31"/>
        </w:numPr>
      </w:pPr>
      <w:r>
        <w:t>i</w:t>
      </w:r>
      <w:r w:rsidR="00214034">
        <w:t>n connection with the delivery of the Services;</w:t>
      </w:r>
    </w:p>
    <w:p w14:paraId="1B4ADFDB" w14:textId="072BB830" w:rsidR="00214034" w:rsidRDefault="00426666" w:rsidP="00214034">
      <w:pPr>
        <w:pStyle w:val="Level2"/>
        <w:numPr>
          <w:ilvl w:val="0"/>
          <w:numId w:val="31"/>
        </w:numPr>
      </w:pPr>
      <w:r>
        <w:t>w</w:t>
      </w:r>
      <w:r w:rsidR="00214034">
        <w:t>hen discussing the Supplier’s services to other prospective customers in the UK public sector insofar that the Supplier can propose the Buyer as a potential referee;</w:t>
      </w:r>
    </w:p>
    <w:p w14:paraId="52015919" w14:textId="2A346BA2" w:rsidR="00214034" w:rsidRDefault="00426666" w:rsidP="00214034">
      <w:pPr>
        <w:pStyle w:val="Level2"/>
        <w:numPr>
          <w:ilvl w:val="0"/>
          <w:numId w:val="31"/>
        </w:numPr>
      </w:pPr>
      <w:r>
        <w:t>b</w:t>
      </w:r>
      <w:r w:rsidR="00214034">
        <w:t>y resta</w:t>
      </w:r>
      <w:r>
        <w:t>ting information already made publicly available by the Buyer;</w:t>
      </w:r>
    </w:p>
    <w:p w14:paraId="1381F2BF" w14:textId="1C808C48" w:rsidR="00426666" w:rsidRDefault="00426666" w:rsidP="00426666">
      <w:pPr>
        <w:pStyle w:val="Level2"/>
        <w:numPr>
          <w:ilvl w:val="0"/>
          <w:numId w:val="31"/>
        </w:numPr>
      </w:pPr>
      <w:r>
        <w:t>or otherwise agreed in writing</w:t>
      </w:r>
    </w:p>
    <w:p w14:paraId="00000268" w14:textId="1C53821C" w:rsidR="00955A47" w:rsidRDefault="0058648A" w:rsidP="009F55D9">
      <w:pPr>
        <w:pStyle w:val="Level2"/>
      </w:pPr>
      <w:bookmarkStart w:id="133" w:name="_heading=h.4h042r0" w:colFirst="0" w:colLast="0"/>
      <w:bookmarkStart w:id="134" w:name="_Ref140665611"/>
      <w:bookmarkEnd w:id="133"/>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34"/>
      <w:r w:rsidR="00426666">
        <w:t xml:space="preserve"> </w:t>
      </w:r>
      <w:r w:rsidR="00426666" w:rsidRPr="00961A47">
        <w:rPr>
          <w:rFonts w:cs="Arial"/>
        </w:rPr>
        <w:t xml:space="preserve">the Supplier’s total aggregate liability under </w:t>
      </w:r>
      <w:r w:rsidR="00426666">
        <w:rPr>
          <w:rFonts w:cs="Arial"/>
        </w:rPr>
        <w:t xml:space="preserve">this clause </w:t>
      </w:r>
      <w:r w:rsidR="00426666" w:rsidRPr="00961A47">
        <w:rPr>
          <w:rFonts w:cs="Arial"/>
        </w:rPr>
        <w:t xml:space="preserve"> is no more than </w:t>
      </w:r>
      <w:r w:rsidR="00426666">
        <w:rPr>
          <w:rFonts w:cs="Arial"/>
        </w:rPr>
        <w:t>£1 million</w:t>
      </w:r>
      <w:r w:rsidR="00580A21">
        <w:rPr>
          <w:rFonts w:cs="Arial"/>
        </w:rPr>
        <w:t xml:space="preserve"> (£1,000,000)</w:t>
      </w:r>
      <w:r w:rsidR="00426666">
        <w:rPr>
          <w:rFonts w:cs="Arial"/>
        </w:rPr>
        <w:t xml:space="preserve">. </w:t>
      </w:r>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lastRenderedPageBreak/>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35" w:name="_heading=h.2oqny4hg307l" w:colFirst="0" w:colLast="0"/>
      <w:bookmarkEnd w:id="135"/>
    </w:p>
    <w:p w14:paraId="0000026F" w14:textId="1177E298" w:rsidR="00955A47" w:rsidRDefault="0058648A" w:rsidP="009F55D9">
      <w:pPr>
        <w:pStyle w:val="Level3"/>
      </w:pPr>
      <w:r>
        <w:t>one of the following conditions applies:</w:t>
      </w:r>
      <w:bookmarkStart w:id="136" w:name="_heading=h.tn9115e621h3" w:colFirst="0" w:colLast="0"/>
      <w:bookmarkEnd w:id="136"/>
    </w:p>
    <w:p w14:paraId="00000270" w14:textId="004DE84E" w:rsidR="00955A47" w:rsidRDefault="0058648A" w:rsidP="009F55D9">
      <w:pPr>
        <w:pStyle w:val="Level4"/>
      </w:pPr>
      <w:bookmarkStart w:id="137"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38" w:name="_heading=h.1rxuufktw95" w:colFirst="0" w:colLast="0"/>
      <w:bookmarkEnd w:id="137"/>
      <w:bookmarkEnd w:id="138"/>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39" w:name="_heading=h.l07gzjbb93j" w:colFirst="0" w:colLast="0"/>
      <w:bookmarkEnd w:id="139"/>
    </w:p>
    <w:p w14:paraId="00000272" w14:textId="7DA0C4A5" w:rsidR="00955A47" w:rsidRDefault="0058648A" w:rsidP="009F55D9">
      <w:pPr>
        <w:pStyle w:val="Level5"/>
      </w:pPr>
      <w:r>
        <w:t>the Supplier provides the Buyer with details of the licence terms it can obtain and the identity of those licensors;</w:t>
      </w:r>
      <w:bookmarkStart w:id="140" w:name="_heading=h.gr7w403w3owv" w:colFirst="0" w:colLast="0"/>
      <w:bookmarkEnd w:id="140"/>
    </w:p>
    <w:p w14:paraId="00000273" w14:textId="6A60B6B3" w:rsidR="00955A47" w:rsidRDefault="0058648A" w:rsidP="009F55D9">
      <w:pPr>
        <w:pStyle w:val="Level5"/>
      </w:pPr>
      <w:r>
        <w:t>the Buyer agrees to those licence terms; and</w:t>
      </w:r>
      <w:bookmarkStart w:id="141" w:name="_heading=h.lvz2ou8c1hfw" w:colFirst="0" w:colLast="0"/>
      <w:bookmarkEnd w:id="141"/>
    </w:p>
    <w:p w14:paraId="00000274" w14:textId="681379CC" w:rsidR="00955A47" w:rsidRDefault="0058648A" w:rsidP="009F55D9">
      <w:pPr>
        <w:pStyle w:val="Level5"/>
      </w:pPr>
      <w:r>
        <w:t>the owner or authorised licensor of the Third Party IPR grants a direct licence to the Buyer on those terms; or</w:t>
      </w:r>
      <w:bookmarkStart w:id="142" w:name="_heading=h.txeok1ek2xp" w:colFirst="0" w:colLast="0"/>
      <w:bookmarkEnd w:id="142"/>
    </w:p>
    <w:p w14:paraId="0000027A" w14:textId="0DBD23C1" w:rsidR="00955A47" w:rsidRDefault="0058648A" w:rsidP="009F55D9">
      <w:pPr>
        <w:pStyle w:val="Level4"/>
      </w:pPr>
      <w:r>
        <w:t>the Buyer approves in writing, with reference to the acts authorised and the specific intellectual property rights involved.</w:t>
      </w:r>
      <w:bookmarkStart w:id="143" w:name="_heading=h.w1540k7b91id" w:colFirst="0" w:colLast="0"/>
      <w:bookmarkEnd w:id="143"/>
    </w:p>
    <w:p w14:paraId="0000027B" w14:textId="52D23208" w:rsidR="00955A47" w:rsidRDefault="0058648A" w:rsidP="009F55D9">
      <w:pPr>
        <w:pStyle w:val="Level2"/>
      </w:pPr>
      <w:bookmarkStart w:id="144"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44"/>
    </w:p>
    <w:p w14:paraId="0000027C" w14:textId="612C7FBC" w:rsidR="00955A47" w:rsidRDefault="0058648A" w:rsidP="003C5683">
      <w:pPr>
        <w:pStyle w:val="Level1"/>
      </w:pPr>
      <w:bookmarkStart w:id="145" w:name="_heading=h.2w5ecyt" w:colFirst="0" w:colLast="0"/>
      <w:bookmarkStart w:id="146" w:name="_Ref140664387"/>
      <w:bookmarkStart w:id="147" w:name="_Ref140668871"/>
      <w:bookmarkStart w:id="148" w:name="_Ref140668877"/>
      <w:bookmarkStart w:id="149" w:name="_Toc147995983"/>
      <w:bookmarkEnd w:id="145"/>
      <w:r>
        <w:t>Ending the contract</w:t>
      </w:r>
      <w:bookmarkEnd w:id="146"/>
      <w:bookmarkEnd w:id="147"/>
      <w:bookmarkEnd w:id="148"/>
      <w:bookmarkEnd w:id="149"/>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50" w:name="_heading=h.1baon6m" w:colFirst="0" w:colLast="0"/>
      <w:bookmarkStart w:id="151" w:name="_Ref140664107"/>
      <w:bookmarkEnd w:id="150"/>
      <w:r>
        <w:t>The Buyer can extend the Contract where set out in the Order Form in accordance with the terms in the Order Form.</w:t>
      </w:r>
      <w:bookmarkEnd w:id="151"/>
    </w:p>
    <w:p w14:paraId="0000027F" w14:textId="77777777" w:rsidR="00955A47" w:rsidRDefault="0058648A" w:rsidP="003C5683">
      <w:pPr>
        <w:pStyle w:val="Level2BoldHeading"/>
      </w:pPr>
      <w:bookmarkStart w:id="152" w:name="_heading=h.3vac5uf" w:colFirst="0" w:colLast="0"/>
      <w:bookmarkStart w:id="153" w:name="_Ref140665346"/>
      <w:bookmarkEnd w:id="152"/>
      <w:r>
        <w:lastRenderedPageBreak/>
        <w:t>Ending the Contract without a reason</w:t>
      </w:r>
      <w:bookmarkEnd w:id="153"/>
    </w:p>
    <w:p w14:paraId="00000280" w14:textId="554B0D14" w:rsidR="00955A47" w:rsidRPr="00C915EA" w:rsidRDefault="0058648A" w:rsidP="00B21BE1">
      <w:pPr>
        <w:pStyle w:val="Level3"/>
        <w:rPr>
          <w:rFonts w:cs="Arial"/>
        </w:rPr>
      </w:pPr>
      <w:bookmarkStart w:id="154" w:name="_heading=h.6rx24le3mbyd" w:colFirst="0" w:colLast="0"/>
      <w:bookmarkEnd w:id="154"/>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3B418F42" w14:textId="3872DD24" w:rsidR="00C915EA" w:rsidRPr="00A76A57" w:rsidRDefault="00C915EA" w:rsidP="00B21BE1">
      <w:pPr>
        <w:pStyle w:val="Level3"/>
        <w:rPr>
          <w:rFonts w:cs="Arial"/>
        </w:rPr>
      </w:pPr>
      <w:r>
        <w:t>If the Buyer terminates the Contract under 11.3.1, the Supplier shall be paid fully for any shortfall from the co</w:t>
      </w:r>
      <w:r w:rsidR="002F3D61">
        <w:t>st of annual access to the dedicated software portal for the whole contract term</w:t>
      </w:r>
      <w:r>
        <w:t>.</w:t>
      </w:r>
    </w:p>
    <w:p w14:paraId="00000281" w14:textId="77777777" w:rsidR="00955A47" w:rsidRDefault="0058648A" w:rsidP="003C5683">
      <w:pPr>
        <w:pStyle w:val="Level2BoldHeading"/>
      </w:pPr>
      <w:bookmarkStart w:id="155" w:name="_heading=h.2afmg28" w:colFirst="0" w:colLast="0"/>
      <w:bookmarkStart w:id="156" w:name="_Ref140665031"/>
      <w:bookmarkEnd w:id="155"/>
      <w:r>
        <w:t>When the Buyer can end the Contract</w:t>
      </w:r>
      <w:bookmarkEnd w:id="156"/>
    </w:p>
    <w:p w14:paraId="00000282" w14:textId="292D1D5F" w:rsidR="00955A47" w:rsidRDefault="0058648A" w:rsidP="00B21BE1">
      <w:pPr>
        <w:pStyle w:val="Level3"/>
      </w:pPr>
      <w:bookmarkStart w:id="157" w:name="_heading=h.pkwqa1" w:colFirst="0" w:colLast="0"/>
      <w:bookmarkEnd w:id="157"/>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58" w:name="_Ref140665234"/>
      <w:r>
        <w:t xml:space="preserve">What happens if the </w:t>
      </w:r>
      <w:r w:rsidRPr="003C5683">
        <w:t>Contract</w:t>
      </w:r>
      <w:r>
        <w:t xml:space="preserve"> ends</w:t>
      </w:r>
      <w:bookmarkEnd w:id="158"/>
      <w:r>
        <w:t xml:space="preserve"> </w:t>
      </w:r>
    </w:p>
    <w:p w14:paraId="0000028D" w14:textId="4D7CB77D" w:rsidR="00955A47" w:rsidRDefault="0058648A" w:rsidP="00B21BE1">
      <w:pPr>
        <w:pStyle w:val="Level3"/>
      </w:pPr>
      <w:bookmarkStart w:id="159" w:name="_heading=h.39kk8xu" w:colFirst="0" w:colLast="0"/>
      <w:bookmarkStart w:id="160" w:name="_Ref140664453"/>
      <w:bookmarkEnd w:id="159"/>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775D50">
        <w:t xml:space="preserve">8 </w:t>
      </w:r>
      <w:r>
        <w:t xml:space="preserve">of </w:t>
      </w:r>
      <w:r w:rsidR="00373221">
        <w:rPr>
          <w:i/>
        </w:rPr>
        <w:fldChar w:fldCharType="begin"/>
      </w:r>
      <w:r w:rsidR="00373221">
        <w:instrText xml:space="preserve"> REF _Ref140665084 \w \h </w:instrText>
      </w:r>
      <w:r w:rsidR="00373221">
        <w:rPr>
          <w:i/>
        </w:rPr>
      </w:r>
      <w:r w:rsidR="00373221">
        <w:rPr>
          <w:i/>
        </w:rPr>
        <w:fldChar w:fldCharType="separate"/>
      </w:r>
      <w:r w:rsidR="00775D50">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775D50" w:rsidRPr="000B10B0">
        <w:t>Joint Controller Agreement</w:t>
      </w:r>
      <w:r w:rsidR="00775D50">
        <w:t xml:space="preserve"> </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60"/>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61" w:name="_heading=h.1opuj5n" w:colFirst="0" w:colLast="0"/>
      <w:bookmarkStart w:id="162" w:name="_Ref140664987"/>
      <w:bookmarkEnd w:id="161"/>
      <w:r>
        <w:t>the Buyer's payment obligations under the terminated Contract stop immediately;</w:t>
      </w:r>
      <w:bookmarkEnd w:id="162"/>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63" w:name="_heading=h.48pi1tg" w:colFirst="0" w:colLast="0"/>
      <w:bookmarkEnd w:id="163"/>
      <w:r>
        <w:t>the Supplier must promptly delete or return the Government Data except where required to retain copies by Law;</w:t>
      </w:r>
    </w:p>
    <w:p w14:paraId="00000292" w14:textId="77777777" w:rsidR="00955A47" w:rsidRDefault="0058648A" w:rsidP="00B21BE1">
      <w:pPr>
        <w:pStyle w:val="Level4"/>
      </w:pPr>
      <w:r>
        <w:lastRenderedPageBreak/>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64" w:name="_Ref140664999"/>
      <w:r>
        <w:t>the Supplier must repay to the Buyer all the Charges that it has been paid in advance for Deliverables that it has not provided as at the date of termination or expiry.</w:t>
      </w:r>
      <w:bookmarkEnd w:id="164"/>
    </w:p>
    <w:p w14:paraId="00000297" w14:textId="01EF5DF5" w:rsidR="00955A47" w:rsidRPr="00373221" w:rsidRDefault="0058648A" w:rsidP="00A76A57">
      <w:pPr>
        <w:pStyle w:val="Level3"/>
        <w:rPr>
          <w:rFonts w:cs="Arial"/>
        </w:rPr>
      </w:pPr>
      <w:bookmarkStart w:id="165" w:name="_heading=h.p7zms2pqhwmb" w:colFirst="0" w:colLast="0"/>
      <w:bookmarkEnd w:id="165"/>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66" w:name="_heading=h.2nusc19" w:colFirst="0" w:colLast="0"/>
      <w:bookmarkEnd w:id="166"/>
    </w:p>
    <w:p w14:paraId="00000298" w14:textId="77777777" w:rsidR="00955A47" w:rsidRDefault="0058648A" w:rsidP="007724A4">
      <w:pPr>
        <w:pStyle w:val="Level2BoldHeading"/>
      </w:pPr>
      <w:bookmarkStart w:id="167" w:name="_heading=h.1302m92" w:colFirst="0" w:colLast="0"/>
      <w:bookmarkStart w:id="168" w:name="_Ref140664359"/>
      <w:bookmarkEnd w:id="167"/>
      <w:r>
        <w:t>When the Supplier can end the Contract and what happens when the contract ends (Buyer and Supplier termination)</w:t>
      </w:r>
      <w:bookmarkEnd w:id="168"/>
    </w:p>
    <w:p w14:paraId="00000299" w14:textId="77777777" w:rsidR="00955A47" w:rsidRDefault="0058648A" w:rsidP="00B21BE1">
      <w:pPr>
        <w:pStyle w:val="Level3"/>
      </w:pPr>
      <w:bookmarkStart w:id="169" w:name="_heading=h.3mzq4wv" w:colFirst="0" w:colLast="0"/>
      <w:bookmarkEnd w:id="169"/>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70"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70"/>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71" w:name="_heading=h.2250f4o" w:colFirst="0" w:colLast="0"/>
      <w:bookmarkStart w:id="172" w:name="_Ref140665489"/>
      <w:bookmarkEnd w:id="171"/>
      <w:r>
        <w:t>Partially ending and suspending the Contract</w:t>
      </w:r>
      <w:bookmarkEnd w:id="172"/>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lastRenderedPageBreak/>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5D5C4148" w:rsidR="00955A47" w:rsidRDefault="0058648A" w:rsidP="007724A4">
      <w:pPr>
        <w:pStyle w:val="Level1"/>
      </w:pPr>
      <w:bookmarkStart w:id="173" w:name="_heading=h.haapch" w:colFirst="0" w:colLast="0"/>
      <w:bookmarkStart w:id="174" w:name="_Ref140665241"/>
      <w:bookmarkStart w:id="175" w:name="_Ref140669985"/>
      <w:bookmarkStart w:id="176" w:name="_Toc147995984"/>
      <w:bookmarkEnd w:id="173"/>
      <w:r>
        <w:t>How much you can be held responsible for</w:t>
      </w:r>
      <w:bookmarkEnd w:id="174"/>
      <w:bookmarkEnd w:id="175"/>
      <w:bookmarkEnd w:id="176"/>
    </w:p>
    <w:p w14:paraId="000002A7" w14:textId="77777777" w:rsidR="00955A47" w:rsidRDefault="0058648A" w:rsidP="00B21BE1">
      <w:pPr>
        <w:pStyle w:val="Level2"/>
      </w:pPr>
      <w:bookmarkStart w:id="177" w:name="_heading=h.319y80a" w:colFirst="0" w:colLast="0"/>
      <w:bookmarkStart w:id="178" w:name="_Ref140663230"/>
      <w:bookmarkEnd w:id="177"/>
      <w:r>
        <w:t>Each Party's total aggregate liability under or in connection with the Contract (whether in tort, contract or otherwise) is no more than 125% of the Charges paid or payable to the Supplier.</w:t>
      </w:r>
      <w:bookmarkEnd w:id="178"/>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9" w:name="_heading=h.1gf8i83" w:colFirst="0" w:colLast="0"/>
      <w:bookmarkStart w:id="180" w:name="_Ref140665696"/>
      <w:bookmarkEnd w:id="179"/>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80"/>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81" w:name="_heading=h.40ew0vw" w:colFirst="0" w:colLast="0"/>
      <w:bookmarkEnd w:id="181"/>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82" w:name="_heading=h.2fk6b3p" w:colFirst="0" w:colLast="0"/>
      <w:bookmarkStart w:id="183" w:name="_Ref140663027"/>
      <w:bookmarkEnd w:id="182"/>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83"/>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84" w:name="_heading=h.upglbi" w:colFirst="0" w:colLast="0"/>
      <w:bookmarkEnd w:id="184"/>
      <w:r>
        <w:t>If more than one Supplier is party to the Contract, each Supplier Party is fully responsible for both their own liabilities and the liabilities of the other Suppliers.</w:t>
      </w:r>
    </w:p>
    <w:p w14:paraId="000002B4" w14:textId="65A61514" w:rsidR="00955A47" w:rsidRDefault="0058648A" w:rsidP="007724A4">
      <w:pPr>
        <w:pStyle w:val="Level1"/>
      </w:pPr>
      <w:bookmarkStart w:id="185" w:name="_heading=h.3ep43zb" w:colFirst="0" w:colLast="0"/>
      <w:bookmarkStart w:id="186" w:name="_Ref140663278"/>
      <w:bookmarkStart w:id="187" w:name="_Toc147995985"/>
      <w:bookmarkEnd w:id="185"/>
      <w:r>
        <w:t>Obeying the Law</w:t>
      </w:r>
      <w:bookmarkEnd w:id="186"/>
      <w:bookmarkEnd w:id="187"/>
      <w:r>
        <w:t xml:space="preserve"> </w:t>
      </w:r>
    </w:p>
    <w:p w14:paraId="000002B5" w14:textId="53CEDCB3" w:rsidR="00955A47" w:rsidRDefault="0058648A" w:rsidP="00B21BE1">
      <w:pPr>
        <w:pStyle w:val="Level2"/>
      </w:pPr>
      <w:bookmarkStart w:id="188" w:name="_heading=h.1tuee74" w:colFirst="0" w:colLast="0"/>
      <w:bookmarkStart w:id="189" w:name="_Ref140665939"/>
      <w:bookmarkEnd w:id="188"/>
      <w:r>
        <w:t>The Supplier, in connection with provision of the Deliverables:</w:t>
      </w:r>
      <w:bookmarkEnd w:id="189"/>
    </w:p>
    <w:p w14:paraId="000002B6" w14:textId="6419627C" w:rsidR="00955A47" w:rsidRDefault="0058648A" w:rsidP="00B21BE1">
      <w:pPr>
        <w:pStyle w:val="Level3"/>
      </w:pPr>
      <w:bookmarkStart w:id="190" w:name="_heading=h.4du1wux" w:colFirst="0" w:colLast="0"/>
      <w:bookmarkEnd w:id="190"/>
      <w:r>
        <w:t xml:space="preserve">is expected to meet and have its Subcontractors meet the standards set out in the Supplier Code of Conduct: </w:t>
      </w:r>
      <w:hyperlink r:id="rId17" w:history="1">
        <w:r>
          <w:rPr>
            <w:color w:val="1155CC"/>
            <w:u w:val="single"/>
          </w:rPr>
          <w:t>(</w:t>
        </w:r>
      </w:hyperlink>
      <w:hyperlink r:id="rId18" w:history="1">
        <w:r>
          <w:rPr>
            <w:color w:val="1155CC"/>
            <w:u w:val="single"/>
          </w:rPr>
          <w:t>https://assets.publishing.service.gov.uk/government/uploads/system/uploads/attachment_data/file/1163536/Supplier_Code_of_Conduct_v3.pdf</w:t>
        </w:r>
      </w:hyperlink>
      <w:hyperlink r:id="rId19">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lastRenderedPageBreak/>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0" w:history="1">
        <w:r>
          <w:rPr>
            <w:color w:val="0000FF"/>
            <w:u w:val="single"/>
          </w:rPr>
          <w:t>PPN 02/23</w:t>
        </w:r>
      </w:hyperlink>
      <w:hyperlink r:id="rId21"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2">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91" w:name="_heading=h.2szc72q" w:colFirst="0" w:colLast="0"/>
      <w:bookmarkEnd w:id="191"/>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3A9D829E" w:rsidR="00955A47" w:rsidRDefault="0058648A" w:rsidP="007724A4">
      <w:pPr>
        <w:pStyle w:val="Level1"/>
      </w:pPr>
      <w:bookmarkStart w:id="192" w:name="_heading=h.184mhaj" w:colFirst="0" w:colLast="0"/>
      <w:bookmarkStart w:id="193" w:name="_Ref140665245"/>
      <w:bookmarkStart w:id="194" w:name="_Ref140665994"/>
      <w:bookmarkStart w:id="195" w:name="_Ref140666181"/>
      <w:bookmarkStart w:id="196" w:name="_Ref140666470"/>
      <w:bookmarkStart w:id="197" w:name="_Ref140666501"/>
      <w:bookmarkStart w:id="198" w:name="_Toc147995986"/>
      <w:bookmarkEnd w:id="192"/>
      <w:r>
        <w:t>Data Protection and Security</w:t>
      </w:r>
      <w:bookmarkEnd w:id="193"/>
      <w:bookmarkEnd w:id="194"/>
      <w:bookmarkEnd w:id="195"/>
      <w:bookmarkEnd w:id="196"/>
      <w:bookmarkEnd w:id="197"/>
      <w:bookmarkEnd w:id="198"/>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9" w:name="_heading=h.3s49zyc" w:colFirst="0" w:colLast="0"/>
      <w:bookmarkStart w:id="200" w:name="_Ref140665978"/>
      <w:bookmarkEnd w:id="199"/>
      <w:r>
        <w:t>If the Government Data is corrupted, lost or sufficiently degraded so as to be unusable the Buyer may either or both:</w:t>
      </w:r>
      <w:bookmarkEnd w:id="200"/>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lastRenderedPageBreak/>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201" w:name="_heading=h.279ka65" w:colFirst="0" w:colLast="0"/>
      <w:bookmarkStart w:id="202" w:name="_Ref140663038"/>
      <w:bookmarkEnd w:id="201"/>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202"/>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203" w:name="_heading=h.meukdy" w:colFirst="0" w:colLast="0"/>
      <w:bookmarkStart w:id="204" w:name="_Ref140667539"/>
      <w:bookmarkEnd w:id="203"/>
      <w:r>
        <w:t>Where one Party is Controller and the other Party its Processor</w:t>
      </w:r>
      <w:bookmarkEnd w:id="204"/>
      <w:r>
        <w:t xml:space="preserve"> </w:t>
      </w:r>
    </w:p>
    <w:p w14:paraId="000002D3" w14:textId="34DAA328" w:rsidR="00955A47" w:rsidRDefault="0058648A" w:rsidP="007612D1">
      <w:pPr>
        <w:pStyle w:val="Level3"/>
      </w:pPr>
      <w:bookmarkStart w:id="205" w:name="_heading=h.36ei31r" w:colFirst="0" w:colLast="0"/>
      <w:bookmarkEnd w:id="205"/>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lastRenderedPageBreak/>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206" w:name="_heading=h.1ljsd9k" w:colFirst="0" w:colLast="0"/>
      <w:bookmarkEnd w:id="206"/>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lastRenderedPageBreak/>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207" w:name="_heading=h.45jfvxd" w:colFirst="0" w:colLast="0"/>
      <w:bookmarkStart w:id="208" w:name="_heading=h.2koq656" w:colFirst="0" w:colLast="0"/>
      <w:bookmarkEnd w:id="207"/>
      <w:bookmarkEnd w:id="208"/>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9" w:name="_Ref140666381"/>
      <w:r>
        <w:t>The Processor must notify the Controller immediately if it:</w:t>
      </w:r>
      <w:bookmarkEnd w:id="209"/>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lastRenderedPageBreak/>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lastRenderedPageBreak/>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210" w:name="_Ref140856131"/>
      <w:r>
        <w:t>The Parties agree to take account of any guidance issued by the Information Commissioner's Office or any other regulatory authority.</w:t>
      </w:r>
      <w:bookmarkEnd w:id="210"/>
    </w:p>
    <w:p w14:paraId="00000316" w14:textId="77777777" w:rsidR="00955A47" w:rsidRDefault="0058648A" w:rsidP="007724A4">
      <w:pPr>
        <w:pStyle w:val="Level2BoldHeading"/>
      </w:pPr>
      <w:bookmarkStart w:id="211" w:name="_heading=h.zu0gcz" w:colFirst="0" w:colLast="0"/>
      <w:bookmarkEnd w:id="211"/>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080335C9" w:rsidR="00955A47" w:rsidRDefault="0058648A" w:rsidP="00101D0D">
      <w:pPr>
        <w:pStyle w:val="Level3"/>
      </w:pPr>
      <w:bookmarkStart w:id="212"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12"/>
    </w:p>
    <w:p w14:paraId="0000031A" w14:textId="19CD0EE6" w:rsidR="00955A47" w:rsidRDefault="0058648A" w:rsidP="00101D0D">
      <w:pPr>
        <w:pStyle w:val="Level1"/>
      </w:pPr>
      <w:bookmarkStart w:id="213" w:name="_heading=h.3jtnz0s" w:colFirst="0" w:colLast="0"/>
      <w:bookmarkStart w:id="214" w:name="_Ref140664588"/>
      <w:bookmarkStart w:id="215" w:name="_Ref140664596"/>
      <w:bookmarkStart w:id="216" w:name="_Ref140665254"/>
      <w:bookmarkStart w:id="217" w:name="_Ref140666804"/>
      <w:bookmarkStart w:id="218" w:name="_Ref140669583"/>
      <w:bookmarkStart w:id="219" w:name="_Ref140669590"/>
      <w:bookmarkStart w:id="220" w:name="_Ref140670065"/>
      <w:bookmarkStart w:id="221" w:name="_Ref140670072"/>
      <w:bookmarkStart w:id="222" w:name="_Toc147995987"/>
      <w:bookmarkEnd w:id="213"/>
      <w:r>
        <w:t>What you must keep confidential</w:t>
      </w:r>
      <w:bookmarkEnd w:id="214"/>
      <w:bookmarkEnd w:id="215"/>
      <w:bookmarkEnd w:id="216"/>
      <w:bookmarkEnd w:id="217"/>
      <w:bookmarkEnd w:id="218"/>
      <w:bookmarkEnd w:id="219"/>
      <w:bookmarkEnd w:id="220"/>
      <w:bookmarkEnd w:id="221"/>
      <w:bookmarkEnd w:id="222"/>
    </w:p>
    <w:p w14:paraId="0000031B" w14:textId="77777777" w:rsidR="00955A47" w:rsidRDefault="0058648A" w:rsidP="00101D0D">
      <w:pPr>
        <w:pStyle w:val="Level2"/>
      </w:pPr>
      <w:bookmarkStart w:id="223" w:name="_heading=h.1yyy98l" w:colFirst="0" w:colLast="0"/>
      <w:bookmarkStart w:id="224" w:name="_Ref140666596"/>
      <w:bookmarkEnd w:id="223"/>
      <w:r>
        <w:t>Each Party must:</w:t>
      </w:r>
      <w:bookmarkEnd w:id="224"/>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25" w:name="_heading=h.4iylrwe" w:colFirst="0" w:colLast="0"/>
      <w:bookmarkStart w:id="226" w:name="_Ref140666791"/>
      <w:bookmarkEnd w:id="225"/>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26"/>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lastRenderedPageBreak/>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27" w:name="_heading=h.2y3w247" w:colFirst="0" w:colLast="0"/>
      <w:bookmarkStart w:id="228" w:name="_Ref140666796"/>
      <w:bookmarkEnd w:id="227"/>
      <w:r>
        <w:t>The Buyer may disclose Confidential Information in any of the following cases:</w:t>
      </w:r>
      <w:bookmarkEnd w:id="228"/>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65463391" w:rsidR="00955A47" w:rsidRDefault="0058648A" w:rsidP="007724A4">
      <w:pPr>
        <w:pStyle w:val="Level1"/>
      </w:pPr>
      <w:bookmarkStart w:id="229" w:name="_heading=h.1d96cc0" w:colFirst="0" w:colLast="0"/>
      <w:bookmarkStart w:id="230" w:name="_Ref140665259"/>
      <w:bookmarkStart w:id="231" w:name="_Ref140666781"/>
      <w:bookmarkStart w:id="232" w:name="_Ref140666810"/>
      <w:bookmarkStart w:id="233" w:name="_Toc147995988"/>
      <w:bookmarkEnd w:id="229"/>
      <w:r>
        <w:t>When you can share information</w:t>
      </w:r>
      <w:bookmarkEnd w:id="230"/>
      <w:bookmarkEnd w:id="231"/>
      <w:bookmarkEnd w:id="232"/>
      <w:bookmarkEnd w:id="233"/>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AD3BCBE" w:rsidR="00955A47" w:rsidRDefault="0058648A" w:rsidP="007724A4">
      <w:pPr>
        <w:pStyle w:val="Level1"/>
      </w:pPr>
      <w:bookmarkStart w:id="234" w:name="_heading=h.3x8tuzt" w:colFirst="0" w:colLast="0"/>
      <w:bookmarkStart w:id="235" w:name="_Toc147995989"/>
      <w:bookmarkEnd w:id="234"/>
      <w:r>
        <w:lastRenderedPageBreak/>
        <w:t>Insurance</w:t>
      </w:r>
      <w:bookmarkEnd w:id="235"/>
    </w:p>
    <w:p w14:paraId="0000033A" w14:textId="77777777" w:rsidR="00955A47" w:rsidRDefault="0058648A" w:rsidP="00846697">
      <w:pPr>
        <w:pStyle w:val="Level2"/>
      </w:pPr>
      <w:r>
        <w:t>The Supplier shall ensure it has adequate insurance cover for this Contract.</w:t>
      </w:r>
    </w:p>
    <w:p w14:paraId="0000033B" w14:textId="417D3BF0" w:rsidR="00955A47" w:rsidRDefault="0058648A" w:rsidP="007724A4">
      <w:pPr>
        <w:pStyle w:val="Level1"/>
      </w:pPr>
      <w:bookmarkStart w:id="236" w:name="_heading=h.2ce457m" w:colFirst="0" w:colLast="0"/>
      <w:bookmarkStart w:id="237" w:name="_Ref140665263"/>
      <w:bookmarkStart w:id="238" w:name="_Toc147995990"/>
      <w:bookmarkEnd w:id="236"/>
      <w:r>
        <w:t>Invalid parts of the contract</w:t>
      </w:r>
      <w:bookmarkEnd w:id="237"/>
      <w:bookmarkEnd w:id="238"/>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9" w:name="_heading=h.rjefff" w:colFirst="0" w:colLast="0"/>
      <w:bookmarkEnd w:id="239"/>
      <w:r>
        <w:t>The provisions incorporated into the Contract are the entire agreement between the Parties. The Contract replaces all previous statements, or agreements whether written or oral.  No other provisions apply.</w:t>
      </w:r>
    </w:p>
    <w:p w14:paraId="0000033F" w14:textId="5B1A6490" w:rsidR="00955A47" w:rsidRDefault="0058648A" w:rsidP="007724A4">
      <w:pPr>
        <w:pStyle w:val="Level1"/>
      </w:pPr>
      <w:bookmarkStart w:id="240" w:name="_heading=h.3bj1y38" w:colFirst="0" w:colLast="0"/>
      <w:bookmarkStart w:id="241" w:name="_Ref140665277"/>
      <w:bookmarkStart w:id="242" w:name="_Toc147995991"/>
      <w:bookmarkEnd w:id="240"/>
      <w:r>
        <w:t>Other people's rights in the contract</w:t>
      </w:r>
      <w:bookmarkEnd w:id="241"/>
      <w:bookmarkEnd w:id="242"/>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312EDEB5" w:rsidR="00955A47" w:rsidRDefault="0058648A" w:rsidP="007724A4">
      <w:pPr>
        <w:pStyle w:val="Level1"/>
      </w:pPr>
      <w:bookmarkStart w:id="243" w:name="_Toc147995992"/>
      <w:r>
        <w:t>Circumstances beyond your control</w:t>
      </w:r>
      <w:bookmarkEnd w:id="243"/>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44" w:name="_heading=h.1qoc8b1" w:colFirst="0" w:colLast="0"/>
      <w:bookmarkEnd w:id="244"/>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45" w:name="_heading=h.4anzqyu" w:colFirst="0" w:colLast="0"/>
      <w:bookmarkStart w:id="246" w:name="_Ref140665454"/>
      <w:bookmarkEnd w:id="245"/>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46"/>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5BD7B82A" w:rsidR="00955A47" w:rsidRDefault="0058648A" w:rsidP="007724A4">
      <w:pPr>
        <w:pStyle w:val="Level1"/>
      </w:pPr>
      <w:bookmarkStart w:id="247" w:name="_Toc147995993"/>
      <w:r>
        <w:t>Relationships created by the contract</w:t>
      </w:r>
      <w:bookmarkEnd w:id="247"/>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3982CF4B" w:rsidR="00955A47" w:rsidRDefault="0058648A" w:rsidP="007724A4">
      <w:pPr>
        <w:pStyle w:val="Level1"/>
      </w:pPr>
      <w:bookmarkStart w:id="248" w:name="_Toc147995994"/>
      <w:r>
        <w:lastRenderedPageBreak/>
        <w:t>Giving up contract rights</w:t>
      </w:r>
      <w:bookmarkEnd w:id="248"/>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FD8752F" w:rsidR="00955A47" w:rsidRDefault="0058648A" w:rsidP="007724A4">
      <w:pPr>
        <w:pStyle w:val="Level1"/>
      </w:pPr>
      <w:bookmarkStart w:id="249" w:name="_Toc147995995"/>
      <w:r>
        <w:t>Transferring responsibilities</w:t>
      </w:r>
      <w:bookmarkEnd w:id="249"/>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50" w:name="_heading=h.2pta16n" w:colFirst="0" w:colLast="0"/>
      <w:bookmarkStart w:id="251" w:name="_Ref140666958"/>
      <w:bookmarkEnd w:id="250"/>
      <w:r>
        <w:t>The Buyer can assign, novate or transfer its Contract or any part of it to any Crown Body, public or private sector body which performs the functions of the Buyer.</w:t>
      </w:r>
      <w:bookmarkEnd w:id="251"/>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52" w:name="_heading=h.14ykbeg" w:colFirst="0" w:colLast="0"/>
      <w:bookmarkStart w:id="253" w:name="_Ref140665363"/>
      <w:bookmarkEnd w:id="252"/>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53"/>
    </w:p>
    <w:p w14:paraId="00000353" w14:textId="77777777" w:rsidR="00955A47" w:rsidRDefault="0058648A" w:rsidP="00846697">
      <w:pPr>
        <w:pStyle w:val="Level2"/>
      </w:pPr>
      <w:r>
        <w:t>The Supplier remains responsible for all acts and omissions of the Supplier Staff as if they were its own.</w:t>
      </w:r>
    </w:p>
    <w:p w14:paraId="00000354" w14:textId="79A0A78D" w:rsidR="00955A47" w:rsidRDefault="0058648A" w:rsidP="007724A4">
      <w:pPr>
        <w:pStyle w:val="Level1"/>
      </w:pPr>
      <w:bookmarkStart w:id="254" w:name="_heading=h.3oy7u29" w:colFirst="0" w:colLast="0"/>
      <w:bookmarkStart w:id="255" w:name="_Toc147995996"/>
      <w:bookmarkEnd w:id="254"/>
      <w:r>
        <w:t>Supply Chain</w:t>
      </w:r>
      <w:bookmarkEnd w:id="255"/>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lastRenderedPageBreak/>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6C023845" w:rsidR="00955A47" w:rsidRDefault="0058648A" w:rsidP="007724A4">
      <w:pPr>
        <w:pStyle w:val="Level1"/>
      </w:pPr>
      <w:bookmarkStart w:id="256" w:name="_heading=h.243i4a2" w:colFirst="0" w:colLast="0"/>
      <w:bookmarkStart w:id="257" w:name="_Ref140665475"/>
      <w:bookmarkStart w:id="258" w:name="_Toc147995997"/>
      <w:bookmarkEnd w:id="256"/>
      <w:r>
        <w:t>Changing the contract</w:t>
      </w:r>
      <w:bookmarkEnd w:id="257"/>
      <w:bookmarkEnd w:id="258"/>
    </w:p>
    <w:p w14:paraId="00000370" w14:textId="77777777" w:rsidR="00955A47" w:rsidRDefault="0058648A" w:rsidP="00846697">
      <w:pPr>
        <w:pStyle w:val="Level2"/>
      </w:pPr>
      <w:bookmarkStart w:id="259" w:name="_heading=h.j8sehv" w:colFirst="0" w:colLast="0"/>
      <w:bookmarkEnd w:id="259"/>
      <w:r>
        <w:t>Either Party can request a variation to the Contract which is only effective if agreed in writing and signed by both Parties.  The Buyer is not required to accept a variation request made by the Supplier.</w:t>
      </w:r>
    </w:p>
    <w:p w14:paraId="00000371" w14:textId="7F503C2E" w:rsidR="00955A47" w:rsidRDefault="0058648A" w:rsidP="007724A4">
      <w:pPr>
        <w:pStyle w:val="Level1"/>
      </w:pPr>
      <w:bookmarkStart w:id="260" w:name="_Toc147995998"/>
      <w:r>
        <w:t>How to communicate about the contract</w:t>
      </w:r>
      <w:bookmarkEnd w:id="260"/>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lastRenderedPageBreak/>
        <w:t>This clause does not apply to the service of legal proceedings or any documents in any legal action, arbitration or dispute resolution.</w:t>
      </w:r>
    </w:p>
    <w:p w14:paraId="00000375" w14:textId="124DB797" w:rsidR="00955A47" w:rsidRDefault="0058648A" w:rsidP="007724A4">
      <w:pPr>
        <w:pStyle w:val="Level1"/>
      </w:pPr>
      <w:bookmarkStart w:id="261" w:name="_heading=h.338fx5o" w:colFirst="0" w:colLast="0"/>
      <w:bookmarkStart w:id="262" w:name="_Ref140665944"/>
      <w:bookmarkStart w:id="263" w:name="_Ref140667162"/>
      <w:bookmarkStart w:id="264" w:name="_Toc147995999"/>
      <w:bookmarkEnd w:id="261"/>
      <w:r>
        <w:t>Dealing with claims</w:t>
      </w:r>
      <w:bookmarkEnd w:id="262"/>
      <w:bookmarkEnd w:id="263"/>
      <w:bookmarkEnd w:id="264"/>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65" w:name="_heading=h.2hio093" w:colFirst="0" w:colLast="0"/>
      <w:bookmarkEnd w:id="265"/>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6" w:name="_heading=h.3gnlt4p" w:colFirst="0" w:colLast="0"/>
      <w:bookmarkEnd w:id="266"/>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4780079" w:rsidR="00955A47" w:rsidRDefault="0058648A" w:rsidP="007724A4">
      <w:pPr>
        <w:pStyle w:val="Level1"/>
      </w:pPr>
      <w:bookmarkStart w:id="267" w:name="_Toc147996000"/>
      <w:r>
        <w:t>Preventing fraud, bribery and corruption</w:t>
      </w:r>
      <w:bookmarkEnd w:id="267"/>
    </w:p>
    <w:p w14:paraId="00000380" w14:textId="77777777" w:rsidR="00955A47" w:rsidRDefault="0058648A" w:rsidP="00846697">
      <w:pPr>
        <w:pStyle w:val="Level2"/>
      </w:pPr>
      <w:bookmarkStart w:id="268" w:name="_heading=h.1vsw3ci" w:colFirst="0" w:colLast="0"/>
      <w:bookmarkStart w:id="269" w:name="_Ref140667064"/>
      <w:bookmarkEnd w:id="268"/>
      <w:r>
        <w:t>The Supplier shall not:</w:t>
      </w:r>
      <w:bookmarkEnd w:id="269"/>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70" w:name="_heading=h.4fsjm0b" w:colFirst="0" w:colLast="0"/>
      <w:bookmarkStart w:id="271" w:name="_Ref140667071"/>
      <w:bookmarkEnd w:id="270"/>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71"/>
    </w:p>
    <w:p w14:paraId="00000384" w14:textId="11B9E60F" w:rsidR="00955A47" w:rsidRDefault="0058648A" w:rsidP="00846697">
      <w:pPr>
        <w:pStyle w:val="Level2"/>
      </w:pPr>
      <w:bookmarkStart w:id="272" w:name="_heading=h.2uxtw84" w:colFirst="0" w:colLast="0"/>
      <w:bookmarkEnd w:id="272"/>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lastRenderedPageBreak/>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73" w:name="_heading=h.1a346fx" w:colFirst="0" w:colLast="0"/>
      <w:bookmarkStart w:id="274" w:name="_Ref140665056"/>
      <w:bookmarkEnd w:id="273"/>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74"/>
      <w:r>
        <w:t xml:space="preserve"> </w:t>
      </w:r>
    </w:p>
    <w:p w14:paraId="00000388" w14:textId="535D3A31" w:rsidR="00955A47" w:rsidRDefault="0058648A" w:rsidP="007724A4">
      <w:pPr>
        <w:pStyle w:val="Level1"/>
      </w:pPr>
      <w:bookmarkStart w:id="275" w:name="_Toc147996001"/>
      <w:r>
        <w:t>Equality, diversity and human rights</w:t>
      </w:r>
      <w:bookmarkEnd w:id="275"/>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EDD5FFA" w:rsidR="00955A47" w:rsidRDefault="0058648A" w:rsidP="007724A4">
      <w:pPr>
        <w:pStyle w:val="Level1"/>
      </w:pPr>
      <w:bookmarkStart w:id="276" w:name="_heading=h.3u2rp3q" w:colFirst="0" w:colLast="0"/>
      <w:bookmarkStart w:id="277" w:name="_Toc147996002"/>
      <w:bookmarkEnd w:id="276"/>
      <w:r>
        <w:t>Health and safety</w:t>
      </w:r>
      <w:bookmarkEnd w:id="277"/>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0AFDE6B3" w:rsidR="00955A47" w:rsidRDefault="0058648A" w:rsidP="007724A4">
      <w:pPr>
        <w:pStyle w:val="Level1"/>
      </w:pPr>
      <w:bookmarkStart w:id="278" w:name="_heading=h.2981zbj" w:colFirst="0" w:colLast="0"/>
      <w:bookmarkStart w:id="279" w:name="_Ref140662314"/>
      <w:bookmarkStart w:id="280" w:name="_Toc147996003"/>
      <w:bookmarkEnd w:id="278"/>
      <w:r>
        <w:t>Environment and sustainability</w:t>
      </w:r>
      <w:bookmarkEnd w:id="279"/>
      <w:bookmarkEnd w:id="280"/>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021CD9C" w:rsidR="00955A47" w:rsidRDefault="0058648A" w:rsidP="007724A4">
      <w:pPr>
        <w:pStyle w:val="Level1"/>
      </w:pPr>
      <w:bookmarkStart w:id="281" w:name="_Toc140659263"/>
      <w:bookmarkStart w:id="282" w:name="_Toc140661429"/>
      <w:bookmarkStart w:id="283" w:name="_Toc140670311"/>
      <w:bookmarkStart w:id="284" w:name="_heading=h.odc9jc" w:colFirst="0" w:colLast="0"/>
      <w:bookmarkStart w:id="285" w:name="_Toc147996004"/>
      <w:bookmarkEnd w:id="281"/>
      <w:bookmarkEnd w:id="282"/>
      <w:bookmarkEnd w:id="283"/>
      <w:bookmarkEnd w:id="284"/>
      <w:r>
        <w:lastRenderedPageBreak/>
        <w:t>Tax</w:t>
      </w:r>
      <w:bookmarkEnd w:id="285"/>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6" w:name="_heading=h.38czs75" w:colFirst="0" w:colLast="0"/>
      <w:bookmarkStart w:id="287" w:name="_Ref140667119"/>
      <w:bookmarkEnd w:id="286"/>
      <w:r>
        <w:t>Where the Supplier or any Supplier Staff are liable to be taxed or to pay National Insurance contributions in the UK relating to payment received under the Contract, the Supplier must both:</w:t>
      </w:r>
      <w:bookmarkEnd w:id="287"/>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8" w:name="_heading=h.1nia2ey" w:colFirst="0" w:colLast="0"/>
      <w:bookmarkStart w:id="289" w:name="_Ref140665288"/>
      <w:bookmarkEnd w:id="288"/>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9"/>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2F6F9E0B" w:rsidR="00955A47" w:rsidRDefault="0058648A" w:rsidP="007724A4">
      <w:pPr>
        <w:pStyle w:val="Level1"/>
      </w:pPr>
      <w:bookmarkStart w:id="290" w:name="_heading=h.47hxl2r" w:colFirst="0" w:colLast="0"/>
      <w:bookmarkStart w:id="291" w:name="_Ref140667167"/>
      <w:bookmarkStart w:id="292" w:name="_Toc147996005"/>
      <w:bookmarkEnd w:id="290"/>
      <w:r>
        <w:t>Conflict of interest</w:t>
      </w:r>
      <w:bookmarkEnd w:id="291"/>
      <w:bookmarkEnd w:id="292"/>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93" w:name="_heading=h.2mn7vak" w:colFirst="0" w:colLast="0"/>
      <w:bookmarkEnd w:id="293"/>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380213E4" w:rsidR="00955A47" w:rsidRDefault="0058648A" w:rsidP="007724A4">
      <w:pPr>
        <w:pStyle w:val="Level1"/>
      </w:pPr>
      <w:bookmarkStart w:id="294" w:name="_heading=h.11si5id" w:colFirst="0" w:colLast="0"/>
      <w:bookmarkStart w:id="295" w:name="_Ref140663618"/>
      <w:bookmarkStart w:id="296" w:name="_Ref140665947"/>
      <w:bookmarkStart w:id="297" w:name="_Toc147996006"/>
      <w:bookmarkEnd w:id="294"/>
      <w:r>
        <w:lastRenderedPageBreak/>
        <w:t>Reporting a breach of the contract</w:t>
      </w:r>
      <w:bookmarkEnd w:id="295"/>
      <w:bookmarkEnd w:id="296"/>
      <w:bookmarkEnd w:id="297"/>
    </w:p>
    <w:p w14:paraId="000003A6" w14:textId="38C841DD" w:rsidR="00955A47" w:rsidRDefault="0058648A" w:rsidP="00846697">
      <w:pPr>
        <w:pStyle w:val="Level2"/>
      </w:pPr>
      <w:bookmarkStart w:id="298" w:name="_heading=h.3ls5o66" w:colFirst="0" w:colLast="0"/>
      <w:bookmarkStart w:id="299" w:name="_Ref140667174"/>
      <w:bookmarkEnd w:id="298"/>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99"/>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5468C163" w:rsidR="00955A47" w:rsidRDefault="0058648A" w:rsidP="007724A4">
      <w:pPr>
        <w:pStyle w:val="Level1"/>
      </w:pPr>
      <w:bookmarkStart w:id="300" w:name="_heading=h.20xfydz" w:colFirst="0" w:colLast="0"/>
      <w:bookmarkStart w:id="301" w:name="_Toc147996007"/>
      <w:bookmarkEnd w:id="300"/>
      <w:r>
        <w:t>Further Assurances</w:t>
      </w:r>
      <w:bookmarkEnd w:id="301"/>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661E4BC7" w:rsidR="00955A47" w:rsidRDefault="0058648A" w:rsidP="007724A4">
      <w:pPr>
        <w:pStyle w:val="Level1"/>
      </w:pPr>
      <w:bookmarkStart w:id="302" w:name="_heading=h.4kx3h1s" w:colFirst="0" w:colLast="0"/>
      <w:bookmarkStart w:id="303" w:name="_Ref140664366"/>
      <w:bookmarkStart w:id="304" w:name="_Ref140665292"/>
      <w:bookmarkStart w:id="305" w:name="_Ref140668661"/>
      <w:bookmarkStart w:id="306" w:name="_Toc147996008"/>
      <w:bookmarkEnd w:id="302"/>
      <w:r>
        <w:t>Resolving disputes</w:t>
      </w:r>
      <w:bookmarkEnd w:id="303"/>
      <w:bookmarkEnd w:id="304"/>
      <w:bookmarkEnd w:id="305"/>
      <w:bookmarkEnd w:id="306"/>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307" w:name="_heading=h.302dr9l" w:colFirst="0" w:colLast="0"/>
      <w:bookmarkStart w:id="308" w:name="_Ref140667199"/>
      <w:bookmarkEnd w:id="307"/>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308"/>
    </w:p>
    <w:p w14:paraId="000003B1" w14:textId="77777777" w:rsidR="00955A47" w:rsidRDefault="0058648A" w:rsidP="00846697">
      <w:pPr>
        <w:pStyle w:val="Level2"/>
      </w:pPr>
      <w:bookmarkStart w:id="309" w:name="_heading=h.1f7o1he" w:colFirst="0" w:colLast="0"/>
      <w:bookmarkStart w:id="310" w:name="_Ref140667210"/>
      <w:bookmarkEnd w:id="309"/>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10"/>
    </w:p>
    <w:p w14:paraId="000003B2" w14:textId="1CE71247" w:rsidR="00955A47" w:rsidRDefault="0058648A" w:rsidP="00846697">
      <w:pPr>
        <w:pStyle w:val="Level2"/>
      </w:pPr>
      <w:bookmarkStart w:id="311" w:name="_heading=h.3z7bk57" w:colFirst="0" w:colLast="0"/>
      <w:bookmarkStart w:id="312" w:name="_Ref140667205"/>
      <w:bookmarkEnd w:id="311"/>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12"/>
    </w:p>
    <w:p w14:paraId="000003B3" w14:textId="77777777" w:rsidR="00955A47" w:rsidRDefault="0058648A" w:rsidP="00846697">
      <w:pPr>
        <w:pStyle w:val="Level2"/>
      </w:pPr>
      <w:r>
        <w:t>The Supplier cannot suspend the performance of the Contract during any dispute.</w:t>
      </w:r>
    </w:p>
    <w:p w14:paraId="000003B4" w14:textId="73ABA670" w:rsidR="00955A47" w:rsidRDefault="0058648A" w:rsidP="007724A4">
      <w:pPr>
        <w:pStyle w:val="Level1"/>
      </w:pPr>
      <w:bookmarkStart w:id="313" w:name="_heading=h.2eclud0" w:colFirst="0" w:colLast="0"/>
      <w:bookmarkStart w:id="314" w:name="_Ref140665300"/>
      <w:bookmarkStart w:id="315" w:name="_Toc147996009"/>
      <w:bookmarkEnd w:id="313"/>
      <w:r>
        <w:t>Which law applies</w:t>
      </w:r>
      <w:bookmarkEnd w:id="314"/>
      <w:bookmarkEnd w:id="315"/>
    </w:p>
    <w:p w14:paraId="000003B5" w14:textId="77777777" w:rsidR="00955A47" w:rsidRDefault="0058648A" w:rsidP="00846697">
      <w:pPr>
        <w:pStyle w:val="Level2"/>
      </w:pPr>
      <w:r>
        <w:t>This Contract and any issues or disputes arising out of, or connected to it, are governed by English law.</w:t>
      </w:r>
    </w:p>
    <w:p w14:paraId="000003C4" w14:textId="3E507B1D" w:rsidR="00955A47" w:rsidRDefault="0058648A" w:rsidP="00D90E91">
      <w:pPr>
        <w:pStyle w:val="PartHeading"/>
        <w:rPr>
          <w:rFonts w:eastAsia="Arial"/>
        </w:rPr>
      </w:pPr>
      <w:bookmarkStart w:id="316" w:name="_heading=h.thw4kt" w:colFirst="0" w:colLast="0"/>
      <w:bookmarkStart w:id="317" w:name="_Ref140663420"/>
      <w:bookmarkStart w:id="318" w:name="_Ref140663952"/>
      <w:bookmarkStart w:id="319" w:name="_Ref140665103"/>
      <w:bookmarkStart w:id="320" w:name="_Ref140666078"/>
      <w:bookmarkStart w:id="321" w:name="_Ref140666535"/>
      <w:bookmarkStart w:id="322" w:name="_Ref140666577"/>
      <w:bookmarkStart w:id="323" w:name="_Ref140667368"/>
      <w:bookmarkStart w:id="324" w:name="_Ref140668944"/>
      <w:bookmarkStart w:id="325" w:name="_Ref140669062"/>
      <w:bookmarkStart w:id="326" w:name="_Ref140669252"/>
      <w:bookmarkStart w:id="327" w:name="_Toc147996010"/>
      <w:bookmarkEnd w:id="316"/>
      <w:r>
        <w:rPr>
          <w:rFonts w:eastAsia="Arial"/>
        </w:rPr>
        <w:lastRenderedPageBreak/>
        <w:t>Annex 1 – Processing Personal Data</w:t>
      </w:r>
      <w:bookmarkEnd w:id="317"/>
      <w:bookmarkEnd w:id="318"/>
      <w:bookmarkEnd w:id="319"/>
      <w:bookmarkEnd w:id="320"/>
      <w:bookmarkEnd w:id="321"/>
      <w:bookmarkEnd w:id="322"/>
      <w:bookmarkEnd w:id="323"/>
      <w:bookmarkEnd w:id="324"/>
      <w:bookmarkEnd w:id="325"/>
      <w:bookmarkEnd w:id="326"/>
      <w:bookmarkEnd w:id="327"/>
    </w:p>
    <w:p w14:paraId="000003C5" w14:textId="49B297F8" w:rsidR="00955A47" w:rsidRPr="00EC094A" w:rsidRDefault="00955A47" w:rsidP="00A76A57">
      <w:pPr>
        <w:rPr>
          <w:rFonts w:eastAsia="Arial"/>
          <w:b/>
          <w:bCs/>
          <w:i/>
          <w:iCs/>
          <w:color w:val="000000"/>
          <w:highlight w:val="yellow"/>
        </w:rPr>
      </w:pPr>
    </w:p>
    <w:p w14:paraId="000003C7" w14:textId="43167061" w:rsidR="00955A47" w:rsidRDefault="0058648A" w:rsidP="000B10B0">
      <w:pPr>
        <w:pStyle w:val="AnnexPartHeading"/>
      </w:pPr>
      <w:bookmarkStart w:id="328" w:name="_Ref140666062"/>
      <w:bookmarkStart w:id="329" w:name="_Ref140666072"/>
      <w:bookmarkStart w:id="330" w:name="_Ref140669045"/>
      <w:bookmarkStart w:id="331" w:name="_Ref140669054"/>
      <w:bookmarkStart w:id="332" w:name="_Toc147996011"/>
      <w:r>
        <w:t>Authorised Processing Template</w:t>
      </w:r>
      <w:bookmarkStart w:id="333" w:name="_heading=h.3dhjn8m" w:colFirst="0" w:colLast="0"/>
      <w:bookmarkEnd w:id="328"/>
      <w:bookmarkEnd w:id="329"/>
      <w:bookmarkEnd w:id="330"/>
      <w:bookmarkEnd w:id="331"/>
      <w:bookmarkEnd w:id="332"/>
      <w:bookmarkEnd w:id="333"/>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04FE1AF4" w:rsidR="00955A47" w:rsidRDefault="0058648A" w:rsidP="00A76A57">
      <w:pPr>
        <w:rPr>
          <w:rFonts w:eastAsia="Arial"/>
          <w:color w:val="000000"/>
        </w:rPr>
      </w:pPr>
      <w:r>
        <w:rPr>
          <w:rFonts w:eastAsia="Arial"/>
          <w:color w:val="000000"/>
        </w:rPr>
        <w:t xml:space="preserve">The contact details of the Controller’s Data Protection Officer are: </w:t>
      </w:r>
      <w:r w:rsidR="00ED7D74">
        <w:rPr>
          <w:rFonts w:eastAsia="Arial"/>
          <w:color w:val="000000"/>
        </w:rPr>
        <w:t xml:space="preserve">David Burke </w:t>
      </w:r>
      <w:hyperlink r:id="rId23" w:history="1">
        <w:r w:rsidR="00ED7D74" w:rsidRPr="00BE3BDD">
          <w:rPr>
            <w:rStyle w:val="Hyperlink"/>
            <w:rFonts w:eastAsia="Arial"/>
          </w:rPr>
          <w:t>david.burke@hmrc.gov.uk</w:t>
        </w:r>
      </w:hyperlink>
    </w:p>
    <w:p w14:paraId="000003CC" w14:textId="1A585E50" w:rsidR="00955A47" w:rsidRDefault="0058648A" w:rsidP="00A76A57">
      <w:pPr>
        <w:rPr>
          <w:rFonts w:eastAsia="Arial"/>
          <w:color w:val="000000"/>
        </w:rPr>
      </w:pPr>
      <w:r>
        <w:rPr>
          <w:rFonts w:eastAsia="Arial"/>
          <w:color w:val="000000"/>
        </w:rPr>
        <w:t xml:space="preserve">The contact details of the Processor’s Data Protection Officer are: </w:t>
      </w:r>
      <w:r w:rsidR="00ED7D74">
        <w:rPr>
          <w:rFonts w:eastAsia="Arial"/>
          <w:color w:val="000000"/>
        </w:rPr>
        <w:t xml:space="preserve">Matt Johnston </w:t>
      </w:r>
      <w:hyperlink r:id="rId24" w:history="1">
        <w:r w:rsidR="00ED7D74" w:rsidRPr="00BE3BDD">
          <w:rPr>
            <w:rStyle w:val="Hyperlink"/>
            <w:rFonts w:eastAsia="Arial"/>
          </w:rPr>
          <w:t>mattj@thrive-platform.com</w:t>
        </w:r>
      </w:hyperlink>
      <w:r w:rsidR="00ED7D74">
        <w:rPr>
          <w:rFonts w:eastAsia="Arial"/>
          <w:color w:val="000000"/>
        </w:rPr>
        <w:t xml:space="preserve"> </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0B729E6" w:rsidR="00846697" w:rsidRDefault="0058648A">
      <w:pPr>
        <w:rPr>
          <w:rFonts w:eastAsia="Arial"/>
          <w:color w:val="000000"/>
        </w:rPr>
      </w:pPr>
      <w:r>
        <w:rPr>
          <w:rFonts w:eastAsia="Arial"/>
          <w:color w:val="000000"/>
        </w:rPr>
        <w:t>Any such further instructions shall be incorporated into this Annex.</w:t>
      </w:r>
    </w:p>
    <w:p w14:paraId="7DCF223D" w14:textId="77777777" w:rsidR="00D91E24" w:rsidRDefault="00D91E24"/>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4AC07784" w:rsidR="00955A47" w:rsidRPr="00EC094A" w:rsidRDefault="001630AD" w:rsidP="00A76A57">
            <w:pPr>
              <w:rPr>
                <w:rFonts w:eastAsia="Arial"/>
                <w:b/>
                <w:bCs/>
                <w:i/>
                <w:iCs/>
                <w:color w:val="000000"/>
              </w:rPr>
            </w:pPr>
            <w:r>
              <w:rPr>
                <w:rFonts w:eastAsia="Arial" w:cs="Arial"/>
                <w:color w:val="000000"/>
              </w:rPr>
              <w:t>N/A</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7B58FD9F" w:rsidR="00955A47" w:rsidRDefault="001630AD" w:rsidP="00A76A57">
            <w:pPr>
              <w:rPr>
                <w:rFonts w:eastAsia="Arial"/>
                <w:color w:val="000000"/>
              </w:rPr>
            </w:pPr>
            <w:r>
              <w:rPr>
                <w:rFonts w:eastAsia="Arial" w:cs="Arial"/>
                <w:color w:val="000000"/>
              </w:rPr>
              <w:t>N/A</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3B7FCAA0" w:rsidR="00955A47" w:rsidRDefault="001630AD" w:rsidP="00A76A57">
            <w:pPr>
              <w:rPr>
                <w:rFonts w:eastAsia="Arial"/>
                <w:color w:val="000000"/>
              </w:rPr>
            </w:pPr>
            <w:r>
              <w:rPr>
                <w:rFonts w:eastAsia="Arial" w:cs="Arial"/>
                <w:color w:val="000000"/>
              </w:rPr>
              <w:t>N/A</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63FA331F" w:rsidR="00955A47" w:rsidRDefault="001630AD" w:rsidP="00A76A57">
            <w:pPr>
              <w:rPr>
                <w:rFonts w:eastAsia="Arial"/>
                <w:color w:val="000000"/>
              </w:rPr>
            </w:pPr>
            <w:r>
              <w:rPr>
                <w:rFonts w:eastAsia="Arial" w:cs="Arial"/>
                <w:color w:val="000000"/>
              </w:rPr>
              <w:t>N/A</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7844F131" w:rsidR="00955A47" w:rsidRDefault="001630AD" w:rsidP="00A76A57">
            <w:pPr>
              <w:rPr>
                <w:rFonts w:eastAsia="Arial"/>
                <w:color w:val="000000"/>
              </w:rPr>
            </w:pPr>
            <w:r>
              <w:rPr>
                <w:rFonts w:eastAsia="Arial" w:cs="Arial"/>
                <w:color w:val="000000"/>
              </w:rPr>
              <w:t>N/A</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69ABB198" w:rsidR="00955A47" w:rsidRDefault="001630AD" w:rsidP="00A76A57">
            <w:pPr>
              <w:rPr>
                <w:rFonts w:eastAsia="Arial"/>
                <w:color w:val="000000"/>
              </w:rPr>
            </w:pPr>
            <w:r>
              <w:rPr>
                <w:rFonts w:eastAsia="Arial" w:cs="Arial"/>
                <w:color w:val="000000"/>
              </w:rPr>
              <w:t>N/A</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37395FE8" w:rsidR="00955A47" w:rsidRDefault="001630AD" w:rsidP="00A76A57">
            <w:pPr>
              <w:rPr>
                <w:rFonts w:eastAsia="Arial"/>
                <w:color w:val="000000"/>
              </w:rPr>
            </w:pPr>
            <w:r>
              <w:rPr>
                <w:rFonts w:eastAsia="Arial" w:cs="Arial"/>
                <w:color w:val="000000"/>
              </w:rPr>
              <w:t>N/A</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lastRenderedPageBreak/>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0065EFF" w:rsidR="00955A47" w:rsidRDefault="001630AD" w:rsidP="00A76A57">
            <w:pPr>
              <w:rPr>
                <w:rFonts w:eastAsia="Arial"/>
                <w:color w:val="000000"/>
              </w:rPr>
            </w:pPr>
            <w:r>
              <w:rPr>
                <w:rFonts w:eastAsia="Arial" w:cs="Arial"/>
                <w:color w:val="000000"/>
              </w:rPr>
              <w:t>N/A</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7777777" w:rsidR="00955A47" w:rsidRDefault="001630AD" w:rsidP="00A76A57">
            <w:pPr>
              <w:rPr>
                <w:rFonts w:eastAsia="Arial"/>
                <w:color w:val="000000"/>
              </w:rPr>
            </w:pPr>
            <w:r>
              <w:rPr>
                <w:rFonts w:eastAsia="Arial" w:cs="Arial"/>
                <w:color w:val="000000"/>
              </w:rPr>
              <w:t>N/A</w:t>
            </w:r>
          </w:p>
        </w:tc>
      </w:tr>
    </w:tbl>
    <w:p w14:paraId="000003EA" w14:textId="1864511E" w:rsidR="00955A47" w:rsidRPr="000B10B0" w:rsidRDefault="0058648A" w:rsidP="000B10B0">
      <w:pPr>
        <w:pStyle w:val="AnnexPartHeading"/>
      </w:pPr>
      <w:bookmarkStart w:id="334" w:name="_heading=h.1smtxgf" w:colFirst="0" w:colLast="0"/>
      <w:bookmarkStart w:id="335" w:name="_Toc147996012"/>
      <w:bookmarkStart w:id="336" w:name="_Ref140663934"/>
      <w:bookmarkStart w:id="337" w:name="_Ref140663942"/>
      <w:bookmarkStart w:id="338" w:name="_Ref140665084"/>
      <w:bookmarkStart w:id="339" w:name="_Ref140665092"/>
      <w:bookmarkStart w:id="340" w:name="_Ref140666517"/>
      <w:bookmarkStart w:id="341" w:name="_Ref140666528"/>
      <w:bookmarkStart w:id="342" w:name="_Ref140667261"/>
      <w:bookmarkStart w:id="343" w:name="_Ref140667336"/>
      <w:bookmarkStart w:id="344" w:name="_Ref140667353"/>
      <w:bookmarkEnd w:id="334"/>
      <w:r w:rsidRPr="000B10B0">
        <w:t>Joint Controller Agreement</w:t>
      </w:r>
      <w:bookmarkEnd w:id="335"/>
      <w:r w:rsidR="00B85316">
        <w:t xml:space="preserve"> </w:t>
      </w:r>
      <w:bookmarkEnd w:id="336"/>
      <w:bookmarkEnd w:id="337"/>
      <w:bookmarkEnd w:id="338"/>
      <w:bookmarkEnd w:id="339"/>
      <w:bookmarkEnd w:id="340"/>
      <w:bookmarkEnd w:id="341"/>
      <w:bookmarkEnd w:id="342"/>
      <w:bookmarkEnd w:id="343"/>
      <w:bookmarkEnd w:id="344"/>
    </w:p>
    <w:p w14:paraId="0000044B" w14:textId="236BEDD4" w:rsidR="00955A47" w:rsidRDefault="001630AD" w:rsidP="001630AD">
      <w:pPr>
        <w:tabs>
          <w:tab w:val="left" w:pos="6750"/>
        </w:tabs>
        <w:rPr>
          <w:rFonts w:eastAsia="Arial" w:cs="Arial"/>
          <w:b/>
        </w:rPr>
      </w:pPr>
      <w:r>
        <w:rPr>
          <w:rFonts w:eastAsia="Arial" w:cs="Arial"/>
          <w:b/>
        </w:rPr>
        <w:t>Not Used</w:t>
      </w:r>
      <w:r>
        <w:rPr>
          <w:rFonts w:eastAsia="Arial" w:cs="Arial"/>
          <w:b/>
        </w:rPr>
        <w:tab/>
      </w:r>
    </w:p>
    <w:p w14:paraId="7E8F9CE1" w14:textId="40D4E1A0" w:rsidR="001630AD" w:rsidRDefault="001630AD" w:rsidP="001630AD">
      <w:pPr>
        <w:tabs>
          <w:tab w:val="left" w:pos="6750"/>
        </w:tabs>
        <w:rPr>
          <w:rFonts w:eastAsia="Arial" w:cs="Arial"/>
          <w:b/>
        </w:rPr>
      </w:pPr>
    </w:p>
    <w:p w14:paraId="41E07C6F" w14:textId="5D448407" w:rsidR="001630AD" w:rsidRDefault="001630AD" w:rsidP="001630AD">
      <w:pPr>
        <w:tabs>
          <w:tab w:val="left" w:pos="6750"/>
        </w:tabs>
        <w:rPr>
          <w:rFonts w:eastAsia="Arial" w:cs="Arial"/>
          <w:b/>
        </w:rPr>
      </w:pPr>
    </w:p>
    <w:p w14:paraId="6D37863E" w14:textId="41D135BD" w:rsidR="001630AD" w:rsidRDefault="001630AD" w:rsidP="001630AD">
      <w:pPr>
        <w:tabs>
          <w:tab w:val="left" w:pos="6750"/>
        </w:tabs>
        <w:rPr>
          <w:rFonts w:eastAsia="Arial" w:cs="Arial"/>
          <w:b/>
        </w:rPr>
      </w:pPr>
    </w:p>
    <w:p w14:paraId="12076350" w14:textId="7DD3C385" w:rsidR="001630AD" w:rsidRDefault="001630AD" w:rsidP="001630AD">
      <w:pPr>
        <w:tabs>
          <w:tab w:val="left" w:pos="6750"/>
        </w:tabs>
        <w:rPr>
          <w:rFonts w:eastAsia="Arial" w:cs="Arial"/>
          <w:b/>
        </w:rPr>
      </w:pPr>
    </w:p>
    <w:p w14:paraId="4000CA04" w14:textId="6D493567" w:rsidR="001630AD" w:rsidRDefault="001630AD" w:rsidP="001630AD">
      <w:pPr>
        <w:tabs>
          <w:tab w:val="left" w:pos="6750"/>
        </w:tabs>
        <w:rPr>
          <w:rFonts w:eastAsia="Arial" w:cs="Arial"/>
          <w:b/>
        </w:rPr>
      </w:pPr>
    </w:p>
    <w:p w14:paraId="2C929D71" w14:textId="780A1CAF" w:rsidR="001630AD" w:rsidRDefault="001630AD" w:rsidP="001630AD">
      <w:pPr>
        <w:tabs>
          <w:tab w:val="left" w:pos="6750"/>
        </w:tabs>
        <w:rPr>
          <w:rFonts w:eastAsia="Arial" w:cs="Arial"/>
          <w:b/>
        </w:rPr>
      </w:pPr>
    </w:p>
    <w:p w14:paraId="36FB6B3F" w14:textId="78618F49" w:rsidR="001630AD" w:rsidRDefault="001630AD" w:rsidP="001630AD">
      <w:pPr>
        <w:tabs>
          <w:tab w:val="left" w:pos="6750"/>
        </w:tabs>
        <w:rPr>
          <w:rFonts w:eastAsia="Arial" w:cs="Arial"/>
          <w:b/>
        </w:rPr>
      </w:pPr>
    </w:p>
    <w:p w14:paraId="51C2E119" w14:textId="1AF03F1F" w:rsidR="001630AD" w:rsidRDefault="001630AD" w:rsidP="001630AD">
      <w:pPr>
        <w:tabs>
          <w:tab w:val="left" w:pos="6750"/>
        </w:tabs>
        <w:rPr>
          <w:rFonts w:eastAsia="Arial" w:cs="Arial"/>
          <w:b/>
        </w:rPr>
      </w:pPr>
    </w:p>
    <w:p w14:paraId="0DB235D2" w14:textId="6D8E4E45" w:rsidR="001630AD" w:rsidRDefault="001630AD" w:rsidP="001630AD">
      <w:pPr>
        <w:tabs>
          <w:tab w:val="left" w:pos="6750"/>
        </w:tabs>
        <w:rPr>
          <w:rFonts w:eastAsia="Arial" w:cs="Arial"/>
          <w:b/>
        </w:rPr>
      </w:pPr>
    </w:p>
    <w:p w14:paraId="075DA8DA" w14:textId="73A809FB" w:rsidR="001630AD" w:rsidRDefault="001630AD" w:rsidP="001630AD">
      <w:pPr>
        <w:tabs>
          <w:tab w:val="left" w:pos="6750"/>
        </w:tabs>
        <w:rPr>
          <w:rFonts w:eastAsia="Arial" w:cs="Arial"/>
          <w:b/>
        </w:rPr>
      </w:pPr>
    </w:p>
    <w:p w14:paraId="1093E456" w14:textId="318D8EB3" w:rsidR="001630AD" w:rsidRDefault="001630AD" w:rsidP="001630AD">
      <w:pPr>
        <w:tabs>
          <w:tab w:val="left" w:pos="6750"/>
        </w:tabs>
        <w:rPr>
          <w:rFonts w:eastAsia="Arial" w:cs="Arial"/>
          <w:b/>
        </w:rPr>
      </w:pPr>
    </w:p>
    <w:p w14:paraId="1EA82652" w14:textId="001A9CB0" w:rsidR="001630AD" w:rsidRDefault="001630AD" w:rsidP="001630AD">
      <w:pPr>
        <w:tabs>
          <w:tab w:val="left" w:pos="6750"/>
        </w:tabs>
        <w:rPr>
          <w:rFonts w:eastAsia="Arial" w:cs="Arial"/>
          <w:b/>
        </w:rPr>
      </w:pPr>
    </w:p>
    <w:p w14:paraId="17F9B05B" w14:textId="1332FF23" w:rsidR="001630AD" w:rsidRDefault="001630AD" w:rsidP="001630AD">
      <w:pPr>
        <w:tabs>
          <w:tab w:val="left" w:pos="6750"/>
        </w:tabs>
        <w:rPr>
          <w:rFonts w:eastAsia="Arial" w:cs="Arial"/>
          <w:b/>
        </w:rPr>
      </w:pPr>
    </w:p>
    <w:p w14:paraId="2672A993" w14:textId="5F70A4B5" w:rsidR="001630AD" w:rsidRDefault="001630AD" w:rsidP="001630AD">
      <w:pPr>
        <w:tabs>
          <w:tab w:val="left" w:pos="6750"/>
        </w:tabs>
        <w:rPr>
          <w:rFonts w:eastAsia="Arial" w:cs="Arial"/>
          <w:b/>
        </w:rPr>
      </w:pPr>
    </w:p>
    <w:p w14:paraId="7F6BA711" w14:textId="0F8E0441" w:rsidR="001630AD" w:rsidRDefault="001630AD" w:rsidP="001630AD">
      <w:pPr>
        <w:tabs>
          <w:tab w:val="left" w:pos="6750"/>
        </w:tabs>
        <w:rPr>
          <w:rFonts w:eastAsia="Arial" w:cs="Arial"/>
          <w:b/>
        </w:rPr>
      </w:pPr>
    </w:p>
    <w:p w14:paraId="5645ED08" w14:textId="6412E28A" w:rsidR="001630AD" w:rsidRDefault="001630AD" w:rsidP="001630AD">
      <w:pPr>
        <w:tabs>
          <w:tab w:val="left" w:pos="6750"/>
        </w:tabs>
        <w:rPr>
          <w:rFonts w:eastAsia="Arial" w:cs="Arial"/>
          <w:b/>
        </w:rPr>
      </w:pPr>
    </w:p>
    <w:p w14:paraId="4389C497" w14:textId="4E5BAB24" w:rsidR="001630AD" w:rsidRDefault="001630AD" w:rsidP="001630AD">
      <w:pPr>
        <w:tabs>
          <w:tab w:val="left" w:pos="6750"/>
        </w:tabs>
        <w:rPr>
          <w:rFonts w:eastAsia="Arial" w:cs="Arial"/>
          <w:b/>
        </w:rPr>
      </w:pPr>
    </w:p>
    <w:p w14:paraId="2DC16676" w14:textId="31006062" w:rsidR="001630AD" w:rsidRDefault="001630AD" w:rsidP="001630AD">
      <w:pPr>
        <w:tabs>
          <w:tab w:val="left" w:pos="6750"/>
        </w:tabs>
        <w:rPr>
          <w:rFonts w:eastAsia="Arial" w:cs="Arial"/>
          <w:b/>
        </w:rPr>
      </w:pPr>
    </w:p>
    <w:p w14:paraId="767E507D" w14:textId="77777777" w:rsidR="001630AD" w:rsidRDefault="001630AD" w:rsidP="001630AD">
      <w:pPr>
        <w:tabs>
          <w:tab w:val="left" w:pos="6750"/>
        </w:tabs>
        <w:rPr>
          <w:rFonts w:eastAsia="Arial"/>
        </w:rPr>
      </w:pPr>
    </w:p>
    <w:p w14:paraId="0000044C" w14:textId="095F9878" w:rsidR="00955A47" w:rsidRDefault="0058648A" w:rsidP="000B10B0">
      <w:pPr>
        <w:pStyle w:val="AnnexPartHeading"/>
      </w:pPr>
      <w:bookmarkStart w:id="345" w:name="_heading=h.1xrdshw" w:colFirst="0" w:colLast="0"/>
      <w:bookmarkStart w:id="346" w:name="_Ref140666552"/>
      <w:bookmarkStart w:id="347" w:name="_Ref140666560"/>
      <w:bookmarkStart w:id="348" w:name="_Ref140667268"/>
      <w:bookmarkStart w:id="349" w:name="_Ref140668919"/>
      <w:bookmarkStart w:id="350" w:name="_Ref140668931"/>
      <w:bookmarkStart w:id="351" w:name="_Ref140669229"/>
      <w:bookmarkStart w:id="352" w:name="_Ref140669238"/>
      <w:bookmarkStart w:id="353" w:name="_Toc147996013"/>
      <w:bookmarkEnd w:id="345"/>
      <w:r>
        <w:t>Independent Controllers</w:t>
      </w:r>
      <w:bookmarkEnd w:id="346"/>
      <w:bookmarkEnd w:id="347"/>
      <w:bookmarkEnd w:id="348"/>
      <w:bookmarkEnd w:id="349"/>
      <w:bookmarkEnd w:id="350"/>
      <w:bookmarkEnd w:id="351"/>
      <w:bookmarkEnd w:id="352"/>
      <w:bookmarkEnd w:id="353"/>
    </w:p>
    <w:p w14:paraId="37A50598" w14:textId="3436073C" w:rsidR="001630AD" w:rsidRPr="001630AD" w:rsidRDefault="001630AD" w:rsidP="001630AD">
      <w:pPr>
        <w:pStyle w:val="AnnexPartHeading"/>
        <w:numPr>
          <w:ilvl w:val="0"/>
          <w:numId w:val="0"/>
        </w:numPr>
        <w:ind w:left="357"/>
        <w:jc w:val="left"/>
        <w:rPr>
          <w:sz w:val="22"/>
          <w:szCs w:val="22"/>
        </w:rPr>
      </w:pPr>
      <w:bookmarkStart w:id="354" w:name="_Toc147996014"/>
      <w:r w:rsidRPr="001630AD">
        <w:rPr>
          <w:rFonts w:cs="Arial"/>
          <w:sz w:val="22"/>
          <w:szCs w:val="22"/>
        </w:rPr>
        <w:t>Not Used</w:t>
      </w:r>
      <w:bookmarkEnd w:id="354"/>
    </w:p>
    <w:p w14:paraId="00000472" w14:textId="77777777" w:rsidR="00955A47" w:rsidRPr="00D91E24" w:rsidRDefault="0058648A" w:rsidP="000B10B0">
      <w:pPr>
        <w:pStyle w:val="PartHeading"/>
        <w:rPr>
          <w:rFonts w:eastAsia="Arial"/>
        </w:rPr>
      </w:pPr>
      <w:bookmarkStart w:id="355" w:name="_heading=h.2b6jogx" w:colFirst="0" w:colLast="0"/>
      <w:bookmarkStart w:id="356" w:name="_Toc147996015"/>
      <w:bookmarkStart w:id="357" w:name="_Ref140662185"/>
      <w:bookmarkStart w:id="358" w:name="_Ref140662427"/>
      <w:bookmarkStart w:id="359" w:name="_Ref140662541"/>
      <w:bookmarkStart w:id="360" w:name="_Ref140662678"/>
      <w:bookmarkStart w:id="361" w:name="_Ref140663432"/>
      <w:bookmarkStart w:id="362" w:name="Annex2Specification"/>
      <w:bookmarkEnd w:id="355"/>
      <w:r w:rsidRPr="00D91E24">
        <w:rPr>
          <w:rFonts w:eastAsia="Arial"/>
        </w:rPr>
        <w:lastRenderedPageBreak/>
        <w:t>Annex 2 – Specification</w:t>
      </w:r>
      <w:bookmarkEnd w:id="356"/>
      <w:r w:rsidR="00B85316" w:rsidRPr="00D91E24">
        <w:rPr>
          <w:rFonts w:eastAsia="Arial"/>
          <w:i/>
          <w:iCs/>
        </w:rPr>
        <w:t xml:space="preserve"> </w:t>
      </w:r>
      <w:bookmarkEnd w:id="357"/>
      <w:bookmarkEnd w:id="358"/>
      <w:bookmarkEnd w:id="359"/>
      <w:bookmarkEnd w:id="360"/>
      <w:bookmarkEnd w:id="361"/>
    </w:p>
    <w:bookmarkEnd w:id="362"/>
    <w:p w14:paraId="48767FE0" w14:textId="6C6DB36E" w:rsidR="00D91E24" w:rsidRPr="000D3EDE" w:rsidRDefault="00D91E24" w:rsidP="00D91E24">
      <w:pPr>
        <w:tabs>
          <w:tab w:val="left" w:pos="1134"/>
        </w:tabs>
        <w:autoSpaceDN/>
        <w:spacing w:line="276" w:lineRule="auto"/>
        <w:contextualSpacing/>
        <w:textAlignment w:val="auto"/>
        <w:rPr>
          <w:b/>
          <w:bCs/>
        </w:rPr>
      </w:pPr>
    </w:p>
    <w:p w14:paraId="05147DCF" w14:textId="77777777" w:rsidR="00D91E24" w:rsidRDefault="00D91E24" w:rsidP="00D91E24">
      <w:pPr>
        <w:tabs>
          <w:tab w:val="left" w:pos="1134"/>
        </w:tabs>
        <w:autoSpaceDN/>
        <w:spacing w:line="276" w:lineRule="auto"/>
        <w:ind w:left="720" w:hanging="720"/>
        <w:contextualSpacing/>
        <w:textAlignment w:val="auto"/>
      </w:pPr>
    </w:p>
    <w:p w14:paraId="7E2B21F9" w14:textId="77777777" w:rsidR="00D91E24" w:rsidRPr="00E278F4" w:rsidRDefault="00D91E24">
      <w:pPr>
        <w:pStyle w:val="ListParagraph"/>
        <w:numPr>
          <w:ilvl w:val="0"/>
          <w:numId w:val="13"/>
        </w:numPr>
        <w:tabs>
          <w:tab w:val="left" w:pos="1134"/>
        </w:tabs>
        <w:overflowPunct/>
        <w:autoSpaceDE/>
        <w:autoSpaceDN/>
        <w:adjustRightInd/>
        <w:spacing w:before="0" w:line="276" w:lineRule="auto"/>
        <w:textAlignment w:val="auto"/>
        <w:rPr>
          <w:rFonts w:cs="Arial"/>
          <w:b/>
          <w:bCs/>
          <w:color w:val="000000"/>
          <w:lang w:eastAsia="en-GB"/>
        </w:rPr>
      </w:pPr>
      <w:r>
        <w:rPr>
          <w:rFonts w:eastAsia="Arial" w:cs="Arial"/>
          <w:b/>
          <w:bCs/>
          <w:color w:val="000000"/>
          <w:lang w:eastAsia="en-GB"/>
        </w:rPr>
        <w:t>BACKGROUND TO HMRC</w:t>
      </w:r>
    </w:p>
    <w:p w14:paraId="57C33B00" w14:textId="77777777" w:rsidR="00D91E24" w:rsidRPr="00AE29AD" w:rsidRDefault="00D91E24">
      <w:pPr>
        <w:numPr>
          <w:ilvl w:val="1"/>
          <w:numId w:val="13"/>
        </w:numPr>
        <w:tabs>
          <w:tab w:val="left" w:pos="1134"/>
        </w:tabs>
        <w:overflowPunct/>
        <w:autoSpaceDE/>
        <w:autoSpaceDN/>
        <w:adjustRightInd/>
        <w:spacing w:before="0" w:after="0" w:line="276" w:lineRule="auto"/>
        <w:contextualSpacing/>
        <w:textAlignment w:val="auto"/>
        <w:rPr>
          <w:rFonts w:cs="Arial"/>
          <w:b/>
          <w:bCs/>
          <w:color w:val="000000"/>
          <w:lang w:eastAsia="en-GB"/>
        </w:rPr>
      </w:pPr>
      <w:r w:rsidRPr="00AE29AD">
        <w:rPr>
          <w:rFonts w:eastAsia="Arial" w:cs="Arial"/>
          <w:color w:val="000000"/>
          <w:lang w:eastAsia="en-GB"/>
        </w:rPr>
        <w:t>HM Revenue &amp; Customs (HMRC) is the UK’s tax, payment and customs authority. Its ability to swiftly and accurately collect and distribute funds underpins the delivery of the UK’s public services and the targeted support to families and individuals. HMRC’s services are part of the UK’s critical national infrastructure.</w:t>
      </w:r>
    </w:p>
    <w:p w14:paraId="77BB5E6A" w14:textId="77777777" w:rsidR="00D91E24" w:rsidRPr="00901440" w:rsidRDefault="00D91E24">
      <w:pPr>
        <w:numPr>
          <w:ilvl w:val="1"/>
          <w:numId w:val="13"/>
        </w:numPr>
        <w:tabs>
          <w:tab w:val="left" w:pos="1134"/>
        </w:tabs>
        <w:overflowPunct/>
        <w:autoSpaceDE/>
        <w:autoSpaceDN/>
        <w:adjustRightInd/>
        <w:spacing w:before="0" w:after="0" w:line="276" w:lineRule="auto"/>
        <w:contextualSpacing/>
        <w:textAlignment w:val="auto"/>
        <w:rPr>
          <w:rFonts w:eastAsia="Arial" w:cs="Arial"/>
          <w:color w:val="000000"/>
          <w:lang w:eastAsia="en-GB"/>
        </w:rPr>
      </w:pPr>
      <w:r w:rsidRPr="00901440">
        <w:rPr>
          <w:rFonts w:eastAsia="Arial" w:cs="Arial"/>
          <w:color w:val="000000"/>
          <w:lang w:eastAsia="en-GB"/>
        </w:rPr>
        <w:t>HMRC also protects the fairness of the tax system by making it hard for the dishonest minority to avoid payment of their taxes, undertaking debt collection and legal enforcement of those who try to avoid or evade their responsibilities. It has a workforce of approximately 67,000 FTEs, ranging from customer service advisors to data analysts.</w:t>
      </w:r>
    </w:p>
    <w:p w14:paraId="6A220C87" w14:textId="77777777" w:rsidR="00D91E24" w:rsidRDefault="00D91E24">
      <w:pPr>
        <w:numPr>
          <w:ilvl w:val="1"/>
          <w:numId w:val="13"/>
        </w:numPr>
        <w:tabs>
          <w:tab w:val="left" w:pos="1134"/>
        </w:tabs>
        <w:overflowPunct/>
        <w:autoSpaceDE/>
        <w:autoSpaceDN/>
        <w:adjustRightInd/>
        <w:spacing w:before="0" w:after="0" w:line="276" w:lineRule="auto"/>
        <w:contextualSpacing/>
        <w:textAlignment w:val="auto"/>
        <w:rPr>
          <w:rFonts w:eastAsia="Arial" w:cs="Arial"/>
          <w:color w:val="000000"/>
          <w:lang w:eastAsia="en-GB"/>
        </w:rPr>
      </w:pPr>
      <w:r w:rsidRPr="00901440">
        <w:rPr>
          <w:rFonts w:eastAsia="Arial" w:cs="Arial"/>
          <w:color w:val="000000"/>
          <w:lang w:eastAsia="en-GB"/>
        </w:rPr>
        <w:t>For the financial year 2021-22, HMRC:</w:t>
      </w:r>
    </w:p>
    <w:p w14:paraId="37479958" w14:textId="77777777" w:rsidR="00D91E24" w:rsidRDefault="00D91E24">
      <w:pPr>
        <w:pStyle w:val="ListParagraph"/>
        <w:numPr>
          <w:ilvl w:val="0"/>
          <w:numId w:val="14"/>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Collected £731.1bn in total tax revenues</w:t>
      </w:r>
    </w:p>
    <w:p w14:paraId="50D299F0" w14:textId="77777777" w:rsidR="00D91E24" w:rsidRDefault="00D91E24">
      <w:pPr>
        <w:pStyle w:val="ListParagraph"/>
        <w:numPr>
          <w:ilvl w:val="0"/>
          <w:numId w:val="14"/>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Generated £30.8bn additional tax through tackling avoidance, evasion, and other non-compliance</w:t>
      </w:r>
    </w:p>
    <w:p w14:paraId="3A686547" w14:textId="77777777" w:rsidR="00D91E24" w:rsidRDefault="00D91E24">
      <w:pPr>
        <w:pStyle w:val="ListParagraph"/>
        <w:numPr>
          <w:ilvl w:val="0"/>
          <w:numId w:val="14"/>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Saw 1.7m businesses use Making Tax Digital for VAT since launch</w:t>
      </w:r>
    </w:p>
    <w:p w14:paraId="52022D82" w14:textId="77777777" w:rsidR="00D91E24" w:rsidRDefault="00D91E24">
      <w:pPr>
        <w:pStyle w:val="ListParagraph"/>
        <w:numPr>
          <w:ilvl w:val="0"/>
          <w:numId w:val="14"/>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Protected £4.3bn from activity tackling serious fraud</w:t>
      </w:r>
    </w:p>
    <w:p w14:paraId="3898B077" w14:textId="77777777" w:rsidR="00D91E24" w:rsidRPr="00E278F4" w:rsidRDefault="00D91E24">
      <w:pPr>
        <w:pStyle w:val="ListParagraph"/>
        <w:numPr>
          <w:ilvl w:val="0"/>
          <w:numId w:val="14"/>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Paid more than £98bn of support out to businesses, households and self-employed people through Covid 19 financial support schemes since launch.</w:t>
      </w:r>
    </w:p>
    <w:p w14:paraId="54B68FB5" w14:textId="77777777" w:rsidR="00D91E24" w:rsidRDefault="00D91E24">
      <w:pPr>
        <w:numPr>
          <w:ilvl w:val="1"/>
          <w:numId w:val="13"/>
        </w:numPr>
        <w:tabs>
          <w:tab w:val="left" w:pos="1134"/>
        </w:tabs>
        <w:overflowPunct/>
        <w:autoSpaceDE/>
        <w:autoSpaceDN/>
        <w:adjustRightInd/>
        <w:spacing w:before="0" w:after="0" w:line="276" w:lineRule="auto"/>
        <w:contextualSpacing/>
        <w:textAlignment w:val="auto"/>
        <w:rPr>
          <w:rFonts w:eastAsia="Arial" w:cs="Arial"/>
          <w:color w:val="000000"/>
          <w:lang w:eastAsia="en-GB"/>
        </w:rPr>
      </w:pPr>
      <w:r w:rsidRPr="001E048C">
        <w:rPr>
          <w:rFonts w:eastAsia="Arial" w:cs="Arial"/>
          <w:color w:val="000000"/>
          <w:lang w:eastAsia="en-GB"/>
        </w:rPr>
        <w:t>HMRC has five strategic objectives that guide everything it does:</w:t>
      </w:r>
    </w:p>
    <w:p w14:paraId="7AB401B8" w14:textId="77777777" w:rsidR="00D91E24" w:rsidRDefault="00D91E24">
      <w:pPr>
        <w:pStyle w:val="ListParagraph"/>
        <w:numPr>
          <w:ilvl w:val="0"/>
          <w:numId w:val="15"/>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Collect the right tax and pay out the right financial support</w:t>
      </w:r>
    </w:p>
    <w:p w14:paraId="66B2F06B" w14:textId="77777777" w:rsidR="00D91E24" w:rsidRDefault="00D91E24">
      <w:pPr>
        <w:pStyle w:val="ListParagraph"/>
        <w:numPr>
          <w:ilvl w:val="0"/>
          <w:numId w:val="15"/>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Make it easy to get tax right and hard to bend or break the rules</w:t>
      </w:r>
    </w:p>
    <w:p w14:paraId="79BE2D62" w14:textId="77777777" w:rsidR="00D91E24" w:rsidRDefault="00D91E24">
      <w:pPr>
        <w:pStyle w:val="ListParagraph"/>
        <w:numPr>
          <w:ilvl w:val="0"/>
          <w:numId w:val="15"/>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Maintain taxpayers consent through fair treatment and protect society from harm</w:t>
      </w:r>
    </w:p>
    <w:p w14:paraId="0FDFF3C1" w14:textId="77777777" w:rsidR="00D91E24" w:rsidRPr="00E278F4" w:rsidRDefault="00D91E24">
      <w:pPr>
        <w:pStyle w:val="ListParagraph"/>
        <w:numPr>
          <w:ilvl w:val="0"/>
          <w:numId w:val="15"/>
        </w:numPr>
        <w:tabs>
          <w:tab w:val="left" w:pos="1134"/>
        </w:tabs>
        <w:overflowPunct/>
        <w:autoSpaceDE/>
        <w:autoSpaceDN/>
        <w:adjustRightInd/>
        <w:spacing w:before="0" w:after="0" w:line="276" w:lineRule="auto"/>
        <w:textAlignment w:val="auto"/>
        <w:rPr>
          <w:rFonts w:eastAsia="Arial" w:cs="Arial"/>
          <w:color w:val="000000"/>
          <w:lang w:eastAsia="en-GB"/>
        </w:rPr>
      </w:pPr>
      <w:r>
        <w:rPr>
          <w:rFonts w:eastAsia="Arial" w:cs="Arial"/>
          <w:color w:val="000000"/>
          <w:lang w:eastAsia="en-GB"/>
        </w:rPr>
        <w:t>Support wider government economic aims through a resilient, agile tax administration system</w:t>
      </w:r>
    </w:p>
    <w:p w14:paraId="1D96DD00" w14:textId="77777777" w:rsidR="00D91E24" w:rsidRDefault="00D91E24">
      <w:pPr>
        <w:numPr>
          <w:ilvl w:val="1"/>
          <w:numId w:val="13"/>
        </w:numPr>
        <w:tabs>
          <w:tab w:val="left" w:pos="1134"/>
        </w:tabs>
        <w:overflowPunct/>
        <w:autoSpaceDE/>
        <w:autoSpaceDN/>
        <w:adjustRightInd/>
        <w:spacing w:before="0" w:after="0" w:line="276" w:lineRule="auto"/>
        <w:contextualSpacing/>
        <w:textAlignment w:val="auto"/>
        <w:rPr>
          <w:bCs/>
        </w:rPr>
      </w:pPr>
      <w:r>
        <w:rPr>
          <w:rFonts w:eastAsia="Arial" w:cs="Arial"/>
          <w:color w:val="000000"/>
          <w:lang w:eastAsia="en-GB"/>
        </w:rPr>
        <w:t xml:space="preserve"> Our vision is to be a trusted, modern tax and customs department, and our work is underpinned by our values:</w:t>
      </w:r>
    </w:p>
    <w:p w14:paraId="3FA91115" w14:textId="77777777" w:rsidR="00D91E24" w:rsidRPr="00AE29AD" w:rsidRDefault="00D91E24">
      <w:pPr>
        <w:numPr>
          <w:ilvl w:val="0"/>
          <w:numId w:val="12"/>
        </w:numPr>
        <w:overflowPunct/>
        <w:autoSpaceDE/>
        <w:autoSpaceDN/>
        <w:adjustRightInd/>
        <w:spacing w:before="0" w:after="0" w:line="276" w:lineRule="auto"/>
        <w:contextualSpacing/>
        <w:textAlignment w:val="auto"/>
        <w:rPr>
          <w:rFonts w:eastAsia="Calibri" w:cs="Arial"/>
        </w:rPr>
      </w:pPr>
      <w:r w:rsidRPr="00AE29AD">
        <w:rPr>
          <w:rFonts w:eastAsia="Calibri" w:cs="Arial"/>
        </w:rPr>
        <w:t xml:space="preserve">We are professional </w:t>
      </w:r>
    </w:p>
    <w:p w14:paraId="5401226D" w14:textId="77777777" w:rsidR="00D91E24" w:rsidRPr="00AE29AD" w:rsidRDefault="00D91E24">
      <w:pPr>
        <w:numPr>
          <w:ilvl w:val="0"/>
          <w:numId w:val="12"/>
        </w:numPr>
        <w:overflowPunct/>
        <w:autoSpaceDE/>
        <w:autoSpaceDN/>
        <w:adjustRightInd/>
        <w:spacing w:before="0" w:after="0" w:line="276" w:lineRule="auto"/>
        <w:contextualSpacing/>
        <w:textAlignment w:val="auto"/>
        <w:rPr>
          <w:rFonts w:eastAsia="Calibri" w:cs="Arial"/>
        </w:rPr>
      </w:pPr>
      <w:r w:rsidRPr="00AE29AD">
        <w:rPr>
          <w:rFonts w:eastAsia="Calibri" w:cs="Arial"/>
        </w:rPr>
        <w:t xml:space="preserve">We act with integrity </w:t>
      </w:r>
    </w:p>
    <w:p w14:paraId="4A929A98" w14:textId="77777777" w:rsidR="00D91E24" w:rsidRPr="00AE29AD" w:rsidRDefault="00D91E24">
      <w:pPr>
        <w:numPr>
          <w:ilvl w:val="0"/>
          <w:numId w:val="12"/>
        </w:numPr>
        <w:overflowPunct/>
        <w:autoSpaceDE/>
        <w:autoSpaceDN/>
        <w:adjustRightInd/>
        <w:spacing w:before="0" w:after="0" w:line="276" w:lineRule="auto"/>
        <w:contextualSpacing/>
        <w:textAlignment w:val="auto"/>
        <w:rPr>
          <w:rFonts w:eastAsia="Calibri" w:cs="Arial"/>
        </w:rPr>
      </w:pPr>
      <w:r w:rsidRPr="00AE29AD">
        <w:rPr>
          <w:rFonts w:eastAsia="Calibri" w:cs="Arial"/>
        </w:rPr>
        <w:t xml:space="preserve">We show respect </w:t>
      </w:r>
    </w:p>
    <w:p w14:paraId="7541A1BE" w14:textId="77777777" w:rsidR="00D91E24" w:rsidRPr="00AE29AD" w:rsidRDefault="00D91E24">
      <w:pPr>
        <w:numPr>
          <w:ilvl w:val="0"/>
          <w:numId w:val="12"/>
        </w:numPr>
        <w:overflowPunct/>
        <w:autoSpaceDE/>
        <w:autoSpaceDN/>
        <w:adjustRightInd/>
        <w:spacing w:before="0" w:after="0" w:line="276" w:lineRule="auto"/>
        <w:contextualSpacing/>
        <w:textAlignment w:val="auto"/>
        <w:rPr>
          <w:rFonts w:eastAsia="Calibri" w:cs="Arial"/>
        </w:rPr>
      </w:pPr>
      <w:r w:rsidRPr="00AE29AD">
        <w:rPr>
          <w:rFonts w:eastAsia="Calibri" w:cs="Arial"/>
        </w:rPr>
        <w:t>We are innovative</w:t>
      </w:r>
    </w:p>
    <w:p w14:paraId="71E6DEC5" w14:textId="77777777" w:rsidR="00D91E24" w:rsidRDefault="00D91E24" w:rsidP="00D91E24">
      <w:pPr>
        <w:pStyle w:val="bodystrongcentred"/>
        <w:jc w:val="left"/>
        <w:rPr>
          <w:rFonts w:cs="Arial"/>
        </w:rPr>
      </w:pPr>
    </w:p>
    <w:p w14:paraId="40FD295F" w14:textId="77777777" w:rsidR="00D91E24" w:rsidRDefault="00D91E24">
      <w:pPr>
        <w:pStyle w:val="bodystrongcentred"/>
        <w:numPr>
          <w:ilvl w:val="0"/>
          <w:numId w:val="13"/>
        </w:numPr>
        <w:jc w:val="left"/>
        <w:rPr>
          <w:rFonts w:cs="Arial"/>
        </w:rPr>
      </w:pPr>
      <w:r w:rsidRPr="5BDE2D64">
        <w:rPr>
          <w:rFonts w:cs="Arial"/>
        </w:rPr>
        <w:t>INTRODUCTION</w:t>
      </w:r>
      <w:r>
        <w:br/>
      </w:r>
    </w:p>
    <w:p w14:paraId="4B28FA74" w14:textId="77777777" w:rsidR="00D91E24" w:rsidRPr="00452700" w:rsidRDefault="00D91E24">
      <w:pPr>
        <w:pStyle w:val="bodystrongcentred"/>
        <w:numPr>
          <w:ilvl w:val="1"/>
          <w:numId w:val="13"/>
        </w:numPr>
        <w:jc w:val="left"/>
        <w:rPr>
          <w:b w:val="0"/>
          <w:bCs/>
        </w:rPr>
      </w:pPr>
      <w:r w:rsidRPr="5BDE2D64">
        <w:rPr>
          <w:rFonts w:cs="Arial"/>
          <w:b w:val="0"/>
        </w:rPr>
        <w:t>The</w:t>
      </w:r>
      <w:r>
        <w:rPr>
          <w:rFonts w:cs="Arial"/>
          <w:b w:val="0"/>
        </w:rPr>
        <w:t xml:space="preserve"> Agreement is a Contract for the provision of a Social Value Metrics to be used as a Framework when evaluating the Social Value of a Supplier’s bid</w:t>
      </w:r>
      <w:r w:rsidRPr="5BDE2D64">
        <w:rPr>
          <w:rFonts w:cs="Arial"/>
          <w:b w:val="0"/>
        </w:rPr>
        <w:t>.</w:t>
      </w:r>
    </w:p>
    <w:p w14:paraId="7E1CFEEA" w14:textId="77777777" w:rsidR="00D91E24" w:rsidRDefault="00D91E24" w:rsidP="00D91E24">
      <w:pPr>
        <w:pStyle w:val="bodystrongcentred"/>
        <w:ind w:left="1090"/>
        <w:jc w:val="left"/>
        <w:rPr>
          <w:rFonts w:cs="Arial"/>
          <w:b w:val="0"/>
        </w:rPr>
      </w:pPr>
    </w:p>
    <w:p w14:paraId="396C61DA" w14:textId="77777777" w:rsidR="00D91E24" w:rsidRPr="00B35A98" w:rsidRDefault="00D91E24">
      <w:pPr>
        <w:pStyle w:val="bodystrongcentred"/>
        <w:numPr>
          <w:ilvl w:val="1"/>
          <w:numId w:val="13"/>
        </w:numPr>
        <w:jc w:val="left"/>
      </w:pPr>
      <w:r w:rsidRPr="5BDE2D64">
        <w:rPr>
          <w:rFonts w:cs="Arial"/>
          <w:b w:val="0"/>
        </w:rPr>
        <w:t>Any contract will be awarded under the terms of the Cabinet Office Short Form Model Contract.</w:t>
      </w:r>
    </w:p>
    <w:p w14:paraId="0DF2B201" w14:textId="77777777" w:rsidR="00D91E24" w:rsidRDefault="00D91E24" w:rsidP="00D91E24">
      <w:pPr>
        <w:pStyle w:val="ListParagraph"/>
      </w:pPr>
    </w:p>
    <w:p w14:paraId="32A3809E" w14:textId="7C78FFB0" w:rsidR="00D91E24" w:rsidRPr="00B35A98" w:rsidRDefault="00D91E24">
      <w:pPr>
        <w:pStyle w:val="bodystrongcentred"/>
        <w:numPr>
          <w:ilvl w:val="1"/>
          <w:numId w:val="13"/>
        </w:numPr>
        <w:jc w:val="left"/>
      </w:pPr>
      <w:r>
        <w:rPr>
          <w:b w:val="0"/>
        </w:rPr>
        <w:t xml:space="preserve">The Client anticipates this contract will run from </w:t>
      </w:r>
      <w:r w:rsidR="000723A7">
        <w:rPr>
          <w:b w:val="0"/>
        </w:rPr>
        <w:t>2</w:t>
      </w:r>
      <w:r w:rsidR="00565F5C">
        <w:rPr>
          <w:b w:val="0"/>
        </w:rPr>
        <w:t xml:space="preserve"> </w:t>
      </w:r>
      <w:r w:rsidR="000723A7">
        <w:rPr>
          <w:b w:val="0"/>
        </w:rPr>
        <w:t>November</w:t>
      </w:r>
      <w:r>
        <w:rPr>
          <w:b w:val="0"/>
        </w:rPr>
        <w:t xml:space="preserve"> 2023 until </w:t>
      </w:r>
      <w:r w:rsidR="000723A7">
        <w:rPr>
          <w:b w:val="0"/>
        </w:rPr>
        <w:t>2</w:t>
      </w:r>
      <w:r w:rsidR="00565F5C">
        <w:rPr>
          <w:b w:val="0"/>
        </w:rPr>
        <w:t xml:space="preserve"> </w:t>
      </w:r>
      <w:r w:rsidR="000723A7">
        <w:rPr>
          <w:b w:val="0"/>
        </w:rPr>
        <w:t>November</w:t>
      </w:r>
      <w:r w:rsidRPr="00AE4586">
        <w:rPr>
          <w:b w:val="0"/>
        </w:rPr>
        <w:t xml:space="preserve"> 2026 (3-year agreement), with no extension applicable</w:t>
      </w:r>
      <w:r w:rsidR="00565F5C">
        <w:rPr>
          <w:b w:val="0"/>
        </w:rPr>
        <w:t>.</w:t>
      </w:r>
    </w:p>
    <w:p w14:paraId="458A0657" w14:textId="77777777" w:rsidR="00D91E24" w:rsidRPr="005B4D91" w:rsidRDefault="00D91E24" w:rsidP="00D91E24">
      <w:pPr>
        <w:rPr>
          <w:rFonts w:cs="Arial"/>
          <w:b/>
        </w:rPr>
      </w:pPr>
    </w:p>
    <w:p w14:paraId="5B220262" w14:textId="77777777" w:rsidR="00D91E24" w:rsidRDefault="00D91E24">
      <w:pPr>
        <w:pStyle w:val="ListParagraph"/>
        <w:numPr>
          <w:ilvl w:val="1"/>
          <w:numId w:val="13"/>
        </w:numPr>
        <w:suppressAutoHyphens/>
        <w:overflowPunct/>
        <w:autoSpaceDE/>
        <w:adjustRightInd/>
        <w:spacing w:before="0" w:after="0" w:line="240" w:lineRule="auto"/>
        <w:contextualSpacing w:val="0"/>
      </w:pPr>
      <w:r w:rsidRPr="5BDE2D64">
        <w:rPr>
          <w:rFonts w:cs="Arial"/>
        </w:rPr>
        <w:t xml:space="preserve">Authority: </w:t>
      </w:r>
      <w:r w:rsidRPr="5BDE2D64">
        <w:rPr>
          <w:rFonts w:cs="Arial"/>
          <w:lang w:eastAsia="en-GB"/>
        </w:rPr>
        <w:t>H</w:t>
      </w:r>
      <w:r>
        <w:rPr>
          <w:rFonts w:cs="Arial"/>
          <w:lang w:eastAsia="en-GB"/>
        </w:rPr>
        <w:t>is</w:t>
      </w:r>
      <w:r w:rsidRPr="5BDE2D64">
        <w:rPr>
          <w:rFonts w:cs="Arial"/>
          <w:lang w:eastAsia="en-GB"/>
        </w:rPr>
        <w:t xml:space="preserve"> Majesty’s Revenue and Customs (HMRC)</w:t>
      </w:r>
    </w:p>
    <w:p w14:paraId="42C24E15" w14:textId="77777777" w:rsidR="00D91E24" w:rsidRDefault="00D91E24" w:rsidP="00D91E24">
      <w:pPr>
        <w:pStyle w:val="bodystrongcentred"/>
        <w:ind w:left="1090"/>
        <w:jc w:val="left"/>
      </w:pPr>
    </w:p>
    <w:p w14:paraId="333A455C" w14:textId="77777777" w:rsidR="00D91E24" w:rsidRDefault="00D91E24" w:rsidP="00D91E24">
      <w:pPr>
        <w:pStyle w:val="bodystrongcentred"/>
        <w:ind w:left="1090"/>
        <w:jc w:val="left"/>
        <w:rPr>
          <w:rFonts w:cs="Arial"/>
          <w:b w:val="0"/>
        </w:rPr>
      </w:pPr>
    </w:p>
    <w:p w14:paraId="5D83AA12" w14:textId="77777777" w:rsidR="00D91E24" w:rsidRDefault="00D91E24" w:rsidP="00D91E24">
      <w:pPr>
        <w:pStyle w:val="bodystrongcentred"/>
        <w:ind w:left="1090"/>
        <w:jc w:val="left"/>
        <w:rPr>
          <w:rFonts w:cs="Arial"/>
          <w:b w:val="0"/>
        </w:rPr>
      </w:pPr>
    </w:p>
    <w:p w14:paraId="1F20519A" w14:textId="77777777" w:rsidR="00D91E24" w:rsidRDefault="00D91E24" w:rsidP="00D91E24">
      <w:pPr>
        <w:pStyle w:val="bodystrongcentred"/>
        <w:ind w:left="1090"/>
        <w:jc w:val="left"/>
        <w:rPr>
          <w:rFonts w:cs="Arial"/>
          <w:b w:val="0"/>
        </w:rPr>
      </w:pPr>
    </w:p>
    <w:p w14:paraId="35E74B5A" w14:textId="77777777" w:rsidR="00D91E24" w:rsidRDefault="00D91E24" w:rsidP="00D91E24">
      <w:pPr>
        <w:pStyle w:val="bodystrongcentred"/>
        <w:jc w:val="left"/>
        <w:rPr>
          <w:rFonts w:cs="Arial"/>
        </w:rPr>
      </w:pPr>
    </w:p>
    <w:p w14:paraId="05427D56" w14:textId="77777777" w:rsidR="00D91E24" w:rsidRDefault="00D91E24">
      <w:pPr>
        <w:pStyle w:val="bodystrongcentred"/>
        <w:numPr>
          <w:ilvl w:val="0"/>
          <w:numId w:val="13"/>
        </w:numPr>
        <w:jc w:val="left"/>
        <w:rPr>
          <w:rFonts w:cs="Arial"/>
        </w:rPr>
      </w:pPr>
      <w:r w:rsidRPr="5BDE2D64">
        <w:rPr>
          <w:rFonts w:cs="Arial"/>
        </w:rPr>
        <w:t>THE REQUIREMENT</w:t>
      </w:r>
    </w:p>
    <w:p w14:paraId="62CF0436" w14:textId="77777777" w:rsidR="00D91E24" w:rsidRDefault="00D91E24" w:rsidP="00D91E24">
      <w:pPr>
        <w:pStyle w:val="bodystrongcentred"/>
        <w:jc w:val="left"/>
        <w:rPr>
          <w:rFonts w:cs="Arial"/>
        </w:rPr>
      </w:pPr>
    </w:p>
    <w:p w14:paraId="3AE17FC2" w14:textId="77777777" w:rsidR="00D91E24" w:rsidRPr="00DC5C56" w:rsidRDefault="00D91E24">
      <w:pPr>
        <w:pStyle w:val="bodystrongcentred"/>
        <w:numPr>
          <w:ilvl w:val="1"/>
          <w:numId w:val="13"/>
        </w:numPr>
        <w:jc w:val="left"/>
        <w:rPr>
          <w:rFonts w:cs="Arial"/>
        </w:rPr>
      </w:pPr>
      <w:r w:rsidRPr="00AE4586">
        <w:rPr>
          <w:rFonts w:eastAsia="Arial"/>
          <w:bCs/>
          <w:color w:val="000000" w:themeColor="text1"/>
        </w:rPr>
        <w:t>Social Value Metrics: Background</w:t>
      </w:r>
    </w:p>
    <w:p w14:paraId="77EEFDC7" w14:textId="77777777" w:rsidR="00D91E24" w:rsidRDefault="00D91E24" w:rsidP="00D91E24">
      <w:pPr>
        <w:pStyle w:val="bodystrongcentred"/>
        <w:ind w:left="720"/>
        <w:jc w:val="left"/>
        <w:rPr>
          <w:rFonts w:cs="Arial"/>
        </w:rPr>
      </w:pPr>
    </w:p>
    <w:p w14:paraId="268AC65D" w14:textId="77777777" w:rsidR="00D91E24" w:rsidRPr="00A31D9C" w:rsidRDefault="00D91E24">
      <w:pPr>
        <w:pStyle w:val="bodystrongcentred"/>
        <w:numPr>
          <w:ilvl w:val="2"/>
          <w:numId w:val="13"/>
        </w:numPr>
        <w:jc w:val="left"/>
        <w:rPr>
          <w:rFonts w:cs="Arial"/>
          <w:b w:val="0"/>
          <w:bCs/>
        </w:rPr>
      </w:pPr>
      <w:r w:rsidRPr="00A31D9C">
        <w:rPr>
          <w:rFonts w:cs="Arial"/>
          <w:b w:val="0"/>
          <w:bCs/>
        </w:rPr>
        <w:t xml:space="preserve">Increasingly, social value is becoming a key consideration for all government departments when awarding new contracts. </w:t>
      </w:r>
    </w:p>
    <w:p w14:paraId="34E8960F" w14:textId="77777777" w:rsidR="00D91E24" w:rsidRDefault="00D91E24">
      <w:pPr>
        <w:pStyle w:val="bodystrongcentred"/>
        <w:numPr>
          <w:ilvl w:val="2"/>
          <w:numId w:val="13"/>
        </w:numPr>
        <w:jc w:val="left"/>
        <w:rPr>
          <w:rFonts w:cs="Arial"/>
          <w:b w:val="0"/>
          <w:bCs/>
        </w:rPr>
      </w:pPr>
      <w:r w:rsidRPr="00A31D9C">
        <w:rPr>
          <w:rFonts w:cs="Arial"/>
          <w:b w:val="0"/>
          <w:bCs/>
        </w:rPr>
        <w:t>In accordance with PPN06/20, 10% of any award criteria must be weighted against a bidder’s social value commitments.</w:t>
      </w:r>
    </w:p>
    <w:p w14:paraId="59D180BC" w14:textId="77777777" w:rsidR="00D91E24" w:rsidRPr="00A31D9C" w:rsidRDefault="00D91E24">
      <w:pPr>
        <w:pStyle w:val="bodystrongcentred"/>
        <w:numPr>
          <w:ilvl w:val="2"/>
          <w:numId w:val="13"/>
        </w:numPr>
        <w:jc w:val="left"/>
        <w:rPr>
          <w:rFonts w:cs="Arial"/>
          <w:b w:val="0"/>
          <w:bCs/>
        </w:rPr>
      </w:pPr>
      <w:r w:rsidRPr="00A31D9C">
        <w:rPr>
          <w:rFonts w:cs="Arial"/>
          <w:b w:val="0"/>
          <w:bCs/>
        </w:rPr>
        <w:t>To support departments in adapting to this requirement, the Government has published a detailed Social Value Model setting out the types of activity that we may look for our suppliers to deliver, and providing context and guidance to be used as bid scoring criteria is developed</w:t>
      </w:r>
      <w:r>
        <w:rPr>
          <w:rFonts w:cs="Arial"/>
          <w:b w:val="0"/>
          <w:bCs/>
        </w:rPr>
        <w:t>.</w:t>
      </w:r>
    </w:p>
    <w:p w14:paraId="55448A7B" w14:textId="77777777" w:rsidR="00D91E24" w:rsidRPr="009F6D8E" w:rsidRDefault="00D91E24">
      <w:pPr>
        <w:pStyle w:val="bodystrongcentred"/>
        <w:numPr>
          <w:ilvl w:val="2"/>
          <w:numId w:val="13"/>
        </w:numPr>
        <w:jc w:val="left"/>
        <w:rPr>
          <w:rFonts w:cs="Arial"/>
          <w:b w:val="0"/>
          <w:bCs/>
        </w:rPr>
      </w:pPr>
      <w:r w:rsidRPr="00A31D9C">
        <w:rPr>
          <w:rFonts w:cs="Arial"/>
          <w:b w:val="0"/>
          <w:bCs/>
        </w:rPr>
        <w:t>Once a contract has been signed, it has been difficult for Commercial Contract Managers and Supplier Managers to compare supplier performance to one another given the diverse range of activity, and to determine what good really looks like e.g. what delivers more value to society – training an apprentice, increasing diversity or a community volunteering project?</w:t>
      </w:r>
    </w:p>
    <w:p w14:paraId="418176E3" w14:textId="77777777" w:rsidR="00D91E24" w:rsidRDefault="00D91E24" w:rsidP="00D91E24">
      <w:pPr>
        <w:pStyle w:val="bodystrongcentred"/>
        <w:ind w:left="1800"/>
        <w:jc w:val="left"/>
        <w:rPr>
          <w:rFonts w:cs="Arial"/>
        </w:rPr>
      </w:pPr>
    </w:p>
    <w:p w14:paraId="1EBAB304" w14:textId="77777777" w:rsidR="00D91E24" w:rsidRDefault="00D91E24" w:rsidP="00D91E24">
      <w:pPr>
        <w:pStyle w:val="bodystrongcentred"/>
        <w:ind w:left="1800"/>
        <w:jc w:val="left"/>
        <w:rPr>
          <w:rFonts w:cs="Arial"/>
        </w:rPr>
      </w:pPr>
    </w:p>
    <w:p w14:paraId="7B725E0A" w14:textId="77777777" w:rsidR="00D91E24" w:rsidRDefault="00D91E24" w:rsidP="00D91E24">
      <w:pPr>
        <w:pStyle w:val="bodystrongcentred"/>
        <w:ind w:left="1800"/>
        <w:jc w:val="left"/>
        <w:rPr>
          <w:rFonts w:cs="Arial"/>
        </w:rPr>
      </w:pPr>
    </w:p>
    <w:p w14:paraId="6D8EB1AC" w14:textId="77777777" w:rsidR="00D91E24" w:rsidRDefault="00D91E24">
      <w:pPr>
        <w:pStyle w:val="bodystrongcentred"/>
        <w:numPr>
          <w:ilvl w:val="1"/>
          <w:numId w:val="13"/>
        </w:numPr>
        <w:jc w:val="left"/>
        <w:rPr>
          <w:rFonts w:cs="Arial"/>
        </w:rPr>
      </w:pPr>
      <w:r>
        <w:rPr>
          <w:rFonts w:cs="Arial"/>
        </w:rPr>
        <w:t>General Requirements</w:t>
      </w:r>
    </w:p>
    <w:p w14:paraId="1643000F" w14:textId="77777777" w:rsidR="00D91E24" w:rsidRDefault="00D91E24" w:rsidP="00D91E24">
      <w:pPr>
        <w:pStyle w:val="bodystrongcentred"/>
        <w:ind w:left="720"/>
        <w:jc w:val="left"/>
        <w:rPr>
          <w:rFonts w:cs="Arial"/>
        </w:rPr>
      </w:pPr>
    </w:p>
    <w:p w14:paraId="2365FA92" w14:textId="77777777" w:rsidR="00D91E24" w:rsidRPr="009F6D8E" w:rsidRDefault="00D91E24">
      <w:pPr>
        <w:pStyle w:val="bodystrongcentred"/>
        <w:numPr>
          <w:ilvl w:val="2"/>
          <w:numId w:val="13"/>
        </w:numPr>
        <w:jc w:val="left"/>
        <w:rPr>
          <w:rFonts w:cs="Arial"/>
          <w:b w:val="0"/>
          <w:bCs/>
        </w:rPr>
      </w:pPr>
      <w:r w:rsidRPr="009F6D8E">
        <w:rPr>
          <w:rFonts w:cs="Arial"/>
          <w:b w:val="0"/>
          <w:bCs/>
        </w:rPr>
        <w:t>HMRC has a responsibility to ensure suppliers social value commitments are evaluated correctly when evaluating bids.</w:t>
      </w:r>
    </w:p>
    <w:p w14:paraId="1A4A7295" w14:textId="77777777" w:rsidR="00D91E24" w:rsidRPr="009F6D8E" w:rsidRDefault="00D91E24">
      <w:pPr>
        <w:pStyle w:val="bodystrongcentred"/>
        <w:numPr>
          <w:ilvl w:val="2"/>
          <w:numId w:val="13"/>
        </w:numPr>
        <w:jc w:val="left"/>
        <w:rPr>
          <w:rFonts w:cs="Arial"/>
          <w:b w:val="0"/>
          <w:bCs/>
        </w:rPr>
      </w:pPr>
      <w:r w:rsidRPr="009F6D8E">
        <w:rPr>
          <w:rFonts w:cs="Arial"/>
          <w:b w:val="0"/>
          <w:bCs/>
        </w:rPr>
        <w:t>HMRC must also ensure suppliers are upholding the social value commitments which were evaluated when the contract was awarded.</w:t>
      </w:r>
    </w:p>
    <w:p w14:paraId="351A72CE" w14:textId="77777777" w:rsidR="00D91E24" w:rsidRPr="009F6D8E" w:rsidRDefault="00D91E24">
      <w:pPr>
        <w:pStyle w:val="bodystrongcentred"/>
        <w:numPr>
          <w:ilvl w:val="2"/>
          <w:numId w:val="13"/>
        </w:numPr>
        <w:jc w:val="left"/>
        <w:rPr>
          <w:rFonts w:cs="Arial"/>
          <w:b w:val="0"/>
          <w:bCs/>
        </w:rPr>
      </w:pPr>
      <w:r w:rsidRPr="009F6D8E">
        <w:rPr>
          <w:rFonts w:cs="Arial"/>
          <w:b w:val="0"/>
          <w:bCs/>
        </w:rPr>
        <w:t xml:space="preserve">Models have been developed by a small number of third-party organisations to help </w:t>
      </w:r>
      <w:r w:rsidRPr="009F6D8E">
        <w:rPr>
          <w:rFonts w:cs="Arial"/>
          <w:b w:val="0"/>
          <w:bCs/>
          <w:i/>
          <w:iCs/>
        </w:rPr>
        <w:t>quantify</w:t>
      </w:r>
      <w:r w:rsidRPr="009F6D8E">
        <w:rPr>
          <w:rFonts w:cs="Arial"/>
          <w:b w:val="0"/>
          <w:bCs/>
        </w:rPr>
        <w:t xml:space="preserve"> social value.</w:t>
      </w:r>
    </w:p>
    <w:p w14:paraId="52B316E9" w14:textId="77777777" w:rsidR="00D91E24" w:rsidRPr="009F6D8E" w:rsidRDefault="00D91E24">
      <w:pPr>
        <w:pStyle w:val="bodystrongcentred"/>
        <w:numPr>
          <w:ilvl w:val="2"/>
          <w:numId w:val="13"/>
        </w:numPr>
        <w:jc w:val="left"/>
        <w:rPr>
          <w:rFonts w:cs="Arial"/>
          <w:b w:val="0"/>
          <w:bCs/>
        </w:rPr>
      </w:pPr>
      <w:r w:rsidRPr="009F6D8E">
        <w:rPr>
          <w:rFonts w:cs="Arial"/>
          <w:b w:val="0"/>
          <w:bCs/>
        </w:rPr>
        <w:t>These typically use ‘proxy values’ – monetary values that calculate the financial benefit to society of a particular activity.</w:t>
      </w:r>
    </w:p>
    <w:p w14:paraId="3B82CCD3" w14:textId="77777777" w:rsidR="00D91E24" w:rsidRPr="009F6D8E" w:rsidRDefault="00D91E24">
      <w:pPr>
        <w:pStyle w:val="bodystrongcentred"/>
        <w:numPr>
          <w:ilvl w:val="2"/>
          <w:numId w:val="13"/>
        </w:numPr>
        <w:jc w:val="left"/>
        <w:rPr>
          <w:rFonts w:cs="Arial"/>
          <w:b w:val="0"/>
          <w:bCs/>
        </w:rPr>
      </w:pPr>
      <w:r w:rsidRPr="009F6D8E">
        <w:rPr>
          <w:rFonts w:cs="Arial"/>
          <w:b w:val="0"/>
          <w:bCs/>
        </w:rPr>
        <w:t>These proxy values are typically agreed by panels of experts, and are supported by detailed rationale, giving them credibility.</w:t>
      </w:r>
    </w:p>
    <w:p w14:paraId="23F88EE0" w14:textId="77777777" w:rsidR="00D91E24" w:rsidRPr="009F6D8E" w:rsidRDefault="00D91E24">
      <w:pPr>
        <w:pStyle w:val="bodystrongcentred"/>
        <w:numPr>
          <w:ilvl w:val="2"/>
          <w:numId w:val="13"/>
        </w:numPr>
        <w:jc w:val="left"/>
        <w:rPr>
          <w:rFonts w:cs="Arial"/>
          <w:b w:val="0"/>
          <w:bCs/>
        </w:rPr>
      </w:pPr>
      <w:r w:rsidRPr="009F6D8E">
        <w:rPr>
          <w:rFonts w:cs="Arial"/>
          <w:b w:val="0"/>
          <w:bCs/>
        </w:rPr>
        <w:t>The purpose of adopting proxy values in HMRC’s Commercial Directorate, would be to use them as a tool to ‘raise the bar’ for all strategic suppliers.</w:t>
      </w:r>
    </w:p>
    <w:p w14:paraId="118DE126" w14:textId="77777777" w:rsidR="00D91E24" w:rsidRPr="009F6D8E" w:rsidRDefault="00D91E24">
      <w:pPr>
        <w:pStyle w:val="bodystrongcentred"/>
        <w:numPr>
          <w:ilvl w:val="2"/>
          <w:numId w:val="13"/>
        </w:numPr>
        <w:jc w:val="left"/>
        <w:rPr>
          <w:rFonts w:cs="Arial"/>
          <w:b w:val="0"/>
          <w:bCs/>
        </w:rPr>
      </w:pPr>
      <w:r w:rsidRPr="009F6D8E">
        <w:rPr>
          <w:rFonts w:cs="Arial"/>
          <w:b w:val="0"/>
          <w:bCs/>
        </w:rPr>
        <w:t>Upon adoption of proxy values, each strategic supplier would be expected to provide a quarterly return of all social value activity delivered against a pre-defined and comprehensive list of potential activities, for example by stating the number of work experience opportunities provided, number of staff volunteering hours undertaken, etc.</w:t>
      </w:r>
    </w:p>
    <w:p w14:paraId="0B032402" w14:textId="77777777" w:rsidR="00D91E24" w:rsidRPr="009F6D8E" w:rsidRDefault="00D91E24">
      <w:pPr>
        <w:pStyle w:val="bodystrongcentred"/>
        <w:numPr>
          <w:ilvl w:val="2"/>
          <w:numId w:val="13"/>
        </w:numPr>
        <w:jc w:val="left"/>
        <w:rPr>
          <w:rFonts w:cs="Arial"/>
          <w:b w:val="0"/>
          <w:bCs/>
        </w:rPr>
      </w:pPr>
      <w:r w:rsidRPr="009F6D8E">
        <w:rPr>
          <w:rFonts w:cs="Arial"/>
          <w:b w:val="0"/>
          <w:bCs/>
        </w:rPr>
        <w:t>The proxy values would be mapped against this submission, creating a ‘social value calculator’</w:t>
      </w:r>
    </w:p>
    <w:p w14:paraId="128912DB" w14:textId="77777777" w:rsidR="00D91E24" w:rsidRPr="009F6D8E" w:rsidRDefault="00D91E24">
      <w:pPr>
        <w:pStyle w:val="bodystrongcentred"/>
        <w:numPr>
          <w:ilvl w:val="2"/>
          <w:numId w:val="13"/>
        </w:numPr>
        <w:jc w:val="left"/>
        <w:rPr>
          <w:rFonts w:cs="Arial"/>
          <w:b w:val="0"/>
          <w:bCs/>
        </w:rPr>
      </w:pPr>
      <w:r w:rsidRPr="009F6D8E">
        <w:rPr>
          <w:rFonts w:cs="Arial"/>
          <w:b w:val="0"/>
          <w:bCs/>
        </w:rPr>
        <w:t>As well as generating a total value in pounds of social benefit created per supplier, a pound of social benefit per pound spent figure would also be calculated.</w:t>
      </w:r>
    </w:p>
    <w:p w14:paraId="2FA522E4" w14:textId="77777777" w:rsidR="00D91E24" w:rsidRDefault="00D91E24" w:rsidP="00D91E24">
      <w:pPr>
        <w:pStyle w:val="bodystrongcentred"/>
        <w:ind w:left="1800"/>
        <w:jc w:val="left"/>
        <w:rPr>
          <w:rFonts w:cs="Arial"/>
        </w:rPr>
      </w:pPr>
    </w:p>
    <w:p w14:paraId="6D385BAB" w14:textId="77777777" w:rsidR="00D91E24" w:rsidRDefault="00D91E24">
      <w:pPr>
        <w:pStyle w:val="bodystrongcentred"/>
        <w:numPr>
          <w:ilvl w:val="1"/>
          <w:numId w:val="13"/>
        </w:numPr>
        <w:jc w:val="left"/>
        <w:rPr>
          <w:rFonts w:cs="Arial"/>
        </w:rPr>
      </w:pPr>
      <w:r>
        <w:rPr>
          <w:rFonts w:cs="Arial"/>
        </w:rPr>
        <w:t>Services Items:</w:t>
      </w:r>
    </w:p>
    <w:p w14:paraId="26219CF8" w14:textId="77777777" w:rsidR="00D91E24" w:rsidRDefault="00D91E24" w:rsidP="00D91E24">
      <w:pPr>
        <w:pStyle w:val="bodystrongcentred"/>
        <w:ind w:left="720"/>
        <w:jc w:val="left"/>
        <w:rPr>
          <w:rFonts w:cs="Arial"/>
        </w:rPr>
      </w:pPr>
    </w:p>
    <w:p w14:paraId="710C49E7" w14:textId="77777777" w:rsidR="00C8542C" w:rsidRPr="00C8542C" w:rsidRDefault="00C8542C">
      <w:pPr>
        <w:pStyle w:val="bodystrongcentred"/>
        <w:numPr>
          <w:ilvl w:val="2"/>
          <w:numId w:val="13"/>
        </w:numPr>
        <w:jc w:val="left"/>
        <w:rPr>
          <w:rFonts w:cs="Arial"/>
        </w:rPr>
      </w:pPr>
      <w:r w:rsidRPr="00C8542C">
        <w:rPr>
          <w:rFonts w:cs="Arial"/>
        </w:rPr>
        <w:t>REDACTED</w:t>
      </w:r>
    </w:p>
    <w:p w14:paraId="23657463" w14:textId="77777777" w:rsidR="00C8542C" w:rsidRPr="00C8542C" w:rsidRDefault="00C8542C">
      <w:pPr>
        <w:pStyle w:val="bodystrongcentred"/>
        <w:numPr>
          <w:ilvl w:val="2"/>
          <w:numId w:val="13"/>
        </w:numPr>
        <w:jc w:val="left"/>
        <w:rPr>
          <w:rFonts w:cs="Arial"/>
          <w:bCs/>
        </w:rPr>
      </w:pPr>
      <w:r w:rsidRPr="00C8542C">
        <w:rPr>
          <w:rFonts w:cs="Arial"/>
          <w:bCs/>
        </w:rPr>
        <w:t>REDACTED</w:t>
      </w:r>
    </w:p>
    <w:p w14:paraId="7FBB9279" w14:textId="115F1339" w:rsidR="00D91E24" w:rsidRPr="00C8542C" w:rsidRDefault="00C8542C" w:rsidP="00C8542C">
      <w:pPr>
        <w:pStyle w:val="bodystrongcentred"/>
        <w:numPr>
          <w:ilvl w:val="2"/>
          <w:numId w:val="13"/>
        </w:numPr>
        <w:jc w:val="left"/>
        <w:rPr>
          <w:rFonts w:cs="Arial"/>
        </w:rPr>
      </w:pPr>
      <w:r w:rsidRPr="00C8542C">
        <w:rPr>
          <w:rFonts w:cs="Arial"/>
          <w:bCs/>
        </w:rPr>
        <w:t>REDACTED</w:t>
      </w:r>
      <w:r w:rsidR="00D91E24" w:rsidRPr="00C8542C">
        <w:rPr>
          <w:rFonts w:cs="Arial"/>
          <w:b w:val="0"/>
        </w:rPr>
        <w:t>.</w:t>
      </w:r>
    </w:p>
    <w:p w14:paraId="09C527CC" w14:textId="77777777" w:rsidR="00C8542C" w:rsidRPr="00C8542C" w:rsidRDefault="00C8542C">
      <w:pPr>
        <w:pStyle w:val="bodystrongcentred"/>
        <w:numPr>
          <w:ilvl w:val="2"/>
          <w:numId w:val="13"/>
        </w:numPr>
        <w:jc w:val="left"/>
        <w:rPr>
          <w:rFonts w:cs="Arial"/>
          <w:bCs/>
        </w:rPr>
      </w:pPr>
      <w:r w:rsidRPr="00C8542C">
        <w:rPr>
          <w:rFonts w:cs="Arial"/>
          <w:bCs/>
        </w:rPr>
        <w:t>REDACTED</w:t>
      </w:r>
    </w:p>
    <w:p w14:paraId="61A377CC" w14:textId="77777777" w:rsidR="00C8542C" w:rsidRPr="00C8542C" w:rsidRDefault="00C8542C">
      <w:pPr>
        <w:pStyle w:val="bodystrongcentred"/>
        <w:numPr>
          <w:ilvl w:val="2"/>
          <w:numId w:val="13"/>
        </w:numPr>
        <w:jc w:val="left"/>
        <w:rPr>
          <w:rFonts w:cs="Arial"/>
        </w:rPr>
      </w:pPr>
      <w:r w:rsidRPr="00C8542C">
        <w:rPr>
          <w:rFonts w:cs="Arial"/>
        </w:rPr>
        <w:t>REDACTED</w:t>
      </w:r>
    </w:p>
    <w:p w14:paraId="4A3E9778" w14:textId="113F9190" w:rsidR="00D91E24" w:rsidRPr="00C8542C" w:rsidRDefault="00C8542C">
      <w:pPr>
        <w:pStyle w:val="bodystrongcentred"/>
        <w:numPr>
          <w:ilvl w:val="2"/>
          <w:numId w:val="13"/>
        </w:numPr>
        <w:jc w:val="left"/>
        <w:rPr>
          <w:rFonts w:cs="Arial"/>
          <w:bCs/>
        </w:rPr>
      </w:pPr>
      <w:r w:rsidRPr="00C8542C">
        <w:rPr>
          <w:rFonts w:cs="Arial"/>
          <w:bCs/>
        </w:rPr>
        <w:t>REDACTED</w:t>
      </w:r>
      <w:r w:rsidR="00D91E24" w:rsidRPr="00C8542C">
        <w:rPr>
          <w:rFonts w:cs="Arial"/>
          <w:bCs/>
        </w:rPr>
        <w:t xml:space="preserve"> </w:t>
      </w:r>
    </w:p>
    <w:p w14:paraId="5E45B0E1" w14:textId="2033907E" w:rsidR="00D91E24" w:rsidRPr="00C8542C" w:rsidRDefault="00C8542C">
      <w:pPr>
        <w:pStyle w:val="bodystrongcentred"/>
        <w:numPr>
          <w:ilvl w:val="2"/>
          <w:numId w:val="13"/>
        </w:numPr>
        <w:jc w:val="left"/>
        <w:rPr>
          <w:rFonts w:cs="Arial"/>
          <w:bCs/>
        </w:rPr>
      </w:pPr>
      <w:r w:rsidRPr="00C8542C">
        <w:rPr>
          <w:rFonts w:cs="Arial"/>
          <w:bCs/>
        </w:rPr>
        <w:t>REDACTED</w:t>
      </w:r>
    </w:p>
    <w:p w14:paraId="329FA339" w14:textId="49151243" w:rsidR="00D91E24" w:rsidRPr="00C8542C" w:rsidRDefault="00C8542C">
      <w:pPr>
        <w:pStyle w:val="bodystrongcentred"/>
        <w:numPr>
          <w:ilvl w:val="2"/>
          <w:numId w:val="13"/>
        </w:numPr>
        <w:jc w:val="left"/>
        <w:rPr>
          <w:rFonts w:cs="Arial"/>
        </w:rPr>
      </w:pPr>
      <w:r w:rsidRPr="00C8542C">
        <w:rPr>
          <w:rFonts w:cs="Arial"/>
        </w:rPr>
        <w:t>REDACTED</w:t>
      </w:r>
    </w:p>
    <w:p w14:paraId="3145825F" w14:textId="486A6629" w:rsidR="00D91E24" w:rsidRDefault="00D91E24" w:rsidP="00D91E24">
      <w:pPr>
        <w:pStyle w:val="bodystrongcentred"/>
        <w:ind w:left="1800"/>
        <w:jc w:val="left"/>
        <w:rPr>
          <w:rFonts w:cs="Arial"/>
          <w:b w:val="0"/>
          <w:bCs/>
        </w:rPr>
      </w:pPr>
    </w:p>
    <w:p w14:paraId="34DE1A39" w14:textId="77777777" w:rsidR="00C8542C" w:rsidRPr="00EC58EF" w:rsidRDefault="00C8542C" w:rsidP="00D91E24">
      <w:pPr>
        <w:pStyle w:val="bodystrongcentred"/>
        <w:ind w:left="1800"/>
        <w:jc w:val="left"/>
        <w:rPr>
          <w:rFonts w:cs="Arial"/>
          <w:b w:val="0"/>
          <w:bCs/>
        </w:rPr>
      </w:pPr>
    </w:p>
    <w:p w14:paraId="52A746FC" w14:textId="77777777" w:rsidR="00D91E24" w:rsidRDefault="00D91E24">
      <w:pPr>
        <w:pStyle w:val="bodystrongcentred"/>
        <w:numPr>
          <w:ilvl w:val="0"/>
          <w:numId w:val="13"/>
        </w:numPr>
        <w:jc w:val="left"/>
        <w:rPr>
          <w:rFonts w:cs="Arial"/>
        </w:rPr>
      </w:pPr>
      <w:r>
        <w:rPr>
          <w:rFonts w:cs="Arial"/>
        </w:rPr>
        <w:lastRenderedPageBreak/>
        <w:t>ACCESS TO FRAMEWORK</w:t>
      </w:r>
    </w:p>
    <w:p w14:paraId="765B0E88" w14:textId="77777777" w:rsidR="00D91E24" w:rsidRDefault="00D91E24" w:rsidP="00D91E24">
      <w:pPr>
        <w:pStyle w:val="bodystrongcentred"/>
        <w:ind w:left="720"/>
        <w:jc w:val="left"/>
        <w:rPr>
          <w:rFonts w:cs="Arial"/>
        </w:rPr>
      </w:pPr>
    </w:p>
    <w:p w14:paraId="1E496135" w14:textId="3362B915" w:rsidR="00D91E24" w:rsidRDefault="00C8542C">
      <w:pPr>
        <w:pStyle w:val="bodystrongcentred"/>
        <w:numPr>
          <w:ilvl w:val="1"/>
          <w:numId w:val="13"/>
        </w:numPr>
        <w:jc w:val="left"/>
        <w:rPr>
          <w:rFonts w:cs="Arial"/>
        </w:rPr>
      </w:pPr>
      <w:r>
        <w:rPr>
          <w:rFonts w:cs="Arial"/>
          <w:b w:val="0"/>
          <w:bCs/>
        </w:rPr>
        <w:t>REDACTED</w:t>
      </w:r>
    </w:p>
    <w:p w14:paraId="0022F404" w14:textId="78F2E52F" w:rsidR="00D91E24" w:rsidRPr="002C7512" w:rsidRDefault="00C8542C">
      <w:pPr>
        <w:pStyle w:val="bodystrongcentred"/>
        <w:numPr>
          <w:ilvl w:val="1"/>
          <w:numId w:val="13"/>
        </w:numPr>
        <w:jc w:val="left"/>
        <w:rPr>
          <w:rFonts w:cs="Arial"/>
        </w:rPr>
      </w:pPr>
      <w:r>
        <w:rPr>
          <w:rFonts w:cs="Arial"/>
          <w:b w:val="0"/>
          <w:bCs/>
        </w:rPr>
        <w:t>REDACTED</w:t>
      </w:r>
    </w:p>
    <w:p w14:paraId="57F7F50C" w14:textId="77777777" w:rsidR="00D91E24" w:rsidRDefault="00D91E24" w:rsidP="00D91E24">
      <w:pPr>
        <w:pStyle w:val="bodystrongcentred"/>
        <w:ind w:left="720"/>
        <w:jc w:val="left"/>
        <w:rPr>
          <w:rFonts w:cs="Arial"/>
        </w:rPr>
      </w:pPr>
    </w:p>
    <w:p w14:paraId="5E80C505" w14:textId="41EDBF19" w:rsidR="00D91E24" w:rsidRDefault="00C8542C">
      <w:pPr>
        <w:pStyle w:val="bodystrongcentred"/>
        <w:numPr>
          <w:ilvl w:val="2"/>
          <w:numId w:val="13"/>
        </w:numPr>
        <w:jc w:val="left"/>
        <w:rPr>
          <w:rFonts w:cs="Arial"/>
        </w:rPr>
      </w:pPr>
      <w:r>
        <w:rPr>
          <w:rFonts w:cs="Arial"/>
          <w:b w:val="0"/>
          <w:bCs/>
        </w:rPr>
        <w:t>REDACTED</w:t>
      </w:r>
    </w:p>
    <w:p w14:paraId="0D133C1E" w14:textId="03A82EBA" w:rsidR="00D91E24" w:rsidRDefault="00C8542C">
      <w:pPr>
        <w:pStyle w:val="bodystrongcentred"/>
        <w:numPr>
          <w:ilvl w:val="2"/>
          <w:numId w:val="13"/>
        </w:numPr>
        <w:jc w:val="left"/>
        <w:rPr>
          <w:rFonts w:cs="Arial"/>
        </w:rPr>
      </w:pPr>
      <w:r>
        <w:rPr>
          <w:rFonts w:cs="Arial"/>
          <w:b w:val="0"/>
          <w:bCs/>
        </w:rPr>
        <w:t>REDACTED</w:t>
      </w:r>
    </w:p>
    <w:p w14:paraId="35F60292" w14:textId="257AA87E" w:rsidR="00D91E24" w:rsidRPr="002C7512" w:rsidRDefault="00C8542C">
      <w:pPr>
        <w:pStyle w:val="bodystrongcentred"/>
        <w:numPr>
          <w:ilvl w:val="4"/>
          <w:numId w:val="13"/>
        </w:numPr>
        <w:jc w:val="left"/>
        <w:rPr>
          <w:rFonts w:cs="Arial"/>
        </w:rPr>
      </w:pPr>
      <w:r>
        <w:rPr>
          <w:rFonts w:cs="Arial"/>
          <w:b w:val="0"/>
          <w:bCs/>
        </w:rPr>
        <w:t>REDACTED</w:t>
      </w:r>
    </w:p>
    <w:p w14:paraId="39CD734E" w14:textId="21EF64F6" w:rsidR="00D91E24" w:rsidRDefault="00C8542C">
      <w:pPr>
        <w:pStyle w:val="bodystrongcentred"/>
        <w:numPr>
          <w:ilvl w:val="4"/>
          <w:numId w:val="13"/>
        </w:numPr>
        <w:jc w:val="left"/>
        <w:rPr>
          <w:rFonts w:cs="Arial"/>
          <w:b w:val="0"/>
          <w:bCs/>
        </w:rPr>
      </w:pPr>
      <w:r>
        <w:rPr>
          <w:rFonts w:cs="Arial"/>
          <w:b w:val="0"/>
          <w:bCs/>
        </w:rPr>
        <w:t>REDACTED</w:t>
      </w:r>
    </w:p>
    <w:p w14:paraId="19CD5021" w14:textId="77777777" w:rsidR="00D91E24" w:rsidRPr="006638D8" w:rsidRDefault="00D91E24" w:rsidP="00D91E24">
      <w:pPr>
        <w:pStyle w:val="bodystrongcentred"/>
        <w:jc w:val="left"/>
        <w:rPr>
          <w:rFonts w:cs="Arial"/>
          <w:b w:val="0"/>
          <w:bCs/>
        </w:rPr>
      </w:pPr>
    </w:p>
    <w:p w14:paraId="7487BED4" w14:textId="77777777" w:rsidR="00D91E24" w:rsidRDefault="00D91E24">
      <w:pPr>
        <w:pStyle w:val="bodystrongcentred"/>
        <w:numPr>
          <w:ilvl w:val="0"/>
          <w:numId w:val="13"/>
        </w:numPr>
        <w:jc w:val="left"/>
        <w:rPr>
          <w:rFonts w:cs="Arial"/>
        </w:rPr>
      </w:pPr>
      <w:r>
        <w:rPr>
          <w:rFonts w:cs="Arial"/>
        </w:rPr>
        <w:t>TRAINING AND SUPPORT</w:t>
      </w:r>
    </w:p>
    <w:p w14:paraId="16B0B7BD" w14:textId="77777777" w:rsidR="00D91E24" w:rsidRDefault="00D91E24" w:rsidP="00D91E24">
      <w:pPr>
        <w:pStyle w:val="bodystrongcentred"/>
        <w:ind w:left="720"/>
        <w:jc w:val="left"/>
        <w:rPr>
          <w:rFonts w:cs="Arial"/>
        </w:rPr>
      </w:pPr>
    </w:p>
    <w:p w14:paraId="148596B8" w14:textId="63B713A2" w:rsidR="00D91E24" w:rsidRPr="006638D8" w:rsidRDefault="00C8542C">
      <w:pPr>
        <w:pStyle w:val="bodystrongcentred"/>
        <w:numPr>
          <w:ilvl w:val="1"/>
          <w:numId w:val="13"/>
        </w:numPr>
        <w:jc w:val="left"/>
        <w:rPr>
          <w:rFonts w:cs="Arial"/>
          <w:b w:val="0"/>
          <w:bCs/>
        </w:rPr>
      </w:pPr>
      <w:r>
        <w:rPr>
          <w:rFonts w:cs="Arial"/>
          <w:b w:val="0"/>
          <w:bCs/>
        </w:rPr>
        <w:t>REDACTED</w:t>
      </w:r>
    </w:p>
    <w:p w14:paraId="63F3C824" w14:textId="2B5E8129" w:rsidR="00D91E24" w:rsidRDefault="00C8542C">
      <w:pPr>
        <w:pStyle w:val="bodystrongcentred"/>
        <w:numPr>
          <w:ilvl w:val="1"/>
          <w:numId w:val="13"/>
        </w:numPr>
        <w:jc w:val="left"/>
        <w:rPr>
          <w:rFonts w:cs="Arial"/>
          <w:b w:val="0"/>
          <w:bCs/>
        </w:rPr>
      </w:pPr>
      <w:r>
        <w:rPr>
          <w:rFonts w:cs="Arial"/>
          <w:b w:val="0"/>
          <w:bCs/>
        </w:rPr>
        <w:t>REDACTED</w:t>
      </w:r>
    </w:p>
    <w:p w14:paraId="1A51E8DE" w14:textId="77777777" w:rsidR="00D91E24" w:rsidRDefault="00D91E24" w:rsidP="00D91E24">
      <w:pPr>
        <w:pStyle w:val="bodystrongcentred"/>
        <w:ind w:left="720"/>
        <w:jc w:val="left"/>
        <w:rPr>
          <w:rFonts w:cs="Arial"/>
          <w:b w:val="0"/>
          <w:bCs/>
        </w:rPr>
      </w:pPr>
    </w:p>
    <w:p w14:paraId="535F53AE" w14:textId="1DE399EA" w:rsidR="00D91E24" w:rsidRDefault="00C8542C">
      <w:pPr>
        <w:pStyle w:val="bodystrongcentred"/>
        <w:numPr>
          <w:ilvl w:val="2"/>
          <w:numId w:val="13"/>
        </w:numPr>
        <w:jc w:val="left"/>
        <w:rPr>
          <w:rFonts w:cs="Arial"/>
          <w:b w:val="0"/>
          <w:bCs/>
        </w:rPr>
      </w:pPr>
      <w:r>
        <w:rPr>
          <w:rFonts w:cs="Arial"/>
          <w:b w:val="0"/>
          <w:bCs/>
        </w:rPr>
        <w:t>REDACTED</w:t>
      </w:r>
      <w:r w:rsidR="00D91E24">
        <w:rPr>
          <w:rFonts w:cs="Arial"/>
          <w:b w:val="0"/>
          <w:bCs/>
        </w:rPr>
        <w:t xml:space="preserve"> </w:t>
      </w:r>
    </w:p>
    <w:p w14:paraId="0B1A1B8C" w14:textId="65136AE9" w:rsidR="00D91E24" w:rsidRDefault="00C8542C">
      <w:pPr>
        <w:pStyle w:val="bodystrongcentred"/>
        <w:numPr>
          <w:ilvl w:val="4"/>
          <w:numId w:val="13"/>
        </w:numPr>
        <w:jc w:val="left"/>
        <w:rPr>
          <w:rFonts w:cs="Arial"/>
          <w:b w:val="0"/>
          <w:bCs/>
        </w:rPr>
      </w:pPr>
      <w:r>
        <w:rPr>
          <w:rFonts w:cs="Arial"/>
          <w:b w:val="0"/>
          <w:bCs/>
        </w:rPr>
        <w:t>REDACTED</w:t>
      </w:r>
    </w:p>
    <w:p w14:paraId="039F7B77" w14:textId="0A00B31E" w:rsidR="00D91E24" w:rsidRDefault="00D91E24">
      <w:pPr>
        <w:pStyle w:val="bodystrongcentred"/>
        <w:numPr>
          <w:ilvl w:val="2"/>
          <w:numId w:val="13"/>
        </w:numPr>
        <w:jc w:val="left"/>
        <w:rPr>
          <w:rFonts w:cs="Arial"/>
          <w:b w:val="0"/>
          <w:bCs/>
        </w:rPr>
      </w:pPr>
      <w:r>
        <w:rPr>
          <w:rFonts w:cs="Arial"/>
          <w:b w:val="0"/>
          <w:bCs/>
        </w:rPr>
        <w:t>R</w:t>
      </w:r>
      <w:r w:rsidR="00C8542C">
        <w:rPr>
          <w:rFonts w:cs="Arial"/>
          <w:b w:val="0"/>
          <w:bCs/>
        </w:rPr>
        <w:t>EDACTED</w:t>
      </w:r>
      <w:r>
        <w:rPr>
          <w:rFonts w:cs="Arial"/>
          <w:b w:val="0"/>
          <w:bCs/>
        </w:rPr>
        <w:t xml:space="preserve"> </w:t>
      </w:r>
    </w:p>
    <w:p w14:paraId="18504126" w14:textId="5A9AECF8" w:rsidR="00D91E24" w:rsidRDefault="00C8542C">
      <w:pPr>
        <w:pStyle w:val="bodystrongcentred"/>
        <w:numPr>
          <w:ilvl w:val="4"/>
          <w:numId w:val="13"/>
        </w:numPr>
        <w:jc w:val="left"/>
        <w:rPr>
          <w:rFonts w:cs="Arial"/>
          <w:b w:val="0"/>
          <w:bCs/>
        </w:rPr>
      </w:pPr>
      <w:r>
        <w:rPr>
          <w:rFonts w:cs="Arial"/>
          <w:b w:val="0"/>
          <w:bCs/>
        </w:rPr>
        <w:t>REDACTED</w:t>
      </w:r>
    </w:p>
    <w:p w14:paraId="59E01C21" w14:textId="02CEDF41" w:rsidR="00D91E24" w:rsidRDefault="00826411">
      <w:pPr>
        <w:pStyle w:val="bodystrongcentred"/>
        <w:numPr>
          <w:ilvl w:val="4"/>
          <w:numId w:val="13"/>
        </w:numPr>
        <w:jc w:val="left"/>
        <w:rPr>
          <w:rFonts w:cs="Arial"/>
          <w:b w:val="0"/>
          <w:bCs/>
        </w:rPr>
      </w:pPr>
      <w:r>
        <w:rPr>
          <w:rFonts w:cs="Arial"/>
          <w:b w:val="0"/>
          <w:bCs/>
        </w:rPr>
        <w:t>REDACTED</w:t>
      </w:r>
    </w:p>
    <w:p w14:paraId="05A40937" w14:textId="77777777" w:rsidR="00D91E24" w:rsidRDefault="00D91E24" w:rsidP="00D91E24">
      <w:pPr>
        <w:pStyle w:val="bodystrongcentred"/>
        <w:ind w:left="720"/>
        <w:jc w:val="left"/>
        <w:rPr>
          <w:rFonts w:cs="Arial"/>
          <w:b w:val="0"/>
          <w:bCs/>
        </w:rPr>
      </w:pPr>
    </w:p>
    <w:p w14:paraId="010233B0" w14:textId="77777777" w:rsidR="00D91E24" w:rsidRDefault="00D91E24" w:rsidP="00D91E24">
      <w:pPr>
        <w:pStyle w:val="bodystrongcentred"/>
        <w:ind w:left="720"/>
        <w:jc w:val="left"/>
        <w:rPr>
          <w:rFonts w:cs="Arial"/>
          <w:b w:val="0"/>
          <w:bCs/>
        </w:rPr>
      </w:pPr>
    </w:p>
    <w:p w14:paraId="4C859CF6" w14:textId="77777777" w:rsidR="00D91E24" w:rsidRDefault="00D91E24" w:rsidP="00D91E24">
      <w:pPr>
        <w:pStyle w:val="bodystrongcentred"/>
        <w:ind w:left="720"/>
        <w:jc w:val="left"/>
        <w:rPr>
          <w:rFonts w:cs="Arial"/>
          <w:b w:val="0"/>
          <w:bCs/>
        </w:rPr>
      </w:pPr>
    </w:p>
    <w:p w14:paraId="3CE361C9" w14:textId="77777777" w:rsidR="00D91E24" w:rsidRPr="006638D8" w:rsidRDefault="00D91E24" w:rsidP="00D91E24">
      <w:pPr>
        <w:pStyle w:val="bodystrongcentred"/>
        <w:ind w:left="720"/>
        <w:jc w:val="left"/>
        <w:rPr>
          <w:rFonts w:cs="Arial"/>
          <w:b w:val="0"/>
          <w:bCs/>
        </w:rPr>
      </w:pPr>
    </w:p>
    <w:p w14:paraId="7A2B27D8" w14:textId="77777777" w:rsidR="00D91E24" w:rsidRDefault="00D91E24">
      <w:pPr>
        <w:pStyle w:val="bodystrongcentred"/>
        <w:numPr>
          <w:ilvl w:val="0"/>
          <w:numId w:val="13"/>
        </w:numPr>
        <w:jc w:val="left"/>
        <w:rPr>
          <w:rFonts w:cs="Arial"/>
        </w:rPr>
      </w:pPr>
      <w:r>
        <w:rPr>
          <w:rFonts w:cs="Arial"/>
        </w:rPr>
        <w:t>CONTRACT SUPPORT REQUIREMENTS</w:t>
      </w:r>
    </w:p>
    <w:p w14:paraId="64A482C7" w14:textId="77777777" w:rsidR="00D91E24" w:rsidRDefault="00D91E24" w:rsidP="00D91E24">
      <w:pPr>
        <w:pStyle w:val="bodystrongcentred"/>
        <w:ind w:left="720"/>
        <w:jc w:val="left"/>
        <w:rPr>
          <w:rFonts w:cs="Arial"/>
        </w:rPr>
      </w:pPr>
    </w:p>
    <w:p w14:paraId="1639E922" w14:textId="77777777" w:rsidR="00D91E24" w:rsidRPr="002B3B95" w:rsidRDefault="00D91E24">
      <w:pPr>
        <w:pStyle w:val="bodystrongcentred"/>
        <w:numPr>
          <w:ilvl w:val="1"/>
          <w:numId w:val="13"/>
        </w:numPr>
        <w:jc w:val="left"/>
        <w:rPr>
          <w:rFonts w:cs="Arial"/>
        </w:rPr>
      </w:pPr>
      <w:r>
        <w:rPr>
          <w:rFonts w:cs="Arial"/>
          <w:b w:val="0"/>
          <w:bCs/>
        </w:rPr>
        <w:t>Contract Manager/Contract Management Team</w:t>
      </w:r>
    </w:p>
    <w:p w14:paraId="46B172DA" w14:textId="77777777" w:rsidR="00D91E24" w:rsidRPr="002B3B95" w:rsidRDefault="00D91E24">
      <w:pPr>
        <w:pStyle w:val="bodystrongcentred"/>
        <w:numPr>
          <w:ilvl w:val="1"/>
          <w:numId w:val="13"/>
        </w:numPr>
        <w:jc w:val="left"/>
        <w:rPr>
          <w:rFonts w:cs="Arial"/>
          <w:b w:val="0"/>
          <w:bCs/>
        </w:rPr>
      </w:pPr>
      <w:r w:rsidRPr="002B3B95">
        <w:rPr>
          <w:rFonts w:cs="Arial"/>
          <w:b w:val="0"/>
          <w:bCs/>
        </w:rPr>
        <w:t>Th</w:t>
      </w:r>
      <w:r>
        <w:rPr>
          <w:rFonts w:cs="Arial"/>
          <w:b w:val="0"/>
          <w:bCs/>
        </w:rPr>
        <w:t>rive</w:t>
      </w:r>
      <w:r w:rsidRPr="002B3B95">
        <w:rPr>
          <w:rFonts w:cs="Arial"/>
          <w:b w:val="0"/>
          <w:bCs/>
        </w:rPr>
        <w:t xml:space="preserve"> must provide a Representative/Contract Manager/Contract Management team (Contract Manager) to liaise with </w:t>
      </w:r>
      <w:r>
        <w:rPr>
          <w:rFonts w:cs="Arial"/>
          <w:b w:val="0"/>
          <w:bCs/>
        </w:rPr>
        <w:t>HMRC</w:t>
      </w:r>
      <w:r w:rsidRPr="002B3B95">
        <w:rPr>
          <w:rFonts w:cs="Arial"/>
          <w:b w:val="0"/>
          <w:bCs/>
        </w:rPr>
        <w:t xml:space="preserve"> for activities associated with the provision of the requirement</w:t>
      </w:r>
    </w:p>
    <w:p w14:paraId="63F76E2C" w14:textId="264A7E9A" w:rsidR="00D91E24" w:rsidRDefault="00D91E24" w:rsidP="00A76A57">
      <w:pPr>
        <w:rPr>
          <w:rFonts w:eastAsia="Arial"/>
          <w:color w:val="000000"/>
          <w:highlight w:val="yellow"/>
        </w:rPr>
      </w:pPr>
    </w:p>
    <w:p w14:paraId="12E7B403" w14:textId="5DF1974D" w:rsidR="00D91E24" w:rsidRDefault="00D91E24" w:rsidP="00A76A57">
      <w:pPr>
        <w:rPr>
          <w:rFonts w:eastAsia="Arial"/>
          <w:color w:val="000000"/>
          <w:highlight w:val="yellow"/>
        </w:rPr>
      </w:pPr>
    </w:p>
    <w:p w14:paraId="0D013D62" w14:textId="77777777" w:rsidR="00D91E24" w:rsidRDefault="00D91E24" w:rsidP="00A76A57">
      <w:pPr>
        <w:rPr>
          <w:rFonts w:eastAsia="Arial"/>
          <w:color w:val="000000"/>
          <w:highlight w:val="yellow"/>
        </w:rPr>
      </w:pPr>
    </w:p>
    <w:p w14:paraId="00000475" w14:textId="7A246444" w:rsidR="00955A47" w:rsidRPr="002B363E" w:rsidRDefault="0058648A" w:rsidP="000B10B0">
      <w:pPr>
        <w:pStyle w:val="PartHeading"/>
        <w:rPr>
          <w:rFonts w:eastAsia="Arial"/>
        </w:rPr>
      </w:pPr>
      <w:bookmarkStart w:id="363" w:name="_heading=h.qbtyoq" w:colFirst="0" w:colLast="0"/>
      <w:bookmarkEnd w:id="363"/>
      <w:r w:rsidRPr="002B363E">
        <w:rPr>
          <w:rFonts w:eastAsia="Arial"/>
        </w:rPr>
        <w:lastRenderedPageBreak/>
        <w:t xml:space="preserve"> </w:t>
      </w:r>
      <w:bookmarkStart w:id="364" w:name="_Ref140662911"/>
      <w:bookmarkStart w:id="365" w:name="_Ref140663443"/>
      <w:bookmarkStart w:id="366" w:name="_Toc147996016"/>
      <w:r w:rsidRPr="002B363E">
        <w:rPr>
          <w:rFonts w:eastAsia="Arial"/>
        </w:rPr>
        <w:t>Annex 3 – Charges</w:t>
      </w:r>
      <w:bookmarkEnd w:id="364"/>
      <w:bookmarkEnd w:id="365"/>
      <w:bookmarkEnd w:id="366"/>
    </w:p>
    <w:p w14:paraId="00000476" w14:textId="35387E53" w:rsidR="00955A47" w:rsidRPr="002B363E" w:rsidRDefault="001630AD" w:rsidP="00A76A57">
      <w:pPr>
        <w:rPr>
          <w:rFonts w:eastAsia="Arial"/>
          <w:color w:val="000000"/>
        </w:rPr>
      </w:pPr>
      <w:r w:rsidRPr="002B363E">
        <w:rPr>
          <w:rFonts w:eastAsia="Arial"/>
          <w:color w:val="000000"/>
        </w:rPr>
        <w:t>This Schedule includes the pricing/cost breakdowns</w:t>
      </w:r>
      <w:r w:rsidR="002B363E" w:rsidRPr="002B363E">
        <w:rPr>
          <w:rFonts w:eastAsia="Arial"/>
          <w:color w:val="000000"/>
        </w:rPr>
        <w:t xml:space="preserve"> as agreed at award of the contract</w:t>
      </w:r>
    </w:p>
    <w:p w14:paraId="5353171C" w14:textId="558D47BD" w:rsidR="002B363E" w:rsidRPr="002B363E" w:rsidRDefault="002B363E" w:rsidP="00A76A57">
      <w:pPr>
        <w:rPr>
          <w:rFonts w:eastAsia="Arial"/>
          <w:color w:val="000000"/>
        </w:rPr>
      </w:pPr>
      <w:r w:rsidRPr="002B363E">
        <w:rPr>
          <w:rFonts w:eastAsia="Arial"/>
          <w:color w:val="000000"/>
        </w:rPr>
        <w:t>Cost table is exclusive of VAT</w:t>
      </w:r>
    </w:p>
    <w:tbl>
      <w:tblPr>
        <w:tblStyle w:val="TableGrid"/>
        <w:tblW w:w="0" w:type="auto"/>
        <w:tblLook w:val="04A0" w:firstRow="1" w:lastRow="0" w:firstColumn="1" w:lastColumn="0" w:noHBand="0" w:noVBand="1"/>
      </w:tblPr>
      <w:tblGrid>
        <w:gridCol w:w="3486"/>
        <w:gridCol w:w="3486"/>
        <w:gridCol w:w="3487"/>
      </w:tblGrid>
      <w:tr w:rsidR="002B363E" w:rsidRPr="002B363E" w14:paraId="6BE0851C" w14:textId="77777777" w:rsidTr="002B363E">
        <w:tc>
          <w:tcPr>
            <w:tcW w:w="3486" w:type="dxa"/>
          </w:tcPr>
          <w:p w14:paraId="59D991EF" w14:textId="780F0626" w:rsidR="002B363E" w:rsidRPr="002B363E" w:rsidRDefault="002B363E" w:rsidP="00A76A57">
            <w:pPr>
              <w:rPr>
                <w:rFonts w:eastAsia="Arial"/>
                <w:color w:val="000000"/>
              </w:rPr>
            </w:pPr>
            <w:r w:rsidRPr="002B363E">
              <w:rPr>
                <w:rFonts w:eastAsia="Arial"/>
                <w:color w:val="000000"/>
              </w:rPr>
              <w:t>Component</w:t>
            </w:r>
          </w:p>
        </w:tc>
        <w:tc>
          <w:tcPr>
            <w:tcW w:w="3486" w:type="dxa"/>
          </w:tcPr>
          <w:p w14:paraId="0AC05259" w14:textId="39E4D6C6" w:rsidR="002B363E" w:rsidRPr="002B363E" w:rsidRDefault="002B363E" w:rsidP="00A76A57">
            <w:pPr>
              <w:rPr>
                <w:rFonts w:eastAsia="Arial"/>
                <w:color w:val="000000"/>
              </w:rPr>
            </w:pPr>
            <w:r w:rsidRPr="002B363E">
              <w:rPr>
                <w:rFonts w:eastAsia="Arial"/>
                <w:color w:val="000000"/>
              </w:rPr>
              <w:t>Year</w:t>
            </w:r>
          </w:p>
        </w:tc>
        <w:tc>
          <w:tcPr>
            <w:tcW w:w="3487" w:type="dxa"/>
          </w:tcPr>
          <w:p w14:paraId="0F23CF9D" w14:textId="518E718B" w:rsidR="002B363E" w:rsidRPr="002B363E" w:rsidRDefault="002B363E" w:rsidP="00A76A57">
            <w:pPr>
              <w:rPr>
                <w:rFonts w:eastAsia="Arial"/>
                <w:color w:val="000000"/>
              </w:rPr>
            </w:pPr>
            <w:r w:rsidRPr="002B363E">
              <w:rPr>
                <w:rFonts w:eastAsia="Arial"/>
                <w:color w:val="000000"/>
              </w:rPr>
              <w:t>Cost</w:t>
            </w:r>
          </w:p>
        </w:tc>
      </w:tr>
      <w:tr w:rsidR="002B363E" w:rsidRPr="002B363E" w14:paraId="4EACD6C5" w14:textId="77777777" w:rsidTr="002B363E">
        <w:tc>
          <w:tcPr>
            <w:tcW w:w="3486" w:type="dxa"/>
            <w:vMerge w:val="restart"/>
          </w:tcPr>
          <w:p w14:paraId="1F5F8387" w14:textId="5F29C6B5" w:rsidR="002B363E" w:rsidRPr="002B363E" w:rsidRDefault="002B363E" w:rsidP="00A76A57">
            <w:pPr>
              <w:rPr>
                <w:rFonts w:eastAsia="Arial"/>
                <w:color w:val="000000"/>
              </w:rPr>
            </w:pPr>
            <w:r w:rsidRPr="002B363E">
              <w:rPr>
                <w:rFonts w:eastAsia="Arial"/>
                <w:color w:val="000000"/>
              </w:rPr>
              <w:t>Annual access to dedicated software portal enabling access/use of Impact Evaluation Standard (IES) Framework by HMRC and up to 200 Suppliers</w:t>
            </w:r>
          </w:p>
        </w:tc>
        <w:tc>
          <w:tcPr>
            <w:tcW w:w="3486" w:type="dxa"/>
          </w:tcPr>
          <w:p w14:paraId="2E458B5D" w14:textId="4B6681C0" w:rsidR="002B363E" w:rsidRPr="002B363E" w:rsidRDefault="002B363E" w:rsidP="00A76A57">
            <w:pPr>
              <w:rPr>
                <w:rFonts w:eastAsia="Arial"/>
                <w:color w:val="000000"/>
              </w:rPr>
            </w:pPr>
            <w:r w:rsidRPr="002B363E">
              <w:rPr>
                <w:rFonts w:eastAsia="Arial"/>
                <w:color w:val="000000"/>
              </w:rPr>
              <w:t>Year 1</w:t>
            </w:r>
          </w:p>
        </w:tc>
        <w:tc>
          <w:tcPr>
            <w:tcW w:w="3487" w:type="dxa"/>
          </w:tcPr>
          <w:p w14:paraId="3D0046E7" w14:textId="0E6A2ED9" w:rsidR="002B363E" w:rsidRPr="00826411" w:rsidRDefault="002B363E" w:rsidP="00A76A57">
            <w:pPr>
              <w:rPr>
                <w:rFonts w:eastAsia="Arial"/>
                <w:b/>
                <w:bCs/>
                <w:color w:val="000000"/>
              </w:rPr>
            </w:pPr>
            <w:r w:rsidRPr="002B363E">
              <w:rPr>
                <w:rFonts w:eastAsia="Arial"/>
                <w:color w:val="000000"/>
              </w:rPr>
              <w:t>£</w:t>
            </w:r>
            <w:r w:rsidR="00826411">
              <w:rPr>
                <w:rFonts w:eastAsia="Arial"/>
                <w:b/>
                <w:bCs/>
                <w:color w:val="000000"/>
              </w:rPr>
              <w:t xml:space="preserve"> </w:t>
            </w:r>
            <w:r w:rsidR="00826411">
              <w:rPr>
                <w:rFonts w:eastAsia="Arial"/>
                <w:b/>
                <w:bCs/>
                <w:color w:val="000000"/>
              </w:rPr>
              <w:t>REDACTED</w:t>
            </w:r>
          </w:p>
        </w:tc>
      </w:tr>
      <w:tr w:rsidR="002B363E" w:rsidRPr="002B363E" w14:paraId="0784AE49" w14:textId="77777777" w:rsidTr="002B363E">
        <w:tc>
          <w:tcPr>
            <w:tcW w:w="3486" w:type="dxa"/>
            <w:vMerge/>
          </w:tcPr>
          <w:p w14:paraId="57B82F03" w14:textId="77777777" w:rsidR="002B363E" w:rsidRPr="002B363E" w:rsidRDefault="002B363E" w:rsidP="00A76A57">
            <w:pPr>
              <w:rPr>
                <w:rFonts w:eastAsia="Arial"/>
                <w:color w:val="000000"/>
              </w:rPr>
            </w:pPr>
          </w:p>
        </w:tc>
        <w:tc>
          <w:tcPr>
            <w:tcW w:w="3486" w:type="dxa"/>
          </w:tcPr>
          <w:p w14:paraId="4FF07210" w14:textId="3F05DCCD" w:rsidR="002B363E" w:rsidRPr="002B363E" w:rsidRDefault="002B363E" w:rsidP="00A76A57">
            <w:pPr>
              <w:rPr>
                <w:rFonts w:eastAsia="Arial"/>
                <w:color w:val="000000"/>
              </w:rPr>
            </w:pPr>
            <w:r w:rsidRPr="002B363E">
              <w:rPr>
                <w:rFonts w:eastAsia="Arial"/>
                <w:color w:val="000000"/>
              </w:rPr>
              <w:t>Year 2</w:t>
            </w:r>
          </w:p>
        </w:tc>
        <w:tc>
          <w:tcPr>
            <w:tcW w:w="3487" w:type="dxa"/>
          </w:tcPr>
          <w:p w14:paraId="56549FD6" w14:textId="4A6A2200" w:rsidR="002B363E" w:rsidRPr="00826411" w:rsidRDefault="002B363E" w:rsidP="00A76A57">
            <w:pPr>
              <w:rPr>
                <w:rFonts w:eastAsia="Arial"/>
                <w:b/>
                <w:bCs/>
                <w:color w:val="000000"/>
              </w:rPr>
            </w:pPr>
            <w:r w:rsidRPr="002B363E">
              <w:rPr>
                <w:rFonts w:eastAsia="Arial"/>
                <w:color w:val="000000"/>
              </w:rPr>
              <w:t>£</w:t>
            </w:r>
            <w:r w:rsidR="00826411">
              <w:rPr>
                <w:rFonts w:eastAsia="Arial"/>
                <w:b/>
                <w:bCs/>
                <w:color w:val="000000"/>
              </w:rPr>
              <w:t xml:space="preserve"> </w:t>
            </w:r>
            <w:r w:rsidR="00826411">
              <w:rPr>
                <w:rFonts w:eastAsia="Arial"/>
                <w:b/>
                <w:bCs/>
                <w:color w:val="000000"/>
              </w:rPr>
              <w:t>REDACTED</w:t>
            </w:r>
          </w:p>
        </w:tc>
      </w:tr>
      <w:tr w:rsidR="002B363E" w:rsidRPr="002B363E" w14:paraId="20816BDE" w14:textId="77777777" w:rsidTr="002B363E">
        <w:tc>
          <w:tcPr>
            <w:tcW w:w="3486" w:type="dxa"/>
            <w:vMerge/>
          </w:tcPr>
          <w:p w14:paraId="081EDC52" w14:textId="77777777" w:rsidR="002B363E" w:rsidRPr="002B363E" w:rsidRDefault="002B363E" w:rsidP="00A76A57">
            <w:pPr>
              <w:rPr>
                <w:rFonts w:eastAsia="Arial"/>
                <w:color w:val="000000"/>
              </w:rPr>
            </w:pPr>
          </w:p>
        </w:tc>
        <w:tc>
          <w:tcPr>
            <w:tcW w:w="3486" w:type="dxa"/>
          </w:tcPr>
          <w:p w14:paraId="22F6F94D" w14:textId="65EEB313" w:rsidR="002B363E" w:rsidRPr="002B363E" w:rsidRDefault="002B363E" w:rsidP="00A76A57">
            <w:pPr>
              <w:rPr>
                <w:rFonts w:eastAsia="Arial"/>
                <w:color w:val="000000"/>
              </w:rPr>
            </w:pPr>
            <w:r w:rsidRPr="002B363E">
              <w:rPr>
                <w:rFonts w:eastAsia="Arial"/>
                <w:color w:val="000000"/>
              </w:rPr>
              <w:t>Year 3</w:t>
            </w:r>
          </w:p>
        </w:tc>
        <w:tc>
          <w:tcPr>
            <w:tcW w:w="3487" w:type="dxa"/>
          </w:tcPr>
          <w:p w14:paraId="77C6CBB2" w14:textId="4FA51E65" w:rsidR="002B363E" w:rsidRPr="00826411" w:rsidRDefault="002B363E" w:rsidP="00A76A57">
            <w:pPr>
              <w:rPr>
                <w:rFonts w:eastAsia="Arial"/>
                <w:b/>
                <w:bCs/>
                <w:color w:val="000000"/>
              </w:rPr>
            </w:pPr>
            <w:r w:rsidRPr="002B363E">
              <w:rPr>
                <w:rFonts w:eastAsia="Arial"/>
                <w:color w:val="000000"/>
              </w:rPr>
              <w:t>£</w:t>
            </w:r>
            <w:r w:rsidR="00826411">
              <w:rPr>
                <w:rFonts w:eastAsia="Arial"/>
                <w:b/>
                <w:bCs/>
                <w:color w:val="000000"/>
              </w:rPr>
              <w:t xml:space="preserve"> </w:t>
            </w:r>
            <w:r w:rsidR="00826411">
              <w:rPr>
                <w:rFonts w:eastAsia="Arial"/>
                <w:b/>
                <w:bCs/>
                <w:color w:val="000000"/>
              </w:rPr>
              <w:t>REDACTED</w:t>
            </w:r>
          </w:p>
        </w:tc>
      </w:tr>
    </w:tbl>
    <w:p w14:paraId="2805F2CF" w14:textId="2577019E" w:rsidR="002B363E" w:rsidRDefault="002B363E" w:rsidP="00A76A57">
      <w:pPr>
        <w:rPr>
          <w:rFonts w:eastAsia="Arial"/>
          <w:b/>
          <w:sz w:val="28"/>
        </w:rPr>
      </w:pPr>
    </w:p>
    <w:p w14:paraId="6185C60A" w14:textId="213F1714" w:rsidR="00A12BA1" w:rsidRPr="00A12BA1" w:rsidRDefault="00A12BA1" w:rsidP="00A12BA1">
      <w:pPr>
        <w:rPr>
          <w:rFonts w:eastAsia="Arial"/>
        </w:rPr>
      </w:pPr>
    </w:p>
    <w:p w14:paraId="0C6525CC" w14:textId="1F67BA2F" w:rsidR="00A12BA1" w:rsidRPr="00A12BA1" w:rsidRDefault="00A12BA1" w:rsidP="00A12BA1">
      <w:pPr>
        <w:rPr>
          <w:rFonts w:eastAsia="Arial"/>
        </w:rPr>
      </w:pPr>
    </w:p>
    <w:p w14:paraId="695E63F4" w14:textId="652D8166" w:rsidR="00A12BA1" w:rsidRPr="00A12BA1" w:rsidRDefault="00A12BA1" w:rsidP="00A12BA1">
      <w:pPr>
        <w:rPr>
          <w:rFonts w:eastAsia="Arial"/>
        </w:rPr>
      </w:pPr>
    </w:p>
    <w:p w14:paraId="1DCA0644" w14:textId="6A5F1ADE" w:rsidR="00A12BA1" w:rsidRPr="00A12BA1" w:rsidRDefault="00A12BA1" w:rsidP="00A12BA1">
      <w:pPr>
        <w:rPr>
          <w:rFonts w:eastAsia="Arial"/>
        </w:rPr>
      </w:pPr>
    </w:p>
    <w:p w14:paraId="5D96B161" w14:textId="791FC44E" w:rsidR="00A12BA1" w:rsidRPr="00A12BA1" w:rsidRDefault="00A12BA1" w:rsidP="00A12BA1">
      <w:pPr>
        <w:rPr>
          <w:rFonts w:eastAsia="Arial"/>
        </w:rPr>
      </w:pPr>
    </w:p>
    <w:p w14:paraId="52BADE05" w14:textId="65E43F0E" w:rsidR="00A12BA1" w:rsidRPr="00A12BA1" w:rsidRDefault="00A12BA1" w:rsidP="00A12BA1">
      <w:pPr>
        <w:rPr>
          <w:rFonts w:eastAsia="Arial"/>
        </w:rPr>
      </w:pPr>
    </w:p>
    <w:p w14:paraId="0053E2BE" w14:textId="2D2E40A8" w:rsidR="00A12BA1" w:rsidRPr="00A12BA1" w:rsidRDefault="00A12BA1" w:rsidP="00A12BA1">
      <w:pPr>
        <w:rPr>
          <w:rFonts w:eastAsia="Arial"/>
        </w:rPr>
      </w:pPr>
    </w:p>
    <w:p w14:paraId="62733842" w14:textId="79423249" w:rsidR="00A12BA1" w:rsidRPr="00A12BA1" w:rsidRDefault="00A12BA1" w:rsidP="00A12BA1">
      <w:pPr>
        <w:rPr>
          <w:rFonts w:eastAsia="Arial"/>
        </w:rPr>
      </w:pPr>
    </w:p>
    <w:p w14:paraId="7B901373" w14:textId="61472992" w:rsidR="00A12BA1" w:rsidRPr="00A12BA1" w:rsidRDefault="00A12BA1" w:rsidP="00A12BA1">
      <w:pPr>
        <w:rPr>
          <w:rFonts w:eastAsia="Arial"/>
        </w:rPr>
      </w:pPr>
    </w:p>
    <w:p w14:paraId="0212BD8E" w14:textId="23FE9933" w:rsidR="00A12BA1" w:rsidRPr="00A12BA1" w:rsidRDefault="00A12BA1" w:rsidP="00A12BA1">
      <w:pPr>
        <w:rPr>
          <w:rFonts w:eastAsia="Arial"/>
        </w:rPr>
      </w:pPr>
    </w:p>
    <w:p w14:paraId="7947FE3C" w14:textId="59F14A4B" w:rsidR="00A12BA1" w:rsidRPr="00A12BA1" w:rsidRDefault="00A12BA1" w:rsidP="00A12BA1">
      <w:pPr>
        <w:rPr>
          <w:rFonts w:eastAsia="Arial"/>
        </w:rPr>
      </w:pPr>
    </w:p>
    <w:p w14:paraId="18BBFAE3" w14:textId="7E948F8F" w:rsidR="00A12BA1" w:rsidRPr="00A12BA1" w:rsidRDefault="00A12BA1" w:rsidP="00A12BA1">
      <w:pPr>
        <w:rPr>
          <w:rFonts w:eastAsia="Arial"/>
        </w:rPr>
      </w:pPr>
    </w:p>
    <w:p w14:paraId="24544A86" w14:textId="50BBCDF8" w:rsidR="00A12BA1" w:rsidRPr="00A12BA1" w:rsidRDefault="00A12BA1" w:rsidP="00A12BA1">
      <w:pPr>
        <w:rPr>
          <w:rFonts w:eastAsia="Arial"/>
        </w:rPr>
      </w:pPr>
    </w:p>
    <w:p w14:paraId="4FD99462" w14:textId="691E6604" w:rsidR="00A12BA1" w:rsidRPr="00A12BA1" w:rsidRDefault="00A12BA1" w:rsidP="00A12BA1">
      <w:pPr>
        <w:rPr>
          <w:rFonts w:eastAsia="Arial"/>
        </w:rPr>
      </w:pPr>
    </w:p>
    <w:p w14:paraId="4E3C8F4E" w14:textId="045273BD" w:rsidR="00A12BA1" w:rsidRPr="00A12BA1" w:rsidRDefault="00A12BA1" w:rsidP="00A12BA1">
      <w:pPr>
        <w:rPr>
          <w:rFonts w:eastAsia="Arial"/>
        </w:rPr>
      </w:pPr>
    </w:p>
    <w:p w14:paraId="6A2EC950" w14:textId="1FEDEFFC" w:rsidR="00A12BA1" w:rsidRPr="00A12BA1" w:rsidRDefault="00A12BA1" w:rsidP="00A12BA1">
      <w:pPr>
        <w:rPr>
          <w:rFonts w:eastAsia="Arial"/>
        </w:rPr>
      </w:pPr>
    </w:p>
    <w:p w14:paraId="061C5BEF" w14:textId="08FF9AF2" w:rsidR="00A12BA1" w:rsidRPr="00A12BA1" w:rsidRDefault="00A12BA1" w:rsidP="00A12BA1">
      <w:pPr>
        <w:rPr>
          <w:rFonts w:eastAsia="Arial"/>
        </w:rPr>
      </w:pPr>
    </w:p>
    <w:p w14:paraId="50E7F574" w14:textId="6DC03E2D" w:rsidR="00A12BA1" w:rsidRPr="00A12BA1" w:rsidRDefault="00A12BA1" w:rsidP="00A12BA1">
      <w:pPr>
        <w:rPr>
          <w:rFonts w:eastAsia="Arial"/>
        </w:rPr>
      </w:pPr>
    </w:p>
    <w:p w14:paraId="031E38CA" w14:textId="39755B59" w:rsidR="00A12BA1" w:rsidRPr="00A12BA1" w:rsidRDefault="00A12BA1" w:rsidP="00A12BA1">
      <w:pPr>
        <w:rPr>
          <w:rFonts w:eastAsia="Arial"/>
        </w:rPr>
      </w:pPr>
    </w:p>
    <w:p w14:paraId="663E477D" w14:textId="7E49754D" w:rsidR="00A12BA1" w:rsidRPr="00A12BA1" w:rsidRDefault="00A12BA1" w:rsidP="00A12BA1">
      <w:pPr>
        <w:rPr>
          <w:rFonts w:eastAsia="Arial"/>
        </w:rPr>
      </w:pPr>
    </w:p>
    <w:p w14:paraId="63260494" w14:textId="448A9A7A" w:rsidR="00A12BA1" w:rsidRDefault="00A12BA1" w:rsidP="00A12BA1">
      <w:pPr>
        <w:rPr>
          <w:rFonts w:eastAsia="Arial"/>
          <w:b/>
          <w:sz w:val="28"/>
        </w:rPr>
      </w:pPr>
    </w:p>
    <w:p w14:paraId="145505B3" w14:textId="77777777" w:rsidR="00A12BA1" w:rsidRPr="00A12BA1" w:rsidRDefault="00A12BA1" w:rsidP="00A12BA1">
      <w:pPr>
        <w:jc w:val="right"/>
        <w:rPr>
          <w:rFonts w:eastAsia="Arial"/>
          <w:highlight w:val="yellow"/>
        </w:rPr>
      </w:pPr>
    </w:p>
    <w:p w14:paraId="283999A2" w14:textId="77777777" w:rsidR="00FA633C" w:rsidRDefault="00FA633C" w:rsidP="000B10B0">
      <w:pPr>
        <w:pStyle w:val="PartHeading"/>
        <w:rPr>
          <w:rFonts w:eastAsia="Arial"/>
        </w:rPr>
      </w:pPr>
      <w:bookmarkStart w:id="367" w:name="_heading=h.3abhhcj" w:colFirst="0" w:colLast="0"/>
      <w:bookmarkStart w:id="368" w:name="_Toc147996017"/>
      <w:bookmarkStart w:id="369" w:name="_Ref140662193"/>
      <w:bookmarkStart w:id="370" w:name="_Ref140662437"/>
      <w:bookmarkStart w:id="371" w:name="_Ref140662559"/>
      <w:bookmarkStart w:id="372" w:name="_Ref140662685"/>
      <w:bookmarkStart w:id="373" w:name="_Ref140662922"/>
      <w:bookmarkStart w:id="374" w:name="_Ref140663453"/>
      <w:bookmarkStart w:id="375" w:name="_Ref140664216"/>
      <w:bookmarkEnd w:id="367"/>
      <w:bookmarkEnd w:id="368"/>
    </w:p>
    <w:p w14:paraId="04B8666D" w14:textId="77777777" w:rsidR="00A12BA1" w:rsidRPr="00A12BA1" w:rsidRDefault="00A12BA1" w:rsidP="00A12BA1">
      <w:pPr>
        <w:rPr>
          <w:rFonts w:eastAsia="Arial"/>
        </w:rPr>
      </w:pPr>
    </w:p>
    <w:p w14:paraId="3665715F" w14:textId="77777777" w:rsidR="00A12BA1" w:rsidRPr="00A12BA1" w:rsidRDefault="00A12BA1" w:rsidP="00A12BA1">
      <w:pPr>
        <w:rPr>
          <w:rFonts w:eastAsia="Arial"/>
        </w:rPr>
      </w:pPr>
    </w:p>
    <w:p w14:paraId="6243B586" w14:textId="77777777" w:rsidR="00A12BA1" w:rsidRPr="00A12BA1" w:rsidRDefault="00A12BA1" w:rsidP="00A12BA1">
      <w:pPr>
        <w:rPr>
          <w:rFonts w:eastAsia="Arial"/>
        </w:rPr>
      </w:pPr>
    </w:p>
    <w:p w14:paraId="08914EDB" w14:textId="77777777" w:rsidR="00A12BA1" w:rsidRPr="00A12BA1" w:rsidRDefault="00A12BA1" w:rsidP="00A12BA1">
      <w:pPr>
        <w:rPr>
          <w:rFonts w:eastAsia="Arial"/>
        </w:rPr>
      </w:pPr>
    </w:p>
    <w:p w14:paraId="6C6C97AF" w14:textId="77777777" w:rsidR="00A12BA1" w:rsidRPr="00A12BA1" w:rsidRDefault="00A12BA1" w:rsidP="00A12BA1">
      <w:pPr>
        <w:rPr>
          <w:rFonts w:eastAsia="Arial"/>
        </w:rPr>
      </w:pPr>
    </w:p>
    <w:p w14:paraId="3EDD7C37" w14:textId="77777777" w:rsidR="00A12BA1" w:rsidRPr="00A12BA1" w:rsidRDefault="00A12BA1" w:rsidP="00A12BA1">
      <w:pPr>
        <w:rPr>
          <w:rFonts w:eastAsia="Arial"/>
        </w:rPr>
      </w:pPr>
    </w:p>
    <w:p w14:paraId="7747A5BE" w14:textId="77777777" w:rsidR="00A12BA1" w:rsidRPr="00A12BA1" w:rsidRDefault="00A12BA1" w:rsidP="00A12BA1">
      <w:pPr>
        <w:rPr>
          <w:rFonts w:eastAsia="Arial"/>
        </w:rPr>
      </w:pPr>
    </w:p>
    <w:p w14:paraId="47F76733" w14:textId="77777777" w:rsidR="00A12BA1" w:rsidRPr="00A12BA1" w:rsidRDefault="00A12BA1" w:rsidP="00A12BA1">
      <w:pPr>
        <w:rPr>
          <w:rFonts w:eastAsia="Arial"/>
        </w:rPr>
      </w:pPr>
    </w:p>
    <w:p w14:paraId="7DB6AAE1" w14:textId="77777777" w:rsidR="00A12BA1" w:rsidRPr="00A12BA1" w:rsidRDefault="00A12BA1" w:rsidP="00A12BA1">
      <w:pPr>
        <w:rPr>
          <w:rFonts w:eastAsia="Arial"/>
        </w:rPr>
      </w:pPr>
    </w:p>
    <w:p w14:paraId="4CAECD6C" w14:textId="77777777" w:rsidR="00A12BA1" w:rsidRPr="00A12BA1" w:rsidRDefault="00A12BA1" w:rsidP="00A12BA1">
      <w:pPr>
        <w:rPr>
          <w:rFonts w:eastAsia="Arial"/>
        </w:rPr>
      </w:pPr>
    </w:p>
    <w:p w14:paraId="7B6FAEB7" w14:textId="77777777" w:rsidR="00A12BA1" w:rsidRPr="00A12BA1" w:rsidRDefault="00A12BA1" w:rsidP="00A12BA1">
      <w:pPr>
        <w:rPr>
          <w:rFonts w:eastAsia="Arial"/>
        </w:rPr>
      </w:pPr>
    </w:p>
    <w:p w14:paraId="280F9064" w14:textId="77777777" w:rsidR="00A12BA1" w:rsidRPr="00A12BA1" w:rsidRDefault="00A12BA1" w:rsidP="00A12BA1">
      <w:pPr>
        <w:rPr>
          <w:rFonts w:eastAsia="Arial"/>
        </w:rPr>
      </w:pPr>
    </w:p>
    <w:p w14:paraId="74825390" w14:textId="77777777" w:rsidR="00A12BA1" w:rsidRPr="00A12BA1" w:rsidRDefault="00A12BA1" w:rsidP="00A12BA1">
      <w:pPr>
        <w:rPr>
          <w:rFonts w:eastAsia="Arial"/>
        </w:rPr>
      </w:pPr>
    </w:p>
    <w:p w14:paraId="34236CA7" w14:textId="77777777" w:rsidR="00A12BA1" w:rsidRPr="00A12BA1" w:rsidRDefault="00A12BA1" w:rsidP="00A12BA1">
      <w:pPr>
        <w:rPr>
          <w:rFonts w:eastAsia="Arial"/>
        </w:rPr>
      </w:pPr>
    </w:p>
    <w:p w14:paraId="41DF56B3" w14:textId="77777777" w:rsidR="00A12BA1" w:rsidRPr="00A12BA1" w:rsidRDefault="00A12BA1" w:rsidP="00A12BA1">
      <w:pPr>
        <w:rPr>
          <w:rFonts w:eastAsia="Arial"/>
        </w:rPr>
      </w:pPr>
    </w:p>
    <w:p w14:paraId="21E6AD97" w14:textId="77777777" w:rsidR="00A12BA1" w:rsidRPr="00A12BA1" w:rsidRDefault="00A12BA1" w:rsidP="00A12BA1">
      <w:pPr>
        <w:rPr>
          <w:rFonts w:eastAsia="Arial"/>
        </w:rPr>
      </w:pPr>
    </w:p>
    <w:p w14:paraId="34A842C4" w14:textId="77777777" w:rsidR="00A12BA1" w:rsidRPr="00A12BA1" w:rsidRDefault="00A12BA1" w:rsidP="00A12BA1">
      <w:pPr>
        <w:rPr>
          <w:rFonts w:eastAsia="Arial"/>
        </w:rPr>
      </w:pPr>
    </w:p>
    <w:p w14:paraId="0CC51DC4" w14:textId="77777777" w:rsidR="00A12BA1" w:rsidRPr="00A12BA1" w:rsidRDefault="00A12BA1" w:rsidP="00A12BA1">
      <w:pPr>
        <w:rPr>
          <w:rFonts w:eastAsia="Arial"/>
        </w:rPr>
      </w:pPr>
    </w:p>
    <w:p w14:paraId="69A4043B" w14:textId="77777777" w:rsidR="00A12BA1" w:rsidRPr="00A12BA1" w:rsidRDefault="00A12BA1" w:rsidP="00A12BA1">
      <w:pPr>
        <w:rPr>
          <w:rFonts w:eastAsia="Arial"/>
        </w:rPr>
      </w:pPr>
    </w:p>
    <w:p w14:paraId="34AB2A00" w14:textId="77777777" w:rsidR="00A12BA1" w:rsidRPr="00A12BA1" w:rsidRDefault="00A12BA1" w:rsidP="00A12BA1">
      <w:pPr>
        <w:rPr>
          <w:rFonts w:eastAsia="Arial"/>
        </w:rPr>
      </w:pPr>
    </w:p>
    <w:p w14:paraId="33528AA8" w14:textId="54434B43" w:rsidR="00A12BA1" w:rsidRPr="00A12BA1" w:rsidRDefault="00A12BA1" w:rsidP="00A12BA1">
      <w:pPr>
        <w:rPr>
          <w:rFonts w:eastAsia="Arial"/>
        </w:rPr>
        <w:sectPr w:rsidR="00A12BA1" w:rsidRPr="00A12BA1" w:rsidSect="00CA40D7">
          <w:headerReference w:type="even" r:id="rId25"/>
          <w:headerReference w:type="default" r:id="rId26"/>
          <w:footerReference w:type="even" r:id="rId27"/>
          <w:footerReference w:type="default" r:id="rId28"/>
          <w:headerReference w:type="first" r:id="rId29"/>
          <w:footerReference w:type="first" r:id="rId30"/>
          <w:pgSz w:w="11909" w:h="16834"/>
          <w:pgMar w:top="720" w:right="720" w:bottom="720" w:left="720" w:header="425" w:footer="425" w:gutter="0"/>
          <w:pgNumType w:start="1"/>
          <w:cols w:space="720"/>
          <w:docGrid w:linePitch="299"/>
        </w:sectPr>
      </w:pPr>
    </w:p>
    <w:p w14:paraId="00000478" w14:textId="3F404C82" w:rsidR="00955A47" w:rsidRPr="002B363E" w:rsidRDefault="0058648A" w:rsidP="000B10B0">
      <w:pPr>
        <w:pStyle w:val="PartHeading"/>
        <w:rPr>
          <w:rFonts w:eastAsia="Arial"/>
        </w:rPr>
      </w:pPr>
      <w:bookmarkStart w:id="376" w:name="_Toc147996018"/>
      <w:r w:rsidRPr="002B363E">
        <w:rPr>
          <w:rFonts w:eastAsia="Arial"/>
        </w:rPr>
        <w:lastRenderedPageBreak/>
        <w:t>Annex 4 – S</w:t>
      </w:r>
      <w:bookmarkEnd w:id="369"/>
      <w:bookmarkEnd w:id="370"/>
      <w:bookmarkEnd w:id="371"/>
      <w:bookmarkEnd w:id="372"/>
      <w:bookmarkEnd w:id="373"/>
      <w:bookmarkEnd w:id="374"/>
      <w:bookmarkEnd w:id="375"/>
      <w:r w:rsidR="002B363E">
        <w:rPr>
          <w:rFonts w:eastAsia="Arial"/>
        </w:rPr>
        <w:t>ecurity Questionnaire</w:t>
      </w:r>
      <w:bookmarkEnd w:id="376"/>
    </w:p>
    <w:p w14:paraId="00000479" w14:textId="57A24C8C" w:rsidR="00955A47" w:rsidRPr="002B363E" w:rsidRDefault="00955A47" w:rsidP="00A76A57">
      <w:pPr>
        <w:rPr>
          <w:rFonts w:eastAsia="Arial"/>
          <w:b/>
          <w:bCs/>
          <w:color w:val="000000"/>
        </w:rPr>
      </w:pPr>
    </w:p>
    <w:p w14:paraId="67159489" w14:textId="77777777" w:rsidR="00FA633C" w:rsidRDefault="00FA633C" w:rsidP="00FA633C">
      <w:pPr>
        <w:jc w:val="right"/>
      </w:pPr>
      <w:r>
        <w:rPr>
          <w:noProof/>
        </w:rPr>
        <w:drawing>
          <wp:anchor distT="0" distB="0" distL="114300" distR="114300" simplePos="0" relativeHeight="251661312" behindDoc="0" locked="0" layoutInCell="1" hidden="0" allowOverlap="1" wp14:anchorId="47ADE8FD" wp14:editId="75D01304">
            <wp:simplePos x="0" y="0"/>
            <wp:positionH relativeFrom="column">
              <wp:posOffset>1</wp:posOffset>
            </wp:positionH>
            <wp:positionV relativeFrom="paragraph">
              <wp:posOffset>1770</wp:posOffset>
            </wp:positionV>
            <wp:extent cx="1298575" cy="956310"/>
            <wp:effectExtent l="0" t="0" r="0" b="0"/>
            <wp:wrapNone/>
            <wp:docPr id="5" name="image1.jpg" descr="http://intranet.active.hmrci/news/images/temp_holding/HMRC%20new%20logo%20thmb.jpg"/>
            <wp:cNvGraphicFramePr/>
            <a:graphic xmlns:a="http://schemas.openxmlformats.org/drawingml/2006/main">
              <a:graphicData uri="http://schemas.openxmlformats.org/drawingml/2006/picture">
                <pic:pic xmlns:pic="http://schemas.openxmlformats.org/drawingml/2006/picture">
                  <pic:nvPicPr>
                    <pic:cNvPr id="0" name="image1.jpg" descr="http://intranet.active.hmrci/news/images/temp_holding/HMRC%20new%20logo%20thmb.jpg"/>
                    <pic:cNvPicPr preferRelativeResize="0"/>
                  </pic:nvPicPr>
                  <pic:blipFill>
                    <a:blip r:embed="rId31"/>
                    <a:srcRect/>
                    <a:stretch>
                      <a:fillRect/>
                    </a:stretch>
                  </pic:blipFill>
                  <pic:spPr>
                    <a:xfrm>
                      <a:off x="0" y="0"/>
                      <a:ext cx="1298575" cy="956310"/>
                    </a:xfrm>
                    <a:prstGeom prst="rect">
                      <a:avLst/>
                    </a:prstGeom>
                    <a:ln/>
                  </pic:spPr>
                </pic:pic>
              </a:graphicData>
            </a:graphic>
          </wp:anchor>
        </w:drawing>
      </w:r>
    </w:p>
    <w:p w14:paraId="41F03665" w14:textId="77777777" w:rsidR="00FA633C" w:rsidRDefault="00FA633C" w:rsidP="00FA633C">
      <w:pPr>
        <w:spacing w:after="0" w:line="240" w:lineRule="auto"/>
        <w:ind w:right="-51"/>
        <w:jc w:val="center"/>
        <w:rPr>
          <w:rFonts w:eastAsia="Arial" w:cs="Arial"/>
          <w:b/>
          <w:sz w:val="24"/>
          <w:szCs w:val="24"/>
          <w:u w:val="single"/>
        </w:rPr>
      </w:pPr>
    </w:p>
    <w:p w14:paraId="37638660" w14:textId="77777777" w:rsidR="00FA633C" w:rsidRDefault="00FA633C" w:rsidP="00FA633C">
      <w:pPr>
        <w:spacing w:after="0" w:line="240" w:lineRule="auto"/>
        <w:ind w:right="-51"/>
        <w:jc w:val="center"/>
        <w:rPr>
          <w:rFonts w:eastAsia="Arial" w:cs="Arial"/>
          <w:b/>
          <w:sz w:val="24"/>
          <w:szCs w:val="24"/>
          <w:u w:val="single"/>
        </w:rPr>
      </w:pPr>
    </w:p>
    <w:p w14:paraId="0026E7DF" w14:textId="77777777" w:rsidR="00FA633C" w:rsidRDefault="00FA633C" w:rsidP="00FA633C">
      <w:pPr>
        <w:spacing w:after="0" w:line="240" w:lineRule="auto"/>
        <w:ind w:right="-51"/>
        <w:jc w:val="center"/>
        <w:rPr>
          <w:rFonts w:eastAsia="Arial" w:cs="Arial"/>
          <w:b/>
          <w:sz w:val="24"/>
          <w:szCs w:val="24"/>
          <w:u w:val="single"/>
        </w:rPr>
      </w:pPr>
    </w:p>
    <w:p w14:paraId="6F9A0510" w14:textId="77777777" w:rsidR="00FA633C" w:rsidRDefault="00FA633C" w:rsidP="00FA633C">
      <w:pPr>
        <w:spacing w:after="0" w:line="240" w:lineRule="auto"/>
        <w:ind w:right="-51"/>
        <w:jc w:val="center"/>
        <w:rPr>
          <w:rFonts w:eastAsia="Arial" w:cs="Arial"/>
          <w:b/>
          <w:sz w:val="24"/>
          <w:szCs w:val="24"/>
          <w:u w:val="single"/>
        </w:rPr>
      </w:pPr>
    </w:p>
    <w:p w14:paraId="02C139B8" w14:textId="77777777" w:rsidR="00FA633C" w:rsidRDefault="00FA633C" w:rsidP="00FA633C">
      <w:pPr>
        <w:spacing w:after="0" w:line="240" w:lineRule="auto"/>
        <w:ind w:right="-51"/>
        <w:jc w:val="center"/>
        <w:rPr>
          <w:rFonts w:eastAsia="Arial" w:cs="Arial"/>
          <w:b/>
          <w:sz w:val="24"/>
          <w:szCs w:val="24"/>
          <w:u w:val="single"/>
        </w:rPr>
      </w:pPr>
    </w:p>
    <w:p w14:paraId="49CFEFEE" w14:textId="71D1D446" w:rsidR="00FA633C" w:rsidRDefault="00FA633C" w:rsidP="00FA633C">
      <w:pPr>
        <w:spacing w:after="0" w:line="240" w:lineRule="auto"/>
        <w:ind w:right="-51"/>
        <w:jc w:val="center"/>
        <w:rPr>
          <w:rFonts w:eastAsia="Arial" w:cs="Arial"/>
          <w:b/>
          <w:sz w:val="24"/>
          <w:szCs w:val="24"/>
          <w:u w:val="single"/>
        </w:rPr>
      </w:pPr>
      <w:r>
        <w:rPr>
          <w:rFonts w:eastAsia="Arial" w:cs="Arial"/>
          <w:b/>
          <w:sz w:val="24"/>
          <w:szCs w:val="24"/>
          <w:u w:val="single"/>
        </w:rPr>
        <w:t>Security Plan Questionnaire</w:t>
      </w:r>
    </w:p>
    <w:p w14:paraId="49345E1F" w14:textId="77777777" w:rsidR="00FA633C" w:rsidRDefault="00FA633C" w:rsidP="00FA633C">
      <w:pPr>
        <w:spacing w:after="0" w:line="240" w:lineRule="auto"/>
        <w:ind w:right="-51"/>
        <w:jc w:val="both"/>
        <w:rPr>
          <w:rFonts w:eastAsia="Arial" w:cs="Arial"/>
        </w:rPr>
      </w:pPr>
    </w:p>
    <w:p w14:paraId="0AB98B41" w14:textId="77777777" w:rsidR="00826411" w:rsidRPr="0077647A" w:rsidRDefault="00826411" w:rsidP="00826411">
      <w:pPr>
        <w:rPr>
          <w:rFonts w:eastAsia="Arial"/>
          <w:b/>
          <w:bCs/>
          <w:color w:val="000000"/>
        </w:rPr>
      </w:pPr>
      <w:r>
        <w:rPr>
          <w:rFonts w:eastAsia="Arial"/>
          <w:b/>
          <w:bCs/>
          <w:color w:val="000000"/>
        </w:rPr>
        <w:t>REDACTED</w:t>
      </w:r>
    </w:p>
    <w:p w14:paraId="2E5D2DAC" w14:textId="77777777" w:rsidR="00FA633C" w:rsidRDefault="00FA633C" w:rsidP="00FA633C">
      <w:pPr>
        <w:keepNext/>
        <w:spacing w:before="160"/>
        <w:rPr>
          <w:rFonts w:eastAsia="Arial" w:cs="Arial"/>
        </w:rPr>
      </w:pPr>
    </w:p>
    <w:p w14:paraId="0000047A" w14:textId="728A53C4" w:rsidR="00955A47" w:rsidRPr="00EC094A" w:rsidRDefault="00955A47" w:rsidP="00A76A57">
      <w:pPr>
        <w:rPr>
          <w:rFonts w:eastAsia="Arial"/>
          <w:b/>
          <w:bCs/>
          <w:i/>
          <w:color w:val="000000"/>
          <w:highlight w:val="yellow"/>
        </w:rPr>
      </w:pPr>
    </w:p>
    <w:p w14:paraId="009E2C79" w14:textId="77777777" w:rsidR="00FA633C" w:rsidRDefault="00FA633C" w:rsidP="000B10B0">
      <w:pPr>
        <w:pStyle w:val="PartHeading"/>
        <w:rPr>
          <w:rFonts w:eastAsia="Arial"/>
          <w:lang w:val="fr-FR"/>
        </w:rPr>
        <w:sectPr w:rsidR="00FA633C" w:rsidSect="00A12BA1">
          <w:pgSz w:w="16834" w:h="11909" w:orient="landscape"/>
          <w:pgMar w:top="720" w:right="720" w:bottom="720" w:left="720" w:header="425" w:footer="425" w:gutter="0"/>
          <w:cols w:space="720"/>
          <w:docGrid w:linePitch="299"/>
        </w:sectPr>
      </w:pPr>
      <w:bookmarkStart w:id="377" w:name="_Ref140662897"/>
      <w:bookmarkStart w:id="378" w:name="_Ref140663398"/>
      <w:bookmarkStart w:id="379" w:name="_Ref140669419"/>
      <w:bookmarkStart w:id="380" w:name="_Ref140669493"/>
      <w:bookmarkStart w:id="381" w:name="_Ref140669500"/>
    </w:p>
    <w:p w14:paraId="0000047C" w14:textId="625C6772" w:rsidR="00955A47" w:rsidRPr="003D660B" w:rsidRDefault="0058648A" w:rsidP="000B10B0">
      <w:pPr>
        <w:pStyle w:val="PartHeading"/>
        <w:rPr>
          <w:rFonts w:eastAsia="Arial"/>
          <w:lang w:val="fr-FR"/>
        </w:rPr>
      </w:pPr>
      <w:bookmarkStart w:id="382" w:name="_Toc147996019"/>
      <w:r w:rsidRPr="003D660B">
        <w:rPr>
          <w:rFonts w:eastAsia="Arial"/>
          <w:lang w:val="fr-FR"/>
        </w:rPr>
        <w:lastRenderedPageBreak/>
        <w:t xml:space="preserve">Annex 5 – </w:t>
      </w:r>
      <w:bookmarkEnd w:id="377"/>
      <w:bookmarkEnd w:id="378"/>
      <w:bookmarkEnd w:id="379"/>
      <w:bookmarkEnd w:id="380"/>
      <w:bookmarkEnd w:id="381"/>
      <w:r w:rsidR="003D660B" w:rsidRPr="003D660B">
        <w:rPr>
          <w:rFonts w:eastAsia="Arial"/>
          <w:lang w:val="fr-FR"/>
        </w:rPr>
        <w:t>HMRC Mandatory Clauses</w:t>
      </w:r>
      <w:bookmarkEnd w:id="382"/>
    </w:p>
    <w:bookmarkEnd w:id="0"/>
    <w:p w14:paraId="06A5A18C" w14:textId="77777777" w:rsidR="003D660B" w:rsidRDefault="003D660B" w:rsidP="005D2112">
      <w:pPr>
        <w:ind w:left="142" w:right="394"/>
        <w:jc w:val="both"/>
        <w:rPr>
          <w:rFonts w:cstheme="minorHAnsi"/>
          <w:b/>
        </w:rPr>
      </w:pPr>
      <w:r>
        <w:rPr>
          <w:noProof/>
          <w:lang w:eastAsia="en-GB"/>
        </w:rPr>
        <w:drawing>
          <wp:inline distT="0" distB="0" distL="0" distR="0" wp14:anchorId="7B6BE960" wp14:editId="75E4EFA6">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1B331DED" w14:textId="77777777" w:rsidR="003D660B" w:rsidRDefault="003D660B" w:rsidP="0014395C">
      <w:pPr>
        <w:ind w:left="142" w:right="394"/>
        <w:jc w:val="center"/>
        <w:rPr>
          <w:rFonts w:cstheme="minorHAnsi"/>
          <w:b/>
        </w:rPr>
      </w:pPr>
    </w:p>
    <w:p w14:paraId="130FCB11" w14:textId="77777777" w:rsidR="003D660B" w:rsidRPr="005D2112" w:rsidRDefault="003D660B" w:rsidP="000678C6">
      <w:pPr>
        <w:ind w:left="142" w:right="394"/>
        <w:jc w:val="center"/>
        <w:rPr>
          <w:rFonts w:cstheme="minorHAnsi"/>
          <w:b/>
        </w:rPr>
      </w:pPr>
      <w:r>
        <w:rPr>
          <w:rFonts w:cstheme="minorHAnsi"/>
          <w:b/>
        </w:rPr>
        <w:t>AUTHORITY</w:t>
      </w:r>
      <w:r w:rsidRPr="005D2112">
        <w:rPr>
          <w:rFonts w:cstheme="minorHAnsi"/>
          <w:b/>
        </w:rPr>
        <w:t>’S MANDATORY TERMS</w:t>
      </w:r>
    </w:p>
    <w:p w14:paraId="5FEE06F8" w14:textId="77777777" w:rsidR="003D660B" w:rsidRDefault="003D660B">
      <w:pPr>
        <w:pStyle w:val="BodyText"/>
        <w:numPr>
          <w:ilvl w:val="0"/>
          <w:numId w:val="27"/>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For the avoidance of doubt, references to ‘the Agreement’ mean th</w:t>
      </w:r>
      <w:r>
        <w:rPr>
          <w:rFonts w:asciiTheme="minorHAnsi" w:hAnsiTheme="minorHAnsi" w:cstheme="minorHAnsi"/>
          <w:sz w:val="22"/>
          <w:szCs w:val="22"/>
        </w:rPr>
        <w:t xml:space="preserve">is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498E2FFC" w14:textId="77777777" w:rsidR="003D660B" w:rsidRPr="005C782A" w:rsidRDefault="003D660B">
      <w:pPr>
        <w:pStyle w:val="BodyText"/>
        <w:numPr>
          <w:ilvl w:val="0"/>
          <w:numId w:val="27"/>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w:t>
      </w:r>
      <w:r w:rsidRPr="005D2112">
        <w:rPr>
          <w:rFonts w:asciiTheme="minorHAnsi" w:hAnsiTheme="minorHAnsi" w:cstheme="minorHAnsi"/>
          <w:spacing w:val="-9"/>
          <w:sz w:val="22"/>
          <w:szCs w:val="22"/>
        </w:rPr>
        <w:t>.</w:t>
      </w:r>
      <w:r>
        <w:rPr>
          <w:rFonts w:asciiTheme="minorHAnsi" w:hAnsiTheme="minorHAnsi" w:cstheme="minorHAnsi"/>
          <w:spacing w:val="-9"/>
          <w:sz w:val="22"/>
          <w:szCs w:val="22"/>
        </w:rPr>
        <w:t xml:space="preserve"> </w:t>
      </w:r>
    </w:p>
    <w:p w14:paraId="6ED3B2DB" w14:textId="77777777" w:rsidR="003D660B" w:rsidRDefault="003D660B">
      <w:pPr>
        <w:pStyle w:val="BodyText"/>
        <w:numPr>
          <w:ilvl w:val="0"/>
          <w:numId w:val="27"/>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in this Schedule</w:t>
      </w:r>
      <w:r w:rsidRPr="005C782A">
        <w:rPr>
          <w:rFonts w:asciiTheme="minorHAnsi" w:hAnsiTheme="minorHAnsi" w:cstheme="minorHAnsi"/>
          <w:sz w:val="22"/>
          <w:szCs w:val="22"/>
        </w:rPr>
        <w:t xml:space="preserve"> will supersede any other terms in the Agreement.  </w:t>
      </w:r>
    </w:p>
    <w:p w14:paraId="4A81735E" w14:textId="77777777" w:rsidR="003D660B" w:rsidRDefault="003D660B">
      <w:pPr>
        <w:pStyle w:val="BodyText"/>
        <w:numPr>
          <w:ilvl w:val="0"/>
          <w:numId w:val="27"/>
        </w:numPr>
        <w:spacing w:before="121"/>
        <w:ind w:left="567" w:right="394" w:hanging="425"/>
        <w:jc w:val="both"/>
        <w:rPr>
          <w:rFonts w:asciiTheme="minorHAnsi" w:hAnsiTheme="minorHAnsi" w:cstheme="minorHAnsi"/>
          <w:sz w:val="22"/>
          <w:szCs w:val="22"/>
        </w:rPr>
      </w:pPr>
      <w:r>
        <w:rPr>
          <w:rFonts w:asciiTheme="minorHAnsi" w:hAnsiTheme="minorHAnsi" w:cstheme="minorHAnsi"/>
          <w:sz w:val="22"/>
          <w:szCs w:val="22"/>
        </w:rPr>
        <w:t>For the avoidance of doubt, the relevant definitions for the purposes of the defined terms set out in the Authority’s mandatory terms in this Schedule are the definitions set out at Clause 1 of this Schedule.</w:t>
      </w:r>
    </w:p>
    <w:p w14:paraId="6333C812" w14:textId="77777777" w:rsidR="003D660B" w:rsidRDefault="003D660B" w:rsidP="005D2112">
      <w:pPr>
        <w:pStyle w:val="ListParagraph"/>
        <w:ind w:left="426"/>
        <w:rPr>
          <w:rFonts w:cstheme="minorHAnsi"/>
          <w:b/>
        </w:rPr>
      </w:pPr>
    </w:p>
    <w:p w14:paraId="548F3C18" w14:textId="77777777" w:rsidR="003D660B" w:rsidRDefault="003D660B">
      <w:pPr>
        <w:pStyle w:val="ListParagraph"/>
        <w:numPr>
          <w:ilvl w:val="0"/>
          <w:numId w:val="25"/>
        </w:numPr>
        <w:overflowPunct/>
        <w:autoSpaceDE/>
        <w:autoSpaceDN/>
        <w:adjustRightInd/>
        <w:spacing w:before="0" w:after="160" w:line="259" w:lineRule="auto"/>
        <w:ind w:left="426" w:hanging="426"/>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3D660B" w:rsidRPr="00EB2B49" w14:paraId="698C4E61" w14:textId="77777777" w:rsidTr="001D34E0">
        <w:tc>
          <w:tcPr>
            <w:tcW w:w="2160" w:type="dxa"/>
          </w:tcPr>
          <w:p w14:paraId="16015198" w14:textId="77777777" w:rsidR="003D660B" w:rsidRPr="00A314F3" w:rsidRDefault="003D660B" w:rsidP="00C44E82">
            <w:pPr>
              <w:rPr>
                <w:rFonts w:cstheme="minorHAnsi"/>
                <w:b/>
              </w:rPr>
            </w:pPr>
            <w:r w:rsidRPr="00A314F3">
              <w:rPr>
                <w:rFonts w:cstheme="minorHAnsi"/>
                <w:b/>
              </w:rPr>
              <w:t>“Affiliate”</w:t>
            </w:r>
          </w:p>
        </w:tc>
        <w:tc>
          <w:tcPr>
            <w:tcW w:w="6758" w:type="dxa"/>
          </w:tcPr>
          <w:p w14:paraId="4BA3E4C6" w14:textId="77777777" w:rsidR="003D660B" w:rsidRPr="00A314F3" w:rsidRDefault="003D660B" w:rsidP="00A314F3">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3D660B" w:rsidRPr="00EB2B49" w14:paraId="0E7EC502" w14:textId="77777777" w:rsidTr="001D34E0">
        <w:tc>
          <w:tcPr>
            <w:tcW w:w="2160" w:type="dxa"/>
          </w:tcPr>
          <w:p w14:paraId="46A7BFE5" w14:textId="77777777" w:rsidR="003D660B" w:rsidRPr="00A314F3" w:rsidRDefault="003D660B" w:rsidP="00C44E82">
            <w:pPr>
              <w:rPr>
                <w:rFonts w:cstheme="minorHAnsi"/>
                <w:b/>
              </w:rPr>
            </w:pPr>
            <w:r w:rsidRPr="00A314F3">
              <w:rPr>
                <w:rFonts w:cstheme="minorHAnsi"/>
                <w:b/>
              </w:rPr>
              <w:t>“Authority Data”</w:t>
            </w:r>
          </w:p>
        </w:tc>
        <w:tc>
          <w:tcPr>
            <w:tcW w:w="6758" w:type="dxa"/>
          </w:tcPr>
          <w:p w14:paraId="2C799A2C" w14:textId="77777777" w:rsidR="003D660B" w:rsidRDefault="003D660B">
            <w:pPr>
              <w:pStyle w:val="ListParagraph"/>
              <w:numPr>
                <w:ilvl w:val="0"/>
                <w:numId w:val="17"/>
              </w:numPr>
              <w:overflowPunct/>
              <w:autoSpaceDE/>
              <w:autoSpaceDN/>
              <w:adjustRightInd/>
              <w:spacing w:before="0" w:after="160" w:line="259" w:lineRule="auto"/>
              <w:textAlignment w:val="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501C45A0" w14:textId="77777777" w:rsidR="003D660B" w:rsidRPr="00A314F3" w:rsidRDefault="003D660B">
            <w:pPr>
              <w:numPr>
                <w:ilvl w:val="3"/>
                <w:numId w:val="17"/>
              </w:numPr>
              <w:tabs>
                <w:tab w:val="clear" w:pos="2695"/>
                <w:tab w:val="num" w:pos="759"/>
              </w:tabs>
              <w:overflowPunct/>
              <w:autoSpaceDE/>
              <w:autoSpaceDN/>
              <w:adjustRightInd/>
              <w:spacing w:before="0" w:after="160" w:line="259" w:lineRule="auto"/>
              <w:ind w:left="829" w:hanging="283"/>
              <w:textAlignment w:val="auto"/>
              <w:rPr>
                <w:rFonts w:cstheme="minorHAnsi"/>
              </w:rPr>
            </w:pPr>
            <w:r w:rsidRPr="00A314F3">
              <w:rPr>
                <w:rFonts w:cstheme="minorHAnsi"/>
              </w:rPr>
              <w:t xml:space="preserve">supplied to the Supplier by or on behalf of the Authority; and/or </w:t>
            </w:r>
          </w:p>
          <w:p w14:paraId="67A7FB71" w14:textId="77777777" w:rsidR="003D660B" w:rsidRPr="00B27DEB" w:rsidRDefault="003D660B">
            <w:pPr>
              <w:numPr>
                <w:ilvl w:val="3"/>
                <w:numId w:val="17"/>
              </w:numPr>
              <w:tabs>
                <w:tab w:val="clear" w:pos="2695"/>
                <w:tab w:val="num" w:pos="759"/>
              </w:tabs>
              <w:overflowPunct/>
              <w:autoSpaceDE/>
              <w:autoSpaceDN/>
              <w:adjustRightInd/>
              <w:spacing w:before="0" w:after="160" w:line="259" w:lineRule="auto"/>
              <w:ind w:left="829" w:hanging="283"/>
              <w:textAlignment w:val="auto"/>
              <w:rPr>
                <w:rFonts w:cstheme="minorHAnsi"/>
              </w:rPr>
            </w:pPr>
            <w:r w:rsidRPr="00A314F3">
              <w:rPr>
                <w:rFonts w:cstheme="minorHAnsi"/>
              </w:rPr>
              <w:t>which the Supplier is required to generate, process, store or transmit pursuant to this Agreement; or</w:t>
            </w:r>
          </w:p>
          <w:p w14:paraId="3266029B" w14:textId="77777777" w:rsidR="003D660B" w:rsidRPr="00FD0699" w:rsidRDefault="003D660B">
            <w:pPr>
              <w:pStyle w:val="ListParagraph"/>
              <w:numPr>
                <w:ilvl w:val="0"/>
                <w:numId w:val="17"/>
              </w:numPr>
              <w:overflowPunct/>
              <w:autoSpaceDE/>
              <w:autoSpaceDN/>
              <w:adjustRightInd/>
              <w:spacing w:before="0" w:after="160" w:line="259" w:lineRule="auto"/>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3D660B" w:rsidRPr="00EB2B49" w14:paraId="4EA8B99B" w14:textId="77777777" w:rsidTr="001D34E0">
        <w:tc>
          <w:tcPr>
            <w:tcW w:w="2160" w:type="dxa"/>
          </w:tcPr>
          <w:p w14:paraId="3058A941" w14:textId="77777777" w:rsidR="003D660B" w:rsidRPr="00EB2B49" w:rsidRDefault="003D660B" w:rsidP="00C44E82">
            <w:pPr>
              <w:rPr>
                <w:rFonts w:cstheme="minorHAnsi"/>
                <w:b/>
              </w:rPr>
            </w:pPr>
            <w:r w:rsidRPr="00BE2067">
              <w:rPr>
                <w:rFonts w:ascii="Calibri" w:hAnsi="Calibri" w:cs="Calibri"/>
                <w:b/>
                <w:bCs/>
                <w:lang w:eastAsia="en-GB"/>
              </w:rPr>
              <w:t>“Charges”</w:t>
            </w:r>
            <w:r w:rsidRPr="00BE2067">
              <w:rPr>
                <w:rFonts w:ascii="Calibri" w:hAnsi="Calibri" w:cs="Calibri"/>
                <w:lang w:eastAsia="en-GB"/>
              </w:rPr>
              <w:t> </w:t>
            </w:r>
          </w:p>
        </w:tc>
        <w:tc>
          <w:tcPr>
            <w:tcW w:w="6758" w:type="dxa"/>
          </w:tcPr>
          <w:p w14:paraId="5462000C" w14:textId="77777777" w:rsidR="003D660B" w:rsidRPr="00DB57F6" w:rsidRDefault="003D660B" w:rsidP="00DB57F6">
            <w:pPr>
              <w:rPr>
                <w:rFonts w:cstheme="minorHAnsi"/>
              </w:rPr>
            </w:pPr>
            <w:r w:rsidRPr="00BE2067">
              <w:rPr>
                <w:rFonts w:ascii="Calibri" w:hAnsi="Calibri" w:cs="Calibri"/>
                <w:lang w:eastAsia="en-GB"/>
              </w:rPr>
              <w:t xml:space="preserve">the charges for the Services as specified in </w:t>
            </w:r>
            <w:r>
              <w:rPr>
                <w:rFonts w:ascii="Calibri" w:hAnsi="Calibri" w:cs="Calibri"/>
                <w:lang w:eastAsia="en-GB"/>
              </w:rPr>
              <w:t>Annex 3 - Charges;</w:t>
            </w:r>
          </w:p>
        </w:tc>
      </w:tr>
      <w:tr w:rsidR="003D660B" w:rsidRPr="00EB2B49" w14:paraId="578E771D" w14:textId="77777777" w:rsidTr="001D34E0">
        <w:tc>
          <w:tcPr>
            <w:tcW w:w="2160" w:type="dxa"/>
          </w:tcPr>
          <w:p w14:paraId="39E542B4" w14:textId="77777777" w:rsidR="003D660B" w:rsidRPr="00EB2B49" w:rsidRDefault="003D660B" w:rsidP="00C44E82">
            <w:pPr>
              <w:rPr>
                <w:rFonts w:cstheme="minorHAnsi"/>
              </w:rPr>
            </w:pPr>
            <w:r w:rsidRPr="00EB2B49">
              <w:rPr>
                <w:rFonts w:cstheme="minorHAnsi"/>
                <w:b/>
              </w:rPr>
              <w:t>“Connected Company”</w:t>
            </w:r>
          </w:p>
        </w:tc>
        <w:tc>
          <w:tcPr>
            <w:tcW w:w="6758" w:type="dxa"/>
          </w:tcPr>
          <w:p w14:paraId="2B3CD39A" w14:textId="77777777" w:rsidR="003D660B" w:rsidRPr="00A314F3" w:rsidRDefault="003D660B" w:rsidP="00A314F3">
            <w:pPr>
              <w:contextualSpacing/>
              <w:jc w:val="both"/>
              <w:rPr>
                <w:rFonts w:cstheme="minorHAnsi"/>
              </w:rPr>
            </w:pPr>
            <w:r w:rsidRPr="00A314F3">
              <w:rPr>
                <w:rFonts w:cstheme="minorHAnsi"/>
              </w:rPr>
              <w:t>means, in relation to a company, entity or other person, the Affiliates of that company, entity or other person or any other person associated with such company, entity or other person;</w:t>
            </w:r>
          </w:p>
        </w:tc>
      </w:tr>
      <w:tr w:rsidR="003D660B" w:rsidRPr="00EB2B49" w14:paraId="63D21B3B" w14:textId="77777777" w:rsidTr="001D34E0">
        <w:tc>
          <w:tcPr>
            <w:tcW w:w="2160" w:type="dxa"/>
          </w:tcPr>
          <w:p w14:paraId="0F7C67E8" w14:textId="77777777" w:rsidR="003D660B" w:rsidRPr="00EB2B49" w:rsidRDefault="003D660B" w:rsidP="00C44E82">
            <w:pPr>
              <w:rPr>
                <w:rFonts w:cstheme="minorHAnsi"/>
                <w:b/>
              </w:rPr>
            </w:pPr>
            <w:r>
              <w:rPr>
                <w:rFonts w:cstheme="minorHAnsi"/>
                <w:b/>
              </w:rPr>
              <w:t>“Control”</w:t>
            </w:r>
          </w:p>
        </w:tc>
        <w:tc>
          <w:tcPr>
            <w:tcW w:w="6758" w:type="dxa"/>
          </w:tcPr>
          <w:p w14:paraId="32AAF6FD" w14:textId="77777777" w:rsidR="003D660B" w:rsidRPr="00A314F3" w:rsidRDefault="003D660B" w:rsidP="006D4B4B">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w:t>
            </w:r>
            <w:r w:rsidRPr="00A314F3">
              <w:lastRenderedPageBreak/>
              <w:t xml:space="preserve">contract or otherwise) and </w:t>
            </w:r>
            <w:r w:rsidRPr="00A314F3">
              <w:rPr>
                <w:bCs/>
              </w:rPr>
              <w:t>“</w:t>
            </w:r>
            <w:r w:rsidRPr="00A314F3">
              <w:t xml:space="preserve">Controls” and </w:t>
            </w:r>
            <w:r w:rsidRPr="00A314F3">
              <w:rPr>
                <w:bCs/>
              </w:rPr>
              <w:t>“</w:t>
            </w:r>
            <w:r w:rsidRPr="00A314F3">
              <w:t>Controlled” shall be interpreted accordingly;</w:t>
            </w:r>
          </w:p>
        </w:tc>
      </w:tr>
      <w:tr w:rsidR="003D660B" w:rsidRPr="00EB2B49" w14:paraId="25F6A2B6" w14:textId="77777777" w:rsidTr="001D34E0">
        <w:tc>
          <w:tcPr>
            <w:tcW w:w="2160" w:type="dxa"/>
          </w:tcPr>
          <w:p w14:paraId="0E6B7FAD" w14:textId="77777777" w:rsidR="003D660B" w:rsidRPr="00EB2B49" w:rsidRDefault="003D660B" w:rsidP="00C44E82">
            <w:pPr>
              <w:rPr>
                <w:rFonts w:cstheme="minorHAnsi"/>
                <w:b/>
              </w:rPr>
            </w:pPr>
            <w:r w:rsidRPr="00EB2B49">
              <w:rPr>
                <w:rFonts w:cstheme="minorHAnsi"/>
                <w:b/>
              </w:rPr>
              <w:lastRenderedPageBreak/>
              <w:t>“Controller”, “Processor”, “Data Subject”,</w:t>
            </w:r>
          </w:p>
        </w:tc>
        <w:tc>
          <w:tcPr>
            <w:tcW w:w="6758" w:type="dxa"/>
          </w:tcPr>
          <w:p w14:paraId="4D0DD023" w14:textId="77777777" w:rsidR="003D660B" w:rsidRPr="00EB2B49" w:rsidRDefault="003D660B" w:rsidP="006D4B4B">
            <w:pPr>
              <w:contextualSpacing/>
              <w:jc w:val="both"/>
              <w:rPr>
                <w:rFonts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3D660B" w:rsidRPr="00EB2B49" w14:paraId="004384DA" w14:textId="77777777" w:rsidTr="001D34E0">
        <w:tc>
          <w:tcPr>
            <w:tcW w:w="2160" w:type="dxa"/>
          </w:tcPr>
          <w:p w14:paraId="01CCEB59" w14:textId="77777777" w:rsidR="003D660B" w:rsidRPr="00EB2B49" w:rsidRDefault="003D660B" w:rsidP="00C44E82">
            <w:pPr>
              <w:rPr>
                <w:rFonts w:cstheme="minorHAnsi"/>
                <w:b/>
              </w:rPr>
            </w:pPr>
            <w:r w:rsidRPr="00EB2B49">
              <w:rPr>
                <w:rFonts w:cstheme="minorHAnsi"/>
                <w:b/>
              </w:rPr>
              <w:t>“Data Protection Legislation”</w:t>
            </w:r>
          </w:p>
        </w:tc>
        <w:tc>
          <w:tcPr>
            <w:tcW w:w="6758" w:type="dxa"/>
          </w:tcPr>
          <w:p w14:paraId="2D6D76E5" w14:textId="77777777" w:rsidR="003D660B" w:rsidRPr="001D34E0" w:rsidRDefault="003D660B">
            <w:pPr>
              <w:pStyle w:val="ListParagraph"/>
              <w:numPr>
                <w:ilvl w:val="1"/>
                <w:numId w:val="27"/>
              </w:numPr>
              <w:overflowPunct/>
              <w:autoSpaceDE/>
              <w:autoSpaceDN/>
              <w:adjustRightInd/>
              <w:spacing w:before="0" w:after="160" w:line="259" w:lineRule="auto"/>
              <w:ind w:left="465" w:hanging="465"/>
              <w:jc w:val="both"/>
              <w:textAlignment w:val="auto"/>
              <w:rPr>
                <w:rFonts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and;</w:t>
            </w:r>
            <w:r w:rsidRPr="001D34E0">
              <w:rPr>
                <w:rFonts w:cstheme="minorHAnsi"/>
              </w:rPr>
              <w:t xml:space="preserve"> </w:t>
            </w:r>
          </w:p>
          <w:p w14:paraId="5B77068F" w14:textId="77777777" w:rsidR="003D660B" w:rsidRPr="001D34E0" w:rsidRDefault="003D660B">
            <w:pPr>
              <w:pStyle w:val="ListParagraph"/>
              <w:numPr>
                <w:ilvl w:val="1"/>
                <w:numId w:val="27"/>
              </w:numPr>
              <w:overflowPunct/>
              <w:autoSpaceDE/>
              <w:autoSpaceDN/>
              <w:adjustRightInd/>
              <w:spacing w:before="0" w:after="160" w:line="259" w:lineRule="auto"/>
              <w:ind w:left="459" w:hanging="425"/>
              <w:jc w:val="both"/>
              <w:textAlignment w:val="auto"/>
              <w:rPr>
                <w:rFonts w:cstheme="minorHAnsi"/>
              </w:rPr>
            </w:pPr>
            <w:r w:rsidRPr="001D34E0">
              <w:rPr>
                <w:rFonts w:cstheme="minorHAnsi"/>
              </w:rPr>
              <w:t>all applicable Law about the processing of personal data and privacy;</w:t>
            </w:r>
          </w:p>
        </w:tc>
      </w:tr>
      <w:tr w:rsidR="003D660B" w:rsidRPr="00EB2B49" w14:paraId="0CB64C38" w14:textId="77777777" w:rsidTr="001D34E0">
        <w:tc>
          <w:tcPr>
            <w:tcW w:w="2160" w:type="dxa"/>
          </w:tcPr>
          <w:p w14:paraId="394C5E10" w14:textId="77777777" w:rsidR="003D660B" w:rsidRPr="00EB2B49" w:rsidRDefault="003D660B" w:rsidP="00C44E82">
            <w:pPr>
              <w:rPr>
                <w:rFonts w:cstheme="minorHAnsi"/>
              </w:rPr>
            </w:pPr>
            <w:r w:rsidRPr="00EB2B49">
              <w:rPr>
                <w:rFonts w:cstheme="minorHAnsi"/>
                <w:b/>
              </w:rPr>
              <w:t>“Key Subcontractor”</w:t>
            </w:r>
          </w:p>
        </w:tc>
        <w:tc>
          <w:tcPr>
            <w:tcW w:w="6758" w:type="dxa"/>
          </w:tcPr>
          <w:p w14:paraId="41C14E80" w14:textId="77777777" w:rsidR="003D660B" w:rsidRPr="00EB2B49" w:rsidRDefault="003D660B" w:rsidP="006D4B4B">
            <w:pPr>
              <w:contextualSpacing/>
              <w:jc w:val="both"/>
              <w:rPr>
                <w:rFonts w:cstheme="minorHAnsi"/>
              </w:rPr>
            </w:pPr>
            <w:r w:rsidRPr="00EB2B49">
              <w:rPr>
                <w:rFonts w:cstheme="minorHAnsi"/>
              </w:rPr>
              <w:t>any Subcontractor:</w:t>
            </w:r>
          </w:p>
          <w:p w14:paraId="2FED5FB0" w14:textId="77777777" w:rsidR="003D660B" w:rsidRDefault="003D660B">
            <w:pPr>
              <w:pStyle w:val="ListParagraph"/>
              <w:numPr>
                <w:ilvl w:val="0"/>
                <w:numId w:val="28"/>
              </w:numPr>
              <w:overflowPunct/>
              <w:autoSpaceDE/>
              <w:autoSpaceDN/>
              <w:adjustRightInd/>
              <w:spacing w:before="0" w:after="160" w:line="259" w:lineRule="auto"/>
              <w:ind w:left="459" w:hanging="425"/>
              <w:jc w:val="both"/>
              <w:textAlignment w:val="auto"/>
              <w:rPr>
                <w:rFonts w:cstheme="minorHAnsi"/>
              </w:rPr>
            </w:pPr>
            <w:r w:rsidRPr="009E35D5">
              <w:rPr>
                <w:rFonts w:cstheme="minorHAnsi"/>
              </w:rPr>
              <w:t>which, in the opinion of the Authority, performs (or would perform if appointed) a critical role in the provision of all or any part of the Services; and/or</w:t>
            </w:r>
          </w:p>
          <w:p w14:paraId="407CBEF3" w14:textId="77777777" w:rsidR="003D660B" w:rsidRPr="009E35D5" w:rsidRDefault="003D660B">
            <w:pPr>
              <w:pStyle w:val="ListParagraph"/>
              <w:numPr>
                <w:ilvl w:val="0"/>
                <w:numId w:val="28"/>
              </w:numPr>
              <w:overflowPunct/>
              <w:autoSpaceDE/>
              <w:autoSpaceDN/>
              <w:adjustRightInd/>
              <w:spacing w:before="0" w:after="160" w:line="259" w:lineRule="auto"/>
              <w:ind w:left="459" w:hanging="425"/>
              <w:jc w:val="both"/>
              <w:textAlignment w:val="auto"/>
              <w:rPr>
                <w:rFonts w:cstheme="minorHAnsi"/>
              </w:rPr>
            </w:pPr>
            <w:r w:rsidRPr="009E35D5">
              <w:rPr>
                <w:rFonts w:cstheme="minorHAnsi"/>
              </w:rPr>
              <w:t>with a Subcontract with a contract value which at the time of appointment exceeds (or would exceed if appointed) ten per cent (10%) of the aggregate Charges forecast to be payable under this Contract;</w:t>
            </w:r>
          </w:p>
        </w:tc>
      </w:tr>
      <w:tr w:rsidR="003D660B" w:rsidRPr="00EB2B49" w14:paraId="5AB6E3DD" w14:textId="77777777" w:rsidTr="001D34E0">
        <w:tc>
          <w:tcPr>
            <w:tcW w:w="2160" w:type="dxa"/>
          </w:tcPr>
          <w:p w14:paraId="4896AEF3" w14:textId="77777777" w:rsidR="003D660B" w:rsidRPr="00EB2B49" w:rsidRDefault="003D660B" w:rsidP="00C44E82">
            <w:pPr>
              <w:rPr>
                <w:rFonts w:cstheme="minorHAnsi"/>
              </w:rPr>
            </w:pPr>
            <w:r w:rsidRPr="00EB2B49">
              <w:rPr>
                <w:rFonts w:cstheme="minorHAnsi"/>
                <w:b/>
              </w:rPr>
              <w:t>“Law”</w:t>
            </w:r>
          </w:p>
        </w:tc>
        <w:tc>
          <w:tcPr>
            <w:tcW w:w="6758" w:type="dxa"/>
          </w:tcPr>
          <w:p w14:paraId="57C2795E" w14:textId="77777777" w:rsidR="003D660B" w:rsidRPr="00EB2B49" w:rsidRDefault="003D660B" w:rsidP="00DF5702">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3D660B" w:rsidRPr="00EB2B49" w14:paraId="65B3A980" w14:textId="77777777" w:rsidTr="001D34E0">
        <w:tc>
          <w:tcPr>
            <w:tcW w:w="2160" w:type="dxa"/>
          </w:tcPr>
          <w:p w14:paraId="35507186" w14:textId="77777777" w:rsidR="003D660B" w:rsidRPr="00EB2B49" w:rsidRDefault="003D660B" w:rsidP="00C44E82">
            <w:pPr>
              <w:rPr>
                <w:rFonts w:cstheme="minorHAnsi"/>
              </w:rPr>
            </w:pPr>
            <w:r w:rsidRPr="00EB2B49">
              <w:rPr>
                <w:rFonts w:cstheme="minorHAnsi"/>
                <w:b/>
              </w:rPr>
              <w:t>“Personal Data”</w:t>
            </w:r>
          </w:p>
        </w:tc>
        <w:tc>
          <w:tcPr>
            <w:tcW w:w="6758" w:type="dxa"/>
          </w:tcPr>
          <w:p w14:paraId="6A1FEC28" w14:textId="77777777" w:rsidR="003D660B" w:rsidRPr="00EB2B49" w:rsidRDefault="003D660B" w:rsidP="00C44E82">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3D660B" w:rsidRPr="00EB2B49" w14:paraId="7EF6B2A2" w14:textId="77777777" w:rsidTr="001D34E0">
        <w:tc>
          <w:tcPr>
            <w:tcW w:w="2160" w:type="dxa"/>
          </w:tcPr>
          <w:p w14:paraId="387A6DB7" w14:textId="77777777" w:rsidR="003D660B" w:rsidRPr="00EB2B49" w:rsidRDefault="003D660B" w:rsidP="00C44E82">
            <w:pPr>
              <w:rPr>
                <w:rFonts w:cstheme="minorHAnsi"/>
                <w:b/>
              </w:rPr>
            </w:pPr>
            <w:r w:rsidRPr="00BE2067">
              <w:rPr>
                <w:rFonts w:ascii="Calibri" w:hAnsi="Calibri" w:cs="Calibri"/>
                <w:b/>
                <w:bCs/>
                <w:lang w:eastAsia="en-GB"/>
              </w:rPr>
              <w:t>“Purchase Order Number”</w:t>
            </w:r>
            <w:r w:rsidRPr="00BE2067">
              <w:rPr>
                <w:rFonts w:ascii="Calibri" w:hAnsi="Calibri" w:cs="Calibri"/>
                <w:lang w:eastAsia="en-GB"/>
              </w:rPr>
              <w:t> </w:t>
            </w:r>
          </w:p>
        </w:tc>
        <w:tc>
          <w:tcPr>
            <w:tcW w:w="6758" w:type="dxa"/>
          </w:tcPr>
          <w:p w14:paraId="4BCFD3A1" w14:textId="77777777" w:rsidR="003D660B" w:rsidRPr="00EB2B49" w:rsidRDefault="003D660B" w:rsidP="00C44E82">
            <w:pPr>
              <w:rPr>
                <w:rFonts w:cstheme="minorHAnsi"/>
              </w:rPr>
            </w:pPr>
            <w:r w:rsidRPr="00BE2067">
              <w:rPr>
                <w:rFonts w:ascii="Calibri" w:hAnsi="Calibri" w:cs="Calibri"/>
                <w:lang w:eastAsia="en-GB"/>
              </w:rPr>
              <w:t>the Authority’s unique number relating to the supply of the Services;  </w:t>
            </w:r>
          </w:p>
        </w:tc>
      </w:tr>
      <w:tr w:rsidR="003D660B" w:rsidRPr="00EB2B49" w14:paraId="612340F3" w14:textId="77777777" w:rsidTr="001D34E0">
        <w:tc>
          <w:tcPr>
            <w:tcW w:w="2160" w:type="dxa"/>
          </w:tcPr>
          <w:p w14:paraId="592FE750" w14:textId="77777777" w:rsidR="003D660B" w:rsidRPr="00EB2B49" w:rsidRDefault="003D660B" w:rsidP="00C44E82">
            <w:pPr>
              <w:rPr>
                <w:rFonts w:cstheme="minorHAnsi"/>
                <w:b/>
              </w:rPr>
            </w:pPr>
            <w:r w:rsidRPr="00BE2067">
              <w:rPr>
                <w:rFonts w:ascii="Calibri" w:hAnsi="Calibri" w:cs="Calibri"/>
                <w:b/>
                <w:bCs/>
                <w:lang w:eastAsia="en-GB"/>
              </w:rPr>
              <w:t>“Services”</w:t>
            </w:r>
            <w:r w:rsidRPr="00BE2067">
              <w:rPr>
                <w:rFonts w:ascii="Calibri" w:hAnsi="Calibri" w:cs="Calibri"/>
                <w:lang w:eastAsia="en-GB"/>
              </w:rPr>
              <w:t> </w:t>
            </w:r>
          </w:p>
        </w:tc>
        <w:tc>
          <w:tcPr>
            <w:tcW w:w="6758" w:type="dxa"/>
          </w:tcPr>
          <w:p w14:paraId="1DC9C8A6" w14:textId="77777777" w:rsidR="003D660B" w:rsidRPr="00EB2B49" w:rsidRDefault="003D660B" w:rsidP="00C44E82">
            <w:pPr>
              <w:rPr>
                <w:rFonts w:cstheme="minorHAnsi"/>
              </w:rPr>
            </w:pPr>
            <w:r w:rsidRPr="00BE2067">
              <w:rPr>
                <w:rFonts w:ascii="Calibri" w:hAnsi="Calibri" w:cs="Calibri"/>
                <w:lang w:eastAsia="en-GB"/>
              </w:rPr>
              <w:t xml:space="preserve">the services to be supplied by the Supplier to the Authority under the Agreement, including </w:t>
            </w:r>
            <w:r>
              <w:rPr>
                <w:rFonts w:ascii="Calibri" w:hAnsi="Calibri" w:cs="Calibri"/>
                <w:lang w:eastAsia="en-GB"/>
              </w:rPr>
              <w:t>the provision of any Goods;</w:t>
            </w:r>
          </w:p>
        </w:tc>
      </w:tr>
      <w:tr w:rsidR="003D660B" w:rsidRPr="00EB2B49" w14:paraId="4BFB447F" w14:textId="77777777" w:rsidTr="001D34E0">
        <w:tc>
          <w:tcPr>
            <w:tcW w:w="2160" w:type="dxa"/>
          </w:tcPr>
          <w:p w14:paraId="207F9068" w14:textId="77777777" w:rsidR="003D660B" w:rsidRPr="00EB2B49" w:rsidRDefault="003D660B" w:rsidP="00C44E82">
            <w:pPr>
              <w:rPr>
                <w:rFonts w:cstheme="minorHAnsi"/>
                <w:b/>
              </w:rPr>
            </w:pPr>
            <w:r w:rsidRPr="00EB2B49">
              <w:rPr>
                <w:rFonts w:cstheme="minorHAnsi"/>
                <w:b/>
              </w:rPr>
              <w:t>“Subcontract”</w:t>
            </w:r>
          </w:p>
        </w:tc>
        <w:tc>
          <w:tcPr>
            <w:tcW w:w="6758" w:type="dxa"/>
          </w:tcPr>
          <w:p w14:paraId="58D3AF5C" w14:textId="77777777" w:rsidR="003D660B" w:rsidRPr="00EB2B49" w:rsidRDefault="003D660B" w:rsidP="00C44E82">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3D660B" w:rsidRPr="00EB2B49" w14:paraId="40E1504A" w14:textId="77777777" w:rsidTr="001D34E0">
        <w:tc>
          <w:tcPr>
            <w:tcW w:w="2160" w:type="dxa"/>
          </w:tcPr>
          <w:p w14:paraId="017FA172" w14:textId="77777777" w:rsidR="003D660B" w:rsidRPr="00EB2B49" w:rsidRDefault="003D660B" w:rsidP="00C44E82">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186135B5" w14:textId="77777777" w:rsidR="003D660B" w:rsidRPr="00EB2B49" w:rsidRDefault="003D660B" w:rsidP="006D4B4B">
            <w:pPr>
              <w:widowControl w:val="0"/>
              <w:rPr>
                <w:rFonts w:cstheme="minorHAnsi"/>
              </w:rPr>
            </w:pPr>
            <w:r w:rsidRPr="00EB2B49">
              <w:rPr>
                <w:rFonts w:cstheme="minorHAnsi"/>
              </w:rPr>
              <w:t>any third party with whom:</w:t>
            </w:r>
          </w:p>
          <w:p w14:paraId="6456296F" w14:textId="77777777" w:rsidR="003D660B" w:rsidRPr="00EB2B49" w:rsidRDefault="003D660B">
            <w:pPr>
              <w:numPr>
                <w:ilvl w:val="0"/>
                <w:numId w:val="16"/>
              </w:numPr>
              <w:tabs>
                <w:tab w:val="left" w:pos="-75"/>
              </w:tabs>
              <w:overflowPunct/>
              <w:autoSpaceDE/>
              <w:autoSpaceDN/>
              <w:adjustRightInd/>
              <w:spacing w:line="259" w:lineRule="auto"/>
              <w:ind w:left="507" w:hanging="507"/>
              <w:jc w:val="both"/>
              <w:textAlignment w:val="auto"/>
              <w:rPr>
                <w:rFonts w:cstheme="minorHAnsi"/>
              </w:rPr>
            </w:pPr>
            <w:r w:rsidRPr="00EB2B49">
              <w:rPr>
                <w:rFonts w:cstheme="minorHAnsi"/>
              </w:rPr>
              <w:t xml:space="preserve">the Supplier enters into a Subcontract; or </w:t>
            </w:r>
          </w:p>
          <w:p w14:paraId="58807402" w14:textId="77777777" w:rsidR="003D660B" w:rsidRPr="00EB2B49" w:rsidRDefault="003D660B">
            <w:pPr>
              <w:numPr>
                <w:ilvl w:val="0"/>
                <w:numId w:val="16"/>
              </w:numPr>
              <w:tabs>
                <w:tab w:val="left" w:pos="-75"/>
              </w:tabs>
              <w:overflowPunct/>
              <w:autoSpaceDE/>
              <w:autoSpaceDN/>
              <w:adjustRightInd/>
              <w:spacing w:line="259" w:lineRule="auto"/>
              <w:ind w:left="507" w:hanging="507"/>
              <w:jc w:val="both"/>
              <w:textAlignment w:val="auto"/>
              <w:rPr>
                <w:rFonts w:cstheme="minorHAnsi"/>
              </w:rPr>
            </w:pPr>
            <w:r w:rsidRPr="00EB2B49">
              <w:rPr>
                <w:rFonts w:cstheme="minorHAnsi"/>
              </w:rPr>
              <w:lastRenderedPageBreak/>
              <w:t>a third party under (a) above enters into a Subcontract,</w:t>
            </w:r>
          </w:p>
          <w:p w14:paraId="52EF4971" w14:textId="77777777" w:rsidR="003D660B" w:rsidRPr="006D4B4B" w:rsidRDefault="003D660B" w:rsidP="006D4B4B">
            <w:pPr>
              <w:widowControl w:val="0"/>
              <w:ind w:left="-15"/>
              <w:outlineLvl w:val="2"/>
              <w:rPr>
                <w:rFonts w:cstheme="minorHAnsi"/>
                <w:bCs/>
                <w:spacing w:val="-2"/>
              </w:rPr>
            </w:pPr>
            <w:r w:rsidRPr="00EB2B49">
              <w:rPr>
                <w:rFonts w:cstheme="minorHAnsi"/>
                <w:bCs/>
                <w:spacing w:val="-2"/>
              </w:rPr>
              <w:t>or the servants or agents of that third party;</w:t>
            </w:r>
          </w:p>
        </w:tc>
      </w:tr>
      <w:tr w:rsidR="003D660B" w:rsidRPr="00EB2B49" w14:paraId="6BE3E78A" w14:textId="77777777" w:rsidTr="001D34E0">
        <w:tc>
          <w:tcPr>
            <w:tcW w:w="2160" w:type="dxa"/>
          </w:tcPr>
          <w:p w14:paraId="1ED1F15D" w14:textId="77777777" w:rsidR="003D660B" w:rsidRPr="00EB2B49" w:rsidRDefault="003D660B" w:rsidP="00C44E82">
            <w:pPr>
              <w:rPr>
                <w:rFonts w:cstheme="minorHAnsi"/>
                <w:b/>
              </w:rPr>
            </w:pPr>
            <w:r w:rsidRPr="00EB2B49">
              <w:rPr>
                <w:rFonts w:cstheme="minorHAnsi"/>
                <w:b/>
              </w:rPr>
              <w:lastRenderedPageBreak/>
              <w:t>“Supplier Personnel”</w:t>
            </w:r>
          </w:p>
        </w:tc>
        <w:tc>
          <w:tcPr>
            <w:tcW w:w="6758" w:type="dxa"/>
          </w:tcPr>
          <w:p w14:paraId="77254563" w14:textId="77777777" w:rsidR="003D660B" w:rsidRPr="00EB2B49" w:rsidRDefault="003D660B" w:rsidP="00C44E82">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3D660B" w:rsidRPr="00EB2B49" w14:paraId="1B2BC854" w14:textId="77777777" w:rsidTr="001D34E0">
        <w:tc>
          <w:tcPr>
            <w:tcW w:w="2160" w:type="dxa"/>
          </w:tcPr>
          <w:p w14:paraId="21368DA6" w14:textId="77777777" w:rsidR="003D660B" w:rsidRPr="001665F0" w:rsidRDefault="003D660B" w:rsidP="00C44E82">
            <w:pPr>
              <w:rPr>
                <w:rFonts w:cstheme="minorHAnsi"/>
                <w:b/>
              </w:rPr>
            </w:pPr>
            <w:r w:rsidRPr="001665F0">
              <w:rPr>
                <w:rFonts w:cstheme="minorHAnsi"/>
                <w:b/>
              </w:rPr>
              <w:t>“Supporting Documentation”</w:t>
            </w:r>
          </w:p>
        </w:tc>
        <w:tc>
          <w:tcPr>
            <w:tcW w:w="6758" w:type="dxa"/>
          </w:tcPr>
          <w:p w14:paraId="44E4DE2A" w14:textId="77777777" w:rsidR="003D660B" w:rsidRPr="001665F0" w:rsidRDefault="003D660B" w:rsidP="00C44E82">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3D660B" w:rsidRPr="00EB2B49" w14:paraId="4C708F4D" w14:textId="77777777" w:rsidTr="001D34E0">
        <w:tc>
          <w:tcPr>
            <w:tcW w:w="2160" w:type="dxa"/>
          </w:tcPr>
          <w:p w14:paraId="79B0F489" w14:textId="77777777" w:rsidR="003D660B" w:rsidRPr="001665F0" w:rsidRDefault="003D660B" w:rsidP="00C44E82">
            <w:pPr>
              <w:rPr>
                <w:rFonts w:cstheme="minorHAnsi"/>
                <w:b/>
              </w:rPr>
            </w:pPr>
            <w:r w:rsidRPr="001665F0">
              <w:rPr>
                <w:rFonts w:cstheme="minorHAnsi"/>
                <w:b/>
              </w:rPr>
              <w:t>“Tax”</w:t>
            </w:r>
          </w:p>
        </w:tc>
        <w:tc>
          <w:tcPr>
            <w:tcW w:w="6758" w:type="dxa"/>
          </w:tcPr>
          <w:p w14:paraId="14A22A8D" w14:textId="77777777" w:rsidR="003D660B" w:rsidRPr="001665F0" w:rsidRDefault="003D660B">
            <w:pPr>
              <w:numPr>
                <w:ilvl w:val="0"/>
                <w:numId w:val="18"/>
              </w:numPr>
              <w:tabs>
                <w:tab w:val="left" w:pos="-75"/>
              </w:tabs>
              <w:overflowPunct/>
              <w:autoSpaceDE/>
              <w:autoSpaceDN/>
              <w:adjustRightInd/>
              <w:spacing w:line="259" w:lineRule="auto"/>
              <w:jc w:val="both"/>
              <w:textAlignment w:val="auto"/>
              <w:rPr>
                <w:rFonts w:cstheme="minorHAnsi"/>
                <w:spacing w:val="-2"/>
              </w:rPr>
            </w:pPr>
            <w:r w:rsidRPr="001665F0">
              <w:rPr>
                <w:rFonts w:cstheme="minorHAnsi"/>
                <w:spacing w:val="-2"/>
              </w:rPr>
              <w:t>all forms of tax whether direct or indirect;</w:t>
            </w:r>
          </w:p>
          <w:p w14:paraId="2C472396" w14:textId="77777777" w:rsidR="003D660B" w:rsidRPr="001665F0" w:rsidRDefault="003D660B">
            <w:pPr>
              <w:numPr>
                <w:ilvl w:val="0"/>
                <w:numId w:val="18"/>
              </w:numPr>
              <w:tabs>
                <w:tab w:val="left" w:pos="-75"/>
              </w:tabs>
              <w:overflowPunct/>
              <w:autoSpaceDE/>
              <w:autoSpaceDN/>
              <w:adjustRightInd/>
              <w:spacing w:line="259" w:lineRule="auto"/>
              <w:jc w:val="both"/>
              <w:textAlignment w:val="auto"/>
              <w:rPr>
                <w:rFonts w:cstheme="minorHAnsi"/>
                <w:spacing w:val="-2"/>
              </w:rPr>
            </w:pPr>
            <w:r w:rsidRPr="001665F0">
              <w:rPr>
                <w:rFonts w:cstheme="minorHAnsi"/>
                <w:spacing w:val="-2"/>
              </w:rPr>
              <w:t>national insurance contributions in the United Kingdom and similar contributions or obligations in any other jurisdiction;</w:t>
            </w:r>
          </w:p>
          <w:p w14:paraId="402D0C75" w14:textId="77777777" w:rsidR="003D660B" w:rsidRPr="001665F0" w:rsidRDefault="003D660B">
            <w:pPr>
              <w:numPr>
                <w:ilvl w:val="0"/>
                <w:numId w:val="18"/>
              </w:numPr>
              <w:tabs>
                <w:tab w:val="left" w:pos="-75"/>
              </w:tabs>
              <w:overflowPunct/>
              <w:autoSpaceDE/>
              <w:autoSpaceDN/>
              <w:adjustRightInd/>
              <w:spacing w:line="259" w:lineRule="auto"/>
              <w:jc w:val="both"/>
              <w:textAlignment w:val="auto"/>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1B43AB9D" w14:textId="77777777" w:rsidR="003D660B" w:rsidRPr="001665F0" w:rsidRDefault="003D660B">
            <w:pPr>
              <w:numPr>
                <w:ilvl w:val="0"/>
                <w:numId w:val="18"/>
              </w:numPr>
              <w:tabs>
                <w:tab w:val="left" w:pos="-75"/>
              </w:tabs>
              <w:overflowPunct/>
              <w:autoSpaceDE/>
              <w:autoSpaceDN/>
              <w:adjustRightInd/>
              <w:spacing w:line="259" w:lineRule="auto"/>
              <w:jc w:val="both"/>
              <w:textAlignment w:val="auto"/>
              <w:rPr>
                <w:rFonts w:cstheme="minorHAnsi"/>
                <w:spacing w:val="-2"/>
              </w:rPr>
            </w:pPr>
            <w:r w:rsidRPr="001665F0">
              <w:rPr>
                <w:rFonts w:cstheme="minorHAnsi"/>
                <w:spacing w:val="-2"/>
              </w:rPr>
              <w:t>any penalty, fine, surcharge, interest, charges or costs relating to any of the above,</w:t>
            </w:r>
          </w:p>
          <w:p w14:paraId="0E1B67FA" w14:textId="77777777" w:rsidR="003D660B" w:rsidRPr="001665F0" w:rsidRDefault="003D660B" w:rsidP="006D4B4B">
            <w:pPr>
              <w:rPr>
                <w:rStyle w:val="normaltextrun1"/>
                <w:rFonts w:cstheme="minorHAnsi"/>
              </w:rPr>
            </w:pPr>
            <w:r w:rsidRPr="001665F0">
              <w:rPr>
                <w:rFonts w:cstheme="minorHAnsi"/>
                <w:spacing w:val="-2"/>
              </w:rPr>
              <w:t>in each case wherever chargeable and whether of the United Kingdom and any other jurisdiction;</w:t>
            </w:r>
          </w:p>
        </w:tc>
      </w:tr>
      <w:tr w:rsidR="003D660B" w:rsidRPr="00EB2B49" w14:paraId="461F5050" w14:textId="77777777" w:rsidTr="001D34E0">
        <w:tc>
          <w:tcPr>
            <w:tcW w:w="2160" w:type="dxa"/>
          </w:tcPr>
          <w:p w14:paraId="153660A1" w14:textId="77777777" w:rsidR="003D660B" w:rsidRPr="00EB2B49" w:rsidRDefault="003D660B" w:rsidP="006D4B4B">
            <w:pPr>
              <w:rPr>
                <w:rFonts w:cstheme="minorHAnsi"/>
                <w:b/>
              </w:rPr>
            </w:pPr>
            <w:r>
              <w:rPr>
                <w:rFonts w:cstheme="minorHAnsi"/>
                <w:b/>
              </w:rPr>
              <w:t>“Tax Non-</w:t>
            </w:r>
            <w:r w:rsidRPr="00EB2B49">
              <w:rPr>
                <w:rFonts w:cstheme="minorHAnsi"/>
                <w:b/>
              </w:rPr>
              <w:t>Compliance”</w:t>
            </w:r>
          </w:p>
          <w:p w14:paraId="6225CA4A" w14:textId="77777777" w:rsidR="003D660B" w:rsidRPr="00EB2B49" w:rsidRDefault="003D660B" w:rsidP="00C44E82">
            <w:pPr>
              <w:rPr>
                <w:rFonts w:cstheme="minorHAnsi"/>
                <w:b/>
              </w:rPr>
            </w:pPr>
          </w:p>
        </w:tc>
        <w:tc>
          <w:tcPr>
            <w:tcW w:w="6758" w:type="dxa"/>
          </w:tcPr>
          <w:p w14:paraId="5ECE75DD" w14:textId="77777777" w:rsidR="003D660B" w:rsidRPr="00EB2B49" w:rsidRDefault="003D660B" w:rsidP="006D4B4B">
            <w:pPr>
              <w:tabs>
                <w:tab w:val="left" w:pos="-75"/>
              </w:tabs>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318C783A" w14:textId="77777777" w:rsidR="003D660B" w:rsidRPr="00EB2B49" w:rsidRDefault="003D660B">
            <w:pPr>
              <w:pStyle w:val="ListParagraph"/>
              <w:numPr>
                <w:ilvl w:val="0"/>
                <w:numId w:val="24"/>
              </w:numPr>
              <w:tabs>
                <w:tab w:val="left" w:pos="-75"/>
              </w:tabs>
              <w:overflowPunct/>
              <w:autoSpaceDE/>
              <w:autoSpaceDN/>
              <w:adjustRightInd/>
              <w:spacing w:line="259" w:lineRule="auto"/>
              <w:jc w:val="both"/>
              <w:textAlignment w:val="auto"/>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74ED13D9" w14:textId="77777777" w:rsidR="003D660B" w:rsidRPr="006D4B4B" w:rsidRDefault="003D660B">
            <w:pPr>
              <w:pStyle w:val="ListParagraph"/>
              <w:numPr>
                <w:ilvl w:val="0"/>
                <w:numId w:val="24"/>
              </w:numPr>
              <w:overflowPunct/>
              <w:autoSpaceDE/>
              <w:autoSpaceDN/>
              <w:adjustRightInd/>
              <w:spacing w:before="0" w:after="160" w:line="259" w:lineRule="auto"/>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3D660B" w:rsidRPr="00EB2B49" w14:paraId="6296DEA4" w14:textId="77777777" w:rsidTr="001D34E0">
        <w:tc>
          <w:tcPr>
            <w:tcW w:w="2160" w:type="dxa"/>
          </w:tcPr>
          <w:p w14:paraId="3A58D6DE" w14:textId="77777777" w:rsidR="003D660B" w:rsidRDefault="003D660B" w:rsidP="00415E33">
            <w:pPr>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7D37D943" w14:textId="77777777" w:rsidR="003D660B" w:rsidRPr="00EB2B49" w:rsidRDefault="003D660B" w:rsidP="00415E33">
            <w:pPr>
              <w:tabs>
                <w:tab w:val="left" w:pos="-75"/>
              </w:tabs>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3D660B" w:rsidRPr="00EB2B49" w14:paraId="2C07D8C6" w14:textId="77777777" w:rsidTr="001D34E0">
        <w:tc>
          <w:tcPr>
            <w:tcW w:w="2160" w:type="dxa"/>
          </w:tcPr>
          <w:p w14:paraId="50E82ACB" w14:textId="77777777" w:rsidR="003D660B" w:rsidRPr="00EB2B49" w:rsidRDefault="003D660B" w:rsidP="00415E33">
            <w:pPr>
              <w:rPr>
                <w:rFonts w:cstheme="minorHAnsi"/>
                <w:b/>
              </w:rPr>
            </w:pPr>
            <w:r w:rsidRPr="00EB2B49">
              <w:rPr>
                <w:rFonts w:cstheme="minorHAnsi"/>
                <w:b/>
              </w:rPr>
              <w:t>“VAT”</w:t>
            </w:r>
          </w:p>
        </w:tc>
        <w:tc>
          <w:tcPr>
            <w:tcW w:w="6758" w:type="dxa"/>
          </w:tcPr>
          <w:p w14:paraId="75BE9931" w14:textId="77777777" w:rsidR="003D660B" w:rsidRPr="00EB2B49" w:rsidRDefault="003D660B" w:rsidP="00415E33">
            <w:pPr>
              <w:tabs>
                <w:tab w:val="left" w:pos="-75"/>
              </w:tabs>
              <w:jc w:val="both"/>
              <w:rPr>
                <w:rFonts w:cstheme="minorHAnsi"/>
                <w:spacing w:val="-2"/>
              </w:rPr>
            </w:pPr>
            <w:r w:rsidRPr="00EB2B49">
              <w:rPr>
                <w:rFonts w:cstheme="minorHAnsi"/>
              </w:rPr>
              <w:t>value added tax as provided for in the Value Added Tax Act 1994.</w:t>
            </w:r>
          </w:p>
        </w:tc>
      </w:tr>
    </w:tbl>
    <w:p w14:paraId="4413F407" w14:textId="77777777" w:rsidR="003D660B" w:rsidRPr="004E1111" w:rsidRDefault="003D660B" w:rsidP="004E1111">
      <w:pPr>
        <w:rPr>
          <w:rFonts w:cstheme="minorHAnsi"/>
          <w:b/>
        </w:rPr>
      </w:pPr>
    </w:p>
    <w:p w14:paraId="4C85910D" w14:textId="77777777" w:rsidR="003D660B" w:rsidRPr="00724858" w:rsidRDefault="003D660B">
      <w:pPr>
        <w:pStyle w:val="ListParagraph"/>
        <w:numPr>
          <w:ilvl w:val="0"/>
          <w:numId w:val="25"/>
        </w:numPr>
        <w:overflowPunct/>
        <w:autoSpaceDE/>
        <w:autoSpaceDN/>
        <w:adjustRightInd/>
        <w:spacing w:before="0" w:after="0" w:line="240" w:lineRule="auto"/>
        <w:ind w:left="426" w:hanging="426"/>
        <w:rPr>
          <w:rFonts w:ascii="&amp;quot" w:hAnsi="&amp;quot"/>
          <w:sz w:val="18"/>
          <w:szCs w:val="18"/>
          <w:lang w:eastAsia="en-GB"/>
        </w:rPr>
      </w:pPr>
      <w:bookmarkStart w:id="383" w:name="_Ref22568790"/>
      <w:r w:rsidRPr="00724858">
        <w:rPr>
          <w:rFonts w:ascii="Calibri" w:hAnsi="Calibri" w:cs="Calibri"/>
          <w:b/>
          <w:bCs/>
          <w:lang w:eastAsia="en-GB"/>
        </w:rPr>
        <w:t>Payment and Recovery of Sums Due</w:t>
      </w:r>
      <w:bookmarkEnd w:id="383"/>
      <w:r w:rsidRPr="00724858">
        <w:rPr>
          <w:rFonts w:ascii="Calibri" w:hAnsi="Calibri" w:cs="Calibri"/>
          <w:lang w:eastAsia="en-GB"/>
        </w:rPr>
        <w:t> </w:t>
      </w:r>
    </w:p>
    <w:p w14:paraId="3B1A77C4" w14:textId="77777777" w:rsidR="003D660B" w:rsidRPr="0050739F" w:rsidRDefault="003D660B">
      <w:pPr>
        <w:pStyle w:val="Heading2"/>
        <w:numPr>
          <w:ilvl w:val="1"/>
          <w:numId w:val="25"/>
        </w:numPr>
        <w:adjustRightInd/>
        <w:spacing w:before="0" w:after="0" w:line="240" w:lineRule="auto"/>
        <w:ind w:left="426" w:hanging="426"/>
        <w:jc w:val="both"/>
        <w:rPr>
          <w:rFonts w:asciiTheme="minorHAnsi" w:hAnsiTheme="minorHAnsi"/>
        </w:rPr>
      </w:pPr>
      <w:r w:rsidRPr="0050739F">
        <w:rPr>
          <w:rFonts w:ascii="Calibri" w:eastAsia="Times New Roman" w:hAnsi="Calibri" w:cs="Calibri"/>
          <w:lang w:eastAsia="en-GB"/>
        </w:rPr>
        <w:t>The Supplier shall invoice the Authority as specified in Clause</w:t>
      </w:r>
      <w:r>
        <w:rPr>
          <w:rFonts w:ascii="Calibri" w:eastAsia="Times New Roman" w:hAnsi="Calibri" w:cs="Calibri"/>
          <w:lang w:eastAsia="en-GB"/>
        </w:rPr>
        <w:t xml:space="preserve"> 5</w:t>
      </w:r>
      <w:r w:rsidRPr="0050739F">
        <w:rPr>
          <w:rFonts w:ascii="Calibri" w:eastAsia="Times New Roman" w:hAnsi="Calibri" w:cs="Calibri"/>
          <w:lang w:eastAsia="en-GB"/>
        </w:rPr>
        <w:t xml:space="preserve"> of the Agreement. </w:t>
      </w:r>
      <w:bookmarkStart w:id="384" w:name="_Ref449355781"/>
      <w:r w:rsidRPr="0050739F">
        <w:rPr>
          <w:rFonts w:asciiTheme="minorHAnsi" w:hAnsiTheme="minorHAnsi"/>
        </w:rPr>
        <w:t xml:space="preserve">Without prejudice to the generality of the invoicing procedure specified in the Agreement, the Supplier </w:t>
      </w:r>
      <w:bookmarkEnd w:id="384"/>
      <w:r w:rsidRPr="0050739F">
        <w:rPr>
          <w:rFonts w:asciiTheme="minorHAnsi" w:hAnsiTheme="minorHAnsi"/>
        </w:rPr>
        <w:t xml:space="preserve">shall procure a Purchase Order Number from the Authority prior to the commencement of any Services and the Supplier acknowledges and agrees that should it commence Services without a Purchase Order Number: </w:t>
      </w:r>
    </w:p>
    <w:p w14:paraId="01715E18" w14:textId="77777777" w:rsidR="003D660B" w:rsidRPr="0050739F" w:rsidRDefault="003D660B">
      <w:pPr>
        <w:pStyle w:val="Heading3"/>
        <w:widowControl w:val="0"/>
        <w:numPr>
          <w:ilvl w:val="2"/>
          <w:numId w:val="25"/>
        </w:numPr>
        <w:adjustRightInd/>
        <w:spacing w:before="0" w:after="0" w:line="240" w:lineRule="auto"/>
        <w:ind w:left="1134" w:hanging="708"/>
        <w:jc w:val="both"/>
        <w:rPr>
          <w:rFonts w:asciiTheme="minorHAnsi" w:hAnsiTheme="minorHAnsi"/>
        </w:rPr>
      </w:pPr>
      <w:r w:rsidRPr="0050739F">
        <w:rPr>
          <w:rFonts w:asciiTheme="minorHAnsi" w:hAnsiTheme="minorHAnsi"/>
        </w:rPr>
        <w:t>the Supplier does so at its own risk; and</w:t>
      </w:r>
    </w:p>
    <w:p w14:paraId="7533618F" w14:textId="77777777" w:rsidR="003D660B" w:rsidRPr="0050739F" w:rsidRDefault="003D660B">
      <w:pPr>
        <w:pStyle w:val="Heading3"/>
        <w:widowControl w:val="0"/>
        <w:numPr>
          <w:ilvl w:val="2"/>
          <w:numId w:val="25"/>
        </w:numPr>
        <w:adjustRightInd/>
        <w:spacing w:before="0" w:after="0" w:line="240" w:lineRule="auto"/>
        <w:ind w:left="1134" w:hanging="708"/>
        <w:jc w:val="both"/>
        <w:rPr>
          <w:rFonts w:asciiTheme="minorHAnsi" w:hAnsiTheme="minorHAnsi"/>
        </w:rPr>
      </w:pPr>
      <w:r w:rsidRPr="0050739F">
        <w:rPr>
          <w:rFonts w:asciiTheme="minorHAnsi" w:hAnsiTheme="minorHAnsi"/>
        </w:rPr>
        <w:t xml:space="preserve">the Authority shall not be obliged to pay </w:t>
      </w:r>
      <w:r>
        <w:rPr>
          <w:rFonts w:asciiTheme="minorHAnsi" w:hAnsiTheme="minorHAnsi"/>
        </w:rPr>
        <w:t>any invoice</w:t>
      </w:r>
      <w:r w:rsidRPr="0050739F">
        <w:rPr>
          <w:rFonts w:asciiTheme="minorHAnsi" w:hAnsiTheme="minorHAnsi"/>
        </w:rPr>
        <w:t xml:space="preserve"> without a valid Purchase Order Number having been provided to the Supplier.</w:t>
      </w:r>
    </w:p>
    <w:p w14:paraId="4F32968C" w14:textId="77777777" w:rsidR="003D660B" w:rsidRPr="00D83FA7" w:rsidRDefault="003D660B">
      <w:pPr>
        <w:pStyle w:val="ListParagraph"/>
        <w:numPr>
          <w:ilvl w:val="1"/>
          <w:numId w:val="25"/>
        </w:numPr>
        <w:overflowPunct/>
        <w:autoSpaceDE/>
        <w:autoSpaceDN/>
        <w:adjustRightInd/>
        <w:spacing w:before="0" w:after="0" w:line="240" w:lineRule="auto"/>
        <w:ind w:left="426" w:hanging="426"/>
        <w:rPr>
          <w:rFonts w:ascii="&amp;quot" w:hAnsi="&amp;quot"/>
          <w:sz w:val="18"/>
          <w:szCs w:val="18"/>
          <w:lang w:eastAsia="en-GB"/>
        </w:rPr>
      </w:pPr>
      <w:r w:rsidRPr="00DB57F6">
        <w:rPr>
          <w:rFonts w:ascii="Calibri" w:hAnsi="Calibri" w:cs="Calibri"/>
          <w:lang w:eastAsia="en-GB"/>
        </w:rPr>
        <w:lastRenderedPageBreak/>
        <w:t xml:space="preserve">Each invoice and any Supporting Documentation required to be submitted in accordance with </w:t>
      </w:r>
      <w:r w:rsidRPr="0050739F">
        <w:t>the invoicing procedure specified in the Agreement</w:t>
      </w:r>
      <w:r w:rsidRPr="00DB57F6">
        <w:rPr>
          <w:rFonts w:ascii="Calibri" w:hAnsi="Calibri" w:cs="Calibri"/>
          <w:lang w:eastAsia="en-GB"/>
        </w:rPr>
        <w:t xml:space="preserve"> shall be submitted by the Supplier, as directed by the Authority from time to time </w:t>
      </w:r>
      <w:r w:rsidRPr="00D83FA7">
        <w:rPr>
          <w:rFonts w:ascii="Calibri" w:hAnsi="Calibri" w:cs="Calibri"/>
          <w:lang w:eastAsia="en-GB"/>
        </w:rPr>
        <w:t>via the Authority’s electronic transaction system.</w:t>
      </w:r>
    </w:p>
    <w:p w14:paraId="62C657F1" w14:textId="77777777" w:rsidR="003D660B" w:rsidRPr="00D83FA7" w:rsidRDefault="003D660B">
      <w:pPr>
        <w:pStyle w:val="ListParagraph"/>
        <w:numPr>
          <w:ilvl w:val="1"/>
          <w:numId w:val="25"/>
        </w:numPr>
        <w:overflowPunct/>
        <w:autoSpaceDE/>
        <w:autoSpaceDN/>
        <w:adjustRightInd/>
        <w:spacing w:before="0" w:after="0" w:line="240" w:lineRule="auto"/>
        <w:ind w:left="426" w:hanging="426"/>
        <w:rPr>
          <w:rFonts w:ascii="&amp;quot" w:hAnsi="&amp;quot"/>
          <w:sz w:val="18"/>
          <w:szCs w:val="18"/>
          <w:lang w:eastAsia="en-GB"/>
        </w:rPr>
      </w:pPr>
      <w:r w:rsidRPr="00DB57F6">
        <w:rPr>
          <w:rFonts w:ascii="Calibri"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6E28A5A5" w14:textId="77777777" w:rsidR="003D660B" w:rsidRDefault="003D660B" w:rsidP="00D83FA7">
      <w:pPr>
        <w:pStyle w:val="ListParagraph"/>
        <w:spacing w:after="0" w:line="240" w:lineRule="auto"/>
        <w:ind w:left="1287"/>
        <w:rPr>
          <w:rFonts w:ascii="Calibri" w:hAnsi="Calibri" w:cs="Calibri"/>
          <w:lang w:eastAsia="en-GB"/>
        </w:rPr>
      </w:pPr>
    </w:p>
    <w:p w14:paraId="286796C4" w14:textId="77777777" w:rsidR="003D660B" w:rsidRPr="00DB57F6" w:rsidRDefault="003D660B" w:rsidP="00D83FA7">
      <w:pPr>
        <w:pStyle w:val="ListParagraph"/>
        <w:spacing w:after="0" w:line="240" w:lineRule="auto"/>
        <w:ind w:left="1287"/>
        <w:rPr>
          <w:rFonts w:ascii="&amp;quot" w:hAnsi="&amp;quot"/>
          <w:sz w:val="18"/>
          <w:szCs w:val="18"/>
          <w:lang w:eastAsia="en-GB"/>
        </w:rPr>
      </w:pPr>
    </w:p>
    <w:p w14:paraId="290F9F5E" w14:textId="77777777" w:rsidR="003D660B" w:rsidRPr="00DB57F6" w:rsidRDefault="003D660B" w:rsidP="00DB57F6">
      <w:pPr>
        <w:pStyle w:val="ListParagraph"/>
        <w:spacing w:after="0" w:line="240" w:lineRule="auto"/>
        <w:ind w:left="360"/>
        <w:rPr>
          <w:rFonts w:ascii="&amp;quot" w:hAnsi="&amp;quot"/>
          <w:sz w:val="18"/>
          <w:szCs w:val="18"/>
          <w:lang w:eastAsia="en-GB"/>
        </w:rPr>
      </w:pPr>
    </w:p>
    <w:p w14:paraId="57619B89" w14:textId="77777777" w:rsidR="003D660B" w:rsidRPr="00DB69F5" w:rsidRDefault="003D660B">
      <w:pPr>
        <w:pStyle w:val="ListParagraph"/>
        <w:numPr>
          <w:ilvl w:val="0"/>
          <w:numId w:val="25"/>
        </w:numPr>
        <w:overflowPunct/>
        <w:autoSpaceDE/>
        <w:autoSpaceDN/>
        <w:adjustRightInd/>
        <w:spacing w:before="0" w:after="160" w:line="259" w:lineRule="auto"/>
        <w:ind w:left="426" w:hanging="426"/>
        <w:textAlignment w:val="auto"/>
        <w:rPr>
          <w:rFonts w:cstheme="minorHAnsi"/>
          <w:b/>
        </w:rPr>
      </w:pPr>
      <w:r w:rsidRPr="00EB2B49">
        <w:rPr>
          <w:rFonts w:cstheme="minorHAnsi"/>
          <w:b/>
        </w:rPr>
        <w:t>Warranties</w:t>
      </w:r>
    </w:p>
    <w:p w14:paraId="5698AE0F" w14:textId="77777777" w:rsidR="003D660B" w:rsidRPr="00EB2B49"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b/>
        </w:rPr>
      </w:pPr>
      <w:r w:rsidRPr="00EB2B49">
        <w:rPr>
          <w:rFonts w:cstheme="minorHAnsi"/>
        </w:rPr>
        <w:t>The Supplier represents and warrants that:</w:t>
      </w:r>
    </w:p>
    <w:p w14:paraId="3A5A66BE" w14:textId="7A06B34B" w:rsidR="003D660B" w:rsidRPr="00EB2B49" w:rsidRDefault="003D660B">
      <w:pPr>
        <w:pStyle w:val="ListParagraph"/>
        <w:numPr>
          <w:ilvl w:val="2"/>
          <w:numId w:val="25"/>
        </w:numPr>
        <w:overflowPunct/>
        <w:autoSpaceDE/>
        <w:autoSpaceDN/>
        <w:adjustRightInd/>
        <w:spacing w:before="0" w:after="160" w:line="259" w:lineRule="auto"/>
        <w:ind w:left="1134" w:hanging="708"/>
        <w:textAlignment w:val="auto"/>
        <w:rPr>
          <w:rFonts w:cstheme="minorHAnsi"/>
        </w:rPr>
      </w:pPr>
      <w:bookmarkStart w:id="385" w:name="_Ref19804150"/>
      <w:r w:rsidRPr="00EB2B49">
        <w:rPr>
          <w:rFonts w:cstheme="minorHAnsi"/>
        </w:rPr>
        <w:t xml:space="preserve">in the three years prior to the </w:t>
      </w:r>
      <w:r w:rsidR="000723A7">
        <w:rPr>
          <w:rFonts w:cstheme="minorHAnsi"/>
        </w:rPr>
        <w:t>2</w:t>
      </w:r>
      <w:r w:rsidR="00565F5C">
        <w:rPr>
          <w:rFonts w:cstheme="minorHAnsi"/>
        </w:rPr>
        <w:t xml:space="preserve"> </w:t>
      </w:r>
      <w:r w:rsidR="000723A7">
        <w:rPr>
          <w:rFonts w:cstheme="minorHAnsi"/>
        </w:rPr>
        <w:t>November</w:t>
      </w:r>
      <w:r w:rsidR="00565F5C">
        <w:rPr>
          <w:rFonts w:cstheme="minorHAnsi"/>
        </w:rPr>
        <w:t xml:space="preserve"> 2023</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385"/>
    </w:p>
    <w:p w14:paraId="39245314" w14:textId="77777777" w:rsidR="003D660B" w:rsidRPr="00EB2B49" w:rsidRDefault="003D660B">
      <w:pPr>
        <w:pStyle w:val="ListParagraph"/>
        <w:numPr>
          <w:ilvl w:val="2"/>
          <w:numId w:val="25"/>
        </w:numPr>
        <w:overflowPunct/>
        <w:autoSpaceDE/>
        <w:autoSpaceDN/>
        <w:adjustRightInd/>
        <w:spacing w:before="0" w:after="160" w:line="259" w:lineRule="auto"/>
        <w:ind w:left="1134" w:hanging="708"/>
        <w:textAlignment w:val="auto"/>
        <w:rPr>
          <w:rFonts w:cstheme="minorHAnsi"/>
        </w:rPr>
      </w:pPr>
      <w:bookmarkStart w:id="386"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386"/>
    </w:p>
    <w:p w14:paraId="4193E7C1" w14:textId="7A812DD7" w:rsidR="003D660B" w:rsidRPr="00EB2B49" w:rsidRDefault="003D660B">
      <w:pPr>
        <w:pStyle w:val="ListParagraph"/>
        <w:numPr>
          <w:ilvl w:val="2"/>
          <w:numId w:val="25"/>
        </w:numPr>
        <w:overflowPunct/>
        <w:autoSpaceDE/>
        <w:autoSpaceDN/>
        <w:adjustRightInd/>
        <w:spacing w:before="0" w:after="160" w:line="259" w:lineRule="auto"/>
        <w:ind w:left="1134" w:hanging="708"/>
        <w:textAlignment w:val="auto"/>
        <w:rPr>
          <w:rFonts w:cstheme="minorHAnsi"/>
        </w:rPr>
      </w:pPr>
      <w:bookmarkStart w:id="387"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000723A7">
        <w:rPr>
          <w:rFonts w:cstheme="minorHAnsi"/>
        </w:rPr>
        <w:t>2</w:t>
      </w:r>
      <w:r w:rsidR="00565F5C">
        <w:rPr>
          <w:rFonts w:cstheme="minorHAnsi"/>
        </w:rPr>
        <w:t xml:space="preserve"> </w:t>
      </w:r>
      <w:r w:rsidR="000723A7">
        <w:rPr>
          <w:rFonts w:cstheme="minorHAnsi"/>
        </w:rPr>
        <w:t>November</w:t>
      </w:r>
      <w:r w:rsidR="00565F5C">
        <w:rPr>
          <w:rFonts w:cstheme="minorHAnsi"/>
        </w:rPr>
        <w:t xml:space="preserve"> 2023</w:t>
      </w:r>
      <w:r w:rsidRPr="00EB2B49">
        <w:rPr>
          <w:rFonts w:cstheme="minorHAnsi"/>
        </w:rPr>
        <w:t>.</w:t>
      </w:r>
      <w:bookmarkEnd w:id="387"/>
    </w:p>
    <w:p w14:paraId="622EA782" w14:textId="77777777" w:rsidR="003D660B" w:rsidRPr="00EB2B49"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32DD229C" w14:textId="77777777" w:rsidR="003D660B"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6885823A" w14:textId="77777777" w:rsidR="003D660B" w:rsidRPr="00EB2B49" w:rsidRDefault="003D660B" w:rsidP="00256742">
      <w:pPr>
        <w:pStyle w:val="ListParagraph"/>
        <w:ind w:left="426"/>
        <w:rPr>
          <w:rFonts w:cstheme="minorHAnsi"/>
        </w:rPr>
      </w:pPr>
    </w:p>
    <w:p w14:paraId="64E1D6D1" w14:textId="77777777" w:rsidR="003D660B" w:rsidRPr="009E35D5" w:rsidRDefault="003D660B">
      <w:pPr>
        <w:pStyle w:val="ListParagraph"/>
        <w:numPr>
          <w:ilvl w:val="0"/>
          <w:numId w:val="25"/>
        </w:numPr>
        <w:overflowPunct/>
        <w:autoSpaceDE/>
        <w:autoSpaceDN/>
        <w:adjustRightInd/>
        <w:spacing w:before="0" w:after="160" w:line="259" w:lineRule="auto"/>
        <w:ind w:left="426" w:hanging="426"/>
        <w:textAlignment w:val="auto"/>
        <w:rPr>
          <w:rFonts w:cstheme="minorHAnsi"/>
          <w:b/>
        </w:rPr>
      </w:pPr>
      <w:r w:rsidRPr="00EB2B49">
        <w:rPr>
          <w:rFonts w:cstheme="minorHAnsi"/>
          <w:b/>
        </w:rPr>
        <w:t>Promoting Tax Compliance</w:t>
      </w:r>
    </w:p>
    <w:p w14:paraId="46FAF168" w14:textId="77777777" w:rsidR="003D660B" w:rsidRPr="00545FAC"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240C08B0" w14:textId="77777777" w:rsidR="003D660B" w:rsidRPr="00545FAC"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bookmarkStart w:id="388"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388"/>
      <w:r w:rsidRPr="00545FAC">
        <w:rPr>
          <w:rFonts w:cstheme="minorHAnsi"/>
        </w:rPr>
        <w:t xml:space="preserve"> </w:t>
      </w:r>
    </w:p>
    <w:p w14:paraId="7CB5FC9C" w14:textId="77777777" w:rsidR="003D660B" w:rsidRPr="00545FAC"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bookmarkStart w:id="389" w:name="_Ref20993847"/>
      <w:bookmarkStart w:id="390"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389"/>
      <w:r>
        <w:rPr>
          <w:rFonts w:cstheme="minorHAnsi"/>
        </w:rPr>
        <w:t xml:space="preserve"> </w:t>
      </w:r>
      <w:r w:rsidRPr="00545FAC">
        <w:rPr>
          <w:rFonts w:cstheme="minorHAnsi"/>
        </w:rPr>
        <w:t xml:space="preserve"> </w:t>
      </w:r>
      <w:bookmarkEnd w:id="390"/>
    </w:p>
    <w:p w14:paraId="6CA8E11C" w14:textId="77777777" w:rsidR="003D660B" w:rsidRPr="00545FAC"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bookmarkStart w:id="391" w:name="_Ref20993857"/>
      <w:r>
        <w:rPr>
          <w:rFonts w:cstheme="minorHAnsi"/>
        </w:rPr>
        <w:t>If, at any point during t</w:t>
      </w:r>
      <w:r w:rsidRPr="00545FAC">
        <w:rPr>
          <w:rFonts w:cstheme="minorHAnsi"/>
        </w:rPr>
        <w:t xml:space="preserve">he </w:t>
      </w:r>
      <w:r w:rsidRPr="00A2276E">
        <w:rPr>
          <w:rFonts w:cstheme="minorHAnsi"/>
        </w:rPr>
        <w:t>Term,</w:t>
      </w:r>
      <w:r w:rsidRPr="00545FAC">
        <w:rPr>
          <w:rFonts w:cstheme="minorHAnsi"/>
        </w:rPr>
        <w:t xml:space="preserve"> the</w:t>
      </w:r>
      <w:r>
        <w:rPr>
          <w:rFonts w:cstheme="minorHAnsi"/>
        </w:rPr>
        <w:t>re is Tax Non-</w:t>
      </w:r>
      <w:r w:rsidRPr="00545FAC">
        <w:rPr>
          <w:rFonts w:cstheme="minorHAnsi"/>
        </w:rPr>
        <w:t>Compliance, the Supplier shall:</w:t>
      </w:r>
      <w:bookmarkEnd w:id="391"/>
    </w:p>
    <w:p w14:paraId="25D0D381" w14:textId="77777777" w:rsidR="003D660B" w:rsidRDefault="003D660B">
      <w:pPr>
        <w:pStyle w:val="ListParagraph"/>
        <w:numPr>
          <w:ilvl w:val="2"/>
          <w:numId w:val="25"/>
        </w:numPr>
        <w:overflowPunct/>
        <w:autoSpaceDE/>
        <w:autoSpaceDN/>
        <w:adjustRightInd/>
        <w:spacing w:before="0" w:after="160" w:line="259" w:lineRule="auto"/>
        <w:ind w:left="1134" w:hanging="708"/>
        <w:textAlignment w:val="auto"/>
        <w:rPr>
          <w:rFonts w:cstheme="minorHAnsi"/>
        </w:rPr>
      </w:pPr>
      <w:bookmarkStart w:id="392" w:name="_Ref20319279"/>
      <w:r w:rsidRPr="00545FAC">
        <w:rPr>
          <w:rFonts w:cstheme="minorHAnsi"/>
        </w:rPr>
        <w:t>notify the Authority in writing of such fact within five (5) Working Days of its occurrence; and</w:t>
      </w:r>
      <w:bookmarkEnd w:id="392"/>
    </w:p>
    <w:p w14:paraId="574EB7BB" w14:textId="77777777" w:rsidR="003D660B" w:rsidRDefault="003D660B">
      <w:pPr>
        <w:pStyle w:val="ListParagraph"/>
        <w:numPr>
          <w:ilvl w:val="2"/>
          <w:numId w:val="25"/>
        </w:numPr>
        <w:overflowPunct/>
        <w:autoSpaceDE/>
        <w:autoSpaceDN/>
        <w:adjustRightInd/>
        <w:spacing w:before="0" w:after="160" w:line="259" w:lineRule="auto"/>
        <w:ind w:left="1134" w:hanging="708"/>
        <w:textAlignment w:val="auto"/>
        <w:rPr>
          <w:rFonts w:cstheme="minorHAnsi"/>
        </w:rPr>
      </w:pPr>
      <w:bookmarkStart w:id="393" w:name="_Ref20319317"/>
      <w:r w:rsidRPr="00545FAC">
        <w:rPr>
          <w:rFonts w:cstheme="minorHAnsi"/>
        </w:rPr>
        <w:t>promptly provide to the Authority:</w:t>
      </w:r>
      <w:bookmarkEnd w:id="393"/>
    </w:p>
    <w:p w14:paraId="01EB5FCC" w14:textId="77777777" w:rsidR="003D660B" w:rsidRDefault="003D660B">
      <w:pPr>
        <w:pStyle w:val="ListParagraph"/>
        <w:numPr>
          <w:ilvl w:val="0"/>
          <w:numId w:val="29"/>
        </w:numPr>
        <w:overflowPunct/>
        <w:autoSpaceDE/>
        <w:autoSpaceDN/>
        <w:adjustRightInd/>
        <w:spacing w:before="0" w:after="160" w:line="259" w:lineRule="auto"/>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3DC6C6F0" w14:textId="77777777" w:rsidR="003D660B" w:rsidRPr="00545FAC" w:rsidRDefault="003D660B">
      <w:pPr>
        <w:pStyle w:val="ListParagraph"/>
        <w:numPr>
          <w:ilvl w:val="0"/>
          <w:numId w:val="29"/>
        </w:numPr>
        <w:overflowPunct/>
        <w:autoSpaceDE/>
        <w:autoSpaceDN/>
        <w:adjustRightInd/>
        <w:spacing w:before="0" w:after="160" w:line="259" w:lineRule="auto"/>
        <w:textAlignment w:val="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0DCAB704" w14:textId="77777777" w:rsidR="003D660B" w:rsidRPr="007F0D89"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bookmarkStart w:id="394" w:name="_Ref20319101"/>
      <w:r w:rsidRPr="007F0D89">
        <w:rPr>
          <w:rFonts w:cstheme="minorHAnsi"/>
        </w:rPr>
        <w:lastRenderedPageBreak/>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394"/>
      <w:r w:rsidRPr="007F0D89">
        <w:rPr>
          <w:rFonts w:cstheme="minorHAnsi"/>
        </w:rPr>
        <w:t xml:space="preserve">  </w:t>
      </w:r>
    </w:p>
    <w:p w14:paraId="34DBC60F" w14:textId="77777777" w:rsidR="003D660B" w:rsidRPr="00545FAC"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bookmarkStart w:id="395"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395"/>
      <w:r w:rsidRPr="00545FAC">
        <w:rPr>
          <w:rFonts w:cstheme="minorHAnsi"/>
        </w:rPr>
        <w:t xml:space="preserve"> </w:t>
      </w:r>
    </w:p>
    <w:p w14:paraId="6E49EA5D" w14:textId="77777777" w:rsidR="003D660B" w:rsidRPr="00545FAC"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r w:rsidRPr="00545FAC">
        <w:rPr>
          <w:rStyle w:val="normaltextrun1"/>
          <w:rFonts w:cstheme="minorHAnsi"/>
        </w:rPr>
        <w:t xml:space="preserve">If the Supplier: </w:t>
      </w:r>
    </w:p>
    <w:p w14:paraId="24B0E57A" w14:textId="77777777" w:rsidR="003D660B" w:rsidRDefault="003D660B">
      <w:pPr>
        <w:pStyle w:val="paragraph"/>
        <w:numPr>
          <w:ilvl w:val="2"/>
          <w:numId w:val="25"/>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31603E2E" w14:textId="77777777" w:rsidR="003D660B" w:rsidRDefault="003D660B">
      <w:pPr>
        <w:pStyle w:val="paragraph"/>
        <w:numPr>
          <w:ilvl w:val="2"/>
          <w:numId w:val="25"/>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543E41C7" w14:textId="77777777" w:rsidR="003D660B" w:rsidRPr="00545FAC" w:rsidRDefault="003D660B">
      <w:pPr>
        <w:pStyle w:val="paragraph"/>
        <w:numPr>
          <w:ilvl w:val="2"/>
          <w:numId w:val="25"/>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736E4BAD" w14:textId="77777777" w:rsidR="003D660B" w:rsidRPr="00545FAC" w:rsidRDefault="003D660B" w:rsidP="00545FAC">
      <w:pPr>
        <w:pStyle w:val="paragraph"/>
        <w:ind w:left="426" w:hanging="426"/>
        <w:textAlignment w:val="baseline"/>
        <w:rPr>
          <w:rStyle w:val="normaltextrun1"/>
          <w:rFonts w:asciiTheme="minorHAnsi" w:hAnsiTheme="minorHAnsi" w:cstheme="minorHAnsi"/>
          <w:sz w:val="22"/>
          <w:szCs w:val="22"/>
        </w:rPr>
      </w:pPr>
    </w:p>
    <w:p w14:paraId="695A2AA0" w14:textId="77777777" w:rsidR="003D660B" w:rsidRPr="001109D6" w:rsidRDefault="003D660B" w:rsidP="00636C91">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432222DA" w14:textId="77777777" w:rsidR="003D660B" w:rsidRDefault="003D660B">
      <w:pPr>
        <w:pStyle w:val="ListParagraph"/>
        <w:numPr>
          <w:ilvl w:val="1"/>
          <w:numId w:val="25"/>
        </w:numPr>
        <w:overflowPunct/>
        <w:autoSpaceDE/>
        <w:autoSpaceDN/>
        <w:adjustRightInd/>
        <w:spacing w:before="0" w:after="160" w:line="259" w:lineRule="auto"/>
        <w:ind w:left="426" w:hanging="426"/>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0F9FE029" w14:textId="77777777" w:rsidR="003D660B" w:rsidRPr="00187CF4" w:rsidRDefault="003D660B" w:rsidP="00187CF4">
      <w:pPr>
        <w:pStyle w:val="ListParagraph"/>
        <w:ind w:left="426"/>
        <w:rPr>
          <w:rFonts w:cstheme="minorHAnsi"/>
        </w:rPr>
      </w:pPr>
    </w:p>
    <w:p w14:paraId="03674C01" w14:textId="77777777" w:rsidR="003D660B" w:rsidRPr="009E35D5" w:rsidRDefault="003D660B">
      <w:pPr>
        <w:pStyle w:val="ListParagraph"/>
        <w:numPr>
          <w:ilvl w:val="0"/>
          <w:numId w:val="25"/>
        </w:numPr>
        <w:overflowPunct/>
        <w:autoSpaceDE/>
        <w:autoSpaceDN/>
        <w:adjustRightInd/>
        <w:spacing w:before="0" w:after="160" w:line="259" w:lineRule="auto"/>
        <w:ind w:left="426" w:hanging="426"/>
        <w:textAlignment w:val="auto"/>
        <w:rPr>
          <w:rFonts w:cstheme="minorHAnsi"/>
          <w:b/>
          <w:lang w:val="en-US"/>
        </w:rPr>
      </w:pPr>
      <w:r w:rsidRPr="00EB2B49">
        <w:rPr>
          <w:rFonts w:cstheme="minorHAnsi"/>
          <w:b/>
          <w:lang w:val="en-US"/>
        </w:rPr>
        <w:t>Use of Off-shore Tax Structures</w:t>
      </w:r>
      <w:bookmarkStart w:id="396" w:name="_Ref456277829"/>
    </w:p>
    <w:p w14:paraId="2CDB844D" w14:textId="77777777" w:rsidR="003D660B" w:rsidRPr="000A193A"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b/>
          <w:lang w:val="en-US"/>
        </w:rPr>
      </w:pPr>
      <w:bookmarkStart w:id="397"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98" w:name="_Ref454350421"/>
      <w:bookmarkEnd w:id="396"/>
      <w:bookmarkEnd w:id="397"/>
    </w:p>
    <w:p w14:paraId="7C6F51D0" w14:textId="77777777" w:rsidR="003D660B" w:rsidRPr="00EB2B49"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b/>
          <w:lang w:val="en-US"/>
        </w:rPr>
      </w:pPr>
      <w:bookmarkStart w:id="399"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400" w:name="_Ref454350981"/>
      <w:bookmarkEnd w:id="398"/>
      <w:bookmarkEnd w:id="399"/>
    </w:p>
    <w:p w14:paraId="55A2A294" w14:textId="77777777" w:rsidR="003D660B" w:rsidRPr="00EB2B49"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b/>
          <w:lang w:val="en-US"/>
        </w:rPr>
      </w:pPr>
      <w:bookmarkStart w:id="401"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xml:space="preserve">, the Parties (and the Supplier shall procure that the Key Subcontractor, where applicable) shall agree (at no cost to the Authority) timely </w:t>
      </w:r>
      <w:r w:rsidRPr="00EB2B49">
        <w:rPr>
          <w:rFonts w:cstheme="minorHAnsi"/>
          <w:bCs/>
          <w:iCs/>
        </w:rPr>
        <w:lastRenderedPageBreak/>
        <w:t>and appropriate changes to any such arrangements by the undertakings concerned, resolving the matter (if required) through the</w:t>
      </w:r>
      <w:r>
        <w:rPr>
          <w:rFonts w:cstheme="minorHAnsi"/>
          <w:bCs/>
          <w:iCs/>
        </w:rPr>
        <w:t xml:space="preserve"> escalation process in the Agreement.</w:t>
      </w:r>
      <w:bookmarkStart w:id="402" w:name="_Ref519588655"/>
      <w:bookmarkEnd w:id="400"/>
      <w:bookmarkEnd w:id="401"/>
    </w:p>
    <w:p w14:paraId="5B43F815" w14:textId="77777777" w:rsidR="003D660B" w:rsidRPr="005A5F40"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402"/>
      <w:r w:rsidRPr="00EB2B49">
        <w:rPr>
          <w:rFonts w:cstheme="minorHAnsi"/>
        </w:rPr>
        <w:t>provides the Authority the right to terminate the Agreement for Supplier fault (termination for Supplier cause).</w:t>
      </w:r>
    </w:p>
    <w:p w14:paraId="5991222E" w14:textId="77777777" w:rsidR="003D660B" w:rsidRDefault="003D660B" w:rsidP="009509F0">
      <w:pPr>
        <w:pStyle w:val="Body2"/>
        <w:keepLines/>
        <w:spacing w:after="0"/>
        <w:ind w:left="426"/>
        <w:rPr>
          <w:rFonts w:asciiTheme="minorHAnsi" w:hAnsiTheme="minorHAnsi" w:cstheme="minorHAnsi"/>
          <w:b/>
          <w:spacing w:val="-3"/>
          <w:sz w:val="22"/>
          <w:szCs w:val="22"/>
          <w:lang w:val="en-US"/>
        </w:rPr>
      </w:pPr>
    </w:p>
    <w:p w14:paraId="2FD935C6" w14:textId="77777777" w:rsidR="003D660B" w:rsidRPr="00EB2B49" w:rsidRDefault="003D660B">
      <w:pPr>
        <w:pStyle w:val="Body2"/>
        <w:keepLines/>
        <w:numPr>
          <w:ilvl w:val="0"/>
          <w:numId w:val="30"/>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3AF0B875" w14:textId="77777777" w:rsidR="003D660B" w:rsidRPr="00EB2B49" w:rsidRDefault="003D660B">
      <w:pPr>
        <w:pStyle w:val="Body2"/>
        <w:keepLines/>
        <w:numPr>
          <w:ilvl w:val="1"/>
          <w:numId w:val="30"/>
        </w:numPr>
        <w:spacing w:after="0"/>
        <w:ind w:left="426" w:hanging="426"/>
        <w:jc w:val="left"/>
        <w:rPr>
          <w:rFonts w:asciiTheme="minorHAnsi" w:hAnsiTheme="minorHAnsi" w:cstheme="minorHAnsi"/>
          <w:spacing w:val="-3"/>
          <w:sz w:val="22"/>
          <w:szCs w:val="22"/>
          <w:lang w:val="en-US"/>
        </w:rPr>
      </w:pPr>
      <w:bookmarkStart w:id="403"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403"/>
    </w:p>
    <w:p w14:paraId="3FE13DF1" w14:textId="77777777" w:rsidR="003D660B" w:rsidRPr="00EB2B49" w:rsidRDefault="003D660B">
      <w:pPr>
        <w:pStyle w:val="Body2"/>
        <w:keepLines/>
        <w:numPr>
          <w:ilvl w:val="2"/>
          <w:numId w:val="30"/>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not </w:t>
      </w:r>
      <w:r>
        <w:rPr>
          <w:rFonts w:asciiTheme="minorHAnsi" w:hAnsiTheme="minorHAnsi" w:cstheme="minorHAnsi"/>
          <w:spacing w:val="-3"/>
          <w:sz w:val="22"/>
          <w:szCs w:val="22"/>
          <w:lang w:val="en-US"/>
        </w:rPr>
        <w:t>process or permit to be processed</w:t>
      </w:r>
      <w:r w:rsidRPr="00EB2B49">
        <w:rPr>
          <w:rFonts w:asciiTheme="minorHAnsi" w:hAnsiTheme="minorHAnsi" w:cstheme="minorHAnsi"/>
          <w:spacing w:val="-3"/>
          <w:sz w:val="22"/>
          <w:szCs w:val="22"/>
          <w:lang w:val="en-US"/>
        </w:rPr>
        <w:t xml:space="preserve">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t>
      </w:r>
      <w:r>
        <w:rPr>
          <w:rFonts w:asciiTheme="minorHAnsi" w:hAnsiTheme="minorHAnsi" w:cstheme="minorHAnsi"/>
          <w:spacing w:val="-3"/>
          <w:sz w:val="22"/>
          <w:szCs w:val="22"/>
          <w:lang w:val="en-US"/>
        </w:rPr>
        <w:t xml:space="preserve">explicit </w:t>
      </w:r>
      <w:r w:rsidRPr="00EB2B49">
        <w:rPr>
          <w:rFonts w:asciiTheme="minorHAnsi" w:hAnsiTheme="minorHAnsi" w:cstheme="minorHAnsi"/>
          <w:spacing w:val="-3"/>
          <w:sz w:val="22"/>
          <w:szCs w:val="22"/>
          <w:lang w:val="en-US"/>
        </w:rPr>
        <w:t xml:space="preserve">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3F120D6F" w14:textId="77777777" w:rsidR="003D660B" w:rsidRPr="00EB2B49" w:rsidRDefault="003D660B">
      <w:pPr>
        <w:pStyle w:val="Body2"/>
        <w:keepLines/>
        <w:numPr>
          <w:ilvl w:val="1"/>
          <w:numId w:val="26"/>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w:t>
      </w:r>
      <w:r>
        <w:rPr>
          <w:rFonts w:asciiTheme="minorHAnsi" w:hAnsiTheme="minorHAnsi" w:cstheme="minorHAnsi"/>
          <w:spacing w:val="-3"/>
          <w:sz w:val="22"/>
          <w:szCs w:val="22"/>
          <w:lang w:val="en-US"/>
        </w:rPr>
        <w:t>any</w:t>
      </w:r>
      <w:r w:rsidRPr="00EB2B49">
        <w:rPr>
          <w:rFonts w:asciiTheme="minorHAnsi" w:hAnsiTheme="minorHAnsi" w:cstheme="minorHAnsi"/>
          <w:spacing w:val="-3"/>
          <w:sz w:val="22"/>
          <w:szCs w:val="22"/>
          <w:lang w:val="en-US"/>
        </w:rPr>
        <w:t xml:space="preserve"> transfer </w:t>
      </w:r>
      <w:r>
        <w:rPr>
          <w:rFonts w:asciiTheme="minorHAnsi" w:hAnsiTheme="minorHAnsi" w:cstheme="minorHAnsi"/>
          <w:spacing w:val="-3"/>
          <w:sz w:val="22"/>
          <w:szCs w:val="22"/>
          <w:lang w:val="en-US"/>
        </w:rPr>
        <w:t xml:space="preserve">of the Personal Data </w:t>
      </w:r>
      <w:r w:rsidRPr="00EB2B49">
        <w:rPr>
          <w:rFonts w:asciiTheme="minorHAnsi" w:hAnsiTheme="minorHAnsi" w:cstheme="minorHAnsi"/>
          <w:spacing w:val="-3"/>
          <w:sz w:val="22"/>
          <w:szCs w:val="22"/>
          <w:lang w:val="en-US"/>
        </w:rPr>
        <w:t xml:space="preserve">(whether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w:t>
      </w:r>
    </w:p>
    <w:p w14:paraId="329A2EB8" w14:textId="77777777" w:rsidR="003D660B" w:rsidRPr="00EB2B49" w:rsidRDefault="003D660B">
      <w:pPr>
        <w:pStyle w:val="Body2"/>
        <w:keepLines/>
        <w:numPr>
          <w:ilvl w:val="1"/>
          <w:numId w:val="26"/>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5FFF290D" w14:textId="77777777" w:rsidR="003D660B" w:rsidRPr="00EB2B49" w:rsidRDefault="003D660B">
      <w:pPr>
        <w:pStyle w:val="Body2"/>
        <w:keepLines/>
        <w:numPr>
          <w:ilvl w:val="1"/>
          <w:numId w:val="26"/>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w:t>
      </w:r>
      <w:r>
        <w:rPr>
          <w:rFonts w:asciiTheme="minorHAnsi" w:hAnsiTheme="minorHAnsi" w:cstheme="minorHAnsi"/>
          <w:spacing w:val="-3"/>
          <w:sz w:val="22"/>
          <w:szCs w:val="22"/>
          <w:lang w:val="en-US"/>
        </w:rPr>
        <w:t>processed</w:t>
      </w:r>
      <w:r w:rsidRPr="00EB2B49">
        <w:rPr>
          <w:rFonts w:asciiTheme="minorHAnsi" w:hAnsiTheme="minorHAnsi" w:cstheme="minorHAnsi"/>
          <w:spacing w:val="-3"/>
          <w:sz w:val="22"/>
          <w:szCs w:val="22"/>
          <w:lang w:val="en-US"/>
        </w:rPr>
        <w:t xml:space="preserve"> (or, if it is not so bound, uses its best endeavours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5AD6BA41" w14:textId="77777777" w:rsidR="003D660B" w:rsidRPr="00EB2B49" w:rsidRDefault="003D660B">
      <w:pPr>
        <w:pStyle w:val="Body2"/>
        <w:keepLines/>
        <w:numPr>
          <w:ilvl w:val="1"/>
          <w:numId w:val="26"/>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Processor complies with any reasonable instructions notified to it in advance by the Controller with respect to the processing of the Personal Data;</w:t>
      </w:r>
    </w:p>
    <w:p w14:paraId="7AB423FB" w14:textId="77777777" w:rsidR="003D660B" w:rsidRPr="000713AC"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b/>
        </w:rPr>
      </w:pPr>
      <w:r w:rsidRPr="00EB2B49">
        <w:rPr>
          <w:rFonts w:cstheme="minorHAnsi"/>
          <w:bCs/>
          <w:iCs/>
        </w:rPr>
        <w:t xml:space="preserve">Failure by the </w:t>
      </w:r>
      <w:r>
        <w:rPr>
          <w:rFonts w:cstheme="minorHAnsi"/>
          <w:spacing w:val="-3"/>
          <w:lang w:val="en-US"/>
        </w:rPr>
        <w:t xml:space="preserve">Supplier </w:t>
      </w:r>
      <w:r w:rsidRPr="00EB2B49">
        <w:rPr>
          <w:rFonts w:cstheme="minorHAnsi"/>
          <w:bCs/>
          <w:iCs/>
        </w:rPr>
        <w:t xml:space="preserve">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6BD54240" w14:textId="77777777" w:rsidR="003D660B" w:rsidRPr="00DB57F6" w:rsidRDefault="003D660B" w:rsidP="000713AC">
      <w:pPr>
        <w:pStyle w:val="ListParagraph"/>
        <w:ind w:left="426"/>
        <w:rPr>
          <w:rFonts w:cstheme="minorHAnsi"/>
          <w:b/>
        </w:rPr>
      </w:pPr>
    </w:p>
    <w:p w14:paraId="6F5B8B02" w14:textId="77777777" w:rsidR="003D660B" w:rsidRPr="00F12836" w:rsidRDefault="003D660B">
      <w:pPr>
        <w:pStyle w:val="ListParagraph"/>
        <w:numPr>
          <w:ilvl w:val="0"/>
          <w:numId w:val="30"/>
        </w:numPr>
        <w:overflowPunct/>
        <w:autoSpaceDE/>
        <w:autoSpaceDN/>
        <w:adjustRightInd/>
        <w:spacing w:before="0" w:after="160" w:line="259" w:lineRule="auto"/>
        <w:ind w:left="426" w:hanging="426"/>
        <w:textAlignment w:val="auto"/>
        <w:rPr>
          <w:rFonts w:cstheme="minorHAnsi"/>
          <w:b/>
        </w:rPr>
      </w:pPr>
      <w:bookmarkStart w:id="404" w:name="_Ref24987602"/>
      <w:bookmarkStart w:id="405" w:name="_Ref25767967"/>
      <w:r w:rsidRPr="00EB2B49">
        <w:rPr>
          <w:rFonts w:cstheme="minorHAnsi"/>
          <w:b/>
        </w:rPr>
        <w:t>Commissioners for Revenue and Customs Act 2005</w:t>
      </w:r>
      <w:bookmarkEnd w:id="404"/>
      <w:r>
        <w:rPr>
          <w:rFonts w:cstheme="minorHAnsi"/>
          <w:b/>
        </w:rPr>
        <w:t xml:space="preserve"> and related Legislation</w:t>
      </w:r>
      <w:bookmarkEnd w:id="405"/>
      <w:r>
        <w:rPr>
          <w:rFonts w:cstheme="minorHAnsi"/>
          <w:b/>
        </w:rPr>
        <w:t xml:space="preserve"> </w:t>
      </w:r>
    </w:p>
    <w:p w14:paraId="25F0AC03" w14:textId="77777777" w:rsidR="003D660B"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rPr>
      </w:pPr>
      <w:bookmarkStart w:id="406"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406"/>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D03B24E" w14:textId="77777777" w:rsidR="003D660B" w:rsidRPr="0078116D"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 xml:space="preserve">Section 123 of </w:t>
      </w:r>
      <w:bookmarkStart w:id="407" w:name="_Hlk69742506"/>
      <w:r>
        <w:t>the Social Security Administration Act 1992</w:t>
      </w:r>
      <w:bookmarkEnd w:id="407"/>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1DC0B31" w14:textId="77777777" w:rsidR="003D660B" w:rsidRPr="00EB2B49"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61A61AC2" w14:textId="77777777" w:rsidR="003D660B" w:rsidRPr="00EB2B49"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3C5D7B03" w14:textId="77777777" w:rsidR="003D660B" w:rsidRPr="00EB2B49" w:rsidRDefault="003D660B">
      <w:pPr>
        <w:pStyle w:val="ListParagraph"/>
        <w:numPr>
          <w:ilvl w:val="1"/>
          <w:numId w:val="30"/>
        </w:numPr>
        <w:overflowPunct/>
        <w:autoSpaceDE/>
        <w:autoSpaceDN/>
        <w:adjustRightInd/>
        <w:spacing w:before="0" w:after="160" w:line="259" w:lineRule="auto"/>
        <w:ind w:left="426" w:hanging="426"/>
        <w:textAlignment w:val="auto"/>
        <w:rPr>
          <w:rFonts w:cstheme="minorHAnsi"/>
        </w:rPr>
      </w:pPr>
      <w:r w:rsidRPr="00EB2B49">
        <w:rPr>
          <w:rFonts w:cstheme="minorHAnsi"/>
        </w:rPr>
        <w:lastRenderedPageBreak/>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69450990" w14:textId="77777777" w:rsidR="003D660B" w:rsidRPr="00EB2B49" w:rsidRDefault="003D660B">
      <w:pPr>
        <w:rPr>
          <w:rFonts w:cstheme="minorHAnsi"/>
        </w:rPr>
      </w:pPr>
    </w:p>
    <w:p w14:paraId="188CD399" w14:textId="77777777" w:rsidR="003D660B" w:rsidRPr="00EB2B49" w:rsidRDefault="003D660B" w:rsidP="00601C72">
      <w:pPr>
        <w:jc w:val="center"/>
        <w:rPr>
          <w:rFonts w:cstheme="minorHAnsi"/>
          <w:b/>
        </w:rPr>
      </w:pPr>
      <w:r w:rsidRPr="00EB2B49">
        <w:rPr>
          <w:rFonts w:cstheme="minorHAnsi"/>
        </w:rPr>
        <w:br w:type="page"/>
      </w:r>
      <w:r>
        <w:rPr>
          <w:rFonts w:cstheme="minorHAnsi"/>
          <w:b/>
        </w:rPr>
        <w:lastRenderedPageBreak/>
        <w:t>HMRC Mandatory Terms A</w:t>
      </w:r>
      <w:r w:rsidRPr="00EB2B49">
        <w:rPr>
          <w:rFonts w:cstheme="minorHAnsi"/>
          <w:b/>
        </w:rPr>
        <w:t>nnex 1</w:t>
      </w:r>
    </w:p>
    <w:p w14:paraId="6D9E58D7" w14:textId="77777777" w:rsidR="003D660B" w:rsidRPr="00EB2B49" w:rsidRDefault="003D660B" w:rsidP="00601C72">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6EC31C26" w14:textId="77777777" w:rsidR="003D660B" w:rsidRPr="00EB2B49" w:rsidRDefault="003D660B" w:rsidP="00601C72">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4E1BDB4F" w14:textId="77777777" w:rsidR="003D660B" w:rsidRPr="00EB2B49" w:rsidRDefault="003D660B" w:rsidP="00601C72">
      <w:pPr>
        <w:pStyle w:val="NormalWeb"/>
        <w:spacing w:after="0" w:afterAutospacing="0"/>
        <w:jc w:val="both"/>
        <w:textAlignment w:val="baseline"/>
        <w:rPr>
          <w:rFonts w:asciiTheme="minorHAnsi" w:hAnsiTheme="minorHAnsi" w:cstheme="minorHAnsi"/>
          <w:color w:val="000000"/>
          <w:sz w:val="22"/>
          <w:szCs w:val="22"/>
        </w:rPr>
      </w:pPr>
    </w:p>
    <w:p w14:paraId="1DB94922" w14:textId="77777777" w:rsidR="003D660B" w:rsidRPr="00EB2B49" w:rsidRDefault="003D660B">
      <w:pPr>
        <w:pStyle w:val="NormalWeb"/>
        <w:numPr>
          <w:ilvl w:val="0"/>
          <w:numId w:val="23"/>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68375240" w14:textId="77777777" w:rsidR="003D660B" w:rsidRPr="00EB2B49" w:rsidRDefault="003D660B" w:rsidP="00601C72">
      <w:pPr>
        <w:pStyle w:val="NormalWeb"/>
        <w:spacing w:after="0" w:afterAutospacing="0"/>
        <w:ind w:left="284" w:firstLine="60"/>
        <w:jc w:val="both"/>
        <w:rPr>
          <w:rFonts w:asciiTheme="minorHAnsi" w:hAnsiTheme="minorHAnsi" w:cstheme="minorHAnsi"/>
          <w:sz w:val="22"/>
          <w:szCs w:val="22"/>
        </w:rPr>
      </w:pPr>
    </w:p>
    <w:p w14:paraId="2D5B443B" w14:textId="77777777" w:rsidR="003D660B" w:rsidRPr="00EB2B49" w:rsidRDefault="003D660B">
      <w:pPr>
        <w:pStyle w:val="NormalWeb"/>
        <w:numPr>
          <w:ilvl w:val="0"/>
          <w:numId w:val="22"/>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21556340" w14:textId="77777777" w:rsidR="003D660B" w:rsidRPr="00EB2B49" w:rsidRDefault="003D660B">
      <w:pPr>
        <w:pStyle w:val="NormalWeb"/>
        <w:numPr>
          <w:ilvl w:val="0"/>
          <w:numId w:val="22"/>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2"/>
      </w:r>
      <w:r w:rsidRPr="00EB2B49">
        <w:rPr>
          <w:rFonts w:asciiTheme="minorHAnsi" w:hAnsiTheme="minorHAnsi" w:cstheme="minorHAnsi"/>
          <w:color w:val="000000"/>
          <w:sz w:val="22"/>
          <w:szCs w:val="22"/>
        </w:rPr>
        <w:t>;</w:t>
      </w:r>
    </w:p>
    <w:p w14:paraId="63CD6397" w14:textId="77777777" w:rsidR="003D660B" w:rsidRPr="00EB2B49" w:rsidRDefault="003D660B">
      <w:pPr>
        <w:pStyle w:val="NormalWeb"/>
        <w:numPr>
          <w:ilvl w:val="0"/>
          <w:numId w:val="22"/>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597293C9" w14:textId="77777777" w:rsidR="003D660B" w:rsidRPr="00EB2B49" w:rsidRDefault="003D660B"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1B9C707F" w14:textId="77777777" w:rsidR="003D660B" w:rsidRPr="00EB2B49" w:rsidRDefault="003D660B"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5B946FE2" w14:textId="77777777" w:rsidR="003D660B" w:rsidRPr="00EB2B49" w:rsidRDefault="003D660B">
      <w:pPr>
        <w:pStyle w:val="NormalWeb"/>
        <w:numPr>
          <w:ilvl w:val="0"/>
          <w:numId w:val="23"/>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68951055" w14:textId="77777777" w:rsidR="003D660B" w:rsidRPr="00EB2B49" w:rsidRDefault="003D660B" w:rsidP="00601C72">
      <w:pPr>
        <w:pStyle w:val="NormalWeb"/>
        <w:spacing w:after="0" w:afterAutospacing="0"/>
        <w:jc w:val="both"/>
        <w:textAlignment w:val="baseline"/>
        <w:rPr>
          <w:rFonts w:asciiTheme="minorHAnsi" w:hAnsiTheme="minorHAnsi" w:cstheme="minorHAnsi"/>
          <w:color w:val="000000"/>
          <w:sz w:val="22"/>
          <w:szCs w:val="22"/>
        </w:rPr>
      </w:pPr>
    </w:p>
    <w:p w14:paraId="39A087E9" w14:textId="77777777" w:rsidR="003D660B" w:rsidRPr="00EB2B49" w:rsidRDefault="003D660B">
      <w:pPr>
        <w:pStyle w:val="NormalWeb"/>
        <w:numPr>
          <w:ilvl w:val="1"/>
          <w:numId w:val="20"/>
        </w:numPr>
        <w:spacing w:after="0" w:afterAutospacing="0" w:line="240" w:lineRule="auto"/>
        <w:ind w:left="2214"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5E8AD939" w14:textId="77777777" w:rsidR="003D660B" w:rsidRPr="00EB2B49" w:rsidRDefault="003D660B">
      <w:pPr>
        <w:pStyle w:val="NormalWeb"/>
        <w:numPr>
          <w:ilvl w:val="1"/>
          <w:numId w:val="20"/>
        </w:numPr>
        <w:spacing w:after="0" w:afterAutospacing="0" w:line="240" w:lineRule="auto"/>
        <w:ind w:left="2214"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0FBC48E9" w14:textId="77777777" w:rsidR="003D660B" w:rsidRPr="00EB2B49" w:rsidRDefault="003D660B">
      <w:pPr>
        <w:pStyle w:val="NormalWeb"/>
        <w:numPr>
          <w:ilvl w:val="1"/>
          <w:numId w:val="20"/>
        </w:numPr>
        <w:spacing w:after="0" w:afterAutospacing="0" w:line="240" w:lineRule="auto"/>
        <w:ind w:left="2214"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4545C705" w14:textId="77777777" w:rsidR="003D660B" w:rsidRPr="00EB2B49" w:rsidRDefault="003D660B">
      <w:pPr>
        <w:pStyle w:val="NormalWeb"/>
        <w:numPr>
          <w:ilvl w:val="1"/>
          <w:numId w:val="20"/>
        </w:numPr>
        <w:spacing w:after="0" w:afterAutospacing="0" w:line="240" w:lineRule="auto"/>
        <w:ind w:left="2214"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w:t>
      </w:r>
    </w:p>
    <w:p w14:paraId="20F0E362" w14:textId="77777777" w:rsidR="003D660B" w:rsidRPr="00EB2B49" w:rsidRDefault="003D660B">
      <w:pPr>
        <w:pStyle w:val="NormalWeb"/>
        <w:numPr>
          <w:ilvl w:val="1"/>
          <w:numId w:val="20"/>
        </w:numPr>
        <w:spacing w:before="100" w:beforeAutospacing="1" w:after="0" w:line="240" w:lineRule="auto"/>
        <w:ind w:left="2214" w:hanging="360"/>
        <w:jc w:val="both"/>
        <w:textAlignment w:val="baseline"/>
        <w:rPr>
          <w:rFonts w:asciiTheme="minorHAnsi" w:hAnsiTheme="minorHAnsi" w:cstheme="minorBidi"/>
          <w:color w:val="000000"/>
          <w:sz w:val="22"/>
          <w:szCs w:val="22"/>
        </w:rPr>
      </w:pPr>
      <w:r w:rsidRPr="56C98C88">
        <w:rPr>
          <w:rFonts w:asciiTheme="minorHAnsi" w:hAnsiTheme="minorHAnsi" w:cstheme="minorBidi"/>
          <w:color w:val="000000"/>
          <w:sz w:val="22"/>
          <w:szCs w:val="22"/>
        </w:rPr>
        <w:t>Conduct caught by a recognised ‘anti-avoidance rule’</w:t>
      </w:r>
      <w:r w:rsidRPr="56C98C88">
        <w:rPr>
          <w:rStyle w:val="FootnoteReference"/>
          <w:rFonts w:asciiTheme="minorHAnsi" w:hAnsiTheme="minorHAnsi" w:cstheme="minorBidi"/>
          <w:color w:val="000000"/>
          <w:sz w:val="22"/>
          <w:szCs w:val="22"/>
        </w:rPr>
        <w:footnoteReference w:id="7"/>
      </w:r>
      <w:r w:rsidRPr="56C98C88">
        <w:rPr>
          <w:rFonts w:asciiTheme="minorHAnsi" w:hAnsiTheme="minorHAnsi" w:cstheme="minorBid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544FF4E7" w14:textId="77777777" w:rsidR="003D660B" w:rsidRPr="00EB2B49" w:rsidRDefault="003D660B">
      <w:pPr>
        <w:pStyle w:val="NormalWeb"/>
        <w:numPr>
          <w:ilvl w:val="1"/>
          <w:numId w:val="20"/>
        </w:numPr>
        <w:spacing w:after="0" w:afterAutospacing="0" w:line="240" w:lineRule="auto"/>
        <w:ind w:left="2214"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w:t>
      </w:r>
    </w:p>
    <w:p w14:paraId="1A7314A4" w14:textId="77777777" w:rsidR="003D660B" w:rsidRPr="00EB2B49" w:rsidRDefault="003D660B">
      <w:pPr>
        <w:pStyle w:val="NormalWeb"/>
        <w:numPr>
          <w:ilvl w:val="1"/>
          <w:numId w:val="20"/>
        </w:numPr>
        <w:spacing w:before="100" w:beforeAutospacing="1" w:after="120" w:line="240" w:lineRule="auto"/>
        <w:ind w:left="2214"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4BEB9F6F" w14:textId="77777777" w:rsidR="003D660B" w:rsidRPr="00EB2B49" w:rsidRDefault="003D660B"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lastRenderedPageBreak/>
        <w:t>Condition three (Arrangements are admitted, or subject to litigation/prosecution or identified in a published list (Spotlights))</w:t>
      </w:r>
    </w:p>
    <w:p w14:paraId="29504695" w14:textId="77777777" w:rsidR="003D660B" w:rsidRPr="00EB2B49" w:rsidRDefault="003D660B">
      <w:pPr>
        <w:pStyle w:val="NormalWeb"/>
        <w:numPr>
          <w:ilvl w:val="0"/>
          <w:numId w:val="23"/>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07B09321" w14:textId="77777777" w:rsidR="003D660B" w:rsidRPr="00EB2B49" w:rsidRDefault="003D660B" w:rsidP="00601C72">
      <w:pPr>
        <w:pStyle w:val="NormalWeb"/>
        <w:spacing w:after="0" w:afterAutospacing="0"/>
        <w:ind w:firstLine="60"/>
        <w:rPr>
          <w:rFonts w:asciiTheme="minorHAnsi" w:hAnsiTheme="minorHAnsi" w:cstheme="minorHAnsi"/>
          <w:sz w:val="22"/>
          <w:szCs w:val="22"/>
        </w:rPr>
      </w:pPr>
    </w:p>
    <w:p w14:paraId="1C091A07" w14:textId="77777777" w:rsidR="003D660B" w:rsidRPr="00EB2B49" w:rsidRDefault="003D660B">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24384B7F" w14:textId="77777777" w:rsidR="003D660B" w:rsidRPr="00EB2B49" w:rsidRDefault="003D660B">
      <w:pPr>
        <w:pStyle w:val="NormalWeb"/>
        <w:numPr>
          <w:ilvl w:val="2"/>
          <w:numId w:val="21"/>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9"/>
      </w:r>
      <w:r w:rsidRPr="00EB2B49">
        <w:rPr>
          <w:rFonts w:asciiTheme="minorHAnsi" w:hAnsiTheme="minorHAnsi" w:cstheme="minorHAnsi"/>
          <w:color w:val="000000"/>
          <w:sz w:val="22"/>
          <w:szCs w:val="22"/>
        </w:rPr>
        <w:t>; or,</w:t>
      </w:r>
    </w:p>
    <w:p w14:paraId="1EB50F85" w14:textId="77777777" w:rsidR="003D660B" w:rsidRPr="00EB2B49" w:rsidRDefault="003D660B">
      <w:pPr>
        <w:pStyle w:val="NormalWeb"/>
        <w:numPr>
          <w:ilvl w:val="2"/>
          <w:numId w:val="21"/>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232126A1" w14:textId="77777777" w:rsidR="003D660B" w:rsidRPr="000A193A" w:rsidRDefault="003D660B">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49D3A2A3" w14:textId="77777777" w:rsidR="003D660B" w:rsidRPr="000A193A" w:rsidRDefault="003D660B">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5713313D" w14:textId="77777777" w:rsidR="003D660B" w:rsidRPr="000A193A" w:rsidRDefault="003D660B">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1654CBD4" w14:textId="77777777" w:rsidR="003D660B" w:rsidRPr="000A193A" w:rsidRDefault="003D660B">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4E1C2F40" w14:textId="77777777" w:rsidR="003D660B" w:rsidRPr="000A193A" w:rsidRDefault="003D660B" w:rsidP="000A193A">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2A4D7CAC" w14:textId="77777777" w:rsidR="003D660B" w:rsidRPr="000A193A" w:rsidRDefault="003D660B" w:rsidP="00F41BDE">
      <w:pPr>
        <w:pStyle w:val="Heading3"/>
        <w:tabs>
          <w:tab w:val="num" w:pos="1701"/>
        </w:tabs>
        <w:spacing w:before="0" w:after="220" w:line="240" w:lineRule="auto"/>
        <w:jc w:val="both"/>
        <w:rPr>
          <w:rFonts w:asciiTheme="minorHAnsi" w:hAnsiTheme="minorHAnsi" w:cstheme="minorHAnsi"/>
        </w:rPr>
      </w:pPr>
      <w:r w:rsidRPr="000A193A">
        <w:rPr>
          <w:rFonts w:asciiTheme="minorHAnsi" w:hAnsiTheme="minorHAnsi" w:cstheme="minorHAnsi"/>
        </w:rPr>
        <w:t>For the avoidance of doubt, any reference in this Annex 1 to any Law includes a reference to that Law as amended, extended, consolidated or re</w:t>
      </w:r>
      <w:r w:rsidRPr="000A193A">
        <w:rPr>
          <w:rFonts w:asciiTheme="minorHAnsi" w:hAnsiTheme="minorHAnsi" w:cstheme="minorHAnsi"/>
        </w:rPr>
        <w:noBreakHyphen/>
        <w:t xml:space="preserve">enacted from time to time including any implementing or successor legislation. </w:t>
      </w:r>
    </w:p>
    <w:p w14:paraId="79B4A4D4" w14:textId="77777777" w:rsidR="003D660B" w:rsidRPr="00EB2B49" w:rsidRDefault="003D660B">
      <w:pPr>
        <w:rPr>
          <w:rFonts w:cstheme="minorHAnsi"/>
        </w:rPr>
      </w:pPr>
      <w:r w:rsidRPr="00EB2B49">
        <w:rPr>
          <w:rFonts w:cstheme="minorHAnsi"/>
        </w:rPr>
        <w:br w:type="page"/>
      </w:r>
    </w:p>
    <w:p w14:paraId="22244AC2" w14:textId="77777777" w:rsidR="003D660B" w:rsidRPr="00EB2B49" w:rsidRDefault="003D660B" w:rsidP="00C6084B">
      <w:pPr>
        <w:jc w:val="center"/>
        <w:rPr>
          <w:rFonts w:cstheme="minorHAnsi"/>
          <w:b/>
        </w:rPr>
      </w:pPr>
      <w:r>
        <w:rPr>
          <w:rFonts w:cstheme="minorHAnsi"/>
          <w:b/>
        </w:rPr>
        <w:lastRenderedPageBreak/>
        <w:t>HMRC Mandatory Terms A</w:t>
      </w:r>
      <w:r w:rsidRPr="00EB2B49">
        <w:rPr>
          <w:rFonts w:cstheme="minorHAnsi"/>
          <w:b/>
        </w:rPr>
        <w:t>nnex 2</w:t>
      </w:r>
      <w:r>
        <w:rPr>
          <w:rFonts w:cstheme="minorHAnsi"/>
          <w:b/>
        </w:rPr>
        <w:t xml:space="preserve"> Form </w:t>
      </w:r>
    </w:p>
    <w:p w14:paraId="6554C420" w14:textId="77777777" w:rsidR="003D660B" w:rsidRPr="00EB2B49" w:rsidRDefault="003D660B" w:rsidP="00C6084B">
      <w:pPr>
        <w:jc w:val="center"/>
        <w:rPr>
          <w:rFonts w:cstheme="minorHAnsi"/>
          <w:b/>
        </w:rPr>
      </w:pPr>
      <w:r w:rsidRPr="00EB2B49">
        <w:rPr>
          <w:rFonts w:cstheme="minorHAnsi"/>
          <w:b/>
        </w:rPr>
        <w:t>CONFIDENTIALITY DECLARATION</w:t>
      </w:r>
      <w:r>
        <w:rPr>
          <w:rFonts w:cstheme="minorHAnsi"/>
          <w:b/>
        </w:rPr>
        <w:t xml:space="preserve"> </w:t>
      </w:r>
    </w:p>
    <w:p w14:paraId="7FF4DCAF" w14:textId="77777777" w:rsidR="003D660B" w:rsidRPr="00EB2B49" w:rsidRDefault="003D660B" w:rsidP="00C6084B">
      <w:pPr>
        <w:spacing w:line="276" w:lineRule="auto"/>
        <w:jc w:val="both"/>
        <w:rPr>
          <w:rFonts w:cstheme="minorHAnsi"/>
        </w:rPr>
      </w:pPr>
      <w:r w:rsidRPr="00EB2B49">
        <w:rPr>
          <w:rFonts w:cstheme="minorHAnsi"/>
        </w:rPr>
        <w:t xml:space="preserve">CONTRACT REFERENCE: </w:t>
      </w:r>
      <w:r>
        <w:rPr>
          <w:rFonts w:cstheme="minorHAnsi"/>
        </w:rPr>
        <w:t xml:space="preserve">Social Value Metrics </w:t>
      </w:r>
      <w:r w:rsidRPr="00A2276E">
        <w:rPr>
          <w:rFonts w:cstheme="minorHAnsi"/>
        </w:rPr>
        <w:t>SR1565359080</w:t>
      </w:r>
      <w:r>
        <w:rPr>
          <w:rFonts w:cstheme="minorHAnsi"/>
        </w:rPr>
        <w:t xml:space="preserve"> (‘the Agreement</w:t>
      </w:r>
      <w:r w:rsidRPr="00952D44">
        <w:rPr>
          <w:rFonts w:cstheme="minorHAnsi"/>
        </w:rPr>
        <w:t>’)</w:t>
      </w:r>
    </w:p>
    <w:p w14:paraId="6FC31657" w14:textId="77777777" w:rsidR="003D660B" w:rsidRDefault="003D660B" w:rsidP="00C6084B">
      <w:pPr>
        <w:spacing w:line="276" w:lineRule="auto"/>
        <w:jc w:val="both"/>
        <w:rPr>
          <w:rFonts w:cstheme="minorHAnsi"/>
        </w:rPr>
      </w:pPr>
      <w:r w:rsidRPr="00EB2B49">
        <w:rPr>
          <w:rFonts w:cstheme="minorHAnsi"/>
        </w:rPr>
        <w:t>DECLARATION:</w:t>
      </w:r>
    </w:p>
    <w:p w14:paraId="2A3CEFAF" w14:textId="77777777" w:rsidR="003D660B" w:rsidRPr="00EB2B49" w:rsidRDefault="003D660B" w:rsidP="00C6084B">
      <w:pPr>
        <w:spacing w:line="276" w:lineRule="auto"/>
        <w:jc w:val="both"/>
        <w:rPr>
          <w:rFonts w:cstheme="minorHAnsi"/>
        </w:rPr>
      </w:pPr>
      <w:r>
        <w:rPr>
          <w:rFonts w:cstheme="minorHAnsi"/>
        </w:rPr>
        <w:t xml:space="preserve">I solemnly declare that: </w:t>
      </w:r>
    </w:p>
    <w:p w14:paraId="7EC3CB96" w14:textId="77777777" w:rsidR="003D660B" w:rsidRPr="00EB2B49" w:rsidRDefault="003D660B">
      <w:pPr>
        <w:pStyle w:val="ListParagraph"/>
        <w:numPr>
          <w:ilvl w:val="0"/>
          <w:numId w:val="19"/>
        </w:numPr>
        <w:overflowPunct/>
        <w:autoSpaceDE/>
        <w:autoSpaceDN/>
        <w:adjustRightInd/>
        <w:spacing w:before="0" w:after="160" w:line="276" w:lineRule="auto"/>
        <w:ind w:left="426" w:hanging="426"/>
        <w:jc w:val="both"/>
        <w:textAlignment w:val="auto"/>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3866307B" w14:textId="77777777" w:rsidR="003D660B" w:rsidRPr="00EB2B49" w:rsidRDefault="003D660B">
      <w:pPr>
        <w:pStyle w:val="ListParagraph"/>
        <w:numPr>
          <w:ilvl w:val="0"/>
          <w:numId w:val="19"/>
        </w:numPr>
        <w:overflowPunct/>
        <w:autoSpaceDE/>
        <w:autoSpaceDN/>
        <w:adjustRightInd/>
        <w:spacing w:before="0" w:after="160" w:line="276" w:lineRule="auto"/>
        <w:ind w:left="426" w:hanging="426"/>
        <w:jc w:val="both"/>
        <w:textAlignment w:val="auto"/>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435EA33E" w14:textId="77777777" w:rsidR="003D660B" w:rsidRPr="00EB2B49" w:rsidRDefault="003D660B" w:rsidP="00C6084B">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3D660B" w:rsidRPr="00EB2B49" w14:paraId="1D4AE324" w14:textId="77777777" w:rsidTr="496BCFB6">
        <w:tc>
          <w:tcPr>
            <w:tcW w:w="5670" w:type="dxa"/>
          </w:tcPr>
          <w:p w14:paraId="20A96315" w14:textId="0693AB8A" w:rsidR="003D660B" w:rsidRPr="00826411" w:rsidRDefault="003D660B" w:rsidP="00826411">
            <w:pPr>
              <w:rPr>
                <w:rFonts w:eastAsia="Arial"/>
                <w:b/>
                <w:bCs/>
                <w:color w:val="000000"/>
              </w:rPr>
            </w:pPr>
            <w:r w:rsidRPr="00EB2B49">
              <w:rPr>
                <w:rFonts w:cstheme="minorHAnsi"/>
              </w:rPr>
              <w:t>SIGNED:</w:t>
            </w:r>
            <w:r w:rsidR="00826411">
              <w:rPr>
                <w:rFonts w:cstheme="minorHAnsi"/>
              </w:rPr>
              <w:t xml:space="preserve"> </w:t>
            </w:r>
            <w:r w:rsidR="00826411">
              <w:rPr>
                <w:rFonts w:eastAsia="Arial"/>
                <w:b/>
                <w:bCs/>
                <w:color w:val="000000"/>
              </w:rPr>
              <w:t>REDACTED</w:t>
            </w:r>
          </w:p>
        </w:tc>
      </w:tr>
      <w:tr w:rsidR="003D660B" w:rsidRPr="00EB2B49" w14:paraId="4637F14D" w14:textId="77777777" w:rsidTr="496BCFB6">
        <w:tc>
          <w:tcPr>
            <w:tcW w:w="5670" w:type="dxa"/>
          </w:tcPr>
          <w:p w14:paraId="5CF88CA1" w14:textId="59AC52EC" w:rsidR="003D660B" w:rsidRPr="00826411" w:rsidRDefault="003D660B" w:rsidP="00826411">
            <w:pPr>
              <w:rPr>
                <w:rFonts w:eastAsia="Arial"/>
                <w:b/>
                <w:bCs/>
                <w:color w:val="000000"/>
              </w:rPr>
            </w:pPr>
            <w:r w:rsidRPr="00EB2B49">
              <w:rPr>
                <w:rFonts w:cstheme="minorHAnsi"/>
              </w:rPr>
              <w:t>FULL NAME:</w:t>
            </w:r>
            <w:r w:rsidR="00ED7D74">
              <w:rPr>
                <w:rFonts w:cstheme="minorHAnsi"/>
              </w:rPr>
              <w:t xml:space="preserve"> </w:t>
            </w:r>
            <w:r w:rsidR="00826411">
              <w:rPr>
                <w:rFonts w:eastAsia="Arial"/>
                <w:b/>
                <w:bCs/>
                <w:color w:val="000000"/>
              </w:rPr>
              <w:t>REDACTED</w:t>
            </w:r>
          </w:p>
        </w:tc>
      </w:tr>
      <w:tr w:rsidR="003D660B" w:rsidRPr="00EB2B49" w14:paraId="5098C177" w14:textId="77777777" w:rsidTr="496BCFB6">
        <w:tc>
          <w:tcPr>
            <w:tcW w:w="5670" w:type="dxa"/>
          </w:tcPr>
          <w:p w14:paraId="6B30F7A1" w14:textId="6FD5C129" w:rsidR="003D660B" w:rsidRPr="00826411" w:rsidRDefault="003D660B" w:rsidP="00826411">
            <w:pPr>
              <w:rPr>
                <w:rFonts w:eastAsia="Arial"/>
                <w:b/>
                <w:bCs/>
                <w:color w:val="000000"/>
              </w:rPr>
            </w:pPr>
            <w:r w:rsidRPr="00EB2B49">
              <w:rPr>
                <w:rFonts w:cstheme="minorHAnsi"/>
              </w:rPr>
              <w:t>POSITION:</w:t>
            </w:r>
            <w:r w:rsidR="00826411">
              <w:rPr>
                <w:rFonts w:cstheme="minorHAnsi"/>
              </w:rPr>
              <w:t xml:space="preserve"> </w:t>
            </w:r>
            <w:r w:rsidR="00826411">
              <w:rPr>
                <w:rFonts w:eastAsia="Arial"/>
                <w:b/>
                <w:bCs/>
                <w:color w:val="000000"/>
              </w:rPr>
              <w:t>REDACTED</w:t>
            </w:r>
          </w:p>
        </w:tc>
      </w:tr>
      <w:tr w:rsidR="003D660B" w:rsidRPr="00EB2B49" w14:paraId="11D7D1FD" w14:textId="77777777" w:rsidTr="496BCFB6">
        <w:tc>
          <w:tcPr>
            <w:tcW w:w="5670" w:type="dxa"/>
          </w:tcPr>
          <w:p w14:paraId="0F42D451" w14:textId="3EFF7AB4" w:rsidR="003D660B" w:rsidRPr="00826411" w:rsidRDefault="003D660B" w:rsidP="00826411">
            <w:pPr>
              <w:rPr>
                <w:rFonts w:eastAsia="Arial"/>
                <w:b/>
                <w:bCs/>
                <w:color w:val="000000"/>
              </w:rPr>
            </w:pPr>
            <w:r w:rsidRPr="00EB2B49">
              <w:rPr>
                <w:rFonts w:cstheme="minorHAnsi"/>
              </w:rPr>
              <w:t xml:space="preserve">COMPANY: </w:t>
            </w:r>
            <w:r w:rsidR="00826411">
              <w:rPr>
                <w:rFonts w:eastAsia="Arial"/>
                <w:b/>
                <w:bCs/>
                <w:color w:val="000000"/>
              </w:rPr>
              <w:t>REDACTED</w:t>
            </w:r>
          </w:p>
        </w:tc>
      </w:tr>
      <w:tr w:rsidR="003D660B" w:rsidRPr="00EB2B49" w14:paraId="4789BE42" w14:textId="77777777" w:rsidTr="496BCFB6">
        <w:tc>
          <w:tcPr>
            <w:tcW w:w="5670" w:type="dxa"/>
          </w:tcPr>
          <w:p w14:paraId="1F9F90FB" w14:textId="61D402AB" w:rsidR="003D660B" w:rsidRPr="00826411" w:rsidRDefault="003D660B" w:rsidP="00826411">
            <w:pPr>
              <w:rPr>
                <w:rFonts w:eastAsia="Arial"/>
                <w:b/>
                <w:bCs/>
                <w:color w:val="000000"/>
              </w:rPr>
            </w:pPr>
            <w:r w:rsidRPr="496BCFB6">
              <w:t xml:space="preserve">DATE OF SIGNATURE: </w:t>
            </w:r>
            <w:r w:rsidR="00826411">
              <w:rPr>
                <w:rFonts w:eastAsia="Arial"/>
                <w:b/>
                <w:bCs/>
                <w:color w:val="000000"/>
              </w:rPr>
              <w:t>REDACTED</w:t>
            </w:r>
          </w:p>
        </w:tc>
      </w:tr>
    </w:tbl>
    <w:p w14:paraId="0A54B1FC" w14:textId="77777777" w:rsidR="003D660B" w:rsidRPr="00EB2B49" w:rsidRDefault="003D660B" w:rsidP="00C6084B">
      <w:pPr>
        <w:spacing w:line="276" w:lineRule="auto"/>
        <w:rPr>
          <w:rFonts w:cstheme="minorHAnsi"/>
        </w:rPr>
      </w:pPr>
    </w:p>
    <w:p w14:paraId="6E3CD960" w14:textId="77777777" w:rsidR="003D660B" w:rsidRPr="00EB2B49" w:rsidRDefault="003D660B">
      <w:pPr>
        <w:rPr>
          <w:rFonts w:cstheme="minorHAnsi"/>
        </w:rPr>
      </w:pPr>
    </w:p>
    <w:p w14:paraId="2F6C26FF" w14:textId="77777777" w:rsidR="003D660B" w:rsidRPr="00EB2B49" w:rsidRDefault="003D660B">
      <w:pPr>
        <w:rPr>
          <w:rFonts w:cstheme="minorHAnsi"/>
        </w:rPr>
      </w:pPr>
    </w:p>
    <w:p w14:paraId="6320C67F" w14:textId="77777777" w:rsidR="003D660B" w:rsidRPr="00EB2B49" w:rsidRDefault="003D660B" w:rsidP="00972293">
      <w:pPr>
        <w:jc w:val="right"/>
        <w:rPr>
          <w:rFonts w:cstheme="minorHAnsi"/>
        </w:rPr>
      </w:pPr>
    </w:p>
    <w:p w14:paraId="000004CB" w14:textId="75C46B92" w:rsidR="00955A47" w:rsidRDefault="00955A47" w:rsidP="003D660B">
      <w:pPr>
        <w:pStyle w:val="Level2"/>
        <w:numPr>
          <w:ilvl w:val="0"/>
          <w:numId w:val="0"/>
        </w:numPr>
        <w:ind w:left="851"/>
        <w:rPr>
          <w:color w:val="000000"/>
        </w:rPr>
      </w:pPr>
    </w:p>
    <w:sectPr w:rsidR="00955A47" w:rsidSect="00A12BA1">
      <w:pgSz w:w="11909" w:h="16834"/>
      <w:pgMar w:top="720" w:right="720" w:bottom="720" w:left="720" w:header="425" w:footer="4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36EF" w14:textId="77777777" w:rsidR="00CD13E6" w:rsidRDefault="00CD13E6">
      <w:pPr>
        <w:spacing w:after="0" w:line="240" w:lineRule="auto"/>
      </w:pPr>
      <w:r>
        <w:separator/>
      </w:r>
    </w:p>
  </w:endnote>
  <w:endnote w:type="continuationSeparator" w:id="0">
    <w:p w14:paraId="395AA20B" w14:textId="77777777" w:rsidR="00CD13E6" w:rsidRDefault="00CD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C437" w14:textId="70532082" w:rsidR="00300BE8" w:rsidRDefault="00A518E5">
    <w:pPr>
      <w:pStyle w:val="Footer"/>
      <w:jc w:val="right"/>
    </w:pPr>
    <w:r>
      <w:rPr>
        <w:noProof/>
      </w:rPr>
      <mc:AlternateContent>
        <mc:Choice Requires="wps">
          <w:drawing>
            <wp:anchor distT="0" distB="0" distL="114300" distR="114300" simplePos="0" relativeHeight="251659264" behindDoc="0" locked="0" layoutInCell="0" allowOverlap="1" wp14:anchorId="40131523" wp14:editId="4BCA2106">
              <wp:simplePos x="0" y="0"/>
              <wp:positionH relativeFrom="page">
                <wp:align>center</wp:align>
              </wp:positionH>
              <wp:positionV relativeFrom="page">
                <wp:align>bottom</wp:align>
              </wp:positionV>
              <wp:extent cx="7772400" cy="463550"/>
              <wp:effectExtent l="0" t="0" r="0" b="12700"/>
              <wp:wrapNone/>
              <wp:docPr id="1" name="MSIPCM2481469f9fcda422faf3d571"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0F6D4C" w14:textId="5B1319ED" w:rsidR="00A518E5" w:rsidRPr="00826411" w:rsidRDefault="00826411" w:rsidP="00826411">
                          <w:pPr>
                            <w:spacing w:before="0" w:after="0"/>
                            <w:jc w:val="center"/>
                            <w:rPr>
                              <w:rFonts w:ascii="Calibri" w:hAnsi="Calibri" w:cs="Calibri"/>
                              <w:color w:val="000000"/>
                              <w:sz w:val="20"/>
                            </w:rPr>
                          </w:pPr>
                          <w:r w:rsidRPr="0082641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131523" id="_x0000_t202" coordsize="21600,21600" o:spt="202" path="m,l,21600r21600,l21600,xe">
              <v:stroke joinstyle="miter"/>
              <v:path gradientshapeok="t" o:connecttype="rect"/>
            </v:shapetype>
            <v:shape id="MSIPCM2481469f9fcda422faf3d571"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E0F6D4C" w14:textId="5B1319ED" w:rsidR="00A518E5" w:rsidRPr="00826411" w:rsidRDefault="00826411" w:rsidP="00826411">
                    <w:pPr>
                      <w:spacing w:before="0" w:after="0"/>
                      <w:jc w:val="center"/>
                      <w:rPr>
                        <w:rFonts w:ascii="Calibri" w:hAnsi="Calibri" w:cs="Calibri"/>
                        <w:color w:val="000000"/>
                        <w:sz w:val="20"/>
                      </w:rPr>
                    </w:pPr>
                    <w:r w:rsidRPr="00826411">
                      <w:rPr>
                        <w:rFonts w:ascii="Calibri" w:hAnsi="Calibri" w:cs="Calibri"/>
                        <w:color w:val="000000"/>
                        <w:sz w:val="20"/>
                      </w:rPr>
                      <w:t>OFFICIAL</w:t>
                    </w:r>
                  </w:p>
                </w:txbxContent>
              </v:textbox>
              <w10:wrap anchorx="page" anchory="page"/>
            </v:shape>
          </w:pict>
        </mc:Fallback>
      </mc:AlternateContent>
    </w:r>
    <w:sdt>
      <w:sdtPr>
        <w:id w:val="-891805088"/>
        <w:docPartObj>
          <w:docPartGallery w:val="Page Numbers (Bottom of Page)"/>
          <w:docPartUnique/>
        </w:docPartObj>
      </w:sdtPr>
      <w:sdtEndPr>
        <w:rPr>
          <w:noProof/>
        </w:rPr>
      </w:sdtEndPr>
      <w:sdtContent>
        <w:r w:rsidR="00300BE8">
          <w:fldChar w:fldCharType="begin"/>
        </w:r>
        <w:r w:rsidR="00300BE8">
          <w:instrText xml:space="preserve"> PAGE   \* MERGEFORMAT </w:instrText>
        </w:r>
        <w:r w:rsidR="00300BE8">
          <w:fldChar w:fldCharType="separate"/>
        </w:r>
        <w:r w:rsidR="00300BE8">
          <w:rPr>
            <w:noProof/>
          </w:rPr>
          <w:t>2</w:t>
        </w:r>
        <w:r w:rsidR="00300BE8">
          <w:rPr>
            <w:noProof/>
          </w:rPr>
          <w:fldChar w:fldCharType="end"/>
        </w:r>
      </w:sdtContent>
    </w:sdt>
  </w:p>
  <w:p w14:paraId="000004DE" w14:textId="499FE695" w:rsidR="00955A47" w:rsidRPr="00921D3C" w:rsidRDefault="00955A47"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C605" w14:textId="77777777" w:rsidR="00CD13E6" w:rsidRDefault="00CD13E6">
      <w:pPr>
        <w:spacing w:after="0" w:line="240" w:lineRule="auto"/>
      </w:pPr>
      <w:r>
        <w:separator/>
      </w:r>
    </w:p>
  </w:footnote>
  <w:footnote w:type="continuationSeparator" w:id="0">
    <w:p w14:paraId="6EF1798D" w14:textId="77777777" w:rsidR="00CD13E6" w:rsidRDefault="00CD13E6">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 w:id="2">
    <w:p w14:paraId="6ACAA32C" w14:textId="77777777" w:rsidR="003D660B" w:rsidRDefault="003D660B" w:rsidP="00601C72">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7AE2B02A" w14:textId="77777777" w:rsidR="003D660B" w:rsidRDefault="003D660B" w:rsidP="00601C72">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658D2BB9" w14:textId="77777777" w:rsidR="003D660B" w:rsidRDefault="003D660B" w:rsidP="00601C72">
      <w:pPr>
        <w:pStyle w:val="FootnoteText"/>
        <w:jc w:val="both"/>
      </w:pPr>
      <w:r>
        <w:rPr>
          <w:rStyle w:val="FootnoteReference"/>
        </w:rPr>
        <w:footnoteRef/>
      </w:r>
      <w:r>
        <w:t xml:space="preserve"> “General Anti-Abuse Rule” means (a) the legislation in Part 5 of the Finance Act 2013; and (b) any</w:t>
      </w:r>
    </w:p>
    <w:p w14:paraId="73D34AC5" w14:textId="77777777" w:rsidR="003D660B" w:rsidRDefault="003D660B" w:rsidP="00601C72">
      <w:pPr>
        <w:pStyle w:val="FootnoteText"/>
        <w:jc w:val="both"/>
      </w:pPr>
      <w:r>
        <w:t>future legislation introduced into Parliament to counteract tax advantages arising from abusive</w:t>
      </w:r>
    </w:p>
    <w:p w14:paraId="0BE85D5B" w14:textId="77777777" w:rsidR="003D660B" w:rsidRDefault="003D660B" w:rsidP="00601C72">
      <w:pPr>
        <w:pStyle w:val="FootnoteText"/>
      </w:pPr>
      <w:r>
        <w:t>arrangements to avoid national insurance contributions</w:t>
      </w:r>
    </w:p>
  </w:footnote>
  <w:footnote w:id="5">
    <w:p w14:paraId="6C523436" w14:textId="77777777" w:rsidR="003D660B" w:rsidRDefault="003D660B" w:rsidP="00601C72">
      <w:pPr>
        <w:pStyle w:val="FootnoteText"/>
      </w:pPr>
      <w:r>
        <w:rPr>
          <w:rStyle w:val="FootnoteReference"/>
        </w:rPr>
        <w:footnoteRef/>
      </w:r>
      <w:r>
        <w:t xml:space="preserve"> “Halifax Abuse Principle” means the principle explained in the CJEU Case C-255/02 Halifax and others</w:t>
      </w:r>
    </w:p>
  </w:footnote>
  <w:footnote w:id="6">
    <w:p w14:paraId="28A9F8C0" w14:textId="77777777" w:rsidR="003D660B" w:rsidRDefault="003D660B" w:rsidP="00601C72">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BB89E6A" w14:textId="77777777" w:rsidR="003D660B" w:rsidRDefault="003D660B" w:rsidP="00601C72">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14A218FC" w14:textId="77777777" w:rsidR="003D660B" w:rsidRDefault="003D660B" w:rsidP="00601C72">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29A5322C" w14:textId="77777777" w:rsidR="003D660B" w:rsidRDefault="003D660B" w:rsidP="00601C72">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1D76" w14:textId="77777777" w:rsidR="00826411" w:rsidRDefault="00826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45CC" w14:textId="77777777" w:rsidR="00826411" w:rsidRDefault="00826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1"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B75F1"/>
    <w:multiLevelType w:val="hybridMultilevel"/>
    <w:tmpl w:val="E898C0B8"/>
    <w:lvl w:ilvl="0" w:tplc="5FFCDC6E">
      <w:start w:val="1"/>
      <w:numFmt w:val="upperRoman"/>
      <w:pStyle w:val="PartHeading"/>
      <w:lvlText w:val="%1."/>
      <w:lvlJc w:val="left"/>
      <w:pPr>
        <w:tabs>
          <w:tab w:val="num" w:pos="2126"/>
        </w:tabs>
        <w:ind w:left="1352"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0E214ABF"/>
    <w:multiLevelType w:val="hybridMultilevel"/>
    <w:tmpl w:val="A414261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2"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2A59FD"/>
    <w:multiLevelType w:val="multilevel"/>
    <w:tmpl w:val="32E26960"/>
    <w:lvl w:ilvl="0">
      <w:start w:val="1"/>
      <w:numFmt w:val="decimal"/>
      <w:lvlText w:val="%1."/>
      <w:lvlJc w:val="left"/>
      <w:pPr>
        <w:ind w:left="720" w:hanging="720"/>
      </w:pPr>
      <w:rPr>
        <w:rFonts w:hint="default"/>
        <w:b/>
        <w:bCs/>
        <w:caps w:val="0"/>
        <w:color w:val="000000" w:themeColor="text1"/>
      </w:rPr>
    </w:lvl>
    <w:lvl w:ilvl="1">
      <w:start w:val="1"/>
      <w:numFmt w:val="decimal"/>
      <w:lvlText w:val="%1.%2"/>
      <w:lvlJc w:val="left"/>
      <w:pPr>
        <w:ind w:left="720" w:hanging="720"/>
      </w:pPr>
      <w:rPr>
        <w:rFonts w:hint="default"/>
        <w:b w:val="0"/>
        <w:i w:val="0"/>
        <w:caps w:val="0"/>
        <w:color w:val="000000" w:themeColor="text1"/>
      </w:rPr>
    </w:lvl>
    <w:lvl w:ilvl="2">
      <w:start w:val="1"/>
      <w:numFmt w:val="decimal"/>
      <w:lvlText w:val="%1.%2.%3"/>
      <w:lvlJc w:val="left"/>
      <w:pPr>
        <w:ind w:left="1800" w:hanging="1080"/>
      </w:pPr>
      <w:rPr>
        <w:rFonts w:hint="default"/>
        <w:b w:val="0"/>
        <w:bCs w:val="0"/>
        <w:caps w:val="0"/>
        <w:color w:val="000000" w:themeColor="text1"/>
      </w:rPr>
    </w:lvl>
    <w:lvl w:ilvl="3">
      <w:start w:val="1"/>
      <w:numFmt w:val="decimal"/>
      <w:lvlText w:val="%1.%2.%3.%4"/>
      <w:lvlJc w:val="left"/>
      <w:pPr>
        <w:ind w:left="2880" w:hanging="1080"/>
      </w:pPr>
      <w:rPr>
        <w:rFonts w:hint="default"/>
        <w:b w:val="0"/>
        <w:bCs/>
        <w:caps w:val="0"/>
        <w:color w:val="000000" w:themeColor="text1"/>
      </w:rPr>
    </w:lvl>
    <w:lvl w:ilvl="4">
      <w:start w:val="1"/>
      <w:numFmt w:val="bullet"/>
      <w:lvlText w:val=""/>
      <w:lvlJc w:val="left"/>
      <w:pPr>
        <w:ind w:left="3240" w:hanging="360"/>
      </w:pPr>
      <w:rPr>
        <w:rFonts w:ascii="Symbol" w:hAnsi="Symbol" w:hint="default"/>
      </w:rPr>
    </w:lvl>
    <w:lvl w:ilvl="5">
      <w:start w:val="1"/>
      <w:numFmt w:val="lowerRoman"/>
      <w:lvlText w:val="(%6)"/>
      <w:lvlJc w:val="left"/>
      <w:pPr>
        <w:ind w:left="4320" w:hanging="720"/>
      </w:pPr>
      <w:rPr>
        <w:rFonts w:hint="default"/>
        <w:caps w:val="0"/>
        <w:color w:val="000000" w:themeColor="text1"/>
      </w:rPr>
    </w:lvl>
    <w:lvl w:ilvl="6">
      <w:start w:val="1"/>
      <w:numFmt w:val="decimal"/>
      <w:lvlText w:val="(%7)"/>
      <w:lvlJc w:val="left"/>
      <w:pPr>
        <w:ind w:left="5040" w:hanging="720"/>
      </w:pPr>
      <w:rPr>
        <w:rFonts w:hint="default"/>
        <w:caps w:val="0"/>
        <w:color w:val="000000" w:themeColor="text1"/>
      </w:rPr>
    </w:lvl>
    <w:lvl w:ilvl="7">
      <w:start w:val="1"/>
      <w:numFmt w:val="none"/>
      <w:lvlText w:val="%8"/>
      <w:lvlJc w:val="left"/>
      <w:rPr>
        <w:rFonts w:hint="default"/>
        <w:color w:val="000000" w:themeColor="text1"/>
      </w:rPr>
    </w:lvl>
    <w:lvl w:ilvl="8">
      <w:start w:val="1"/>
      <w:numFmt w:val="none"/>
      <w:lvlText w:val="%9"/>
      <w:lvlJc w:val="left"/>
      <w:rPr>
        <w:rFonts w:hint="default"/>
        <w:color w:val="000000" w:themeColor="text1"/>
      </w:rPr>
    </w:lvl>
  </w:abstractNum>
  <w:abstractNum w:abstractNumId="14"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86DD1"/>
    <w:multiLevelType w:val="hybridMultilevel"/>
    <w:tmpl w:val="998CF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BA01C7"/>
    <w:multiLevelType w:val="hybridMultilevel"/>
    <w:tmpl w:val="FA423C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2" w15:restartNumberingAfterBreak="0">
    <w:nsid w:val="6213368F"/>
    <w:multiLevelType w:val="hybridMultilevel"/>
    <w:tmpl w:val="8D74418E"/>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5"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934E98"/>
    <w:multiLevelType w:val="multilevel"/>
    <w:tmpl w:val="4FF6E9BE"/>
    <w:numStyleLink w:val="Terms"/>
  </w:abstractNum>
  <w:abstractNum w:abstractNumId="28"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4338B9"/>
    <w:multiLevelType w:val="multilevel"/>
    <w:tmpl w:val="D3E21E4E"/>
    <w:numStyleLink w:val="DefinedTerms"/>
  </w:abstractNum>
  <w:abstractNum w:abstractNumId="30"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0913287">
    <w:abstractNumId w:val="5"/>
  </w:num>
  <w:num w:numId="2" w16cid:durableId="1081026343">
    <w:abstractNumId w:val="4"/>
  </w:num>
  <w:num w:numId="3" w16cid:durableId="2109956881">
    <w:abstractNumId w:val="12"/>
  </w:num>
  <w:num w:numId="4" w16cid:durableId="229850413">
    <w:abstractNumId w:val="16"/>
  </w:num>
  <w:num w:numId="5" w16cid:durableId="1745254291">
    <w:abstractNumId w:val="3"/>
  </w:num>
  <w:num w:numId="6" w16cid:durableId="500002025">
    <w:abstractNumId w:val="29"/>
  </w:num>
  <w:num w:numId="7" w16cid:durableId="1549999790">
    <w:abstractNumId w:val="18"/>
  </w:num>
  <w:num w:numId="8" w16cid:durableId="512111138">
    <w:abstractNumId w:val="11"/>
  </w:num>
  <w:num w:numId="9" w16cid:durableId="1852260015">
    <w:abstractNumId w:val="2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 w16cid:durableId="1124542780">
    <w:abstractNumId w:val="0"/>
  </w:num>
  <w:num w:numId="11" w16cid:durableId="1007172203">
    <w:abstractNumId w:val="25"/>
  </w:num>
  <w:num w:numId="12" w16cid:durableId="1437410874">
    <w:abstractNumId w:val="19"/>
  </w:num>
  <w:num w:numId="13" w16cid:durableId="1033118305">
    <w:abstractNumId w:val="13"/>
  </w:num>
  <w:num w:numId="14" w16cid:durableId="658919362">
    <w:abstractNumId w:val="15"/>
  </w:num>
  <w:num w:numId="15" w16cid:durableId="223374028">
    <w:abstractNumId w:val="6"/>
  </w:num>
  <w:num w:numId="16" w16cid:durableId="1086460816">
    <w:abstractNumId w:val="10"/>
  </w:num>
  <w:num w:numId="17" w16cid:durableId="682051428">
    <w:abstractNumId w:val="17"/>
  </w:num>
  <w:num w:numId="18" w16cid:durableId="13266240">
    <w:abstractNumId w:val="28"/>
  </w:num>
  <w:num w:numId="19" w16cid:durableId="105391406">
    <w:abstractNumId w:val="14"/>
  </w:num>
  <w:num w:numId="20" w16cid:durableId="1977567084">
    <w:abstractNumId w:val="23"/>
    <w:lvlOverride w:ilvl="0">
      <w:lvl w:ilvl="0">
        <w:numFmt w:val="decimal"/>
        <w:lvlText w:val="%1."/>
        <w:lvlJc w:val="left"/>
      </w:lvl>
    </w:lvlOverride>
    <w:lvlOverride w:ilvl="1">
      <w:lvl w:ilvl="1">
        <w:numFmt w:val="lowerLetter"/>
        <w:lvlText w:val="%2."/>
        <w:lvlJc w:val="left"/>
      </w:lvl>
    </w:lvlOverride>
  </w:num>
  <w:num w:numId="21" w16cid:durableId="1072700097">
    <w:abstractNumId w:val="9"/>
  </w:num>
  <w:num w:numId="22" w16cid:durableId="192889340">
    <w:abstractNumId w:val="30"/>
  </w:num>
  <w:num w:numId="23" w16cid:durableId="705569547">
    <w:abstractNumId w:val="1"/>
  </w:num>
  <w:num w:numId="24" w16cid:durableId="642152783">
    <w:abstractNumId w:val="8"/>
  </w:num>
  <w:num w:numId="25" w16cid:durableId="195581597">
    <w:abstractNumId w:val="21"/>
  </w:num>
  <w:num w:numId="26" w16cid:durableId="163014325">
    <w:abstractNumId w:val="26"/>
  </w:num>
  <w:num w:numId="27" w16cid:durableId="121727422">
    <w:abstractNumId w:val="2"/>
  </w:num>
  <w:num w:numId="28" w16cid:durableId="2069061612">
    <w:abstractNumId w:val="20"/>
  </w:num>
  <w:num w:numId="29" w16cid:durableId="997658793">
    <w:abstractNumId w:val="24"/>
  </w:num>
  <w:num w:numId="30" w16cid:durableId="1347250653">
    <w:abstractNumId w:val="7"/>
  </w:num>
  <w:num w:numId="31" w16cid:durableId="1024669421">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55000"/>
    <w:rsid w:val="000723A7"/>
    <w:rsid w:val="000B10B0"/>
    <w:rsid w:val="000D18A2"/>
    <w:rsid w:val="00101D0D"/>
    <w:rsid w:val="001127FB"/>
    <w:rsid w:val="00123744"/>
    <w:rsid w:val="001444DF"/>
    <w:rsid w:val="001630AD"/>
    <w:rsid w:val="00185E4B"/>
    <w:rsid w:val="00210531"/>
    <w:rsid w:val="00214034"/>
    <w:rsid w:val="00234B5E"/>
    <w:rsid w:val="0024233B"/>
    <w:rsid w:val="00254A43"/>
    <w:rsid w:val="002745C8"/>
    <w:rsid w:val="002A313B"/>
    <w:rsid w:val="002B363E"/>
    <w:rsid w:val="002D6815"/>
    <w:rsid w:val="002F3D61"/>
    <w:rsid w:val="00300BE8"/>
    <w:rsid w:val="00312DDC"/>
    <w:rsid w:val="00331851"/>
    <w:rsid w:val="003448A7"/>
    <w:rsid w:val="00361B78"/>
    <w:rsid w:val="00373221"/>
    <w:rsid w:val="003C5683"/>
    <w:rsid w:val="003D3C39"/>
    <w:rsid w:val="003D660B"/>
    <w:rsid w:val="003E1E84"/>
    <w:rsid w:val="003F1931"/>
    <w:rsid w:val="00410DF5"/>
    <w:rsid w:val="00425093"/>
    <w:rsid w:val="00426666"/>
    <w:rsid w:val="00427E35"/>
    <w:rsid w:val="00433C77"/>
    <w:rsid w:val="00446E57"/>
    <w:rsid w:val="004669C7"/>
    <w:rsid w:val="00471723"/>
    <w:rsid w:val="00480AF3"/>
    <w:rsid w:val="0048625E"/>
    <w:rsid w:val="004B1A4B"/>
    <w:rsid w:val="004C3A7F"/>
    <w:rsid w:val="004D5A0B"/>
    <w:rsid w:val="004E0783"/>
    <w:rsid w:val="004E468C"/>
    <w:rsid w:val="004E7EA8"/>
    <w:rsid w:val="004F3041"/>
    <w:rsid w:val="004F3C9A"/>
    <w:rsid w:val="004F7EBE"/>
    <w:rsid w:val="00512849"/>
    <w:rsid w:val="00527FAD"/>
    <w:rsid w:val="00542C26"/>
    <w:rsid w:val="00547E33"/>
    <w:rsid w:val="0055225C"/>
    <w:rsid w:val="00565F5C"/>
    <w:rsid w:val="00580A21"/>
    <w:rsid w:val="0058648A"/>
    <w:rsid w:val="005A1DD5"/>
    <w:rsid w:val="005B4796"/>
    <w:rsid w:val="005D275F"/>
    <w:rsid w:val="005D658C"/>
    <w:rsid w:val="005E7A1A"/>
    <w:rsid w:val="006056D5"/>
    <w:rsid w:val="0061147D"/>
    <w:rsid w:val="006118FD"/>
    <w:rsid w:val="00637B0A"/>
    <w:rsid w:val="00646A7E"/>
    <w:rsid w:val="00650F7B"/>
    <w:rsid w:val="006576C8"/>
    <w:rsid w:val="00657DB6"/>
    <w:rsid w:val="00672D1F"/>
    <w:rsid w:val="00684891"/>
    <w:rsid w:val="006A3A4E"/>
    <w:rsid w:val="006A752B"/>
    <w:rsid w:val="006B077F"/>
    <w:rsid w:val="006B20FC"/>
    <w:rsid w:val="006C0111"/>
    <w:rsid w:val="006D6F50"/>
    <w:rsid w:val="006D70BF"/>
    <w:rsid w:val="006D7B7B"/>
    <w:rsid w:val="007416D4"/>
    <w:rsid w:val="007506F7"/>
    <w:rsid w:val="007612D1"/>
    <w:rsid w:val="007633A4"/>
    <w:rsid w:val="007633B8"/>
    <w:rsid w:val="007642C3"/>
    <w:rsid w:val="007677BD"/>
    <w:rsid w:val="00770B5A"/>
    <w:rsid w:val="007724A4"/>
    <w:rsid w:val="00775A18"/>
    <w:rsid w:val="00775D50"/>
    <w:rsid w:val="0077647A"/>
    <w:rsid w:val="007977B7"/>
    <w:rsid w:val="007A6267"/>
    <w:rsid w:val="007B440E"/>
    <w:rsid w:val="007B615A"/>
    <w:rsid w:val="007B769A"/>
    <w:rsid w:val="007C2539"/>
    <w:rsid w:val="00823CB0"/>
    <w:rsid w:val="00826411"/>
    <w:rsid w:val="00845FF4"/>
    <w:rsid w:val="00846697"/>
    <w:rsid w:val="00853F96"/>
    <w:rsid w:val="00881CB3"/>
    <w:rsid w:val="008A2918"/>
    <w:rsid w:val="008C3FC2"/>
    <w:rsid w:val="008C7947"/>
    <w:rsid w:val="00904A7C"/>
    <w:rsid w:val="00921D3C"/>
    <w:rsid w:val="00955A47"/>
    <w:rsid w:val="00981047"/>
    <w:rsid w:val="009855A4"/>
    <w:rsid w:val="0099684E"/>
    <w:rsid w:val="009D7226"/>
    <w:rsid w:val="009E16F8"/>
    <w:rsid w:val="009F55D9"/>
    <w:rsid w:val="00A03ED5"/>
    <w:rsid w:val="00A115D3"/>
    <w:rsid w:val="00A12BA1"/>
    <w:rsid w:val="00A167D5"/>
    <w:rsid w:val="00A456E6"/>
    <w:rsid w:val="00A518E5"/>
    <w:rsid w:val="00A76A57"/>
    <w:rsid w:val="00A8309B"/>
    <w:rsid w:val="00AA24E9"/>
    <w:rsid w:val="00AA7FB2"/>
    <w:rsid w:val="00AC0820"/>
    <w:rsid w:val="00AC5CBF"/>
    <w:rsid w:val="00AC7359"/>
    <w:rsid w:val="00AD37ED"/>
    <w:rsid w:val="00B02879"/>
    <w:rsid w:val="00B21BE1"/>
    <w:rsid w:val="00B54F8A"/>
    <w:rsid w:val="00B612A5"/>
    <w:rsid w:val="00B80362"/>
    <w:rsid w:val="00B832E2"/>
    <w:rsid w:val="00B85316"/>
    <w:rsid w:val="00B863F3"/>
    <w:rsid w:val="00B873D4"/>
    <w:rsid w:val="00BA2CE0"/>
    <w:rsid w:val="00BE62CD"/>
    <w:rsid w:val="00BF0F70"/>
    <w:rsid w:val="00C04911"/>
    <w:rsid w:val="00C13A00"/>
    <w:rsid w:val="00C13B01"/>
    <w:rsid w:val="00C21FA8"/>
    <w:rsid w:val="00C523FB"/>
    <w:rsid w:val="00C740D8"/>
    <w:rsid w:val="00C8542C"/>
    <w:rsid w:val="00C915EA"/>
    <w:rsid w:val="00CA40D7"/>
    <w:rsid w:val="00CD13E6"/>
    <w:rsid w:val="00D009C3"/>
    <w:rsid w:val="00D11C98"/>
    <w:rsid w:val="00D4793B"/>
    <w:rsid w:val="00D50693"/>
    <w:rsid w:val="00D53C31"/>
    <w:rsid w:val="00D76083"/>
    <w:rsid w:val="00D76139"/>
    <w:rsid w:val="00D90E91"/>
    <w:rsid w:val="00D91E24"/>
    <w:rsid w:val="00DB049F"/>
    <w:rsid w:val="00DB4DA4"/>
    <w:rsid w:val="00DE3A52"/>
    <w:rsid w:val="00E23155"/>
    <w:rsid w:val="00E80B6D"/>
    <w:rsid w:val="00E855C3"/>
    <w:rsid w:val="00E92C00"/>
    <w:rsid w:val="00E97737"/>
    <w:rsid w:val="00EB2805"/>
    <w:rsid w:val="00EC0126"/>
    <w:rsid w:val="00EC094A"/>
    <w:rsid w:val="00ED7D74"/>
    <w:rsid w:val="00F135D7"/>
    <w:rsid w:val="00F140CD"/>
    <w:rsid w:val="00F453B7"/>
    <w:rsid w:val="00F61E81"/>
    <w:rsid w:val="00F90133"/>
    <w:rsid w:val="00F91ACB"/>
    <w:rsid w:val="00FA633C"/>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826411"/>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tabs>
        <w:tab w:val="clear" w:pos="2126"/>
        <w:tab w:val="num" w:pos="1134"/>
      </w:tabs>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6"/>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6"/>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6"/>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6"/>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5"/>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9"/>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9"/>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9"/>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7"/>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9"/>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9"/>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9"/>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8"/>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D4793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ListNumber">
    <w:name w:val="List Number"/>
    <w:basedOn w:val="Normal"/>
    <w:rsid w:val="0077647A"/>
    <w:pPr>
      <w:numPr>
        <w:numId w:val="10"/>
      </w:numPr>
      <w:spacing w:before="0" w:after="240" w:line="360" w:lineRule="auto"/>
      <w:contextualSpacing/>
      <w:jc w:val="both"/>
    </w:pPr>
    <w:rPr>
      <w:rFonts w:ascii="Times New Roman" w:hAnsi="Times New Roman"/>
      <w:szCs w:val="20"/>
    </w:rPr>
  </w:style>
  <w:style w:type="paragraph" w:styleId="BodyText3">
    <w:name w:val="Body Text 3"/>
    <w:basedOn w:val="Normal"/>
    <w:link w:val="BodyText3Char"/>
    <w:uiPriority w:val="99"/>
    <w:rsid w:val="00C523FB"/>
    <w:pPr>
      <w:spacing w:before="0" w:line="360" w:lineRule="auto"/>
      <w:jc w:val="both"/>
    </w:pPr>
    <w:rPr>
      <w:rFonts w:ascii="Times New Roman" w:hAnsi="Times New Roman"/>
      <w:sz w:val="16"/>
      <w:szCs w:val="16"/>
    </w:rPr>
  </w:style>
  <w:style w:type="character" w:customStyle="1" w:styleId="BodyText3Char">
    <w:name w:val="Body Text 3 Char"/>
    <w:basedOn w:val="DefaultParagraphFont"/>
    <w:link w:val="BodyText3"/>
    <w:uiPriority w:val="99"/>
    <w:rsid w:val="00C523FB"/>
    <w:rPr>
      <w:sz w:val="16"/>
      <w:szCs w:val="16"/>
      <w:lang w:eastAsia="en-US"/>
    </w:rPr>
  </w:style>
  <w:style w:type="paragraph" w:styleId="Footer">
    <w:name w:val="footer"/>
    <w:basedOn w:val="Normal"/>
    <w:link w:val="FooterChar"/>
    <w:uiPriority w:val="99"/>
    <w:rsid w:val="00C523FB"/>
    <w:pPr>
      <w:tabs>
        <w:tab w:val="center" w:pos="4153"/>
        <w:tab w:val="right" w:pos="8306"/>
      </w:tabs>
      <w:spacing w:before="0" w:after="0" w:line="240" w:lineRule="auto"/>
      <w:jc w:val="both"/>
    </w:pPr>
    <w:rPr>
      <w:rFonts w:ascii="Times New Roman" w:hAnsi="Times New Roman"/>
      <w:szCs w:val="20"/>
    </w:rPr>
  </w:style>
  <w:style w:type="character" w:customStyle="1" w:styleId="FooterChar">
    <w:name w:val="Footer Char"/>
    <w:basedOn w:val="DefaultParagraphFont"/>
    <w:link w:val="Footer"/>
    <w:uiPriority w:val="99"/>
    <w:rsid w:val="00C523FB"/>
    <w:rPr>
      <w:szCs w:val="20"/>
      <w:lang w:eastAsia="en-US"/>
    </w:rPr>
  </w:style>
  <w:style w:type="character" w:styleId="UnresolvedMention">
    <w:name w:val="Unresolved Mention"/>
    <w:basedOn w:val="DefaultParagraphFont"/>
    <w:uiPriority w:val="99"/>
    <w:semiHidden/>
    <w:unhideWhenUsed/>
    <w:rsid w:val="00C523FB"/>
    <w:rPr>
      <w:color w:val="605E5C"/>
      <w:shd w:val="clear" w:color="auto" w:fill="E1DFDD"/>
    </w:rPr>
  </w:style>
  <w:style w:type="table" w:styleId="TableGrid">
    <w:name w:val="Table Grid"/>
    <w:basedOn w:val="TableNormal"/>
    <w:uiPriority w:val="39"/>
    <w:rsid w:val="002B3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centred">
    <w:name w:val="body strong centred"/>
    <w:basedOn w:val="Normal"/>
    <w:rsid w:val="00D91E24"/>
    <w:pPr>
      <w:suppressAutoHyphens/>
      <w:overflowPunct/>
      <w:autoSpaceDE/>
      <w:adjustRightInd/>
      <w:spacing w:before="0" w:after="0" w:line="240" w:lineRule="auto"/>
      <w:jc w:val="center"/>
    </w:pPr>
    <w:rPr>
      <w:rFonts w:eastAsia="SimSun"/>
      <w:b/>
      <w:lang w:eastAsia="en-GB"/>
    </w:rPr>
  </w:style>
  <w:style w:type="paragraph" w:customStyle="1" w:styleId="Body2">
    <w:name w:val="Body2"/>
    <w:basedOn w:val="Normal"/>
    <w:uiPriority w:val="99"/>
    <w:rsid w:val="003D660B"/>
    <w:pPr>
      <w:overflowPunct/>
      <w:autoSpaceDE/>
      <w:autoSpaceDN/>
      <w:adjustRightInd/>
      <w:spacing w:before="0" w:after="220" w:line="240" w:lineRule="auto"/>
      <w:ind w:left="709"/>
      <w:jc w:val="both"/>
      <w:textAlignment w:val="auto"/>
    </w:pPr>
    <w:rPr>
      <w:rFonts w:ascii="Trebuchet MS" w:hAnsi="Trebuchet MS"/>
      <w:sz w:val="20"/>
      <w:szCs w:val="20"/>
    </w:rPr>
  </w:style>
  <w:style w:type="paragraph" w:styleId="BodyText">
    <w:name w:val="Body Text"/>
    <w:basedOn w:val="Normal"/>
    <w:link w:val="BodyTextChar"/>
    <w:semiHidden/>
    <w:rsid w:val="003D660B"/>
    <w:pPr>
      <w:overflowPunct/>
      <w:autoSpaceDE/>
      <w:autoSpaceDN/>
      <w:adjustRightInd/>
      <w:spacing w:before="0" w:line="240" w:lineRule="auto"/>
      <w:textAlignment w:val="auto"/>
    </w:pPr>
    <w:rPr>
      <w:rFonts w:ascii="Times New Roman" w:hAnsi="Times New Roman"/>
      <w:sz w:val="24"/>
      <w:szCs w:val="24"/>
      <w:lang w:eastAsia="en-GB"/>
    </w:rPr>
  </w:style>
  <w:style w:type="character" w:customStyle="1" w:styleId="BodyTextChar">
    <w:name w:val="Body Text Char"/>
    <w:basedOn w:val="DefaultParagraphFont"/>
    <w:link w:val="BodyText"/>
    <w:semiHidden/>
    <w:rsid w:val="003D660B"/>
    <w:rPr>
      <w:sz w:val="24"/>
      <w:szCs w:val="24"/>
    </w:rPr>
  </w:style>
  <w:style w:type="paragraph" w:styleId="NormalWeb">
    <w:name w:val="Normal (Web)"/>
    <w:basedOn w:val="Normal"/>
    <w:uiPriority w:val="99"/>
    <w:rsid w:val="003D660B"/>
    <w:pPr>
      <w:overflowPunct/>
      <w:autoSpaceDE/>
      <w:autoSpaceDN/>
      <w:adjustRightInd/>
      <w:spacing w:before="0" w:after="100" w:afterAutospacing="1" w:line="312" w:lineRule="atLeast"/>
      <w:textAlignment w:val="auto"/>
    </w:pPr>
    <w:rPr>
      <w:rFonts w:ascii="Arial Unicode MS" w:eastAsia="Arial Unicode MS" w:hAnsi="Arial Unicode MS" w:cs="Arial Unicode MS"/>
      <w:sz w:val="24"/>
      <w:szCs w:val="24"/>
    </w:rPr>
  </w:style>
  <w:style w:type="paragraph" w:customStyle="1" w:styleId="paragraph">
    <w:name w:val="paragraph"/>
    <w:basedOn w:val="Normal"/>
    <w:rsid w:val="003D660B"/>
    <w:pPr>
      <w:overflowPunct/>
      <w:autoSpaceDE/>
      <w:autoSpaceDN/>
      <w:adjustRightInd/>
      <w:spacing w:before="0" w:after="0" w:line="240" w:lineRule="auto"/>
      <w:textAlignment w:val="auto"/>
    </w:pPr>
    <w:rPr>
      <w:rFonts w:ascii="Times New Roman" w:hAnsi="Times New Roman"/>
      <w:sz w:val="24"/>
      <w:szCs w:val="24"/>
      <w:lang w:eastAsia="en-GB"/>
    </w:rPr>
  </w:style>
  <w:style w:type="character" w:customStyle="1" w:styleId="normaltextrun1">
    <w:name w:val="normaltextrun1"/>
    <w:basedOn w:val="DefaultParagraphFont"/>
    <w:rsid w:val="003D660B"/>
  </w:style>
  <w:style w:type="character" w:styleId="FollowedHyperlink">
    <w:name w:val="FollowedHyperlink"/>
    <w:basedOn w:val="DefaultParagraphFont"/>
    <w:uiPriority w:val="99"/>
    <w:semiHidden/>
    <w:unhideWhenUsed/>
    <w:rsid w:val="0024233B"/>
    <w:rPr>
      <w:color w:val="954F72" w:themeColor="followedHyperlink"/>
      <w:u w:val="single"/>
    </w:rPr>
  </w:style>
  <w:style w:type="table" w:customStyle="1" w:styleId="8">
    <w:name w:val="8"/>
    <w:basedOn w:val="TableNormal"/>
    <w:rsid w:val="00FA633C"/>
    <w:pPr>
      <w:spacing w:after="160" w:line="259" w:lineRule="auto"/>
      <w:jc w:val="left"/>
    </w:pPr>
    <w:rPr>
      <w:rFonts w:ascii="Calibri" w:eastAsia="Calibri" w:hAnsi="Calibri" w:cs="Calibri"/>
      <w:lang w:eastAsia="en-US"/>
    </w:rPr>
    <w:tblPr>
      <w:tblStyleRowBandSize w:val="1"/>
      <w:tblStyleColBandSize w:val="1"/>
      <w:tblCellMar>
        <w:left w:w="115" w:type="dxa"/>
        <w:right w:w="115" w:type="dxa"/>
      </w:tblCellMar>
    </w:tblPr>
  </w:style>
  <w:style w:type="table" w:customStyle="1" w:styleId="7">
    <w:name w:val="7"/>
    <w:basedOn w:val="TableNormal"/>
    <w:rsid w:val="00FA633C"/>
    <w:pPr>
      <w:spacing w:after="160" w:line="259" w:lineRule="auto"/>
      <w:jc w:val="left"/>
    </w:pPr>
    <w:rPr>
      <w:rFonts w:ascii="Calibri" w:eastAsia="Calibri" w:hAnsi="Calibri" w:cs="Calibri"/>
      <w:lang w:eastAsia="en-US"/>
    </w:rPr>
    <w:tblPr>
      <w:tblStyleRowBandSize w:val="1"/>
      <w:tblStyleColBandSize w:val="1"/>
      <w:tblCellMar>
        <w:left w:w="115" w:type="dxa"/>
        <w:right w:w="115" w:type="dxa"/>
      </w:tblCellMar>
    </w:tblPr>
  </w:style>
  <w:style w:type="table" w:customStyle="1" w:styleId="6">
    <w:name w:val="6"/>
    <w:basedOn w:val="TableNormal"/>
    <w:rsid w:val="00FA633C"/>
    <w:pPr>
      <w:spacing w:after="160" w:line="259" w:lineRule="auto"/>
      <w:jc w:val="left"/>
    </w:pPr>
    <w:rPr>
      <w:rFonts w:ascii="Calibri" w:eastAsia="Calibri" w:hAnsi="Calibri" w:cs="Calibri"/>
      <w:lang w:eastAsia="en-US"/>
    </w:rPr>
    <w:tblPr>
      <w:tblStyleRowBandSize w:val="1"/>
      <w:tblStyleColBandSize w:val="1"/>
      <w:tblCellMar>
        <w:left w:w="115" w:type="dxa"/>
        <w:right w:w="115" w:type="dxa"/>
      </w:tblCellMar>
    </w:tblPr>
  </w:style>
  <w:style w:type="table" w:customStyle="1" w:styleId="5">
    <w:name w:val="5"/>
    <w:basedOn w:val="TableNormal"/>
    <w:rsid w:val="00FA633C"/>
    <w:pPr>
      <w:spacing w:after="160" w:line="259" w:lineRule="auto"/>
      <w:jc w:val="left"/>
    </w:pPr>
    <w:rPr>
      <w:rFonts w:ascii="Calibri" w:eastAsia="Calibri" w:hAnsi="Calibri" w:cs="Calibri"/>
      <w:lang w:eastAsia="en-US"/>
    </w:rPr>
    <w:tblPr>
      <w:tblStyleRowBandSize w:val="1"/>
      <w:tblStyleColBandSize w:val="1"/>
      <w:tblCellMar>
        <w:left w:w="115" w:type="dxa"/>
        <w:right w:w="115" w:type="dxa"/>
      </w:tblCellMar>
    </w:tblPr>
  </w:style>
  <w:style w:type="table" w:customStyle="1" w:styleId="4">
    <w:name w:val="4"/>
    <w:basedOn w:val="TableNormal"/>
    <w:rsid w:val="00FA633C"/>
    <w:pPr>
      <w:spacing w:after="160" w:line="259" w:lineRule="auto"/>
      <w:jc w:val="left"/>
    </w:pPr>
    <w:rPr>
      <w:rFonts w:ascii="Calibri" w:eastAsia="Calibri" w:hAnsi="Calibri" w:cs="Calibri"/>
      <w:lang w:eastAsia="en-US"/>
    </w:rPr>
    <w:tblPr>
      <w:tblStyleRowBandSize w:val="1"/>
      <w:tblStyleColBandSize w:val="1"/>
      <w:tblCellMar>
        <w:left w:w="115" w:type="dxa"/>
        <w:right w:w="115" w:type="dxa"/>
      </w:tblCellMar>
    </w:tblPr>
  </w:style>
  <w:style w:type="table" w:customStyle="1" w:styleId="3">
    <w:name w:val="3"/>
    <w:basedOn w:val="TableNormal"/>
    <w:rsid w:val="00FA633C"/>
    <w:pPr>
      <w:spacing w:after="160" w:line="259" w:lineRule="auto"/>
      <w:jc w:val="left"/>
    </w:pPr>
    <w:rPr>
      <w:rFonts w:ascii="Calibri" w:eastAsia="Calibri" w:hAnsi="Calibri" w:cs="Calibri"/>
      <w:lang w:eastAsia="en-US"/>
    </w:rPr>
    <w:tblPr>
      <w:tblStyleRowBandSize w:val="1"/>
      <w:tblStyleColBandSize w:val="1"/>
      <w:tblCellMar>
        <w:left w:w="115" w:type="dxa"/>
        <w:right w:w="115" w:type="dxa"/>
      </w:tblCellMar>
    </w:tblPr>
  </w:style>
  <w:style w:type="table" w:customStyle="1" w:styleId="2">
    <w:name w:val="2"/>
    <w:basedOn w:val="TableNormal"/>
    <w:rsid w:val="00FA633C"/>
    <w:pPr>
      <w:spacing w:after="160" w:line="259" w:lineRule="auto"/>
      <w:jc w:val="left"/>
    </w:pPr>
    <w:rPr>
      <w:rFonts w:ascii="Calibri" w:eastAsia="Calibri" w:hAnsi="Calibri" w:cs="Calibri"/>
      <w:lang w:eastAsia="en-US"/>
    </w:rPr>
    <w:tblPr>
      <w:tblStyleRowBandSize w:val="1"/>
      <w:tblStyleColBandSize w:val="1"/>
      <w:tblCellMar>
        <w:left w:w="115" w:type="dxa"/>
        <w:right w:w="115" w:type="dxa"/>
      </w:tblCellMar>
    </w:tblPr>
  </w:style>
  <w:style w:type="table" w:customStyle="1" w:styleId="1">
    <w:name w:val="1"/>
    <w:basedOn w:val="TableNormal"/>
    <w:rsid w:val="00FA633C"/>
    <w:pPr>
      <w:spacing w:after="160" w:line="259" w:lineRule="auto"/>
      <w:jc w:val="left"/>
    </w:pPr>
    <w:rPr>
      <w:rFonts w:ascii="Calibri" w:eastAsia="Calibri" w:hAnsi="Calibri" w:cs="Calibri"/>
      <w:lang w:eastAsia="en-US"/>
    </w:rPr>
    <w:tblPr>
      <w:tblStyleRowBandSize w:val="1"/>
      <w:tblStyleColBandSize w:val="1"/>
      <w:tblCellMar>
        <w:left w:w="115" w:type="dxa"/>
        <w:right w:w="115" w:type="dxa"/>
      </w:tblCellMar>
    </w:tblPr>
  </w:style>
  <w:style w:type="paragraph" w:styleId="TOC3">
    <w:name w:val="toc 3"/>
    <w:basedOn w:val="Normal"/>
    <w:next w:val="Normal"/>
    <w:autoRedefine/>
    <w:uiPriority w:val="39"/>
    <w:unhideWhenUsed/>
    <w:rsid w:val="00A518E5"/>
    <w:pPr>
      <w:spacing w:after="100"/>
      <w:ind w:left="440"/>
    </w:pPr>
  </w:style>
  <w:style w:type="paragraph" w:styleId="TOC4">
    <w:name w:val="toc 4"/>
    <w:basedOn w:val="Normal"/>
    <w:next w:val="Normal"/>
    <w:autoRedefine/>
    <w:uiPriority w:val="39"/>
    <w:unhideWhenUsed/>
    <w:rsid w:val="00A518E5"/>
    <w:pPr>
      <w:overflowPunct/>
      <w:autoSpaceDE/>
      <w:autoSpaceDN/>
      <w:adjustRightInd/>
      <w:spacing w:before="0" w:after="100" w:line="259" w:lineRule="auto"/>
      <w:ind w:left="660"/>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518E5"/>
    <w:pPr>
      <w:overflowPunct/>
      <w:autoSpaceDE/>
      <w:autoSpaceDN/>
      <w:adjustRightInd/>
      <w:spacing w:before="0" w:after="100" w:line="259" w:lineRule="auto"/>
      <w:ind w:left="880"/>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518E5"/>
    <w:pPr>
      <w:overflowPunct/>
      <w:autoSpaceDE/>
      <w:autoSpaceDN/>
      <w:adjustRightInd/>
      <w:spacing w:before="0" w:after="100" w:line="259" w:lineRule="auto"/>
      <w:ind w:left="1100"/>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518E5"/>
    <w:pPr>
      <w:overflowPunct/>
      <w:autoSpaceDE/>
      <w:autoSpaceDN/>
      <w:adjustRightInd/>
      <w:spacing w:before="0" w:after="100" w:line="259" w:lineRule="auto"/>
      <w:ind w:left="1320"/>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518E5"/>
    <w:pPr>
      <w:overflowPunct/>
      <w:autoSpaceDE/>
      <w:autoSpaceDN/>
      <w:adjustRightInd/>
      <w:spacing w:before="0" w:after="100" w:line="259" w:lineRule="auto"/>
      <w:ind w:left="1540"/>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518E5"/>
    <w:pPr>
      <w:overflowPunct/>
      <w:autoSpaceDE/>
      <w:autoSpaceDN/>
      <w:adjustRightInd/>
      <w:spacing w:before="0" w:after="100" w:line="259" w:lineRule="auto"/>
      <w:ind w:left="1760"/>
      <w:textAlignment w:val="auto"/>
    </w:pPr>
    <w:rPr>
      <w:rFonts w:asciiTheme="minorHAnsi" w:eastAsiaTheme="minorEastAsia" w:hAnsiTheme="minorHAnsi" w:cstheme="minorBidi"/>
      <w:lang w:eastAsia="en-GB"/>
    </w:rPr>
  </w:style>
  <w:style w:type="paragraph" w:styleId="TOCHeading">
    <w:name w:val="TOC Heading"/>
    <w:basedOn w:val="Heading1"/>
    <w:next w:val="Normal"/>
    <w:uiPriority w:val="39"/>
    <w:unhideWhenUsed/>
    <w:qFormat/>
    <w:rsid w:val="00A518E5"/>
    <w:pPr>
      <w:keepLines/>
      <w:numPr>
        <w:numId w:val="0"/>
      </w:numPr>
      <w:adjustRightInd/>
      <w:spacing w:before="240" w:after="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ppn-0223-tackling-modern-slavery-in-government-supply-chain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open-standards-principles/open-standards-principles" TargetMode="External"/><Relationship Id="rId17" Type="http://schemas.openxmlformats.org/officeDocument/2006/relationships/hyperlink" Target="https://assets.publishing.service.gov.uk/government/uploads/system/uploads/attachment_data/file/1163536/Supplier_Code_of_Conduct_v3.pdf"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www.gov.uk/government/publications/ppn-0223-tackling-modern-slavery-in-government-supply-chain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archives.gov.uk/doc/open-government-licence/version/3/" TargetMode="External"/><Relationship Id="rId24" Type="http://schemas.openxmlformats.org/officeDocument/2006/relationships/hyperlink" Target="mailto:mattj@thrive-platform.com" TargetMode="External"/><Relationship Id="rId32"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hyperlink" Target="mailto:david.burke@hmrc.gov.uk"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779660/20190220-Supplier_Code_of_Conduct.pdf" TargetMode="External"/><Relationship Id="rId31"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pn-0921-requirements-to-publish-on-contracts-finder"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2.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F376F3-719D-4BB9-AC9F-17B24940007C}">
  <ds:schemaRefs>
    <ds:schemaRef ds:uri="http://www.imanage.com/work/xmlschema"/>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18517</Words>
  <Characters>105547</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Ghani, Ammar (Commercial)</cp:lastModifiedBy>
  <cp:revision>2</cp:revision>
  <dcterms:created xsi:type="dcterms:W3CDTF">2023-11-17T09:59:00Z</dcterms:created>
  <dcterms:modified xsi:type="dcterms:W3CDTF">2023-11-17T09:59:00Z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f9af038e-07b4-4369-a678-c835687cb272_Enabled">
    <vt:lpwstr>true</vt:lpwstr>
  </property>
  <property fmtid="{D5CDD505-2E9C-101B-9397-08002B2CF9AE}" pid="12" name="MSIP_Label_f9af038e-07b4-4369-a678-c835687cb272_SetDate">
    <vt:lpwstr>2023-09-13T13:07:33Z</vt:lpwstr>
  </property>
  <property fmtid="{D5CDD505-2E9C-101B-9397-08002B2CF9AE}" pid="13" name="MSIP_Label_f9af038e-07b4-4369-a678-c835687cb272_Method">
    <vt:lpwstr>Standard</vt:lpwstr>
  </property>
  <property fmtid="{D5CDD505-2E9C-101B-9397-08002B2CF9AE}" pid="14" name="MSIP_Label_f9af038e-07b4-4369-a678-c835687cb272_Name">
    <vt:lpwstr>OFFICIAL</vt:lpwstr>
  </property>
  <property fmtid="{D5CDD505-2E9C-101B-9397-08002B2CF9AE}" pid="15" name="MSIP_Label_f9af038e-07b4-4369-a678-c835687cb272_SiteId">
    <vt:lpwstr>ac52f73c-fd1a-4a9a-8e7a-4a248f3139e1</vt:lpwstr>
  </property>
  <property fmtid="{D5CDD505-2E9C-101B-9397-08002B2CF9AE}" pid="16" name="MSIP_Label_f9af038e-07b4-4369-a678-c835687cb272_ActionId">
    <vt:lpwstr>4e818136-19ca-4873-81c7-1e5c396eff95</vt:lpwstr>
  </property>
  <property fmtid="{D5CDD505-2E9C-101B-9397-08002B2CF9AE}" pid="17" name="MSIP_Label_f9af038e-07b4-4369-a678-c835687cb272_ContentBits">
    <vt:lpwstr>2</vt:lpwstr>
  </property>
</Properties>
</file>