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Start w:id="1" w:name="_GoBack"/>
      <w:bookmarkEnd w:id="0"/>
      <w:bookmarkEnd w:id="1"/>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2" w:name="_30j0zll" w:colFirst="0" w:colLast="0"/>
      <w:bookmarkEnd w:id="2"/>
    </w:p>
    <w:p w14:paraId="43E1D179" w14:textId="77777777" w:rsidR="0001459B" w:rsidRPr="0080403F" w:rsidRDefault="0001459B">
      <w:pPr>
        <w:rPr>
          <w:rFonts w:ascii="Helvetica Neue" w:eastAsia="Helvetica Neue" w:hAnsi="Helvetica Neue" w:cs="Helvetica Neue"/>
        </w:rPr>
      </w:pPr>
      <w:bookmarkStart w:id="3" w:name="_1fob9te" w:colFirst="0" w:colLast="0"/>
      <w:bookmarkEnd w:id="3"/>
    </w:p>
    <w:p w14:paraId="492DF6BC" w14:textId="77777777" w:rsidR="0001459B" w:rsidRPr="003C6EA9" w:rsidRDefault="004E0974">
      <w:pPr>
        <w:pStyle w:val="Heading1"/>
        <w:rPr>
          <w:rFonts w:eastAsia="Helvetica Neue"/>
          <w:sz w:val="36"/>
          <w:szCs w:val="36"/>
        </w:rPr>
      </w:pPr>
      <w:bookmarkStart w:id="4" w:name="_3znysh7" w:colFirst="0" w:colLast="0"/>
      <w:bookmarkStart w:id="5" w:name="_Toc12278062"/>
      <w:bookmarkEnd w:id="4"/>
      <w:r w:rsidRPr="003C6EA9">
        <w:rPr>
          <w:rFonts w:eastAsia="Helvetica Neue"/>
          <w:sz w:val="36"/>
          <w:szCs w:val="36"/>
        </w:rPr>
        <w:t>G-Cloud</w:t>
      </w:r>
      <w:r w:rsidR="00E20255" w:rsidRPr="003C6EA9">
        <w:rPr>
          <w:rFonts w:eastAsia="Helvetica Neue"/>
          <w:sz w:val="36"/>
          <w:szCs w:val="36"/>
        </w:rPr>
        <w:t xml:space="preserve"> 11 Call-Off Contract (version 4</w:t>
      </w:r>
      <w:r w:rsidRPr="003C6EA9">
        <w:rPr>
          <w:rFonts w:eastAsia="Helvetica Neue"/>
          <w:sz w:val="36"/>
          <w:szCs w:val="36"/>
        </w:rPr>
        <w:t>)</w:t>
      </w:r>
      <w:bookmarkEnd w:id="5"/>
    </w:p>
    <w:p w14:paraId="035F53BB" w14:textId="77777777" w:rsidR="0001459B" w:rsidRPr="0080403F" w:rsidRDefault="0001459B">
      <w:pPr>
        <w:rPr>
          <w:rFonts w:ascii="Helvetica Neue" w:eastAsia="Helvetica Neue" w:hAnsi="Helvetica Neue" w:cs="Helvetica Neue"/>
          <w:sz w:val="28"/>
          <w:szCs w:val="28"/>
        </w:rPr>
      </w:pPr>
      <w:bookmarkStart w:id="6" w:name="_2et92p0" w:colFirst="0" w:colLast="0"/>
      <w:bookmarkEnd w:id="6"/>
    </w:p>
    <w:p w14:paraId="7B1BE0B5" w14:textId="77777777" w:rsidR="0001459B" w:rsidRPr="003C6EA9" w:rsidRDefault="004E0974">
      <w:pPr>
        <w:pBdr>
          <w:top w:val="nil"/>
          <w:left w:val="nil"/>
          <w:bottom w:val="nil"/>
          <w:right w:val="nil"/>
          <w:between w:val="nil"/>
        </w:pBdr>
        <w:tabs>
          <w:tab w:val="right" w:pos="10628"/>
        </w:tabs>
        <w:spacing w:after="100"/>
        <w:rPr>
          <w:rFonts w:eastAsia="Helvetica Neue"/>
          <w:b/>
          <w:sz w:val="20"/>
          <w:szCs w:val="20"/>
        </w:rPr>
      </w:pPr>
      <w:bookmarkStart w:id="7" w:name="_tyjcwt" w:colFirst="0" w:colLast="0"/>
      <w:bookmarkEnd w:id="7"/>
      <w:r w:rsidRPr="003C6EA9">
        <w:rPr>
          <w:rFonts w:eastAsia="Helvetica Neue"/>
          <w:b/>
          <w:sz w:val="20"/>
          <w:szCs w:val="20"/>
        </w:rPr>
        <w:t>Contents</w:t>
      </w:r>
    </w:p>
    <w:bookmarkStart w:id="8" w:name="_3dy6vkm" w:colFirst="0" w:colLast="0" w:displacedByCustomXml="next"/>
    <w:bookmarkEnd w:id="8" w:displacedByCustomXml="next"/>
    <w:sdt>
      <w:sdtPr>
        <w:rPr>
          <w:sz w:val="20"/>
          <w:szCs w:val="20"/>
        </w:rPr>
        <w:id w:val="626132699"/>
        <w:docPartObj>
          <w:docPartGallery w:val="Table of Contents"/>
          <w:docPartUnique/>
        </w:docPartObj>
      </w:sdtPr>
      <w:sdtEndPr/>
      <w:sdtContent>
        <w:p w14:paraId="77886D4C" w14:textId="77777777" w:rsidR="006356BC" w:rsidRPr="003C6EA9" w:rsidRDefault="004E0974">
          <w:pPr>
            <w:pStyle w:val="TOC1"/>
            <w:tabs>
              <w:tab w:val="right" w:leader="dot" w:pos="10622"/>
            </w:tabs>
            <w:rPr>
              <w:rFonts w:eastAsiaTheme="minorEastAsia"/>
              <w:noProof/>
              <w:sz w:val="20"/>
              <w:szCs w:val="20"/>
              <w:lang w:eastAsia="en-GB"/>
            </w:rPr>
          </w:pPr>
          <w:r w:rsidRPr="003C6EA9">
            <w:rPr>
              <w:sz w:val="20"/>
              <w:szCs w:val="20"/>
            </w:rPr>
            <w:fldChar w:fldCharType="begin"/>
          </w:r>
          <w:r w:rsidRPr="003C6EA9">
            <w:rPr>
              <w:sz w:val="20"/>
              <w:szCs w:val="20"/>
            </w:rPr>
            <w:instrText xml:space="preserve"> TOC \h \u \z </w:instrText>
          </w:r>
          <w:r w:rsidRPr="003C6EA9">
            <w:rPr>
              <w:sz w:val="20"/>
              <w:szCs w:val="20"/>
            </w:rPr>
            <w:fldChar w:fldCharType="separate"/>
          </w:r>
          <w:hyperlink w:anchor="_Toc12278062" w:history="1">
            <w:r w:rsidR="006356BC" w:rsidRPr="003C6EA9">
              <w:rPr>
                <w:rStyle w:val="Hyperlink"/>
                <w:rFonts w:eastAsia="Helvetica Neue"/>
                <w:b/>
                <w:noProof/>
                <w:sz w:val="20"/>
                <w:szCs w:val="20"/>
              </w:rPr>
              <w:t>G-Cloud 11 Call-Off Contract (version 4)</w:t>
            </w:r>
            <w:r w:rsidR="006356BC" w:rsidRPr="003C6EA9">
              <w:rPr>
                <w:noProof/>
                <w:webHidden/>
                <w:sz w:val="20"/>
                <w:szCs w:val="20"/>
              </w:rPr>
              <w:tab/>
            </w:r>
            <w:r w:rsidR="006356BC" w:rsidRPr="003C6EA9">
              <w:rPr>
                <w:noProof/>
                <w:webHidden/>
                <w:sz w:val="20"/>
                <w:szCs w:val="20"/>
              </w:rPr>
              <w:fldChar w:fldCharType="begin"/>
            </w:r>
            <w:r w:rsidR="006356BC" w:rsidRPr="003C6EA9">
              <w:rPr>
                <w:noProof/>
                <w:webHidden/>
                <w:sz w:val="20"/>
                <w:szCs w:val="20"/>
              </w:rPr>
              <w:instrText xml:space="preserve"> PAGEREF _Toc12278062 \h </w:instrText>
            </w:r>
            <w:r w:rsidR="006356BC" w:rsidRPr="003C6EA9">
              <w:rPr>
                <w:noProof/>
                <w:webHidden/>
                <w:sz w:val="20"/>
                <w:szCs w:val="20"/>
              </w:rPr>
            </w:r>
            <w:r w:rsidR="006356BC" w:rsidRPr="003C6EA9">
              <w:rPr>
                <w:noProof/>
                <w:webHidden/>
                <w:sz w:val="20"/>
                <w:szCs w:val="20"/>
              </w:rPr>
              <w:fldChar w:fldCharType="separate"/>
            </w:r>
            <w:r w:rsidR="006356BC" w:rsidRPr="003C6EA9">
              <w:rPr>
                <w:noProof/>
                <w:webHidden/>
                <w:sz w:val="20"/>
                <w:szCs w:val="20"/>
              </w:rPr>
              <w:t>1</w:t>
            </w:r>
            <w:r w:rsidR="006356BC" w:rsidRPr="003C6EA9">
              <w:rPr>
                <w:noProof/>
                <w:webHidden/>
                <w:sz w:val="20"/>
                <w:szCs w:val="20"/>
              </w:rPr>
              <w:fldChar w:fldCharType="end"/>
            </w:r>
          </w:hyperlink>
        </w:p>
        <w:p w14:paraId="47D5EC07" w14:textId="2DD3FA0F" w:rsidR="006356BC" w:rsidRPr="003C6EA9" w:rsidRDefault="003B1E66">
          <w:pPr>
            <w:pStyle w:val="TOC2"/>
            <w:tabs>
              <w:tab w:val="right" w:leader="dot" w:pos="10622"/>
            </w:tabs>
            <w:rPr>
              <w:rFonts w:eastAsiaTheme="minorEastAsia"/>
              <w:noProof/>
              <w:sz w:val="20"/>
              <w:szCs w:val="20"/>
              <w:lang w:eastAsia="en-GB"/>
            </w:rPr>
          </w:pPr>
          <w:hyperlink w:anchor="_Toc12278063" w:history="1">
            <w:r w:rsidR="00A9647C" w:rsidRPr="003C6EA9">
              <w:rPr>
                <w:rStyle w:val="Hyperlink"/>
                <w:rFonts w:eastAsia="Helvetica Neue"/>
                <w:b/>
                <w:noProof/>
                <w:sz w:val="20"/>
                <w:szCs w:val="20"/>
              </w:rPr>
              <w:t>Part A - Order Form</w:t>
            </w:r>
            <w:r w:rsidR="00A9647C" w:rsidRPr="003C6EA9">
              <w:rPr>
                <w:noProof/>
                <w:webHidden/>
                <w:sz w:val="20"/>
                <w:szCs w:val="20"/>
              </w:rPr>
              <w:tab/>
              <w:t>3</w:t>
            </w:r>
          </w:hyperlink>
        </w:p>
        <w:p w14:paraId="74CCA646" w14:textId="382CD629" w:rsidR="006356BC" w:rsidRPr="003C6EA9" w:rsidRDefault="003B1E66">
          <w:pPr>
            <w:pStyle w:val="TOC3"/>
            <w:tabs>
              <w:tab w:val="right" w:leader="dot" w:pos="10622"/>
            </w:tabs>
            <w:rPr>
              <w:rFonts w:eastAsiaTheme="minorEastAsia"/>
              <w:noProof/>
              <w:sz w:val="20"/>
              <w:szCs w:val="20"/>
              <w:lang w:eastAsia="en-GB"/>
            </w:rPr>
          </w:pPr>
          <w:hyperlink w:anchor="_Toc12278064" w:history="1">
            <w:r w:rsidR="00A9647C" w:rsidRPr="003C6EA9">
              <w:rPr>
                <w:rStyle w:val="Hyperlink"/>
                <w:rFonts w:eastAsia="Helvetica Neue"/>
                <w:noProof/>
                <w:sz w:val="20"/>
                <w:szCs w:val="20"/>
              </w:rPr>
              <w:t>Principle contact details</w:t>
            </w:r>
            <w:r w:rsidR="00A9647C" w:rsidRPr="003C6EA9">
              <w:rPr>
                <w:noProof/>
                <w:webHidden/>
                <w:sz w:val="20"/>
                <w:szCs w:val="20"/>
              </w:rPr>
              <w:tab/>
              <w:t>4</w:t>
            </w:r>
          </w:hyperlink>
        </w:p>
        <w:p w14:paraId="6A13D48C" w14:textId="2B20AC07" w:rsidR="006356BC" w:rsidRPr="003C6EA9" w:rsidRDefault="003B1E66">
          <w:pPr>
            <w:pStyle w:val="TOC3"/>
            <w:tabs>
              <w:tab w:val="right" w:leader="dot" w:pos="10622"/>
            </w:tabs>
            <w:rPr>
              <w:rFonts w:eastAsiaTheme="minorEastAsia"/>
              <w:noProof/>
              <w:sz w:val="20"/>
              <w:szCs w:val="20"/>
              <w:lang w:eastAsia="en-GB"/>
            </w:rPr>
          </w:pPr>
          <w:hyperlink w:anchor="_Toc12278065" w:history="1">
            <w:r w:rsidR="00A9647C" w:rsidRPr="003C6EA9">
              <w:rPr>
                <w:rStyle w:val="Hyperlink"/>
                <w:rFonts w:eastAsia="Helvetica Neue"/>
                <w:noProof/>
                <w:sz w:val="20"/>
                <w:szCs w:val="20"/>
              </w:rPr>
              <w:t>Call-Off Contract term</w:t>
            </w:r>
            <w:r w:rsidR="00A9647C" w:rsidRPr="003C6EA9">
              <w:rPr>
                <w:noProof/>
                <w:webHidden/>
                <w:sz w:val="20"/>
                <w:szCs w:val="20"/>
              </w:rPr>
              <w:tab/>
              <w:t>4</w:t>
            </w:r>
          </w:hyperlink>
        </w:p>
        <w:p w14:paraId="15CDE849" w14:textId="1F7446D0" w:rsidR="006356BC" w:rsidRPr="003C6EA9" w:rsidRDefault="003B1E66">
          <w:pPr>
            <w:pStyle w:val="TOC3"/>
            <w:tabs>
              <w:tab w:val="right" w:leader="dot" w:pos="10622"/>
            </w:tabs>
            <w:rPr>
              <w:rFonts w:eastAsiaTheme="minorEastAsia"/>
              <w:noProof/>
              <w:sz w:val="20"/>
              <w:szCs w:val="20"/>
              <w:lang w:eastAsia="en-GB"/>
            </w:rPr>
          </w:pPr>
          <w:hyperlink w:anchor="_Toc12278066" w:history="1">
            <w:r w:rsidR="00A9647C" w:rsidRPr="003C6EA9">
              <w:rPr>
                <w:rStyle w:val="Hyperlink"/>
                <w:rFonts w:eastAsia="Helvetica Neue"/>
                <w:noProof/>
                <w:sz w:val="20"/>
                <w:szCs w:val="20"/>
              </w:rPr>
              <w:t>Buyer contractual details</w:t>
            </w:r>
            <w:r w:rsidR="00A9647C" w:rsidRPr="003C6EA9">
              <w:rPr>
                <w:noProof/>
                <w:webHidden/>
                <w:sz w:val="20"/>
                <w:szCs w:val="20"/>
              </w:rPr>
              <w:tab/>
              <w:t>4</w:t>
            </w:r>
          </w:hyperlink>
        </w:p>
        <w:p w14:paraId="175501CD" w14:textId="7261797A" w:rsidR="006356BC" w:rsidRPr="003C6EA9" w:rsidRDefault="003B1E66">
          <w:pPr>
            <w:pStyle w:val="TOC3"/>
            <w:tabs>
              <w:tab w:val="right" w:leader="dot" w:pos="10622"/>
            </w:tabs>
            <w:rPr>
              <w:rFonts w:eastAsiaTheme="minorEastAsia"/>
              <w:noProof/>
              <w:sz w:val="20"/>
              <w:szCs w:val="20"/>
              <w:lang w:eastAsia="en-GB"/>
            </w:rPr>
          </w:pPr>
          <w:hyperlink w:anchor="_Toc12278067" w:history="1">
            <w:r w:rsidR="00A9647C" w:rsidRPr="003C6EA9">
              <w:rPr>
                <w:rStyle w:val="Hyperlink"/>
                <w:rFonts w:eastAsia="Helvetica Neue"/>
                <w:noProof/>
                <w:sz w:val="20"/>
                <w:szCs w:val="20"/>
              </w:rPr>
              <w:t>Supplier’s information</w:t>
            </w:r>
            <w:r w:rsidR="00A9647C" w:rsidRPr="003C6EA9">
              <w:rPr>
                <w:noProof/>
                <w:webHidden/>
                <w:sz w:val="20"/>
                <w:szCs w:val="20"/>
              </w:rPr>
              <w:tab/>
            </w:r>
            <w:r w:rsidR="00F2520C">
              <w:rPr>
                <w:noProof/>
                <w:webHidden/>
                <w:sz w:val="20"/>
                <w:szCs w:val="20"/>
              </w:rPr>
              <w:t xml:space="preserve"> 8</w:t>
            </w:r>
          </w:hyperlink>
        </w:p>
        <w:p w14:paraId="3332E1AD" w14:textId="2A571CF0" w:rsidR="006356BC" w:rsidRPr="003C6EA9" w:rsidRDefault="003B1E66">
          <w:pPr>
            <w:pStyle w:val="TOC3"/>
            <w:tabs>
              <w:tab w:val="right" w:leader="dot" w:pos="10622"/>
            </w:tabs>
            <w:rPr>
              <w:rFonts w:eastAsiaTheme="minorEastAsia"/>
              <w:noProof/>
              <w:sz w:val="20"/>
              <w:szCs w:val="20"/>
              <w:lang w:eastAsia="en-GB"/>
            </w:rPr>
          </w:pPr>
          <w:hyperlink w:anchor="_Toc12278068" w:history="1">
            <w:r w:rsidR="00A9647C" w:rsidRPr="003C6EA9">
              <w:rPr>
                <w:rStyle w:val="Hyperlink"/>
                <w:rFonts w:eastAsia="Helvetica Neue"/>
                <w:noProof/>
                <w:sz w:val="20"/>
                <w:szCs w:val="20"/>
              </w:rPr>
              <w:t>Call-Off Contract charges and payment</w:t>
            </w:r>
            <w:r w:rsidR="00A9647C" w:rsidRPr="003C6EA9">
              <w:rPr>
                <w:noProof/>
                <w:webHidden/>
                <w:sz w:val="20"/>
                <w:szCs w:val="20"/>
              </w:rPr>
              <w:tab/>
            </w:r>
            <w:r w:rsidR="006C55FA">
              <w:rPr>
                <w:noProof/>
                <w:webHidden/>
                <w:sz w:val="20"/>
                <w:szCs w:val="20"/>
              </w:rPr>
              <w:t>8</w:t>
            </w:r>
          </w:hyperlink>
        </w:p>
        <w:p w14:paraId="42087946" w14:textId="6AFDDC95" w:rsidR="006356BC" w:rsidRPr="003C6EA9" w:rsidRDefault="003B1E66">
          <w:pPr>
            <w:pStyle w:val="TOC3"/>
            <w:tabs>
              <w:tab w:val="right" w:leader="dot" w:pos="10622"/>
            </w:tabs>
            <w:rPr>
              <w:rFonts w:eastAsiaTheme="minorEastAsia"/>
              <w:noProof/>
              <w:sz w:val="20"/>
              <w:szCs w:val="20"/>
              <w:lang w:eastAsia="en-GB"/>
            </w:rPr>
          </w:pPr>
          <w:hyperlink w:anchor="_Toc12278069" w:history="1">
            <w:r w:rsidR="00A9647C" w:rsidRPr="003C6EA9">
              <w:rPr>
                <w:rStyle w:val="Hyperlink"/>
                <w:rFonts w:eastAsia="Helvetica Neue"/>
                <w:noProof/>
                <w:sz w:val="20"/>
                <w:szCs w:val="20"/>
              </w:rPr>
              <w:t>Additional Buyer terms</w:t>
            </w:r>
            <w:r w:rsidR="00A9647C" w:rsidRPr="003C6EA9">
              <w:rPr>
                <w:noProof/>
                <w:webHidden/>
                <w:sz w:val="20"/>
                <w:szCs w:val="20"/>
              </w:rPr>
              <w:tab/>
            </w:r>
            <w:r w:rsidR="006C55FA">
              <w:rPr>
                <w:noProof/>
                <w:webHidden/>
                <w:sz w:val="20"/>
                <w:szCs w:val="20"/>
              </w:rPr>
              <w:t>8</w:t>
            </w:r>
          </w:hyperlink>
        </w:p>
        <w:p w14:paraId="5A213A96" w14:textId="37694633" w:rsidR="006356BC" w:rsidRPr="003C6EA9" w:rsidRDefault="003B1E66">
          <w:pPr>
            <w:pStyle w:val="TOC2"/>
            <w:tabs>
              <w:tab w:val="right" w:leader="dot" w:pos="10622"/>
            </w:tabs>
            <w:rPr>
              <w:rFonts w:eastAsiaTheme="minorEastAsia"/>
              <w:noProof/>
              <w:sz w:val="20"/>
              <w:szCs w:val="20"/>
              <w:lang w:eastAsia="en-GB"/>
            </w:rPr>
          </w:pPr>
          <w:hyperlink w:anchor="_Toc12278070" w:history="1">
            <w:r w:rsidR="00A9647C" w:rsidRPr="003C6EA9">
              <w:rPr>
                <w:rStyle w:val="Hyperlink"/>
                <w:rFonts w:eastAsia="Helvetica Neue"/>
                <w:b/>
                <w:noProof/>
                <w:sz w:val="20"/>
                <w:szCs w:val="20"/>
              </w:rPr>
              <w:t>Schedule 1 - Services</w:t>
            </w:r>
            <w:r w:rsidR="00A9647C" w:rsidRPr="003C6EA9">
              <w:rPr>
                <w:noProof/>
                <w:webHidden/>
                <w:sz w:val="20"/>
                <w:szCs w:val="20"/>
              </w:rPr>
              <w:tab/>
            </w:r>
            <w:r w:rsidR="006C55FA">
              <w:rPr>
                <w:noProof/>
                <w:webHidden/>
                <w:sz w:val="20"/>
                <w:szCs w:val="20"/>
              </w:rPr>
              <w:t>18</w:t>
            </w:r>
          </w:hyperlink>
        </w:p>
        <w:p w14:paraId="47D16342" w14:textId="5CB6E41F" w:rsidR="006356BC" w:rsidRPr="003C6EA9" w:rsidRDefault="003B1E66">
          <w:pPr>
            <w:pStyle w:val="TOC2"/>
            <w:tabs>
              <w:tab w:val="right" w:leader="dot" w:pos="10622"/>
            </w:tabs>
            <w:rPr>
              <w:rFonts w:eastAsiaTheme="minorEastAsia"/>
              <w:noProof/>
              <w:sz w:val="20"/>
              <w:szCs w:val="20"/>
              <w:lang w:eastAsia="en-GB"/>
            </w:rPr>
          </w:pPr>
          <w:hyperlink w:anchor="_Toc12278071" w:history="1">
            <w:r w:rsidR="00A9647C" w:rsidRPr="003C6EA9">
              <w:rPr>
                <w:rStyle w:val="Hyperlink"/>
                <w:rFonts w:eastAsia="Helvetica Neue"/>
                <w:b/>
                <w:noProof/>
                <w:sz w:val="20"/>
                <w:szCs w:val="20"/>
              </w:rPr>
              <w:t>Schedule 2 - Call-Off Contract charges</w:t>
            </w:r>
            <w:r w:rsidR="00A9647C" w:rsidRPr="003C6EA9">
              <w:rPr>
                <w:noProof/>
                <w:webHidden/>
                <w:sz w:val="20"/>
                <w:szCs w:val="20"/>
              </w:rPr>
              <w:tab/>
            </w:r>
            <w:r w:rsidR="006C55FA">
              <w:rPr>
                <w:noProof/>
                <w:webHidden/>
                <w:sz w:val="20"/>
                <w:szCs w:val="20"/>
              </w:rPr>
              <w:t>20</w:t>
            </w:r>
          </w:hyperlink>
        </w:p>
        <w:p w14:paraId="46D9C1DA" w14:textId="6F5A720B" w:rsidR="006356BC" w:rsidRPr="003C6EA9" w:rsidRDefault="003B1E66">
          <w:pPr>
            <w:pStyle w:val="TOC2"/>
            <w:tabs>
              <w:tab w:val="right" w:leader="dot" w:pos="10622"/>
            </w:tabs>
            <w:rPr>
              <w:rFonts w:eastAsiaTheme="minorEastAsia"/>
              <w:noProof/>
              <w:sz w:val="20"/>
              <w:szCs w:val="20"/>
              <w:lang w:eastAsia="en-GB"/>
            </w:rPr>
          </w:pPr>
          <w:hyperlink w:anchor="_Toc12278072" w:history="1">
            <w:r w:rsidR="00A9647C" w:rsidRPr="003C6EA9">
              <w:rPr>
                <w:rStyle w:val="Hyperlink"/>
                <w:rFonts w:eastAsia="Helvetica Neue"/>
                <w:b/>
                <w:noProof/>
                <w:sz w:val="20"/>
                <w:szCs w:val="20"/>
              </w:rPr>
              <w:t>Part B - Terms and conditions</w:t>
            </w:r>
            <w:r w:rsidR="00A9647C" w:rsidRPr="003C6EA9">
              <w:rPr>
                <w:noProof/>
                <w:webHidden/>
                <w:sz w:val="20"/>
                <w:szCs w:val="20"/>
              </w:rPr>
              <w:tab/>
            </w:r>
            <w:r w:rsidR="005D4C2C">
              <w:rPr>
                <w:noProof/>
                <w:webHidden/>
                <w:sz w:val="20"/>
                <w:szCs w:val="20"/>
              </w:rPr>
              <w:t>24</w:t>
            </w:r>
          </w:hyperlink>
        </w:p>
        <w:p w14:paraId="2AEEB119" w14:textId="7BD608B4" w:rsidR="006356BC" w:rsidRPr="003C6EA9" w:rsidRDefault="003B1E66">
          <w:pPr>
            <w:pStyle w:val="TOC3"/>
            <w:tabs>
              <w:tab w:val="right" w:leader="dot" w:pos="10622"/>
            </w:tabs>
            <w:rPr>
              <w:rFonts w:eastAsiaTheme="minorEastAsia"/>
              <w:noProof/>
              <w:sz w:val="20"/>
              <w:szCs w:val="20"/>
              <w:lang w:eastAsia="en-GB"/>
            </w:rPr>
          </w:pPr>
          <w:hyperlink w:anchor="_Toc12278073" w:history="1">
            <w:r w:rsidR="00A9647C" w:rsidRPr="003C6EA9">
              <w:rPr>
                <w:rStyle w:val="Hyperlink"/>
                <w:rFonts w:eastAsia="Helvetica Neue"/>
                <w:noProof/>
                <w:sz w:val="20"/>
                <w:szCs w:val="20"/>
              </w:rPr>
              <w:t>1. Call-Off Contract start date and length</w:t>
            </w:r>
            <w:r w:rsidR="00A9647C" w:rsidRPr="003C6EA9">
              <w:rPr>
                <w:noProof/>
                <w:webHidden/>
                <w:sz w:val="20"/>
                <w:szCs w:val="20"/>
              </w:rPr>
              <w:tab/>
            </w:r>
            <w:r w:rsidR="005D4C2C">
              <w:rPr>
                <w:noProof/>
                <w:webHidden/>
                <w:sz w:val="20"/>
                <w:szCs w:val="20"/>
              </w:rPr>
              <w:t>24</w:t>
            </w:r>
          </w:hyperlink>
        </w:p>
        <w:p w14:paraId="220CCAF3" w14:textId="5D18D335" w:rsidR="006356BC" w:rsidRPr="003C6EA9" w:rsidRDefault="003B1E66">
          <w:pPr>
            <w:pStyle w:val="TOC3"/>
            <w:tabs>
              <w:tab w:val="right" w:leader="dot" w:pos="10622"/>
            </w:tabs>
            <w:rPr>
              <w:rFonts w:eastAsiaTheme="minorEastAsia"/>
              <w:noProof/>
              <w:sz w:val="20"/>
              <w:szCs w:val="20"/>
              <w:lang w:eastAsia="en-GB"/>
            </w:rPr>
          </w:pPr>
          <w:hyperlink w:anchor="_Toc12278074" w:history="1">
            <w:r w:rsidR="00A9647C" w:rsidRPr="003C6EA9">
              <w:rPr>
                <w:rStyle w:val="Hyperlink"/>
                <w:rFonts w:eastAsia="Helvetica Neue"/>
                <w:noProof/>
                <w:sz w:val="20"/>
                <w:szCs w:val="20"/>
              </w:rPr>
              <w:t>2. Incorporation of terms</w:t>
            </w:r>
            <w:r w:rsidR="00A9647C" w:rsidRPr="003C6EA9">
              <w:rPr>
                <w:noProof/>
                <w:webHidden/>
                <w:sz w:val="20"/>
                <w:szCs w:val="20"/>
              </w:rPr>
              <w:tab/>
            </w:r>
            <w:r w:rsidR="005D4C2C">
              <w:rPr>
                <w:noProof/>
                <w:webHidden/>
                <w:sz w:val="20"/>
                <w:szCs w:val="20"/>
              </w:rPr>
              <w:t>24</w:t>
            </w:r>
          </w:hyperlink>
        </w:p>
        <w:p w14:paraId="5FD28EF6" w14:textId="1C6B6ECC" w:rsidR="006356BC" w:rsidRPr="003C6EA9" w:rsidRDefault="003B1E66">
          <w:pPr>
            <w:pStyle w:val="TOC3"/>
            <w:tabs>
              <w:tab w:val="right" w:leader="dot" w:pos="10622"/>
            </w:tabs>
            <w:rPr>
              <w:rFonts w:eastAsiaTheme="minorEastAsia"/>
              <w:noProof/>
              <w:sz w:val="20"/>
              <w:szCs w:val="20"/>
              <w:lang w:eastAsia="en-GB"/>
            </w:rPr>
          </w:pPr>
          <w:hyperlink w:anchor="_Toc12278075" w:history="1">
            <w:r w:rsidR="003467AC" w:rsidRPr="003C6EA9">
              <w:rPr>
                <w:rStyle w:val="Hyperlink"/>
                <w:rFonts w:eastAsia="Helvetica Neue"/>
                <w:noProof/>
                <w:sz w:val="20"/>
                <w:szCs w:val="20"/>
              </w:rPr>
              <w:t>3. Supply of services</w:t>
            </w:r>
            <w:r w:rsidR="003467AC" w:rsidRPr="003C6EA9">
              <w:rPr>
                <w:noProof/>
                <w:webHidden/>
                <w:sz w:val="20"/>
                <w:szCs w:val="20"/>
              </w:rPr>
              <w:tab/>
            </w:r>
            <w:r w:rsidR="005D4C2C">
              <w:rPr>
                <w:noProof/>
                <w:webHidden/>
                <w:sz w:val="20"/>
                <w:szCs w:val="20"/>
              </w:rPr>
              <w:t>26</w:t>
            </w:r>
          </w:hyperlink>
        </w:p>
        <w:p w14:paraId="2BC36689" w14:textId="60865A14" w:rsidR="006356BC" w:rsidRPr="003C6EA9" w:rsidRDefault="003B1E66">
          <w:pPr>
            <w:pStyle w:val="TOC3"/>
            <w:tabs>
              <w:tab w:val="right" w:leader="dot" w:pos="10622"/>
            </w:tabs>
            <w:rPr>
              <w:rFonts w:eastAsiaTheme="minorEastAsia"/>
              <w:noProof/>
              <w:sz w:val="20"/>
              <w:szCs w:val="20"/>
              <w:lang w:eastAsia="en-GB"/>
            </w:rPr>
          </w:pPr>
          <w:hyperlink w:anchor="_Toc12278076" w:history="1">
            <w:r w:rsidR="00417228" w:rsidRPr="003C6EA9">
              <w:rPr>
                <w:rStyle w:val="Hyperlink"/>
                <w:rFonts w:eastAsia="Helvetica Neue"/>
                <w:noProof/>
                <w:sz w:val="20"/>
                <w:szCs w:val="20"/>
              </w:rPr>
              <w:t>4. Supplier staff</w:t>
            </w:r>
            <w:r w:rsidR="00417228" w:rsidRPr="003C6EA9">
              <w:rPr>
                <w:noProof/>
                <w:webHidden/>
                <w:sz w:val="20"/>
                <w:szCs w:val="20"/>
              </w:rPr>
              <w:tab/>
            </w:r>
            <w:r w:rsidR="005D4C2C">
              <w:rPr>
                <w:noProof/>
                <w:webHidden/>
                <w:sz w:val="20"/>
                <w:szCs w:val="20"/>
              </w:rPr>
              <w:t>26</w:t>
            </w:r>
          </w:hyperlink>
        </w:p>
        <w:p w14:paraId="02415038" w14:textId="1D3AA688" w:rsidR="006356BC" w:rsidRPr="003C6EA9" w:rsidRDefault="003B1E66">
          <w:pPr>
            <w:pStyle w:val="TOC3"/>
            <w:tabs>
              <w:tab w:val="right" w:leader="dot" w:pos="10622"/>
            </w:tabs>
            <w:rPr>
              <w:rFonts w:eastAsiaTheme="minorEastAsia"/>
              <w:noProof/>
              <w:sz w:val="20"/>
              <w:szCs w:val="20"/>
              <w:lang w:eastAsia="en-GB"/>
            </w:rPr>
          </w:pPr>
          <w:hyperlink w:anchor="_Toc12278077" w:history="1">
            <w:r w:rsidR="00417228" w:rsidRPr="003C6EA9">
              <w:rPr>
                <w:rStyle w:val="Hyperlink"/>
                <w:rFonts w:eastAsia="Helvetica Neue"/>
                <w:noProof/>
                <w:sz w:val="20"/>
                <w:szCs w:val="20"/>
              </w:rPr>
              <w:t>5. Due diligence</w:t>
            </w:r>
            <w:r w:rsidR="00417228" w:rsidRPr="003C6EA9">
              <w:rPr>
                <w:noProof/>
                <w:webHidden/>
                <w:sz w:val="20"/>
                <w:szCs w:val="20"/>
              </w:rPr>
              <w:tab/>
            </w:r>
            <w:r w:rsidR="005D4C2C">
              <w:rPr>
                <w:noProof/>
                <w:webHidden/>
                <w:sz w:val="20"/>
                <w:szCs w:val="20"/>
              </w:rPr>
              <w:t>27</w:t>
            </w:r>
          </w:hyperlink>
        </w:p>
        <w:p w14:paraId="1EAF1B89" w14:textId="6E136D25" w:rsidR="006356BC" w:rsidRPr="003C6EA9" w:rsidRDefault="003B1E66">
          <w:pPr>
            <w:pStyle w:val="TOC3"/>
            <w:tabs>
              <w:tab w:val="right" w:leader="dot" w:pos="10622"/>
            </w:tabs>
            <w:rPr>
              <w:rFonts w:eastAsiaTheme="minorEastAsia"/>
              <w:noProof/>
              <w:sz w:val="20"/>
              <w:szCs w:val="20"/>
              <w:lang w:eastAsia="en-GB"/>
            </w:rPr>
          </w:pPr>
          <w:hyperlink w:anchor="_Toc12278078" w:history="1">
            <w:r w:rsidR="00417228" w:rsidRPr="003C6EA9">
              <w:rPr>
                <w:rStyle w:val="Hyperlink"/>
                <w:rFonts w:eastAsia="Helvetica Neue"/>
                <w:noProof/>
                <w:sz w:val="20"/>
                <w:szCs w:val="20"/>
              </w:rPr>
              <w:t>6. Business continuity and disaster recovery</w:t>
            </w:r>
            <w:r w:rsidR="00417228" w:rsidRPr="003C6EA9">
              <w:rPr>
                <w:noProof/>
                <w:webHidden/>
                <w:sz w:val="20"/>
                <w:szCs w:val="20"/>
              </w:rPr>
              <w:tab/>
            </w:r>
            <w:r w:rsidR="005D4C2C">
              <w:rPr>
                <w:noProof/>
                <w:webHidden/>
                <w:sz w:val="20"/>
                <w:szCs w:val="20"/>
              </w:rPr>
              <w:t>27</w:t>
            </w:r>
          </w:hyperlink>
        </w:p>
        <w:p w14:paraId="3EC00A2C" w14:textId="7A4F180D" w:rsidR="006356BC" w:rsidRPr="003C6EA9" w:rsidRDefault="003B1E66">
          <w:pPr>
            <w:pStyle w:val="TOC3"/>
            <w:tabs>
              <w:tab w:val="right" w:leader="dot" w:pos="10622"/>
            </w:tabs>
            <w:rPr>
              <w:rFonts w:eastAsiaTheme="minorEastAsia"/>
              <w:noProof/>
              <w:sz w:val="20"/>
              <w:szCs w:val="20"/>
              <w:lang w:eastAsia="en-GB"/>
            </w:rPr>
          </w:pPr>
          <w:hyperlink w:anchor="_Toc12278079" w:history="1">
            <w:r w:rsidR="00417228" w:rsidRPr="003C6EA9">
              <w:rPr>
                <w:rStyle w:val="Hyperlink"/>
                <w:rFonts w:eastAsia="Helvetica Neue"/>
                <w:noProof/>
                <w:sz w:val="20"/>
                <w:szCs w:val="20"/>
              </w:rPr>
              <w:t>7. Payment, VAT and Call-Off Contract charges</w:t>
            </w:r>
            <w:r w:rsidR="00417228" w:rsidRPr="003C6EA9">
              <w:rPr>
                <w:noProof/>
                <w:webHidden/>
                <w:sz w:val="20"/>
                <w:szCs w:val="20"/>
              </w:rPr>
              <w:tab/>
            </w:r>
            <w:r w:rsidR="005D4C2C">
              <w:rPr>
                <w:noProof/>
                <w:webHidden/>
                <w:sz w:val="20"/>
                <w:szCs w:val="20"/>
              </w:rPr>
              <w:t>27</w:t>
            </w:r>
          </w:hyperlink>
        </w:p>
        <w:p w14:paraId="68531BB0" w14:textId="475AB56A" w:rsidR="006356BC" w:rsidRPr="003C6EA9" w:rsidRDefault="003B1E66">
          <w:pPr>
            <w:pStyle w:val="TOC3"/>
            <w:tabs>
              <w:tab w:val="right" w:leader="dot" w:pos="10622"/>
            </w:tabs>
            <w:rPr>
              <w:rFonts w:eastAsiaTheme="minorEastAsia"/>
              <w:noProof/>
              <w:sz w:val="20"/>
              <w:szCs w:val="20"/>
              <w:lang w:eastAsia="en-GB"/>
            </w:rPr>
          </w:pPr>
          <w:hyperlink w:anchor="_Toc12278080" w:history="1">
            <w:r w:rsidR="00417228" w:rsidRPr="003C6EA9">
              <w:rPr>
                <w:rStyle w:val="Hyperlink"/>
                <w:rFonts w:eastAsia="Helvetica Neue"/>
                <w:noProof/>
                <w:sz w:val="20"/>
                <w:szCs w:val="20"/>
              </w:rPr>
              <w:t>8. Recovery of sums due and right of set-off</w:t>
            </w:r>
            <w:r w:rsidR="00417228" w:rsidRPr="003C6EA9">
              <w:rPr>
                <w:noProof/>
                <w:webHidden/>
                <w:sz w:val="20"/>
                <w:szCs w:val="20"/>
              </w:rPr>
              <w:tab/>
            </w:r>
            <w:r w:rsidR="005D4C2C">
              <w:rPr>
                <w:noProof/>
                <w:webHidden/>
                <w:sz w:val="20"/>
                <w:szCs w:val="20"/>
              </w:rPr>
              <w:t>28</w:t>
            </w:r>
          </w:hyperlink>
        </w:p>
        <w:p w14:paraId="575A29BE" w14:textId="7DEE85BC" w:rsidR="006356BC" w:rsidRPr="003C6EA9" w:rsidRDefault="003B1E66">
          <w:pPr>
            <w:pStyle w:val="TOC3"/>
            <w:tabs>
              <w:tab w:val="right" w:leader="dot" w:pos="10622"/>
            </w:tabs>
            <w:rPr>
              <w:rFonts w:eastAsiaTheme="minorEastAsia"/>
              <w:noProof/>
              <w:sz w:val="20"/>
              <w:szCs w:val="20"/>
              <w:lang w:eastAsia="en-GB"/>
            </w:rPr>
          </w:pPr>
          <w:hyperlink w:anchor="_Toc12278081" w:history="1">
            <w:r w:rsidR="00417228" w:rsidRPr="003C6EA9">
              <w:rPr>
                <w:rStyle w:val="Hyperlink"/>
                <w:rFonts w:eastAsia="Helvetica Neue"/>
                <w:noProof/>
                <w:sz w:val="20"/>
                <w:szCs w:val="20"/>
              </w:rPr>
              <w:t>9. Insurance</w:t>
            </w:r>
            <w:r w:rsidR="00417228" w:rsidRPr="003C6EA9">
              <w:rPr>
                <w:noProof/>
                <w:webHidden/>
                <w:sz w:val="20"/>
                <w:szCs w:val="20"/>
              </w:rPr>
              <w:tab/>
            </w:r>
            <w:r w:rsidR="005D4C2C">
              <w:rPr>
                <w:noProof/>
                <w:webHidden/>
                <w:sz w:val="20"/>
                <w:szCs w:val="20"/>
              </w:rPr>
              <w:t>28</w:t>
            </w:r>
          </w:hyperlink>
        </w:p>
        <w:p w14:paraId="39005310" w14:textId="428D8285" w:rsidR="006356BC" w:rsidRPr="003C6EA9" w:rsidRDefault="003B1E66">
          <w:pPr>
            <w:pStyle w:val="TOC3"/>
            <w:tabs>
              <w:tab w:val="right" w:leader="dot" w:pos="10622"/>
            </w:tabs>
            <w:rPr>
              <w:rFonts w:eastAsiaTheme="minorEastAsia"/>
              <w:noProof/>
              <w:sz w:val="20"/>
              <w:szCs w:val="20"/>
              <w:lang w:eastAsia="en-GB"/>
            </w:rPr>
          </w:pPr>
          <w:hyperlink w:anchor="_Toc12278082" w:history="1">
            <w:r w:rsidR="00417228" w:rsidRPr="003C6EA9">
              <w:rPr>
                <w:rStyle w:val="Hyperlink"/>
                <w:rFonts w:eastAsia="Helvetica Neue"/>
                <w:noProof/>
                <w:sz w:val="20"/>
                <w:szCs w:val="20"/>
              </w:rPr>
              <w:t>10. Confidentiality</w:t>
            </w:r>
            <w:r w:rsidR="00417228" w:rsidRPr="003C6EA9">
              <w:rPr>
                <w:noProof/>
                <w:webHidden/>
                <w:sz w:val="20"/>
                <w:szCs w:val="20"/>
              </w:rPr>
              <w:tab/>
            </w:r>
            <w:r w:rsidR="005D4C2C">
              <w:rPr>
                <w:noProof/>
                <w:webHidden/>
                <w:sz w:val="20"/>
                <w:szCs w:val="20"/>
              </w:rPr>
              <w:t>29</w:t>
            </w:r>
          </w:hyperlink>
        </w:p>
        <w:p w14:paraId="5C7F5C03" w14:textId="49D500A8" w:rsidR="006356BC" w:rsidRPr="003C6EA9" w:rsidRDefault="003B1E66">
          <w:pPr>
            <w:pStyle w:val="TOC3"/>
            <w:tabs>
              <w:tab w:val="right" w:leader="dot" w:pos="10622"/>
            </w:tabs>
            <w:rPr>
              <w:rFonts w:eastAsiaTheme="minorEastAsia"/>
              <w:noProof/>
              <w:sz w:val="20"/>
              <w:szCs w:val="20"/>
              <w:lang w:eastAsia="en-GB"/>
            </w:rPr>
          </w:pPr>
          <w:hyperlink w:anchor="_Toc12278083" w:history="1">
            <w:r w:rsidR="00417228" w:rsidRPr="003C6EA9">
              <w:rPr>
                <w:rStyle w:val="Hyperlink"/>
                <w:rFonts w:eastAsia="Helvetica Neue"/>
                <w:noProof/>
                <w:sz w:val="20"/>
                <w:szCs w:val="20"/>
              </w:rPr>
              <w:t>11. Intellectual Property Rights</w:t>
            </w:r>
            <w:r w:rsidR="00417228" w:rsidRPr="003C6EA9">
              <w:rPr>
                <w:noProof/>
                <w:webHidden/>
                <w:sz w:val="20"/>
                <w:szCs w:val="20"/>
              </w:rPr>
              <w:tab/>
            </w:r>
            <w:r w:rsidR="005D4C2C">
              <w:rPr>
                <w:noProof/>
                <w:webHidden/>
                <w:sz w:val="20"/>
                <w:szCs w:val="20"/>
              </w:rPr>
              <w:t>29</w:t>
            </w:r>
          </w:hyperlink>
        </w:p>
        <w:p w14:paraId="1CF9B8B5" w14:textId="0B870CCB" w:rsidR="006356BC" w:rsidRPr="003C6EA9" w:rsidRDefault="003B1E66">
          <w:pPr>
            <w:pStyle w:val="TOC3"/>
            <w:tabs>
              <w:tab w:val="right" w:leader="dot" w:pos="10622"/>
            </w:tabs>
            <w:rPr>
              <w:rFonts w:eastAsiaTheme="minorEastAsia"/>
              <w:noProof/>
              <w:sz w:val="20"/>
              <w:szCs w:val="20"/>
              <w:lang w:eastAsia="en-GB"/>
            </w:rPr>
          </w:pPr>
          <w:hyperlink w:anchor="_Toc12278084" w:history="1">
            <w:r w:rsidR="00417228" w:rsidRPr="003C6EA9">
              <w:rPr>
                <w:rStyle w:val="Hyperlink"/>
                <w:rFonts w:eastAsia="Helvetica Neue"/>
                <w:noProof/>
                <w:sz w:val="20"/>
                <w:szCs w:val="20"/>
              </w:rPr>
              <w:t>12. Protection of information</w:t>
            </w:r>
            <w:r w:rsidR="00417228" w:rsidRPr="003C6EA9">
              <w:rPr>
                <w:noProof/>
                <w:webHidden/>
                <w:sz w:val="20"/>
                <w:szCs w:val="20"/>
              </w:rPr>
              <w:tab/>
            </w:r>
            <w:r w:rsidR="005D4C2C">
              <w:rPr>
                <w:noProof/>
                <w:webHidden/>
                <w:sz w:val="20"/>
                <w:szCs w:val="20"/>
              </w:rPr>
              <w:t>30</w:t>
            </w:r>
          </w:hyperlink>
        </w:p>
        <w:p w14:paraId="482D3812" w14:textId="42F6FACA" w:rsidR="006356BC" w:rsidRPr="003C6EA9" w:rsidRDefault="003B1E66">
          <w:pPr>
            <w:pStyle w:val="TOC3"/>
            <w:tabs>
              <w:tab w:val="right" w:leader="dot" w:pos="10622"/>
            </w:tabs>
            <w:rPr>
              <w:rFonts w:eastAsiaTheme="minorEastAsia"/>
              <w:noProof/>
              <w:sz w:val="20"/>
              <w:szCs w:val="20"/>
              <w:lang w:eastAsia="en-GB"/>
            </w:rPr>
          </w:pPr>
          <w:hyperlink w:anchor="_Toc12278085" w:history="1">
            <w:r w:rsidR="00417228" w:rsidRPr="003C6EA9">
              <w:rPr>
                <w:rStyle w:val="Hyperlink"/>
                <w:rFonts w:eastAsia="Helvetica Neue"/>
                <w:noProof/>
                <w:sz w:val="20"/>
                <w:szCs w:val="20"/>
              </w:rPr>
              <w:t>13. Buyer data</w:t>
            </w:r>
            <w:r w:rsidR="00417228" w:rsidRPr="003C6EA9">
              <w:rPr>
                <w:noProof/>
                <w:webHidden/>
                <w:sz w:val="20"/>
                <w:szCs w:val="20"/>
              </w:rPr>
              <w:tab/>
            </w:r>
            <w:r w:rsidR="005D4C2C">
              <w:rPr>
                <w:noProof/>
                <w:webHidden/>
                <w:sz w:val="20"/>
                <w:szCs w:val="20"/>
              </w:rPr>
              <w:t>30</w:t>
            </w:r>
          </w:hyperlink>
          <w:r w:rsidR="009546F9">
            <w:rPr>
              <w:noProof/>
              <w:sz w:val="20"/>
              <w:szCs w:val="20"/>
            </w:rPr>
            <w:t xml:space="preserve">         </w:t>
          </w:r>
          <w:hyperlink w:anchor="_Toc12278086" w:history="1">
            <w:r w:rsidR="00417228" w:rsidRPr="003C6EA9">
              <w:rPr>
                <w:rStyle w:val="Hyperlink"/>
                <w:rFonts w:eastAsia="Helvetica Neue"/>
                <w:noProof/>
                <w:sz w:val="20"/>
                <w:szCs w:val="20"/>
              </w:rPr>
              <w:t>14. Standards and quality</w:t>
            </w:r>
            <w:r w:rsidR="00417228" w:rsidRPr="003C6EA9">
              <w:rPr>
                <w:noProof/>
                <w:webHidden/>
                <w:sz w:val="20"/>
                <w:szCs w:val="20"/>
              </w:rPr>
              <w:tab/>
            </w:r>
            <w:r w:rsidR="005D4C2C">
              <w:rPr>
                <w:noProof/>
                <w:webHidden/>
                <w:sz w:val="20"/>
                <w:szCs w:val="20"/>
              </w:rPr>
              <w:t>31</w:t>
            </w:r>
          </w:hyperlink>
        </w:p>
        <w:p w14:paraId="09CCD7A5" w14:textId="2F8855FA" w:rsidR="006356BC" w:rsidRPr="003C6EA9" w:rsidRDefault="003B1E66">
          <w:pPr>
            <w:pStyle w:val="TOC3"/>
            <w:tabs>
              <w:tab w:val="right" w:leader="dot" w:pos="10622"/>
            </w:tabs>
            <w:rPr>
              <w:rFonts w:eastAsiaTheme="minorEastAsia"/>
              <w:noProof/>
              <w:sz w:val="20"/>
              <w:szCs w:val="20"/>
              <w:lang w:eastAsia="en-GB"/>
            </w:rPr>
          </w:pPr>
          <w:hyperlink w:anchor="_Toc12278087" w:history="1">
            <w:r w:rsidR="00417228" w:rsidRPr="003C6EA9">
              <w:rPr>
                <w:rStyle w:val="Hyperlink"/>
                <w:rFonts w:eastAsia="Helvetica Neue"/>
                <w:noProof/>
                <w:sz w:val="20"/>
                <w:szCs w:val="20"/>
              </w:rPr>
              <w:t>15. Open source</w:t>
            </w:r>
            <w:r w:rsidR="00417228" w:rsidRPr="003C6EA9">
              <w:rPr>
                <w:noProof/>
                <w:webHidden/>
                <w:sz w:val="20"/>
                <w:szCs w:val="20"/>
              </w:rPr>
              <w:tab/>
            </w:r>
            <w:r w:rsidR="005D4C2C">
              <w:rPr>
                <w:noProof/>
                <w:webHidden/>
                <w:sz w:val="20"/>
                <w:szCs w:val="20"/>
              </w:rPr>
              <w:t>32</w:t>
            </w:r>
          </w:hyperlink>
        </w:p>
        <w:p w14:paraId="127984E6" w14:textId="1C5719E9" w:rsidR="006356BC" w:rsidRPr="003C6EA9" w:rsidRDefault="003B1E66">
          <w:pPr>
            <w:pStyle w:val="TOC3"/>
            <w:tabs>
              <w:tab w:val="right" w:leader="dot" w:pos="10622"/>
            </w:tabs>
            <w:rPr>
              <w:rFonts w:eastAsiaTheme="minorEastAsia"/>
              <w:noProof/>
              <w:sz w:val="20"/>
              <w:szCs w:val="20"/>
              <w:lang w:eastAsia="en-GB"/>
            </w:rPr>
          </w:pPr>
          <w:hyperlink w:anchor="_Toc12278088" w:history="1">
            <w:r w:rsidR="00417228" w:rsidRPr="003C6EA9">
              <w:rPr>
                <w:rStyle w:val="Hyperlink"/>
                <w:rFonts w:eastAsia="Helvetica Neue"/>
                <w:noProof/>
                <w:sz w:val="20"/>
                <w:szCs w:val="20"/>
              </w:rPr>
              <w:t>16. Security</w:t>
            </w:r>
            <w:r w:rsidR="00417228" w:rsidRPr="003C6EA9">
              <w:rPr>
                <w:noProof/>
                <w:webHidden/>
                <w:sz w:val="20"/>
                <w:szCs w:val="20"/>
              </w:rPr>
              <w:tab/>
            </w:r>
            <w:r w:rsidR="00FA14D4">
              <w:rPr>
                <w:noProof/>
                <w:webHidden/>
                <w:sz w:val="20"/>
                <w:szCs w:val="20"/>
              </w:rPr>
              <w:t>32</w:t>
            </w:r>
          </w:hyperlink>
        </w:p>
        <w:p w14:paraId="5AEC289F" w14:textId="5489BB10" w:rsidR="006356BC" w:rsidRPr="003C6EA9" w:rsidRDefault="003B1E66">
          <w:pPr>
            <w:pStyle w:val="TOC3"/>
            <w:tabs>
              <w:tab w:val="right" w:leader="dot" w:pos="10622"/>
            </w:tabs>
            <w:rPr>
              <w:rFonts w:eastAsiaTheme="minorEastAsia"/>
              <w:noProof/>
              <w:sz w:val="20"/>
              <w:szCs w:val="20"/>
              <w:lang w:eastAsia="en-GB"/>
            </w:rPr>
          </w:pPr>
          <w:hyperlink w:anchor="_Toc12278089" w:history="1">
            <w:r w:rsidR="00417228" w:rsidRPr="003C6EA9">
              <w:rPr>
                <w:rStyle w:val="Hyperlink"/>
                <w:rFonts w:eastAsia="Helvetica Neue"/>
                <w:noProof/>
                <w:sz w:val="20"/>
                <w:szCs w:val="20"/>
              </w:rPr>
              <w:t>17. Guarantee</w:t>
            </w:r>
            <w:r w:rsidR="00417228" w:rsidRPr="003C6EA9">
              <w:rPr>
                <w:noProof/>
                <w:webHidden/>
                <w:sz w:val="20"/>
                <w:szCs w:val="20"/>
              </w:rPr>
              <w:tab/>
            </w:r>
            <w:r w:rsidR="00FA14D4">
              <w:rPr>
                <w:noProof/>
                <w:webHidden/>
                <w:sz w:val="20"/>
                <w:szCs w:val="20"/>
              </w:rPr>
              <w:t>32</w:t>
            </w:r>
          </w:hyperlink>
        </w:p>
        <w:p w14:paraId="30DF3707" w14:textId="42DA303A" w:rsidR="006356BC" w:rsidRPr="003C6EA9" w:rsidRDefault="003B1E66">
          <w:pPr>
            <w:pStyle w:val="TOC3"/>
            <w:tabs>
              <w:tab w:val="right" w:leader="dot" w:pos="10622"/>
            </w:tabs>
            <w:rPr>
              <w:rFonts w:eastAsiaTheme="minorEastAsia"/>
              <w:noProof/>
              <w:sz w:val="20"/>
              <w:szCs w:val="20"/>
              <w:lang w:eastAsia="en-GB"/>
            </w:rPr>
          </w:pPr>
          <w:hyperlink w:anchor="_Toc12278090" w:history="1">
            <w:r w:rsidR="00417228" w:rsidRPr="003C6EA9">
              <w:rPr>
                <w:rStyle w:val="Hyperlink"/>
                <w:rFonts w:eastAsia="Helvetica Neue"/>
                <w:noProof/>
                <w:sz w:val="20"/>
                <w:szCs w:val="20"/>
              </w:rPr>
              <w:t>18. Ending the Call-Off Contract</w:t>
            </w:r>
            <w:r w:rsidR="00417228" w:rsidRPr="003C6EA9">
              <w:rPr>
                <w:noProof/>
                <w:webHidden/>
                <w:sz w:val="20"/>
                <w:szCs w:val="20"/>
              </w:rPr>
              <w:tab/>
            </w:r>
            <w:r w:rsidR="00FA14D4">
              <w:rPr>
                <w:noProof/>
                <w:webHidden/>
                <w:sz w:val="20"/>
                <w:szCs w:val="20"/>
              </w:rPr>
              <w:t>33</w:t>
            </w:r>
          </w:hyperlink>
        </w:p>
        <w:p w14:paraId="7E4EC428" w14:textId="4778EBA0" w:rsidR="006356BC" w:rsidRPr="003C6EA9" w:rsidRDefault="003B1E66">
          <w:pPr>
            <w:pStyle w:val="TOC3"/>
            <w:tabs>
              <w:tab w:val="right" w:leader="dot" w:pos="10622"/>
            </w:tabs>
            <w:rPr>
              <w:rFonts w:eastAsiaTheme="minorEastAsia"/>
              <w:noProof/>
              <w:sz w:val="20"/>
              <w:szCs w:val="20"/>
              <w:lang w:eastAsia="en-GB"/>
            </w:rPr>
          </w:pPr>
          <w:hyperlink w:anchor="_Toc12278091" w:history="1">
            <w:r w:rsidR="00417228" w:rsidRPr="003C6EA9">
              <w:rPr>
                <w:rStyle w:val="Hyperlink"/>
                <w:rFonts w:eastAsia="Helvetica Neue"/>
                <w:noProof/>
                <w:sz w:val="20"/>
                <w:szCs w:val="20"/>
              </w:rPr>
              <w:t>19. Consequences of suspension, ending and expiry</w:t>
            </w:r>
            <w:r w:rsidR="00417228" w:rsidRPr="003C6EA9">
              <w:rPr>
                <w:noProof/>
                <w:webHidden/>
                <w:sz w:val="20"/>
                <w:szCs w:val="20"/>
              </w:rPr>
              <w:tab/>
            </w:r>
            <w:r w:rsidR="00FA14D4">
              <w:rPr>
                <w:noProof/>
                <w:webHidden/>
                <w:sz w:val="20"/>
                <w:szCs w:val="20"/>
              </w:rPr>
              <w:t>33</w:t>
            </w:r>
          </w:hyperlink>
        </w:p>
        <w:p w14:paraId="2EC830B6" w14:textId="04F428B4" w:rsidR="006356BC" w:rsidRPr="003C6EA9" w:rsidRDefault="003B1E66">
          <w:pPr>
            <w:pStyle w:val="TOC3"/>
            <w:tabs>
              <w:tab w:val="right" w:leader="dot" w:pos="10622"/>
            </w:tabs>
            <w:rPr>
              <w:rFonts w:eastAsiaTheme="minorEastAsia"/>
              <w:noProof/>
              <w:sz w:val="20"/>
              <w:szCs w:val="20"/>
              <w:lang w:eastAsia="en-GB"/>
            </w:rPr>
          </w:pPr>
          <w:hyperlink w:anchor="_Toc12278092" w:history="1">
            <w:r w:rsidR="00417228" w:rsidRPr="003C6EA9">
              <w:rPr>
                <w:rStyle w:val="Hyperlink"/>
                <w:rFonts w:eastAsia="Helvetica Neue"/>
                <w:noProof/>
                <w:sz w:val="20"/>
                <w:szCs w:val="20"/>
              </w:rPr>
              <w:t>20. Notices</w:t>
            </w:r>
            <w:r w:rsidR="00417228" w:rsidRPr="003C6EA9">
              <w:rPr>
                <w:noProof/>
                <w:webHidden/>
                <w:sz w:val="20"/>
                <w:szCs w:val="20"/>
              </w:rPr>
              <w:tab/>
            </w:r>
            <w:r w:rsidR="00FA14D4">
              <w:rPr>
                <w:noProof/>
                <w:webHidden/>
                <w:sz w:val="20"/>
                <w:szCs w:val="20"/>
              </w:rPr>
              <w:t>34</w:t>
            </w:r>
          </w:hyperlink>
        </w:p>
        <w:p w14:paraId="51018B76" w14:textId="25CA311F" w:rsidR="006356BC" w:rsidRPr="003C6EA9" w:rsidRDefault="003B1E66">
          <w:pPr>
            <w:pStyle w:val="TOC3"/>
            <w:tabs>
              <w:tab w:val="right" w:leader="dot" w:pos="10622"/>
            </w:tabs>
            <w:rPr>
              <w:rFonts w:eastAsiaTheme="minorEastAsia"/>
              <w:noProof/>
              <w:sz w:val="20"/>
              <w:szCs w:val="20"/>
              <w:lang w:eastAsia="en-GB"/>
            </w:rPr>
          </w:pPr>
          <w:hyperlink w:anchor="_Toc12278093" w:history="1">
            <w:r w:rsidR="00417228" w:rsidRPr="003C6EA9">
              <w:rPr>
                <w:rStyle w:val="Hyperlink"/>
                <w:rFonts w:eastAsia="Helvetica Neue"/>
                <w:noProof/>
                <w:sz w:val="20"/>
                <w:szCs w:val="20"/>
              </w:rPr>
              <w:t>21. Exit plan</w:t>
            </w:r>
            <w:r w:rsidR="00417228" w:rsidRPr="003C6EA9">
              <w:rPr>
                <w:noProof/>
                <w:webHidden/>
                <w:sz w:val="20"/>
                <w:szCs w:val="20"/>
              </w:rPr>
              <w:tab/>
            </w:r>
            <w:r w:rsidR="00FA14D4">
              <w:rPr>
                <w:noProof/>
                <w:webHidden/>
                <w:sz w:val="20"/>
                <w:szCs w:val="20"/>
              </w:rPr>
              <w:t>35</w:t>
            </w:r>
          </w:hyperlink>
        </w:p>
        <w:p w14:paraId="4350036F" w14:textId="58CB40C9" w:rsidR="006356BC" w:rsidRPr="003C6EA9" w:rsidRDefault="003B1E66">
          <w:pPr>
            <w:pStyle w:val="TOC3"/>
            <w:tabs>
              <w:tab w:val="right" w:leader="dot" w:pos="10622"/>
            </w:tabs>
            <w:rPr>
              <w:rFonts w:eastAsiaTheme="minorEastAsia"/>
              <w:noProof/>
              <w:sz w:val="20"/>
              <w:szCs w:val="20"/>
              <w:lang w:eastAsia="en-GB"/>
            </w:rPr>
          </w:pPr>
          <w:hyperlink w:anchor="_Toc12278094" w:history="1">
            <w:r w:rsidR="00417228" w:rsidRPr="003C6EA9">
              <w:rPr>
                <w:rStyle w:val="Hyperlink"/>
                <w:rFonts w:eastAsia="Helvetica Neue"/>
                <w:noProof/>
                <w:sz w:val="20"/>
                <w:szCs w:val="20"/>
              </w:rPr>
              <w:t>22. Handover to replacement supplier</w:t>
            </w:r>
            <w:r w:rsidR="00417228" w:rsidRPr="003C6EA9">
              <w:rPr>
                <w:noProof/>
                <w:webHidden/>
                <w:sz w:val="20"/>
                <w:szCs w:val="20"/>
              </w:rPr>
              <w:tab/>
            </w:r>
            <w:r w:rsidR="00FA14D4">
              <w:rPr>
                <w:noProof/>
                <w:webHidden/>
                <w:sz w:val="20"/>
                <w:szCs w:val="20"/>
              </w:rPr>
              <w:t>36</w:t>
            </w:r>
          </w:hyperlink>
        </w:p>
        <w:p w14:paraId="6FA0A3CB" w14:textId="088146A6" w:rsidR="006356BC" w:rsidRPr="003C6EA9" w:rsidRDefault="003B1E66">
          <w:pPr>
            <w:pStyle w:val="TOC3"/>
            <w:tabs>
              <w:tab w:val="right" w:leader="dot" w:pos="10622"/>
            </w:tabs>
            <w:rPr>
              <w:rFonts w:eastAsiaTheme="minorEastAsia"/>
              <w:noProof/>
              <w:sz w:val="20"/>
              <w:szCs w:val="20"/>
              <w:lang w:eastAsia="en-GB"/>
            </w:rPr>
          </w:pPr>
          <w:hyperlink w:anchor="_Toc12278095" w:history="1">
            <w:r w:rsidR="00417228" w:rsidRPr="003C6EA9">
              <w:rPr>
                <w:rStyle w:val="Hyperlink"/>
                <w:rFonts w:eastAsia="Helvetica Neue"/>
                <w:noProof/>
                <w:sz w:val="20"/>
                <w:szCs w:val="20"/>
              </w:rPr>
              <w:t>23. Force majeure</w:t>
            </w:r>
            <w:r w:rsidR="00417228" w:rsidRPr="003C6EA9">
              <w:rPr>
                <w:noProof/>
                <w:webHidden/>
                <w:sz w:val="20"/>
                <w:szCs w:val="20"/>
              </w:rPr>
              <w:tab/>
            </w:r>
            <w:r w:rsidR="00FA14D4">
              <w:rPr>
                <w:noProof/>
                <w:webHidden/>
                <w:sz w:val="20"/>
                <w:szCs w:val="20"/>
              </w:rPr>
              <w:t>36</w:t>
            </w:r>
          </w:hyperlink>
        </w:p>
        <w:p w14:paraId="00B8A739" w14:textId="628009CC" w:rsidR="006356BC" w:rsidRPr="003C6EA9" w:rsidRDefault="003B1E66">
          <w:pPr>
            <w:pStyle w:val="TOC3"/>
            <w:tabs>
              <w:tab w:val="right" w:leader="dot" w:pos="10622"/>
            </w:tabs>
            <w:rPr>
              <w:rFonts w:eastAsiaTheme="minorEastAsia"/>
              <w:noProof/>
              <w:sz w:val="20"/>
              <w:szCs w:val="20"/>
              <w:lang w:eastAsia="en-GB"/>
            </w:rPr>
          </w:pPr>
          <w:hyperlink w:anchor="_Toc12278096" w:history="1">
            <w:r w:rsidR="00417228" w:rsidRPr="003C6EA9">
              <w:rPr>
                <w:rStyle w:val="Hyperlink"/>
                <w:rFonts w:eastAsia="Helvetica Neue"/>
                <w:noProof/>
                <w:sz w:val="20"/>
                <w:szCs w:val="20"/>
              </w:rPr>
              <w:t>24. Liability</w:t>
            </w:r>
            <w:r w:rsidR="00417228" w:rsidRPr="003C6EA9">
              <w:rPr>
                <w:noProof/>
                <w:webHidden/>
                <w:sz w:val="20"/>
                <w:szCs w:val="20"/>
              </w:rPr>
              <w:tab/>
            </w:r>
            <w:r w:rsidR="00FA14D4">
              <w:rPr>
                <w:noProof/>
                <w:webHidden/>
                <w:sz w:val="20"/>
                <w:szCs w:val="20"/>
              </w:rPr>
              <w:t>36</w:t>
            </w:r>
          </w:hyperlink>
        </w:p>
        <w:p w14:paraId="46F3EE94" w14:textId="6504B97D" w:rsidR="006356BC" w:rsidRPr="003C6EA9" w:rsidRDefault="003B1E66">
          <w:pPr>
            <w:pStyle w:val="TOC3"/>
            <w:tabs>
              <w:tab w:val="right" w:leader="dot" w:pos="10622"/>
            </w:tabs>
            <w:rPr>
              <w:rFonts w:eastAsiaTheme="minorEastAsia"/>
              <w:noProof/>
              <w:sz w:val="20"/>
              <w:szCs w:val="20"/>
              <w:lang w:eastAsia="en-GB"/>
            </w:rPr>
          </w:pPr>
          <w:hyperlink w:anchor="_Toc12278097" w:history="1">
            <w:r w:rsidR="00417228" w:rsidRPr="003C6EA9">
              <w:rPr>
                <w:rStyle w:val="Hyperlink"/>
                <w:rFonts w:eastAsia="Helvetica Neue"/>
                <w:noProof/>
                <w:sz w:val="20"/>
                <w:szCs w:val="20"/>
              </w:rPr>
              <w:t>25. Premises</w:t>
            </w:r>
            <w:r w:rsidR="00417228" w:rsidRPr="003C6EA9">
              <w:rPr>
                <w:noProof/>
                <w:webHidden/>
                <w:sz w:val="20"/>
                <w:szCs w:val="20"/>
              </w:rPr>
              <w:tab/>
            </w:r>
            <w:r w:rsidR="00FA14D4">
              <w:rPr>
                <w:noProof/>
                <w:webHidden/>
                <w:sz w:val="20"/>
                <w:szCs w:val="20"/>
              </w:rPr>
              <w:t>37</w:t>
            </w:r>
          </w:hyperlink>
        </w:p>
        <w:p w14:paraId="17147870" w14:textId="7CCF0A33" w:rsidR="006356BC" w:rsidRPr="003C6EA9" w:rsidRDefault="003B1E66">
          <w:pPr>
            <w:pStyle w:val="TOC3"/>
            <w:tabs>
              <w:tab w:val="right" w:leader="dot" w:pos="10622"/>
            </w:tabs>
            <w:rPr>
              <w:rFonts w:eastAsiaTheme="minorEastAsia"/>
              <w:noProof/>
              <w:sz w:val="20"/>
              <w:szCs w:val="20"/>
              <w:lang w:eastAsia="en-GB"/>
            </w:rPr>
          </w:pPr>
          <w:hyperlink w:anchor="_Toc12278098" w:history="1">
            <w:r w:rsidR="00417228" w:rsidRPr="003C6EA9">
              <w:rPr>
                <w:rStyle w:val="Hyperlink"/>
                <w:rFonts w:eastAsia="Helvetica Neue"/>
                <w:noProof/>
                <w:sz w:val="20"/>
                <w:szCs w:val="20"/>
              </w:rPr>
              <w:t>26. Equipment</w:t>
            </w:r>
            <w:r w:rsidR="00417228" w:rsidRPr="003C6EA9">
              <w:rPr>
                <w:noProof/>
                <w:webHidden/>
                <w:sz w:val="20"/>
                <w:szCs w:val="20"/>
              </w:rPr>
              <w:tab/>
            </w:r>
            <w:r w:rsidR="00FA14D4">
              <w:rPr>
                <w:noProof/>
                <w:webHidden/>
                <w:sz w:val="20"/>
                <w:szCs w:val="20"/>
              </w:rPr>
              <w:t>37</w:t>
            </w:r>
          </w:hyperlink>
        </w:p>
        <w:p w14:paraId="075D295F" w14:textId="2DC73F77" w:rsidR="006356BC" w:rsidRPr="003C6EA9" w:rsidRDefault="003B1E66">
          <w:pPr>
            <w:pStyle w:val="TOC3"/>
            <w:tabs>
              <w:tab w:val="right" w:leader="dot" w:pos="10622"/>
            </w:tabs>
            <w:rPr>
              <w:rFonts w:eastAsiaTheme="minorEastAsia"/>
              <w:noProof/>
              <w:sz w:val="20"/>
              <w:szCs w:val="20"/>
              <w:lang w:eastAsia="en-GB"/>
            </w:rPr>
          </w:pPr>
          <w:hyperlink w:anchor="_Toc12278099" w:history="1">
            <w:r w:rsidR="00417228" w:rsidRPr="003C6EA9">
              <w:rPr>
                <w:rStyle w:val="Hyperlink"/>
                <w:rFonts w:eastAsia="Helvetica Neue"/>
                <w:noProof/>
                <w:sz w:val="20"/>
                <w:szCs w:val="20"/>
              </w:rPr>
              <w:t>27. The Contracts (Rights of Third Parties) Act 1999</w:t>
            </w:r>
            <w:r w:rsidR="00417228" w:rsidRPr="003C6EA9">
              <w:rPr>
                <w:noProof/>
                <w:webHidden/>
                <w:sz w:val="20"/>
                <w:szCs w:val="20"/>
              </w:rPr>
              <w:tab/>
            </w:r>
            <w:r w:rsidR="00FA14D4">
              <w:rPr>
                <w:noProof/>
                <w:webHidden/>
                <w:sz w:val="20"/>
                <w:szCs w:val="20"/>
              </w:rPr>
              <w:t>37</w:t>
            </w:r>
          </w:hyperlink>
        </w:p>
        <w:p w14:paraId="1C08DC55" w14:textId="4FDA7DB0" w:rsidR="006356BC" w:rsidRPr="003C6EA9" w:rsidRDefault="003B1E66">
          <w:pPr>
            <w:pStyle w:val="TOC3"/>
            <w:tabs>
              <w:tab w:val="right" w:leader="dot" w:pos="10622"/>
            </w:tabs>
            <w:rPr>
              <w:rFonts w:eastAsiaTheme="minorEastAsia"/>
              <w:noProof/>
              <w:sz w:val="20"/>
              <w:szCs w:val="20"/>
              <w:lang w:eastAsia="en-GB"/>
            </w:rPr>
          </w:pPr>
          <w:hyperlink w:anchor="_Toc12278100" w:history="1">
            <w:r w:rsidR="00417228" w:rsidRPr="003C6EA9">
              <w:rPr>
                <w:rStyle w:val="Hyperlink"/>
                <w:rFonts w:eastAsia="Helvetica Neue"/>
                <w:noProof/>
                <w:sz w:val="20"/>
                <w:szCs w:val="20"/>
              </w:rPr>
              <w:t>28. Environmental requirements</w:t>
            </w:r>
            <w:r w:rsidR="00417228" w:rsidRPr="003C6EA9">
              <w:rPr>
                <w:noProof/>
                <w:webHidden/>
                <w:sz w:val="20"/>
                <w:szCs w:val="20"/>
              </w:rPr>
              <w:tab/>
            </w:r>
            <w:r w:rsidR="00FA14D4">
              <w:rPr>
                <w:noProof/>
                <w:webHidden/>
                <w:sz w:val="20"/>
                <w:szCs w:val="20"/>
              </w:rPr>
              <w:t>37</w:t>
            </w:r>
          </w:hyperlink>
        </w:p>
        <w:p w14:paraId="1AF972E9" w14:textId="0C14B164" w:rsidR="006356BC" w:rsidRPr="003C6EA9" w:rsidRDefault="003B1E66">
          <w:pPr>
            <w:pStyle w:val="TOC3"/>
            <w:tabs>
              <w:tab w:val="right" w:leader="dot" w:pos="10622"/>
            </w:tabs>
            <w:rPr>
              <w:rFonts w:eastAsiaTheme="minorEastAsia"/>
              <w:noProof/>
              <w:sz w:val="20"/>
              <w:szCs w:val="20"/>
              <w:lang w:eastAsia="en-GB"/>
            </w:rPr>
          </w:pPr>
          <w:hyperlink w:anchor="_Toc12278101" w:history="1">
            <w:r w:rsidR="00417228" w:rsidRPr="003C6EA9">
              <w:rPr>
                <w:rStyle w:val="Hyperlink"/>
                <w:rFonts w:eastAsia="Helvetica Neue"/>
                <w:noProof/>
                <w:sz w:val="20"/>
                <w:szCs w:val="20"/>
              </w:rPr>
              <w:t>29. The Employment Regulations (TUPE)</w:t>
            </w:r>
            <w:r w:rsidR="00417228" w:rsidRPr="003C6EA9">
              <w:rPr>
                <w:noProof/>
                <w:webHidden/>
                <w:sz w:val="20"/>
                <w:szCs w:val="20"/>
              </w:rPr>
              <w:tab/>
            </w:r>
            <w:r w:rsidR="00FA14D4">
              <w:rPr>
                <w:noProof/>
                <w:webHidden/>
                <w:sz w:val="20"/>
                <w:szCs w:val="20"/>
              </w:rPr>
              <w:t>38</w:t>
            </w:r>
          </w:hyperlink>
        </w:p>
        <w:p w14:paraId="6EBA19CD" w14:textId="10E604C0" w:rsidR="006356BC" w:rsidRPr="003C6EA9" w:rsidRDefault="003B1E66">
          <w:pPr>
            <w:pStyle w:val="TOC3"/>
            <w:tabs>
              <w:tab w:val="right" w:leader="dot" w:pos="10622"/>
            </w:tabs>
            <w:rPr>
              <w:rFonts w:eastAsiaTheme="minorEastAsia"/>
              <w:noProof/>
              <w:sz w:val="20"/>
              <w:szCs w:val="20"/>
              <w:lang w:eastAsia="en-GB"/>
            </w:rPr>
          </w:pPr>
          <w:hyperlink w:anchor="_Toc12278102" w:history="1">
            <w:r w:rsidR="00417228" w:rsidRPr="003C6EA9">
              <w:rPr>
                <w:rStyle w:val="Hyperlink"/>
                <w:rFonts w:eastAsia="Helvetica Neue"/>
                <w:noProof/>
                <w:sz w:val="20"/>
                <w:szCs w:val="20"/>
              </w:rPr>
              <w:t>30. Additional G-Cloud services</w:t>
            </w:r>
            <w:r w:rsidR="00417228" w:rsidRPr="003C6EA9">
              <w:rPr>
                <w:noProof/>
                <w:webHidden/>
                <w:sz w:val="20"/>
                <w:szCs w:val="20"/>
              </w:rPr>
              <w:tab/>
            </w:r>
            <w:r w:rsidR="00FA14D4">
              <w:rPr>
                <w:noProof/>
                <w:webHidden/>
                <w:sz w:val="20"/>
                <w:szCs w:val="20"/>
              </w:rPr>
              <w:t>38</w:t>
            </w:r>
          </w:hyperlink>
        </w:p>
        <w:p w14:paraId="747CC069" w14:textId="6350EECC" w:rsidR="006356BC" w:rsidRPr="003C6EA9" w:rsidRDefault="003B1E66">
          <w:pPr>
            <w:pStyle w:val="TOC3"/>
            <w:tabs>
              <w:tab w:val="right" w:leader="dot" w:pos="10622"/>
            </w:tabs>
            <w:rPr>
              <w:rFonts w:eastAsiaTheme="minorEastAsia"/>
              <w:noProof/>
              <w:sz w:val="20"/>
              <w:szCs w:val="20"/>
              <w:lang w:eastAsia="en-GB"/>
            </w:rPr>
          </w:pPr>
          <w:hyperlink w:anchor="_Toc12278103" w:history="1">
            <w:r w:rsidR="00417228" w:rsidRPr="003C6EA9">
              <w:rPr>
                <w:rStyle w:val="Hyperlink"/>
                <w:rFonts w:eastAsia="Helvetica Neue"/>
                <w:noProof/>
                <w:sz w:val="20"/>
                <w:szCs w:val="20"/>
              </w:rPr>
              <w:t>31. Collaboration</w:t>
            </w:r>
            <w:r w:rsidR="00417228" w:rsidRPr="003C6EA9">
              <w:rPr>
                <w:noProof/>
                <w:webHidden/>
                <w:sz w:val="20"/>
                <w:szCs w:val="20"/>
              </w:rPr>
              <w:tab/>
            </w:r>
            <w:r w:rsidR="00FA14D4">
              <w:rPr>
                <w:noProof/>
                <w:webHidden/>
                <w:sz w:val="20"/>
                <w:szCs w:val="20"/>
              </w:rPr>
              <w:t>38</w:t>
            </w:r>
          </w:hyperlink>
        </w:p>
        <w:p w14:paraId="70EE6E8F" w14:textId="32E5F907" w:rsidR="006356BC" w:rsidRPr="003C6EA9" w:rsidRDefault="003B1E66">
          <w:pPr>
            <w:pStyle w:val="TOC3"/>
            <w:tabs>
              <w:tab w:val="right" w:leader="dot" w:pos="10622"/>
            </w:tabs>
            <w:rPr>
              <w:rFonts w:eastAsiaTheme="minorEastAsia"/>
              <w:noProof/>
              <w:sz w:val="20"/>
              <w:szCs w:val="20"/>
              <w:lang w:eastAsia="en-GB"/>
            </w:rPr>
          </w:pPr>
          <w:hyperlink w:anchor="_Toc12278104" w:history="1">
            <w:r w:rsidR="00417228" w:rsidRPr="003C6EA9">
              <w:rPr>
                <w:rStyle w:val="Hyperlink"/>
                <w:rFonts w:eastAsia="Helvetica Neue"/>
                <w:noProof/>
                <w:sz w:val="20"/>
                <w:szCs w:val="20"/>
              </w:rPr>
              <w:t>32. Variation process</w:t>
            </w:r>
            <w:r w:rsidR="00417228" w:rsidRPr="003C6EA9">
              <w:rPr>
                <w:noProof/>
                <w:webHidden/>
                <w:sz w:val="20"/>
                <w:szCs w:val="20"/>
              </w:rPr>
              <w:tab/>
            </w:r>
            <w:r w:rsidR="00FA14D4">
              <w:rPr>
                <w:noProof/>
                <w:webHidden/>
                <w:sz w:val="20"/>
                <w:szCs w:val="20"/>
              </w:rPr>
              <w:t>38</w:t>
            </w:r>
          </w:hyperlink>
        </w:p>
        <w:p w14:paraId="06144BE1" w14:textId="3B8F511E" w:rsidR="006356BC" w:rsidRPr="003C6EA9" w:rsidRDefault="003B1E66">
          <w:pPr>
            <w:pStyle w:val="TOC3"/>
            <w:tabs>
              <w:tab w:val="right" w:leader="dot" w:pos="10622"/>
            </w:tabs>
            <w:rPr>
              <w:rFonts w:eastAsiaTheme="minorEastAsia"/>
              <w:noProof/>
              <w:sz w:val="20"/>
              <w:szCs w:val="20"/>
              <w:lang w:eastAsia="en-GB"/>
            </w:rPr>
          </w:pPr>
          <w:hyperlink w:anchor="_Toc12278105" w:history="1">
            <w:r w:rsidR="00417228" w:rsidRPr="003C6EA9">
              <w:rPr>
                <w:rStyle w:val="Hyperlink"/>
                <w:rFonts w:eastAsia="Helvetica Neue"/>
                <w:noProof/>
                <w:sz w:val="20"/>
                <w:szCs w:val="20"/>
              </w:rPr>
              <w:t>33. Data Protection Legislation (GDPR)</w:t>
            </w:r>
            <w:r w:rsidR="00417228" w:rsidRPr="003C6EA9">
              <w:rPr>
                <w:noProof/>
                <w:webHidden/>
                <w:sz w:val="20"/>
                <w:szCs w:val="20"/>
              </w:rPr>
              <w:tab/>
            </w:r>
            <w:r w:rsidR="00FA14D4">
              <w:rPr>
                <w:noProof/>
                <w:webHidden/>
                <w:sz w:val="20"/>
                <w:szCs w:val="20"/>
              </w:rPr>
              <w:t>38</w:t>
            </w:r>
          </w:hyperlink>
        </w:p>
        <w:p w14:paraId="53AFA7D1" w14:textId="0427C1FF" w:rsidR="006356BC" w:rsidRPr="003C6EA9" w:rsidRDefault="003B1E66">
          <w:pPr>
            <w:pStyle w:val="TOC2"/>
            <w:tabs>
              <w:tab w:val="right" w:leader="dot" w:pos="10622"/>
            </w:tabs>
            <w:rPr>
              <w:rFonts w:eastAsiaTheme="minorEastAsia"/>
              <w:noProof/>
              <w:sz w:val="20"/>
              <w:szCs w:val="20"/>
              <w:lang w:eastAsia="en-GB"/>
            </w:rPr>
          </w:pPr>
          <w:hyperlink w:anchor="_Toc12278106" w:history="1">
            <w:r w:rsidR="00417228" w:rsidRPr="003C6EA9">
              <w:rPr>
                <w:rStyle w:val="Hyperlink"/>
                <w:rFonts w:eastAsia="Helvetica Neue"/>
                <w:b/>
                <w:noProof/>
                <w:sz w:val="20"/>
                <w:szCs w:val="20"/>
              </w:rPr>
              <w:t>Schedule 3 - Collaboration agreement – not used</w:t>
            </w:r>
            <w:r w:rsidR="00417228" w:rsidRPr="003C6EA9">
              <w:rPr>
                <w:noProof/>
                <w:webHidden/>
                <w:sz w:val="20"/>
                <w:szCs w:val="20"/>
              </w:rPr>
              <w:tab/>
            </w:r>
            <w:r w:rsidR="00FA14D4">
              <w:rPr>
                <w:noProof/>
                <w:webHidden/>
                <w:sz w:val="20"/>
                <w:szCs w:val="20"/>
              </w:rPr>
              <w:t>39</w:t>
            </w:r>
          </w:hyperlink>
        </w:p>
        <w:p w14:paraId="6D4BAE7C" w14:textId="0449FBCD" w:rsidR="006356BC" w:rsidRPr="003C6EA9" w:rsidRDefault="003B1E66">
          <w:pPr>
            <w:pStyle w:val="TOC2"/>
            <w:tabs>
              <w:tab w:val="right" w:leader="dot" w:pos="10622"/>
            </w:tabs>
            <w:rPr>
              <w:rFonts w:eastAsiaTheme="minorEastAsia"/>
              <w:noProof/>
              <w:sz w:val="20"/>
              <w:szCs w:val="20"/>
              <w:lang w:eastAsia="en-GB"/>
            </w:rPr>
          </w:pPr>
          <w:hyperlink w:anchor="_Toc12278131" w:history="1">
            <w:r w:rsidR="00417228" w:rsidRPr="003C6EA9">
              <w:rPr>
                <w:rStyle w:val="Hyperlink"/>
                <w:rFonts w:eastAsia="Helvetica Neue"/>
                <w:b/>
                <w:noProof/>
                <w:sz w:val="20"/>
                <w:szCs w:val="20"/>
              </w:rPr>
              <w:t>Schedule 4 - Alternative clauses - not used</w:t>
            </w:r>
            <w:r w:rsidR="00417228" w:rsidRPr="003C6EA9">
              <w:rPr>
                <w:noProof/>
                <w:webHidden/>
                <w:sz w:val="20"/>
                <w:szCs w:val="20"/>
              </w:rPr>
              <w:tab/>
            </w:r>
            <w:r w:rsidR="00FA14D4">
              <w:rPr>
                <w:noProof/>
                <w:webHidden/>
                <w:sz w:val="20"/>
                <w:szCs w:val="20"/>
              </w:rPr>
              <w:t>39</w:t>
            </w:r>
          </w:hyperlink>
        </w:p>
        <w:p w14:paraId="65102098" w14:textId="254DA8BD" w:rsidR="006356BC" w:rsidRPr="003C6EA9" w:rsidRDefault="003B1E66">
          <w:pPr>
            <w:pStyle w:val="TOC2"/>
            <w:tabs>
              <w:tab w:val="right" w:leader="dot" w:pos="10622"/>
            </w:tabs>
            <w:rPr>
              <w:rFonts w:eastAsiaTheme="minorEastAsia"/>
              <w:noProof/>
              <w:sz w:val="20"/>
              <w:szCs w:val="20"/>
              <w:lang w:eastAsia="en-GB"/>
            </w:rPr>
          </w:pPr>
          <w:hyperlink w:anchor="_Toc12278139" w:history="1">
            <w:r w:rsidR="00417228" w:rsidRPr="003C6EA9">
              <w:rPr>
                <w:rStyle w:val="Hyperlink"/>
                <w:rFonts w:eastAsia="Helvetica Neue"/>
                <w:b/>
                <w:noProof/>
                <w:sz w:val="20"/>
                <w:szCs w:val="20"/>
              </w:rPr>
              <w:t>Schedule 5 – Guarantee – not used</w:t>
            </w:r>
            <w:r w:rsidR="00417228" w:rsidRPr="003C6EA9">
              <w:rPr>
                <w:noProof/>
                <w:webHidden/>
                <w:sz w:val="20"/>
                <w:szCs w:val="20"/>
              </w:rPr>
              <w:tab/>
            </w:r>
            <w:r w:rsidR="00FA14D4">
              <w:rPr>
                <w:noProof/>
                <w:webHidden/>
                <w:sz w:val="20"/>
                <w:szCs w:val="20"/>
              </w:rPr>
              <w:t>39</w:t>
            </w:r>
          </w:hyperlink>
        </w:p>
        <w:p w14:paraId="01C96671" w14:textId="2F4F1628" w:rsidR="006356BC" w:rsidRPr="003C6EA9" w:rsidRDefault="003B1E66">
          <w:pPr>
            <w:pStyle w:val="TOC2"/>
            <w:tabs>
              <w:tab w:val="right" w:leader="dot" w:pos="10622"/>
            </w:tabs>
            <w:rPr>
              <w:rFonts w:eastAsiaTheme="minorEastAsia"/>
              <w:noProof/>
              <w:sz w:val="20"/>
              <w:szCs w:val="20"/>
              <w:lang w:eastAsia="en-GB"/>
            </w:rPr>
          </w:pPr>
          <w:hyperlink w:anchor="_Toc12278152" w:history="1">
            <w:r w:rsidR="00417228" w:rsidRPr="003C6EA9">
              <w:rPr>
                <w:rStyle w:val="Hyperlink"/>
                <w:rFonts w:eastAsia="Helvetica Neue"/>
                <w:b/>
                <w:noProof/>
                <w:sz w:val="20"/>
                <w:szCs w:val="20"/>
              </w:rPr>
              <w:t>Schedule 6 - Glossary and interpretations</w:t>
            </w:r>
            <w:r w:rsidR="00417228" w:rsidRPr="003C6EA9">
              <w:rPr>
                <w:noProof/>
                <w:webHidden/>
                <w:sz w:val="20"/>
                <w:szCs w:val="20"/>
              </w:rPr>
              <w:tab/>
            </w:r>
            <w:r w:rsidR="00FA14D4">
              <w:rPr>
                <w:noProof/>
                <w:webHidden/>
                <w:sz w:val="20"/>
                <w:szCs w:val="20"/>
              </w:rPr>
              <w:t>39</w:t>
            </w:r>
          </w:hyperlink>
        </w:p>
        <w:p w14:paraId="266BB40D" w14:textId="0811B88D" w:rsidR="006356BC" w:rsidRPr="003C6EA9" w:rsidRDefault="003B1E66">
          <w:pPr>
            <w:pStyle w:val="TOC2"/>
            <w:tabs>
              <w:tab w:val="right" w:leader="dot" w:pos="10622"/>
            </w:tabs>
            <w:rPr>
              <w:rFonts w:eastAsiaTheme="minorEastAsia"/>
              <w:noProof/>
              <w:sz w:val="20"/>
              <w:szCs w:val="20"/>
              <w:lang w:eastAsia="en-GB"/>
            </w:rPr>
          </w:pPr>
          <w:hyperlink w:anchor="_Toc12278153" w:history="1">
            <w:r w:rsidR="00417228" w:rsidRPr="003C6EA9">
              <w:rPr>
                <w:rStyle w:val="Hyperlink"/>
                <w:rFonts w:eastAsia="Helvetica Neue"/>
                <w:b/>
                <w:noProof/>
                <w:sz w:val="20"/>
                <w:szCs w:val="20"/>
              </w:rPr>
              <w:t>Schedule 7 - GDPR Information</w:t>
            </w:r>
            <w:r w:rsidR="00417228" w:rsidRPr="003C6EA9">
              <w:rPr>
                <w:noProof/>
                <w:webHidden/>
                <w:sz w:val="20"/>
                <w:szCs w:val="20"/>
              </w:rPr>
              <w:tab/>
            </w:r>
            <w:r w:rsidR="00FA14D4">
              <w:rPr>
                <w:noProof/>
                <w:webHidden/>
                <w:sz w:val="20"/>
                <w:szCs w:val="20"/>
              </w:rPr>
              <w:t>47</w:t>
            </w:r>
          </w:hyperlink>
        </w:p>
        <w:p w14:paraId="0CE716A4" w14:textId="2AE1BFA8" w:rsidR="006356BC" w:rsidRPr="003C6EA9" w:rsidRDefault="003B1E66">
          <w:pPr>
            <w:pStyle w:val="TOC2"/>
            <w:tabs>
              <w:tab w:val="right" w:leader="dot" w:pos="10622"/>
            </w:tabs>
            <w:rPr>
              <w:rFonts w:eastAsiaTheme="minorEastAsia"/>
              <w:noProof/>
              <w:sz w:val="20"/>
              <w:szCs w:val="20"/>
              <w:lang w:eastAsia="en-GB"/>
            </w:rPr>
          </w:pPr>
          <w:hyperlink w:anchor="_Toc12278154" w:history="1">
            <w:r w:rsidR="00417228" w:rsidRPr="003C6EA9">
              <w:rPr>
                <w:rStyle w:val="Hyperlink"/>
                <w:rFonts w:eastAsia="Tahoma"/>
                <w:b/>
                <w:noProof/>
                <w:sz w:val="20"/>
                <w:szCs w:val="20"/>
              </w:rPr>
              <w:t>Annex 1 - Processing Personal Data</w:t>
            </w:r>
            <w:r w:rsidR="00417228" w:rsidRPr="003C6EA9">
              <w:rPr>
                <w:noProof/>
                <w:webHidden/>
                <w:sz w:val="20"/>
                <w:szCs w:val="20"/>
              </w:rPr>
              <w:tab/>
            </w:r>
            <w:r w:rsidR="00FA14D4">
              <w:rPr>
                <w:noProof/>
                <w:webHidden/>
                <w:sz w:val="20"/>
                <w:szCs w:val="20"/>
              </w:rPr>
              <w:t>47</w:t>
            </w:r>
          </w:hyperlink>
        </w:p>
        <w:p w14:paraId="185C59BD" w14:textId="085B708A" w:rsidR="0001459B" w:rsidRPr="003C6EA9" w:rsidRDefault="004E0974">
          <w:pPr>
            <w:rPr>
              <w:sz w:val="20"/>
              <w:szCs w:val="20"/>
            </w:rPr>
          </w:pPr>
          <w:r w:rsidRPr="003C6EA9">
            <w:rPr>
              <w:sz w:val="20"/>
              <w:szCs w:val="20"/>
            </w:rPr>
            <w:fldChar w:fldCharType="end"/>
          </w:r>
        </w:p>
      </w:sdtContent>
    </w:sdt>
    <w:p w14:paraId="29EB5811" w14:textId="77777777" w:rsidR="0001459B" w:rsidRPr="003C6EA9" w:rsidRDefault="0001459B">
      <w:pPr>
        <w:rPr>
          <w:rFonts w:eastAsia="Helvetica Neue"/>
          <w:sz w:val="20"/>
          <w:szCs w:val="20"/>
        </w:rPr>
      </w:pPr>
    </w:p>
    <w:p w14:paraId="449E44B0" w14:textId="77777777" w:rsidR="002E127A" w:rsidRPr="003C6EA9" w:rsidRDefault="002E127A">
      <w:pPr>
        <w:rPr>
          <w:rFonts w:eastAsia="Helvetica Neue"/>
          <w:sz w:val="20"/>
          <w:szCs w:val="20"/>
        </w:rPr>
      </w:pPr>
    </w:p>
    <w:p w14:paraId="06BDFCD7" w14:textId="77777777" w:rsidR="002E127A" w:rsidRPr="003C6EA9" w:rsidRDefault="002E127A">
      <w:pPr>
        <w:rPr>
          <w:rFonts w:eastAsia="Helvetica Neue"/>
          <w:sz w:val="20"/>
          <w:szCs w:val="20"/>
        </w:rPr>
      </w:pPr>
    </w:p>
    <w:p w14:paraId="419982F8" w14:textId="527DDDC5" w:rsidR="002E127A" w:rsidRDefault="002E127A">
      <w:pPr>
        <w:rPr>
          <w:rFonts w:eastAsia="Helvetica Neue"/>
          <w:sz w:val="20"/>
          <w:szCs w:val="20"/>
        </w:rPr>
      </w:pPr>
    </w:p>
    <w:p w14:paraId="41B1A628" w14:textId="57403355" w:rsidR="00147481" w:rsidRDefault="00147481">
      <w:pPr>
        <w:rPr>
          <w:rFonts w:eastAsia="Helvetica Neue"/>
          <w:sz w:val="20"/>
          <w:szCs w:val="20"/>
        </w:rPr>
      </w:pPr>
    </w:p>
    <w:p w14:paraId="54FE25CF" w14:textId="09356619" w:rsidR="00147481" w:rsidRDefault="00147481">
      <w:pPr>
        <w:rPr>
          <w:rFonts w:eastAsia="Helvetica Neue"/>
          <w:sz w:val="20"/>
          <w:szCs w:val="20"/>
        </w:rPr>
      </w:pPr>
    </w:p>
    <w:p w14:paraId="609A75C4" w14:textId="3C915932" w:rsidR="00147481" w:rsidRDefault="00147481">
      <w:pPr>
        <w:rPr>
          <w:rFonts w:eastAsia="Helvetica Neue"/>
          <w:sz w:val="20"/>
          <w:szCs w:val="20"/>
        </w:rPr>
      </w:pPr>
    </w:p>
    <w:p w14:paraId="2F17A74F" w14:textId="69F79535" w:rsidR="00147481" w:rsidRDefault="00147481">
      <w:pPr>
        <w:rPr>
          <w:rFonts w:eastAsia="Helvetica Neue"/>
          <w:sz w:val="20"/>
          <w:szCs w:val="20"/>
        </w:rPr>
      </w:pPr>
    </w:p>
    <w:p w14:paraId="5A240378" w14:textId="661D5754" w:rsidR="00147481" w:rsidRDefault="00147481">
      <w:pPr>
        <w:rPr>
          <w:rFonts w:eastAsia="Helvetica Neue"/>
          <w:sz w:val="20"/>
          <w:szCs w:val="20"/>
        </w:rPr>
      </w:pPr>
    </w:p>
    <w:p w14:paraId="0EAC316C" w14:textId="77777777" w:rsidR="00147481" w:rsidRPr="003C6EA9" w:rsidRDefault="00147481">
      <w:pPr>
        <w:rPr>
          <w:rFonts w:eastAsia="Helvetica Neue"/>
          <w:sz w:val="20"/>
          <w:szCs w:val="20"/>
        </w:rPr>
      </w:pPr>
    </w:p>
    <w:p w14:paraId="5F006710" w14:textId="77777777" w:rsidR="00CE5C45" w:rsidRPr="003C6EA9" w:rsidRDefault="00CE5C45" w:rsidP="00CE5C45">
      <w:pPr>
        <w:pStyle w:val="Heading2"/>
        <w:rPr>
          <w:rFonts w:eastAsia="Helvetica Neue"/>
          <w:b/>
          <w:sz w:val="20"/>
          <w:szCs w:val="20"/>
        </w:rPr>
      </w:pPr>
      <w:bookmarkStart w:id="9" w:name="_17dp8vu" w:colFirst="0" w:colLast="0"/>
      <w:bookmarkStart w:id="10" w:name="_44sinio" w:colFirst="0" w:colLast="0"/>
      <w:bookmarkStart w:id="11" w:name="_3j2qqm3" w:colFirst="0" w:colLast="0"/>
      <w:bookmarkStart w:id="12" w:name="_4i7ojhp" w:colFirst="0" w:colLast="0"/>
      <w:bookmarkStart w:id="13" w:name="_2bn6wsx" w:colFirst="0" w:colLast="0"/>
      <w:bookmarkStart w:id="14" w:name="_Toc12278063"/>
      <w:bookmarkEnd w:id="9"/>
      <w:bookmarkEnd w:id="10"/>
      <w:bookmarkEnd w:id="11"/>
      <w:bookmarkEnd w:id="12"/>
      <w:bookmarkEnd w:id="13"/>
      <w:r w:rsidRPr="003C6EA9">
        <w:rPr>
          <w:rFonts w:eastAsia="Helvetica Neue"/>
          <w:b/>
          <w:sz w:val="20"/>
          <w:szCs w:val="20"/>
        </w:rPr>
        <w:lastRenderedPageBreak/>
        <w:t>Part A - Order Form</w:t>
      </w:r>
      <w:bookmarkEnd w:id="14"/>
      <w:r w:rsidRPr="003C6EA9">
        <w:rPr>
          <w:rFonts w:eastAsia="Helvetica Neue"/>
          <w:b/>
          <w:sz w:val="20"/>
          <w:szCs w:val="20"/>
        </w:rPr>
        <w:t xml:space="preserve"> </w:t>
      </w:r>
    </w:p>
    <w:p w14:paraId="2D7EA88E" w14:textId="77777777" w:rsidR="00CE5C45" w:rsidRPr="003C6EA9" w:rsidRDefault="00CE5C45" w:rsidP="00CE5C45">
      <w:pPr>
        <w:rPr>
          <w:rFonts w:eastAsia="Helvetica Neue"/>
          <w:sz w:val="20"/>
          <w:szCs w:val="20"/>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3C6EA9" w14:paraId="4E454342" w14:textId="77777777" w:rsidTr="00CF3370">
        <w:tc>
          <w:tcPr>
            <w:tcW w:w="5315" w:type="dxa"/>
            <w:tcMar>
              <w:top w:w="100" w:type="dxa"/>
              <w:left w:w="100" w:type="dxa"/>
              <w:bottom w:w="100" w:type="dxa"/>
              <w:right w:w="100" w:type="dxa"/>
            </w:tcMar>
          </w:tcPr>
          <w:p w14:paraId="6F151DF5" w14:textId="77777777" w:rsidR="00CE5C45" w:rsidRPr="003C6EA9" w:rsidRDefault="00CE5C45" w:rsidP="00CF3370">
            <w:pPr>
              <w:spacing w:after="0"/>
              <w:rPr>
                <w:rFonts w:eastAsia="Helvetica Neue"/>
                <w:b/>
                <w:sz w:val="20"/>
                <w:szCs w:val="20"/>
              </w:rPr>
            </w:pPr>
            <w:r w:rsidRPr="003C6EA9">
              <w:rPr>
                <w:rFonts w:eastAsia="Helvetica Neue"/>
                <w:b/>
                <w:sz w:val="20"/>
                <w:szCs w:val="20"/>
              </w:rPr>
              <w:t>Digital Marketplace service ID number:</w:t>
            </w:r>
          </w:p>
        </w:tc>
        <w:tc>
          <w:tcPr>
            <w:tcW w:w="5315" w:type="dxa"/>
            <w:tcMar>
              <w:top w:w="100" w:type="dxa"/>
              <w:left w:w="100" w:type="dxa"/>
              <w:bottom w:w="100" w:type="dxa"/>
              <w:right w:w="100" w:type="dxa"/>
            </w:tcMar>
          </w:tcPr>
          <w:p w14:paraId="182B400F" w14:textId="5830943C" w:rsidR="00CE5C45" w:rsidRPr="003C6EA9" w:rsidRDefault="005018D4" w:rsidP="005018D4">
            <w:pPr>
              <w:rPr>
                <w:color w:val="0B0C0C"/>
                <w:sz w:val="20"/>
                <w:szCs w:val="20"/>
              </w:rPr>
            </w:pPr>
            <w:r w:rsidRPr="003C6EA9">
              <w:rPr>
                <w:color w:val="0B0C0C"/>
                <w:sz w:val="20"/>
                <w:szCs w:val="20"/>
              </w:rPr>
              <w:t xml:space="preserve">3019 6185 6638 315 </w:t>
            </w:r>
          </w:p>
        </w:tc>
      </w:tr>
      <w:tr w:rsidR="00CE5C45" w:rsidRPr="003C6EA9" w14:paraId="51A3AE6E" w14:textId="77777777" w:rsidTr="00CF3370">
        <w:tc>
          <w:tcPr>
            <w:tcW w:w="5315" w:type="dxa"/>
            <w:tcMar>
              <w:top w:w="100" w:type="dxa"/>
              <w:left w:w="100" w:type="dxa"/>
              <w:bottom w:w="100" w:type="dxa"/>
              <w:right w:w="100" w:type="dxa"/>
            </w:tcMar>
          </w:tcPr>
          <w:p w14:paraId="52322393" w14:textId="77777777" w:rsidR="00CE5C45" w:rsidRPr="003C6EA9" w:rsidRDefault="00CE5C45" w:rsidP="00CF3370">
            <w:pPr>
              <w:spacing w:after="0"/>
              <w:rPr>
                <w:rFonts w:eastAsia="Helvetica Neue"/>
                <w:b/>
                <w:sz w:val="20"/>
                <w:szCs w:val="20"/>
              </w:rPr>
            </w:pPr>
            <w:r w:rsidRPr="003C6EA9">
              <w:rPr>
                <w:rFonts w:eastAsia="Helvetica Neue"/>
                <w:b/>
                <w:sz w:val="20"/>
                <w:szCs w:val="20"/>
              </w:rPr>
              <w:t>Call-Off Contract reference:</w:t>
            </w:r>
          </w:p>
        </w:tc>
        <w:tc>
          <w:tcPr>
            <w:tcW w:w="5315" w:type="dxa"/>
            <w:tcMar>
              <w:top w:w="100" w:type="dxa"/>
              <w:left w:w="100" w:type="dxa"/>
              <w:bottom w:w="100" w:type="dxa"/>
              <w:right w:w="100" w:type="dxa"/>
            </w:tcMar>
          </w:tcPr>
          <w:p w14:paraId="688BAE1E" w14:textId="43001B8B" w:rsidR="00CE5C45" w:rsidRPr="003C6EA9" w:rsidRDefault="005018D4" w:rsidP="00CF3370">
            <w:pPr>
              <w:spacing w:after="0"/>
              <w:rPr>
                <w:rFonts w:eastAsia="Helvetica Neue"/>
                <w:sz w:val="20"/>
                <w:szCs w:val="20"/>
                <w:highlight w:val="yellow"/>
              </w:rPr>
            </w:pPr>
            <w:r w:rsidRPr="003C6EA9">
              <w:rPr>
                <w:rFonts w:eastAsia="Helvetica Neue"/>
                <w:sz w:val="20"/>
                <w:szCs w:val="20"/>
              </w:rPr>
              <w:t>SR365422507</w:t>
            </w:r>
          </w:p>
        </w:tc>
      </w:tr>
      <w:tr w:rsidR="00CE5C45" w:rsidRPr="003C6EA9" w14:paraId="2AC23310" w14:textId="77777777" w:rsidTr="00CF3370">
        <w:tc>
          <w:tcPr>
            <w:tcW w:w="5315" w:type="dxa"/>
            <w:tcMar>
              <w:top w:w="100" w:type="dxa"/>
              <w:left w:w="100" w:type="dxa"/>
              <w:bottom w:w="100" w:type="dxa"/>
              <w:right w:w="100" w:type="dxa"/>
            </w:tcMar>
          </w:tcPr>
          <w:p w14:paraId="0F67A3A1" w14:textId="77777777" w:rsidR="00CE5C45" w:rsidRPr="003C6EA9" w:rsidRDefault="00CE5C45" w:rsidP="00CF3370">
            <w:pPr>
              <w:spacing w:after="0"/>
              <w:rPr>
                <w:rFonts w:eastAsia="Helvetica Neue"/>
                <w:b/>
                <w:sz w:val="20"/>
                <w:szCs w:val="20"/>
              </w:rPr>
            </w:pPr>
            <w:r w:rsidRPr="003C6EA9">
              <w:rPr>
                <w:rFonts w:eastAsia="Helvetica Neue"/>
                <w:b/>
                <w:sz w:val="20"/>
                <w:szCs w:val="20"/>
              </w:rPr>
              <w:t>Call-Off Contract title:</w:t>
            </w:r>
          </w:p>
        </w:tc>
        <w:tc>
          <w:tcPr>
            <w:tcW w:w="5315" w:type="dxa"/>
            <w:tcMar>
              <w:top w:w="100" w:type="dxa"/>
              <w:left w:w="100" w:type="dxa"/>
              <w:bottom w:w="100" w:type="dxa"/>
              <w:right w:w="100" w:type="dxa"/>
            </w:tcMar>
          </w:tcPr>
          <w:p w14:paraId="15FD2006" w14:textId="08D2AF64" w:rsidR="00CE5C45" w:rsidRPr="003C6EA9" w:rsidRDefault="005018D4" w:rsidP="005018D4">
            <w:pPr>
              <w:rPr>
                <w:b/>
                <w:bCs/>
                <w:color w:val="0B0C0C"/>
                <w:sz w:val="20"/>
                <w:szCs w:val="20"/>
              </w:rPr>
            </w:pPr>
            <w:r w:rsidRPr="003C6EA9">
              <w:rPr>
                <w:b/>
                <w:bCs/>
                <w:color w:val="0B0C0C"/>
                <w:sz w:val="20"/>
                <w:szCs w:val="20"/>
              </w:rPr>
              <w:t>Service Contract</w:t>
            </w:r>
          </w:p>
        </w:tc>
      </w:tr>
      <w:tr w:rsidR="00CE5C45" w:rsidRPr="003C6EA9" w14:paraId="2C400A1D" w14:textId="77777777" w:rsidTr="00CF3370">
        <w:tc>
          <w:tcPr>
            <w:tcW w:w="5315" w:type="dxa"/>
            <w:tcMar>
              <w:top w:w="100" w:type="dxa"/>
              <w:left w:w="100" w:type="dxa"/>
              <w:bottom w:w="100" w:type="dxa"/>
              <w:right w:w="100" w:type="dxa"/>
            </w:tcMar>
          </w:tcPr>
          <w:p w14:paraId="772DBF15" w14:textId="77777777" w:rsidR="00CE5C45" w:rsidRPr="003C6EA9" w:rsidRDefault="00CE5C45" w:rsidP="00CF3370">
            <w:pPr>
              <w:spacing w:after="0"/>
              <w:rPr>
                <w:rFonts w:eastAsia="Helvetica Neue"/>
                <w:b/>
                <w:sz w:val="20"/>
                <w:szCs w:val="20"/>
              </w:rPr>
            </w:pPr>
            <w:r w:rsidRPr="003C6EA9">
              <w:rPr>
                <w:rFonts w:eastAsia="Helvetica Neue"/>
                <w:b/>
                <w:sz w:val="20"/>
                <w:szCs w:val="20"/>
              </w:rPr>
              <w:t>Call-Off Contract description:</w:t>
            </w:r>
          </w:p>
        </w:tc>
        <w:tc>
          <w:tcPr>
            <w:tcW w:w="5315" w:type="dxa"/>
            <w:tcMar>
              <w:top w:w="100" w:type="dxa"/>
              <w:left w:w="100" w:type="dxa"/>
              <w:bottom w:w="100" w:type="dxa"/>
              <w:right w:w="100" w:type="dxa"/>
            </w:tcMar>
          </w:tcPr>
          <w:p w14:paraId="26BB7EE7" w14:textId="77777777" w:rsidR="005018D4" w:rsidRPr="003C6EA9" w:rsidRDefault="005018D4" w:rsidP="005018D4">
            <w:pPr>
              <w:rPr>
                <w:b/>
                <w:bCs/>
                <w:color w:val="0B0C0C"/>
                <w:sz w:val="20"/>
                <w:szCs w:val="20"/>
              </w:rPr>
            </w:pPr>
            <w:r w:rsidRPr="003C6EA9">
              <w:rPr>
                <w:b/>
                <w:bCs/>
                <w:color w:val="0B0C0C"/>
                <w:sz w:val="20"/>
                <w:szCs w:val="20"/>
              </w:rPr>
              <w:t>Cloud Application Delivery &amp; Digital Transformation</w:t>
            </w:r>
          </w:p>
          <w:p w14:paraId="31087367" w14:textId="30295F5B" w:rsidR="00CE5C45" w:rsidRPr="003C6EA9" w:rsidRDefault="00CE5C45" w:rsidP="00CF3370">
            <w:pPr>
              <w:spacing w:after="0"/>
              <w:rPr>
                <w:rFonts w:eastAsia="Helvetica Neue"/>
                <w:sz w:val="20"/>
                <w:szCs w:val="20"/>
                <w:highlight w:val="yellow"/>
              </w:rPr>
            </w:pPr>
          </w:p>
        </w:tc>
      </w:tr>
      <w:tr w:rsidR="00CE5C45" w:rsidRPr="003C6EA9" w14:paraId="30156C43" w14:textId="77777777" w:rsidTr="00CF3370">
        <w:tc>
          <w:tcPr>
            <w:tcW w:w="5315" w:type="dxa"/>
            <w:tcMar>
              <w:top w:w="100" w:type="dxa"/>
              <w:left w:w="100" w:type="dxa"/>
              <w:bottom w:w="100" w:type="dxa"/>
              <w:right w:w="100" w:type="dxa"/>
            </w:tcMar>
          </w:tcPr>
          <w:p w14:paraId="2FD0D041" w14:textId="77777777" w:rsidR="00CE5C45" w:rsidRPr="003C6EA9" w:rsidRDefault="00CE5C45" w:rsidP="00CF3370">
            <w:pPr>
              <w:spacing w:after="0"/>
              <w:rPr>
                <w:rFonts w:eastAsia="Helvetica Neue"/>
                <w:b/>
                <w:sz w:val="20"/>
                <w:szCs w:val="20"/>
              </w:rPr>
            </w:pPr>
            <w:r w:rsidRPr="003C6EA9">
              <w:rPr>
                <w:rFonts w:eastAsia="Helvetica Neue"/>
                <w:b/>
                <w:sz w:val="20"/>
                <w:szCs w:val="20"/>
              </w:rPr>
              <w:t xml:space="preserve">Start date: </w:t>
            </w:r>
          </w:p>
        </w:tc>
        <w:tc>
          <w:tcPr>
            <w:tcW w:w="5315" w:type="dxa"/>
            <w:tcMar>
              <w:top w:w="100" w:type="dxa"/>
              <w:left w:w="100" w:type="dxa"/>
              <w:bottom w:w="100" w:type="dxa"/>
              <w:right w:w="100" w:type="dxa"/>
            </w:tcMar>
          </w:tcPr>
          <w:p w14:paraId="78D21FA8" w14:textId="7A04317A" w:rsidR="00CE5C45" w:rsidRPr="003C6EA9" w:rsidRDefault="00DD46FE" w:rsidP="00CF3370">
            <w:pPr>
              <w:spacing w:after="0"/>
              <w:rPr>
                <w:rFonts w:eastAsia="Helvetica Neue"/>
                <w:sz w:val="20"/>
                <w:szCs w:val="20"/>
                <w:highlight w:val="yellow"/>
              </w:rPr>
            </w:pPr>
            <w:r w:rsidRPr="003C6EA9">
              <w:rPr>
                <w:rFonts w:eastAsia="Helvetica Neue"/>
                <w:sz w:val="20"/>
                <w:szCs w:val="20"/>
              </w:rPr>
              <w:t>8</w:t>
            </w:r>
            <w:r w:rsidRPr="009546F9">
              <w:rPr>
                <w:rFonts w:eastAsia="Helvetica Neue"/>
                <w:sz w:val="20"/>
                <w:szCs w:val="20"/>
                <w:vertAlign w:val="superscript"/>
              </w:rPr>
              <w:t>th</w:t>
            </w:r>
            <w:r w:rsidR="006C105D">
              <w:rPr>
                <w:rFonts w:eastAsia="Helvetica Neue"/>
                <w:sz w:val="20"/>
                <w:szCs w:val="20"/>
              </w:rPr>
              <w:t xml:space="preserve"> </w:t>
            </w:r>
            <w:r w:rsidR="005018D4" w:rsidRPr="003C6EA9">
              <w:rPr>
                <w:rFonts w:eastAsia="Helvetica Neue"/>
                <w:sz w:val="20"/>
                <w:szCs w:val="20"/>
              </w:rPr>
              <w:t>April 2020</w:t>
            </w:r>
          </w:p>
        </w:tc>
      </w:tr>
      <w:tr w:rsidR="00CE5C45" w:rsidRPr="003C6EA9" w14:paraId="057B85D0" w14:textId="77777777" w:rsidTr="00CF3370">
        <w:tc>
          <w:tcPr>
            <w:tcW w:w="5315" w:type="dxa"/>
            <w:tcMar>
              <w:top w:w="100" w:type="dxa"/>
              <w:left w:w="100" w:type="dxa"/>
              <w:bottom w:w="100" w:type="dxa"/>
              <w:right w:w="100" w:type="dxa"/>
            </w:tcMar>
          </w:tcPr>
          <w:p w14:paraId="40E72679" w14:textId="77777777" w:rsidR="00CE5C45" w:rsidRPr="003C6EA9" w:rsidRDefault="00CE5C45" w:rsidP="00CF3370">
            <w:pPr>
              <w:spacing w:after="0"/>
              <w:rPr>
                <w:rFonts w:eastAsia="Helvetica Neue"/>
                <w:b/>
                <w:sz w:val="20"/>
                <w:szCs w:val="20"/>
              </w:rPr>
            </w:pPr>
            <w:r w:rsidRPr="003C6EA9">
              <w:rPr>
                <w:rFonts w:eastAsia="Helvetica Neue"/>
                <w:b/>
                <w:sz w:val="20"/>
                <w:szCs w:val="20"/>
              </w:rPr>
              <w:t>Expiry date:</w:t>
            </w:r>
          </w:p>
        </w:tc>
        <w:tc>
          <w:tcPr>
            <w:tcW w:w="5315" w:type="dxa"/>
            <w:tcMar>
              <w:top w:w="100" w:type="dxa"/>
              <w:left w:w="100" w:type="dxa"/>
              <w:bottom w:w="100" w:type="dxa"/>
              <w:right w:w="100" w:type="dxa"/>
            </w:tcMar>
          </w:tcPr>
          <w:p w14:paraId="7EBBCB84" w14:textId="3E67A10F" w:rsidR="00CE5C45" w:rsidRPr="003C6EA9" w:rsidRDefault="00DD46FE" w:rsidP="00CF3370">
            <w:pPr>
              <w:spacing w:after="0"/>
              <w:rPr>
                <w:rFonts w:eastAsia="Helvetica Neue"/>
                <w:sz w:val="20"/>
                <w:szCs w:val="20"/>
              </w:rPr>
            </w:pPr>
            <w:r w:rsidRPr="003C6EA9">
              <w:rPr>
                <w:rFonts w:eastAsia="Helvetica Neue"/>
                <w:sz w:val="20"/>
                <w:szCs w:val="20"/>
              </w:rPr>
              <w:t>31</w:t>
            </w:r>
            <w:r w:rsidRPr="003C6EA9">
              <w:rPr>
                <w:rFonts w:eastAsia="Helvetica Neue"/>
                <w:sz w:val="20"/>
                <w:szCs w:val="20"/>
                <w:vertAlign w:val="superscript"/>
              </w:rPr>
              <w:t>st</w:t>
            </w:r>
            <w:r w:rsidRPr="003C6EA9">
              <w:rPr>
                <w:rFonts w:eastAsia="Helvetica Neue"/>
                <w:sz w:val="20"/>
                <w:szCs w:val="20"/>
              </w:rPr>
              <w:t xml:space="preserve"> </w:t>
            </w:r>
            <w:r w:rsidR="00D84F6C" w:rsidRPr="003C6EA9">
              <w:rPr>
                <w:rFonts w:eastAsia="Helvetica Neue"/>
                <w:sz w:val="20"/>
                <w:szCs w:val="20"/>
              </w:rPr>
              <w:t>August</w:t>
            </w:r>
            <w:r w:rsidR="005018D4" w:rsidRPr="003C6EA9">
              <w:rPr>
                <w:rFonts w:eastAsia="Helvetica Neue"/>
                <w:sz w:val="20"/>
                <w:szCs w:val="20"/>
              </w:rPr>
              <w:t xml:space="preserve"> 202</w:t>
            </w:r>
            <w:r w:rsidR="00D84F6C" w:rsidRPr="003C6EA9">
              <w:rPr>
                <w:rFonts w:eastAsia="Helvetica Neue"/>
                <w:sz w:val="20"/>
                <w:szCs w:val="20"/>
              </w:rPr>
              <w:t>1</w:t>
            </w:r>
          </w:p>
        </w:tc>
      </w:tr>
      <w:tr w:rsidR="00CE5C45" w:rsidRPr="003C6EA9" w14:paraId="1C99983E" w14:textId="77777777" w:rsidTr="00CF3370">
        <w:tc>
          <w:tcPr>
            <w:tcW w:w="5315" w:type="dxa"/>
            <w:tcMar>
              <w:top w:w="100" w:type="dxa"/>
              <w:left w:w="100" w:type="dxa"/>
              <w:bottom w:w="100" w:type="dxa"/>
              <w:right w:w="100" w:type="dxa"/>
            </w:tcMar>
          </w:tcPr>
          <w:p w14:paraId="6EC91D9A" w14:textId="77777777" w:rsidR="00CE5C45" w:rsidRPr="003C6EA9" w:rsidRDefault="00CE5C45" w:rsidP="00CF3370">
            <w:pPr>
              <w:spacing w:after="0"/>
              <w:rPr>
                <w:rFonts w:eastAsia="Helvetica Neue"/>
                <w:b/>
                <w:sz w:val="20"/>
                <w:szCs w:val="20"/>
              </w:rPr>
            </w:pPr>
            <w:r w:rsidRPr="003C6EA9">
              <w:rPr>
                <w:rFonts w:eastAsia="Helvetica Neue"/>
                <w:b/>
                <w:sz w:val="20"/>
                <w:szCs w:val="20"/>
              </w:rPr>
              <w:t>Call-Off Contract value:</w:t>
            </w:r>
          </w:p>
        </w:tc>
        <w:tc>
          <w:tcPr>
            <w:tcW w:w="5315" w:type="dxa"/>
            <w:tcMar>
              <w:top w:w="100" w:type="dxa"/>
              <w:left w:w="100" w:type="dxa"/>
              <w:bottom w:w="100" w:type="dxa"/>
              <w:right w:w="100" w:type="dxa"/>
            </w:tcMar>
          </w:tcPr>
          <w:p w14:paraId="765FBF2C" w14:textId="77777777" w:rsidR="00CE5C45" w:rsidRPr="003C6EA9" w:rsidRDefault="00D84F6C" w:rsidP="00410B19">
            <w:pPr>
              <w:spacing w:after="0"/>
              <w:rPr>
                <w:rFonts w:eastAsia="Helvetica Neue"/>
                <w:sz w:val="20"/>
                <w:szCs w:val="20"/>
              </w:rPr>
            </w:pPr>
            <w:r w:rsidRPr="003C6EA9">
              <w:rPr>
                <w:rFonts w:eastAsia="Helvetica Neue"/>
                <w:sz w:val="20"/>
                <w:szCs w:val="20"/>
              </w:rPr>
              <w:t>£</w:t>
            </w:r>
            <w:r w:rsidR="0047451D" w:rsidRPr="003C6EA9">
              <w:rPr>
                <w:rFonts w:eastAsia="Helvetica Neue"/>
                <w:sz w:val="20"/>
                <w:szCs w:val="20"/>
              </w:rPr>
              <w:t>9,074,583</w:t>
            </w:r>
          </w:p>
          <w:p w14:paraId="66652C08" w14:textId="65516557" w:rsidR="00B11C0E" w:rsidRPr="003C6EA9" w:rsidRDefault="00B11C0E" w:rsidP="0068224C">
            <w:pPr>
              <w:spacing w:after="0"/>
              <w:rPr>
                <w:rFonts w:eastAsia="Helvetica Neue"/>
                <w:sz w:val="20"/>
                <w:szCs w:val="20"/>
              </w:rPr>
            </w:pPr>
          </w:p>
          <w:p w14:paraId="128BE9EB" w14:textId="2E35247E" w:rsidR="00B11C0E" w:rsidRPr="003C6EA9" w:rsidRDefault="00B11C0E" w:rsidP="00410B19">
            <w:pPr>
              <w:spacing w:after="0"/>
              <w:rPr>
                <w:rFonts w:eastAsia="Helvetica Neue"/>
                <w:sz w:val="20"/>
                <w:szCs w:val="20"/>
              </w:rPr>
            </w:pPr>
          </w:p>
        </w:tc>
      </w:tr>
      <w:tr w:rsidR="00CE5C45" w:rsidRPr="003C6EA9" w14:paraId="0ACCA98D" w14:textId="77777777" w:rsidTr="00CF3370">
        <w:tc>
          <w:tcPr>
            <w:tcW w:w="5315" w:type="dxa"/>
            <w:tcMar>
              <w:top w:w="100" w:type="dxa"/>
              <w:left w:w="100" w:type="dxa"/>
              <w:bottom w:w="100" w:type="dxa"/>
              <w:right w:w="100" w:type="dxa"/>
            </w:tcMar>
          </w:tcPr>
          <w:p w14:paraId="4B723B05" w14:textId="77777777" w:rsidR="00CE5C45" w:rsidRPr="003C6EA9" w:rsidRDefault="00CE5C45" w:rsidP="00CF3370">
            <w:pPr>
              <w:spacing w:after="0"/>
              <w:rPr>
                <w:rFonts w:eastAsia="Helvetica Neue"/>
                <w:b/>
                <w:sz w:val="20"/>
                <w:szCs w:val="20"/>
              </w:rPr>
            </w:pPr>
            <w:r w:rsidRPr="003C6EA9">
              <w:rPr>
                <w:rFonts w:eastAsia="Helvetica Neue"/>
                <w:b/>
                <w:sz w:val="20"/>
                <w:szCs w:val="20"/>
              </w:rPr>
              <w:t>Charging method:</w:t>
            </w:r>
          </w:p>
        </w:tc>
        <w:tc>
          <w:tcPr>
            <w:tcW w:w="5315" w:type="dxa"/>
            <w:tcMar>
              <w:top w:w="100" w:type="dxa"/>
              <w:left w:w="100" w:type="dxa"/>
              <w:bottom w:w="100" w:type="dxa"/>
              <w:right w:w="100" w:type="dxa"/>
            </w:tcMar>
          </w:tcPr>
          <w:p w14:paraId="784F0701" w14:textId="289A9803" w:rsidR="00CE5C45" w:rsidRPr="003C6EA9" w:rsidRDefault="0047451D" w:rsidP="00CF3370">
            <w:pPr>
              <w:spacing w:after="0"/>
              <w:rPr>
                <w:rFonts w:eastAsia="Helvetica Neue"/>
                <w:sz w:val="20"/>
                <w:szCs w:val="20"/>
                <w:highlight w:val="yellow"/>
              </w:rPr>
            </w:pPr>
            <w:r w:rsidRPr="003C6EA9">
              <w:rPr>
                <w:rFonts w:eastAsia="Helvetica Neue"/>
                <w:sz w:val="20"/>
                <w:szCs w:val="20"/>
              </w:rPr>
              <w:t xml:space="preserve">Monthly </w:t>
            </w:r>
            <w:r w:rsidR="005018D4" w:rsidRPr="003C6EA9">
              <w:rPr>
                <w:rFonts w:eastAsia="Helvetica Neue"/>
                <w:sz w:val="20"/>
                <w:szCs w:val="20"/>
              </w:rPr>
              <w:t>invoice in arrears</w:t>
            </w:r>
          </w:p>
        </w:tc>
      </w:tr>
      <w:tr w:rsidR="00CE5C45" w:rsidRPr="003C6EA9" w14:paraId="3C8375BD" w14:textId="77777777" w:rsidTr="00CF3370">
        <w:tc>
          <w:tcPr>
            <w:tcW w:w="5315" w:type="dxa"/>
            <w:tcMar>
              <w:top w:w="100" w:type="dxa"/>
              <w:left w:w="100" w:type="dxa"/>
              <w:bottom w:w="100" w:type="dxa"/>
              <w:right w:w="100" w:type="dxa"/>
            </w:tcMar>
          </w:tcPr>
          <w:p w14:paraId="6891472F" w14:textId="77777777" w:rsidR="00CE5C45" w:rsidRPr="003C6EA9" w:rsidRDefault="00CE5C45" w:rsidP="00CF3370">
            <w:pPr>
              <w:spacing w:after="0"/>
              <w:rPr>
                <w:rFonts w:eastAsia="Helvetica Neue"/>
                <w:b/>
                <w:sz w:val="20"/>
                <w:szCs w:val="20"/>
              </w:rPr>
            </w:pPr>
            <w:r w:rsidRPr="003C6EA9">
              <w:rPr>
                <w:rFonts w:eastAsia="Helvetica Neue"/>
                <w:b/>
                <w:sz w:val="20"/>
                <w:szCs w:val="20"/>
              </w:rPr>
              <w:t>Purchase order number:</w:t>
            </w:r>
          </w:p>
        </w:tc>
        <w:tc>
          <w:tcPr>
            <w:tcW w:w="5315" w:type="dxa"/>
            <w:tcMar>
              <w:top w:w="100" w:type="dxa"/>
              <w:left w:w="100" w:type="dxa"/>
              <w:bottom w:w="100" w:type="dxa"/>
              <w:right w:w="100" w:type="dxa"/>
            </w:tcMar>
          </w:tcPr>
          <w:p w14:paraId="2864C26C"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TBC</w:t>
            </w:r>
          </w:p>
        </w:tc>
      </w:tr>
    </w:tbl>
    <w:p w14:paraId="1A489899" w14:textId="77777777" w:rsidR="00CE5C45" w:rsidRPr="003C6EA9" w:rsidRDefault="00CE5C45" w:rsidP="00CE5C45">
      <w:pPr>
        <w:rPr>
          <w:rFonts w:eastAsia="Helvetica Neue"/>
          <w:sz w:val="20"/>
          <w:szCs w:val="20"/>
        </w:rPr>
      </w:pPr>
    </w:p>
    <w:p w14:paraId="6E12DD40" w14:textId="77777777" w:rsidR="00CE5C45" w:rsidRPr="003C6EA9" w:rsidRDefault="00CE5C45" w:rsidP="00CE5C45">
      <w:pPr>
        <w:rPr>
          <w:rFonts w:eastAsia="Helvetica Neue"/>
          <w:sz w:val="20"/>
          <w:szCs w:val="20"/>
        </w:rPr>
      </w:pPr>
      <w:r w:rsidRPr="003C6EA9">
        <w:rPr>
          <w:rFonts w:eastAsia="Helvetica Neue"/>
          <w:sz w:val="20"/>
          <w:szCs w:val="20"/>
        </w:rPr>
        <w:t xml:space="preserve">This Order Form is issued under the G-Cloud 11 Framework Agreement (RM1557.11). </w:t>
      </w:r>
    </w:p>
    <w:p w14:paraId="64BEDEE0" w14:textId="77777777" w:rsidR="00CE5C45" w:rsidRPr="003C6EA9" w:rsidRDefault="00CE5C45" w:rsidP="00CE5C45">
      <w:pPr>
        <w:rPr>
          <w:rFonts w:eastAsia="Helvetica Neue"/>
          <w:sz w:val="20"/>
          <w:szCs w:val="20"/>
        </w:rPr>
      </w:pPr>
      <w:r w:rsidRPr="003C6EA9">
        <w:rPr>
          <w:rFonts w:eastAsia="Helvetica Neue"/>
          <w:sz w:val="20"/>
          <w:szCs w:val="20"/>
        </w:rPr>
        <w:t>Buyers can use this Order Form to specify their G-Cloud service requirements when placing an Order.</w:t>
      </w:r>
    </w:p>
    <w:p w14:paraId="097936AF" w14:textId="77777777" w:rsidR="00CE5C45" w:rsidRPr="003C6EA9" w:rsidRDefault="00CE5C45" w:rsidP="00CE5C45">
      <w:pPr>
        <w:rPr>
          <w:rFonts w:eastAsia="Helvetica Neue"/>
          <w:sz w:val="20"/>
          <w:szCs w:val="20"/>
        </w:rPr>
      </w:pPr>
      <w:r w:rsidRPr="003C6EA9">
        <w:rPr>
          <w:rFonts w:eastAsia="Helvetica Neue"/>
          <w:sz w:val="20"/>
          <w:szCs w:val="20"/>
        </w:rPr>
        <w:t>The Order Form cannot be used to alter existing terms or add any extra terms that materially change the Deliverables offered by the Supplier and defined in the Application.</w:t>
      </w:r>
    </w:p>
    <w:p w14:paraId="0A337BFE" w14:textId="77777777" w:rsidR="00CE5C45" w:rsidRPr="003C6EA9" w:rsidRDefault="00CE5C45" w:rsidP="00CE5C45">
      <w:pPr>
        <w:rPr>
          <w:rFonts w:eastAsia="Helvetica Neue"/>
          <w:sz w:val="20"/>
          <w:szCs w:val="20"/>
        </w:rPr>
      </w:pPr>
      <w:r w:rsidRPr="003C6EA9">
        <w:rPr>
          <w:rFonts w:eastAsia="Helvetica Neue"/>
          <w:sz w:val="20"/>
          <w:szCs w:val="20"/>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3C6EA9"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3C6EA9" w:rsidRDefault="00CE5C45" w:rsidP="00CF3370">
            <w:pPr>
              <w:spacing w:after="0"/>
              <w:rPr>
                <w:rFonts w:eastAsia="Helvetica Neue"/>
                <w:b/>
                <w:sz w:val="20"/>
                <w:szCs w:val="20"/>
              </w:rPr>
            </w:pPr>
            <w:r w:rsidRPr="003C6EA9">
              <w:rPr>
                <w:rFonts w:eastAsia="Helvetica Neue"/>
                <w:b/>
                <w:sz w:val="20"/>
                <w:szCs w:val="20"/>
              </w:rPr>
              <w:t>From: the Buyer</w:t>
            </w:r>
          </w:p>
        </w:tc>
        <w:tc>
          <w:tcPr>
            <w:tcW w:w="8503" w:type="dxa"/>
            <w:tcMar>
              <w:top w:w="100" w:type="dxa"/>
              <w:left w:w="100" w:type="dxa"/>
              <w:bottom w:w="100" w:type="dxa"/>
              <w:right w:w="100" w:type="dxa"/>
            </w:tcMar>
          </w:tcPr>
          <w:p w14:paraId="505F2F0F"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HM Revenue &amp; Customs</w:t>
            </w:r>
          </w:p>
          <w:p w14:paraId="1D31F625" w14:textId="77777777" w:rsidR="00CE5C45" w:rsidRPr="003C6EA9" w:rsidRDefault="00CE5C45" w:rsidP="00CF3370">
            <w:pPr>
              <w:spacing w:after="0"/>
              <w:rPr>
                <w:rFonts w:eastAsia="Helvetica Neue"/>
                <w:sz w:val="20"/>
                <w:szCs w:val="20"/>
              </w:rPr>
            </w:pPr>
            <w:r w:rsidRPr="003C6EA9">
              <w:rPr>
                <w:rFonts w:eastAsia="Helvetica Neue"/>
                <w:sz w:val="20"/>
                <w:szCs w:val="20"/>
              </w:rPr>
              <w:t>Buyer’s main address:</w:t>
            </w:r>
          </w:p>
          <w:p w14:paraId="20BCB3FF" w14:textId="77777777" w:rsidR="00CE5C45" w:rsidRPr="003C6EA9" w:rsidRDefault="00CE5C45" w:rsidP="00CF3370">
            <w:pPr>
              <w:spacing w:after="0"/>
              <w:rPr>
                <w:rFonts w:eastAsia="Helvetica Neue"/>
                <w:sz w:val="20"/>
                <w:szCs w:val="20"/>
              </w:rPr>
            </w:pPr>
            <w:proofErr w:type="spellStart"/>
            <w:r w:rsidRPr="003C6EA9">
              <w:rPr>
                <w:rFonts w:eastAsia="Helvetica Neue"/>
                <w:sz w:val="20"/>
                <w:szCs w:val="20"/>
              </w:rPr>
              <w:t>Ralli</w:t>
            </w:r>
            <w:proofErr w:type="spellEnd"/>
            <w:r w:rsidRPr="003C6EA9">
              <w:rPr>
                <w:rFonts w:eastAsia="Helvetica Neue"/>
                <w:sz w:val="20"/>
                <w:szCs w:val="20"/>
              </w:rPr>
              <w:t xml:space="preserve"> Quays</w:t>
            </w:r>
          </w:p>
          <w:p w14:paraId="02520D37"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3 Stanley Street</w:t>
            </w:r>
          </w:p>
          <w:p w14:paraId="20D1A6B6"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Manchester</w:t>
            </w:r>
          </w:p>
          <w:p w14:paraId="25F562A5"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M60 9LA</w:t>
            </w:r>
          </w:p>
          <w:p w14:paraId="51D62C35" w14:textId="77777777" w:rsidR="00CE5C45" w:rsidRPr="003C6EA9" w:rsidRDefault="00CE5C45" w:rsidP="00CF3370">
            <w:pPr>
              <w:spacing w:after="0"/>
              <w:rPr>
                <w:rFonts w:eastAsia="Helvetica Neue"/>
                <w:sz w:val="20"/>
                <w:szCs w:val="20"/>
                <w:highlight w:val="yellow"/>
              </w:rPr>
            </w:pPr>
          </w:p>
        </w:tc>
      </w:tr>
      <w:tr w:rsidR="00CE5C45" w:rsidRPr="003C6EA9"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3C6EA9" w:rsidRDefault="00CE5C45" w:rsidP="00CF3370">
            <w:pPr>
              <w:spacing w:after="0"/>
              <w:rPr>
                <w:rFonts w:eastAsia="Helvetica Neue"/>
                <w:b/>
                <w:sz w:val="20"/>
                <w:szCs w:val="20"/>
              </w:rPr>
            </w:pPr>
            <w:r w:rsidRPr="003C6EA9">
              <w:rPr>
                <w:rFonts w:eastAsia="Helvetica Neue"/>
                <w:b/>
                <w:sz w:val="20"/>
                <w:szCs w:val="20"/>
              </w:rPr>
              <w:t>To: the Supplier</w:t>
            </w:r>
          </w:p>
          <w:p w14:paraId="19B5CC40" w14:textId="77777777" w:rsidR="00CE5C45" w:rsidRPr="003C6EA9" w:rsidRDefault="00CE5C45" w:rsidP="00CF3370">
            <w:pPr>
              <w:spacing w:after="0"/>
              <w:rPr>
                <w:rFonts w:eastAsia="Helvetica Neue"/>
                <w:b/>
                <w:sz w:val="20"/>
                <w:szCs w:val="20"/>
              </w:rPr>
            </w:pPr>
          </w:p>
          <w:p w14:paraId="6E697C3A" w14:textId="77777777" w:rsidR="00CE5C45" w:rsidRPr="003C6EA9" w:rsidRDefault="00CE5C45" w:rsidP="00CF3370">
            <w:pPr>
              <w:spacing w:after="0"/>
              <w:rPr>
                <w:rFonts w:eastAsia="Helvetica Neue"/>
                <w:b/>
                <w:sz w:val="20"/>
                <w:szCs w:val="20"/>
              </w:rPr>
            </w:pPr>
          </w:p>
          <w:p w14:paraId="5FCFBA20" w14:textId="77777777" w:rsidR="00CE5C45" w:rsidRPr="003C6EA9" w:rsidRDefault="00CE5C45" w:rsidP="00CF3370">
            <w:pPr>
              <w:spacing w:after="0"/>
              <w:rPr>
                <w:rFonts w:eastAsia="Helvetica Neue"/>
                <w:b/>
                <w:sz w:val="20"/>
                <w:szCs w:val="20"/>
              </w:rPr>
            </w:pPr>
          </w:p>
        </w:tc>
        <w:tc>
          <w:tcPr>
            <w:tcW w:w="8503" w:type="dxa"/>
            <w:tcMar>
              <w:top w:w="100" w:type="dxa"/>
              <w:left w:w="100" w:type="dxa"/>
              <w:bottom w:w="100" w:type="dxa"/>
              <w:right w:w="100" w:type="dxa"/>
            </w:tcMar>
          </w:tcPr>
          <w:p w14:paraId="0F414713" w14:textId="557B122B" w:rsidR="005C4C37" w:rsidRPr="003C6EA9" w:rsidRDefault="005C4C37" w:rsidP="005C4C37">
            <w:pPr>
              <w:pStyle w:val="NormalWeb"/>
              <w:rPr>
                <w:rFonts w:ascii="Arial" w:hAnsi="Arial" w:cs="Arial"/>
                <w:sz w:val="20"/>
                <w:szCs w:val="20"/>
              </w:rPr>
            </w:pPr>
            <w:r w:rsidRPr="003C6EA9">
              <w:rPr>
                <w:rFonts w:ascii="Arial" w:hAnsi="Arial" w:cs="Arial"/>
                <w:sz w:val="20"/>
                <w:szCs w:val="20"/>
              </w:rPr>
              <w:t>Tecknuovo Ltd</w:t>
            </w:r>
            <w:r w:rsidRPr="003C6EA9">
              <w:rPr>
                <w:rFonts w:ascii="Arial" w:hAnsi="Arial" w:cs="Arial"/>
                <w:sz w:val="20"/>
                <w:szCs w:val="20"/>
              </w:rPr>
              <w:br/>
              <w:t xml:space="preserve">20-22 Wenlock Road, </w:t>
            </w:r>
            <w:r w:rsidRPr="003C6EA9">
              <w:rPr>
                <w:rFonts w:ascii="Arial" w:hAnsi="Arial" w:cs="Arial"/>
                <w:sz w:val="20"/>
                <w:szCs w:val="20"/>
              </w:rPr>
              <w:br/>
              <w:t xml:space="preserve">London, </w:t>
            </w:r>
            <w:r w:rsidRPr="003C6EA9">
              <w:rPr>
                <w:rFonts w:ascii="Arial" w:hAnsi="Arial" w:cs="Arial"/>
                <w:sz w:val="20"/>
                <w:szCs w:val="20"/>
              </w:rPr>
              <w:br/>
              <w:t>England,</w:t>
            </w:r>
            <w:r w:rsidRPr="003C6EA9">
              <w:rPr>
                <w:rFonts w:ascii="Arial" w:hAnsi="Arial" w:cs="Arial"/>
                <w:sz w:val="20"/>
                <w:szCs w:val="20"/>
              </w:rPr>
              <w:br/>
              <w:t xml:space="preserve">N1 7GU </w:t>
            </w:r>
          </w:p>
          <w:p w14:paraId="759550EB" w14:textId="77777777" w:rsidR="00CE5C45" w:rsidRPr="003C6EA9" w:rsidRDefault="00CE5C45" w:rsidP="00CF3370">
            <w:pPr>
              <w:spacing w:after="0"/>
              <w:rPr>
                <w:rFonts w:eastAsia="Helvetica Neue"/>
                <w:sz w:val="20"/>
                <w:szCs w:val="20"/>
                <w:highlight w:val="yellow"/>
              </w:rPr>
            </w:pPr>
          </w:p>
        </w:tc>
      </w:tr>
      <w:tr w:rsidR="00CE5C45" w:rsidRPr="003C6EA9"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3C6EA9" w:rsidRDefault="00CE5C45" w:rsidP="00CF3370">
            <w:pPr>
              <w:rPr>
                <w:rFonts w:eastAsia="Helvetica Neue"/>
                <w:b/>
                <w:sz w:val="20"/>
                <w:szCs w:val="20"/>
              </w:rPr>
            </w:pPr>
            <w:r w:rsidRPr="003C6EA9">
              <w:rPr>
                <w:rFonts w:eastAsia="Helvetica Neue"/>
                <w:b/>
                <w:sz w:val="20"/>
                <w:szCs w:val="20"/>
              </w:rPr>
              <w:lastRenderedPageBreak/>
              <w:t>Together: the ‘Parties’</w:t>
            </w:r>
          </w:p>
        </w:tc>
      </w:tr>
    </w:tbl>
    <w:p w14:paraId="08E3A122" w14:textId="77777777" w:rsidR="00CE5C45" w:rsidRPr="003C6EA9" w:rsidRDefault="00CE5C45" w:rsidP="00CE5C45">
      <w:pPr>
        <w:rPr>
          <w:rFonts w:eastAsia="Helvetica Neue"/>
          <w:b/>
          <w:sz w:val="20"/>
          <w:szCs w:val="20"/>
        </w:rPr>
      </w:pPr>
    </w:p>
    <w:p w14:paraId="1FA95A83" w14:textId="77777777" w:rsidR="00CE5C45" w:rsidRPr="003C6EA9" w:rsidRDefault="00CE5C45" w:rsidP="00CE5C45">
      <w:pPr>
        <w:pStyle w:val="Heading3"/>
        <w:rPr>
          <w:rFonts w:ascii="Arial" w:eastAsia="Helvetica Neue" w:hAnsi="Arial" w:cs="Arial"/>
          <w:color w:val="000000"/>
          <w:sz w:val="20"/>
          <w:szCs w:val="20"/>
        </w:rPr>
      </w:pPr>
      <w:bookmarkStart w:id="15" w:name="_Toc12278064"/>
      <w:r w:rsidRPr="003C6EA9">
        <w:rPr>
          <w:rFonts w:ascii="Arial" w:eastAsia="Helvetica Neue" w:hAnsi="Arial" w:cs="Arial"/>
          <w:color w:val="000000"/>
          <w:sz w:val="20"/>
          <w:szCs w:val="20"/>
        </w:rPr>
        <w:t>Principle contact details</w:t>
      </w:r>
      <w:bookmarkEnd w:id="15"/>
      <w:r w:rsidRPr="003C6EA9">
        <w:rPr>
          <w:rFonts w:ascii="Arial" w:eastAsia="Helvetica Neue" w:hAnsi="Arial" w:cs="Arial"/>
          <w:color w:val="000000"/>
          <w:sz w:val="20"/>
          <w:szCs w:val="20"/>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3C6EA9" w14:paraId="204C4A0B" w14:textId="77777777" w:rsidTr="00CF3370">
        <w:tc>
          <w:tcPr>
            <w:tcW w:w="2145" w:type="dxa"/>
            <w:tcMar>
              <w:top w:w="100" w:type="dxa"/>
              <w:left w:w="100" w:type="dxa"/>
              <w:bottom w:w="100" w:type="dxa"/>
              <w:right w:w="100" w:type="dxa"/>
            </w:tcMar>
          </w:tcPr>
          <w:p w14:paraId="3F02202B" w14:textId="77777777" w:rsidR="00CE5C45" w:rsidRPr="003C6EA9" w:rsidRDefault="00CE5C45" w:rsidP="00CF3370">
            <w:pPr>
              <w:spacing w:after="0"/>
              <w:rPr>
                <w:rFonts w:eastAsia="Helvetica Neue"/>
                <w:b/>
                <w:sz w:val="20"/>
                <w:szCs w:val="20"/>
              </w:rPr>
            </w:pPr>
            <w:r w:rsidRPr="003C6EA9">
              <w:rPr>
                <w:rFonts w:eastAsia="Helvetica Neue"/>
                <w:b/>
                <w:sz w:val="20"/>
                <w:szCs w:val="20"/>
              </w:rPr>
              <w:t>For the Buyer:</w:t>
            </w:r>
          </w:p>
          <w:p w14:paraId="4F98DD86" w14:textId="77777777" w:rsidR="00CE5C45" w:rsidRPr="003C6EA9" w:rsidRDefault="00CE5C45" w:rsidP="00CF3370">
            <w:pPr>
              <w:spacing w:after="0"/>
              <w:rPr>
                <w:rFonts w:eastAsia="Helvetica Neue"/>
                <w:b/>
                <w:sz w:val="20"/>
                <w:szCs w:val="20"/>
              </w:rPr>
            </w:pPr>
          </w:p>
          <w:p w14:paraId="36773798" w14:textId="77777777" w:rsidR="00CE5C45" w:rsidRPr="003C6EA9" w:rsidRDefault="00CE5C45" w:rsidP="00CF3370">
            <w:pPr>
              <w:spacing w:after="0"/>
              <w:rPr>
                <w:rFonts w:eastAsia="Helvetica Neue"/>
                <w:b/>
                <w:sz w:val="20"/>
                <w:szCs w:val="20"/>
              </w:rPr>
            </w:pPr>
          </w:p>
        </w:tc>
        <w:tc>
          <w:tcPr>
            <w:tcW w:w="8445" w:type="dxa"/>
            <w:tcMar>
              <w:top w:w="100" w:type="dxa"/>
              <w:left w:w="100" w:type="dxa"/>
              <w:bottom w:w="100" w:type="dxa"/>
              <w:right w:w="100" w:type="dxa"/>
            </w:tcMar>
          </w:tcPr>
          <w:p w14:paraId="169C9ADD"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Title: Senior Commercial Manager</w:t>
            </w:r>
          </w:p>
          <w:p w14:paraId="40BFFCA6" w14:textId="5719EE4D" w:rsidR="00CE5C45" w:rsidRPr="003C6EA9" w:rsidRDefault="00CE5C45" w:rsidP="00CF3370">
            <w:pPr>
              <w:spacing w:after="0"/>
              <w:rPr>
                <w:rFonts w:eastAsia="Helvetica Neue"/>
                <w:sz w:val="20"/>
                <w:szCs w:val="20"/>
                <w:highlight w:val="yellow"/>
              </w:rPr>
            </w:pPr>
          </w:p>
        </w:tc>
      </w:tr>
      <w:tr w:rsidR="00CE5C45" w:rsidRPr="003C6EA9" w14:paraId="39B3F9E4" w14:textId="77777777" w:rsidTr="00CF3370">
        <w:tc>
          <w:tcPr>
            <w:tcW w:w="2145" w:type="dxa"/>
            <w:tcMar>
              <w:top w:w="100" w:type="dxa"/>
              <w:left w:w="100" w:type="dxa"/>
              <w:bottom w:w="100" w:type="dxa"/>
              <w:right w:w="100" w:type="dxa"/>
            </w:tcMar>
          </w:tcPr>
          <w:p w14:paraId="29C14464" w14:textId="77777777" w:rsidR="00CE5C45" w:rsidRPr="003C6EA9" w:rsidRDefault="00CE5C45" w:rsidP="00CF3370">
            <w:pPr>
              <w:spacing w:after="0"/>
              <w:rPr>
                <w:rFonts w:eastAsia="Helvetica Neue"/>
                <w:b/>
                <w:sz w:val="20"/>
                <w:szCs w:val="20"/>
              </w:rPr>
            </w:pPr>
            <w:r w:rsidRPr="003C6EA9">
              <w:rPr>
                <w:rFonts w:eastAsia="Helvetica Neue"/>
                <w:b/>
                <w:sz w:val="20"/>
                <w:szCs w:val="20"/>
              </w:rPr>
              <w:t>For the Supplier:</w:t>
            </w:r>
          </w:p>
        </w:tc>
        <w:tc>
          <w:tcPr>
            <w:tcW w:w="8445" w:type="dxa"/>
            <w:tcMar>
              <w:top w:w="100" w:type="dxa"/>
              <w:left w:w="100" w:type="dxa"/>
              <w:bottom w:w="100" w:type="dxa"/>
              <w:right w:w="100" w:type="dxa"/>
            </w:tcMar>
          </w:tcPr>
          <w:p w14:paraId="2616D5D8" w14:textId="18D7ED5F" w:rsidR="005C4C37" w:rsidRPr="003C6EA9" w:rsidRDefault="005C4C37" w:rsidP="005C4C37">
            <w:pPr>
              <w:pStyle w:val="NormalWeb"/>
              <w:rPr>
                <w:rFonts w:ascii="Arial" w:hAnsi="Arial" w:cs="Arial"/>
                <w:sz w:val="20"/>
                <w:szCs w:val="20"/>
              </w:rPr>
            </w:pPr>
            <w:r w:rsidRPr="003C6EA9">
              <w:rPr>
                <w:rFonts w:ascii="Arial" w:hAnsi="Arial" w:cs="Arial"/>
                <w:sz w:val="20"/>
                <w:szCs w:val="20"/>
              </w:rPr>
              <w:t>Title: Director</w:t>
            </w:r>
            <w:r w:rsidRPr="003C6EA9">
              <w:rPr>
                <w:rFonts w:ascii="Arial" w:hAnsi="Arial" w:cs="Arial"/>
                <w:sz w:val="20"/>
                <w:szCs w:val="20"/>
              </w:rPr>
              <w:br/>
            </w:r>
          </w:p>
          <w:p w14:paraId="0E67A866" w14:textId="4A64A61A" w:rsidR="00CE5C45" w:rsidRPr="003C6EA9" w:rsidRDefault="00CE5C45" w:rsidP="00CF3370">
            <w:pPr>
              <w:spacing w:after="0"/>
              <w:rPr>
                <w:rFonts w:eastAsia="Helvetica Neue"/>
                <w:sz w:val="20"/>
                <w:szCs w:val="20"/>
              </w:rPr>
            </w:pPr>
          </w:p>
        </w:tc>
      </w:tr>
    </w:tbl>
    <w:p w14:paraId="48867971" w14:textId="77777777" w:rsidR="00CE5C45" w:rsidRPr="003C6EA9" w:rsidRDefault="00CE5C45" w:rsidP="00CE5C45">
      <w:pPr>
        <w:rPr>
          <w:rFonts w:eastAsia="Helvetica Neue"/>
          <w:sz w:val="20"/>
          <w:szCs w:val="20"/>
        </w:rPr>
      </w:pPr>
    </w:p>
    <w:p w14:paraId="69EDC72E" w14:textId="77777777" w:rsidR="00CE5C45" w:rsidRPr="003C6EA9" w:rsidRDefault="00CE5C45" w:rsidP="00CE5C45">
      <w:pPr>
        <w:pStyle w:val="Heading3"/>
        <w:rPr>
          <w:rFonts w:ascii="Arial" w:eastAsia="Helvetica Neue" w:hAnsi="Arial" w:cs="Arial"/>
          <w:color w:val="000000"/>
          <w:sz w:val="20"/>
          <w:szCs w:val="20"/>
        </w:rPr>
      </w:pPr>
      <w:bookmarkStart w:id="16" w:name="_Toc12278065"/>
      <w:r w:rsidRPr="003C6EA9">
        <w:rPr>
          <w:rFonts w:ascii="Arial" w:eastAsia="Helvetica Neue" w:hAnsi="Arial" w:cs="Arial"/>
          <w:color w:val="000000"/>
          <w:sz w:val="20"/>
          <w:szCs w:val="20"/>
        </w:rPr>
        <w:t>Call-Off Contract term</w:t>
      </w:r>
      <w:bookmarkEnd w:id="16"/>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3C6EA9" w14:paraId="073B6399" w14:textId="77777777" w:rsidTr="00CF3370">
        <w:tc>
          <w:tcPr>
            <w:tcW w:w="2657" w:type="dxa"/>
          </w:tcPr>
          <w:p w14:paraId="61FF1576" w14:textId="77777777" w:rsidR="00CE5C45" w:rsidRPr="003C6EA9" w:rsidRDefault="00CE5C45" w:rsidP="00CF3370">
            <w:pPr>
              <w:spacing w:after="0"/>
              <w:rPr>
                <w:rFonts w:eastAsia="Helvetica Neue"/>
                <w:b/>
                <w:sz w:val="20"/>
                <w:szCs w:val="20"/>
              </w:rPr>
            </w:pPr>
            <w:r w:rsidRPr="003C6EA9">
              <w:rPr>
                <w:rFonts w:eastAsia="Helvetica Neue"/>
                <w:b/>
                <w:sz w:val="20"/>
                <w:szCs w:val="20"/>
              </w:rPr>
              <w:t>Start date:</w:t>
            </w:r>
          </w:p>
          <w:p w14:paraId="11E74356" w14:textId="77777777" w:rsidR="00CE5C45" w:rsidRPr="003C6EA9" w:rsidRDefault="00CE5C45" w:rsidP="00CF3370">
            <w:pPr>
              <w:spacing w:after="0"/>
              <w:rPr>
                <w:rFonts w:eastAsia="Helvetica Neue"/>
                <w:sz w:val="20"/>
                <w:szCs w:val="20"/>
              </w:rPr>
            </w:pPr>
          </w:p>
        </w:tc>
        <w:tc>
          <w:tcPr>
            <w:tcW w:w="7973" w:type="dxa"/>
          </w:tcPr>
          <w:p w14:paraId="700EEA32" w14:textId="6FB42099" w:rsidR="00CE5C45" w:rsidRPr="003C6EA9" w:rsidRDefault="00CE5C45" w:rsidP="00CF3370">
            <w:pPr>
              <w:spacing w:after="0"/>
              <w:rPr>
                <w:rFonts w:eastAsia="Helvetica Neue"/>
                <w:sz w:val="20"/>
                <w:szCs w:val="20"/>
                <w:highlight w:val="yellow"/>
              </w:rPr>
            </w:pPr>
            <w:r w:rsidRPr="003C6EA9">
              <w:rPr>
                <w:rFonts w:eastAsia="Helvetica Neue"/>
                <w:sz w:val="20"/>
                <w:szCs w:val="20"/>
              </w:rPr>
              <w:t xml:space="preserve">This Call-Off Contract Starts on </w:t>
            </w:r>
            <w:r w:rsidR="005C4C37" w:rsidRPr="003C6EA9">
              <w:rPr>
                <w:rFonts w:eastAsia="Helvetica Neue"/>
                <w:sz w:val="20"/>
                <w:szCs w:val="20"/>
              </w:rPr>
              <w:t>8</w:t>
            </w:r>
            <w:r w:rsidR="005C4C37" w:rsidRPr="003C6EA9">
              <w:rPr>
                <w:rFonts w:eastAsia="Helvetica Neue"/>
                <w:sz w:val="20"/>
                <w:szCs w:val="20"/>
                <w:vertAlign w:val="superscript"/>
              </w:rPr>
              <w:t>th</w:t>
            </w:r>
            <w:r w:rsidR="005C4C37" w:rsidRPr="003C6EA9">
              <w:rPr>
                <w:rFonts w:eastAsia="Helvetica Neue"/>
                <w:sz w:val="20"/>
                <w:szCs w:val="20"/>
              </w:rPr>
              <w:t xml:space="preserve"> April 2020 </w:t>
            </w:r>
            <w:r w:rsidRPr="003C6EA9">
              <w:rPr>
                <w:rFonts w:eastAsia="Helvetica Neue"/>
                <w:sz w:val="20"/>
                <w:szCs w:val="20"/>
              </w:rPr>
              <w:t xml:space="preserve">and is valid for </w:t>
            </w:r>
            <w:r w:rsidR="005C4C37" w:rsidRPr="003C6EA9">
              <w:rPr>
                <w:rFonts w:eastAsia="Helvetica Neue"/>
                <w:sz w:val="20"/>
                <w:szCs w:val="20"/>
              </w:rPr>
              <w:t xml:space="preserve">16.75 </w:t>
            </w:r>
            <w:r w:rsidRPr="003C6EA9">
              <w:rPr>
                <w:rFonts w:eastAsia="Helvetica Neue"/>
                <w:sz w:val="20"/>
                <w:szCs w:val="20"/>
              </w:rPr>
              <w:t>months.</w:t>
            </w:r>
            <w:r w:rsidRPr="003C6EA9">
              <w:rPr>
                <w:rFonts w:eastAsia="Helvetica Neue"/>
                <w:sz w:val="20"/>
                <w:szCs w:val="20"/>
                <w:highlight w:val="yellow"/>
              </w:rPr>
              <w:t xml:space="preserve"> </w:t>
            </w:r>
          </w:p>
        </w:tc>
      </w:tr>
      <w:tr w:rsidR="00CE5C45" w:rsidRPr="003C6EA9" w14:paraId="27E84977" w14:textId="77777777" w:rsidTr="00CF3370">
        <w:tc>
          <w:tcPr>
            <w:tcW w:w="2657" w:type="dxa"/>
          </w:tcPr>
          <w:p w14:paraId="0C68998F" w14:textId="77777777" w:rsidR="00CE5C45" w:rsidRPr="003C6EA9" w:rsidRDefault="00CE5C45" w:rsidP="00CF3370">
            <w:pPr>
              <w:spacing w:before="60" w:after="60"/>
              <w:ind w:right="308"/>
              <w:rPr>
                <w:rFonts w:eastAsia="Helvetica Neue"/>
                <w:sz w:val="20"/>
                <w:szCs w:val="20"/>
              </w:rPr>
            </w:pPr>
            <w:r w:rsidRPr="003C6EA9">
              <w:rPr>
                <w:rFonts w:eastAsia="Helvetica Neue"/>
                <w:b/>
                <w:sz w:val="20"/>
                <w:szCs w:val="20"/>
              </w:rPr>
              <w:t xml:space="preserve">Ending (termination): </w:t>
            </w:r>
          </w:p>
        </w:tc>
        <w:tc>
          <w:tcPr>
            <w:tcW w:w="7973" w:type="dxa"/>
          </w:tcPr>
          <w:p w14:paraId="23D7C689" w14:textId="77777777" w:rsidR="00CE5C45" w:rsidRPr="003C6EA9" w:rsidRDefault="00CE5C45" w:rsidP="00CF3370">
            <w:pPr>
              <w:spacing w:after="0"/>
              <w:rPr>
                <w:rFonts w:eastAsia="Helvetica Neue"/>
                <w:sz w:val="20"/>
                <w:szCs w:val="20"/>
                <w:highlight w:val="yellow"/>
              </w:rPr>
            </w:pPr>
            <w:r w:rsidRPr="003C6EA9">
              <w:rPr>
                <w:rFonts w:eastAsia="Helvetica Neue"/>
                <w:sz w:val="20"/>
                <w:szCs w:val="20"/>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3C6EA9" w14:paraId="7B0AF904" w14:textId="77777777" w:rsidTr="00CF3370">
        <w:tc>
          <w:tcPr>
            <w:tcW w:w="2657" w:type="dxa"/>
          </w:tcPr>
          <w:p w14:paraId="15572FF4" w14:textId="77777777" w:rsidR="00CE5C45" w:rsidRPr="003C6EA9" w:rsidRDefault="00CE5C45" w:rsidP="00CF3370">
            <w:pPr>
              <w:spacing w:before="60" w:after="60"/>
              <w:ind w:right="308"/>
              <w:rPr>
                <w:rFonts w:eastAsia="Helvetica Neue"/>
                <w:b/>
                <w:sz w:val="20"/>
                <w:szCs w:val="20"/>
              </w:rPr>
            </w:pPr>
            <w:r w:rsidRPr="003C6EA9">
              <w:rPr>
                <w:rFonts w:eastAsia="Helvetica Neue"/>
                <w:b/>
                <w:sz w:val="20"/>
                <w:szCs w:val="20"/>
              </w:rPr>
              <w:t>Extension period:</w:t>
            </w:r>
          </w:p>
        </w:tc>
        <w:tc>
          <w:tcPr>
            <w:tcW w:w="7973" w:type="dxa"/>
          </w:tcPr>
          <w:p w14:paraId="4CD74F53" w14:textId="1ECA95C2" w:rsidR="00CE5C45" w:rsidRPr="003C6EA9" w:rsidRDefault="005C4C37" w:rsidP="0068224C">
            <w:pPr>
              <w:pStyle w:val="NormalWeb"/>
              <w:rPr>
                <w:rFonts w:ascii="Arial" w:hAnsi="Arial" w:cs="Arial"/>
                <w:sz w:val="20"/>
                <w:szCs w:val="20"/>
              </w:rPr>
            </w:pPr>
            <w:r w:rsidRPr="003C6EA9">
              <w:rPr>
                <w:rFonts w:ascii="Arial" w:hAnsi="Arial" w:cs="Arial"/>
                <w:sz w:val="20"/>
                <w:szCs w:val="20"/>
              </w:rPr>
              <w:t>This Call-Off Contract can be extended by the Buyer for 2 period(s)</w:t>
            </w:r>
            <w:r w:rsidR="00B11C0E" w:rsidRPr="003C6EA9">
              <w:rPr>
                <w:rFonts w:ascii="Arial" w:hAnsi="Arial" w:cs="Arial"/>
                <w:sz w:val="20"/>
                <w:szCs w:val="20"/>
              </w:rPr>
              <w:t>, an initial period</w:t>
            </w:r>
            <w:r w:rsidRPr="003C6EA9">
              <w:rPr>
                <w:rFonts w:ascii="Arial" w:hAnsi="Arial" w:cs="Arial"/>
                <w:sz w:val="20"/>
                <w:szCs w:val="20"/>
              </w:rPr>
              <w:t xml:space="preserve"> of </w:t>
            </w:r>
            <w:r w:rsidR="00B11C0E" w:rsidRPr="003C6EA9">
              <w:rPr>
                <w:rFonts w:ascii="Arial" w:hAnsi="Arial" w:cs="Arial"/>
                <w:sz w:val="20"/>
                <w:szCs w:val="20"/>
              </w:rPr>
              <w:t>7</w:t>
            </w:r>
            <w:r w:rsidRPr="003C6EA9">
              <w:rPr>
                <w:rFonts w:ascii="Arial" w:hAnsi="Arial" w:cs="Arial"/>
                <w:sz w:val="20"/>
                <w:szCs w:val="20"/>
              </w:rPr>
              <w:t xml:space="preserve"> months</w:t>
            </w:r>
            <w:r w:rsidR="00B11C0E" w:rsidRPr="003C6EA9">
              <w:rPr>
                <w:rFonts w:ascii="Arial" w:hAnsi="Arial" w:cs="Arial"/>
                <w:sz w:val="20"/>
                <w:szCs w:val="20"/>
              </w:rPr>
              <w:t xml:space="preserve"> from 1st September 2021 until 7</w:t>
            </w:r>
            <w:r w:rsidR="00B11C0E" w:rsidRPr="003C6EA9">
              <w:rPr>
                <w:rFonts w:ascii="Arial" w:hAnsi="Arial" w:cs="Arial"/>
                <w:sz w:val="20"/>
                <w:szCs w:val="20"/>
                <w:vertAlign w:val="superscript"/>
              </w:rPr>
              <w:t>th</w:t>
            </w:r>
            <w:r w:rsidR="00B11C0E" w:rsidRPr="003C6EA9">
              <w:rPr>
                <w:rFonts w:ascii="Arial" w:hAnsi="Arial" w:cs="Arial"/>
                <w:sz w:val="20"/>
                <w:szCs w:val="20"/>
              </w:rPr>
              <w:t xml:space="preserve"> April 2022</w:t>
            </w:r>
            <w:r w:rsidRPr="003C6EA9">
              <w:rPr>
                <w:rFonts w:ascii="Arial" w:hAnsi="Arial" w:cs="Arial"/>
                <w:sz w:val="20"/>
                <w:szCs w:val="20"/>
              </w:rPr>
              <w:t xml:space="preserve">, </w:t>
            </w:r>
            <w:r w:rsidR="00B11C0E" w:rsidRPr="003C6EA9">
              <w:rPr>
                <w:rFonts w:ascii="Arial" w:hAnsi="Arial" w:cs="Arial"/>
                <w:sz w:val="20"/>
                <w:szCs w:val="20"/>
              </w:rPr>
              <w:t>and subject to appropriate GDS approvals, a further period of 12 months from 8</w:t>
            </w:r>
            <w:r w:rsidR="00B11C0E" w:rsidRPr="003C6EA9">
              <w:rPr>
                <w:rFonts w:ascii="Arial" w:hAnsi="Arial" w:cs="Arial"/>
                <w:sz w:val="20"/>
                <w:szCs w:val="20"/>
                <w:vertAlign w:val="superscript"/>
              </w:rPr>
              <w:t>th</w:t>
            </w:r>
            <w:r w:rsidR="00B11C0E" w:rsidRPr="003C6EA9">
              <w:rPr>
                <w:rFonts w:ascii="Arial" w:hAnsi="Arial" w:cs="Arial"/>
                <w:sz w:val="20"/>
                <w:szCs w:val="20"/>
              </w:rPr>
              <w:t xml:space="preserve"> April 2022 until 7</w:t>
            </w:r>
            <w:r w:rsidR="00B11C0E" w:rsidRPr="003C6EA9">
              <w:rPr>
                <w:rFonts w:ascii="Arial" w:hAnsi="Arial" w:cs="Arial"/>
                <w:sz w:val="20"/>
                <w:szCs w:val="20"/>
                <w:vertAlign w:val="superscript"/>
              </w:rPr>
              <w:t>th</w:t>
            </w:r>
            <w:r w:rsidR="00B11C0E" w:rsidRPr="003C6EA9">
              <w:rPr>
                <w:rFonts w:ascii="Arial" w:hAnsi="Arial" w:cs="Arial"/>
                <w:sz w:val="20"/>
                <w:szCs w:val="20"/>
              </w:rPr>
              <w:t xml:space="preserve"> April 2023 </w:t>
            </w:r>
            <w:r w:rsidRPr="003C6EA9">
              <w:rPr>
                <w:rFonts w:ascii="Arial" w:hAnsi="Arial" w:cs="Arial"/>
                <w:sz w:val="20"/>
                <w:szCs w:val="20"/>
              </w:rPr>
              <w:t xml:space="preserve">by giving the Supplier 30 days written notice before its expiry. </w:t>
            </w:r>
            <w:bookmarkStart w:id="17" w:name="_3rdcrjn" w:colFirst="0" w:colLast="0"/>
            <w:bookmarkStart w:id="18" w:name="_26in1rg" w:colFirst="0" w:colLast="0"/>
            <w:bookmarkStart w:id="19" w:name="_lnxbz9" w:colFirst="0" w:colLast="0"/>
            <w:bookmarkEnd w:id="17"/>
            <w:bookmarkEnd w:id="18"/>
            <w:bookmarkEnd w:id="19"/>
          </w:p>
        </w:tc>
      </w:tr>
    </w:tbl>
    <w:p w14:paraId="6F0014CC" w14:textId="77777777" w:rsidR="00CE5C45" w:rsidRPr="003C6EA9" w:rsidRDefault="00CE5C45" w:rsidP="00CE5C45">
      <w:pPr>
        <w:rPr>
          <w:rFonts w:eastAsia="Helvetica Neue"/>
          <w:b/>
          <w:sz w:val="20"/>
          <w:szCs w:val="20"/>
        </w:rPr>
      </w:pPr>
    </w:p>
    <w:p w14:paraId="712ACA2C" w14:textId="77777777" w:rsidR="00CE5C45" w:rsidRPr="003C6EA9" w:rsidRDefault="00CE5C45" w:rsidP="00CE5C45">
      <w:pPr>
        <w:pStyle w:val="Heading3"/>
        <w:rPr>
          <w:rFonts w:ascii="Arial" w:eastAsia="Helvetica Neue" w:hAnsi="Arial" w:cs="Arial"/>
          <w:color w:val="000000"/>
          <w:sz w:val="20"/>
          <w:szCs w:val="20"/>
        </w:rPr>
      </w:pPr>
      <w:bookmarkStart w:id="20" w:name="_Toc12278066"/>
      <w:r w:rsidRPr="003C6EA9">
        <w:rPr>
          <w:rFonts w:ascii="Arial" w:eastAsia="Helvetica Neue" w:hAnsi="Arial" w:cs="Arial"/>
          <w:color w:val="000000"/>
          <w:sz w:val="20"/>
          <w:szCs w:val="20"/>
        </w:rPr>
        <w:t>Buyer contractual details</w:t>
      </w:r>
      <w:bookmarkEnd w:id="20"/>
    </w:p>
    <w:p w14:paraId="119AE1C3" w14:textId="77777777" w:rsidR="00CE5C45" w:rsidRPr="003C6EA9" w:rsidRDefault="00CE5C45" w:rsidP="00CE5C45">
      <w:pPr>
        <w:rPr>
          <w:rFonts w:eastAsia="Helvetica Neue"/>
          <w:sz w:val="20"/>
          <w:szCs w:val="20"/>
        </w:rPr>
      </w:pPr>
      <w:r w:rsidRPr="003C6EA9">
        <w:rPr>
          <w:rFonts w:eastAsia="Helvetica Neue"/>
          <w:sz w:val="20"/>
          <w:szCs w:val="20"/>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3C6EA9" w14:paraId="4AFDEDCC" w14:textId="77777777" w:rsidTr="00CF3370">
        <w:tc>
          <w:tcPr>
            <w:tcW w:w="2657" w:type="dxa"/>
          </w:tcPr>
          <w:p w14:paraId="7DD3BF57" w14:textId="77777777" w:rsidR="00CE5C45" w:rsidRPr="003C6EA9" w:rsidRDefault="00CE5C45" w:rsidP="00CF3370">
            <w:pPr>
              <w:spacing w:after="0"/>
              <w:rPr>
                <w:rFonts w:eastAsia="Helvetica Neue"/>
                <w:b/>
                <w:sz w:val="20"/>
                <w:szCs w:val="20"/>
              </w:rPr>
            </w:pPr>
            <w:r w:rsidRPr="003C6EA9">
              <w:rPr>
                <w:rFonts w:eastAsia="Helvetica Neue"/>
                <w:b/>
                <w:sz w:val="20"/>
                <w:szCs w:val="20"/>
              </w:rPr>
              <w:t>G-Cloud lot:</w:t>
            </w:r>
          </w:p>
        </w:tc>
        <w:tc>
          <w:tcPr>
            <w:tcW w:w="7973" w:type="dxa"/>
          </w:tcPr>
          <w:p w14:paraId="3F607414" w14:textId="5CDFE527" w:rsidR="00CE5C45" w:rsidRPr="003C6EA9" w:rsidRDefault="00CE5C45" w:rsidP="00CF3370">
            <w:pPr>
              <w:spacing w:after="0"/>
              <w:rPr>
                <w:rFonts w:eastAsia="Helvetica Neue"/>
                <w:sz w:val="20"/>
                <w:szCs w:val="20"/>
                <w:highlight w:val="yellow"/>
              </w:rPr>
            </w:pPr>
            <w:r w:rsidRPr="003C6EA9">
              <w:rPr>
                <w:rFonts w:eastAsia="Helvetica Neue"/>
                <w:sz w:val="20"/>
                <w:szCs w:val="20"/>
              </w:rPr>
              <w:t xml:space="preserve">This Call-Off Contract is for the provision of Services under: Lot </w:t>
            </w:r>
            <w:r w:rsidR="005C4C37" w:rsidRPr="003C6EA9">
              <w:rPr>
                <w:rFonts w:eastAsia="Helvetica Neue"/>
                <w:sz w:val="20"/>
                <w:szCs w:val="20"/>
              </w:rPr>
              <w:t>3 – Cloud Support</w:t>
            </w:r>
          </w:p>
          <w:p w14:paraId="7251E653" w14:textId="77777777" w:rsidR="00CE5C45" w:rsidRPr="003C6EA9" w:rsidRDefault="00CE5C45" w:rsidP="00CF3370">
            <w:pPr>
              <w:spacing w:after="0"/>
              <w:rPr>
                <w:rFonts w:eastAsia="Helvetica Neue"/>
                <w:sz w:val="20"/>
                <w:szCs w:val="20"/>
              </w:rPr>
            </w:pPr>
          </w:p>
        </w:tc>
      </w:tr>
      <w:tr w:rsidR="00410B19" w:rsidRPr="003C6EA9" w14:paraId="66F47C2E" w14:textId="77777777" w:rsidTr="00CF3370">
        <w:tc>
          <w:tcPr>
            <w:tcW w:w="2657" w:type="dxa"/>
          </w:tcPr>
          <w:p w14:paraId="0A987777" w14:textId="77777777" w:rsidR="00410B19" w:rsidRPr="003C6EA9" w:rsidRDefault="00410B19" w:rsidP="00410B19">
            <w:pPr>
              <w:spacing w:after="0"/>
              <w:rPr>
                <w:rFonts w:eastAsia="Helvetica Neue"/>
                <w:b/>
                <w:sz w:val="20"/>
                <w:szCs w:val="20"/>
              </w:rPr>
            </w:pPr>
            <w:r w:rsidRPr="003C6EA9">
              <w:rPr>
                <w:rFonts w:eastAsia="Helvetica Neue"/>
                <w:b/>
                <w:sz w:val="20"/>
                <w:szCs w:val="20"/>
              </w:rPr>
              <w:t>G-Cloud services required:</w:t>
            </w:r>
          </w:p>
        </w:tc>
        <w:tc>
          <w:tcPr>
            <w:tcW w:w="7973" w:type="dxa"/>
          </w:tcPr>
          <w:p w14:paraId="404E73C7" w14:textId="77777777" w:rsidR="00410B19" w:rsidRPr="003C6EA9" w:rsidRDefault="00410B19" w:rsidP="00410B19">
            <w:pPr>
              <w:spacing w:after="0"/>
              <w:rPr>
                <w:rFonts w:eastAsia="Helvetica Neue"/>
                <w:sz w:val="20"/>
                <w:szCs w:val="20"/>
              </w:rPr>
            </w:pPr>
            <w:r w:rsidRPr="003C6EA9">
              <w:rPr>
                <w:rFonts w:eastAsia="Helvetica Neue"/>
                <w:sz w:val="20"/>
                <w:szCs w:val="20"/>
              </w:rPr>
              <w:t>The Services to be provided by the Supplier under the above Lot are listed in Framework Section 2 and outlined below:</w:t>
            </w:r>
          </w:p>
          <w:p w14:paraId="4C65582C" w14:textId="77777777" w:rsidR="00410B19" w:rsidRPr="003C6EA9" w:rsidRDefault="00410B19" w:rsidP="009E39D7">
            <w:pPr>
              <w:pStyle w:val="ListParagraph"/>
              <w:spacing w:after="0"/>
              <w:rPr>
                <w:rFonts w:eastAsia="Helvetica Neue"/>
                <w:sz w:val="20"/>
                <w:szCs w:val="20"/>
                <w:highlight w:val="green"/>
              </w:rPr>
            </w:pPr>
          </w:p>
        </w:tc>
      </w:tr>
      <w:tr w:rsidR="00CE5C45" w:rsidRPr="003C6EA9" w14:paraId="1091E667" w14:textId="77777777" w:rsidTr="00CF3370">
        <w:tc>
          <w:tcPr>
            <w:tcW w:w="2657" w:type="dxa"/>
          </w:tcPr>
          <w:p w14:paraId="4C4CD5A4" w14:textId="77777777" w:rsidR="00CE5C45" w:rsidRPr="003C6EA9" w:rsidRDefault="00CE5C45" w:rsidP="00CF3370">
            <w:pPr>
              <w:spacing w:after="0"/>
              <w:rPr>
                <w:rFonts w:eastAsia="Helvetica Neue"/>
                <w:b/>
                <w:sz w:val="20"/>
                <w:szCs w:val="20"/>
              </w:rPr>
            </w:pPr>
            <w:r w:rsidRPr="003C6EA9">
              <w:rPr>
                <w:rFonts w:eastAsia="Helvetica Neue"/>
                <w:b/>
                <w:sz w:val="20"/>
                <w:szCs w:val="20"/>
              </w:rPr>
              <w:t>Additional Services:</w:t>
            </w:r>
          </w:p>
        </w:tc>
        <w:tc>
          <w:tcPr>
            <w:tcW w:w="7973" w:type="dxa"/>
            <w:shd w:val="clear" w:color="auto" w:fill="auto"/>
          </w:tcPr>
          <w:p w14:paraId="3AACC1C1" w14:textId="77777777" w:rsidR="00CE5C45" w:rsidRPr="003C6EA9" w:rsidRDefault="00CE5C45" w:rsidP="00CF3370">
            <w:pPr>
              <w:spacing w:after="0"/>
              <w:rPr>
                <w:rFonts w:eastAsia="Helvetica Neue"/>
                <w:sz w:val="20"/>
                <w:szCs w:val="20"/>
              </w:rPr>
            </w:pPr>
            <w:r w:rsidRPr="003C6EA9">
              <w:rPr>
                <w:rFonts w:eastAsia="Helvetica Neue"/>
                <w:sz w:val="20"/>
                <w:szCs w:val="20"/>
              </w:rPr>
              <w:t>None</w:t>
            </w:r>
          </w:p>
        </w:tc>
      </w:tr>
      <w:tr w:rsidR="00CE5C45" w:rsidRPr="003C6EA9" w14:paraId="3927B3B2" w14:textId="77777777" w:rsidTr="00CF3370">
        <w:tc>
          <w:tcPr>
            <w:tcW w:w="2657" w:type="dxa"/>
          </w:tcPr>
          <w:p w14:paraId="4840B65D"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Location:</w:t>
            </w:r>
          </w:p>
        </w:tc>
        <w:tc>
          <w:tcPr>
            <w:tcW w:w="7973" w:type="dxa"/>
          </w:tcPr>
          <w:p w14:paraId="310AFCDC" w14:textId="77777777" w:rsidR="004E76FC" w:rsidRPr="003C6EA9" w:rsidRDefault="004E76FC" w:rsidP="0068224C">
            <w:pPr>
              <w:widowControl/>
              <w:spacing w:before="100" w:beforeAutospacing="1" w:after="100" w:afterAutospacing="1" w:line="240" w:lineRule="auto"/>
              <w:rPr>
                <w:rFonts w:eastAsia="Times New Roman"/>
                <w:sz w:val="20"/>
                <w:szCs w:val="20"/>
              </w:rPr>
            </w:pPr>
            <w:r w:rsidRPr="003C6EA9">
              <w:rPr>
                <w:rFonts w:eastAsia="Times New Roman"/>
                <w:sz w:val="20"/>
                <w:szCs w:val="20"/>
              </w:rPr>
              <w:t>Base location for the work delivered will be Southend-On-Sea unless agreed in writing between the Client and Supplier. Any change in location will be notified to the supplier in writing.</w:t>
            </w:r>
          </w:p>
          <w:p w14:paraId="75A0E96B" w14:textId="0D934916" w:rsidR="00CE5C45" w:rsidRPr="003C6EA9" w:rsidRDefault="004E76FC" w:rsidP="0068224C">
            <w:pPr>
              <w:pStyle w:val="NormalWeb"/>
              <w:rPr>
                <w:rFonts w:ascii="Arial" w:hAnsi="Arial" w:cs="Arial"/>
                <w:sz w:val="20"/>
                <w:szCs w:val="20"/>
              </w:rPr>
            </w:pPr>
            <w:r w:rsidRPr="003C6EA9">
              <w:rPr>
                <w:rFonts w:ascii="Arial" w:eastAsia="Times New Roman" w:hAnsi="Arial" w:cs="Arial"/>
                <w:sz w:val="20"/>
                <w:szCs w:val="20"/>
              </w:rPr>
              <w:t>Travel will be expected to other Client sites like Worthing or London. Expenses will be paid as per the call off agreement</w:t>
            </w:r>
          </w:p>
        </w:tc>
      </w:tr>
      <w:tr w:rsidR="00CE5C45" w:rsidRPr="003C6EA9" w14:paraId="2583CCF6" w14:textId="77777777" w:rsidTr="00CF3370">
        <w:tc>
          <w:tcPr>
            <w:tcW w:w="2657" w:type="dxa"/>
          </w:tcPr>
          <w:p w14:paraId="43257706"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Quality standards:</w:t>
            </w:r>
          </w:p>
        </w:tc>
        <w:tc>
          <w:tcPr>
            <w:tcW w:w="7973" w:type="dxa"/>
          </w:tcPr>
          <w:p w14:paraId="5E63D957" w14:textId="77777777" w:rsidR="004E76FC" w:rsidRPr="003C6EA9" w:rsidRDefault="004E76FC" w:rsidP="004E76FC">
            <w:pPr>
              <w:widowControl/>
              <w:numPr>
                <w:ilvl w:val="0"/>
                <w:numId w:val="155"/>
              </w:numPr>
              <w:spacing w:before="100" w:beforeAutospacing="1" w:after="100" w:afterAutospacing="1" w:line="240" w:lineRule="auto"/>
              <w:rPr>
                <w:rFonts w:eastAsia="Times New Roman"/>
                <w:sz w:val="20"/>
                <w:szCs w:val="20"/>
              </w:rPr>
            </w:pPr>
            <w:r w:rsidRPr="003C6EA9">
              <w:rPr>
                <w:rFonts w:eastAsia="Times New Roman"/>
                <w:sz w:val="20"/>
                <w:szCs w:val="20"/>
              </w:rPr>
              <w:t xml:space="preserve">QA will be undertaken by the HMRC review team (who will operate in Scrum methodology): </w:t>
            </w:r>
          </w:p>
          <w:p w14:paraId="3795CB07" w14:textId="77777777" w:rsidR="004E76FC" w:rsidRPr="003C6EA9" w:rsidRDefault="004E76FC" w:rsidP="0068224C">
            <w:pPr>
              <w:widowControl/>
              <w:numPr>
                <w:ilvl w:val="1"/>
                <w:numId w:val="156"/>
              </w:numPr>
              <w:spacing w:before="100" w:beforeAutospacing="1" w:after="100" w:afterAutospacing="1" w:line="240" w:lineRule="auto"/>
              <w:rPr>
                <w:rFonts w:eastAsia="Times New Roman"/>
                <w:sz w:val="20"/>
                <w:szCs w:val="20"/>
              </w:rPr>
            </w:pPr>
            <w:r w:rsidRPr="003C6EA9">
              <w:rPr>
                <w:rFonts w:eastAsia="Times New Roman"/>
                <w:sz w:val="20"/>
                <w:szCs w:val="20"/>
              </w:rPr>
              <w:t>A minimum of 2 of the 5 members of the review team should comment on the Work In Progress merge requests twice a week (to ensure the service provider is on the right path)</w:t>
            </w:r>
          </w:p>
          <w:p w14:paraId="089A9F04" w14:textId="77777777" w:rsidR="004E76FC" w:rsidRPr="003C6EA9" w:rsidRDefault="004E76FC" w:rsidP="0068224C">
            <w:pPr>
              <w:widowControl/>
              <w:numPr>
                <w:ilvl w:val="1"/>
                <w:numId w:val="156"/>
              </w:numPr>
              <w:spacing w:before="100" w:beforeAutospacing="1" w:after="100" w:afterAutospacing="1" w:line="240" w:lineRule="auto"/>
              <w:rPr>
                <w:rFonts w:eastAsia="Times New Roman"/>
                <w:sz w:val="20"/>
                <w:szCs w:val="20"/>
              </w:rPr>
            </w:pPr>
            <w:r w:rsidRPr="003C6EA9">
              <w:rPr>
                <w:rFonts w:eastAsia="Times New Roman"/>
                <w:sz w:val="20"/>
                <w:szCs w:val="20"/>
              </w:rPr>
              <w:t>A minimum of 2 of the 5 members of the review team should comment on the JIRA tickets twice a week (to ensure the service provider is on the right path)</w:t>
            </w:r>
          </w:p>
          <w:p w14:paraId="2ED31D44" w14:textId="77777777" w:rsidR="004E76FC" w:rsidRPr="003C6EA9" w:rsidRDefault="004E76FC" w:rsidP="0068224C">
            <w:pPr>
              <w:widowControl/>
              <w:numPr>
                <w:ilvl w:val="1"/>
                <w:numId w:val="156"/>
              </w:numPr>
              <w:spacing w:before="100" w:beforeAutospacing="1" w:after="100" w:afterAutospacing="1" w:line="240" w:lineRule="auto"/>
              <w:rPr>
                <w:rFonts w:eastAsia="Times New Roman"/>
                <w:sz w:val="20"/>
                <w:szCs w:val="20"/>
              </w:rPr>
            </w:pPr>
            <w:r w:rsidRPr="003C6EA9">
              <w:rPr>
                <w:rFonts w:eastAsia="Times New Roman"/>
                <w:sz w:val="20"/>
                <w:szCs w:val="20"/>
              </w:rPr>
              <w:lastRenderedPageBreak/>
              <w:t>A minimum of 2 of the 5 members of the review team should attend 'show and tell' demonstrations twice a week</w:t>
            </w:r>
          </w:p>
          <w:p w14:paraId="7416981C" w14:textId="77777777" w:rsidR="004E76FC" w:rsidRPr="003C6EA9" w:rsidRDefault="004E76FC" w:rsidP="0068224C">
            <w:pPr>
              <w:widowControl/>
              <w:numPr>
                <w:ilvl w:val="1"/>
                <w:numId w:val="156"/>
              </w:numPr>
              <w:spacing w:before="100" w:beforeAutospacing="1" w:after="100" w:afterAutospacing="1" w:line="240" w:lineRule="auto"/>
              <w:rPr>
                <w:rFonts w:eastAsia="Times New Roman"/>
                <w:sz w:val="20"/>
                <w:szCs w:val="20"/>
              </w:rPr>
            </w:pPr>
            <w:r w:rsidRPr="003C6EA9">
              <w:rPr>
                <w:rFonts w:eastAsia="Times New Roman"/>
                <w:sz w:val="20"/>
                <w:szCs w:val="20"/>
              </w:rPr>
              <w:t>A minimum of 2 of the 5 members of the review team should review documentation within 3 working days of the document version and location being made known via email</w:t>
            </w:r>
          </w:p>
          <w:p w14:paraId="21D66548" w14:textId="77777777" w:rsidR="004E76FC" w:rsidRPr="003C6EA9" w:rsidRDefault="004E76FC" w:rsidP="004E76FC">
            <w:pPr>
              <w:widowControl/>
              <w:numPr>
                <w:ilvl w:val="0"/>
                <w:numId w:val="155"/>
              </w:numPr>
              <w:spacing w:before="100" w:beforeAutospacing="1" w:after="100" w:afterAutospacing="1" w:line="240" w:lineRule="auto"/>
              <w:rPr>
                <w:rFonts w:eastAsia="Times New Roman"/>
                <w:sz w:val="20"/>
                <w:szCs w:val="20"/>
              </w:rPr>
            </w:pPr>
            <w:r w:rsidRPr="003C6EA9">
              <w:rPr>
                <w:rFonts w:eastAsia="Times New Roman"/>
                <w:sz w:val="20"/>
                <w:szCs w:val="20"/>
              </w:rPr>
              <w:t>Concerns will be flagged to the Work package owner</w:t>
            </w:r>
          </w:p>
          <w:p w14:paraId="38F83F6B" w14:textId="77777777" w:rsidR="004E76FC" w:rsidRPr="003C6EA9" w:rsidRDefault="004E76FC" w:rsidP="004E76FC">
            <w:pPr>
              <w:widowControl/>
              <w:numPr>
                <w:ilvl w:val="0"/>
                <w:numId w:val="155"/>
              </w:numPr>
              <w:spacing w:before="100" w:beforeAutospacing="1" w:after="100" w:afterAutospacing="1" w:line="240" w:lineRule="auto"/>
              <w:rPr>
                <w:rFonts w:eastAsia="Times New Roman"/>
                <w:sz w:val="20"/>
                <w:szCs w:val="20"/>
              </w:rPr>
            </w:pPr>
            <w:r w:rsidRPr="003C6EA9">
              <w:rPr>
                <w:rFonts w:eastAsia="Times New Roman"/>
                <w:sz w:val="20"/>
                <w:szCs w:val="20"/>
              </w:rPr>
              <w:t>Work package owner will meet with a minimum of 3 (of 4) of the low-level approvers once a week</w:t>
            </w:r>
          </w:p>
          <w:p w14:paraId="26A5B18E" w14:textId="77777777" w:rsidR="004E76FC" w:rsidRPr="003C6EA9" w:rsidRDefault="004E76FC" w:rsidP="004E76FC">
            <w:pPr>
              <w:widowControl/>
              <w:numPr>
                <w:ilvl w:val="0"/>
                <w:numId w:val="155"/>
              </w:numPr>
              <w:spacing w:before="100" w:beforeAutospacing="1" w:after="100" w:afterAutospacing="1" w:line="240" w:lineRule="auto"/>
              <w:rPr>
                <w:rFonts w:eastAsia="Times New Roman"/>
                <w:sz w:val="20"/>
                <w:szCs w:val="20"/>
              </w:rPr>
            </w:pPr>
            <w:r w:rsidRPr="003C6EA9">
              <w:rPr>
                <w:rFonts w:eastAsia="Times New Roman"/>
                <w:sz w:val="20"/>
                <w:szCs w:val="20"/>
              </w:rPr>
              <w:t>Reviews, assessments, Show and Tells should be defined at sprint planning</w:t>
            </w:r>
          </w:p>
          <w:p w14:paraId="3D996B94" w14:textId="77777777" w:rsidR="004E76FC" w:rsidRPr="003C6EA9" w:rsidRDefault="004E76FC" w:rsidP="004E76FC">
            <w:pPr>
              <w:widowControl/>
              <w:numPr>
                <w:ilvl w:val="0"/>
                <w:numId w:val="155"/>
              </w:numPr>
              <w:spacing w:before="100" w:beforeAutospacing="1" w:after="100" w:afterAutospacing="1" w:line="240" w:lineRule="auto"/>
              <w:rPr>
                <w:rFonts w:eastAsia="Times New Roman"/>
                <w:sz w:val="20"/>
                <w:szCs w:val="20"/>
              </w:rPr>
            </w:pPr>
            <w:r w:rsidRPr="003C6EA9">
              <w:rPr>
                <w:rFonts w:eastAsia="Times New Roman"/>
                <w:sz w:val="20"/>
                <w:szCs w:val="20"/>
              </w:rPr>
              <w:t xml:space="preserve">HMRC review team will track their work with the service provider via HMRC Issue &amp; Project Tracking software (JIRA) </w:t>
            </w:r>
          </w:p>
          <w:p w14:paraId="0F540656" w14:textId="0EEFD981" w:rsidR="00CE5C45" w:rsidRPr="003C6EA9" w:rsidRDefault="00CE5C45" w:rsidP="00CF3370">
            <w:pPr>
              <w:spacing w:after="0" w:line="240" w:lineRule="auto"/>
              <w:rPr>
                <w:rFonts w:eastAsia="Helvetica Neue"/>
                <w:sz w:val="20"/>
                <w:szCs w:val="20"/>
              </w:rPr>
            </w:pPr>
          </w:p>
        </w:tc>
      </w:tr>
      <w:tr w:rsidR="00CE5C45" w:rsidRPr="003C6EA9" w14:paraId="31E24980" w14:textId="77777777" w:rsidTr="00CF3370">
        <w:tc>
          <w:tcPr>
            <w:tcW w:w="2657" w:type="dxa"/>
          </w:tcPr>
          <w:p w14:paraId="4C5ACA4A"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lastRenderedPageBreak/>
              <w:t xml:space="preserve">Technical standards: </w:t>
            </w:r>
          </w:p>
        </w:tc>
        <w:tc>
          <w:tcPr>
            <w:tcW w:w="7973" w:type="dxa"/>
          </w:tcPr>
          <w:p w14:paraId="72C108E4" w14:textId="77777777" w:rsidR="00ED5456" w:rsidRPr="003C6EA9" w:rsidRDefault="00ED5456" w:rsidP="00ED5456">
            <w:pPr>
              <w:pStyle w:val="NormalWeb"/>
              <w:rPr>
                <w:rFonts w:ascii="Arial" w:hAnsi="Arial" w:cs="Arial"/>
                <w:sz w:val="20"/>
                <w:szCs w:val="20"/>
              </w:rPr>
            </w:pPr>
            <w:r w:rsidRPr="003C6EA9">
              <w:rPr>
                <w:rFonts w:ascii="Arial" w:hAnsi="Arial" w:cs="Arial"/>
                <w:sz w:val="20"/>
                <w:szCs w:val="20"/>
              </w:rPr>
              <w:t xml:space="preserve">The technical standards required for this Call-Off Contract are: </w:t>
            </w:r>
          </w:p>
          <w:p w14:paraId="727EFE93" w14:textId="424CF1A4"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Agile Delivery; </w:t>
            </w:r>
          </w:p>
          <w:p w14:paraId="6CF64066" w14:textId="51A9D954"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Test Management; </w:t>
            </w:r>
          </w:p>
          <w:p w14:paraId="4E8E39D2" w14:textId="70A83E44"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Test Automation including TDD, BDD and Continuous Integration; </w:t>
            </w:r>
          </w:p>
          <w:p w14:paraId="414D070E" w14:textId="48004D61"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PVT, UAT, OAT, SIT; </w:t>
            </w:r>
          </w:p>
          <w:p w14:paraId="43146ECA" w14:textId="21DCDAED"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Scrum, DevOps and Kanban expertise; </w:t>
            </w:r>
          </w:p>
          <w:p w14:paraId="3326D70B" w14:textId="3ED58F2E"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Test Management, Automation and PVT tools expertise (as specified); </w:t>
            </w:r>
          </w:p>
          <w:p w14:paraId="21E2BA2B" w14:textId="2991A910"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Java Development to HMRC Standards (including security, clean code, TDD, Exception handling, OOP principles).</w:t>
            </w:r>
          </w:p>
          <w:p w14:paraId="540F816F" w14:textId="5FB0671E" w:rsidR="00ED5456" w:rsidRPr="003C6EA9" w:rsidRDefault="00ED5456" w:rsidP="0068224C">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AWS well architected </w:t>
            </w:r>
            <w:r w:rsidR="00E47C86" w:rsidRPr="003C6EA9">
              <w:rPr>
                <w:rFonts w:ascii="Arial" w:hAnsi="Arial" w:cs="Arial"/>
                <w:sz w:val="20"/>
                <w:szCs w:val="20"/>
              </w:rPr>
              <w:t>solutions</w:t>
            </w:r>
            <w:r w:rsidRPr="003C6EA9">
              <w:rPr>
                <w:rFonts w:ascii="Arial" w:hAnsi="Arial" w:cs="Arial"/>
                <w:sz w:val="20"/>
                <w:szCs w:val="20"/>
              </w:rPr>
              <w:t xml:space="preserve"> </w:t>
            </w:r>
          </w:p>
          <w:p w14:paraId="74149045" w14:textId="3AE470B0" w:rsidR="00ED5456" w:rsidRPr="003C6EA9" w:rsidRDefault="00ED5456" w:rsidP="00ED5456">
            <w:pPr>
              <w:pStyle w:val="NormalWeb"/>
              <w:numPr>
                <w:ilvl w:val="0"/>
                <w:numId w:val="130"/>
              </w:numPr>
              <w:spacing w:before="100" w:beforeAutospacing="1" w:line="240" w:lineRule="auto"/>
              <w:rPr>
                <w:rFonts w:ascii="Arial" w:hAnsi="Arial" w:cs="Arial"/>
                <w:sz w:val="20"/>
                <w:szCs w:val="20"/>
              </w:rPr>
            </w:pPr>
            <w:r w:rsidRPr="003C6EA9">
              <w:rPr>
                <w:rFonts w:ascii="Arial" w:hAnsi="Arial" w:cs="Arial"/>
                <w:sz w:val="20"/>
                <w:szCs w:val="20"/>
              </w:rPr>
              <w:t xml:space="preserve">Mentoring/coaching experience for capability build. </w:t>
            </w:r>
          </w:p>
          <w:p w14:paraId="520F5951" w14:textId="4FD758BB" w:rsidR="00CE5C45" w:rsidRPr="003C6EA9" w:rsidRDefault="00ED5456" w:rsidP="00ED5456">
            <w:pPr>
              <w:spacing w:after="0" w:line="240" w:lineRule="auto"/>
              <w:rPr>
                <w:rFonts w:eastAsia="Helvetica Neue"/>
                <w:color w:val="FF0000"/>
                <w:sz w:val="20"/>
                <w:szCs w:val="20"/>
                <w:highlight w:val="green"/>
              </w:rPr>
            </w:pPr>
            <w:r w:rsidRPr="003C6EA9" w:rsidDel="00ED5456">
              <w:rPr>
                <w:rFonts w:eastAsia="Helvetica Neue"/>
                <w:sz w:val="20"/>
                <w:szCs w:val="20"/>
              </w:rPr>
              <w:t xml:space="preserve"> </w:t>
            </w:r>
          </w:p>
        </w:tc>
      </w:tr>
      <w:tr w:rsidR="00CE5C45" w:rsidRPr="003C6EA9" w14:paraId="1C094F35" w14:textId="77777777" w:rsidTr="00CF3370">
        <w:tc>
          <w:tcPr>
            <w:tcW w:w="2657" w:type="dxa"/>
          </w:tcPr>
          <w:p w14:paraId="512A7B81"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Service level agreement:</w:t>
            </w:r>
          </w:p>
        </w:tc>
        <w:tc>
          <w:tcPr>
            <w:tcW w:w="7973" w:type="dxa"/>
          </w:tcPr>
          <w:p w14:paraId="5B87E040" w14:textId="77777777" w:rsidR="00ED5456" w:rsidRPr="003C6EA9" w:rsidRDefault="00ED5456" w:rsidP="00ED5456">
            <w:pPr>
              <w:pStyle w:val="NormalWeb"/>
              <w:rPr>
                <w:rFonts w:ascii="Arial" w:hAnsi="Arial" w:cs="Arial"/>
                <w:sz w:val="20"/>
                <w:szCs w:val="20"/>
              </w:rPr>
            </w:pPr>
            <w:r w:rsidRPr="003C6EA9">
              <w:rPr>
                <w:rFonts w:ascii="Arial" w:hAnsi="Arial" w:cs="Arial"/>
                <w:sz w:val="20"/>
                <w:szCs w:val="20"/>
              </w:rPr>
              <w:t xml:space="preserve">Acceptance Criteria: </w:t>
            </w:r>
          </w:p>
          <w:p w14:paraId="06B2EE9D" w14:textId="3C19D5DB" w:rsidR="00ED5456" w:rsidRPr="003C6EA9" w:rsidRDefault="00ED5456" w:rsidP="00ED5456">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Formal deliverable/progress reviews with the supplier to validate the monthly invoice costs as part of the approval and cost management process; and </w:t>
            </w:r>
          </w:p>
          <w:p w14:paraId="1978BE13" w14:textId="62897665" w:rsidR="00ED5456" w:rsidRPr="003C6EA9" w:rsidRDefault="00ED5456" w:rsidP="00ED5456">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Regular (weekly) progress updates with the Supplier to enable timely action if required. </w:t>
            </w:r>
          </w:p>
          <w:p w14:paraId="4820ABDB" w14:textId="1BACBAD7" w:rsidR="00ED5456" w:rsidRPr="003C6EA9" w:rsidRDefault="00ED5456" w:rsidP="00ED5456">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The level of support required to achieve deliverables will ramp up and down during the period covered by the Call-Off. To manage this, along with weekly/monthly meetings, a Contract Checkpoint Document will be used to track delivery and ensure costs are managed. </w:t>
            </w:r>
          </w:p>
          <w:p w14:paraId="4C8887FF" w14:textId="654C08FB" w:rsidR="00425453" w:rsidRPr="003C6EA9" w:rsidRDefault="00425453" w:rsidP="00ED5456">
            <w:pPr>
              <w:pStyle w:val="NormalWeb"/>
              <w:numPr>
                <w:ilvl w:val="0"/>
                <w:numId w:val="129"/>
              </w:numPr>
              <w:spacing w:before="100" w:beforeAutospacing="1" w:line="240" w:lineRule="auto"/>
              <w:rPr>
                <w:rFonts w:ascii="Arial" w:hAnsi="Arial" w:cs="Arial"/>
                <w:sz w:val="20"/>
                <w:szCs w:val="20"/>
              </w:rPr>
            </w:pPr>
            <w:r w:rsidRPr="003C6EA9">
              <w:rPr>
                <w:rFonts w:ascii="Arial" w:eastAsia="Times New Roman" w:hAnsi="Arial" w:cs="Arial"/>
                <w:sz w:val="20"/>
                <w:szCs w:val="20"/>
              </w:rPr>
              <w:t>The acceptance criteria shall be that the Deliverables materially conform to the specifications and descriptions set forth in Schedule 1</w:t>
            </w:r>
          </w:p>
          <w:p w14:paraId="65D0F30E" w14:textId="06B57402" w:rsidR="00CE5C45" w:rsidRPr="003C6EA9" w:rsidRDefault="00ED5456" w:rsidP="00ED5456">
            <w:pPr>
              <w:spacing w:after="0" w:line="240" w:lineRule="auto"/>
              <w:rPr>
                <w:rFonts w:eastAsia="Helvetica Neue"/>
                <w:sz w:val="20"/>
                <w:szCs w:val="20"/>
              </w:rPr>
            </w:pPr>
            <w:r w:rsidRPr="003C6EA9" w:rsidDel="00ED5456">
              <w:rPr>
                <w:rFonts w:eastAsia="Helvetica Neue"/>
                <w:sz w:val="20"/>
                <w:szCs w:val="20"/>
              </w:rPr>
              <w:t xml:space="preserve"> </w:t>
            </w:r>
          </w:p>
        </w:tc>
      </w:tr>
      <w:tr w:rsidR="00CE5C45" w:rsidRPr="003C6EA9" w14:paraId="1A9C7ED1" w14:textId="77777777" w:rsidTr="00CF3370">
        <w:tc>
          <w:tcPr>
            <w:tcW w:w="2657" w:type="dxa"/>
          </w:tcPr>
          <w:p w14:paraId="2C30660B" w14:textId="77777777" w:rsidR="00CE5C45" w:rsidRPr="003C6EA9" w:rsidRDefault="00CE5C45" w:rsidP="00CF3370">
            <w:pPr>
              <w:spacing w:after="0"/>
              <w:rPr>
                <w:rFonts w:eastAsia="Helvetica Neue"/>
                <w:b/>
                <w:sz w:val="20"/>
                <w:szCs w:val="20"/>
              </w:rPr>
            </w:pPr>
            <w:r w:rsidRPr="003C6EA9">
              <w:rPr>
                <w:rFonts w:eastAsia="Helvetica Neue"/>
                <w:b/>
                <w:sz w:val="20"/>
                <w:szCs w:val="20"/>
              </w:rPr>
              <w:t xml:space="preserve">Onboarding: </w:t>
            </w:r>
          </w:p>
        </w:tc>
        <w:tc>
          <w:tcPr>
            <w:tcW w:w="7973" w:type="dxa"/>
          </w:tcPr>
          <w:p w14:paraId="6F13B68B" w14:textId="77777777" w:rsidR="00ED5456" w:rsidRPr="003C6EA9" w:rsidRDefault="00ED5456" w:rsidP="00ED5456">
            <w:pPr>
              <w:pStyle w:val="NormalWeb"/>
              <w:rPr>
                <w:rFonts w:ascii="Arial" w:hAnsi="Arial" w:cs="Arial"/>
                <w:sz w:val="20"/>
                <w:szCs w:val="20"/>
              </w:rPr>
            </w:pPr>
            <w:r w:rsidRPr="003C6EA9">
              <w:rPr>
                <w:rFonts w:ascii="Arial" w:hAnsi="Arial" w:cs="Arial"/>
                <w:sz w:val="20"/>
                <w:szCs w:val="20"/>
              </w:rPr>
              <w:t xml:space="preserve">The on-boarding plan for this Call-Off Contract is to include the following: </w:t>
            </w:r>
          </w:p>
          <w:p w14:paraId="624EE9A1" w14:textId="015CA39C" w:rsidR="00ED5456" w:rsidRPr="003C6EA9" w:rsidRDefault="00ED5456" w:rsidP="00ED5456">
            <w:pPr>
              <w:pStyle w:val="NormalWeb"/>
              <w:numPr>
                <w:ilvl w:val="0"/>
                <w:numId w:val="131"/>
              </w:numPr>
              <w:spacing w:before="100" w:beforeAutospacing="1" w:line="240" w:lineRule="auto"/>
              <w:rPr>
                <w:rFonts w:ascii="Arial" w:hAnsi="Arial" w:cs="Arial"/>
                <w:sz w:val="20"/>
                <w:szCs w:val="20"/>
              </w:rPr>
            </w:pPr>
            <w:r w:rsidRPr="003C6EA9">
              <w:rPr>
                <w:rFonts w:ascii="Arial" w:hAnsi="Arial" w:cs="Arial"/>
                <w:sz w:val="20"/>
                <w:szCs w:val="20"/>
              </w:rPr>
              <w:t xml:space="preserve">Supplier and Client will meet to discuss services required, expected deliverables and ways of working; </w:t>
            </w:r>
          </w:p>
          <w:p w14:paraId="0865BE80" w14:textId="10C15498" w:rsidR="00ED5456" w:rsidRPr="003C6EA9" w:rsidRDefault="00ED5456" w:rsidP="00ED5456">
            <w:pPr>
              <w:pStyle w:val="NormalWeb"/>
              <w:numPr>
                <w:ilvl w:val="0"/>
                <w:numId w:val="131"/>
              </w:numPr>
              <w:spacing w:before="100" w:beforeAutospacing="1" w:line="240" w:lineRule="auto"/>
              <w:rPr>
                <w:rFonts w:ascii="Arial" w:hAnsi="Arial" w:cs="Arial"/>
                <w:sz w:val="20"/>
                <w:szCs w:val="20"/>
              </w:rPr>
            </w:pPr>
            <w:r w:rsidRPr="003C6EA9">
              <w:rPr>
                <w:rFonts w:ascii="Arial" w:hAnsi="Arial" w:cs="Arial"/>
                <w:sz w:val="20"/>
                <w:szCs w:val="20"/>
              </w:rPr>
              <w:t xml:space="preserve">The supplier will select suitably qualified and experienced staff to deliver the service and will ensure the relevant security checks (i.e. BPSS as a minimum) are completed prior to arrival on site; and </w:t>
            </w:r>
          </w:p>
          <w:p w14:paraId="4249F563" w14:textId="02278467" w:rsidR="00ED5456" w:rsidRPr="003C6EA9" w:rsidRDefault="00ED5456" w:rsidP="00ED5456">
            <w:pPr>
              <w:pStyle w:val="NormalWeb"/>
              <w:numPr>
                <w:ilvl w:val="0"/>
                <w:numId w:val="131"/>
              </w:numPr>
              <w:spacing w:before="100" w:beforeAutospacing="1" w:line="240" w:lineRule="auto"/>
              <w:rPr>
                <w:rFonts w:ascii="Arial" w:hAnsi="Arial" w:cs="Arial"/>
                <w:sz w:val="20"/>
                <w:szCs w:val="20"/>
              </w:rPr>
            </w:pPr>
            <w:r w:rsidRPr="003C6EA9">
              <w:rPr>
                <w:rFonts w:ascii="Arial" w:hAnsi="Arial" w:cs="Arial"/>
                <w:sz w:val="20"/>
                <w:szCs w:val="20"/>
              </w:rPr>
              <w:t xml:space="preserve">The supplier may substitute staff at any point providing the replacement staff are equally qualified/experienced and appropriate notice and arrangements in place. </w:t>
            </w:r>
          </w:p>
          <w:p w14:paraId="57C779E7" w14:textId="4188BC04" w:rsidR="00CE5C45" w:rsidRPr="003C6EA9" w:rsidRDefault="00CE5C45" w:rsidP="00CF3370">
            <w:pPr>
              <w:spacing w:after="0"/>
              <w:rPr>
                <w:rFonts w:eastAsia="Helvetica Neue"/>
                <w:sz w:val="20"/>
                <w:szCs w:val="20"/>
                <w:highlight w:val="green"/>
              </w:rPr>
            </w:pPr>
          </w:p>
        </w:tc>
      </w:tr>
      <w:tr w:rsidR="00CE5C45" w:rsidRPr="003C6EA9" w14:paraId="66F06C41" w14:textId="77777777" w:rsidTr="00CF3370">
        <w:tc>
          <w:tcPr>
            <w:tcW w:w="2657" w:type="dxa"/>
          </w:tcPr>
          <w:p w14:paraId="00B9E0FC" w14:textId="77777777" w:rsidR="00CE5C45" w:rsidRPr="003C6EA9" w:rsidRDefault="00CE5C45" w:rsidP="00CF3370">
            <w:pPr>
              <w:spacing w:after="0"/>
              <w:rPr>
                <w:rFonts w:eastAsia="Helvetica Neue"/>
                <w:b/>
                <w:sz w:val="20"/>
                <w:szCs w:val="20"/>
              </w:rPr>
            </w:pPr>
            <w:r w:rsidRPr="003C6EA9">
              <w:rPr>
                <w:rFonts w:eastAsia="Helvetica Neue"/>
                <w:b/>
                <w:sz w:val="20"/>
                <w:szCs w:val="20"/>
              </w:rPr>
              <w:t xml:space="preserve">Offboarding: </w:t>
            </w:r>
          </w:p>
        </w:tc>
        <w:tc>
          <w:tcPr>
            <w:tcW w:w="7973" w:type="dxa"/>
          </w:tcPr>
          <w:p w14:paraId="4A438235" w14:textId="77777777" w:rsidR="004E76FC" w:rsidRPr="003C6EA9" w:rsidRDefault="004E76FC" w:rsidP="004E76FC">
            <w:pPr>
              <w:widowControl/>
              <w:numPr>
                <w:ilvl w:val="0"/>
                <w:numId w:val="153"/>
              </w:numPr>
              <w:spacing w:before="100" w:beforeAutospacing="1" w:after="100" w:afterAutospacing="1" w:line="240" w:lineRule="auto"/>
              <w:rPr>
                <w:rFonts w:eastAsia="Times New Roman"/>
                <w:sz w:val="20"/>
                <w:szCs w:val="20"/>
              </w:rPr>
            </w:pPr>
            <w:r w:rsidRPr="003C6EA9">
              <w:rPr>
                <w:rFonts w:eastAsia="Times New Roman"/>
                <w:sz w:val="20"/>
                <w:szCs w:val="20"/>
              </w:rPr>
              <w:t>As stated in the call off contract, the client has the right to reduce the rate of development or delivery of service contained within SoW when required.</w:t>
            </w:r>
          </w:p>
          <w:p w14:paraId="1AE7113C" w14:textId="77777777" w:rsidR="004E76FC" w:rsidRPr="003C6EA9" w:rsidRDefault="004E76FC" w:rsidP="004E76FC">
            <w:pPr>
              <w:widowControl/>
              <w:numPr>
                <w:ilvl w:val="0"/>
                <w:numId w:val="153"/>
              </w:numPr>
              <w:spacing w:before="100" w:beforeAutospacing="1" w:after="100" w:afterAutospacing="1" w:line="240" w:lineRule="auto"/>
              <w:rPr>
                <w:rFonts w:eastAsia="Times New Roman"/>
                <w:sz w:val="20"/>
                <w:szCs w:val="20"/>
              </w:rPr>
            </w:pPr>
            <w:r w:rsidRPr="003C6EA9">
              <w:rPr>
                <w:rFonts w:eastAsia="Times New Roman"/>
                <w:sz w:val="20"/>
                <w:szCs w:val="20"/>
              </w:rPr>
              <w:lastRenderedPageBreak/>
              <w:t>Should this happen, Supplier and Client will mutually agree a reduction in the service with a two week notice period. The outcome of which will likely be a reduction in team size by the supplier.</w:t>
            </w:r>
          </w:p>
          <w:p w14:paraId="2D8CE671" w14:textId="77777777" w:rsidR="004E76FC" w:rsidRPr="003C6EA9" w:rsidRDefault="004E76FC" w:rsidP="004E76FC">
            <w:pPr>
              <w:widowControl/>
              <w:numPr>
                <w:ilvl w:val="0"/>
                <w:numId w:val="153"/>
              </w:numPr>
              <w:spacing w:before="100" w:beforeAutospacing="1" w:after="100" w:afterAutospacing="1" w:line="240" w:lineRule="auto"/>
              <w:rPr>
                <w:rFonts w:eastAsia="Times New Roman"/>
                <w:sz w:val="20"/>
                <w:szCs w:val="20"/>
              </w:rPr>
            </w:pPr>
            <w:r w:rsidRPr="003C6EA9">
              <w:rPr>
                <w:rFonts w:eastAsia="Times New Roman"/>
                <w:sz w:val="20"/>
                <w:szCs w:val="20"/>
              </w:rPr>
              <w:t>The notice period should be given in writing (normally by email). The receiving party must acknowledge receipt of request within 24 hours.</w:t>
            </w:r>
          </w:p>
          <w:p w14:paraId="75F8DAD7" w14:textId="35A1AB23" w:rsidR="00CE5C45" w:rsidRPr="003C6EA9" w:rsidRDefault="00CE5C45" w:rsidP="00CF3370">
            <w:pPr>
              <w:spacing w:after="0"/>
              <w:rPr>
                <w:rFonts w:eastAsia="Helvetica Neue"/>
                <w:sz w:val="20"/>
                <w:szCs w:val="20"/>
                <w:highlight w:val="green"/>
              </w:rPr>
            </w:pPr>
          </w:p>
        </w:tc>
      </w:tr>
      <w:tr w:rsidR="00CE5C45" w:rsidRPr="003C6EA9" w14:paraId="196C4978" w14:textId="77777777" w:rsidTr="00CF3370">
        <w:tc>
          <w:tcPr>
            <w:tcW w:w="2657" w:type="dxa"/>
          </w:tcPr>
          <w:p w14:paraId="3075F2A0" w14:textId="77777777" w:rsidR="00CE5C45" w:rsidRPr="003C6EA9" w:rsidRDefault="00CE5C45" w:rsidP="00CF3370">
            <w:pPr>
              <w:spacing w:after="0"/>
              <w:rPr>
                <w:rFonts w:eastAsia="Helvetica Neue"/>
                <w:b/>
                <w:sz w:val="20"/>
                <w:szCs w:val="20"/>
              </w:rPr>
            </w:pPr>
            <w:r w:rsidRPr="003C6EA9">
              <w:rPr>
                <w:rFonts w:eastAsia="Helvetica Neue"/>
                <w:b/>
                <w:sz w:val="20"/>
                <w:szCs w:val="20"/>
              </w:rPr>
              <w:lastRenderedPageBreak/>
              <w:t>Collaboration agreement:</w:t>
            </w:r>
          </w:p>
        </w:tc>
        <w:tc>
          <w:tcPr>
            <w:tcW w:w="7973" w:type="dxa"/>
          </w:tcPr>
          <w:p w14:paraId="37E9A504"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Not used</w:t>
            </w:r>
          </w:p>
        </w:tc>
      </w:tr>
      <w:tr w:rsidR="00CE5C45" w:rsidRPr="003C6EA9" w14:paraId="135BBA2A" w14:textId="77777777" w:rsidTr="00CF3370">
        <w:tc>
          <w:tcPr>
            <w:tcW w:w="2657" w:type="dxa"/>
          </w:tcPr>
          <w:p w14:paraId="6A4B5137" w14:textId="77777777" w:rsidR="00CE5C45" w:rsidRPr="003C6EA9" w:rsidRDefault="00CE5C45" w:rsidP="00CF3370">
            <w:pPr>
              <w:spacing w:after="0"/>
              <w:rPr>
                <w:rFonts w:eastAsia="Helvetica Neue"/>
                <w:b/>
                <w:sz w:val="20"/>
                <w:szCs w:val="20"/>
              </w:rPr>
            </w:pPr>
            <w:r w:rsidRPr="003C6EA9">
              <w:rPr>
                <w:rFonts w:eastAsia="Helvetica Neue"/>
                <w:b/>
                <w:sz w:val="20"/>
                <w:szCs w:val="20"/>
              </w:rPr>
              <w:t>Limit on Parties’ liability:</w:t>
            </w:r>
          </w:p>
        </w:tc>
        <w:tc>
          <w:tcPr>
            <w:tcW w:w="7973" w:type="dxa"/>
          </w:tcPr>
          <w:p w14:paraId="667795E7" w14:textId="77777777" w:rsidR="00CE5C45" w:rsidRPr="003C6EA9" w:rsidRDefault="00CE5C45" w:rsidP="00CF3370">
            <w:pPr>
              <w:spacing w:after="0"/>
              <w:rPr>
                <w:rFonts w:eastAsia="Helvetica Neue"/>
                <w:sz w:val="20"/>
                <w:szCs w:val="20"/>
              </w:rPr>
            </w:pPr>
            <w:r w:rsidRPr="003C6EA9">
              <w:rPr>
                <w:rFonts w:eastAsia="Helvetica Neue"/>
                <w:sz w:val="20"/>
                <w:szCs w:val="20"/>
              </w:rPr>
              <w:t xml:space="preserve">The annual total liability of either Party for all Property defaults will not exceed £ 1,000,000.   </w:t>
            </w:r>
          </w:p>
          <w:p w14:paraId="14BEA07A" w14:textId="77777777" w:rsidR="00CE5C45" w:rsidRPr="003C6EA9" w:rsidRDefault="00CE5C45" w:rsidP="00CF3370">
            <w:pPr>
              <w:spacing w:after="0"/>
              <w:rPr>
                <w:rFonts w:eastAsia="Helvetica Neue"/>
                <w:sz w:val="20"/>
                <w:szCs w:val="20"/>
              </w:rPr>
            </w:pPr>
          </w:p>
          <w:p w14:paraId="701F2ED3" w14:textId="77777777" w:rsidR="00CE5C45" w:rsidRPr="003C6EA9" w:rsidRDefault="00CE5C45" w:rsidP="00CF3370">
            <w:pPr>
              <w:spacing w:after="0"/>
              <w:rPr>
                <w:rFonts w:eastAsia="Helvetica Neue"/>
                <w:sz w:val="20"/>
                <w:szCs w:val="20"/>
              </w:rPr>
            </w:pPr>
            <w:r w:rsidRPr="003C6EA9">
              <w:rPr>
                <w:rFonts w:eastAsia="Helvetica Neue"/>
                <w:sz w:val="20"/>
                <w:szCs w:val="20"/>
              </w:rPr>
              <w:t>The annual total liability for Buyer Data defaults will not exceed £ 500,000 or 125% of the Charges payable by the Buyer to the Supplier during the Call-Off Contract Term (whichever is the greater).</w:t>
            </w:r>
          </w:p>
          <w:p w14:paraId="775451EE" w14:textId="77777777" w:rsidR="00CE5C45" w:rsidRPr="003C6EA9" w:rsidRDefault="00CE5C45" w:rsidP="00CF3370">
            <w:pPr>
              <w:spacing w:after="0"/>
              <w:rPr>
                <w:rFonts w:eastAsia="Helvetica Neue"/>
                <w:sz w:val="20"/>
                <w:szCs w:val="20"/>
              </w:rPr>
            </w:pPr>
            <w:r w:rsidRPr="003C6EA9">
              <w:rPr>
                <w:rFonts w:eastAsia="Helvetica Neue"/>
                <w:sz w:val="20"/>
                <w:szCs w:val="20"/>
              </w:rPr>
              <w:t>The annual total liability for all other defaults will not exceed the greater of £ 500,000 or 125% of the Charges payable by the Buyer to the Supplier during the Call-Off Contract Term (whichever is the greater).</w:t>
            </w:r>
          </w:p>
          <w:p w14:paraId="78D80C45" w14:textId="77777777" w:rsidR="00CE5C45" w:rsidRPr="003C6EA9" w:rsidRDefault="00CE5C45" w:rsidP="00CF3370">
            <w:pPr>
              <w:spacing w:after="0"/>
              <w:rPr>
                <w:rFonts w:eastAsia="Helvetica Neue"/>
                <w:sz w:val="20"/>
                <w:szCs w:val="20"/>
              </w:rPr>
            </w:pPr>
          </w:p>
        </w:tc>
      </w:tr>
      <w:tr w:rsidR="00CE5C45" w:rsidRPr="003C6EA9" w14:paraId="5291CC3D" w14:textId="77777777" w:rsidTr="00CF3370">
        <w:tc>
          <w:tcPr>
            <w:tcW w:w="2657" w:type="dxa"/>
          </w:tcPr>
          <w:p w14:paraId="4101A3EA"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Insurance:</w:t>
            </w:r>
          </w:p>
        </w:tc>
        <w:tc>
          <w:tcPr>
            <w:tcW w:w="7973" w:type="dxa"/>
          </w:tcPr>
          <w:p w14:paraId="76FA2CDC"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 xml:space="preserve">The insurance(s) required will be: </w:t>
            </w:r>
          </w:p>
          <w:p w14:paraId="7697E07D" w14:textId="77777777" w:rsidR="00CE5C45" w:rsidRPr="003C6EA9" w:rsidRDefault="00CE5C45" w:rsidP="00CF3370">
            <w:pPr>
              <w:numPr>
                <w:ilvl w:val="0"/>
                <w:numId w:val="48"/>
              </w:numPr>
              <w:spacing w:after="0" w:line="240" w:lineRule="auto"/>
              <w:ind w:hanging="360"/>
              <w:rPr>
                <w:rFonts w:eastAsia="Helvetica Neue"/>
                <w:sz w:val="20"/>
                <w:szCs w:val="20"/>
              </w:rPr>
            </w:pPr>
            <w:r w:rsidRPr="003C6EA9">
              <w:rPr>
                <w:rFonts w:eastAsia="Helvetica Neue"/>
                <w:sz w:val="20"/>
                <w:szCs w:val="20"/>
              </w:rPr>
              <w:t>a minimum insurance period of 6 years following the expiration or Ending of this Call-Off Contract</w:t>
            </w:r>
          </w:p>
          <w:p w14:paraId="3B8C2341" w14:textId="77777777" w:rsidR="00CE5C45" w:rsidRPr="003C6EA9" w:rsidRDefault="00CE5C45" w:rsidP="00CF3370">
            <w:pPr>
              <w:numPr>
                <w:ilvl w:val="0"/>
                <w:numId w:val="48"/>
              </w:numPr>
              <w:spacing w:after="0" w:line="240" w:lineRule="auto"/>
              <w:ind w:hanging="360"/>
              <w:rPr>
                <w:rFonts w:eastAsia="Helvetica Neue"/>
                <w:sz w:val="20"/>
                <w:szCs w:val="20"/>
              </w:rPr>
            </w:pPr>
            <w:r w:rsidRPr="003C6EA9">
              <w:rPr>
                <w:rFonts w:eastAsia="Helvetica Neue"/>
                <w:sz w:val="20"/>
                <w:szCs w:val="2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3C6EA9" w:rsidRDefault="00CE5C45" w:rsidP="00CF3370">
            <w:pPr>
              <w:numPr>
                <w:ilvl w:val="0"/>
                <w:numId w:val="48"/>
              </w:numPr>
              <w:spacing w:after="0" w:line="240" w:lineRule="auto"/>
              <w:ind w:hanging="360"/>
              <w:rPr>
                <w:rFonts w:eastAsia="Helvetica Neue"/>
                <w:sz w:val="20"/>
                <w:szCs w:val="20"/>
              </w:rPr>
            </w:pPr>
            <w:r w:rsidRPr="003C6EA9">
              <w:rPr>
                <w:rFonts w:eastAsia="Helvetica Neue"/>
                <w:sz w:val="20"/>
                <w:szCs w:val="20"/>
              </w:rPr>
              <w:t>employers' liability insurance with a minimum limit of £5,000,000 or any higher minimum limit required by Law</w:t>
            </w:r>
          </w:p>
          <w:p w14:paraId="226D34DD" w14:textId="77777777" w:rsidR="00CE5C45" w:rsidRPr="003C6EA9" w:rsidRDefault="00CE5C45" w:rsidP="00CF3370">
            <w:pPr>
              <w:spacing w:after="0" w:line="240" w:lineRule="auto"/>
              <w:rPr>
                <w:rFonts w:eastAsia="Helvetica Neue"/>
                <w:sz w:val="20"/>
                <w:szCs w:val="20"/>
                <w:highlight w:val="green"/>
              </w:rPr>
            </w:pPr>
          </w:p>
        </w:tc>
      </w:tr>
      <w:tr w:rsidR="00CE5C45" w:rsidRPr="003C6EA9" w14:paraId="1A2D1D3E" w14:textId="77777777" w:rsidTr="00CF3370">
        <w:tc>
          <w:tcPr>
            <w:tcW w:w="2657" w:type="dxa"/>
          </w:tcPr>
          <w:p w14:paraId="3E5524B7"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Force majeure:</w:t>
            </w:r>
          </w:p>
        </w:tc>
        <w:tc>
          <w:tcPr>
            <w:tcW w:w="7973" w:type="dxa"/>
          </w:tcPr>
          <w:p w14:paraId="636E512D"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A Party may End this Call-Off Contract if the Other Party is affected by a Force Majeure Event that lasts for more than 30 consecutive days.</w:t>
            </w:r>
          </w:p>
        </w:tc>
      </w:tr>
      <w:tr w:rsidR="00CE5C45" w:rsidRPr="003C6EA9" w14:paraId="2E5C66A1" w14:textId="77777777" w:rsidTr="00CF3370">
        <w:tc>
          <w:tcPr>
            <w:tcW w:w="2657" w:type="dxa"/>
          </w:tcPr>
          <w:p w14:paraId="4FC78A98"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Audit:</w:t>
            </w:r>
          </w:p>
        </w:tc>
        <w:tc>
          <w:tcPr>
            <w:tcW w:w="7973" w:type="dxa"/>
          </w:tcPr>
          <w:p w14:paraId="351CD677"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As per Framework Agreement</w:t>
            </w:r>
          </w:p>
        </w:tc>
      </w:tr>
      <w:tr w:rsidR="00CE5C45" w:rsidRPr="003C6EA9" w14:paraId="15647B84" w14:textId="77777777" w:rsidTr="00CF3370">
        <w:tc>
          <w:tcPr>
            <w:tcW w:w="2657" w:type="dxa"/>
          </w:tcPr>
          <w:p w14:paraId="29D9E856"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Buyer’s responsibilities:</w:t>
            </w:r>
          </w:p>
        </w:tc>
        <w:tc>
          <w:tcPr>
            <w:tcW w:w="7973" w:type="dxa"/>
          </w:tcPr>
          <w:p w14:paraId="5455CC99" w14:textId="77777777" w:rsidR="00ED5456" w:rsidRPr="003C6EA9" w:rsidRDefault="00ED5456" w:rsidP="00ED5456">
            <w:pPr>
              <w:pStyle w:val="NormalWeb"/>
              <w:rPr>
                <w:rFonts w:ascii="Arial" w:hAnsi="Arial" w:cs="Arial"/>
                <w:sz w:val="20"/>
                <w:szCs w:val="20"/>
              </w:rPr>
            </w:pPr>
            <w:r w:rsidRPr="003C6EA9">
              <w:rPr>
                <w:rFonts w:ascii="Arial" w:hAnsi="Arial" w:cs="Arial"/>
                <w:sz w:val="20"/>
                <w:szCs w:val="20"/>
              </w:rPr>
              <w:t xml:space="preserve">The Buyer is responsible for: </w:t>
            </w:r>
          </w:p>
          <w:p w14:paraId="7A96DE19" w14:textId="1D023159" w:rsidR="00ED5456" w:rsidRPr="003C6EA9" w:rsidRDefault="00ED5456" w:rsidP="00ED5456">
            <w:pPr>
              <w:pStyle w:val="NormalWeb"/>
              <w:numPr>
                <w:ilvl w:val="0"/>
                <w:numId w:val="133"/>
              </w:numPr>
              <w:spacing w:before="100" w:beforeAutospacing="1" w:line="240" w:lineRule="auto"/>
              <w:rPr>
                <w:rFonts w:ascii="Arial" w:hAnsi="Arial" w:cs="Arial"/>
                <w:sz w:val="20"/>
                <w:szCs w:val="20"/>
              </w:rPr>
            </w:pPr>
            <w:r w:rsidRPr="003C6EA9">
              <w:rPr>
                <w:rFonts w:ascii="Arial" w:hAnsi="Arial" w:cs="Arial"/>
                <w:sz w:val="20"/>
                <w:szCs w:val="20"/>
              </w:rPr>
              <w:t xml:space="preserve">providing access to relevant HMRC sites if required; </w:t>
            </w:r>
          </w:p>
          <w:p w14:paraId="5B01EF8D" w14:textId="77777777" w:rsidR="00ED5456" w:rsidRPr="003C6EA9" w:rsidRDefault="00ED5456" w:rsidP="00ED5456">
            <w:pPr>
              <w:pStyle w:val="NormalWeb"/>
              <w:numPr>
                <w:ilvl w:val="0"/>
                <w:numId w:val="133"/>
              </w:numPr>
              <w:spacing w:before="100" w:beforeAutospacing="1" w:line="240" w:lineRule="auto"/>
              <w:rPr>
                <w:rFonts w:ascii="Arial" w:hAnsi="Arial" w:cs="Arial"/>
                <w:sz w:val="20"/>
                <w:szCs w:val="20"/>
              </w:rPr>
            </w:pPr>
            <w:r w:rsidRPr="003C6EA9">
              <w:rPr>
                <w:rFonts w:ascii="Arial" w:hAnsi="Arial" w:cs="Arial"/>
                <w:sz w:val="20"/>
                <w:szCs w:val="20"/>
              </w:rPr>
              <w:t>providing suitable physical work environment and IT equipment in order to deliver the service;</w:t>
            </w:r>
          </w:p>
          <w:p w14:paraId="186791D6" w14:textId="48899914" w:rsidR="00ED5456" w:rsidRPr="003C6EA9" w:rsidRDefault="00ED5456" w:rsidP="0068224C">
            <w:pPr>
              <w:pStyle w:val="NormalWeb"/>
              <w:numPr>
                <w:ilvl w:val="0"/>
                <w:numId w:val="133"/>
              </w:numPr>
              <w:spacing w:before="100" w:beforeAutospacing="1" w:line="240" w:lineRule="auto"/>
              <w:rPr>
                <w:rFonts w:ascii="Arial" w:hAnsi="Arial" w:cs="Arial"/>
                <w:sz w:val="20"/>
                <w:szCs w:val="20"/>
              </w:rPr>
            </w:pPr>
            <w:r w:rsidRPr="003C6EA9">
              <w:rPr>
                <w:rFonts w:ascii="Arial" w:hAnsi="Arial" w:cs="Arial"/>
                <w:sz w:val="20"/>
                <w:szCs w:val="20"/>
              </w:rPr>
              <w:t xml:space="preserve">providing existing system documentation and access to solution design documents, product backlog, and features for the IT services and related business processes; and </w:t>
            </w:r>
          </w:p>
          <w:p w14:paraId="58528A32" w14:textId="257E7AFA" w:rsidR="00ED5456" w:rsidRPr="003C6EA9" w:rsidRDefault="00ED5456" w:rsidP="00ED5456">
            <w:pPr>
              <w:pStyle w:val="NormalWeb"/>
              <w:numPr>
                <w:ilvl w:val="0"/>
                <w:numId w:val="133"/>
              </w:numPr>
              <w:spacing w:before="100" w:beforeAutospacing="1" w:line="240" w:lineRule="auto"/>
              <w:rPr>
                <w:rFonts w:ascii="Arial" w:hAnsi="Arial" w:cs="Arial"/>
                <w:sz w:val="20"/>
                <w:szCs w:val="20"/>
              </w:rPr>
            </w:pPr>
            <w:r w:rsidRPr="003C6EA9">
              <w:rPr>
                <w:rFonts w:ascii="Arial" w:hAnsi="Arial" w:cs="Arial"/>
                <w:sz w:val="20"/>
                <w:szCs w:val="20"/>
              </w:rPr>
              <w:t xml:space="preserve">providing relevant resources for knowledge/transfer/mentoring </w:t>
            </w:r>
          </w:p>
          <w:p w14:paraId="00407E2C" w14:textId="1572D051" w:rsidR="004E76FC" w:rsidRPr="003C6EA9" w:rsidRDefault="004E76FC" w:rsidP="0068224C">
            <w:pPr>
              <w:pStyle w:val="NormalWeb"/>
              <w:spacing w:before="100" w:beforeAutospacing="1" w:line="240" w:lineRule="auto"/>
              <w:rPr>
                <w:rFonts w:ascii="Arial" w:hAnsi="Arial" w:cs="Arial"/>
                <w:sz w:val="20"/>
                <w:szCs w:val="20"/>
              </w:rPr>
            </w:pPr>
            <w:r w:rsidRPr="003C6EA9">
              <w:rPr>
                <w:rFonts w:ascii="Arial" w:hAnsi="Arial" w:cs="Arial"/>
                <w:sz w:val="20"/>
                <w:szCs w:val="20"/>
              </w:rPr>
              <w:t>Also;</w:t>
            </w:r>
          </w:p>
          <w:p w14:paraId="05055DE1"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HMRC are responsible for assuring the suitability of the solution.  In order to do this HMRC will implement the following Governance review team that will review the engagement on a regular basis. It will comprise of the following members:</w:t>
            </w:r>
          </w:p>
          <w:p w14:paraId="19F7770B"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Work package owner from the supplier team:</w:t>
            </w:r>
          </w:p>
          <w:p w14:paraId="459EA987" w14:textId="77777777" w:rsidR="004E76FC" w:rsidRPr="003C6EA9" w:rsidRDefault="004E76FC" w:rsidP="004E76FC">
            <w:pPr>
              <w:widowControl/>
              <w:numPr>
                <w:ilvl w:val="2"/>
                <w:numId w:val="163"/>
              </w:numPr>
              <w:spacing w:before="100" w:beforeAutospacing="1" w:after="100" w:afterAutospacing="1" w:line="240" w:lineRule="auto"/>
              <w:rPr>
                <w:rFonts w:eastAsia="Times New Roman"/>
                <w:sz w:val="20"/>
                <w:szCs w:val="20"/>
              </w:rPr>
            </w:pPr>
            <w:r w:rsidRPr="003C6EA9">
              <w:rPr>
                <w:rFonts w:eastAsia="Times New Roman"/>
                <w:sz w:val="20"/>
                <w:szCs w:val="20"/>
              </w:rPr>
              <w:t>Will coordinate with the Review Panel Team</w:t>
            </w:r>
          </w:p>
          <w:p w14:paraId="72DA7349" w14:textId="77777777" w:rsidR="004E76FC" w:rsidRPr="003C6EA9" w:rsidRDefault="004E76FC" w:rsidP="004E76FC">
            <w:pPr>
              <w:widowControl/>
              <w:numPr>
                <w:ilvl w:val="2"/>
                <w:numId w:val="163"/>
              </w:numPr>
              <w:spacing w:before="100" w:beforeAutospacing="1" w:after="100" w:afterAutospacing="1" w:line="240" w:lineRule="auto"/>
              <w:rPr>
                <w:rFonts w:eastAsia="Times New Roman"/>
                <w:sz w:val="20"/>
                <w:szCs w:val="20"/>
              </w:rPr>
            </w:pPr>
            <w:r w:rsidRPr="003C6EA9">
              <w:rPr>
                <w:rFonts w:eastAsia="Times New Roman"/>
                <w:sz w:val="20"/>
                <w:szCs w:val="20"/>
              </w:rPr>
              <w:t>Will deal with all commercial requirements or behavioural issues</w:t>
            </w:r>
          </w:p>
          <w:p w14:paraId="4185B028" w14:textId="77777777" w:rsidR="004E76FC" w:rsidRPr="003C6EA9" w:rsidRDefault="004E76FC" w:rsidP="004E76FC">
            <w:pPr>
              <w:widowControl/>
              <w:numPr>
                <w:ilvl w:val="2"/>
                <w:numId w:val="163"/>
              </w:numPr>
              <w:spacing w:before="100" w:beforeAutospacing="1" w:after="100" w:afterAutospacing="1" w:line="240" w:lineRule="auto"/>
              <w:rPr>
                <w:rFonts w:eastAsia="Times New Roman"/>
                <w:sz w:val="20"/>
                <w:szCs w:val="20"/>
              </w:rPr>
            </w:pPr>
            <w:r w:rsidRPr="003C6EA9">
              <w:rPr>
                <w:rFonts w:eastAsia="Times New Roman"/>
                <w:sz w:val="20"/>
                <w:szCs w:val="20"/>
              </w:rPr>
              <w:t>Will meet with a minimum of 3 (of 4) of the review team panel once a week</w:t>
            </w:r>
          </w:p>
          <w:p w14:paraId="40C3B317" w14:textId="77777777" w:rsidR="004E76FC" w:rsidRPr="003C6EA9" w:rsidRDefault="004E76FC" w:rsidP="004E76FC">
            <w:pPr>
              <w:widowControl/>
              <w:numPr>
                <w:ilvl w:val="2"/>
                <w:numId w:val="163"/>
              </w:numPr>
              <w:spacing w:before="100" w:beforeAutospacing="1" w:after="100" w:afterAutospacing="1" w:line="240" w:lineRule="auto"/>
              <w:rPr>
                <w:rFonts w:eastAsia="Times New Roman"/>
                <w:sz w:val="20"/>
                <w:szCs w:val="20"/>
              </w:rPr>
            </w:pPr>
            <w:r w:rsidRPr="003C6EA9">
              <w:rPr>
                <w:rFonts w:eastAsia="Times New Roman"/>
                <w:sz w:val="20"/>
                <w:szCs w:val="20"/>
              </w:rPr>
              <w:t>Will own any escalations raised by the review panel team</w:t>
            </w:r>
          </w:p>
          <w:p w14:paraId="2EBA5AEA"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 xml:space="preserve">HMRC approvers who will assess the following: </w:t>
            </w:r>
          </w:p>
          <w:p w14:paraId="3E3E8984" w14:textId="5F1835DF" w:rsidR="004E76FC" w:rsidRPr="003C6EA9" w:rsidRDefault="004E76FC" w:rsidP="004E76FC">
            <w:pPr>
              <w:widowControl/>
              <w:numPr>
                <w:ilvl w:val="1"/>
                <w:numId w:val="157"/>
              </w:numPr>
              <w:spacing w:before="100" w:beforeAutospacing="1" w:after="100" w:afterAutospacing="1" w:line="240" w:lineRule="auto"/>
              <w:rPr>
                <w:rFonts w:eastAsia="Times New Roman"/>
                <w:sz w:val="20"/>
                <w:szCs w:val="20"/>
              </w:rPr>
            </w:pPr>
            <w:r w:rsidRPr="003C6EA9">
              <w:rPr>
                <w:rFonts w:eastAsia="Times New Roman"/>
                <w:sz w:val="20"/>
                <w:szCs w:val="20"/>
              </w:rPr>
              <w:lastRenderedPageBreak/>
              <w:t xml:space="preserve">Product Owner </w:t>
            </w:r>
          </w:p>
          <w:p w14:paraId="002E63E0" w14:textId="77777777" w:rsidR="004E76FC" w:rsidRPr="003C6EA9" w:rsidRDefault="004E76FC" w:rsidP="004E76FC">
            <w:pPr>
              <w:widowControl/>
              <w:numPr>
                <w:ilvl w:val="2"/>
                <w:numId w:val="158"/>
              </w:numPr>
              <w:spacing w:before="100" w:beforeAutospacing="1" w:after="100" w:afterAutospacing="1" w:line="240" w:lineRule="auto"/>
              <w:rPr>
                <w:rFonts w:eastAsia="Times New Roman"/>
                <w:sz w:val="20"/>
                <w:szCs w:val="20"/>
              </w:rPr>
            </w:pPr>
            <w:r w:rsidRPr="003C6EA9">
              <w:rPr>
                <w:rFonts w:eastAsia="Times New Roman"/>
                <w:sz w:val="20"/>
                <w:szCs w:val="20"/>
              </w:rPr>
              <w:t>Acceptability of the end product</w:t>
            </w:r>
          </w:p>
          <w:p w14:paraId="0EBA3077" w14:textId="77777777" w:rsidR="004E76FC" w:rsidRPr="003C6EA9" w:rsidRDefault="004E76FC" w:rsidP="004E76FC">
            <w:pPr>
              <w:widowControl/>
              <w:numPr>
                <w:ilvl w:val="2"/>
                <w:numId w:val="158"/>
              </w:numPr>
              <w:spacing w:before="100" w:beforeAutospacing="1" w:after="100" w:afterAutospacing="1" w:line="240" w:lineRule="auto"/>
              <w:rPr>
                <w:rFonts w:eastAsia="Times New Roman"/>
                <w:sz w:val="20"/>
                <w:szCs w:val="20"/>
              </w:rPr>
            </w:pPr>
            <w:r w:rsidRPr="003C6EA9">
              <w:rPr>
                <w:rFonts w:eastAsia="Times New Roman"/>
                <w:sz w:val="20"/>
                <w:szCs w:val="20"/>
              </w:rPr>
              <w:t>Acknowledging the business requirement and acceptance criteria being met</w:t>
            </w:r>
          </w:p>
          <w:p w14:paraId="17E1FF87" w14:textId="77777777" w:rsidR="004E76FC" w:rsidRPr="003C6EA9" w:rsidRDefault="004E76FC" w:rsidP="004E76FC">
            <w:pPr>
              <w:widowControl/>
              <w:numPr>
                <w:ilvl w:val="2"/>
                <w:numId w:val="158"/>
              </w:numPr>
              <w:spacing w:before="100" w:beforeAutospacing="1" w:after="100" w:afterAutospacing="1" w:line="240" w:lineRule="auto"/>
              <w:rPr>
                <w:rFonts w:eastAsia="Times New Roman"/>
                <w:sz w:val="20"/>
                <w:szCs w:val="20"/>
              </w:rPr>
            </w:pPr>
            <w:r w:rsidRPr="003C6EA9">
              <w:rPr>
                <w:rFonts w:eastAsia="Times New Roman"/>
                <w:sz w:val="20"/>
                <w:szCs w:val="20"/>
              </w:rPr>
              <w:t xml:space="preserve">Approving the demo/show and tell </w:t>
            </w:r>
          </w:p>
          <w:p w14:paraId="5414AC06" w14:textId="3ED78866" w:rsidR="004E76FC" w:rsidRPr="003C6EA9" w:rsidRDefault="004E76FC" w:rsidP="004E76FC">
            <w:pPr>
              <w:widowControl/>
              <w:numPr>
                <w:ilvl w:val="1"/>
                <w:numId w:val="157"/>
              </w:numPr>
              <w:spacing w:before="100" w:beforeAutospacing="1" w:after="100" w:afterAutospacing="1" w:line="240" w:lineRule="auto"/>
              <w:rPr>
                <w:rFonts w:eastAsia="Times New Roman"/>
                <w:sz w:val="20"/>
                <w:szCs w:val="20"/>
              </w:rPr>
            </w:pPr>
            <w:r w:rsidRPr="003C6EA9">
              <w:rPr>
                <w:rFonts w:eastAsia="Times New Roman"/>
                <w:sz w:val="20"/>
                <w:szCs w:val="20"/>
              </w:rPr>
              <w:t xml:space="preserve">Technical Architecture </w:t>
            </w:r>
          </w:p>
          <w:p w14:paraId="3818473D" w14:textId="77777777" w:rsidR="004E76FC" w:rsidRPr="003C6EA9" w:rsidRDefault="004E76FC" w:rsidP="004E76FC">
            <w:pPr>
              <w:widowControl/>
              <w:numPr>
                <w:ilvl w:val="2"/>
                <w:numId w:val="159"/>
              </w:numPr>
              <w:spacing w:before="100" w:beforeAutospacing="1" w:after="100" w:afterAutospacing="1" w:line="240" w:lineRule="auto"/>
              <w:rPr>
                <w:rFonts w:eastAsia="Times New Roman"/>
                <w:sz w:val="20"/>
                <w:szCs w:val="20"/>
              </w:rPr>
            </w:pPr>
            <w:r w:rsidRPr="003C6EA9">
              <w:rPr>
                <w:rFonts w:eastAsia="Times New Roman"/>
                <w:sz w:val="20"/>
                <w:szCs w:val="20"/>
              </w:rPr>
              <w:t xml:space="preserve">Acceptability of the end product design </w:t>
            </w:r>
          </w:p>
          <w:p w14:paraId="1671D225" w14:textId="77777777" w:rsidR="004E76FC" w:rsidRPr="003C6EA9" w:rsidRDefault="004E76FC" w:rsidP="004E76FC">
            <w:pPr>
              <w:widowControl/>
              <w:numPr>
                <w:ilvl w:val="2"/>
                <w:numId w:val="159"/>
              </w:numPr>
              <w:spacing w:before="100" w:beforeAutospacing="1" w:after="100" w:afterAutospacing="1" w:line="240" w:lineRule="auto"/>
              <w:rPr>
                <w:rFonts w:eastAsia="Times New Roman"/>
                <w:sz w:val="20"/>
                <w:szCs w:val="20"/>
              </w:rPr>
            </w:pPr>
            <w:r w:rsidRPr="003C6EA9">
              <w:rPr>
                <w:rFonts w:eastAsia="Times New Roman"/>
                <w:sz w:val="20"/>
                <w:szCs w:val="20"/>
              </w:rPr>
              <w:t>Industry coding standard and best practices followed</w:t>
            </w:r>
          </w:p>
          <w:p w14:paraId="279786E5" w14:textId="77777777" w:rsidR="004E76FC" w:rsidRPr="003C6EA9" w:rsidRDefault="004E76FC" w:rsidP="004E76FC">
            <w:pPr>
              <w:widowControl/>
              <w:numPr>
                <w:ilvl w:val="2"/>
                <w:numId w:val="159"/>
              </w:numPr>
              <w:spacing w:before="100" w:beforeAutospacing="1" w:after="100" w:afterAutospacing="1" w:line="240" w:lineRule="auto"/>
              <w:rPr>
                <w:rFonts w:eastAsia="Times New Roman"/>
                <w:sz w:val="20"/>
                <w:szCs w:val="20"/>
              </w:rPr>
            </w:pPr>
            <w:r w:rsidRPr="003C6EA9">
              <w:rPr>
                <w:rFonts w:eastAsia="Times New Roman"/>
                <w:sz w:val="20"/>
                <w:szCs w:val="20"/>
              </w:rPr>
              <w:t>Approved technology implemented</w:t>
            </w:r>
          </w:p>
          <w:p w14:paraId="7B1ED488" w14:textId="6D988978" w:rsidR="004E76FC" w:rsidRPr="003C6EA9" w:rsidRDefault="004E76FC" w:rsidP="004E76FC">
            <w:pPr>
              <w:widowControl/>
              <w:numPr>
                <w:ilvl w:val="1"/>
                <w:numId w:val="157"/>
              </w:numPr>
              <w:spacing w:before="100" w:beforeAutospacing="1" w:after="100" w:afterAutospacing="1" w:line="240" w:lineRule="auto"/>
              <w:rPr>
                <w:rFonts w:eastAsia="Times New Roman"/>
                <w:sz w:val="20"/>
                <w:szCs w:val="20"/>
              </w:rPr>
            </w:pPr>
            <w:r w:rsidRPr="003C6EA9">
              <w:rPr>
                <w:rFonts w:eastAsia="Times New Roman"/>
                <w:sz w:val="20"/>
                <w:szCs w:val="20"/>
              </w:rPr>
              <w:t xml:space="preserve">Test Lead/Manager/Head of Testing </w:t>
            </w:r>
          </w:p>
          <w:p w14:paraId="68CC6156" w14:textId="77777777" w:rsidR="004E76FC" w:rsidRPr="003C6EA9" w:rsidRDefault="004E76FC" w:rsidP="004E76FC">
            <w:pPr>
              <w:pStyle w:val="ListParagraph"/>
              <w:widowControl/>
              <w:numPr>
                <w:ilvl w:val="0"/>
                <w:numId w:val="160"/>
              </w:numPr>
              <w:spacing w:before="100" w:beforeAutospacing="1" w:after="100" w:afterAutospacing="1" w:line="240" w:lineRule="auto"/>
              <w:rPr>
                <w:rFonts w:eastAsia="Times New Roman"/>
                <w:sz w:val="20"/>
                <w:szCs w:val="20"/>
              </w:rPr>
            </w:pPr>
            <w:r w:rsidRPr="003C6EA9">
              <w:rPr>
                <w:rFonts w:eastAsia="Times New Roman"/>
                <w:sz w:val="20"/>
                <w:szCs w:val="20"/>
              </w:rPr>
              <w:t>Approval of testing practices</w:t>
            </w:r>
          </w:p>
          <w:p w14:paraId="03BF0ADF" w14:textId="77777777" w:rsidR="004E76FC" w:rsidRPr="003C6EA9" w:rsidRDefault="004E76FC" w:rsidP="004E76FC">
            <w:pPr>
              <w:pStyle w:val="ListParagraph"/>
              <w:widowControl/>
              <w:numPr>
                <w:ilvl w:val="0"/>
                <w:numId w:val="160"/>
              </w:numPr>
              <w:spacing w:before="100" w:beforeAutospacing="1" w:after="100" w:afterAutospacing="1" w:line="240" w:lineRule="auto"/>
              <w:rPr>
                <w:rFonts w:eastAsia="Times New Roman"/>
                <w:sz w:val="20"/>
                <w:szCs w:val="20"/>
              </w:rPr>
            </w:pPr>
            <w:r w:rsidRPr="003C6EA9">
              <w:rPr>
                <w:rFonts w:eastAsia="Times New Roman"/>
                <w:sz w:val="20"/>
                <w:szCs w:val="20"/>
              </w:rPr>
              <w:t>Approval of test results</w:t>
            </w:r>
          </w:p>
          <w:p w14:paraId="5310AC55" w14:textId="77777777" w:rsidR="004E76FC" w:rsidRPr="003C6EA9" w:rsidRDefault="004E76FC" w:rsidP="004E76FC">
            <w:pPr>
              <w:pStyle w:val="ListParagraph"/>
              <w:widowControl/>
              <w:numPr>
                <w:ilvl w:val="0"/>
                <w:numId w:val="160"/>
              </w:numPr>
              <w:spacing w:before="100" w:beforeAutospacing="1" w:after="100" w:afterAutospacing="1" w:line="240" w:lineRule="auto"/>
              <w:rPr>
                <w:rFonts w:eastAsia="Times New Roman"/>
                <w:sz w:val="20"/>
                <w:szCs w:val="20"/>
              </w:rPr>
            </w:pPr>
            <w:r w:rsidRPr="003C6EA9">
              <w:rPr>
                <w:rFonts w:eastAsia="Times New Roman"/>
                <w:sz w:val="20"/>
                <w:szCs w:val="20"/>
              </w:rPr>
              <w:t>Approval of test completion reports</w:t>
            </w:r>
          </w:p>
          <w:p w14:paraId="41B00FDF" w14:textId="0FDEA753" w:rsidR="004E76FC" w:rsidRPr="003C6EA9" w:rsidRDefault="004E76FC" w:rsidP="004E76FC">
            <w:pPr>
              <w:widowControl/>
              <w:numPr>
                <w:ilvl w:val="1"/>
                <w:numId w:val="157"/>
              </w:numPr>
              <w:spacing w:before="100" w:beforeAutospacing="1" w:after="100" w:afterAutospacing="1" w:line="240" w:lineRule="auto"/>
              <w:rPr>
                <w:rFonts w:eastAsia="Times New Roman"/>
                <w:sz w:val="20"/>
                <w:szCs w:val="20"/>
              </w:rPr>
            </w:pPr>
            <w:r w:rsidRPr="003C6EA9">
              <w:rPr>
                <w:rFonts w:eastAsia="Times New Roman"/>
                <w:sz w:val="20"/>
                <w:szCs w:val="20"/>
              </w:rPr>
              <w:t xml:space="preserve">EU Transition Programme Lead </w:t>
            </w:r>
          </w:p>
          <w:p w14:paraId="1A5DB36F" w14:textId="77777777" w:rsidR="004E76FC" w:rsidRPr="003C6EA9" w:rsidRDefault="004E76FC" w:rsidP="004E76FC">
            <w:pPr>
              <w:widowControl/>
              <w:numPr>
                <w:ilvl w:val="0"/>
                <w:numId w:val="161"/>
              </w:numPr>
              <w:spacing w:before="100" w:beforeAutospacing="1" w:after="100" w:afterAutospacing="1" w:line="240" w:lineRule="auto"/>
              <w:rPr>
                <w:rFonts w:eastAsia="Times New Roman"/>
                <w:sz w:val="20"/>
                <w:szCs w:val="20"/>
              </w:rPr>
            </w:pPr>
            <w:r w:rsidRPr="003C6EA9">
              <w:rPr>
                <w:rFonts w:eastAsia="Times New Roman"/>
                <w:sz w:val="20"/>
                <w:szCs w:val="20"/>
              </w:rPr>
              <w:t>Prioritizing the work items</w:t>
            </w:r>
          </w:p>
          <w:p w14:paraId="17B95F80" w14:textId="77777777" w:rsidR="004E76FC" w:rsidRPr="003C6EA9" w:rsidRDefault="004E76FC" w:rsidP="004E76FC">
            <w:pPr>
              <w:widowControl/>
              <w:numPr>
                <w:ilvl w:val="0"/>
                <w:numId w:val="161"/>
              </w:numPr>
              <w:spacing w:before="100" w:beforeAutospacing="1" w:after="100" w:afterAutospacing="1" w:line="240" w:lineRule="auto"/>
              <w:rPr>
                <w:rFonts w:eastAsia="Times New Roman"/>
                <w:sz w:val="20"/>
                <w:szCs w:val="20"/>
              </w:rPr>
            </w:pPr>
            <w:r w:rsidRPr="003C6EA9">
              <w:rPr>
                <w:rFonts w:eastAsia="Times New Roman"/>
                <w:sz w:val="20"/>
                <w:szCs w:val="20"/>
              </w:rPr>
              <w:t>Assigning the features</w:t>
            </w:r>
          </w:p>
          <w:p w14:paraId="3D91717D" w14:textId="77777777" w:rsidR="004E76FC" w:rsidRPr="003C6EA9" w:rsidRDefault="004E76FC" w:rsidP="004E76FC">
            <w:pPr>
              <w:widowControl/>
              <w:numPr>
                <w:ilvl w:val="0"/>
                <w:numId w:val="161"/>
              </w:numPr>
              <w:spacing w:before="100" w:beforeAutospacing="1" w:after="100" w:afterAutospacing="1" w:line="240" w:lineRule="auto"/>
              <w:rPr>
                <w:rFonts w:eastAsia="Times New Roman"/>
                <w:sz w:val="20"/>
                <w:szCs w:val="20"/>
              </w:rPr>
            </w:pPr>
            <w:r w:rsidRPr="003C6EA9">
              <w:rPr>
                <w:rFonts w:eastAsia="Times New Roman"/>
                <w:sz w:val="20"/>
                <w:szCs w:val="20"/>
              </w:rPr>
              <w:t>Approval of the work request</w:t>
            </w:r>
          </w:p>
          <w:p w14:paraId="0FBBA6E6" w14:textId="77777777" w:rsidR="004E76FC" w:rsidRPr="003C6EA9" w:rsidRDefault="004E76FC" w:rsidP="004E76FC">
            <w:pPr>
              <w:widowControl/>
              <w:numPr>
                <w:ilvl w:val="0"/>
                <w:numId w:val="161"/>
              </w:numPr>
              <w:spacing w:before="100" w:beforeAutospacing="1" w:after="100" w:afterAutospacing="1" w:line="240" w:lineRule="auto"/>
              <w:rPr>
                <w:rFonts w:eastAsia="Times New Roman"/>
                <w:sz w:val="20"/>
                <w:szCs w:val="20"/>
              </w:rPr>
            </w:pPr>
            <w:r w:rsidRPr="003C6EA9">
              <w:rPr>
                <w:rFonts w:eastAsia="Times New Roman"/>
                <w:sz w:val="20"/>
                <w:szCs w:val="20"/>
              </w:rPr>
              <w:t>Approval of sprint delivery</w:t>
            </w:r>
          </w:p>
          <w:p w14:paraId="2CFE7AE8" w14:textId="77777777" w:rsidR="004E76FC" w:rsidRPr="003C6EA9" w:rsidRDefault="004E76FC" w:rsidP="004E76FC">
            <w:pPr>
              <w:widowControl/>
              <w:numPr>
                <w:ilvl w:val="0"/>
                <w:numId w:val="161"/>
              </w:numPr>
              <w:spacing w:before="100" w:beforeAutospacing="1" w:after="100" w:afterAutospacing="1" w:line="240" w:lineRule="auto"/>
              <w:rPr>
                <w:rFonts w:eastAsia="Times New Roman"/>
                <w:sz w:val="20"/>
                <w:szCs w:val="20"/>
              </w:rPr>
            </w:pPr>
            <w:r w:rsidRPr="003C6EA9">
              <w:rPr>
                <w:rFonts w:eastAsia="Times New Roman"/>
                <w:sz w:val="20"/>
                <w:szCs w:val="20"/>
              </w:rPr>
              <w:t>Approving show and tell/Demo or the delivered features.</w:t>
            </w:r>
          </w:p>
          <w:p w14:paraId="39BDD658"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HMRC will provide Surface Pro’s and access to userdomain01, JIRA, Gitlab (developer permission), Confluence, AWS, D4D,</w:t>
            </w:r>
          </w:p>
          <w:p w14:paraId="42D4D36C"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HMRC will be provided with 72 hours’ notice for each named individual working for the service provider</w:t>
            </w:r>
          </w:p>
          <w:p w14:paraId="79BFADD3" w14:textId="77777777" w:rsidR="004E76FC" w:rsidRPr="003C6EA9" w:rsidRDefault="004E76FC" w:rsidP="004E76FC">
            <w:pPr>
              <w:widowControl/>
              <w:numPr>
                <w:ilvl w:val="0"/>
                <w:numId w:val="157"/>
              </w:numPr>
              <w:spacing w:before="100" w:beforeAutospacing="1" w:after="100" w:afterAutospacing="1" w:line="240" w:lineRule="auto"/>
              <w:rPr>
                <w:rFonts w:eastAsia="Times New Roman"/>
                <w:sz w:val="20"/>
                <w:szCs w:val="20"/>
              </w:rPr>
            </w:pPr>
            <w:r w:rsidRPr="003C6EA9">
              <w:rPr>
                <w:rFonts w:eastAsia="Times New Roman"/>
                <w:sz w:val="20"/>
                <w:szCs w:val="20"/>
              </w:rPr>
              <w:t>HMRC will create distinct area within JIRA for supplier to undertake project/issue tracking management</w:t>
            </w:r>
          </w:p>
          <w:p w14:paraId="27B2E769" w14:textId="2C05D92C" w:rsidR="00CE5C45" w:rsidRPr="003C6EA9" w:rsidRDefault="00CE5C45" w:rsidP="00CF3370">
            <w:pPr>
              <w:spacing w:after="0" w:line="240" w:lineRule="auto"/>
              <w:rPr>
                <w:rFonts w:eastAsia="Helvetica Neue"/>
                <w:sz w:val="20"/>
                <w:szCs w:val="20"/>
                <w:highlight w:val="green"/>
              </w:rPr>
            </w:pPr>
          </w:p>
        </w:tc>
      </w:tr>
      <w:tr w:rsidR="00CE5C45" w:rsidRPr="003C6EA9" w14:paraId="74D9C1B8" w14:textId="77777777" w:rsidTr="00CF3370">
        <w:tc>
          <w:tcPr>
            <w:tcW w:w="2657" w:type="dxa"/>
          </w:tcPr>
          <w:p w14:paraId="4AE33EA9"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lastRenderedPageBreak/>
              <w:t>Buyer’s equipment:</w:t>
            </w:r>
          </w:p>
        </w:tc>
        <w:tc>
          <w:tcPr>
            <w:tcW w:w="7973" w:type="dxa"/>
          </w:tcPr>
          <w:p w14:paraId="6CC723AE" w14:textId="77777777" w:rsidR="001A0F2C" w:rsidRPr="003C6EA9" w:rsidRDefault="001A0F2C" w:rsidP="001A0F2C">
            <w:pPr>
              <w:pStyle w:val="NormalWeb"/>
              <w:rPr>
                <w:rFonts w:ascii="Arial" w:hAnsi="Arial" w:cs="Arial"/>
                <w:sz w:val="20"/>
                <w:szCs w:val="20"/>
              </w:rPr>
            </w:pPr>
            <w:r w:rsidRPr="003C6EA9">
              <w:rPr>
                <w:rFonts w:ascii="Arial" w:hAnsi="Arial" w:cs="Arial"/>
                <w:sz w:val="20"/>
                <w:szCs w:val="20"/>
              </w:rPr>
              <w:t xml:space="preserve">The Buyer’s IT equipment to be used with this Call-Off Contract. </w:t>
            </w:r>
          </w:p>
          <w:p w14:paraId="0AE7ACB8" w14:textId="77694985" w:rsidR="00CE5C45" w:rsidRPr="003C6EA9" w:rsidRDefault="00CE5C45" w:rsidP="00CF3370">
            <w:pPr>
              <w:spacing w:after="0" w:line="240" w:lineRule="auto"/>
              <w:rPr>
                <w:rFonts w:eastAsia="Helvetica Neue"/>
                <w:sz w:val="20"/>
                <w:szCs w:val="20"/>
                <w:highlight w:val="green"/>
              </w:rPr>
            </w:pPr>
          </w:p>
        </w:tc>
      </w:tr>
    </w:tbl>
    <w:p w14:paraId="60E9967E" w14:textId="77777777" w:rsidR="00CE5C45" w:rsidRPr="003C6EA9" w:rsidRDefault="00CE5C45" w:rsidP="00CE5C45">
      <w:pPr>
        <w:rPr>
          <w:rFonts w:eastAsia="Helvetica Neue"/>
          <w:sz w:val="20"/>
          <w:szCs w:val="20"/>
        </w:rPr>
      </w:pPr>
    </w:p>
    <w:p w14:paraId="7C3F5A47" w14:textId="77777777" w:rsidR="00CE5C45" w:rsidRPr="003C6EA9" w:rsidRDefault="00CE5C45" w:rsidP="00CE5C45">
      <w:pPr>
        <w:pStyle w:val="Heading3"/>
        <w:rPr>
          <w:rFonts w:ascii="Arial" w:eastAsia="Helvetica Neue" w:hAnsi="Arial" w:cs="Arial"/>
          <w:color w:val="000000"/>
          <w:sz w:val="20"/>
          <w:szCs w:val="20"/>
        </w:rPr>
      </w:pPr>
      <w:bookmarkStart w:id="21" w:name="_Toc12278067"/>
      <w:r w:rsidRPr="003C6EA9">
        <w:rPr>
          <w:rFonts w:ascii="Arial" w:eastAsia="Helvetica Neue" w:hAnsi="Arial" w:cs="Arial"/>
          <w:color w:val="000000"/>
          <w:sz w:val="20"/>
          <w:szCs w:val="20"/>
        </w:rPr>
        <w:t>Supplier’s information</w:t>
      </w:r>
      <w:bookmarkEnd w:id="21"/>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3C6EA9" w14:paraId="1ED15BD1" w14:textId="77777777" w:rsidTr="00CF3370">
        <w:tc>
          <w:tcPr>
            <w:tcW w:w="2657" w:type="dxa"/>
          </w:tcPr>
          <w:p w14:paraId="25775553"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Subcontractors or partners:</w:t>
            </w:r>
          </w:p>
        </w:tc>
        <w:tc>
          <w:tcPr>
            <w:tcW w:w="7973" w:type="dxa"/>
          </w:tcPr>
          <w:p w14:paraId="6E110A9F" w14:textId="77777777" w:rsidR="00CE5C45" w:rsidRPr="003C6EA9" w:rsidRDefault="00CE5C45" w:rsidP="00CF3370">
            <w:pPr>
              <w:spacing w:after="0" w:line="240" w:lineRule="auto"/>
              <w:rPr>
                <w:rFonts w:eastAsia="Helvetica Neue"/>
                <w:sz w:val="20"/>
                <w:szCs w:val="20"/>
                <w:highlight w:val="green"/>
              </w:rPr>
            </w:pPr>
            <w:r w:rsidRPr="003C6EA9">
              <w:rPr>
                <w:rFonts w:eastAsia="Helvetica Neue"/>
                <w:sz w:val="20"/>
                <w:szCs w:val="20"/>
              </w:rPr>
              <w:t>Not applicable.</w:t>
            </w:r>
          </w:p>
        </w:tc>
      </w:tr>
    </w:tbl>
    <w:p w14:paraId="60BC23AF" w14:textId="77777777" w:rsidR="00CE5C45" w:rsidRPr="003C6EA9" w:rsidRDefault="00CE5C45" w:rsidP="00CE5C45">
      <w:pPr>
        <w:rPr>
          <w:rFonts w:eastAsia="Helvetica Neue"/>
          <w:sz w:val="20"/>
          <w:szCs w:val="20"/>
        </w:rPr>
      </w:pPr>
    </w:p>
    <w:p w14:paraId="2CB1EAB5" w14:textId="77777777" w:rsidR="00CE5C45" w:rsidRPr="003C6EA9" w:rsidRDefault="00CE5C45" w:rsidP="00CE5C45">
      <w:pPr>
        <w:pStyle w:val="Heading3"/>
        <w:rPr>
          <w:rFonts w:ascii="Arial" w:eastAsia="Helvetica Neue" w:hAnsi="Arial" w:cs="Arial"/>
          <w:color w:val="000000"/>
          <w:sz w:val="20"/>
          <w:szCs w:val="20"/>
        </w:rPr>
      </w:pPr>
      <w:bookmarkStart w:id="22" w:name="_Toc12278068"/>
      <w:r w:rsidRPr="003C6EA9">
        <w:rPr>
          <w:rFonts w:ascii="Arial" w:eastAsia="Helvetica Neue" w:hAnsi="Arial" w:cs="Arial"/>
          <w:color w:val="000000"/>
          <w:sz w:val="20"/>
          <w:szCs w:val="20"/>
        </w:rPr>
        <w:t>Call-Off Contract charges and payment</w:t>
      </w:r>
      <w:bookmarkEnd w:id="22"/>
    </w:p>
    <w:p w14:paraId="4085FE71" w14:textId="77777777" w:rsidR="00CE5C45" w:rsidRPr="003C6EA9" w:rsidRDefault="00CE5C45" w:rsidP="00CE5C45">
      <w:pPr>
        <w:rPr>
          <w:rFonts w:eastAsia="Helvetica Neue"/>
          <w:sz w:val="20"/>
          <w:szCs w:val="20"/>
        </w:rPr>
      </w:pPr>
      <w:r w:rsidRPr="003C6EA9">
        <w:rPr>
          <w:rFonts w:eastAsia="Helvetica Neue"/>
          <w:sz w:val="20"/>
          <w:szCs w:val="20"/>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3C6EA9" w14:paraId="40F5CD59" w14:textId="77777777" w:rsidTr="00CF3370">
        <w:tc>
          <w:tcPr>
            <w:tcW w:w="2657" w:type="dxa"/>
          </w:tcPr>
          <w:p w14:paraId="6F7F02F9"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Payment method:</w:t>
            </w:r>
          </w:p>
        </w:tc>
        <w:tc>
          <w:tcPr>
            <w:tcW w:w="7973" w:type="dxa"/>
          </w:tcPr>
          <w:p w14:paraId="76A2070F" w14:textId="491AD3C1" w:rsidR="00CE5C45" w:rsidRPr="003C6EA9" w:rsidRDefault="001A0F2C" w:rsidP="0068224C">
            <w:pPr>
              <w:pStyle w:val="NormalWeb"/>
              <w:rPr>
                <w:rFonts w:ascii="Arial" w:hAnsi="Arial" w:cs="Arial"/>
                <w:sz w:val="20"/>
                <w:szCs w:val="20"/>
              </w:rPr>
            </w:pPr>
            <w:r w:rsidRPr="003C6EA9">
              <w:rPr>
                <w:rFonts w:ascii="Arial" w:hAnsi="Arial" w:cs="Arial"/>
                <w:sz w:val="20"/>
                <w:szCs w:val="20"/>
              </w:rPr>
              <w:t xml:space="preserve">The payment method for this Call-Off Contract is by BACS transfer (details to be provided by the Supplier) monthly in arrears. </w:t>
            </w:r>
          </w:p>
        </w:tc>
      </w:tr>
      <w:tr w:rsidR="00CE5C45" w:rsidRPr="003C6EA9" w14:paraId="61F35A0D" w14:textId="77777777" w:rsidTr="00CF3370">
        <w:tc>
          <w:tcPr>
            <w:tcW w:w="2657" w:type="dxa"/>
          </w:tcPr>
          <w:p w14:paraId="30D3B5C3"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Payment profile:</w:t>
            </w:r>
          </w:p>
        </w:tc>
        <w:tc>
          <w:tcPr>
            <w:tcW w:w="7973" w:type="dxa"/>
          </w:tcPr>
          <w:p w14:paraId="44F0B8EE" w14:textId="69759AF0" w:rsidR="00CE5C45" w:rsidRPr="003C6EA9" w:rsidRDefault="001A0F2C" w:rsidP="0068224C">
            <w:pPr>
              <w:pStyle w:val="NormalWeb"/>
              <w:rPr>
                <w:rFonts w:ascii="Arial" w:hAnsi="Arial" w:cs="Arial"/>
                <w:sz w:val="20"/>
                <w:szCs w:val="20"/>
              </w:rPr>
            </w:pPr>
            <w:r w:rsidRPr="003C6EA9">
              <w:rPr>
                <w:rFonts w:ascii="Arial" w:hAnsi="Arial" w:cs="Arial"/>
                <w:sz w:val="20"/>
                <w:szCs w:val="20"/>
              </w:rPr>
              <w:t>The payment profile for this Call-Off Contract is Fi</w:t>
            </w:r>
            <w:r w:rsidR="00072CAC">
              <w:rPr>
                <w:rFonts w:ascii="Arial" w:hAnsi="Arial" w:cs="Arial"/>
                <w:sz w:val="20"/>
                <w:szCs w:val="20"/>
              </w:rPr>
              <w:t>xed</w:t>
            </w:r>
            <w:r w:rsidRPr="003C6EA9">
              <w:rPr>
                <w:rFonts w:ascii="Arial" w:hAnsi="Arial" w:cs="Arial"/>
                <w:sz w:val="20"/>
                <w:szCs w:val="20"/>
              </w:rPr>
              <w:t xml:space="preserve"> Cost</w:t>
            </w:r>
            <w:r w:rsidR="00072CAC">
              <w:rPr>
                <w:rFonts w:ascii="Arial" w:hAnsi="Arial" w:cs="Arial"/>
                <w:sz w:val="20"/>
                <w:szCs w:val="20"/>
              </w:rPr>
              <w:t xml:space="preserve"> estimate</w:t>
            </w:r>
            <w:r w:rsidR="00473BF6">
              <w:rPr>
                <w:rFonts w:ascii="Arial" w:hAnsi="Arial" w:cs="Arial"/>
                <w:sz w:val="20"/>
                <w:szCs w:val="20"/>
              </w:rPr>
              <w:t xml:space="preserve">, subject to actual </w:t>
            </w:r>
            <w:r w:rsidR="00307738">
              <w:rPr>
                <w:rFonts w:ascii="Arial" w:hAnsi="Arial" w:cs="Arial"/>
                <w:sz w:val="20"/>
                <w:szCs w:val="20"/>
              </w:rPr>
              <w:t>T</w:t>
            </w:r>
            <w:r w:rsidR="00473BF6">
              <w:rPr>
                <w:rFonts w:ascii="Arial" w:hAnsi="Arial" w:cs="Arial"/>
                <w:sz w:val="20"/>
                <w:szCs w:val="20"/>
              </w:rPr>
              <w:t xml:space="preserve">ime and </w:t>
            </w:r>
            <w:r w:rsidR="00307738">
              <w:rPr>
                <w:rFonts w:ascii="Arial" w:hAnsi="Arial" w:cs="Arial"/>
                <w:sz w:val="20"/>
                <w:szCs w:val="20"/>
              </w:rPr>
              <w:t>M</w:t>
            </w:r>
            <w:r w:rsidR="00473BF6">
              <w:rPr>
                <w:rFonts w:ascii="Arial" w:hAnsi="Arial" w:cs="Arial"/>
                <w:sz w:val="20"/>
                <w:szCs w:val="20"/>
              </w:rPr>
              <w:t>aterials</w:t>
            </w:r>
            <w:r w:rsidRPr="003C6EA9">
              <w:rPr>
                <w:rFonts w:ascii="Arial" w:hAnsi="Arial" w:cs="Arial"/>
                <w:sz w:val="20"/>
                <w:szCs w:val="20"/>
              </w:rPr>
              <w:t xml:space="preserve"> </w:t>
            </w:r>
            <w:r w:rsidR="00307738">
              <w:rPr>
                <w:rFonts w:ascii="Arial" w:hAnsi="Arial" w:cs="Arial"/>
                <w:sz w:val="20"/>
                <w:szCs w:val="20"/>
              </w:rPr>
              <w:t xml:space="preserve">monthly </w:t>
            </w:r>
            <w:r w:rsidRPr="003C6EA9">
              <w:rPr>
                <w:rFonts w:ascii="Arial" w:hAnsi="Arial" w:cs="Arial"/>
                <w:sz w:val="20"/>
                <w:szCs w:val="20"/>
              </w:rPr>
              <w:t xml:space="preserve">in arrears in line with approval of Contract Checkpoint Document. </w:t>
            </w:r>
          </w:p>
        </w:tc>
      </w:tr>
      <w:tr w:rsidR="00CE5C45" w:rsidRPr="003C6EA9" w14:paraId="2C8FCB06" w14:textId="77777777" w:rsidTr="00CF3370">
        <w:tc>
          <w:tcPr>
            <w:tcW w:w="2657" w:type="dxa"/>
          </w:tcPr>
          <w:p w14:paraId="4FD28B86"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Invoice details:</w:t>
            </w:r>
          </w:p>
        </w:tc>
        <w:tc>
          <w:tcPr>
            <w:tcW w:w="7973" w:type="dxa"/>
          </w:tcPr>
          <w:p w14:paraId="5B3F759C" w14:textId="1362FB1D" w:rsidR="00CE5C45" w:rsidRPr="003C6EA9" w:rsidRDefault="001A0F2C" w:rsidP="0068224C">
            <w:pPr>
              <w:pStyle w:val="NormalWeb"/>
              <w:rPr>
                <w:rFonts w:ascii="Arial" w:hAnsi="Arial" w:cs="Arial"/>
                <w:sz w:val="20"/>
                <w:szCs w:val="20"/>
              </w:rPr>
            </w:pPr>
            <w:r w:rsidRPr="003C6EA9">
              <w:rPr>
                <w:rFonts w:ascii="Arial" w:hAnsi="Arial" w:cs="Arial"/>
                <w:sz w:val="20"/>
                <w:szCs w:val="20"/>
              </w:rPr>
              <w:t xml:space="preserve">The Supplier will issue an electronic invoice monthly in arrears. The Buyer will pay the Supplier within 30 days of receipt of a valid invoice. </w:t>
            </w:r>
          </w:p>
        </w:tc>
      </w:tr>
      <w:tr w:rsidR="00CE5C45" w:rsidRPr="003C6EA9" w14:paraId="5B281721" w14:textId="77777777" w:rsidTr="00CF3370">
        <w:tc>
          <w:tcPr>
            <w:tcW w:w="2657" w:type="dxa"/>
          </w:tcPr>
          <w:p w14:paraId="236C677E"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Who and where to send invoices to:</w:t>
            </w:r>
          </w:p>
        </w:tc>
        <w:tc>
          <w:tcPr>
            <w:tcW w:w="7973" w:type="dxa"/>
          </w:tcPr>
          <w:p w14:paraId="3B04DDBD" w14:textId="77777777" w:rsidR="001A0F2C" w:rsidRPr="003C6EA9" w:rsidRDefault="001A0F2C" w:rsidP="001A0F2C">
            <w:pPr>
              <w:pStyle w:val="NormalWeb"/>
              <w:rPr>
                <w:rFonts w:ascii="Arial" w:hAnsi="Arial" w:cs="Arial"/>
                <w:sz w:val="20"/>
                <w:szCs w:val="20"/>
              </w:rPr>
            </w:pPr>
            <w:r w:rsidRPr="003C6EA9">
              <w:rPr>
                <w:rFonts w:ascii="Arial" w:hAnsi="Arial" w:cs="Arial"/>
                <w:sz w:val="20"/>
                <w:szCs w:val="20"/>
              </w:rPr>
              <w:t xml:space="preserve">Invoices will be sent to: </w:t>
            </w:r>
            <w:r w:rsidRPr="003C6EA9">
              <w:rPr>
                <w:rFonts w:ascii="Arial" w:hAnsi="Arial" w:cs="Arial"/>
                <w:color w:val="0000FF"/>
                <w:sz w:val="20"/>
                <w:szCs w:val="20"/>
              </w:rPr>
              <w:t xml:space="preserve">Payments.team@hmrc.gsi.gov.uk </w:t>
            </w:r>
          </w:p>
          <w:p w14:paraId="10CB1D1A" w14:textId="57484054" w:rsidR="00CE5C45" w:rsidRPr="003C6EA9" w:rsidRDefault="001A0F2C" w:rsidP="001A0F2C">
            <w:pPr>
              <w:spacing w:after="0" w:line="240" w:lineRule="auto"/>
              <w:rPr>
                <w:rFonts w:eastAsia="Helvetica Neue"/>
                <w:sz w:val="20"/>
                <w:szCs w:val="20"/>
              </w:rPr>
            </w:pPr>
            <w:r w:rsidRPr="003C6EA9" w:rsidDel="001A0F2C">
              <w:rPr>
                <w:rFonts w:eastAsia="Helvetica Neue"/>
                <w:sz w:val="20"/>
                <w:szCs w:val="20"/>
              </w:rPr>
              <w:t xml:space="preserve"> </w:t>
            </w:r>
            <w:r w:rsidR="00CE5C45" w:rsidRPr="003C6EA9">
              <w:rPr>
                <w:rFonts w:eastAsia="Helvetica Neue"/>
                <w:sz w:val="20"/>
                <w:szCs w:val="20"/>
              </w:rPr>
              <w:t>Invoices will be</w:t>
            </w:r>
            <w:r w:rsidR="00CE5C45" w:rsidRPr="003C6EA9">
              <w:rPr>
                <w:rFonts w:eastAsia="Helvetica Neue"/>
                <w:color w:val="FF0000"/>
                <w:sz w:val="20"/>
                <w:szCs w:val="20"/>
              </w:rPr>
              <w:t xml:space="preserve"> </w:t>
            </w:r>
            <w:r w:rsidR="00CE5C45" w:rsidRPr="003C6EA9">
              <w:rPr>
                <w:rFonts w:eastAsia="Helvetica Neue"/>
                <w:sz w:val="20"/>
                <w:szCs w:val="20"/>
              </w:rPr>
              <w:t>processed within the Ariba Network.</w:t>
            </w:r>
          </w:p>
        </w:tc>
      </w:tr>
      <w:tr w:rsidR="00CE5C45" w:rsidRPr="003C6EA9" w14:paraId="230D2803" w14:textId="77777777" w:rsidTr="00CF3370">
        <w:tc>
          <w:tcPr>
            <w:tcW w:w="2657" w:type="dxa"/>
          </w:tcPr>
          <w:p w14:paraId="2C0C3F08" w14:textId="77777777" w:rsidR="00CE5C45" w:rsidRPr="003C6EA9" w:rsidRDefault="00CE5C45" w:rsidP="00CF3370">
            <w:pPr>
              <w:spacing w:after="0" w:line="240" w:lineRule="auto"/>
              <w:rPr>
                <w:rFonts w:eastAsia="Helvetica Neue"/>
                <w:sz w:val="20"/>
                <w:szCs w:val="20"/>
              </w:rPr>
            </w:pPr>
            <w:r w:rsidRPr="003C6EA9">
              <w:rPr>
                <w:rFonts w:eastAsia="Helvetica Neue"/>
                <w:b/>
                <w:sz w:val="20"/>
                <w:szCs w:val="20"/>
              </w:rPr>
              <w:t>Invoice information required</w:t>
            </w:r>
            <w:r w:rsidRPr="003C6EA9">
              <w:rPr>
                <w:rFonts w:eastAsia="Helvetica Neue"/>
                <w:sz w:val="20"/>
                <w:szCs w:val="20"/>
              </w:rPr>
              <w:t xml:space="preserve"> – for example purchase order, project reference:</w:t>
            </w:r>
          </w:p>
        </w:tc>
        <w:tc>
          <w:tcPr>
            <w:tcW w:w="7973" w:type="dxa"/>
          </w:tcPr>
          <w:p w14:paraId="6CDADAEA" w14:textId="5CE07777" w:rsidR="00CE5C45" w:rsidRPr="003C6EA9" w:rsidRDefault="001A0F2C" w:rsidP="0068224C">
            <w:pPr>
              <w:pStyle w:val="NormalWeb"/>
              <w:rPr>
                <w:rFonts w:ascii="Arial" w:hAnsi="Arial" w:cs="Arial"/>
                <w:sz w:val="20"/>
                <w:szCs w:val="20"/>
              </w:rPr>
            </w:pPr>
            <w:r w:rsidRPr="003C6EA9">
              <w:rPr>
                <w:rFonts w:ascii="Arial" w:hAnsi="Arial" w:cs="Arial"/>
                <w:sz w:val="20"/>
                <w:szCs w:val="20"/>
              </w:rPr>
              <w:t xml:space="preserve">All invoices must include purchase order number and detailed breakdown of the G-Cloud services supplied. </w:t>
            </w:r>
          </w:p>
        </w:tc>
      </w:tr>
      <w:tr w:rsidR="00CE5C45" w:rsidRPr="003C6EA9" w14:paraId="223E020E" w14:textId="77777777" w:rsidTr="00CF3370">
        <w:tc>
          <w:tcPr>
            <w:tcW w:w="2657" w:type="dxa"/>
          </w:tcPr>
          <w:p w14:paraId="4AC4CF3C"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Invoice frequency:</w:t>
            </w:r>
          </w:p>
        </w:tc>
        <w:tc>
          <w:tcPr>
            <w:tcW w:w="7973" w:type="dxa"/>
          </w:tcPr>
          <w:p w14:paraId="7B4F09F5" w14:textId="72866C58" w:rsidR="00CE5C45" w:rsidRPr="003C6EA9" w:rsidRDefault="001A0F2C" w:rsidP="0068224C">
            <w:pPr>
              <w:pStyle w:val="NormalWeb"/>
              <w:rPr>
                <w:rFonts w:ascii="Arial" w:hAnsi="Arial" w:cs="Arial"/>
                <w:sz w:val="20"/>
                <w:szCs w:val="20"/>
              </w:rPr>
            </w:pPr>
            <w:r w:rsidRPr="003C6EA9">
              <w:rPr>
                <w:rFonts w:ascii="Arial" w:hAnsi="Arial" w:cs="Arial"/>
                <w:sz w:val="20"/>
                <w:szCs w:val="20"/>
              </w:rPr>
              <w:t xml:space="preserve">Invoice will be submitted in arrears on a monthly basis (see Payment Profile above). </w:t>
            </w:r>
          </w:p>
        </w:tc>
      </w:tr>
      <w:tr w:rsidR="00CE5C45" w:rsidRPr="003C6EA9" w14:paraId="39A26A58" w14:textId="77777777" w:rsidTr="00CF3370">
        <w:tc>
          <w:tcPr>
            <w:tcW w:w="2657" w:type="dxa"/>
          </w:tcPr>
          <w:p w14:paraId="3FE184EA"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Call-Off Contract value:</w:t>
            </w:r>
          </w:p>
        </w:tc>
        <w:tc>
          <w:tcPr>
            <w:tcW w:w="7973" w:type="dxa"/>
          </w:tcPr>
          <w:p w14:paraId="49B4D6D4" w14:textId="5ACF8219" w:rsidR="00CE5C45" w:rsidRPr="003C6EA9" w:rsidRDefault="00CE5C45" w:rsidP="00CF3370">
            <w:pPr>
              <w:spacing w:after="0" w:line="240" w:lineRule="auto"/>
              <w:rPr>
                <w:rFonts w:eastAsia="Helvetica Neue"/>
                <w:sz w:val="20"/>
                <w:szCs w:val="20"/>
              </w:rPr>
            </w:pPr>
            <w:r w:rsidRPr="003C6EA9">
              <w:rPr>
                <w:rFonts w:eastAsia="Helvetica Neue"/>
                <w:sz w:val="20"/>
                <w:szCs w:val="20"/>
              </w:rPr>
              <w:t>The total value of this Call-Off Contract is</w:t>
            </w:r>
            <w:r w:rsidR="00410B19" w:rsidRPr="003C6EA9">
              <w:rPr>
                <w:rFonts w:eastAsia="Helvetica Neue"/>
                <w:sz w:val="20"/>
                <w:szCs w:val="20"/>
              </w:rPr>
              <w:t xml:space="preserve"> £</w:t>
            </w:r>
            <w:r w:rsidR="001A0F2C" w:rsidRPr="003C6EA9">
              <w:rPr>
                <w:rFonts w:eastAsia="Helvetica Neue"/>
                <w:sz w:val="20"/>
                <w:szCs w:val="20"/>
              </w:rPr>
              <w:t>9,074,583</w:t>
            </w:r>
          </w:p>
        </w:tc>
      </w:tr>
      <w:tr w:rsidR="00CE5C45" w:rsidRPr="003C6EA9" w14:paraId="149DCAFD" w14:textId="77777777" w:rsidTr="00CF3370">
        <w:tc>
          <w:tcPr>
            <w:tcW w:w="2657" w:type="dxa"/>
          </w:tcPr>
          <w:p w14:paraId="26D677F4"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Call-Off Contract charges:</w:t>
            </w:r>
          </w:p>
        </w:tc>
        <w:tc>
          <w:tcPr>
            <w:tcW w:w="7973" w:type="dxa"/>
          </w:tcPr>
          <w:p w14:paraId="3B35A8E9" w14:textId="1AEEC711" w:rsidR="00CE5C45" w:rsidRPr="003C6EA9" w:rsidRDefault="001A0F2C" w:rsidP="0068224C">
            <w:pPr>
              <w:pStyle w:val="NormalWeb"/>
              <w:rPr>
                <w:rFonts w:ascii="Arial" w:eastAsia="Helvetica Neue" w:hAnsi="Arial" w:cs="Arial"/>
                <w:sz w:val="20"/>
                <w:szCs w:val="20"/>
                <w:highlight w:val="green"/>
              </w:rPr>
            </w:pPr>
            <w:r w:rsidRPr="003C6EA9">
              <w:rPr>
                <w:rFonts w:ascii="Arial" w:hAnsi="Arial" w:cs="Arial"/>
                <w:sz w:val="20"/>
                <w:szCs w:val="20"/>
              </w:rPr>
              <w:t xml:space="preserve">The breakdown of the Charges is detailed in “Schedule 2 - Call-Off Contract charges”. </w:t>
            </w:r>
          </w:p>
        </w:tc>
      </w:tr>
    </w:tbl>
    <w:p w14:paraId="0481054F" w14:textId="77777777" w:rsidR="00CE5C45" w:rsidRPr="003C6EA9" w:rsidRDefault="00CE5C45" w:rsidP="00CE5C45">
      <w:pPr>
        <w:rPr>
          <w:rFonts w:eastAsia="Helvetica Neue"/>
          <w:sz w:val="20"/>
          <w:szCs w:val="20"/>
        </w:rPr>
      </w:pPr>
    </w:p>
    <w:p w14:paraId="64B5606B" w14:textId="77777777" w:rsidR="00CE5C45" w:rsidRPr="003C6EA9" w:rsidRDefault="00CE5C45" w:rsidP="00CE5C45">
      <w:pPr>
        <w:pStyle w:val="Heading3"/>
        <w:rPr>
          <w:rFonts w:ascii="Arial" w:eastAsia="Helvetica Neue" w:hAnsi="Arial" w:cs="Arial"/>
          <w:color w:val="000000"/>
          <w:sz w:val="20"/>
          <w:szCs w:val="20"/>
        </w:rPr>
      </w:pPr>
      <w:bookmarkStart w:id="23" w:name="_Toc12278069"/>
      <w:r w:rsidRPr="003C6EA9">
        <w:rPr>
          <w:rFonts w:ascii="Arial" w:eastAsia="Helvetica Neue" w:hAnsi="Arial" w:cs="Arial"/>
          <w:color w:val="000000"/>
          <w:sz w:val="20"/>
          <w:szCs w:val="20"/>
        </w:rPr>
        <w:t>Additional Buyer terms</w:t>
      </w:r>
      <w:bookmarkEnd w:id="23"/>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53"/>
        <w:gridCol w:w="8059"/>
      </w:tblGrid>
      <w:tr w:rsidR="00CE5C45" w:rsidRPr="003C6EA9" w14:paraId="25E819AD" w14:textId="77777777" w:rsidTr="00CF3370">
        <w:tc>
          <w:tcPr>
            <w:tcW w:w="0" w:type="auto"/>
          </w:tcPr>
          <w:p w14:paraId="1D40D5F8"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 xml:space="preserve">Performance of the service and deliverables: </w:t>
            </w:r>
          </w:p>
        </w:tc>
        <w:tc>
          <w:tcPr>
            <w:tcW w:w="0" w:type="auto"/>
          </w:tcPr>
          <w:p w14:paraId="5B5D508D" w14:textId="55578ED9" w:rsidR="00CE5C45" w:rsidRPr="003C6EA9" w:rsidRDefault="001A0F2C" w:rsidP="0068224C">
            <w:pPr>
              <w:pStyle w:val="NormalWeb"/>
              <w:rPr>
                <w:rFonts w:ascii="Arial" w:hAnsi="Arial" w:cs="Arial"/>
                <w:sz w:val="20"/>
                <w:szCs w:val="20"/>
              </w:rPr>
            </w:pPr>
            <w:bookmarkStart w:id="24" w:name="_2xcytpi" w:colFirst="0" w:colLast="0"/>
            <w:bookmarkEnd w:id="24"/>
            <w:r w:rsidRPr="003C6EA9">
              <w:rPr>
                <w:rFonts w:ascii="Arial" w:hAnsi="Arial" w:cs="Arial"/>
                <w:sz w:val="20"/>
                <w:szCs w:val="20"/>
              </w:rPr>
              <w:t>As outlined in “Schedule 1 – Services”.</w:t>
            </w:r>
            <w:bookmarkStart w:id="25" w:name="_1ci93xb" w:colFirst="0" w:colLast="0"/>
            <w:bookmarkStart w:id="26" w:name="_3whwml4" w:colFirst="0" w:colLast="0"/>
            <w:bookmarkEnd w:id="25"/>
            <w:bookmarkEnd w:id="26"/>
          </w:p>
        </w:tc>
      </w:tr>
      <w:tr w:rsidR="00CE5C45" w:rsidRPr="003C6EA9" w14:paraId="3DAB0A74" w14:textId="77777777" w:rsidTr="00CF3370">
        <w:tc>
          <w:tcPr>
            <w:tcW w:w="0" w:type="auto"/>
          </w:tcPr>
          <w:p w14:paraId="542DBD44"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Guarantee:</w:t>
            </w:r>
          </w:p>
        </w:tc>
        <w:tc>
          <w:tcPr>
            <w:tcW w:w="0" w:type="auto"/>
          </w:tcPr>
          <w:p w14:paraId="79C2B51D" w14:textId="77777777" w:rsidR="00CE5C45" w:rsidRPr="003C6EA9" w:rsidRDefault="00CE5C45" w:rsidP="00CF3370">
            <w:pPr>
              <w:spacing w:after="0" w:line="240" w:lineRule="auto"/>
              <w:rPr>
                <w:rFonts w:eastAsia="Helvetica Neue"/>
                <w:sz w:val="20"/>
                <w:szCs w:val="20"/>
                <w:highlight w:val="green"/>
              </w:rPr>
            </w:pPr>
            <w:r w:rsidRPr="003C6EA9">
              <w:rPr>
                <w:rFonts w:eastAsia="Helvetica Neue"/>
                <w:sz w:val="20"/>
                <w:szCs w:val="20"/>
              </w:rPr>
              <w:t>Not used</w:t>
            </w:r>
          </w:p>
        </w:tc>
      </w:tr>
      <w:tr w:rsidR="00CE5C45" w:rsidRPr="003C6EA9" w14:paraId="16DDE4D2" w14:textId="77777777" w:rsidTr="00CF3370">
        <w:tc>
          <w:tcPr>
            <w:tcW w:w="0" w:type="auto"/>
          </w:tcPr>
          <w:p w14:paraId="65BCD3CA"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 xml:space="preserve">Warranties, representations: </w:t>
            </w:r>
          </w:p>
        </w:tc>
        <w:tc>
          <w:tcPr>
            <w:tcW w:w="0" w:type="auto"/>
          </w:tcPr>
          <w:p w14:paraId="1815C972" w14:textId="1B0FF31A" w:rsidR="00CE5C45" w:rsidRPr="003C6EA9" w:rsidRDefault="001A0F2C" w:rsidP="0068224C">
            <w:pPr>
              <w:pStyle w:val="NormalWeb"/>
              <w:rPr>
                <w:rFonts w:ascii="Arial" w:hAnsi="Arial" w:cs="Arial"/>
                <w:sz w:val="20"/>
                <w:szCs w:val="20"/>
              </w:rPr>
            </w:pPr>
            <w:r w:rsidRPr="003C6EA9">
              <w:rPr>
                <w:rFonts w:ascii="Arial" w:hAnsi="Arial" w:cs="Arial"/>
                <w:sz w:val="20"/>
                <w:szCs w:val="20"/>
              </w:rPr>
              <w:t>See incorporated Framework Agreement clause 4.1.</w:t>
            </w:r>
          </w:p>
        </w:tc>
      </w:tr>
      <w:tr w:rsidR="00CE5C45" w:rsidRPr="003C6EA9" w14:paraId="33BCF8A7" w14:textId="77777777" w:rsidTr="00CF3370">
        <w:tc>
          <w:tcPr>
            <w:tcW w:w="0" w:type="auto"/>
          </w:tcPr>
          <w:p w14:paraId="59A00DED"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Supplemental requirements in addition to the Call-Off terms:</w:t>
            </w:r>
          </w:p>
        </w:tc>
        <w:tc>
          <w:tcPr>
            <w:tcW w:w="0" w:type="auto"/>
          </w:tcPr>
          <w:p w14:paraId="723C6312" w14:textId="77777777" w:rsidR="00735861" w:rsidRPr="003C6EA9" w:rsidRDefault="00735861" w:rsidP="00735861">
            <w:pPr>
              <w:rPr>
                <w:sz w:val="20"/>
                <w:szCs w:val="20"/>
              </w:rPr>
            </w:pPr>
            <w:r w:rsidRPr="003C6EA9">
              <w:rPr>
                <w:sz w:val="20"/>
                <w:szCs w:val="20"/>
              </w:rPr>
              <w:t>Within the scope of the Call-Off Contract, the Supplier will ensure that:</w:t>
            </w:r>
          </w:p>
          <w:p w14:paraId="11B19AD5" w14:textId="77777777" w:rsidR="00735861" w:rsidRPr="003C6EA9" w:rsidRDefault="00735861" w:rsidP="00735861">
            <w:pPr>
              <w:pStyle w:val="ListParagraph"/>
              <w:widowControl/>
              <w:numPr>
                <w:ilvl w:val="0"/>
                <w:numId w:val="134"/>
              </w:numPr>
              <w:spacing w:after="0" w:line="240" w:lineRule="auto"/>
              <w:rPr>
                <w:sz w:val="20"/>
                <w:szCs w:val="20"/>
              </w:rPr>
            </w:pPr>
            <w:r w:rsidRPr="003C6EA9">
              <w:rPr>
                <w:sz w:val="20"/>
                <w:szCs w:val="20"/>
              </w:rPr>
              <w:t>All personnel involved in the provision of the service act in line with HMRC values and behaviours;</w:t>
            </w:r>
          </w:p>
          <w:p w14:paraId="658DA96E" w14:textId="77777777" w:rsidR="00735861" w:rsidRPr="003C6EA9" w:rsidRDefault="00735861" w:rsidP="00735861">
            <w:pPr>
              <w:pStyle w:val="ListParagraph"/>
              <w:widowControl/>
              <w:numPr>
                <w:ilvl w:val="0"/>
                <w:numId w:val="134"/>
              </w:numPr>
              <w:spacing w:after="0" w:line="240" w:lineRule="auto"/>
              <w:rPr>
                <w:sz w:val="20"/>
                <w:szCs w:val="20"/>
              </w:rPr>
            </w:pPr>
            <w:r w:rsidRPr="003C6EA9">
              <w:rPr>
                <w:sz w:val="20"/>
                <w:szCs w:val="20"/>
              </w:rPr>
              <w:t>All processes, tools, templates, IPR or other documentation produced under the contract to be made available under the Open Government licence;</w:t>
            </w:r>
          </w:p>
          <w:p w14:paraId="06A9C8D1" w14:textId="77777777" w:rsidR="00735861" w:rsidRPr="003C6EA9" w:rsidRDefault="00735861" w:rsidP="00735861">
            <w:pPr>
              <w:pStyle w:val="ListParagraph"/>
              <w:widowControl/>
              <w:numPr>
                <w:ilvl w:val="0"/>
                <w:numId w:val="134"/>
              </w:numPr>
              <w:spacing w:after="0" w:line="240" w:lineRule="auto"/>
              <w:rPr>
                <w:sz w:val="20"/>
                <w:szCs w:val="20"/>
              </w:rPr>
            </w:pPr>
            <w:r w:rsidRPr="003C6EA9">
              <w:rPr>
                <w:sz w:val="20"/>
                <w:szCs w:val="20"/>
              </w:rPr>
              <w:t>All documentation is stored within the Programme file structure and available to HMRC at all times;</w:t>
            </w:r>
          </w:p>
          <w:p w14:paraId="3A89A3F6" w14:textId="77777777" w:rsidR="00735861" w:rsidRPr="003C6EA9" w:rsidRDefault="00735861" w:rsidP="00735861">
            <w:pPr>
              <w:pStyle w:val="ListParagraph"/>
              <w:widowControl/>
              <w:numPr>
                <w:ilvl w:val="0"/>
                <w:numId w:val="134"/>
              </w:numPr>
              <w:spacing w:after="0" w:line="240" w:lineRule="auto"/>
              <w:rPr>
                <w:sz w:val="20"/>
                <w:szCs w:val="20"/>
              </w:rPr>
            </w:pPr>
            <w:r w:rsidRPr="003C6EA9">
              <w:rPr>
                <w:sz w:val="20"/>
                <w:szCs w:val="20"/>
              </w:rPr>
              <w:t>Relevant personnel provide timely attendance at programme meetings as required; and</w:t>
            </w:r>
          </w:p>
          <w:p w14:paraId="4D63EA62" w14:textId="25B654AB" w:rsidR="00735861" w:rsidRPr="003C6EA9" w:rsidRDefault="00735861" w:rsidP="00735861">
            <w:pPr>
              <w:pStyle w:val="ListParagraph"/>
              <w:widowControl/>
              <w:numPr>
                <w:ilvl w:val="0"/>
                <w:numId w:val="134"/>
              </w:numPr>
              <w:spacing w:after="0" w:line="240" w:lineRule="auto"/>
              <w:rPr>
                <w:sz w:val="20"/>
                <w:szCs w:val="20"/>
              </w:rPr>
            </w:pPr>
            <w:r w:rsidRPr="003C6EA9">
              <w:rPr>
                <w:sz w:val="20"/>
                <w:szCs w:val="20"/>
              </w:rPr>
              <w:t>Delivery of the service includes skills transfer to HMRC staff as</w:t>
            </w:r>
            <w:r w:rsidR="00E47C86" w:rsidRPr="003C6EA9">
              <w:rPr>
                <w:sz w:val="20"/>
                <w:szCs w:val="20"/>
              </w:rPr>
              <w:t xml:space="preserve"> </w:t>
            </w:r>
            <w:r w:rsidRPr="003C6EA9">
              <w:rPr>
                <w:sz w:val="20"/>
                <w:szCs w:val="20"/>
              </w:rPr>
              <w:t xml:space="preserve">required. </w:t>
            </w:r>
          </w:p>
          <w:p w14:paraId="0D239F86" w14:textId="77777777" w:rsidR="00735861" w:rsidRPr="003C6EA9" w:rsidRDefault="00735861" w:rsidP="00735861">
            <w:pPr>
              <w:rPr>
                <w:sz w:val="20"/>
                <w:szCs w:val="20"/>
              </w:rPr>
            </w:pPr>
          </w:p>
          <w:p w14:paraId="2AAB9D11" w14:textId="77777777" w:rsidR="00735861" w:rsidRPr="003C6EA9" w:rsidRDefault="00735861" w:rsidP="00735861">
            <w:pPr>
              <w:rPr>
                <w:sz w:val="20"/>
                <w:szCs w:val="20"/>
              </w:rPr>
            </w:pPr>
            <w:r w:rsidRPr="003C6EA9">
              <w:rPr>
                <w:sz w:val="20"/>
                <w:szCs w:val="20"/>
              </w:rPr>
              <w:t>All intellectual Property Rights in any guidance, specifications, instructions, toolkits, plans, data, drawings, databases, patents, patterns, models, designs or other material (the "IP” Materials") either:</w:t>
            </w:r>
          </w:p>
          <w:p w14:paraId="14B5504C" w14:textId="77777777" w:rsidR="00735861" w:rsidRPr="003C6EA9" w:rsidRDefault="00735861" w:rsidP="00735861">
            <w:pPr>
              <w:pStyle w:val="ListParagraph"/>
              <w:widowControl/>
              <w:numPr>
                <w:ilvl w:val="0"/>
                <w:numId w:val="135"/>
              </w:numPr>
              <w:spacing w:after="0" w:line="240" w:lineRule="auto"/>
              <w:rPr>
                <w:sz w:val="20"/>
                <w:szCs w:val="20"/>
              </w:rPr>
            </w:pPr>
            <w:r w:rsidRPr="003C6EA9">
              <w:rPr>
                <w:sz w:val="20"/>
                <w:szCs w:val="20"/>
              </w:rPr>
              <w:t>furnished to or made available to the Supplier by or on behalf of the Buyer shall remain the Property of the Buyer; and</w:t>
            </w:r>
          </w:p>
          <w:p w14:paraId="7F174F3A" w14:textId="77777777" w:rsidR="00735861" w:rsidRPr="003C6EA9" w:rsidRDefault="00735861" w:rsidP="00735861">
            <w:pPr>
              <w:pStyle w:val="ListParagraph"/>
              <w:widowControl/>
              <w:numPr>
                <w:ilvl w:val="0"/>
                <w:numId w:val="135"/>
              </w:numPr>
              <w:spacing w:after="0" w:line="240" w:lineRule="auto"/>
              <w:rPr>
                <w:sz w:val="20"/>
                <w:szCs w:val="20"/>
              </w:rPr>
            </w:pPr>
            <w:r w:rsidRPr="003C6EA9">
              <w:rPr>
                <w:sz w:val="20"/>
                <w:szCs w:val="20"/>
              </w:rPr>
              <w:t>prepared by or for the Supplier on behalf of the Buyer for use, or intended use, in relation to the performance by the Supplier of its obligations under the Contract shall belong to the Buyer.</w:t>
            </w:r>
          </w:p>
          <w:p w14:paraId="0AD63327" w14:textId="77777777" w:rsidR="00735861" w:rsidRPr="003C6EA9" w:rsidRDefault="00735861" w:rsidP="00735861">
            <w:pPr>
              <w:rPr>
                <w:sz w:val="20"/>
                <w:szCs w:val="20"/>
              </w:rPr>
            </w:pPr>
          </w:p>
          <w:p w14:paraId="56657344" w14:textId="6A5EC711" w:rsidR="00735861" w:rsidRPr="003C6EA9" w:rsidRDefault="00735861" w:rsidP="00735861">
            <w:pPr>
              <w:rPr>
                <w:sz w:val="20"/>
                <w:szCs w:val="20"/>
              </w:rPr>
            </w:pPr>
            <w:r w:rsidRPr="003C6EA9">
              <w:rPr>
                <w:sz w:val="20"/>
                <w:szCs w:val="20"/>
              </w:rPr>
              <w:t>Also;</w:t>
            </w:r>
          </w:p>
          <w:p w14:paraId="567513D7" w14:textId="312CC076" w:rsidR="00735861" w:rsidRPr="003C6EA9" w:rsidRDefault="00735861" w:rsidP="00735861">
            <w:pPr>
              <w:rPr>
                <w:sz w:val="20"/>
                <w:szCs w:val="20"/>
              </w:rPr>
            </w:pPr>
            <w:r w:rsidRPr="003C6EA9">
              <w:rPr>
                <w:sz w:val="20"/>
                <w:szCs w:val="20"/>
              </w:rPr>
              <w:t xml:space="preserve">The Supplier shall not, and shall ensure that the Staff shall not, (except when necessary for the performance of the Contract) without prior Approval, use or disclose any intellectual Property Rights in the </w:t>
            </w:r>
            <w:proofErr w:type="spellStart"/>
            <w:r w:rsidRPr="003C6EA9">
              <w:rPr>
                <w:sz w:val="20"/>
                <w:szCs w:val="20"/>
              </w:rPr>
              <w:t>lP</w:t>
            </w:r>
            <w:proofErr w:type="spellEnd"/>
            <w:r w:rsidRPr="003C6EA9">
              <w:rPr>
                <w:sz w:val="20"/>
                <w:szCs w:val="20"/>
              </w:rPr>
              <w:t xml:space="preserve"> Materials.</w:t>
            </w:r>
          </w:p>
          <w:p w14:paraId="6487138B" w14:textId="77777777" w:rsidR="00735861" w:rsidRPr="003C6EA9" w:rsidRDefault="00735861" w:rsidP="00735861">
            <w:pPr>
              <w:rPr>
                <w:sz w:val="20"/>
                <w:szCs w:val="20"/>
              </w:rPr>
            </w:pPr>
            <w:r w:rsidRPr="003C6EA9">
              <w:rPr>
                <w:sz w:val="20"/>
                <w:szCs w:val="20"/>
              </w:rPr>
              <w:t>Additionally, the Supplier hereby assigns to the Buyer, with full title guarantee, all intellectual Property Rights which may subsist in the IP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2D059FAD" w14:textId="77777777" w:rsidR="00735861" w:rsidRPr="003C6EA9" w:rsidRDefault="00735861" w:rsidP="00735861">
            <w:pPr>
              <w:rPr>
                <w:sz w:val="20"/>
                <w:szCs w:val="20"/>
              </w:rPr>
            </w:pPr>
          </w:p>
          <w:p w14:paraId="4BCB8411" w14:textId="77777777" w:rsidR="00735861" w:rsidRPr="003C6EA9" w:rsidRDefault="00735861" w:rsidP="00735861">
            <w:pPr>
              <w:rPr>
                <w:sz w:val="20"/>
                <w:szCs w:val="20"/>
              </w:rPr>
            </w:pPr>
            <w:r w:rsidRPr="003C6EA9">
              <w:rPr>
                <w:sz w:val="20"/>
                <w:szCs w:val="20"/>
              </w:rPr>
              <w:t>Expenses:</w:t>
            </w:r>
          </w:p>
          <w:p w14:paraId="5996604F" w14:textId="77777777" w:rsidR="00735861" w:rsidRPr="003C6EA9" w:rsidRDefault="00735861" w:rsidP="00735861">
            <w:pPr>
              <w:pStyle w:val="ListParagraph"/>
              <w:widowControl/>
              <w:numPr>
                <w:ilvl w:val="0"/>
                <w:numId w:val="136"/>
              </w:numPr>
              <w:spacing w:after="0" w:line="240" w:lineRule="auto"/>
              <w:rPr>
                <w:sz w:val="20"/>
                <w:szCs w:val="20"/>
              </w:rPr>
            </w:pPr>
            <w:r w:rsidRPr="003C6EA9">
              <w:rPr>
                <w:sz w:val="20"/>
                <w:szCs w:val="20"/>
              </w:rPr>
              <w:t>Travel to and from the Primary Location will be met from the day rate;</w:t>
            </w:r>
          </w:p>
          <w:p w14:paraId="78F99242" w14:textId="77777777" w:rsidR="00735861" w:rsidRPr="003C6EA9" w:rsidRDefault="00735861" w:rsidP="00735861">
            <w:pPr>
              <w:pStyle w:val="ListParagraph"/>
              <w:widowControl/>
              <w:numPr>
                <w:ilvl w:val="0"/>
                <w:numId w:val="136"/>
              </w:numPr>
              <w:spacing w:after="0" w:line="240" w:lineRule="auto"/>
              <w:rPr>
                <w:sz w:val="20"/>
                <w:szCs w:val="20"/>
              </w:rPr>
            </w:pPr>
            <w:r w:rsidRPr="003C6EA9">
              <w:rPr>
                <w:sz w:val="20"/>
                <w:szCs w:val="20"/>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and</w:t>
            </w:r>
          </w:p>
          <w:p w14:paraId="196CECD5" w14:textId="77777777" w:rsidR="00735861" w:rsidRPr="003C6EA9" w:rsidRDefault="00735861" w:rsidP="00735861">
            <w:pPr>
              <w:pStyle w:val="ListParagraph"/>
              <w:widowControl/>
              <w:numPr>
                <w:ilvl w:val="0"/>
                <w:numId w:val="136"/>
              </w:numPr>
              <w:spacing w:after="0" w:line="240" w:lineRule="auto"/>
              <w:rPr>
                <w:sz w:val="20"/>
                <w:szCs w:val="20"/>
              </w:rPr>
            </w:pPr>
            <w:r w:rsidRPr="003C6EA9">
              <w:rPr>
                <w:sz w:val="20"/>
                <w:szCs w:val="20"/>
              </w:rPr>
              <w:t>All other expenses will be payable at the discretion of HMRC. The Supplier shall not incur such expenses without the prior approval of the HMRC Work Manager. Any expense incurred by the Supplier without prior approval shall not be reimbursed.</w:t>
            </w:r>
          </w:p>
          <w:tbl>
            <w:tblPr>
              <w:tblStyle w:val="TableGrid"/>
              <w:tblW w:w="0" w:type="auto"/>
              <w:tblLook w:val="04A0" w:firstRow="1" w:lastRow="0" w:firstColumn="1" w:lastColumn="0" w:noHBand="0" w:noVBand="1"/>
            </w:tblPr>
            <w:tblGrid>
              <w:gridCol w:w="3772"/>
              <w:gridCol w:w="3773"/>
            </w:tblGrid>
            <w:tr w:rsidR="00AD701D" w:rsidRPr="003C6EA9" w14:paraId="1A93E17E" w14:textId="77777777" w:rsidTr="004E76FC">
              <w:tc>
                <w:tcPr>
                  <w:tcW w:w="7545" w:type="dxa"/>
                  <w:gridSpan w:val="2"/>
                </w:tcPr>
                <w:p w14:paraId="0D9B518A" w14:textId="77777777" w:rsidR="00AD701D" w:rsidRPr="003C6EA9" w:rsidRDefault="00AD701D" w:rsidP="00AD701D">
                  <w:pPr>
                    <w:pStyle w:val="NormalWeb"/>
                    <w:spacing w:before="100" w:beforeAutospacing="1" w:line="240" w:lineRule="auto"/>
                    <w:jc w:val="center"/>
                    <w:textAlignment w:val="baseline"/>
                    <w:rPr>
                      <w:rFonts w:ascii="Arial" w:hAnsi="Arial" w:cs="Arial"/>
                      <w:b/>
                      <w:sz w:val="20"/>
                      <w:szCs w:val="20"/>
                    </w:rPr>
                  </w:pPr>
                  <w:r w:rsidRPr="003C6EA9">
                    <w:rPr>
                      <w:rFonts w:ascii="Arial" w:hAnsi="Arial" w:cs="Arial"/>
                      <w:sz w:val="20"/>
                      <w:szCs w:val="20"/>
                    </w:rPr>
                    <w:t>Short-term Night Subsistence Allowances Bed and Breakfast Capped Rates</w:t>
                  </w:r>
                </w:p>
              </w:tc>
            </w:tr>
            <w:tr w:rsidR="00AD701D" w:rsidRPr="003C6EA9" w14:paraId="2E2D17BF" w14:textId="77777777" w:rsidTr="004E76FC">
              <w:tc>
                <w:tcPr>
                  <w:tcW w:w="3772" w:type="dxa"/>
                </w:tcPr>
                <w:p w14:paraId="363E67C1" w14:textId="00759C64" w:rsidR="00AD701D" w:rsidRPr="003C6EA9" w:rsidRDefault="00AD701D" w:rsidP="00AD701D">
                  <w:pPr>
                    <w:pStyle w:val="NormalWeb"/>
                    <w:widowControl w:val="0"/>
                    <w:spacing w:before="100" w:beforeAutospacing="1" w:line="240" w:lineRule="auto"/>
                    <w:jc w:val="both"/>
                    <w:textAlignment w:val="baseline"/>
                    <w:rPr>
                      <w:rFonts w:ascii="Arial" w:hAnsi="Arial" w:cs="Arial"/>
                      <w:b/>
                      <w:sz w:val="20"/>
                      <w:szCs w:val="20"/>
                    </w:rPr>
                  </w:pPr>
                  <w:r w:rsidRPr="003C6EA9">
                    <w:rPr>
                      <w:rFonts w:ascii="Arial" w:hAnsi="Arial" w:cs="Arial"/>
                      <w:b/>
                      <w:sz w:val="20"/>
                      <w:szCs w:val="20"/>
                    </w:rPr>
                    <w:t>Location</w:t>
                  </w:r>
                </w:p>
              </w:tc>
              <w:tc>
                <w:tcPr>
                  <w:tcW w:w="3773" w:type="dxa"/>
                </w:tcPr>
                <w:p w14:paraId="131F2DCF" w14:textId="5FCFFB84" w:rsidR="00AD701D" w:rsidRPr="003C6EA9" w:rsidRDefault="00AD701D" w:rsidP="00AD701D">
                  <w:pPr>
                    <w:pStyle w:val="NormalWeb"/>
                    <w:spacing w:before="100" w:beforeAutospacing="1" w:line="240" w:lineRule="auto"/>
                    <w:jc w:val="both"/>
                    <w:textAlignment w:val="baseline"/>
                    <w:rPr>
                      <w:rFonts w:ascii="Arial" w:hAnsi="Arial" w:cs="Arial"/>
                      <w:b/>
                      <w:sz w:val="20"/>
                      <w:szCs w:val="20"/>
                    </w:rPr>
                  </w:pPr>
                  <w:r w:rsidRPr="003C6EA9">
                    <w:rPr>
                      <w:rFonts w:ascii="Arial" w:hAnsi="Arial" w:cs="Arial"/>
                      <w:b/>
                      <w:sz w:val="20"/>
                      <w:szCs w:val="20"/>
                    </w:rPr>
                    <w:t>Max</w:t>
                  </w:r>
                  <w:r w:rsidR="00E47C86" w:rsidRPr="003C6EA9">
                    <w:rPr>
                      <w:rFonts w:ascii="Arial" w:hAnsi="Arial" w:cs="Arial"/>
                      <w:b/>
                      <w:sz w:val="20"/>
                      <w:szCs w:val="20"/>
                    </w:rPr>
                    <w:t xml:space="preserve"> nightly rate</w:t>
                  </w:r>
                </w:p>
              </w:tc>
            </w:tr>
            <w:tr w:rsidR="00AD701D" w:rsidRPr="003C6EA9" w14:paraId="2B9A1C68" w14:textId="77777777" w:rsidTr="004E76FC">
              <w:tc>
                <w:tcPr>
                  <w:tcW w:w="3772" w:type="dxa"/>
                </w:tcPr>
                <w:p w14:paraId="12F4C10C" w14:textId="5213A154"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London/ within M25</w:t>
                  </w:r>
                </w:p>
              </w:tc>
              <w:tc>
                <w:tcPr>
                  <w:tcW w:w="3773" w:type="dxa"/>
                </w:tcPr>
                <w:p w14:paraId="529EA7D9" w14:textId="35A607B1"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£120 per night</w:t>
                  </w:r>
                </w:p>
              </w:tc>
            </w:tr>
            <w:tr w:rsidR="00AD701D" w:rsidRPr="003C6EA9" w14:paraId="49081EA7" w14:textId="77777777" w:rsidTr="004E76FC">
              <w:tc>
                <w:tcPr>
                  <w:tcW w:w="3772" w:type="dxa"/>
                </w:tcPr>
                <w:p w14:paraId="52407CD3" w14:textId="26378A6E"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Bristol</w:t>
                  </w:r>
                </w:p>
              </w:tc>
              <w:tc>
                <w:tcPr>
                  <w:tcW w:w="3773" w:type="dxa"/>
                </w:tcPr>
                <w:p w14:paraId="0F018997" w14:textId="11CCA376"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£100 per night</w:t>
                  </w:r>
                </w:p>
              </w:tc>
            </w:tr>
            <w:tr w:rsidR="00AD701D" w:rsidRPr="003C6EA9" w14:paraId="5E5960A8" w14:textId="77777777" w:rsidTr="004E76FC">
              <w:tc>
                <w:tcPr>
                  <w:tcW w:w="3772" w:type="dxa"/>
                </w:tcPr>
                <w:p w14:paraId="578CBA5E" w14:textId="0B7F5D4A"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Gatwick, Oxford</w:t>
                  </w:r>
                </w:p>
              </w:tc>
              <w:tc>
                <w:tcPr>
                  <w:tcW w:w="3773" w:type="dxa"/>
                </w:tcPr>
                <w:p w14:paraId="4CD68FD9" w14:textId="7048AF6B"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£90 per night</w:t>
                  </w:r>
                </w:p>
              </w:tc>
            </w:tr>
            <w:tr w:rsidR="00AD701D" w:rsidRPr="003C6EA9" w14:paraId="6A1CDC83" w14:textId="77777777" w:rsidTr="004E76FC">
              <w:tc>
                <w:tcPr>
                  <w:tcW w:w="3772" w:type="dxa"/>
                </w:tcPr>
                <w:p w14:paraId="25DDEB4B" w14:textId="05CADB29" w:rsidR="00AD701D" w:rsidRPr="003C6EA9" w:rsidRDefault="00E47C86" w:rsidP="0068224C">
                  <w:pPr>
                    <w:pStyle w:val="NormalWeb"/>
                    <w:widowControl w:val="0"/>
                    <w:spacing w:before="100" w:beforeAutospacing="1" w:line="240" w:lineRule="auto"/>
                    <w:textAlignment w:val="baseline"/>
                    <w:rPr>
                      <w:rFonts w:ascii="Arial" w:hAnsi="Arial" w:cs="Arial"/>
                      <w:bCs/>
                      <w:sz w:val="20"/>
                      <w:szCs w:val="20"/>
                    </w:rPr>
                  </w:pPr>
                  <w:r w:rsidRPr="003C6EA9">
                    <w:rPr>
                      <w:rFonts w:ascii="Arial" w:hAnsi="Arial" w:cs="Arial"/>
                      <w:bCs/>
                      <w:sz w:val="20"/>
                      <w:szCs w:val="20"/>
                    </w:rPr>
                    <w:t>Portsmouth, Fareham, Southampton, Leeds</w:t>
                  </w:r>
                </w:p>
              </w:tc>
              <w:tc>
                <w:tcPr>
                  <w:tcW w:w="3773" w:type="dxa"/>
                </w:tcPr>
                <w:p w14:paraId="4D98630E" w14:textId="14587FA4"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£85 per night</w:t>
                  </w:r>
                </w:p>
              </w:tc>
            </w:tr>
            <w:tr w:rsidR="00AD701D" w:rsidRPr="003C6EA9" w14:paraId="1B79E116" w14:textId="77777777" w:rsidTr="004E76FC">
              <w:tc>
                <w:tcPr>
                  <w:tcW w:w="3772" w:type="dxa"/>
                </w:tcPr>
                <w:p w14:paraId="704471EB" w14:textId="161CF883"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Elsewhere</w:t>
                  </w:r>
                </w:p>
              </w:tc>
              <w:tc>
                <w:tcPr>
                  <w:tcW w:w="3773" w:type="dxa"/>
                </w:tcPr>
                <w:p w14:paraId="0CD32688" w14:textId="07082B28"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£80 per night</w:t>
                  </w:r>
                </w:p>
              </w:tc>
            </w:tr>
            <w:tr w:rsidR="00AD701D" w:rsidRPr="003C6EA9" w14:paraId="3F0C9CF2" w14:textId="77777777" w:rsidTr="004E76FC">
              <w:tc>
                <w:tcPr>
                  <w:tcW w:w="7545" w:type="dxa"/>
                  <w:gridSpan w:val="2"/>
                </w:tcPr>
                <w:p w14:paraId="2DBCCCE1" w14:textId="651D17A0" w:rsidR="00AD701D" w:rsidRPr="003C6EA9" w:rsidRDefault="00E47C86" w:rsidP="00AD701D">
                  <w:pPr>
                    <w:pStyle w:val="NormalWeb"/>
                    <w:spacing w:before="100" w:beforeAutospacing="1" w:line="240" w:lineRule="auto"/>
                    <w:jc w:val="both"/>
                    <w:textAlignment w:val="baseline"/>
                    <w:rPr>
                      <w:rFonts w:ascii="Arial" w:hAnsi="Arial" w:cs="Arial"/>
                      <w:b/>
                      <w:sz w:val="20"/>
                      <w:szCs w:val="20"/>
                    </w:rPr>
                  </w:pPr>
                  <w:r w:rsidRPr="003C6EA9">
                    <w:rPr>
                      <w:rFonts w:ascii="Arial" w:hAnsi="Arial" w:cs="Arial"/>
                      <w:b/>
                      <w:sz w:val="20"/>
                      <w:szCs w:val="20"/>
                    </w:rPr>
                    <w:t>Travel</w:t>
                  </w:r>
                </w:p>
              </w:tc>
            </w:tr>
            <w:tr w:rsidR="00AD701D" w:rsidRPr="003C6EA9" w14:paraId="1DD6B27B" w14:textId="77777777" w:rsidTr="004E76FC">
              <w:tc>
                <w:tcPr>
                  <w:tcW w:w="3772" w:type="dxa"/>
                </w:tcPr>
                <w:p w14:paraId="61EDB525" w14:textId="0CB0A236"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Mileage allowance</w:t>
                  </w:r>
                </w:p>
              </w:tc>
              <w:tc>
                <w:tcPr>
                  <w:tcW w:w="3773" w:type="dxa"/>
                </w:tcPr>
                <w:p w14:paraId="774B4659" w14:textId="7EB0CFC6"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25 pence per mile</w:t>
                  </w:r>
                </w:p>
              </w:tc>
            </w:tr>
            <w:tr w:rsidR="00AD701D" w:rsidRPr="003C6EA9" w14:paraId="5F8A6D30" w14:textId="77777777" w:rsidTr="004E76FC">
              <w:tc>
                <w:tcPr>
                  <w:tcW w:w="3772" w:type="dxa"/>
                </w:tcPr>
                <w:p w14:paraId="5089CCC2" w14:textId="2AE0D0A6"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Rail Travel</w:t>
                  </w:r>
                </w:p>
              </w:tc>
              <w:tc>
                <w:tcPr>
                  <w:tcW w:w="3773" w:type="dxa"/>
                </w:tcPr>
                <w:p w14:paraId="51811188" w14:textId="2DC30486"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Standard class</w:t>
                  </w:r>
                </w:p>
              </w:tc>
            </w:tr>
            <w:tr w:rsidR="00AD701D" w:rsidRPr="003C6EA9" w14:paraId="0EEC2A37" w14:textId="77777777" w:rsidTr="004E76FC">
              <w:tc>
                <w:tcPr>
                  <w:tcW w:w="3772" w:type="dxa"/>
                </w:tcPr>
                <w:p w14:paraId="5C8BC206" w14:textId="0C857A0C" w:rsidR="00AD701D" w:rsidRPr="003C6EA9" w:rsidRDefault="00E47C86" w:rsidP="00AD701D">
                  <w:pPr>
                    <w:pStyle w:val="NormalWeb"/>
                    <w:widowControl w:val="0"/>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 xml:space="preserve">Air Travel </w:t>
                  </w:r>
                </w:p>
              </w:tc>
              <w:tc>
                <w:tcPr>
                  <w:tcW w:w="3773" w:type="dxa"/>
                </w:tcPr>
                <w:p w14:paraId="789F361F" w14:textId="4D10D0D5" w:rsidR="00AD701D" w:rsidRPr="003C6EA9" w:rsidRDefault="00E47C86" w:rsidP="00AD701D">
                  <w:pPr>
                    <w:pStyle w:val="NormalWeb"/>
                    <w:spacing w:before="100" w:beforeAutospacing="1" w:line="240" w:lineRule="auto"/>
                    <w:jc w:val="both"/>
                    <w:textAlignment w:val="baseline"/>
                    <w:rPr>
                      <w:rFonts w:ascii="Arial" w:hAnsi="Arial" w:cs="Arial"/>
                      <w:bCs/>
                      <w:sz w:val="20"/>
                      <w:szCs w:val="20"/>
                    </w:rPr>
                  </w:pPr>
                  <w:r w:rsidRPr="003C6EA9">
                    <w:rPr>
                      <w:rFonts w:ascii="Arial" w:hAnsi="Arial" w:cs="Arial"/>
                      <w:bCs/>
                      <w:sz w:val="20"/>
                      <w:szCs w:val="20"/>
                    </w:rPr>
                    <w:t>Economy Class</w:t>
                  </w:r>
                </w:p>
              </w:tc>
            </w:tr>
          </w:tbl>
          <w:p w14:paraId="6123C156" w14:textId="77777777" w:rsidR="00CE5C45" w:rsidRPr="003C6EA9" w:rsidRDefault="00CE5C45" w:rsidP="0068224C">
            <w:pPr>
              <w:pStyle w:val="NormalWeb"/>
              <w:spacing w:before="100" w:beforeAutospacing="1" w:line="240" w:lineRule="auto"/>
              <w:jc w:val="both"/>
              <w:textAlignment w:val="baseline"/>
              <w:rPr>
                <w:rFonts w:ascii="Arial" w:eastAsia="Helvetica Neue" w:hAnsi="Arial" w:cs="Arial"/>
                <w:color w:val="FF0000"/>
                <w:sz w:val="20"/>
                <w:szCs w:val="20"/>
              </w:rPr>
            </w:pPr>
          </w:p>
        </w:tc>
      </w:tr>
      <w:tr w:rsidR="00CE5C45" w:rsidRPr="003C6EA9" w14:paraId="48420229" w14:textId="77777777" w:rsidTr="00CF3370">
        <w:tc>
          <w:tcPr>
            <w:tcW w:w="0" w:type="auto"/>
          </w:tcPr>
          <w:p w14:paraId="739BFFFF"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Alternative clauses:</w:t>
            </w:r>
          </w:p>
        </w:tc>
        <w:tc>
          <w:tcPr>
            <w:tcW w:w="0" w:type="auto"/>
          </w:tcPr>
          <w:p w14:paraId="42B8D7F7"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Not used</w:t>
            </w:r>
          </w:p>
        </w:tc>
      </w:tr>
      <w:tr w:rsidR="00CE5C45" w:rsidRPr="003C6EA9" w14:paraId="28274068" w14:textId="77777777" w:rsidTr="00A17798">
        <w:tc>
          <w:tcPr>
            <w:tcW w:w="0" w:type="auto"/>
            <w:shd w:val="clear" w:color="auto" w:fill="auto"/>
          </w:tcPr>
          <w:p w14:paraId="2759BA29"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Buyer specific amendments to/refinements of the Call-Off Contract terms:</w:t>
            </w:r>
          </w:p>
        </w:tc>
        <w:tc>
          <w:tcPr>
            <w:tcW w:w="0" w:type="auto"/>
            <w:shd w:val="clear" w:color="auto" w:fill="auto"/>
          </w:tcPr>
          <w:p w14:paraId="37E8F16F" w14:textId="77777777" w:rsidR="00E47C86" w:rsidRPr="003C6EA9" w:rsidRDefault="00E47C86" w:rsidP="00E47C86">
            <w:pPr>
              <w:ind w:left="142" w:right="394"/>
              <w:jc w:val="center"/>
              <w:rPr>
                <w:b/>
                <w:sz w:val="20"/>
                <w:szCs w:val="20"/>
              </w:rPr>
            </w:pPr>
            <w:r w:rsidRPr="003C6EA9">
              <w:rPr>
                <w:b/>
                <w:sz w:val="20"/>
                <w:szCs w:val="20"/>
              </w:rPr>
              <w:t>AUTHORITY’S MANDATORY TERMS</w:t>
            </w:r>
          </w:p>
          <w:p w14:paraId="7E83051D" w14:textId="77777777" w:rsidR="00E47C86" w:rsidRPr="003C6EA9" w:rsidRDefault="00E47C86" w:rsidP="00E47C86">
            <w:pPr>
              <w:pStyle w:val="BodyText"/>
              <w:numPr>
                <w:ilvl w:val="0"/>
                <w:numId w:val="148"/>
              </w:numPr>
              <w:spacing w:before="121"/>
              <w:ind w:left="567" w:right="394" w:hanging="425"/>
              <w:jc w:val="both"/>
              <w:rPr>
                <w:rFonts w:ascii="Arial" w:hAnsi="Arial" w:cs="Arial"/>
                <w:sz w:val="20"/>
                <w:szCs w:val="20"/>
              </w:rPr>
            </w:pPr>
            <w:r w:rsidRPr="003C6EA9">
              <w:rPr>
                <w:rFonts w:ascii="Arial" w:hAnsi="Arial" w:cs="Arial"/>
                <w:sz w:val="20"/>
                <w:szCs w:val="20"/>
              </w:rPr>
              <w:t>For the avoidance of doubt, references to ‘the Agreement’ mean the attached Call-Off Contract between</w:t>
            </w:r>
            <w:r w:rsidRPr="003C6EA9">
              <w:rPr>
                <w:rFonts w:ascii="Arial" w:hAnsi="Arial" w:cs="Arial"/>
                <w:spacing w:val="-8"/>
                <w:sz w:val="20"/>
                <w:szCs w:val="20"/>
              </w:rPr>
              <w:t xml:space="preserve"> </w:t>
            </w:r>
            <w:r w:rsidRPr="003C6EA9">
              <w:rPr>
                <w:rFonts w:ascii="Arial" w:hAnsi="Arial" w:cs="Arial"/>
                <w:sz w:val="20"/>
                <w:szCs w:val="20"/>
              </w:rPr>
              <w:t>the Supplier and</w:t>
            </w:r>
            <w:r w:rsidRPr="003C6EA9">
              <w:rPr>
                <w:rFonts w:ascii="Arial" w:hAnsi="Arial" w:cs="Arial"/>
                <w:spacing w:val="-9"/>
                <w:sz w:val="20"/>
                <w:szCs w:val="20"/>
              </w:rPr>
              <w:t xml:space="preserve"> </w:t>
            </w:r>
            <w:r w:rsidRPr="003C6EA9">
              <w:rPr>
                <w:rFonts w:ascii="Arial" w:hAnsi="Arial" w:cs="Arial"/>
                <w:sz w:val="20"/>
                <w:szCs w:val="20"/>
              </w:rPr>
              <w:t xml:space="preserve">the Authority. </w:t>
            </w:r>
            <w:r w:rsidRPr="003C6EA9">
              <w:rPr>
                <w:rFonts w:ascii="Arial" w:hAnsi="Arial" w:cs="Arial"/>
                <w:spacing w:val="-9"/>
                <w:sz w:val="20"/>
                <w:szCs w:val="20"/>
              </w:rPr>
              <w:t>References to ‘the Authority’ mean ‘the Buyer’ (the Commissioners for Her Majesty’s Revenue and Customs).</w:t>
            </w:r>
          </w:p>
          <w:p w14:paraId="036828EB" w14:textId="531FE27E" w:rsidR="00E47C86" w:rsidRPr="003C6EA9" w:rsidRDefault="00E47C86" w:rsidP="00E47C86">
            <w:pPr>
              <w:pStyle w:val="BodyText"/>
              <w:numPr>
                <w:ilvl w:val="0"/>
                <w:numId w:val="148"/>
              </w:numPr>
              <w:spacing w:before="121"/>
              <w:ind w:left="567" w:right="394" w:hanging="425"/>
              <w:jc w:val="both"/>
              <w:rPr>
                <w:rFonts w:ascii="Arial" w:hAnsi="Arial" w:cs="Arial"/>
                <w:sz w:val="20"/>
                <w:szCs w:val="20"/>
              </w:rPr>
            </w:pPr>
            <w:r w:rsidRPr="003C6EA9">
              <w:rPr>
                <w:rFonts w:ascii="Arial" w:hAnsi="Arial" w:cs="Arial"/>
                <w:sz w:val="20"/>
                <w:szCs w:val="20"/>
              </w:rPr>
              <w:t xml:space="preserve">The Agreement incorporates the Authority’s mandatory terms set out in </w:t>
            </w:r>
            <w:r w:rsidR="004A5CBB" w:rsidRPr="003C6EA9">
              <w:rPr>
                <w:rFonts w:ascii="Arial" w:hAnsi="Arial" w:cs="Arial"/>
                <w:sz w:val="20"/>
                <w:szCs w:val="20"/>
              </w:rPr>
              <w:t>these buyer specific amendments</w:t>
            </w:r>
            <w:r w:rsidRPr="003C6EA9">
              <w:rPr>
                <w:rFonts w:ascii="Arial" w:hAnsi="Arial" w:cs="Arial"/>
                <w:spacing w:val="-9"/>
                <w:sz w:val="20"/>
                <w:szCs w:val="20"/>
              </w:rPr>
              <w:t xml:space="preserve"> </w:t>
            </w:r>
          </w:p>
          <w:p w14:paraId="4DF66AC1" w14:textId="0BA9E12A" w:rsidR="00E47C86" w:rsidRPr="003C6EA9" w:rsidRDefault="00E47C86" w:rsidP="00E47C86">
            <w:pPr>
              <w:pStyle w:val="BodyText"/>
              <w:numPr>
                <w:ilvl w:val="0"/>
                <w:numId w:val="148"/>
              </w:numPr>
              <w:spacing w:before="121"/>
              <w:ind w:left="567" w:right="394" w:hanging="425"/>
              <w:jc w:val="both"/>
              <w:rPr>
                <w:rFonts w:ascii="Arial" w:hAnsi="Arial" w:cs="Arial"/>
                <w:sz w:val="20"/>
                <w:szCs w:val="20"/>
              </w:rPr>
            </w:pPr>
            <w:r w:rsidRPr="003C6EA9">
              <w:rPr>
                <w:rFonts w:ascii="Arial" w:hAnsi="Arial" w:cs="Arial"/>
                <w:sz w:val="20"/>
                <w:szCs w:val="20"/>
              </w:rPr>
              <w:t xml:space="preserve">In case of any ambiguity or conflict, the Authority’s mandatory terms in this Schedule will supersede any other terms in the Agreement.  </w:t>
            </w:r>
          </w:p>
          <w:p w14:paraId="016A4E7A" w14:textId="77777777" w:rsidR="00E47C86" w:rsidRPr="003C6EA9" w:rsidRDefault="00E47C86" w:rsidP="00E47C86">
            <w:pPr>
              <w:pStyle w:val="ListParagraph"/>
              <w:ind w:left="426"/>
              <w:rPr>
                <w:b/>
                <w:sz w:val="20"/>
                <w:szCs w:val="20"/>
              </w:rPr>
            </w:pPr>
          </w:p>
          <w:p w14:paraId="6651420F" w14:textId="77777777" w:rsidR="00E47C86" w:rsidRPr="003C6EA9" w:rsidRDefault="00E47C86" w:rsidP="00E47C86">
            <w:pPr>
              <w:pStyle w:val="ListParagraph"/>
              <w:widowControl/>
              <w:numPr>
                <w:ilvl w:val="0"/>
                <w:numId w:val="146"/>
              </w:numPr>
              <w:spacing w:after="160" w:line="259" w:lineRule="auto"/>
              <w:ind w:left="426" w:hanging="426"/>
              <w:rPr>
                <w:b/>
                <w:sz w:val="20"/>
                <w:szCs w:val="20"/>
              </w:rPr>
            </w:pPr>
            <w:r w:rsidRPr="003C6EA9">
              <w:rPr>
                <w:b/>
                <w:sz w:val="20"/>
                <w:szCs w:val="20"/>
              </w:rPr>
              <w:t xml:space="preserve">Definitions </w:t>
            </w:r>
          </w:p>
          <w:tbl>
            <w:tblPr>
              <w:tblW w:w="0" w:type="auto"/>
              <w:tblInd w:w="108" w:type="dxa"/>
              <w:shd w:val="pct5" w:color="auto" w:fill="auto"/>
              <w:tblLook w:val="01E0" w:firstRow="1" w:lastRow="1" w:firstColumn="1" w:lastColumn="1" w:noHBand="0" w:noVBand="0"/>
            </w:tblPr>
            <w:tblGrid>
              <w:gridCol w:w="2069"/>
              <w:gridCol w:w="5666"/>
            </w:tblGrid>
            <w:tr w:rsidR="00E47C86" w:rsidRPr="003C6EA9" w14:paraId="25ED3638" w14:textId="77777777" w:rsidTr="00A17798">
              <w:tc>
                <w:tcPr>
                  <w:tcW w:w="2160" w:type="dxa"/>
                  <w:shd w:val="clear" w:color="auto" w:fill="auto"/>
                </w:tcPr>
                <w:p w14:paraId="56602BF1" w14:textId="77777777" w:rsidR="00E47C86" w:rsidRPr="003C6EA9" w:rsidRDefault="00E47C86" w:rsidP="00E47C86">
                  <w:pPr>
                    <w:rPr>
                      <w:b/>
                      <w:sz w:val="20"/>
                      <w:szCs w:val="20"/>
                    </w:rPr>
                  </w:pPr>
                  <w:r w:rsidRPr="003C6EA9">
                    <w:rPr>
                      <w:b/>
                      <w:sz w:val="20"/>
                      <w:szCs w:val="20"/>
                    </w:rPr>
                    <w:t>“Affiliate”</w:t>
                  </w:r>
                </w:p>
              </w:tc>
              <w:tc>
                <w:tcPr>
                  <w:tcW w:w="6758" w:type="dxa"/>
                  <w:shd w:val="clear" w:color="auto" w:fill="auto"/>
                </w:tcPr>
                <w:p w14:paraId="42829078" w14:textId="77777777" w:rsidR="00E47C86" w:rsidRPr="00A17798" w:rsidRDefault="00E47C86" w:rsidP="00E47C86">
                  <w:pPr>
                    <w:rPr>
                      <w:sz w:val="20"/>
                      <w:szCs w:val="20"/>
                    </w:rPr>
                  </w:pPr>
                  <w:r w:rsidRPr="00A17798">
                    <w:rPr>
                      <w:sz w:val="20"/>
                      <w:szCs w:val="20"/>
                    </w:rPr>
                    <w:t>in relation to a body corporate, any other entity which directly or indirectly Controls, is Controlled by, or is under direct or indirect common Control with, that body corporate from time to time;</w:t>
                  </w:r>
                </w:p>
              </w:tc>
            </w:tr>
            <w:tr w:rsidR="00E47C86" w:rsidRPr="003C6EA9" w14:paraId="273902B0" w14:textId="77777777" w:rsidTr="00F2520C">
              <w:tc>
                <w:tcPr>
                  <w:tcW w:w="2160" w:type="dxa"/>
                  <w:shd w:val="clear" w:color="auto" w:fill="auto"/>
                </w:tcPr>
                <w:p w14:paraId="1845C808" w14:textId="77777777" w:rsidR="00E47C86" w:rsidRPr="003C6EA9" w:rsidRDefault="00E47C86" w:rsidP="00E47C86">
                  <w:pPr>
                    <w:rPr>
                      <w:b/>
                      <w:sz w:val="20"/>
                      <w:szCs w:val="20"/>
                    </w:rPr>
                  </w:pPr>
                  <w:r w:rsidRPr="003C6EA9">
                    <w:rPr>
                      <w:b/>
                      <w:sz w:val="20"/>
                      <w:szCs w:val="20"/>
                    </w:rPr>
                    <w:t>“Authority Data”</w:t>
                  </w:r>
                </w:p>
              </w:tc>
              <w:tc>
                <w:tcPr>
                  <w:tcW w:w="6758" w:type="dxa"/>
                  <w:shd w:val="clear" w:color="auto" w:fill="auto"/>
                </w:tcPr>
                <w:p w14:paraId="48178B89" w14:textId="77777777" w:rsidR="00E47C86" w:rsidRPr="003C6EA9" w:rsidRDefault="00E47C86" w:rsidP="00E47C86">
                  <w:pPr>
                    <w:pStyle w:val="ListParagraph"/>
                    <w:widowControl/>
                    <w:numPr>
                      <w:ilvl w:val="0"/>
                      <w:numId w:val="138"/>
                    </w:numPr>
                    <w:spacing w:after="160" w:line="259" w:lineRule="auto"/>
                    <w:rPr>
                      <w:sz w:val="20"/>
                      <w:szCs w:val="20"/>
                    </w:rPr>
                  </w:pPr>
                  <w:r w:rsidRPr="003C6EA9">
                    <w:rPr>
                      <w:sz w:val="20"/>
                      <w:szCs w:val="20"/>
                    </w:rPr>
                    <w:t>the data, text, drawings, diagrams, images or sounds (together with any database made up of any of these) which are embodied in any electronic, magnetic, optical or tangible media, and which are:</w:t>
                  </w:r>
                </w:p>
                <w:p w14:paraId="4A50DC30" w14:textId="77777777" w:rsidR="00E47C86" w:rsidRPr="003C6EA9" w:rsidRDefault="00E47C86" w:rsidP="00E47C86">
                  <w:pPr>
                    <w:widowControl/>
                    <w:numPr>
                      <w:ilvl w:val="3"/>
                      <w:numId w:val="138"/>
                    </w:numPr>
                    <w:tabs>
                      <w:tab w:val="clear" w:pos="2695"/>
                      <w:tab w:val="num" w:pos="759"/>
                    </w:tabs>
                    <w:spacing w:after="160" w:line="259" w:lineRule="auto"/>
                    <w:ind w:left="829" w:hanging="283"/>
                    <w:rPr>
                      <w:sz w:val="20"/>
                      <w:szCs w:val="20"/>
                    </w:rPr>
                  </w:pPr>
                  <w:r w:rsidRPr="003C6EA9">
                    <w:rPr>
                      <w:sz w:val="20"/>
                      <w:szCs w:val="20"/>
                    </w:rPr>
                    <w:t xml:space="preserve">supplied to the Supplier by or on behalf of the Authority; and/or </w:t>
                  </w:r>
                </w:p>
                <w:p w14:paraId="1B1BF9FA" w14:textId="77777777" w:rsidR="00E47C86" w:rsidRPr="003C6EA9" w:rsidRDefault="00E47C86" w:rsidP="00E47C86">
                  <w:pPr>
                    <w:widowControl/>
                    <w:numPr>
                      <w:ilvl w:val="3"/>
                      <w:numId w:val="138"/>
                    </w:numPr>
                    <w:tabs>
                      <w:tab w:val="clear" w:pos="2695"/>
                      <w:tab w:val="num" w:pos="759"/>
                    </w:tabs>
                    <w:spacing w:after="160" w:line="259" w:lineRule="auto"/>
                    <w:ind w:left="829" w:hanging="283"/>
                    <w:rPr>
                      <w:sz w:val="20"/>
                      <w:szCs w:val="20"/>
                    </w:rPr>
                  </w:pPr>
                  <w:r w:rsidRPr="003C6EA9">
                    <w:rPr>
                      <w:sz w:val="20"/>
                      <w:szCs w:val="20"/>
                    </w:rPr>
                    <w:t>which the Supplier is required to generate, process, store or transmit pursuant to this Agreement; or</w:t>
                  </w:r>
                </w:p>
                <w:p w14:paraId="1B51ABD0" w14:textId="77777777" w:rsidR="00E47C86" w:rsidRPr="003C6EA9" w:rsidRDefault="00E47C86" w:rsidP="00E47C86">
                  <w:pPr>
                    <w:pStyle w:val="ListParagraph"/>
                    <w:widowControl/>
                    <w:numPr>
                      <w:ilvl w:val="0"/>
                      <w:numId w:val="138"/>
                    </w:numPr>
                    <w:spacing w:after="160" w:line="259" w:lineRule="auto"/>
                    <w:rPr>
                      <w:sz w:val="20"/>
                      <w:szCs w:val="20"/>
                    </w:rPr>
                  </w:pPr>
                  <w:r w:rsidRPr="003C6EA9">
                    <w:rPr>
                      <w:sz w:val="20"/>
                      <w:szCs w:val="20"/>
                    </w:rPr>
                    <w:t>any Personal Data for which the Authority is the Controller, or a</w:t>
                  </w:r>
                  <w:r w:rsidRPr="00A17798">
                    <w:rPr>
                      <w:sz w:val="20"/>
                      <w:szCs w:val="20"/>
                    </w:rPr>
                    <w:t>ny data</w:t>
                  </w:r>
                  <w:r w:rsidRPr="003C6EA9">
                    <w:rPr>
                      <w:sz w:val="20"/>
                      <w:szCs w:val="20"/>
                    </w:rPr>
                    <w:t xml:space="preserve"> derived from such Personal Data which has had any designatory data identifiers removed so that an individual cannot be identified;</w:t>
                  </w:r>
                </w:p>
              </w:tc>
            </w:tr>
            <w:tr w:rsidR="00E47C86" w:rsidRPr="003C6EA9" w14:paraId="477B6E5E" w14:textId="77777777" w:rsidTr="00F2520C">
              <w:tc>
                <w:tcPr>
                  <w:tcW w:w="2160" w:type="dxa"/>
                  <w:shd w:val="clear" w:color="auto" w:fill="auto"/>
                </w:tcPr>
                <w:p w14:paraId="5128CF49" w14:textId="77777777" w:rsidR="00E47C86" w:rsidRPr="003C6EA9" w:rsidRDefault="00E47C86" w:rsidP="00E47C86">
                  <w:pPr>
                    <w:rPr>
                      <w:b/>
                      <w:sz w:val="20"/>
                      <w:szCs w:val="20"/>
                    </w:rPr>
                  </w:pPr>
                  <w:r w:rsidRPr="003C6EA9">
                    <w:rPr>
                      <w:rFonts w:eastAsia="Times New Roman"/>
                      <w:b/>
                      <w:bCs/>
                      <w:sz w:val="20"/>
                      <w:szCs w:val="20"/>
                      <w:lang w:eastAsia="en-GB"/>
                    </w:rPr>
                    <w:t>“Charges”</w:t>
                  </w:r>
                  <w:r w:rsidRPr="003C6EA9">
                    <w:rPr>
                      <w:rFonts w:eastAsia="Times New Roman"/>
                      <w:sz w:val="20"/>
                      <w:szCs w:val="20"/>
                      <w:lang w:eastAsia="en-GB"/>
                    </w:rPr>
                    <w:t> </w:t>
                  </w:r>
                </w:p>
              </w:tc>
              <w:tc>
                <w:tcPr>
                  <w:tcW w:w="6758" w:type="dxa"/>
                  <w:shd w:val="clear" w:color="auto" w:fill="auto"/>
                </w:tcPr>
                <w:p w14:paraId="25A509F3" w14:textId="0F41EFD9" w:rsidR="00E47C86" w:rsidRPr="003C6EA9" w:rsidRDefault="00147481" w:rsidP="00E47C86">
                  <w:pPr>
                    <w:rPr>
                      <w:sz w:val="20"/>
                      <w:szCs w:val="20"/>
                    </w:rPr>
                  </w:pPr>
                  <w:r>
                    <w:rPr>
                      <w:rFonts w:eastAsia="Times New Roman"/>
                      <w:sz w:val="20"/>
                      <w:szCs w:val="20"/>
                      <w:lang w:eastAsia="en-GB"/>
                    </w:rPr>
                    <w:t>Schedule 2 – Call Off Contract Charges</w:t>
                  </w:r>
                </w:p>
              </w:tc>
            </w:tr>
            <w:tr w:rsidR="00E47C86" w:rsidRPr="003C6EA9" w14:paraId="110480CD" w14:textId="77777777" w:rsidTr="00F2520C">
              <w:tc>
                <w:tcPr>
                  <w:tcW w:w="2160" w:type="dxa"/>
                  <w:shd w:val="clear" w:color="auto" w:fill="auto"/>
                </w:tcPr>
                <w:p w14:paraId="6545E3BD" w14:textId="77777777" w:rsidR="00E47C86" w:rsidRPr="003C6EA9" w:rsidRDefault="00E47C86" w:rsidP="00E47C86">
                  <w:pPr>
                    <w:rPr>
                      <w:sz w:val="20"/>
                      <w:szCs w:val="20"/>
                    </w:rPr>
                  </w:pPr>
                  <w:r w:rsidRPr="003C6EA9">
                    <w:rPr>
                      <w:b/>
                      <w:sz w:val="20"/>
                      <w:szCs w:val="20"/>
                    </w:rPr>
                    <w:t>“Connected Company”</w:t>
                  </w:r>
                </w:p>
              </w:tc>
              <w:tc>
                <w:tcPr>
                  <w:tcW w:w="6758" w:type="dxa"/>
                  <w:shd w:val="clear" w:color="auto" w:fill="auto"/>
                </w:tcPr>
                <w:p w14:paraId="453EB076" w14:textId="77777777" w:rsidR="00E47C86" w:rsidRPr="003C6EA9" w:rsidRDefault="00E47C86" w:rsidP="00E47C86">
                  <w:pPr>
                    <w:contextualSpacing/>
                    <w:jc w:val="both"/>
                    <w:rPr>
                      <w:rFonts w:eastAsia="Times New Roman"/>
                      <w:sz w:val="20"/>
                      <w:szCs w:val="20"/>
                    </w:rPr>
                  </w:pPr>
                  <w:r w:rsidRPr="003C6EA9">
                    <w:rPr>
                      <w:rFonts w:eastAsia="Times New Roman"/>
                      <w:sz w:val="20"/>
                      <w:szCs w:val="20"/>
                    </w:rPr>
                    <w:t>means, in relation to a company, entity or other person, the Affiliates of that company, entity or other person or any other person associated with such company, entity or other person;</w:t>
                  </w:r>
                </w:p>
              </w:tc>
            </w:tr>
            <w:tr w:rsidR="00E47C86" w:rsidRPr="003C6EA9" w14:paraId="06F1D51D" w14:textId="77777777" w:rsidTr="00F2520C">
              <w:tc>
                <w:tcPr>
                  <w:tcW w:w="2160" w:type="dxa"/>
                  <w:shd w:val="clear" w:color="auto" w:fill="auto"/>
                </w:tcPr>
                <w:p w14:paraId="74CDFB75" w14:textId="77777777" w:rsidR="00E47C86" w:rsidRPr="003C6EA9" w:rsidRDefault="00E47C86" w:rsidP="00E47C86">
                  <w:pPr>
                    <w:rPr>
                      <w:b/>
                      <w:sz w:val="20"/>
                      <w:szCs w:val="20"/>
                    </w:rPr>
                  </w:pPr>
                  <w:r w:rsidRPr="003C6EA9">
                    <w:rPr>
                      <w:b/>
                      <w:sz w:val="20"/>
                      <w:szCs w:val="20"/>
                    </w:rPr>
                    <w:t>“Control”</w:t>
                  </w:r>
                </w:p>
              </w:tc>
              <w:tc>
                <w:tcPr>
                  <w:tcW w:w="6758" w:type="dxa"/>
                  <w:shd w:val="clear" w:color="auto" w:fill="auto"/>
                </w:tcPr>
                <w:p w14:paraId="1D34A02E" w14:textId="77777777" w:rsidR="00E47C86" w:rsidRPr="003C6EA9" w:rsidRDefault="00E47C86" w:rsidP="00E47C86">
                  <w:pPr>
                    <w:contextualSpacing/>
                    <w:jc w:val="both"/>
                    <w:rPr>
                      <w:sz w:val="20"/>
                      <w:szCs w:val="20"/>
                    </w:rPr>
                  </w:pPr>
                  <w:r w:rsidRPr="003C6EA9">
                    <w:rPr>
                      <w:sz w:val="20"/>
                      <w:szCs w:val="20"/>
                    </w:rPr>
                    <w:t xml:space="preserve">the possession by a  person, directly or indirectly, of the power to direct or cause the direction of the management and policies of the other person (whether through the ownership of voting shares, by contract or otherwise) and </w:t>
                  </w:r>
                  <w:r w:rsidRPr="003C6EA9">
                    <w:rPr>
                      <w:bCs/>
                      <w:sz w:val="20"/>
                      <w:szCs w:val="20"/>
                    </w:rPr>
                    <w:t>“</w:t>
                  </w:r>
                  <w:r w:rsidRPr="003C6EA9">
                    <w:rPr>
                      <w:sz w:val="20"/>
                      <w:szCs w:val="20"/>
                    </w:rPr>
                    <w:t xml:space="preserve">Controls” and </w:t>
                  </w:r>
                  <w:r w:rsidRPr="003C6EA9">
                    <w:rPr>
                      <w:bCs/>
                      <w:sz w:val="20"/>
                      <w:szCs w:val="20"/>
                    </w:rPr>
                    <w:t>“</w:t>
                  </w:r>
                  <w:r w:rsidRPr="003C6EA9">
                    <w:rPr>
                      <w:sz w:val="20"/>
                      <w:szCs w:val="20"/>
                    </w:rPr>
                    <w:t>Controlled” shall be interpreted accordingly;</w:t>
                  </w:r>
                </w:p>
              </w:tc>
            </w:tr>
            <w:tr w:rsidR="00E47C86" w:rsidRPr="003C6EA9" w14:paraId="596C42CE" w14:textId="77777777" w:rsidTr="00F2520C">
              <w:tc>
                <w:tcPr>
                  <w:tcW w:w="2160" w:type="dxa"/>
                  <w:shd w:val="clear" w:color="auto" w:fill="auto"/>
                </w:tcPr>
                <w:p w14:paraId="06896932" w14:textId="77777777" w:rsidR="00E47C86" w:rsidRPr="003C6EA9" w:rsidRDefault="00E47C86" w:rsidP="00E47C86">
                  <w:pPr>
                    <w:rPr>
                      <w:b/>
                      <w:sz w:val="20"/>
                      <w:szCs w:val="20"/>
                    </w:rPr>
                  </w:pPr>
                  <w:r w:rsidRPr="003C6EA9">
                    <w:rPr>
                      <w:b/>
                      <w:sz w:val="20"/>
                      <w:szCs w:val="20"/>
                    </w:rPr>
                    <w:t>“Controller”, “Processor”, “Data Subject”,</w:t>
                  </w:r>
                </w:p>
              </w:tc>
              <w:tc>
                <w:tcPr>
                  <w:tcW w:w="6758" w:type="dxa"/>
                  <w:shd w:val="clear" w:color="auto" w:fill="auto"/>
                </w:tcPr>
                <w:p w14:paraId="6095445B" w14:textId="77777777" w:rsidR="00E47C86" w:rsidRPr="003C6EA9" w:rsidRDefault="00E47C86" w:rsidP="00E47C86">
                  <w:pPr>
                    <w:contextualSpacing/>
                    <w:jc w:val="both"/>
                    <w:rPr>
                      <w:rFonts w:eastAsia="Times New Roman"/>
                      <w:sz w:val="20"/>
                      <w:szCs w:val="20"/>
                    </w:rPr>
                  </w:pPr>
                  <w:r w:rsidRPr="003C6EA9">
                    <w:rPr>
                      <w:sz w:val="20"/>
                      <w:szCs w:val="20"/>
                    </w:rPr>
                    <w:t xml:space="preserve">take the meaning given in the GDPR;  </w:t>
                  </w:r>
                </w:p>
              </w:tc>
            </w:tr>
            <w:tr w:rsidR="00E47C86" w:rsidRPr="003C6EA9" w14:paraId="543A9893" w14:textId="77777777" w:rsidTr="00F2520C">
              <w:tc>
                <w:tcPr>
                  <w:tcW w:w="2160" w:type="dxa"/>
                  <w:shd w:val="clear" w:color="auto" w:fill="auto"/>
                </w:tcPr>
                <w:p w14:paraId="294BBA52" w14:textId="77777777" w:rsidR="00E47C86" w:rsidRPr="003C6EA9" w:rsidRDefault="00E47C86" w:rsidP="00E47C86">
                  <w:pPr>
                    <w:rPr>
                      <w:b/>
                      <w:sz w:val="20"/>
                      <w:szCs w:val="20"/>
                    </w:rPr>
                  </w:pPr>
                  <w:r w:rsidRPr="003C6EA9">
                    <w:rPr>
                      <w:b/>
                      <w:sz w:val="20"/>
                      <w:szCs w:val="20"/>
                    </w:rPr>
                    <w:t>“Data Protection Legislation”</w:t>
                  </w:r>
                </w:p>
              </w:tc>
              <w:tc>
                <w:tcPr>
                  <w:tcW w:w="6758" w:type="dxa"/>
                  <w:shd w:val="clear" w:color="auto" w:fill="auto"/>
                </w:tcPr>
                <w:p w14:paraId="59379B54" w14:textId="77777777" w:rsidR="00E47C86" w:rsidRPr="003C6EA9" w:rsidRDefault="00E47C86" w:rsidP="00E47C86">
                  <w:pPr>
                    <w:pStyle w:val="ListParagraph"/>
                    <w:widowControl/>
                    <w:numPr>
                      <w:ilvl w:val="1"/>
                      <w:numId w:val="148"/>
                    </w:numPr>
                    <w:spacing w:after="160" w:line="259" w:lineRule="auto"/>
                    <w:ind w:left="459" w:hanging="425"/>
                    <w:jc w:val="both"/>
                    <w:rPr>
                      <w:rFonts w:eastAsia="Times New Roman"/>
                      <w:sz w:val="20"/>
                      <w:szCs w:val="20"/>
                    </w:rPr>
                  </w:pPr>
                  <w:r w:rsidRPr="003C6EA9">
                    <w:rPr>
                      <w:sz w:val="20"/>
                      <w:szCs w:val="20"/>
                    </w:rPr>
                    <w:t xml:space="preserve">the GDPR, the LED and any applicable national implementing Laws as amended from time to time; </w:t>
                  </w:r>
                </w:p>
                <w:p w14:paraId="454EC08E" w14:textId="77777777" w:rsidR="00E47C86" w:rsidRPr="003C6EA9" w:rsidRDefault="00E47C86" w:rsidP="00E47C86">
                  <w:pPr>
                    <w:pStyle w:val="ListParagraph"/>
                    <w:widowControl/>
                    <w:numPr>
                      <w:ilvl w:val="1"/>
                      <w:numId w:val="148"/>
                    </w:numPr>
                    <w:spacing w:after="160" w:line="259" w:lineRule="auto"/>
                    <w:ind w:left="459" w:hanging="425"/>
                    <w:jc w:val="both"/>
                    <w:rPr>
                      <w:rFonts w:eastAsia="Times New Roman"/>
                      <w:sz w:val="20"/>
                      <w:szCs w:val="20"/>
                    </w:rPr>
                  </w:pPr>
                  <w:r w:rsidRPr="003C6EA9">
                    <w:rPr>
                      <w:sz w:val="20"/>
                      <w:szCs w:val="20"/>
                    </w:rPr>
                    <w:t xml:space="preserve">the DPA 2018 to the extent that it relates to processing of personal data and privacy; </w:t>
                  </w:r>
                </w:p>
                <w:p w14:paraId="793DD5A8" w14:textId="77777777" w:rsidR="00E47C86" w:rsidRPr="003C6EA9" w:rsidRDefault="00E47C86" w:rsidP="00E47C86">
                  <w:pPr>
                    <w:pStyle w:val="ListParagraph"/>
                    <w:widowControl/>
                    <w:numPr>
                      <w:ilvl w:val="1"/>
                      <w:numId w:val="148"/>
                    </w:numPr>
                    <w:spacing w:after="160" w:line="259" w:lineRule="auto"/>
                    <w:ind w:left="459" w:hanging="425"/>
                    <w:jc w:val="both"/>
                    <w:rPr>
                      <w:rFonts w:eastAsia="Times New Roman"/>
                      <w:sz w:val="20"/>
                      <w:szCs w:val="20"/>
                    </w:rPr>
                  </w:pPr>
                  <w:r w:rsidRPr="003C6EA9">
                    <w:rPr>
                      <w:sz w:val="20"/>
                      <w:szCs w:val="20"/>
                    </w:rPr>
                    <w:t>all applicable Law about the processing of personal data and privacy;</w:t>
                  </w:r>
                </w:p>
              </w:tc>
            </w:tr>
            <w:tr w:rsidR="00E47C86" w:rsidRPr="003C6EA9" w14:paraId="7B4E88A4" w14:textId="77777777" w:rsidTr="00F2520C">
              <w:tc>
                <w:tcPr>
                  <w:tcW w:w="2160" w:type="dxa"/>
                  <w:shd w:val="clear" w:color="auto" w:fill="auto"/>
                </w:tcPr>
                <w:p w14:paraId="66FC13B2" w14:textId="77777777" w:rsidR="00E47C86" w:rsidRPr="003C6EA9" w:rsidRDefault="00E47C86" w:rsidP="00E47C86">
                  <w:pPr>
                    <w:rPr>
                      <w:b/>
                      <w:sz w:val="20"/>
                      <w:szCs w:val="20"/>
                    </w:rPr>
                  </w:pPr>
                  <w:r w:rsidRPr="003C6EA9">
                    <w:rPr>
                      <w:b/>
                      <w:sz w:val="20"/>
                      <w:szCs w:val="20"/>
                    </w:rPr>
                    <w:t>“GDPR”</w:t>
                  </w:r>
                  <w:r w:rsidRPr="003C6EA9">
                    <w:rPr>
                      <w:b/>
                      <w:sz w:val="20"/>
                      <w:szCs w:val="20"/>
                    </w:rPr>
                    <w:tab/>
                  </w:r>
                </w:p>
              </w:tc>
              <w:tc>
                <w:tcPr>
                  <w:tcW w:w="6758" w:type="dxa"/>
                  <w:shd w:val="clear" w:color="auto" w:fill="auto"/>
                </w:tcPr>
                <w:p w14:paraId="6F8C7AC3" w14:textId="77777777" w:rsidR="00E47C86" w:rsidRPr="003C6EA9" w:rsidRDefault="00E47C86" w:rsidP="00E47C86">
                  <w:pPr>
                    <w:contextualSpacing/>
                    <w:jc w:val="both"/>
                    <w:rPr>
                      <w:sz w:val="20"/>
                      <w:szCs w:val="20"/>
                    </w:rPr>
                  </w:pPr>
                  <w:r w:rsidRPr="003C6EA9">
                    <w:rPr>
                      <w:sz w:val="20"/>
                      <w:szCs w:val="20"/>
                    </w:rPr>
                    <w:t>the General Data Protection Regulation (Regulation (EU) 2016/679);</w:t>
                  </w:r>
                </w:p>
              </w:tc>
            </w:tr>
            <w:tr w:rsidR="00E47C86" w:rsidRPr="003C6EA9" w14:paraId="7CCD8CC0" w14:textId="77777777" w:rsidTr="00F2520C">
              <w:tc>
                <w:tcPr>
                  <w:tcW w:w="2160" w:type="dxa"/>
                  <w:shd w:val="clear" w:color="auto" w:fill="auto"/>
                </w:tcPr>
                <w:p w14:paraId="0EDCFAE2" w14:textId="77777777" w:rsidR="00E47C86" w:rsidRPr="003C6EA9" w:rsidRDefault="00E47C86" w:rsidP="00E47C86">
                  <w:pPr>
                    <w:rPr>
                      <w:sz w:val="20"/>
                      <w:szCs w:val="20"/>
                    </w:rPr>
                  </w:pPr>
                  <w:r w:rsidRPr="003C6EA9">
                    <w:rPr>
                      <w:b/>
                      <w:sz w:val="20"/>
                      <w:szCs w:val="20"/>
                    </w:rPr>
                    <w:t>“Key Subcontractor”</w:t>
                  </w:r>
                </w:p>
              </w:tc>
              <w:tc>
                <w:tcPr>
                  <w:tcW w:w="6758" w:type="dxa"/>
                  <w:shd w:val="clear" w:color="auto" w:fill="auto"/>
                </w:tcPr>
                <w:p w14:paraId="4E917AF4" w14:textId="77777777" w:rsidR="00E47C86" w:rsidRPr="003C6EA9" w:rsidRDefault="00E47C86" w:rsidP="00E47C86">
                  <w:pPr>
                    <w:contextualSpacing/>
                    <w:jc w:val="both"/>
                    <w:rPr>
                      <w:rFonts w:eastAsia="Times New Roman"/>
                      <w:sz w:val="20"/>
                      <w:szCs w:val="20"/>
                    </w:rPr>
                  </w:pPr>
                  <w:r w:rsidRPr="003C6EA9">
                    <w:rPr>
                      <w:rFonts w:eastAsia="Times New Roman"/>
                      <w:sz w:val="20"/>
                      <w:szCs w:val="20"/>
                    </w:rPr>
                    <w:t>any Subcontractor:</w:t>
                  </w:r>
                </w:p>
                <w:p w14:paraId="3E26CE17" w14:textId="77777777" w:rsidR="00E47C86" w:rsidRPr="003C6EA9" w:rsidRDefault="00E47C86" w:rsidP="00E47C86">
                  <w:pPr>
                    <w:pStyle w:val="ListParagraph"/>
                    <w:widowControl/>
                    <w:numPr>
                      <w:ilvl w:val="0"/>
                      <w:numId w:val="149"/>
                    </w:numPr>
                    <w:spacing w:after="160" w:line="259" w:lineRule="auto"/>
                    <w:ind w:left="459" w:hanging="425"/>
                    <w:jc w:val="both"/>
                    <w:rPr>
                      <w:rFonts w:eastAsia="Times New Roman"/>
                      <w:sz w:val="20"/>
                      <w:szCs w:val="20"/>
                    </w:rPr>
                  </w:pPr>
                  <w:r w:rsidRPr="003C6EA9">
                    <w:rPr>
                      <w:rFonts w:eastAsia="Times New Roman"/>
                      <w:sz w:val="20"/>
                      <w:szCs w:val="20"/>
                    </w:rPr>
                    <w:t>which, in the opinion of the Authority, performs (or would perform if appointed) a critical role in the provision of all or any part of the Services; and/or</w:t>
                  </w:r>
                </w:p>
                <w:p w14:paraId="71BD0DF6" w14:textId="77777777" w:rsidR="00E47C86" w:rsidRPr="003C6EA9" w:rsidRDefault="00E47C86" w:rsidP="00E47C86">
                  <w:pPr>
                    <w:pStyle w:val="ListParagraph"/>
                    <w:widowControl/>
                    <w:numPr>
                      <w:ilvl w:val="0"/>
                      <w:numId w:val="149"/>
                    </w:numPr>
                    <w:spacing w:after="160" w:line="259" w:lineRule="auto"/>
                    <w:ind w:left="459" w:hanging="425"/>
                    <w:jc w:val="both"/>
                    <w:rPr>
                      <w:rFonts w:eastAsia="Times New Roman"/>
                      <w:sz w:val="20"/>
                      <w:szCs w:val="20"/>
                    </w:rPr>
                  </w:pPr>
                  <w:r w:rsidRPr="003C6EA9">
                    <w:rPr>
                      <w:rFonts w:eastAsia="Times New Roman"/>
                      <w:sz w:val="20"/>
                      <w:szCs w:val="20"/>
                    </w:rPr>
                    <w:t>with a Subcontract with a contract value which at the time of appointment exceeds (or would exceed if appointed) ten per cent (10%) of the aggregate Charges forecast to be payable under this Call-Off Contract;</w:t>
                  </w:r>
                </w:p>
              </w:tc>
            </w:tr>
            <w:tr w:rsidR="00E47C86" w:rsidRPr="003C6EA9" w14:paraId="261F11D6" w14:textId="77777777" w:rsidTr="00F2520C">
              <w:tc>
                <w:tcPr>
                  <w:tcW w:w="2160" w:type="dxa"/>
                  <w:shd w:val="clear" w:color="auto" w:fill="auto"/>
                </w:tcPr>
                <w:p w14:paraId="749DA1A6" w14:textId="77777777" w:rsidR="00E47C86" w:rsidRPr="003C6EA9" w:rsidRDefault="00E47C86" w:rsidP="00E47C86">
                  <w:pPr>
                    <w:rPr>
                      <w:sz w:val="20"/>
                      <w:szCs w:val="20"/>
                    </w:rPr>
                  </w:pPr>
                  <w:r w:rsidRPr="003C6EA9">
                    <w:rPr>
                      <w:b/>
                      <w:sz w:val="20"/>
                      <w:szCs w:val="20"/>
                    </w:rPr>
                    <w:t>“Law”</w:t>
                  </w:r>
                </w:p>
              </w:tc>
              <w:tc>
                <w:tcPr>
                  <w:tcW w:w="6758" w:type="dxa"/>
                  <w:shd w:val="clear" w:color="auto" w:fill="auto"/>
                </w:tcPr>
                <w:p w14:paraId="5E4F5FE7" w14:textId="77777777" w:rsidR="00E47C86" w:rsidRPr="003C6EA9" w:rsidRDefault="00E47C86" w:rsidP="00E47C86">
                  <w:pPr>
                    <w:rPr>
                      <w:sz w:val="20"/>
                      <w:szCs w:val="20"/>
                    </w:rPr>
                  </w:pPr>
                  <w:r w:rsidRPr="003C6EA9">
                    <w:rPr>
                      <w:rStyle w:val="normaltextrun1"/>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E47C86" w:rsidRPr="003C6EA9" w14:paraId="06662FD8" w14:textId="77777777" w:rsidTr="00F2520C">
              <w:tc>
                <w:tcPr>
                  <w:tcW w:w="2160" w:type="dxa"/>
                  <w:shd w:val="clear" w:color="auto" w:fill="auto"/>
                </w:tcPr>
                <w:p w14:paraId="10FC0E52" w14:textId="77777777" w:rsidR="00E47C86" w:rsidRPr="003C6EA9" w:rsidRDefault="00E47C86" w:rsidP="00E47C86">
                  <w:pPr>
                    <w:rPr>
                      <w:sz w:val="20"/>
                      <w:szCs w:val="20"/>
                    </w:rPr>
                  </w:pPr>
                  <w:r w:rsidRPr="003C6EA9">
                    <w:rPr>
                      <w:b/>
                      <w:sz w:val="20"/>
                      <w:szCs w:val="20"/>
                    </w:rPr>
                    <w:t>“Personal Data”</w:t>
                  </w:r>
                </w:p>
              </w:tc>
              <w:tc>
                <w:tcPr>
                  <w:tcW w:w="6758" w:type="dxa"/>
                  <w:shd w:val="clear" w:color="auto" w:fill="auto"/>
                </w:tcPr>
                <w:p w14:paraId="30BE0F85" w14:textId="77777777" w:rsidR="00E47C86" w:rsidRPr="003C6EA9" w:rsidRDefault="00E47C86" w:rsidP="00E47C86">
                  <w:pPr>
                    <w:rPr>
                      <w:sz w:val="20"/>
                      <w:szCs w:val="20"/>
                    </w:rPr>
                  </w:pPr>
                  <w:r w:rsidRPr="003C6EA9">
                    <w:rPr>
                      <w:sz w:val="20"/>
                      <w:szCs w:val="20"/>
                    </w:rPr>
                    <w:t xml:space="preserve">has the meaning given in the GDPR; </w:t>
                  </w:r>
                </w:p>
              </w:tc>
            </w:tr>
            <w:tr w:rsidR="00E47C86" w:rsidRPr="003C6EA9" w14:paraId="045854C5" w14:textId="77777777" w:rsidTr="00F2520C">
              <w:tc>
                <w:tcPr>
                  <w:tcW w:w="2160" w:type="dxa"/>
                  <w:shd w:val="clear" w:color="auto" w:fill="auto"/>
                </w:tcPr>
                <w:p w14:paraId="194632BC" w14:textId="77777777" w:rsidR="00E47C86" w:rsidRPr="003C6EA9" w:rsidRDefault="00E47C86" w:rsidP="00E47C86">
                  <w:pPr>
                    <w:rPr>
                      <w:b/>
                      <w:sz w:val="20"/>
                      <w:szCs w:val="20"/>
                    </w:rPr>
                  </w:pPr>
                  <w:r w:rsidRPr="003C6EA9">
                    <w:rPr>
                      <w:rFonts w:eastAsia="Times New Roman"/>
                      <w:b/>
                      <w:bCs/>
                      <w:sz w:val="20"/>
                      <w:szCs w:val="20"/>
                      <w:lang w:eastAsia="en-GB"/>
                    </w:rPr>
                    <w:t>“Purchase Order Number”</w:t>
                  </w:r>
                  <w:r w:rsidRPr="003C6EA9">
                    <w:rPr>
                      <w:rFonts w:eastAsia="Times New Roman"/>
                      <w:sz w:val="20"/>
                      <w:szCs w:val="20"/>
                      <w:lang w:eastAsia="en-GB"/>
                    </w:rPr>
                    <w:t> </w:t>
                  </w:r>
                </w:p>
              </w:tc>
              <w:tc>
                <w:tcPr>
                  <w:tcW w:w="6758" w:type="dxa"/>
                  <w:shd w:val="clear" w:color="auto" w:fill="auto"/>
                </w:tcPr>
                <w:p w14:paraId="351511CA" w14:textId="77777777" w:rsidR="00E47C86" w:rsidRPr="003C6EA9" w:rsidRDefault="00E47C86" w:rsidP="00E47C86">
                  <w:pPr>
                    <w:rPr>
                      <w:sz w:val="20"/>
                      <w:szCs w:val="20"/>
                    </w:rPr>
                  </w:pPr>
                  <w:r w:rsidRPr="003C6EA9">
                    <w:rPr>
                      <w:rFonts w:eastAsia="Times New Roman"/>
                      <w:sz w:val="20"/>
                      <w:szCs w:val="20"/>
                      <w:lang w:eastAsia="en-GB"/>
                    </w:rPr>
                    <w:t>the Authority’s unique number relating to the supply of the Services;  </w:t>
                  </w:r>
                </w:p>
              </w:tc>
            </w:tr>
            <w:tr w:rsidR="00E47C86" w:rsidRPr="003C6EA9" w14:paraId="5E69F7D4" w14:textId="77777777" w:rsidTr="00F2520C">
              <w:tc>
                <w:tcPr>
                  <w:tcW w:w="2160" w:type="dxa"/>
                  <w:shd w:val="clear" w:color="auto" w:fill="auto"/>
                </w:tcPr>
                <w:p w14:paraId="4BB8A9A3" w14:textId="77777777" w:rsidR="00E47C86" w:rsidRPr="003C6EA9" w:rsidRDefault="00E47C86" w:rsidP="00E47C86">
                  <w:pPr>
                    <w:rPr>
                      <w:b/>
                      <w:sz w:val="20"/>
                      <w:szCs w:val="20"/>
                    </w:rPr>
                  </w:pPr>
                  <w:r w:rsidRPr="003C6EA9">
                    <w:rPr>
                      <w:rFonts w:eastAsia="Times New Roman"/>
                      <w:b/>
                      <w:bCs/>
                      <w:sz w:val="20"/>
                      <w:szCs w:val="20"/>
                      <w:lang w:eastAsia="en-GB"/>
                    </w:rPr>
                    <w:t>“Services”</w:t>
                  </w:r>
                  <w:r w:rsidRPr="003C6EA9">
                    <w:rPr>
                      <w:rFonts w:eastAsia="Times New Roman"/>
                      <w:sz w:val="20"/>
                      <w:szCs w:val="20"/>
                      <w:lang w:eastAsia="en-GB"/>
                    </w:rPr>
                    <w:t> </w:t>
                  </w:r>
                </w:p>
              </w:tc>
              <w:tc>
                <w:tcPr>
                  <w:tcW w:w="6758" w:type="dxa"/>
                  <w:shd w:val="clear" w:color="auto" w:fill="auto"/>
                </w:tcPr>
                <w:p w14:paraId="0650A22B" w14:textId="77777777" w:rsidR="00E47C86" w:rsidRPr="003C6EA9" w:rsidRDefault="00E47C86" w:rsidP="00E47C86">
                  <w:pPr>
                    <w:rPr>
                      <w:sz w:val="20"/>
                      <w:szCs w:val="20"/>
                    </w:rPr>
                  </w:pPr>
                  <w:r w:rsidRPr="003C6EA9">
                    <w:rPr>
                      <w:rFonts w:eastAsia="Times New Roman"/>
                      <w:sz w:val="20"/>
                      <w:szCs w:val="20"/>
                      <w:lang w:eastAsia="en-GB"/>
                    </w:rPr>
                    <w:t>the services to be supplied by the Supplier to the Authority under the Agreement, including the provision of any Goods;</w:t>
                  </w:r>
                </w:p>
              </w:tc>
            </w:tr>
            <w:tr w:rsidR="00E47C86" w:rsidRPr="003C6EA9" w14:paraId="2B3B5B6C" w14:textId="77777777" w:rsidTr="00F2520C">
              <w:tc>
                <w:tcPr>
                  <w:tcW w:w="2160" w:type="dxa"/>
                  <w:shd w:val="clear" w:color="auto" w:fill="auto"/>
                </w:tcPr>
                <w:p w14:paraId="2255604D" w14:textId="77777777" w:rsidR="00E47C86" w:rsidRPr="003C6EA9" w:rsidRDefault="00E47C86" w:rsidP="00E47C86">
                  <w:pPr>
                    <w:rPr>
                      <w:b/>
                      <w:sz w:val="20"/>
                      <w:szCs w:val="20"/>
                    </w:rPr>
                  </w:pPr>
                  <w:r w:rsidRPr="003C6EA9">
                    <w:rPr>
                      <w:b/>
                      <w:sz w:val="20"/>
                      <w:szCs w:val="20"/>
                    </w:rPr>
                    <w:t>“Subcontract”</w:t>
                  </w:r>
                </w:p>
              </w:tc>
              <w:tc>
                <w:tcPr>
                  <w:tcW w:w="6758" w:type="dxa"/>
                  <w:shd w:val="clear" w:color="auto" w:fill="auto"/>
                </w:tcPr>
                <w:p w14:paraId="405C2D1C" w14:textId="77777777" w:rsidR="00E47C86" w:rsidRPr="003C6EA9" w:rsidRDefault="00E47C86" w:rsidP="00E47C86">
                  <w:pPr>
                    <w:rPr>
                      <w:sz w:val="20"/>
                      <w:szCs w:val="20"/>
                    </w:rPr>
                  </w:pPr>
                  <w:r w:rsidRPr="003C6EA9">
                    <w:rPr>
                      <w:sz w:val="20"/>
                      <w:szCs w:val="20"/>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47C86" w:rsidRPr="003C6EA9" w14:paraId="7AE141EA" w14:textId="77777777" w:rsidTr="00F2520C">
              <w:tc>
                <w:tcPr>
                  <w:tcW w:w="2160" w:type="dxa"/>
                  <w:shd w:val="clear" w:color="auto" w:fill="auto"/>
                </w:tcPr>
                <w:p w14:paraId="1F2F0651" w14:textId="77777777" w:rsidR="00E47C86" w:rsidRPr="003C6EA9" w:rsidRDefault="00E47C86" w:rsidP="00E47C86">
                  <w:pPr>
                    <w:rPr>
                      <w:b/>
                      <w:sz w:val="20"/>
                      <w:szCs w:val="20"/>
                    </w:rPr>
                  </w:pPr>
                  <w:r w:rsidRPr="003C6EA9">
                    <w:rPr>
                      <w:b/>
                      <w:sz w:val="20"/>
                      <w:szCs w:val="20"/>
                    </w:rPr>
                    <w:t>“</w:t>
                  </w:r>
                  <w:r w:rsidRPr="003C6EA9">
                    <w:rPr>
                      <w:b/>
                      <w:spacing w:val="-2"/>
                      <w:sz w:val="20"/>
                      <w:szCs w:val="20"/>
                    </w:rPr>
                    <w:t>Subcontractor</w:t>
                  </w:r>
                  <w:r w:rsidRPr="003C6EA9">
                    <w:rPr>
                      <w:b/>
                      <w:sz w:val="20"/>
                      <w:szCs w:val="20"/>
                    </w:rPr>
                    <w:t>”</w:t>
                  </w:r>
                </w:p>
              </w:tc>
              <w:tc>
                <w:tcPr>
                  <w:tcW w:w="6758" w:type="dxa"/>
                  <w:shd w:val="clear" w:color="auto" w:fill="auto"/>
                </w:tcPr>
                <w:p w14:paraId="6A122139" w14:textId="77777777" w:rsidR="00E47C86" w:rsidRPr="003C6EA9" w:rsidRDefault="00E47C86" w:rsidP="00E47C86">
                  <w:pPr>
                    <w:spacing w:before="120" w:after="120"/>
                    <w:rPr>
                      <w:sz w:val="20"/>
                      <w:szCs w:val="20"/>
                    </w:rPr>
                  </w:pPr>
                  <w:r w:rsidRPr="003C6EA9">
                    <w:rPr>
                      <w:sz w:val="20"/>
                      <w:szCs w:val="20"/>
                    </w:rPr>
                    <w:t>any third party with whom:</w:t>
                  </w:r>
                </w:p>
                <w:p w14:paraId="549172B4" w14:textId="77777777" w:rsidR="00E47C86" w:rsidRPr="003C6EA9" w:rsidRDefault="00E47C86" w:rsidP="00E47C86">
                  <w:pPr>
                    <w:widowControl/>
                    <w:numPr>
                      <w:ilvl w:val="0"/>
                      <w:numId w:val="137"/>
                    </w:numPr>
                    <w:tabs>
                      <w:tab w:val="left" w:pos="-75"/>
                    </w:tabs>
                    <w:spacing w:before="120" w:after="120" w:line="259" w:lineRule="auto"/>
                    <w:ind w:left="507" w:hanging="507"/>
                    <w:jc w:val="both"/>
                    <w:rPr>
                      <w:sz w:val="20"/>
                      <w:szCs w:val="20"/>
                    </w:rPr>
                  </w:pPr>
                  <w:r w:rsidRPr="003C6EA9">
                    <w:rPr>
                      <w:sz w:val="20"/>
                      <w:szCs w:val="20"/>
                    </w:rPr>
                    <w:t xml:space="preserve">the Supplier enters into a Subcontract; or </w:t>
                  </w:r>
                </w:p>
                <w:p w14:paraId="6AEA4BEA" w14:textId="77777777" w:rsidR="00E47C86" w:rsidRPr="003C6EA9" w:rsidRDefault="00E47C86" w:rsidP="00E47C86">
                  <w:pPr>
                    <w:widowControl/>
                    <w:numPr>
                      <w:ilvl w:val="0"/>
                      <w:numId w:val="137"/>
                    </w:numPr>
                    <w:tabs>
                      <w:tab w:val="left" w:pos="-75"/>
                    </w:tabs>
                    <w:spacing w:before="120" w:after="120" w:line="259" w:lineRule="auto"/>
                    <w:ind w:left="507" w:hanging="507"/>
                    <w:jc w:val="both"/>
                    <w:rPr>
                      <w:sz w:val="20"/>
                      <w:szCs w:val="20"/>
                    </w:rPr>
                  </w:pPr>
                  <w:r w:rsidRPr="003C6EA9">
                    <w:rPr>
                      <w:sz w:val="20"/>
                      <w:szCs w:val="20"/>
                    </w:rPr>
                    <w:t>a third party under (a) above enters into a Subcontract,</w:t>
                  </w:r>
                </w:p>
                <w:p w14:paraId="396F38C2" w14:textId="77777777" w:rsidR="00E47C86" w:rsidRPr="003C6EA9" w:rsidRDefault="00E47C86" w:rsidP="00E47C86">
                  <w:pPr>
                    <w:spacing w:before="120" w:after="120"/>
                    <w:ind w:left="-15"/>
                    <w:outlineLvl w:val="2"/>
                    <w:rPr>
                      <w:bCs/>
                      <w:spacing w:val="-2"/>
                      <w:sz w:val="20"/>
                      <w:szCs w:val="20"/>
                    </w:rPr>
                  </w:pPr>
                  <w:r w:rsidRPr="003C6EA9">
                    <w:rPr>
                      <w:bCs/>
                      <w:spacing w:val="-2"/>
                      <w:sz w:val="20"/>
                      <w:szCs w:val="20"/>
                    </w:rPr>
                    <w:t>or the servants or agents of that third party;</w:t>
                  </w:r>
                </w:p>
              </w:tc>
            </w:tr>
            <w:tr w:rsidR="00E47C86" w:rsidRPr="003C6EA9" w14:paraId="6B31926F" w14:textId="77777777" w:rsidTr="00F2520C">
              <w:tc>
                <w:tcPr>
                  <w:tcW w:w="2160" w:type="dxa"/>
                  <w:shd w:val="clear" w:color="auto" w:fill="auto"/>
                </w:tcPr>
                <w:p w14:paraId="2EAAAD3D" w14:textId="77777777" w:rsidR="00E47C86" w:rsidRPr="003C6EA9" w:rsidRDefault="00E47C86" w:rsidP="00E47C86">
                  <w:pPr>
                    <w:rPr>
                      <w:b/>
                      <w:sz w:val="20"/>
                      <w:szCs w:val="20"/>
                    </w:rPr>
                  </w:pPr>
                  <w:r w:rsidRPr="003C6EA9">
                    <w:rPr>
                      <w:b/>
                      <w:sz w:val="20"/>
                      <w:szCs w:val="20"/>
                    </w:rPr>
                    <w:t>“Supplier Personnel”</w:t>
                  </w:r>
                </w:p>
              </w:tc>
              <w:tc>
                <w:tcPr>
                  <w:tcW w:w="6758" w:type="dxa"/>
                  <w:shd w:val="clear" w:color="auto" w:fill="auto"/>
                </w:tcPr>
                <w:p w14:paraId="64C4C11E" w14:textId="77777777" w:rsidR="00E47C86" w:rsidRPr="003C6EA9" w:rsidRDefault="00E47C86" w:rsidP="00E47C86">
                  <w:pPr>
                    <w:rPr>
                      <w:sz w:val="20"/>
                      <w:szCs w:val="20"/>
                    </w:rPr>
                  </w:pPr>
                  <w:r w:rsidRPr="003C6EA9">
                    <w:rPr>
                      <w:rStyle w:val="normaltextrun1"/>
                      <w:sz w:val="20"/>
                      <w:szCs w:val="20"/>
                    </w:rPr>
                    <w:t>all directors, officers, employees, agents, consultants and contractors of the Supplier and/or of any Subcontractor of the Supplier engaged in the performance of the Supplier’s obligations under the Agreement; </w:t>
                  </w:r>
                </w:p>
              </w:tc>
            </w:tr>
            <w:tr w:rsidR="00E47C86" w:rsidRPr="003C6EA9" w14:paraId="68160DD2" w14:textId="77777777" w:rsidTr="00F2520C">
              <w:tc>
                <w:tcPr>
                  <w:tcW w:w="2160" w:type="dxa"/>
                  <w:shd w:val="clear" w:color="auto" w:fill="auto"/>
                </w:tcPr>
                <w:p w14:paraId="67CB93CC" w14:textId="77777777" w:rsidR="00E47C86" w:rsidRPr="003C6EA9" w:rsidRDefault="00E47C86" w:rsidP="00E47C86">
                  <w:pPr>
                    <w:rPr>
                      <w:b/>
                      <w:sz w:val="20"/>
                      <w:szCs w:val="20"/>
                    </w:rPr>
                  </w:pPr>
                  <w:r w:rsidRPr="003C6EA9">
                    <w:rPr>
                      <w:b/>
                      <w:sz w:val="20"/>
                      <w:szCs w:val="20"/>
                    </w:rPr>
                    <w:t>“Supporting Documentation”</w:t>
                  </w:r>
                </w:p>
              </w:tc>
              <w:tc>
                <w:tcPr>
                  <w:tcW w:w="6758" w:type="dxa"/>
                  <w:shd w:val="clear" w:color="auto" w:fill="auto"/>
                </w:tcPr>
                <w:p w14:paraId="07F1F379" w14:textId="77777777" w:rsidR="00E47C86" w:rsidRPr="003C6EA9" w:rsidRDefault="00E47C86" w:rsidP="00E47C86">
                  <w:pPr>
                    <w:rPr>
                      <w:rStyle w:val="normaltextrun1"/>
                      <w:color w:val="000000"/>
                      <w:sz w:val="20"/>
                      <w:szCs w:val="20"/>
                    </w:rPr>
                  </w:pPr>
                  <w:r w:rsidRPr="003C6EA9">
                    <w:rPr>
                      <w:color w:val="000000"/>
                      <w:sz w:val="20"/>
                      <w:szCs w:val="20"/>
                    </w:rPr>
                    <w:t xml:space="preserve">sufficient information in writing to enable the Authority to reasonably verify the accuracy of any invoice; </w:t>
                  </w:r>
                </w:p>
              </w:tc>
            </w:tr>
            <w:tr w:rsidR="00E47C86" w:rsidRPr="003C6EA9" w14:paraId="08160B83" w14:textId="77777777" w:rsidTr="00F2520C">
              <w:tc>
                <w:tcPr>
                  <w:tcW w:w="2160" w:type="dxa"/>
                  <w:shd w:val="clear" w:color="auto" w:fill="auto"/>
                </w:tcPr>
                <w:p w14:paraId="311D1937" w14:textId="77777777" w:rsidR="00E47C86" w:rsidRPr="003C6EA9" w:rsidRDefault="00E47C86" w:rsidP="00E47C86">
                  <w:pPr>
                    <w:rPr>
                      <w:b/>
                      <w:sz w:val="20"/>
                      <w:szCs w:val="20"/>
                    </w:rPr>
                  </w:pPr>
                  <w:r w:rsidRPr="003C6EA9">
                    <w:rPr>
                      <w:b/>
                      <w:sz w:val="20"/>
                      <w:szCs w:val="20"/>
                    </w:rPr>
                    <w:t>“Tax”</w:t>
                  </w:r>
                </w:p>
              </w:tc>
              <w:tc>
                <w:tcPr>
                  <w:tcW w:w="6758" w:type="dxa"/>
                  <w:shd w:val="clear" w:color="auto" w:fill="auto"/>
                </w:tcPr>
                <w:p w14:paraId="445D2A59" w14:textId="77777777" w:rsidR="00E47C86" w:rsidRPr="003C6EA9" w:rsidRDefault="00E47C86" w:rsidP="00E47C86">
                  <w:pPr>
                    <w:widowControl/>
                    <w:numPr>
                      <w:ilvl w:val="0"/>
                      <w:numId w:val="139"/>
                    </w:numPr>
                    <w:tabs>
                      <w:tab w:val="left" w:pos="-75"/>
                    </w:tabs>
                    <w:spacing w:before="120" w:after="120" w:line="259" w:lineRule="auto"/>
                    <w:jc w:val="both"/>
                    <w:rPr>
                      <w:spacing w:val="-2"/>
                      <w:sz w:val="20"/>
                      <w:szCs w:val="20"/>
                    </w:rPr>
                  </w:pPr>
                  <w:r w:rsidRPr="003C6EA9">
                    <w:rPr>
                      <w:spacing w:val="-2"/>
                      <w:sz w:val="20"/>
                      <w:szCs w:val="20"/>
                    </w:rPr>
                    <w:t>all forms of tax whether direct or indirect;</w:t>
                  </w:r>
                </w:p>
                <w:p w14:paraId="452E6A3B" w14:textId="77777777" w:rsidR="00E47C86" w:rsidRPr="003C6EA9" w:rsidRDefault="00E47C86" w:rsidP="00E47C86">
                  <w:pPr>
                    <w:widowControl/>
                    <w:numPr>
                      <w:ilvl w:val="0"/>
                      <w:numId w:val="139"/>
                    </w:numPr>
                    <w:tabs>
                      <w:tab w:val="left" w:pos="-75"/>
                    </w:tabs>
                    <w:spacing w:before="120" w:after="120" w:line="259" w:lineRule="auto"/>
                    <w:jc w:val="both"/>
                    <w:rPr>
                      <w:spacing w:val="-2"/>
                      <w:sz w:val="20"/>
                      <w:szCs w:val="20"/>
                    </w:rPr>
                  </w:pPr>
                  <w:r w:rsidRPr="003C6EA9">
                    <w:rPr>
                      <w:spacing w:val="-2"/>
                      <w:sz w:val="20"/>
                      <w:szCs w:val="20"/>
                    </w:rPr>
                    <w:t>national insurance contributions in the United Kingdom and similar contributions or obligations in any other jurisdiction;</w:t>
                  </w:r>
                </w:p>
                <w:p w14:paraId="20AE215E" w14:textId="77777777" w:rsidR="00E47C86" w:rsidRPr="003C6EA9" w:rsidRDefault="00E47C86" w:rsidP="00E47C86">
                  <w:pPr>
                    <w:widowControl/>
                    <w:numPr>
                      <w:ilvl w:val="0"/>
                      <w:numId w:val="139"/>
                    </w:numPr>
                    <w:tabs>
                      <w:tab w:val="left" w:pos="-75"/>
                    </w:tabs>
                    <w:spacing w:before="120" w:after="120" w:line="259" w:lineRule="auto"/>
                    <w:jc w:val="both"/>
                    <w:rPr>
                      <w:spacing w:val="-2"/>
                      <w:sz w:val="20"/>
                      <w:szCs w:val="20"/>
                    </w:rPr>
                  </w:pPr>
                  <w:r w:rsidRPr="003C6EA9">
                    <w:rPr>
                      <w:spacing w:val="-2"/>
                      <w:sz w:val="20"/>
                      <w:szCs w:val="20"/>
                    </w:rPr>
                    <w:t>all statutory, governmental, state, federal, provincial, local government or municipal charges, duties, imports, contributions. levies or liabilities (other than in return  for goods or services supplied or performed or to be performed) and withholdings; and</w:t>
                  </w:r>
                </w:p>
                <w:p w14:paraId="5342D502" w14:textId="77777777" w:rsidR="00E47C86" w:rsidRPr="003C6EA9" w:rsidRDefault="00E47C86" w:rsidP="00E47C86">
                  <w:pPr>
                    <w:widowControl/>
                    <w:numPr>
                      <w:ilvl w:val="0"/>
                      <w:numId w:val="139"/>
                    </w:numPr>
                    <w:tabs>
                      <w:tab w:val="left" w:pos="-75"/>
                    </w:tabs>
                    <w:spacing w:before="120" w:after="120" w:line="259" w:lineRule="auto"/>
                    <w:jc w:val="both"/>
                    <w:rPr>
                      <w:spacing w:val="-2"/>
                      <w:sz w:val="20"/>
                      <w:szCs w:val="20"/>
                    </w:rPr>
                  </w:pPr>
                  <w:r w:rsidRPr="003C6EA9">
                    <w:rPr>
                      <w:spacing w:val="-2"/>
                      <w:sz w:val="20"/>
                      <w:szCs w:val="20"/>
                    </w:rPr>
                    <w:t>any penalty, fine, surcharge, interest, charges or costs relating to any of the above,</w:t>
                  </w:r>
                </w:p>
                <w:p w14:paraId="45F2A0F7" w14:textId="77777777" w:rsidR="00E47C86" w:rsidRPr="003C6EA9" w:rsidRDefault="00E47C86" w:rsidP="00E47C86">
                  <w:pPr>
                    <w:rPr>
                      <w:rStyle w:val="normaltextrun1"/>
                      <w:sz w:val="20"/>
                      <w:szCs w:val="20"/>
                    </w:rPr>
                  </w:pPr>
                  <w:r w:rsidRPr="003C6EA9">
                    <w:rPr>
                      <w:spacing w:val="-2"/>
                      <w:sz w:val="20"/>
                      <w:szCs w:val="20"/>
                    </w:rPr>
                    <w:t>in each case wherever chargeable and whether of the United Kingdom and any other jurisdiction;</w:t>
                  </w:r>
                </w:p>
              </w:tc>
            </w:tr>
            <w:tr w:rsidR="00E47C86" w:rsidRPr="003C6EA9" w14:paraId="55ED083B" w14:textId="77777777" w:rsidTr="00F2520C">
              <w:tc>
                <w:tcPr>
                  <w:tcW w:w="2160" w:type="dxa"/>
                  <w:shd w:val="clear" w:color="auto" w:fill="auto"/>
                </w:tcPr>
                <w:p w14:paraId="50C443A8" w14:textId="77777777" w:rsidR="00E47C86" w:rsidRPr="003C6EA9" w:rsidRDefault="00E47C86" w:rsidP="00E47C86">
                  <w:pPr>
                    <w:spacing w:before="120" w:after="120"/>
                    <w:rPr>
                      <w:b/>
                      <w:sz w:val="20"/>
                      <w:szCs w:val="20"/>
                    </w:rPr>
                  </w:pPr>
                  <w:r w:rsidRPr="003C6EA9">
                    <w:rPr>
                      <w:b/>
                      <w:sz w:val="20"/>
                      <w:szCs w:val="20"/>
                    </w:rPr>
                    <w:t>“Tax Non-Compliance”</w:t>
                  </w:r>
                </w:p>
                <w:p w14:paraId="14645E2C" w14:textId="77777777" w:rsidR="00E47C86" w:rsidRPr="003C6EA9" w:rsidRDefault="00E47C86" w:rsidP="00E47C86">
                  <w:pPr>
                    <w:rPr>
                      <w:b/>
                      <w:sz w:val="20"/>
                      <w:szCs w:val="20"/>
                    </w:rPr>
                  </w:pPr>
                </w:p>
              </w:tc>
              <w:tc>
                <w:tcPr>
                  <w:tcW w:w="6758" w:type="dxa"/>
                  <w:shd w:val="clear" w:color="auto" w:fill="auto"/>
                </w:tcPr>
                <w:p w14:paraId="697D852A" w14:textId="77777777" w:rsidR="00E47C86" w:rsidRPr="003C6EA9" w:rsidRDefault="00E47C86" w:rsidP="00E47C86">
                  <w:pPr>
                    <w:tabs>
                      <w:tab w:val="left" w:pos="-75"/>
                    </w:tabs>
                    <w:spacing w:before="120" w:after="120"/>
                    <w:jc w:val="both"/>
                    <w:rPr>
                      <w:spacing w:val="-2"/>
                      <w:sz w:val="20"/>
                      <w:szCs w:val="20"/>
                    </w:rPr>
                  </w:pPr>
                  <w:r w:rsidRPr="003C6EA9">
                    <w:rPr>
                      <w:spacing w:val="-2"/>
                      <w:sz w:val="20"/>
                      <w:szCs w:val="20"/>
                    </w:rPr>
                    <w:t>where an entity or person under consideration meets all 3 conditions contained in the relevant excerpt from HMRC’s “Test for Tax Non-Compliance”, as set out in Annex 1, where:</w:t>
                  </w:r>
                </w:p>
                <w:p w14:paraId="0F6A8B88" w14:textId="6691FF0C" w:rsidR="00E47C86" w:rsidRPr="003C6EA9" w:rsidRDefault="00E47C86" w:rsidP="00E47C86">
                  <w:pPr>
                    <w:pStyle w:val="ListParagraph"/>
                    <w:widowControl/>
                    <w:numPr>
                      <w:ilvl w:val="0"/>
                      <w:numId w:val="145"/>
                    </w:numPr>
                    <w:tabs>
                      <w:tab w:val="left" w:pos="-75"/>
                    </w:tabs>
                    <w:spacing w:before="120" w:after="120" w:line="259" w:lineRule="auto"/>
                    <w:jc w:val="both"/>
                    <w:rPr>
                      <w:spacing w:val="-2"/>
                      <w:sz w:val="20"/>
                      <w:szCs w:val="20"/>
                    </w:rPr>
                  </w:pPr>
                  <w:r w:rsidRPr="003C6EA9">
                    <w:rPr>
                      <w:spacing w:val="-2"/>
                      <w:sz w:val="20"/>
                      <w:szCs w:val="20"/>
                    </w:rPr>
                    <w:t>the “Economic Operator” means the Supplier or</w:t>
                  </w:r>
                  <w:r w:rsidRPr="003C6EA9">
                    <w:rPr>
                      <w:sz w:val="20"/>
                      <w:szCs w:val="20"/>
                    </w:rPr>
                    <w:t xml:space="preserve"> any agent, supplier or Subcontractor of the Supplier requested to be replaced pursuant to Clause </w:t>
                  </w:r>
                  <w:r w:rsidRPr="003C6EA9">
                    <w:rPr>
                      <w:sz w:val="20"/>
                      <w:szCs w:val="20"/>
                    </w:rPr>
                    <w:fldChar w:fldCharType="begin"/>
                  </w:r>
                  <w:r w:rsidRPr="003C6EA9">
                    <w:rPr>
                      <w:sz w:val="20"/>
                      <w:szCs w:val="20"/>
                    </w:rPr>
                    <w:instrText xml:space="preserve"> REF _Ref20993847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4.3</w:t>
                  </w:r>
                  <w:r w:rsidRPr="003C6EA9">
                    <w:rPr>
                      <w:sz w:val="20"/>
                      <w:szCs w:val="20"/>
                    </w:rPr>
                    <w:fldChar w:fldCharType="end"/>
                  </w:r>
                  <w:r w:rsidRPr="003C6EA9">
                    <w:rPr>
                      <w:spacing w:val="-2"/>
                      <w:sz w:val="20"/>
                      <w:szCs w:val="20"/>
                    </w:rPr>
                    <w:t xml:space="preserve">; and </w:t>
                  </w:r>
                </w:p>
                <w:p w14:paraId="057789C5" w14:textId="77777777" w:rsidR="00E47C86" w:rsidRPr="003C6EA9" w:rsidRDefault="00E47C86" w:rsidP="00E47C86">
                  <w:pPr>
                    <w:pStyle w:val="ListParagraph"/>
                    <w:widowControl/>
                    <w:numPr>
                      <w:ilvl w:val="0"/>
                      <w:numId w:val="145"/>
                    </w:numPr>
                    <w:spacing w:after="160" w:line="259" w:lineRule="auto"/>
                    <w:rPr>
                      <w:rStyle w:val="normaltextrun1"/>
                      <w:sz w:val="20"/>
                      <w:szCs w:val="20"/>
                    </w:rPr>
                  </w:pPr>
                  <w:r w:rsidRPr="003C6EA9">
                    <w:rPr>
                      <w:spacing w:val="-2"/>
                      <w:sz w:val="20"/>
                      <w:szCs w:val="20"/>
                    </w:rPr>
                    <w:t>any “Essential Subcontractor” means any Key Subcontractor;</w:t>
                  </w:r>
                </w:p>
              </w:tc>
            </w:tr>
            <w:tr w:rsidR="00E47C86" w:rsidRPr="003C6EA9" w14:paraId="51E26564" w14:textId="77777777" w:rsidTr="00F2520C">
              <w:tc>
                <w:tcPr>
                  <w:tcW w:w="2160" w:type="dxa"/>
                  <w:shd w:val="clear" w:color="auto" w:fill="auto"/>
                </w:tcPr>
                <w:p w14:paraId="0161AC15" w14:textId="77777777" w:rsidR="00E47C86" w:rsidRPr="003C6EA9" w:rsidRDefault="00E47C86" w:rsidP="00E47C86">
                  <w:pPr>
                    <w:spacing w:before="120" w:after="120"/>
                    <w:rPr>
                      <w:b/>
                      <w:sz w:val="20"/>
                      <w:szCs w:val="20"/>
                    </w:rPr>
                  </w:pPr>
                  <w:r w:rsidRPr="003C6EA9">
                    <w:rPr>
                      <w:b/>
                      <w:sz w:val="20"/>
                      <w:szCs w:val="20"/>
                    </w:rPr>
                    <w:t>“VAT”</w:t>
                  </w:r>
                </w:p>
              </w:tc>
              <w:tc>
                <w:tcPr>
                  <w:tcW w:w="6758" w:type="dxa"/>
                  <w:shd w:val="clear" w:color="auto" w:fill="auto"/>
                </w:tcPr>
                <w:p w14:paraId="1B1363A5" w14:textId="77777777" w:rsidR="00E47C86" w:rsidRPr="003C6EA9" w:rsidRDefault="00E47C86" w:rsidP="00E47C86">
                  <w:pPr>
                    <w:tabs>
                      <w:tab w:val="left" w:pos="-75"/>
                    </w:tabs>
                    <w:spacing w:before="120" w:after="120"/>
                    <w:jc w:val="both"/>
                    <w:rPr>
                      <w:spacing w:val="-2"/>
                      <w:sz w:val="20"/>
                      <w:szCs w:val="20"/>
                    </w:rPr>
                  </w:pPr>
                  <w:r w:rsidRPr="003C6EA9">
                    <w:rPr>
                      <w:sz w:val="20"/>
                      <w:szCs w:val="20"/>
                    </w:rPr>
                    <w:t>value added tax as provided for in the Value Added Tax Act 1994.</w:t>
                  </w:r>
                </w:p>
              </w:tc>
            </w:tr>
          </w:tbl>
          <w:p w14:paraId="7558985C" w14:textId="77777777" w:rsidR="00E47C86" w:rsidRPr="003C6EA9" w:rsidRDefault="00E47C86" w:rsidP="00E47C86">
            <w:pPr>
              <w:rPr>
                <w:b/>
                <w:sz w:val="20"/>
                <w:szCs w:val="20"/>
              </w:rPr>
            </w:pPr>
          </w:p>
          <w:p w14:paraId="62DA00A6" w14:textId="77777777" w:rsidR="00E47C86" w:rsidRPr="003C6EA9" w:rsidRDefault="00E47C86" w:rsidP="00E47C86">
            <w:pPr>
              <w:pStyle w:val="ListParagraph"/>
              <w:widowControl/>
              <w:numPr>
                <w:ilvl w:val="0"/>
                <w:numId w:val="146"/>
              </w:numPr>
              <w:spacing w:after="0" w:line="240" w:lineRule="auto"/>
              <w:ind w:left="426" w:hanging="426"/>
              <w:textAlignment w:val="baseline"/>
              <w:rPr>
                <w:rFonts w:eastAsia="Times New Roman"/>
                <w:sz w:val="20"/>
                <w:szCs w:val="20"/>
                <w:lang w:eastAsia="en-GB"/>
              </w:rPr>
            </w:pPr>
            <w:r w:rsidRPr="003C6EA9">
              <w:rPr>
                <w:rFonts w:eastAsia="Times New Roman"/>
                <w:b/>
                <w:bCs/>
                <w:sz w:val="20"/>
                <w:szCs w:val="20"/>
                <w:lang w:eastAsia="en-GB"/>
              </w:rPr>
              <w:t>Payment and Recovery of Sums Due</w:t>
            </w:r>
            <w:r w:rsidRPr="003C6EA9">
              <w:rPr>
                <w:rFonts w:eastAsia="Times New Roman"/>
                <w:sz w:val="20"/>
                <w:szCs w:val="20"/>
                <w:lang w:eastAsia="en-GB"/>
              </w:rPr>
              <w:t> </w:t>
            </w:r>
          </w:p>
          <w:p w14:paraId="6057CAA0" w14:textId="032E26E5" w:rsidR="00E47C86" w:rsidRPr="003C6EA9" w:rsidRDefault="00E47C86" w:rsidP="00E47C86">
            <w:pPr>
              <w:pStyle w:val="Heading2"/>
              <w:keepNext w:val="0"/>
              <w:keepLines w:val="0"/>
              <w:widowControl/>
              <w:numPr>
                <w:ilvl w:val="1"/>
                <w:numId w:val="146"/>
              </w:numPr>
              <w:spacing w:after="0"/>
              <w:ind w:left="426" w:hanging="426"/>
              <w:rPr>
                <w:sz w:val="20"/>
                <w:szCs w:val="20"/>
              </w:rPr>
            </w:pPr>
            <w:r w:rsidRPr="003C6EA9">
              <w:rPr>
                <w:rFonts w:eastAsia="Times New Roman"/>
                <w:sz w:val="20"/>
                <w:szCs w:val="20"/>
                <w:lang w:eastAsia="en-GB"/>
              </w:rPr>
              <w:t xml:space="preserve">The Supplier shall invoice the Authority as specified in </w:t>
            </w:r>
            <w:r w:rsidR="00A17798">
              <w:rPr>
                <w:rFonts w:eastAsia="Times New Roman"/>
                <w:sz w:val="20"/>
                <w:szCs w:val="20"/>
                <w:lang w:eastAsia="en-GB"/>
              </w:rPr>
              <w:t xml:space="preserve">the Call Off Contract and Charges in the Part A Order Form </w:t>
            </w:r>
            <w:r w:rsidRPr="003C6EA9">
              <w:rPr>
                <w:rFonts w:eastAsia="Times New Roman"/>
                <w:sz w:val="20"/>
                <w:szCs w:val="20"/>
                <w:lang w:eastAsia="en-GB"/>
              </w:rPr>
              <w:t xml:space="preserve">of the Agreement. </w:t>
            </w:r>
            <w:r w:rsidRPr="003C6EA9">
              <w:rPr>
                <w:sz w:val="20"/>
                <w:szCs w:val="20"/>
              </w:rPr>
              <w:t xml:space="preserve">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230552AA" w14:textId="77777777" w:rsidR="00E47C86" w:rsidRPr="003C6EA9" w:rsidRDefault="00E47C86" w:rsidP="00E47C86">
            <w:pPr>
              <w:pStyle w:val="Heading3"/>
              <w:keepNext w:val="0"/>
              <w:keepLines w:val="0"/>
              <w:numPr>
                <w:ilvl w:val="2"/>
                <w:numId w:val="146"/>
              </w:numPr>
              <w:spacing w:before="0" w:line="240" w:lineRule="auto"/>
              <w:ind w:left="1134" w:hanging="708"/>
              <w:jc w:val="both"/>
              <w:rPr>
                <w:rFonts w:ascii="Arial" w:hAnsi="Arial" w:cs="Arial"/>
                <w:color w:val="auto"/>
                <w:sz w:val="20"/>
                <w:szCs w:val="20"/>
              </w:rPr>
            </w:pPr>
            <w:r w:rsidRPr="003C6EA9">
              <w:rPr>
                <w:rFonts w:ascii="Arial" w:hAnsi="Arial" w:cs="Arial"/>
                <w:color w:val="auto"/>
                <w:sz w:val="20"/>
                <w:szCs w:val="20"/>
              </w:rPr>
              <w:t>the Supplier does so at its own risk; and</w:t>
            </w:r>
          </w:p>
          <w:p w14:paraId="1E4104DF" w14:textId="77777777" w:rsidR="00E47C86" w:rsidRPr="003C6EA9" w:rsidRDefault="00E47C86" w:rsidP="00E47C86">
            <w:pPr>
              <w:pStyle w:val="Heading3"/>
              <w:keepNext w:val="0"/>
              <w:keepLines w:val="0"/>
              <w:numPr>
                <w:ilvl w:val="2"/>
                <w:numId w:val="146"/>
              </w:numPr>
              <w:spacing w:before="0" w:line="240" w:lineRule="auto"/>
              <w:ind w:left="1134" w:hanging="708"/>
              <w:jc w:val="both"/>
              <w:rPr>
                <w:rFonts w:ascii="Arial" w:hAnsi="Arial" w:cs="Arial"/>
                <w:color w:val="auto"/>
                <w:sz w:val="20"/>
                <w:szCs w:val="20"/>
              </w:rPr>
            </w:pPr>
            <w:r w:rsidRPr="003C6EA9">
              <w:rPr>
                <w:rFonts w:ascii="Arial" w:hAnsi="Arial" w:cs="Arial"/>
                <w:color w:val="auto"/>
                <w:sz w:val="20"/>
                <w:szCs w:val="20"/>
              </w:rPr>
              <w:t>the Authority shall not be obliged to pay any invoice without a valid Purchase Order Number having been provided to the Supplier.</w:t>
            </w:r>
          </w:p>
          <w:p w14:paraId="1D4DF4AE" w14:textId="41E2590B" w:rsidR="00E47C86" w:rsidRPr="003C6EA9" w:rsidRDefault="00E47C86" w:rsidP="00A17798">
            <w:pPr>
              <w:pStyle w:val="ListParagraph"/>
              <w:widowControl/>
              <w:numPr>
                <w:ilvl w:val="2"/>
                <w:numId w:val="146"/>
              </w:numPr>
              <w:spacing w:after="0" w:line="240" w:lineRule="auto"/>
              <w:ind w:left="1134" w:hanging="708"/>
              <w:textAlignment w:val="baseline"/>
              <w:rPr>
                <w:rFonts w:eastAsia="Times New Roman"/>
                <w:sz w:val="20"/>
                <w:szCs w:val="20"/>
                <w:lang w:eastAsia="en-GB"/>
              </w:rPr>
            </w:pPr>
            <w:r w:rsidRPr="003C6EA9">
              <w:rPr>
                <w:rFonts w:eastAsia="Times New Roman"/>
                <w:sz w:val="20"/>
                <w:szCs w:val="20"/>
                <w:lang w:eastAsia="en-GB"/>
              </w:rPr>
              <w:t xml:space="preserve">Each invoice and any Supporting Documentation required to be submitted in accordance with </w:t>
            </w:r>
            <w:r w:rsidRPr="003C6EA9">
              <w:rPr>
                <w:sz w:val="20"/>
                <w:szCs w:val="20"/>
              </w:rPr>
              <w:t>the invoicing procedure specified in the Agreement</w:t>
            </w:r>
            <w:r w:rsidRPr="003C6EA9">
              <w:rPr>
                <w:rFonts w:eastAsia="Times New Roman"/>
                <w:sz w:val="20"/>
                <w:szCs w:val="20"/>
                <w:lang w:eastAsia="en-GB"/>
              </w:rPr>
              <w:t xml:space="preserve"> shall be submitted by the Supplier, as directed by the Authority from time to time</w:t>
            </w:r>
            <w:r w:rsidR="00A17798">
              <w:rPr>
                <w:rFonts w:eastAsia="Times New Roman"/>
                <w:sz w:val="20"/>
                <w:szCs w:val="20"/>
                <w:lang w:eastAsia="en-GB"/>
              </w:rPr>
              <w:t xml:space="preserve"> </w:t>
            </w:r>
            <w:r w:rsidRPr="00A17798">
              <w:rPr>
                <w:rFonts w:eastAsia="Times New Roman"/>
                <w:sz w:val="20"/>
                <w:szCs w:val="20"/>
                <w:lang w:eastAsia="en-GB"/>
              </w:rPr>
              <w:t>via the Authority’s electronic transaction system</w:t>
            </w:r>
          </w:p>
          <w:p w14:paraId="52B067D7" w14:textId="77777777" w:rsidR="00E47C86" w:rsidRPr="003C6EA9" w:rsidRDefault="00E47C86" w:rsidP="00E47C86">
            <w:pPr>
              <w:pStyle w:val="ListParagraph"/>
              <w:widowControl/>
              <w:numPr>
                <w:ilvl w:val="1"/>
                <w:numId w:val="146"/>
              </w:numPr>
              <w:spacing w:after="0" w:line="240" w:lineRule="auto"/>
              <w:ind w:left="426" w:hanging="426"/>
              <w:textAlignment w:val="baseline"/>
              <w:rPr>
                <w:rFonts w:eastAsia="Times New Roman"/>
                <w:sz w:val="20"/>
                <w:szCs w:val="20"/>
                <w:lang w:eastAsia="en-GB"/>
              </w:rPr>
            </w:pPr>
            <w:r w:rsidRPr="003C6EA9">
              <w:rPr>
                <w:rFonts w:eastAsia="Times New Roman"/>
                <w:sz w:val="20"/>
                <w:szCs w:val="20"/>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48C7886" w14:textId="77777777" w:rsidR="00E47C86" w:rsidRPr="003C6EA9" w:rsidRDefault="00E47C86" w:rsidP="00E47C86">
            <w:pPr>
              <w:pStyle w:val="ListParagraph"/>
              <w:spacing w:after="0" w:line="240" w:lineRule="auto"/>
              <w:ind w:left="360"/>
              <w:textAlignment w:val="baseline"/>
              <w:rPr>
                <w:rFonts w:eastAsia="Times New Roman"/>
                <w:sz w:val="20"/>
                <w:szCs w:val="20"/>
                <w:lang w:eastAsia="en-GB"/>
              </w:rPr>
            </w:pPr>
          </w:p>
          <w:p w14:paraId="2BF88938" w14:textId="77777777" w:rsidR="00E47C86" w:rsidRPr="003C6EA9" w:rsidRDefault="00E47C86" w:rsidP="00E47C86">
            <w:pPr>
              <w:pStyle w:val="ListParagraph"/>
              <w:widowControl/>
              <w:numPr>
                <w:ilvl w:val="0"/>
                <w:numId w:val="146"/>
              </w:numPr>
              <w:spacing w:after="160" w:line="259" w:lineRule="auto"/>
              <w:ind w:left="426" w:hanging="426"/>
              <w:rPr>
                <w:b/>
                <w:sz w:val="20"/>
                <w:szCs w:val="20"/>
              </w:rPr>
            </w:pPr>
            <w:r w:rsidRPr="003C6EA9">
              <w:rPr>
                <w:b/>
                <w:sz w:val="20"/>
                <w:szCs w:val="20"/>
              </w:rPr>
              <w:t>Warranties</w:t>
            </w:r>
          </w:p>
          <w:p w14:paraId="78B4E954" w14:textId="77777777" w:rsidR="00E47C86" w:rsidRPr="003C6EA9" w:rsidRDefault="00E47C86" w:rsidP="00E47C86">
            <w:pPr>
              <w:pStyle w:val="ListParagraph"/>
              <w:widowControl/>
              <w:numPr>
                <w:ilvl w:val="1"/>
                <w:numId w:val="146"/>
              </w:numPr>
              <w:spacing w:after="160" w:line="259" w:lineRule="auto"/>
              <w:ind w:left="426" w:hanging="426"/>
              <w:rPr>
                <w:b/>
                <w:sz w:val="20"/>
                <w:szCs w:val="20"/>
              </w:rPr>
            </w:pPr>
            <w:r w:rsidRPr="003C6EA9">
              <w:rPr>
                <w:sz w:val="20"/>
                <w:szCs w:val="20"/>
              </w:rPr>
              <w:t>The Supplier represents and warrants that:</w:t>
            </w:r>
          </w:p>
          <w:p w14:paraId="4F68405D" w14:textId="77777777" w:rsidR="00E47C86" w:rsidRPr="003C6EA9" w:rsidRDefault="00E47C86" w:rsidP="00E47C86">
            <w:pPr>
              <w:pStyle w:val="ListParagraph"/>
              <w:widowControl/>
              <w:numPr>
                <w:ilvl w:val="2"/>
                <w:numId w:val="146"/>
              </w:numPr>
              <w:spacing w:after="160" w:line="259" w:lineRule="auto"/>
              <w:ind w:left="1134" w:hanging="708"/>
              <w:rPr>
                <w:sz w:val="20"/>
                <w:szCs w:val="20"/>
              </w:rPr>
            </w:pPr>
            <w:r w:rsidRPr="003C6EA9">
              <w:rPr>
                <w:sz w:val="20"/>
                <w:szCs w:val="20"/>
              </w:rPr>
              <w:t xml:space="preserve">in the three years prior to the </w:t>
            </w:r>
            <w:r w:rsidRPr="00A17798">
              <w:rPr>
                <w:sz w:val="20"/>
                <w:szCs w:val="20"/>
              </w:rPr>
              <w:t>Effective Date</w:t>
            </w:r>
            <w:r w:rsidRPr="003C6EA9">
              <w:rPr>
                <w:sz w:val="20"/>
                <w:szCs w:val="20"/>
              </w:rPr>
              <w:t>, it has been in full compliance with all applicable securities and Laws related to Tax in the United Kingdom and in the jurisdiction in which it is established;</w:t>
            </w:r>
          </w:p>
          <w:p w14:paraId="6D7A0B92" w14:textId="77777777" w:rsidR="00E47C86" w:rsidRPr="003C6EA9" w:rsidRDefault="00E47C86" w:rsidP="00E47C86">
            <w:pPr>
              <w:pStyle w:val="ListParagraph"/>
              <w:widowControl/>
              <w:numPr>
                <w:ilvl w:val="2"/>
                <w:numId w:val="146"/>
              </w:numPr>
              <w:spacing w:after="160" w:line="259" w:lineRule="auto"/>
              <w:ind w:left="1134" w:hanging="708"/>
              <w:rPr>
                <w:sz w:val="20"/>
                <w:szCs w:val="20"/>
              </w:rPr>
            </w:pPr>
            <w:r w:rsidRPr="003C6EA9">
              <w:rPr>
                <w:sz w:val="20"/>
                <w:szCs w:val="20"/>
              </w:rPr>
              <w:t>it has notified the Authority in writing of any Tax Non-Compliance it is involved in; and</w:t>
            </w:r>
          </w:p>
          <w:p w14:paraId="7E1ACD6E" w14:textId="77777777" w:rsidR="00E47C86" w:rsidRPr="003C6EA9" w:rsidRDefault="00E47C86" w:rsidP="00E47C86">
            <w:pPr>
              <w:pStyle w:val="ListParagraph"/>
              <w:widowControl/>
              <w:numPr>
                <w:ilvl w:val="2"/>
                <w:numId w:val="146"/>
              </w:numPr>
              <w:spacing w:after="160" w:line="259" w:lineRule="auto"/>
              <w:ind w:left="1134" w:hanging="708"/>
              <w:rPr>
                <w:sz w:val="20"/>
                <w:szCs w:val="20"/>
              </w:rPr>
            </w:pPr>
            <w:r w:rsidRPr="003C6EA9">
              <w:rPr>
                <w:sz w:val="20"/>
                <w:szCs w:val="20"/>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A17798">
              <w:rPr>
                <w:sz w:val="20"/>
                <w:szCs w:val="20"/>
              </w:rPr>
              <w:t>Effective Date</w:t>
            </w:r>
            <w:r w:rsidRPr="003C6EA9">
              <w:rPr>
                <w:sz w:val="20"/>
                <w:szCs w:val="20"/>
              </w:rPr>
              <w:t>.</w:t>
            </w:r>
          </w:p>
          <w:p w14:paraId="6547FCA7" w14:textId="297ECF68" w:rsidR="00E47C86" w:rsidRPr="003C6EA9" w:rsidRDefault="00E47C86" w:rsidP="00E47C86">
            <w:pPr>
              <w:pStyle w:val="ListParagraph"/>
              <w:widowControl/>
              <w:numPr>
                <w:ilvl w:val="1"/>
                <w:numId w:val="146"/>
              </w:numPr>
              <w:spacing w:after="160" w:line="259" w:lineRule="auto"/>
              <w:ind w:left="426" w:hanging="426"/>
              <w:rPr>
                <w:sz w:val="20"/>
                <w:szCs w:val="20"/>
              </w:rPr>
            </w:pPr>
            <w:r w:rsidRPr="003C6EA9">
              <w:rPr>
                <w:sz w:val="20"/>
                <w:szCs w:val="20"/>
              </w:rPr>
              <w:t>If at any time the Supplier becomes aware that a representation or warranty given by it under</w:t>
            </w:r>
            <w:r w:rsidR="00813147">
              <w:rPr>
                <w:sz w:val="20"/>
                <w:szCs w:val="20"/>
              </w:rPr>
              <w:t xml:space="preserve"> Clause 3.1.1, 3.1.2 and/or 3.1.3</w:t>
            </w:r>
            <w:r w:rsidRPr="003C6EA9">
              <w:rPr>
                <w:sz w:val="20"/>
                <w:szCs w:val="20"/>
              </w:rPr>
              <w:t xml:space="preserve"> has been breached, is untrue, or is misleading, it shall immediately notify the Authority of the relevant occurrence in sufficient detail to enable the Authority to make an accurate assessment of the situation. </w:t>
            </w:r>
          </w:p>
          <w:p w14:paraId="15B49113" w14:textId="4DCFE80B" w:rsidR="00E47C86" w:rsidRPr="003C6EA9" w:rsidRDefault="00E47C86" w:rsidP="00E47C86">
            <w:pPr>
              <w:pStyle w:val="ListParagraph"/>
              <w:widowControl/>
              <w:numPr>
                <w:ilvl w:val="1"/>
                <w:numId w:val="146"/>
              </w:numPr>
              <w:spacing w:after="160" w:line="259" w:lineRule="auto"/>
              <w:ind w:left="426" w:hanging="426"/>
              <w:rPr>
                <w:sz w:val="20"/>
                <w:szCs w:val="20"/>
              </w:rPr>
            </w:pPr>
            <w:r w:rsidRPr="003C6EA9">
              <w:rPr>
                <w:sz w:val="20"/>
                <w:szCs w:val="20"/>
              </w:rPr>
              <w:t>In the event that the warranty given by the Supplier pursuant to Clause</w:t>
            </w:r>
            <w:r w:rsidR="00813147">
              <w:rPr>
                <w:sz w:val="20"/>
                <w:szCs w:val="20"/>
              </w:rPr>
              <w:t xml:space="preserve"> 3.1.2</w:t>
            </w:r>
            <w:r w:rsidRPr="003C6EA9">
              <w:rPr>
                <w:sz w:val="20"/>
                <w:szCs w:val="20"/>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4B2E49C9" w14:textId="77777777" w:rsidR="00E47C86" w:rsidRPr="003C6EA9" w:rsidRDefault="00E47C86" w:rsidP="00E47C86">
            <w:pPr>
              <w:pStyle w:val="ListParagraph"/>
              <w:ind w:left="426"/>
              <w:rPr>
                <w:sz w:val="20"/>
                <w:szCs w:val="20"/>
              </w:rPr>
            </w:pPr>
          </w:p>
          <w:p w14:paraId="49D19396" w14:textId="77777777" w:rsidR="00E47C86" w:rsidRPr="003C6EA9" w:rsidRDefault="00E47C86" w:rsidP="00E47C86">
            <w:pPr>
              <w:pStyle w:val="ListParagraph"/>
              <w:widowControl/>
              <w:numPr>
                <w:ilvl w:val="0"/>
                <w:numId w:val="146"/>
              </w:numPr>
              <w:spacing w:after="160" w:line="259" w:lineRule="auto"/>
              <w:ind w:left="426" w:hanging="426"/>
              <w:rPr>
                <w:b/>
                <w:sz w:val="20"/>
                <w:szCs w:val="20"/>
              </w:rPr>
            </w:pPr>
            <w:r w:rsidRPr="003C6EA9">
              <w:rPr>
                <w:b/>
                <w:sz w:val="20"/>
                <w:szCs w:val="20"/>
              </w:rPr>
              <w:t>Promoting Tax Compliance</w:t>
            </w:r>
          </w:p>
          <w:p w14:paraId="0817CD18"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r w:rsidRPr="003C6EA9">
              <w:rPr>
                <w:sz w:val="20"/>
                <w:szCs w:val="20"/>
              </w:rPr>
              <w:t>All amounts stated are stated exclusive of VAT, which shall be added at the prevailing rate as applicable and paid by the Authority following delivery of a valid VAT invoice.</w:t>
            </w:r>
          </w:p>
          <w:p w14:paraId="1423BEE7"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bookmarkStart w:id="27" w:name="_Ref20319270"/>
            <w:r w:rsidRPr="003C6EA9">
              <w:rPr>
                <w:sz w:val="20"/>
                <w:szCs w:val="20"/>
              </w:rPr>
              <w:t>To the extent applicable to the Supplier, the Supplier shall at all times comply with all Laws relating to Tax and with the equivalent legal provisions of the country in which the Supplier is established.</w:t>
            </w:r>
            <w:bookmarkEnd w:id="27"/>
            <w:r w:rsidRPr="003C6EA9">
              <w:rPr>
                <w:sz w:val="20"/>
                <w:szCs w:val="20"/>
              </w:rPr>
              <w:t xml:space="preserve"> </w:t>
            </w:r>
          </w:p>
          <w:p w14:paraId="3A5F6BB3"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bookmarkStart w:id="28" w:name="_Ref20993847"/>
            <w:bookmarkStart w:id="29" w:name="_Ref20319306"/>
            <w:r w:rsidRPr="003C6EA9">
              <w:rPr>
                <w:sz w:val="20"/>
                <w:szCs w:val="20"/>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28"/>
            <w:r w:rsidRPr="003C6EA9">
              <w:rPr>
                <w:sz w:val="20"/>
                <w:szCs w:val="20"/>
              </w:rPr>
              <w:t xml:space="preserve">  </w:t>
            </w:r>
            <w:bookmarkEnd w:id="29"/>
          </w:p>
          <w:p w14:paraId="79B38C50"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bookmarkStart w:id="30" w:name="_Ref20993857"/>
            <w:r w:rsidRPr="003C6EA9">
              <w:rPr>
                <w:sz w:val="20"/>
                <w:szCs w:val="20"/>
              </w:rPr>
              <w:t xml:space="preserve">If, at any point during the </w:t>
            </w:r>
            <w:r w:rsidRPr="00F2520C">
              <w:rPr>
                <w:sz w:val="20"/>
                <w:szCs w:val="20"/>
              </w:rPr>
              <w:t>Term</w:t>
            </w:r>
            <w:r w:rsidRPr="003C6EA9">
              <w:rPr>
                <w:sz w:val="20"/>
                <w:szCs w:val="20"/>
              </w:rPr>
              <w:t>, there is Tax Non-Compliance, the Supplier shall:</w:t>
            </w:r>
            <w:bookmarkEnd w:id="30"/>
          </w:p>
          <w:p w14:paraId="781AD48B" w14:textId="77777777" w:rsidR="00E47C86" w:rsidRPr="003C6EA9" w:rsidRDefault="00E47C86" w:rsidP="00E47C86">
            <w:pPr>
              <w:pStyle w:val="ListParagraph"/>
              <w:widowControl/>
              <w:numPr>
                <w:ilvl w:val="2"/>
                <w:numId w:val="146"/>
              </w:numPr>
              <w:spacing w:after="160" w:line="259" w:lineRule="auto"/>
              <w:ind w:left="1134" w:hanging="708"/>
              <w:rPr>
                <w:sz w:val="20"/>
                <w:szCs w:val="20"/>
              </w:rPr>
            </w:pPr>
            <w:bookmarkStart w:id="31" w:name="_Ref20319279"/>
            <w:r w:rsidRPr="003C6EA9">
              <w:rPr>
                <w:sz w:val="20"/>
                <w:szCs w:val="20"/>
              </w:rPr>
              <w:t>notify the Authority in writing of such fact within five (5) Working Days of its occurrence; and</w:t>
            </w:r>
            <w:bookmarkEnd w:id="31"/>
          </w:p>
          <w:p w14:paraId="3858BF86" w14:textId="77777777" w:rsidR="00E47C86" w:rsidRPr="003C6EA9" w:rsidRDefault="00E47C86" w:rsidP="00E47C86">
            <w:pPr>
              <w:pStyle w:val="ListParagraph"/>
              <w:widowControl/>
              <w:numPr>
                <w:ilvl w:val="2"/>
                <w:numId w:val="146"/>
              </w:numPr>
              <w:spacing w:after="160" w:line="259" w:lineRule="auto"/>
              <w:ind w:left="1134" w:hanging="708"/>
              <w:rPr>
                <w:sz w:val="20"/>
                <w:szCs w:val="20"/>
              </w:rPr>
            </w:pPr>
            <w:bookmarkStart w:id="32" w:name="_Ref20319317"/>
            <w:r w:rsidRPr="003C6EA9">
              <w:rPr>
                <w:sz w:val="20"/>
                <w:szCs w:val="20"/>
              </w:rPr>
              <w:t>promptly provide to the Authority:</w:t>
            </w:r>
            <w:bookmarkEnd w:id="32"/>
          </w:p>
          <w:p w14:paraId="3FB8483A" w14:textId="77777777" w:rsidR="00E47C86" w:rsidRPr="003C6EA9" w:rsidRDefault="00E47C86" w:rsidP="00E47C86">
            <w:pPr>
              <w:pStyle w:val="ListParagraph"/>
              <w:widowControl/>
              <w:numPr>
                <w:ilvl w:val="0"/>
                <w:numId w:val="150"/>
              </w:numPr>
              <w:spacing w:after="160" w:line="259" w:lineRule="auto"/>
              <w:rPr>
                <w:sz w:val="20"/>
                <w:szCs w:val="20"/>
              </w:rPr>
            </w:pPr>
            <w:r w:rsidRPr="003C6EA9">
              <w:rPr>
                <w:sz w:val="20"/>
                <w:szCs w:val="20"/>
              </w:rPr>
              <w:t xml:space="preserve">details of the steps which the Supplier is taking to resolve the Tax Non-Compliance and to prevent the same from recurring, together with any mitigating factors that it considers relevant; and </w:t>
            </w:r>
          </w:p>
          <w:p w14:paraId="1BB7BD07" w14:textId="77777777" w:rsidR="00E47C86" w:rsidRPr="003C6EA9" w:rsidRDefault="00E47C86" w:rsidP="00E47C86">
            <w:pPr>
              <w:pStyle w:val="ListParagraph"/>
              <w:widowControl/>
              <w:numPr>
                <w:ilvl w:val="0"/>
                <w:numId w:val="150"/>
              </w:numPr>
              <w:spacing w:after="160" w:line="259" w:lineRule="auto"/>
              <w:rPr>
                <w:sz w:val="20"/>
                <w:szCs w:val="20"/>
              </w:rPr>
            </w:pPr>
            <w:r w:rsidRPr="003C6EA9">
              <w:rPr>
                <w:sz w:val="20"/>
                <w:szCs w:val="20"/>
              </w:rPr>
              <w:t>such other information in relation to the Tax Non-Compliance as the Authority may reasonably require.</w:t>
            </w:r>
          </w:p>
          <w:p w14:paraId="72DB74DB" w14:textId="30DB41DB" w:rsidR="00E47C86" w:rsidRPr="003C6EA9" w:rsidRDefault="00E47C86" w:rsidP="00E47C86">
            <w:pPr>
              <w:pStyle w:val="ListParagraph"/>
              <w:widowControl/>
              <w:numPr>
                <w:ilvl w:val="1"/>
                <w:numId w:val="146"/>
              </w:numPr>
              <w:spacing w:after="160" w:line="259" w:lineRule="auto"/>
              <w:ind w:left="426" w:hanging="426"/>
              <w:rPr>
                <w:sz w:val="20"/>
                <w:szCs w:val="20"/>
              </w:rPr>
            </w:pPr>
            <w:bookmarkStart w:id="33" w:name="_Ref20319101"/>
            <w:r w:rsidRPr="003C6EA9">
              <w:rPr>
                <w:sz w:val="20"/>
                <w:szCs w:val="20"/>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3C6EA9">
              <w:rPr>
                <w:sz w:val="20"/>
                <w:szCs w:val="20"/>
              </w:rPr>
              <w:fldChar w:fldCharType="begin"/>
            </w:r>
            <w:r w:rsidRPr="003C6EA9">
              <w:rPr>
                <w:sz w:val="20"/>
                <w:szCs w:val="20"/>
              </w:rPr>
              <w:instrText xml:space="preserve"> REF _Ref20319101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4.5</w:t>
            </w:r>
            <w:r w:rsidRPr="003C6EA9">
              <w:rPr>
                <w:sz w:val="20"/>
                <w:szCs w:val="20"/>
              </w:rPr>
              <w:fldChar w:fldCharType="end"/>
            </w:r>
            <w:r w:rsidRPr="003C6EA9">
              <w:rPr>
                <w:sz w:val="20"/>
                <w:szCs w:val="20"/>
              </w:rPr>
              <w:t xml:space="preserve"> shall be paid in cleared funds by the Supplier to the Authority not less than five (5) Working Days before the date upon which the Tax or other liability is payable by the Authority.</w:t>
            </w:r>
            <w:bookmarkEnd w:id="33"/>
            <w:r w:rsidRPr="003C6EA9">
              <w:rPr>
                <w:sz w:val="20"/>
                <w:szCs w:val="20"/>
              </w:rPr>
              <w:t xml:space="preserve">  </w:t>
            </w:r>
          </w:p>
          <w:p w14:paraId="681EE20D"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bookmarkStart w:id="34" w:name="_Ref20319292"/>
            <w:r w:rsidRPr="003C6EA9">
              <w:rPr>
                <w:sz w:val="20"/>
                <w:szCs w:val="20"/>
              </w:rPr>
              <w:t>Upon the Authority’s request, the Supplier shall provide (promptly or within such other period notified by the Authority) information which demonstrates how the Supplier complies with its Tax obligations.</w:t>
            </w:r>
            <w:bookmarkEnd w:id="34"/>
            <w:r w:rsidRPr="003C6EA9">
              <w:rPr>
                <w:sz w:val="20"/>
                <w:szCs w:val="20"/>
              </w:rPr>
              <w:t xml:space="preserve"> </w:t>
            </w:r>
          </w:p>
          <w:p w14:paraId="03D30D87" w14:textId="77777777" w:rsidR="00E47C86" w:rsidRPr="003C6EA9" w:rsidRDefault="00E47C86" w:rsidP="00E47C86">
            <w:pPr>
              <w:pStyle w:val="ListParagraph"/>
              <w:widowControl/>
              <w:numPr>
                <w:ilvl w:val="1"/>
                <w:numId w:val="146"/>
              </w:numPr>
              <w:spacing w:after="160" w:line="259" w:lineRule="auto"/>
              <w:ind w:left="426" w:hanging="426"/>
              <w:rPr>
                <w:sz w:val="20"/>
                <w:szCs w:val="20"/>
              </w:rPr>
            </w:pPr>
            <w:r w:rsidRPr="003C6EA9">
              <w:rPr>
                <w:rStyle w:val="normaltextrun1"/>
                <w:sz w:val="20"/>
                <w:szCs w:val="20"/>
              </w:rPr>
              <w:t xml:space="preserve">If the Supplier: </w:t>
            </w:r>
          </w:p>
          <w:p w14:paraId="52BAB0BC" w14:textId="1F447E9A" w:rsidR="00E47C86" w:rsidRPr="003C6EA9" w:rsidRDefault="00E47C86" w:rsidP="00E47C86">
            <w:pPr>
              <w:pStyle w:val="paragraph"/>
              <w:numPr>
                <w:ilvl w:val="2"/>
                <w:numId w:val="146"/>
              </w:numPr>
              <w:ind w:left="1276" w:hanging="709"/>
              <w:textAlignment w:val="baseline"/>
              <w:rPr>
                <w:rStyle w:val="normaltextrun1"/>
                <w:rFonts w:ascii="Arial" w:hAnsi="Arial" w:cs="Arial"/>
                <w:sz w:val="20"/>
                <w:szCs w:val="20"/>
              </w:rPr>
            </w:pPr>
            <w:r w:rsidRPr="003C6EA9">
              <w:rPr>
                <w:rStyle w:val="normaltextrun1"/>
                <w:rFonts w:ascii="Arial" w:hAnsi="Arial" w:cs="Arial"/>
                <w:sz w:val="20"/>
                <w:szCs w:val="20"/>
              </w:rPr>
              <w:t xml:space="preserve">fails to comply (or if the Authority receives information which demonstrates to it that the Supplier has failed to comply) with Clauses </w:t>
            </w:r>
            <w:r w:rsidRPr="003C6EA9">
              <w:rPr>
                <w:rStyle w:val="normaltextrun1"/>
                <w:rFonts w:ascii="Arial" w:hAnsi="Arial" w:cs="Arial"/>
                <w:sz w:val="20"/>
                <w:szCs w:val="20"/>
              </w:rPr>
              <w:fldChar w:fldCharType="begin"/>
            </w:r>
            <w:r w:rsidRPr="003C6EA9">
              <w:rPr>
                <w:rStyle w:val="normaltextrun1"/>
                <w:rFonts w:ascii="Arial" w:hAnsi="Arial" w:cs="Arial"/>
                <w:sz w:val="20"/>
                <w:szCs w:val="20"/>
              </w:rPr>
              <w:instrText xml:space="preserve"> REF _Ref20319270 \r \h </w:instrText>
            </w:r>
            <w:r w:rsidR="003C6EA9" w:rsidRPr="003C6EA9">
              <w:rPr>
                <w:rStyle w:val="normaltextrun1"/>
                <w:rFonts w:ascii="Arial" w:hAnsi="Arial" w:cs="Arial"/>
                <w:sz w:val="20"/>
                <w:szCs w:val="20"/>
              </w:rPr>
              <w:instrText xml:space="preserve"> \* MERGEFORMAT </w:instrText>
            </w:r>
            <w:r w:rsidRPr="003C6EA9">
              <w:rPr>
                <w:rStyle w:val="normaltextrun1"/>
                <w:rFonts w:ascii="Arial" w:hAnsi="Arial" w:cs="Arial"/>
                <w:sz w:val="20"/>
                <w:szCs w:val="20"/>
              </w:rPr>
            </w:r>
            <w:r w:rsidRPr="003C6EA9">
              <w:rPr>
                <w:rStyle w:val="normaltextrun1"/>
                <w:rFonts w:ascii="Arial" w:hAnsi="Arial" w:cs="Arial"/>
                <w:sz w:val="20"/>
                <w:szCs w:val="20"/>
              </w:rPr>
              <w:fldChar w:fldCharType="separate"/>
            </w:r>
            <w:r w:rsidRPr="003C6EA9">
              <w:rPr>
                <w:rStyle w:val="normaltextrun1"/>
                <w:rFonts w:ascii="Arial" w:hAnsi="Arial" w:cs="Arial"/>
                <w:sz w:val="20"/>
                <w:szCs w:val="20"/>
              </w:rPr>
              <w:t>4.2</w:t>
            </w:r>
            <w:r w:rsidRPr="003C6EA9">
              <w:rPr>
                <w:rStyle w:val="normaltextrun1"/>
                <w:rFonts w:ascii="Arial" w:hAnsi="Arial" w:cs="Arial"/>
                <w:sz w:val="20"/>
                <w:szCs w:val="20"/>
              </w:rPr>
              <w:fldChar w:fldCharType="end"/>
            </w:r>
            <w:r w:rsidRPr="003C6EA9">
              <w:rPr>
                <w:rStyle w:val="normaltextrun1"/>
                <w:rFonts w:ascii="Arial" w:hAnsi="Arial" w:cs="Arial"/>
                <w:sz w:val="20"/>
                <w:szCs w:val="20"/>
              </w:rPr>
              <w:t xml:space="preserve">, </w:t>
            </w:r>
            <w:r w:rsidRPr="003C6EA9">
              <w:rPr>
                <w:rStyle w:val="normaltextrun1"/>
                <w:rFonts w:ascii="Arial" w:hAnsi="Arial" w:cs="Arial"/>
                <w:sz w:val="20"/>
                <w:szCs w:val="20"/>
              </w:rPr>
              <w:fldChar w:fldCharType="begin"/>
            </w:r>
            <w:r w:rsidRPr="003C6EA9">
              <w:rPr>
                <w:rStyle w:val="normaltextrun1"/>
                <w:rFonts w:ascii="Arial" w:hAnsi="Arial" w:cs="Arial"/>
                <w:sz w:val="20"/>
                <w:szCs w:val="20"/>
              </w:rPr>
              <w:instrText xml:space="preserve"> REF _Ref20319279 \r \h </w:instrText>
            </w:r>
            <w:r w:rsidR="003C6EA9" w:rsidRPr="003C6EA9">
              <w:rPr>
                <w:rStyle w:val="normaltextrun1"/>
                <w:rFonts w:ascii="Arial" w:hAnsi="Arial" w:cs="Arial"/>
                <w:sz w:val="20"/>
                <w:szCs w:val="20"/>
              </w:rPr>
              <w:instrText xml:space="preserve"> \* MERGEFORMAT </w:instrText>
            </w:r>
            <w:r w:rsidRPr="003C6EA9">
              <w:rPr>
                <w:rStyle w:val="normaltextrun1"/>
                <w:rFonts w:ascii="Arial" w:hAnsi="Arial" w:cs="Arial"/>
                <w:sz w:val="20"/>
                <w:szCs w:val="20"/>
              </w:rPr>
            </w:r>
            <w:r w:rsidRPr="003C6EA9">
              <w:rPr>
                <w:rStyle w:val="normaltextrun1"/>
                <w:rFonts w:ascii="Arial" w:hAnsi="Arial" w:cs="Arial"/>
                <w:sz w:val="20"/>
                <w:szCs w:val="20"/>
              </w:rPr>
              <w:fldChar w:fldCharType="separate"/>
            </w:r>
            <w:r w:rsidRPr="003C6EA9">
              <w:rPr>
                <w:rStyle w:val="normaltextrun1"/>
                <w:rFonts w:ascii="Arial" w:hAnsi="Arial" w:cs="Arial"/>
                <w:sz w:val="20"/>
                <w:szCs w:val="20"/>
              </w:rPr>
              <w:t>4.4.1</w:t>
            </w:r>
            <w:r w:rsidRPr="003C6EA9">
              <w:rPr>
                <w:rStyle w:val="normaltextrun1"/>
                <w:rFonts w:ascii="Arial" w:hAnsi="Arial" w:cs="Arial"/>
                <w:sz w:val="20"/>
                <w:szCs w:val="20"/>
              </w:rPr>
              <w:fldChar w:fldCharType="end"/>
            </w:r>
            <w:r w:rsidRPr="003C6EA9">
              <w:rPr>
                <w:rStyle w:val="normaltextrun1"/>
                <w:rFonts w:ascii="Arial" w:hAnsi="Arial" w:cs="Arial"/>
                <w:sz w:val="20"/>
                <w:szCs w:val="20"/>
              </w:rPr>
              <w:t xml:space="preserve"> and/or </w:t>
            </w:r>
            <w:r w:rsidRPr="003C6EA9">
              <w:rPr>
                <w:rStyle w:val="normaltextrun1"/>
                <w:rFonts w:ascii="Arial" w:hAnsi="Arial" w:cs="Arial"/>
                <w:sz w:val="20"/>
                <w:szCs w:val="20"/>
              </w:rPr>
              <w:fldChar w:fldCharType="begin"/>
            </w:r>
            <w:r w:rsidRPr="003C6EA9">
              <w:rPr>
                <w:rStyle w:val="normaltextrun1"/>
                <w:rFonts w:ascii="Arial" w:hAnsi="Arial" w:cs="Arial"/>
                <w:sz w:val="20"/>
                <w:szCs w:val="20"/>
              </w:rPr>
              <w:instrText xml:space="preserve"> REF _Ref20319292 \r \h </w:instrText>
            </w:r>
            <w:r w:rsidR="003C6EA9" w:rsidRPr="003C6EA9">
              <w:rPr>
                <w:rStyle w:val="normaltextrun1"/>
                <w:rFonts w:ascii="Arial" w:hAnsi="Arial" w:cs="Arial"/>
                <w:sz w:val="20"/>
                <w:szCs w:val="20"/>
              </w:rPr>
              <w:instrText xml:space="preserve"> \* MERGEFORMAT </w:instrText>
            </w:r>
            <w:r w:rsidRPr="003C6EA9">
              <w:rPr>
                <w:rStyle w:val="normaltextrun1"/>
                <w:rFonts w:ascii="Arial" w:hAnsi="Arial" w:cs="Arial"/>
                <w:sz w:val="20"/>
                <w:szCs w:val="20"/>
              </w:rPr>
            </w:r>
            <w:r w:rsidRPr="003C6EA9">
              <w:rPr>
                <w:rStyle w:val="normaltextrun1"/>
                <w:rFonts w:ascii="Arial" w:hAnsi="Arial" w:cs="Arial"/>
                <w:sz w:val="20"/>
                <w:szCs w:val="20"/>
              </w:rPr>
              <w:fldChar w:fldCharType="separate"/>
            </w:r>
            <w:r w:rsidRPr="003C6EA9">
              <w:rPr>
                <w:rStyle w:val="normaltextrun1"/>
                <w:rFonts w:ascii="Arial" w:hAnsi="Arial" w:cs="Arial"/>
                <w:sz w:val="20"/>
                <w:szCs w:val="20"/>
              </w:rPr>
              <w:t>4.6</w:t>
            </w:r>
            <w:r w:rsidRPr="003C6EA9">
              <w:rPr>
                <w:rStyle w:val="normaltextrun1"/>
                <w:rFonts w:ascii="Arial" w:hAnsi="Arial" w:cs="Arial"/>
                <w:sz w:val="20"/>
                <w:szCs w:val="20"/>
              </w:rPr>
              <w:fldChar w:fldCharType="end"/>
            </w:r>
            <w:r w:rsidRPr="003C6EA9">
              <w:rPr>
                <w:rStyle w:val="normaltextrun1"/>
                <w:rFonts w:ascii="Arial" w:hAnsi="Arial" w:cs="Arial"/>
                <w:sz w:val="20"/>
                <w:szCs w:val="20"/>
              </w:rPr>
              <w:t xml:space="preserve"> this may be a material breach of the Agreement; </w:t>
            </w:r>
          </w:p>
          <w:p w14:paraId="5F1AFB14" w14:textId="21B9A2B4" w:rsidR="00E47C86" w:rsidRPr="003C6EA9" w:rsidRDefault="00E47C86" w:rsidP="00E47C86">
            <w:pPr>
              <w:pStyle w:val="paragraph"/>
              <w:numPr>
                <w:ilvl w:val="2"/>
                <w:numId w:val="146"/>
              </w:numPr>
              <w:ind w:left="1276" w:hanging="709"/>
              <w:textAlignment w:val="baseline"/>
              <w:rPr>
                <w:rStyle w:val="normaltextrun1"/>
                <w:rFonts w:ascii="Arial" w:hAnsi="Arial" w:cs="Arial"/>
                <w:sz w:val="20"/>
                <w:szCs w:val="20"/>
              </w:rPr>
            </w:pPr>
            <w:r w:rsidRPr="003C6EA9">
              <w:rPr>
                <w:rStyle w:val="normaltextrun1"/>
                <w:rFonts w:ascii="Arial" w:hAnsi="Arial" w:cs="Arial"/>
                <w:sz w:val="20"/>
                <w:szCs w:val="20"/>
              </w:rPr>
              <w:t xml:space="preserve">fails to comply (or if the Authority receives information which demonstrates to it that the Supplier has failed to comply) </w:t>
            </w:r>
            <w:r w:rsidRPr="003C6EA9">
              <w:rPr>
                <w:rFonts w:ascii="Arial" w:hAnsi="Arial" w:cs="Arial"/>
                <w:sz w:val="20"/>
                <w:szCs w:val="20"/>
              </w:rPr>
              <w:t xml:space="preserve">with a reasonable request by the Authority that it must not contract, or must cease to contract, with any agent, supplier or Subcontractor of the Supplier as required by Clause </w:t>
            </w:r>
            <w:r w:rsidRPr="003C6EA9">
              <w:rPr>
                <w:rFonts w:ascii="Arial" w:hAnsi="Arial" w:cs="Arial"/>
                <w:sz w:val="20"/>
                <w:szCs w:val="20"/>
              </w:rPr>
              <w:fldChar w:fldCharType="begin"/>
            </w:r>
            <w:r w:rsidRPr="003C6EA9">
              <w:rPr>
                <w:rFonts w:ascii="Arial" w:hAnsi="Arial" w:cs="Arial"/>
                <w:sz w:val="20"/>
                <w:szCs w:val="20"/>
              </w:rPr>
              <w:instrText xml:space="preserve"> REF _Ref20319306 \r \h </w:instrText>
            </w:r>
            <w:r w:rsidR="003C6EA9" w:rsidRPr="003C6EA9">
              <w:rPr>
                <w:rFonts w:ascii="Arial" w:hAnsi="Arial" w:cs="Arial"/>
                <w:sz w:val="20"/>
                <w:szCs w:val="20"/>
              </w:rPr>
              <w:instrText xml:space="preserve"> \* MERGEFORMAT </w:instrText>
            </w:r>
            <w:r w:rsidRPr="003C6EA9">
              <w:rPr>
                <w:rFonts w:ascii="Arial" w:hAnsi="Arial" w:cs="Arial"/>
                <w:sz w:val="20"/>
                <w:szCs w:val="20"/>
              </w:rPr>
            </w:r>
            <w:r w:rsidRPr="003C6EA9">
              <w:rPr>
                <w:rFonts w:ascii="Arial" w:hAnsi="Arial" w:cs="Arial"/>
                <w:sz w:val="20"/>
                <w:szCs w:val="20"/>
              </w:rPr>
              <w:fldChar w:fldCharType="separate"/>
            </w:r>
            <w:r w:rsidRPr="003C6EA9">
              <w:rPr>
                <w:rFonts w:ascii="Arial" w:hAnsi="Arial" w:cs="Arial"/>
                <w:sz w:val="20"/>
                <w:szCs w:val="20"/>
              </w:rPr>
              <w:t>4.3</w:t>
            </w:r>
            <w:r w:rsidRPr="003C6EA9">
              <w:rPr>
                <w:rFonts w:ascii="Arial" w:hAnsi="Arial" w:cs="Arial"/>
                <w:sz w:val="20"/>
                <w:szCs w:val="20"/>
              </w:rPr>
              <w:fldChar w:fldCharType="end"/>
            </w:r>
            <w:r w:rsidRPr="003C6EA9">
              <w:rPr>
                <w:rFonts w:ascii="Arial" w:hAnsi="Arial" w:cs="Arial"/>
                <w:sz w:val="20"/>
                <w:szCs w:val="20"/>
              </w:rPr>
              <w:t xml:space="preserve"> on the grounds that the agent, supplier or Subcontractor of the Supplier is involved in Tax Non-Compliance</w:t>
            </w:r>
            <w:r w:rsidRPr="003C6EA9">
              <w:rPr>
                <w:rStyle w:val="normaltextrun1"/>
                <w:rFonts w:ascii="Arial" w:hAnsi="Arial" w:cs="Arial"/>
                <w:sz w:val="20"/>
                <w:szCs w:val="20"/>
              </w:rPr>
              <w:t xml:space="preserve"> this shall be a material breach of the Agreement; and/or</w:t>
            </w:r>
          </w:p>
          <w:p w14:paraId="291F25DA" w14:textId="69A3952D" w:rsidR="00E47C86" w:rsidRPr="003C6EA9" w:rsidRDefault="00E47C86" w:rsidP="00E47C86">
            <w:pPr>
              <w:pStyle w:val="paragraph"/>
              <w:numPr>
                <w:ilvl w:val="2"/>
                <w:numId w:val="146"/>
              </w:numPr>
              <w:ind w:left="1276" w:hanging="709"/>
              <w:textAlignment w:val="baseline"/>
              <w:rPr>
                <w:rStyle w:val="normaltextrun1"/>
                <w:rFonts w:ascii="Arial" w:hAnsi="Arial" w:cs="Arial"/>
                <w:sz w:val="20"/>
                <w:szCs w:val="20"/>
              </w:rPr>
            </w:pPr>
            <w:r w:rsidRPr="003C6EA9">
              <w:rPr>
                <w:rStyle w:val="normaltextrun1"/>
                <w:rFonts w:ascii="Arial" w:hAnsi="Arial" w:cs="Arial"/>
                <w:sz w:val="20"/>
                <w:szCs w:val="20"/>
              </w:rPr>
              <w:t xml:space="preserve">fails to provide details of steps being taken and mitigating factors pursuant to Clause </w:t>
            </w:r>
            <w:r w:rsidRPr="003C6EA9">
              <w:rPr>
                <w:rStyle w:val="normaltextrun1"/>
                <w:rFonts w:ascii="Arial" w:hAnsi="Arial" w:cs="Arial"/>
                <w:sz w:val="20"/>
                <w:szCs w:val="20"/>
              </w:rPr>
              <w:fldChar w:fldCharType="begin"/>
            </w:r>
            <w:r w:rsidRPr="003C6EA9">
              <w:rPr>
                <w:rStyle w:val="normaltextrun1"/>
                <w:rFonts w:ascii="Arial" w:hAnsi="Arial" w:cs="Arial"/>
                <w:sz w:val="20"/>
                <w:szCs w:val="20"/>
              </w:rPr>
              <w:instrText xml:space="preserve"> REF _Ref20319317 \r \h </w:instrText>
            </w:r>
            <w:r w:rsidR="003C6EA9" w:rsidRPr="003C6EA9">
              <w:rPr>
                <w:rStyle w:val="normaltextrun1"/>
                <w:rFonts w:ascii="Arial" w:hAnsi="Arial" w:cs="Arial"/>
                <w:sz w:val="20"/>
                <w:szCs w:val="20"/>
              </w:rPr>
              <w:instrText xml:space="preserve"> \* MERGEFORMAT </w:instrText>
            </w:r>
            <w:r w:rsidRPr="003C6EA9">
              <w:rPr>
                <w:rStyle w:val="normaltextrun1"/>
                <w:rFonts w:ascii="Arial" w:hAnsi="Arial" w:cs="Arial"/>
                <w:sz w:val="20"/>
                <w:szCs w:val="20"/>
              </w:rPr>
            </w:r>
            <w:r w:rsidRPr="003C6EA9">
              <w:rPr>
                <w:rStyle w:val="normaltextrun1"/>
                <w:rFonts w:ascii="Arial" w:hAnsi="Arial" w:cs="Arial"/>
                <w:sz w:val="20"/>
                <w:szCs w:val="20"/>
              </w:rPr>
              <w:fldChar w:fldCharType="separate"/>
            </w:r>
            <w:r w:rsidRPr="003C6EA9">
              <w:rPr>
                <w:rStyle w:val="normaltextrun1"/>
                <w:rFonts w:ascii="Arial" w:hAnsi="Arial" w:cs="Arial"/>
                <w:sz w:val="20"/>
                <w:szCs w:val="20"/>
              </w:rPr>
              <w:t>4.4.2</w:t>
            </w:r>
            <w:r w:rsidRPr="003C6EA9">
              <w:rPr>
                <w:rStyle w:val="normaltextrun1"/>
                <w:rFonts w:ascii="Arial" w:hAnsi="Arial" w:cs="Arial"/>
                <w:sz w:val="20"/>
                <w:szCs w:val="20"/>
              </w:rPr>
              <w:fldChar w:fldCharType="end"/>
            </w:r>
            <w:r w:rsidRPr="003C6EA9">
              <w:rPr>
                <w:rStyle w:val="normaltextrun1"/>
                <w:rFonts w:ascii="Arial" w:hAnsi="Arial" w:cs="Arial"/>
                <w:sz w:val="20"/>
                <w:szCs w:val="20"/>
              </w:rPr>
              <w:t xml:space="preserve"> which in the reasonable opinion of the Authority are acceptable this shall be a material breach of the Agreement;</w:t>
            </w:r>
          </w:p>
          <w:p w14:paraId="2AFBF224" w14:textId="77777777" w:rsidR="00E47C86" w:rsidRPr="003C6EA9" w:rsidRDefault="00E47C86" w:rsidP="00E47C86">
            <w:pPr>
              <w:pStyle w:val="paragraph"/>
              <w:ind w:left="426" w:hanging="426"/>
              <w:textAlignment w:val="baseline"/>
              <w:rPr>
                <w:rStyle w:val="normaltextrun1"/>
                <w:rFonts w:ascii="Arial" w:hAnsi="Arial" w:cs="Arial"/>
                <w:sz w:val="20"/>
                <w:szCs w:val="20"/>
              </w:rPr>
            </w:pPr>
          </w:p>
          <w:p w14:paraId="1E850FAB" w14:textId="77777777" w:rsidR="00E47C86" w:rsidRPr="003C6EA9" w:rsidRDefault="00E47C86" w:rsidP="00E47C86">
            <w:pPr>
              <w:pStyle w:val="paragraph"/>
              <w:ind w:left="426"/>
              <w:textAlignment w:val="baseline"/>
              <w:rPr>
                <w:rFonts w:ascii="Arial" w:hAnsi="Arial" w:cs="Arial"/>
                <w:sz w:val="20"/>
                <w:szCs w:val="20"/>
              </w:rPr>
            </w:pPr>
            <w:r w:rsidRPr="003C6EA9">
              <w:rPr>
                <w:rStyle w:val="normaltextrun1"/>
                <w:rFonts w:ascii="Arial" w:hAnsi="Arial" w:cs="Arial"/>
                <w:sz w:val="20"/>
                <w:szCs w:val="20"/>
              </w:rPr>
              <w:t xml:space="preserve">and any such material breach shall allow the Authority to </w:t>
            </w:r>
            <w:r w:rsidRPr="003C6EA9">
              <w:rPr>
                <w:rFonts w:ascii="Arial" w:hAnsi="Arial" w:cs="Arial"/>
                <w:sz w:val="20"/>
                <w:szCs w:val="20"/>
              </w:rPr>
              <w:t xml:space="preserve">terminate the Agreement pursuant to the Call-Off Clause which provides the Authority the right to terminate the Agreement for Supplier fault (termination for Supplier cause or equivalent clause). </w:t>
            </w:r>
          </w:p>
          <w:p w14:paraId="71B6DC9F" w14:textId="2EA624AA" w:rsidR="00E47C86" w:rsidRPr="003C6EA9" w:rsidRDefault="00E47C86" w:rsidP="00E47C86">
            <w:pPr>
              <w:pStyle w:val="ListParagraph"/>
              <w:widowControl/>
              <w:numPr>
                <w:ilvl w:val="1"/>
                <w:numId w:val="146"/>
              </w:numPr>
              <w:spacing w:after="160" w:line="259" w:lineRule="auto"/>
              <w:ind w:left="426" w:hanging="426"/>
              <w:rPr>
                <w:sz w:val="20"/>
                <w:szCs w:val="20"/>
              </w:rPr>
            </w:pPr>
            <w:r w:rsidRPr="003C6EA9">
              <w:rPr>
                <w:sz w:val="20"/>
                <w:szCs w:val="20"/>
              </w:rPr>
              <w:t xml:space="preserve">The Authority may internally share any information which it receives under Clauses </w:t>
            </w:r>
            <w:r w:rsidRPr="003C6EA9">
              <w:rPr>
                <w:sz w:val="20"/>
                <w:szCs w:val="20"/>
              </w:rPr>
              <w:fldChar w:fldCharType="begin"/>
            </w:r>
            <w:r w:rsidRPr="003C6EA9">
              <w:rPr>
                <w:sz w:val="20"/>
                <w:szCs w:val="20"/>
              </w:rPr>
              <w:instrText xml:space="preserve"> REF _Ref20993847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4.3</w:t>
            </w:r>
            <w:r w:rsidRPr="003C6EA9">
              <w:rPr>
                <w:sz w:val="20"/>
                <w:szCs w:val="20"/>
              </w:rPr>
              <w:fldChar w:fldCharType="end"/>
            </w:r>
            <w:r w:rsidRPr="003C6EA9">
              <w:rPr>
                <w:sz w:val="20"/>
                <w:szCs w:val="20"/>
              </w:rPr>
              <w:t xml:space="preserve"> to </w:t>
            </w:r>
            <w:r w:rsidRPr="003C6EA9">
              <w:rPr>
                <w:sz w:val="20"/>
                <w:szCs w:val="20"/>
              </w:rPr>
              <w:fldChar w:fldCharType="begin"/>
            </w:r>
            <w:r w:rsidRPr="003C6EA9">
              <w:rPr>
                <w:sz w:val="20"/>
                <w:szCs w:val="20"/>
              </w:rPr>
              <w:instrText xml:space="preserve"> REF _Ref20993857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4.4</w:t>
            </w:r>
            <w:r w:rsidRPr="003C6EA9">
              <w:rPr>
                <w:sz w:val="20"/>
                <w:szCs w:val="20"/>
              </w:rPr>
              <w:fldChar w:fldCharType="end"/>
            </w:r>
            <w:r w:rsidRPr="003C6EA9">
              <w:rPr>
                <w:sz w:val="20"/>
                <w:szCs w:val="20"/>
              </w:rPr>
              <w:t xml:space="preserve"> (inclusive) and </w:t>
            </w:r>
            <w:r w:rsidRPr="003C6EA9">
              <w:rPr>
                <w:sz w:val="20"/>
                <w:szCs w:val="20"/>
              </w:rPr>
              <w:fldChar w:fldCharType="begin"/>
            </w:r>
            <w:r w:rsidRPr="003C6EA9">
              <w:rPr>
                <w:sz w:val="20"/>
                <w:szCs w:val="20"/>
              </w:rPr>
              <w:instrText xml:space="preserve"> REF _Ref20319292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4.6</w:t>
            </w:r>
            <w:r w:rsidRPr="003C6EA9">
              <w:rPr>
                <w:sz w:val="20"/>
                <w:szCs w:val="20"/>
              </w:rPr>
              <w:fldChar w:fldCharType="end"/>
            </w:r>
            <w:r w:rsidRPr="003C6EA9">
              <w:rPr>
                <w:sz w:val="20"/>
                <w:szCs w:val="20"/>
              </w:rPr>
              <w:t xml:space="preserve">, for the purpose of the collection and management of revenue for which the Authority is responsible. </w:t>
            </w:r>
          </w:p>
          <w:p w14:paraId="0F3AC73C" w14:textId="77777777" w:rsidR="00E47C86" w:rsidRPr="003C6EA9" w:rsidRDefault="00E47C86" w:rsidP="00E47C86">
            <w:pPr>
              <w:pStyle w:val="ListParagraph"/>
              <w:ind w:left="426"/>
              <w:rPr>
                <w:sz w:val="20"/>
                <w:szCs w:val="20"/>
              </w:rPr>
            </w:pPr>
          </w:p>
          <w:p w14:paraId="5CFA0BDB" w14:textId="77777777" w:rsidR="00E47C86" w:rsidRPr="003C6EA9" w:rsidRDefault="00E47C86" w:rsidP="00E47C86">
            <w:pPr>
              <w:pStyle w:val="ListParagraph"/>
              <w:widowControl/>
              <w:numPr>
                <w:ilvl w:val="0"/>
                <w:numId w:val="146"/>
              </w:numPr>
              <w:spacing w:after="160" w:line="259" w:lineRule="auto"/>
              <w:ind w:left="426" w:hanging="426"/>
              <w:rPr>
                <w:b/>
                <w:sz w:val="20"/>
                <w:szCs w:val="20"/>
                <w:lang w:val="en-US"/>
              </w:rPr>
            </w:pPr>
            <w:r w:rsidRPr="003C6EA9">
              <w:rPr>
                <w:b/>
                <w:sz w:val="20"/>
                <w:szCs w:val="20"/>
                <w:lang w:val="en-US"/>
              </w:rPr>
              <w:t>Use of Off-shore Tax Structures</w:t>
            </w:r>
          </w:p>
          <w:p w14:paraId="7FA5C033" w14:textId="77777777" w:rsidR="00E47C86" w:rsidRPr="003C6EA9" w:rsidRDefault="00E47C86" w:rsidP="00E47C86">
            <w:pPr>
              <w:pStyle w:val="ListParagraph"/>
              <w:widowControl/>
              <w:numPr>
                <w:ilvl w:val="1"/>
                <w:numId w:val="151"/>
              </w:numPr>
              <w:spacing w:after="160" w:line="259" w:lineRule="auto"/>
              <w:ind w:left="426" w:hanging="426"/>
              <w:rPr>
                <w:b/>
                <w:sz w:val="20"/>
                <w:szCs w:val="20"/>
                <w:lang w:val="en-US"/>
              </w:rPr>
            </w:pPr>
            <w:r w:rsidRPr="003C6EA9">
              <w:rPr>
                <w:bCs/>
                <w:iCs/>
                <w:sz w:val="20"/>
                <w:szCs w:val="20"/>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3C6EA9">
              <w:rPr>
                <w:b/>
                <w:bCs/>
                <w:iCs/>
                <w:sz w:val="20"/>
                <w:szCs w:val="20"/>
              </w:rPr>
              <w:t>“Prohibited Transactions”</w:t>
            </w:r>
            <w:r w:rsidRPr="003C6EA9">
              <w:rPr>
                <w:bCs/>
                <w:iCs/>
                <w:sz w:val="20"/>
                <w:szCs w:val="20"/>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14CB5718" w14:textId="77777777" w:rsidR="00E47C86" w:rsidRPr="003C6EA9" w:rsidRDefault="00E47C86" w:rsidP="00E47C86">
            <w:pPr>
              <w:pStyle w:val="ListParagraph"/>
              <w:widowControl/>
              <w:numPr>
                <w:ilvl w:val="1"/>
                <w:numId w:val="151"/>
              </w:numPr>
              <w:spacing w:after="160" w:line="259" w:lineRule="auto"/>
              <w:ind w:left="426" w:hanging="426"/>
              <w:rPr>
                <w:b/>
                <w:sz w:val="20"/>
                <w:szCs w:val="20"/>
                <w:lang w:val="en-US"/>
              </w:rPr>
            </w:pPr>
            <w:r w:rsidRPr="003C6EA9">
              <w:rPr>
                <w:bCs/>
                <w:iCs/>
                <w:sz w:val="20"/>
                <w:szCs w:val="20"/>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57D90337" w14:textId="28565860" w:rsidR="00E47C86" w:rsidRPr="003C6EA9" w:rsidRDefault="00E47C86" w:rsidP="00E47C86">
            <w:pPr>
              <w:pStyle w:val="ListParagraph"/>
              <w:widowControl/>
              <w:numPr>
                <w:ilvl w:val="1"/>
                <w:numId w:val="151"/>
              </w:numPr>
              <w:spacing w:after="160" w:line="259" w:lineRule="auto"/>
              <w:ind w:left="426" w:hanging="426"/>
              <w:rPr>
                <w:b/>
                <w:sz w:val="20"/>
                <w:szCs w:val="20"/>
                <w:lang w:val="en-US"/>
              </w:rPr>
            </w:pPr>
            <w:r w:rsidRPr="003C6EA9">
              <w:rPr>
                <w:bCs/>
                <w:iCs/>
                <w:sz w:val="20"/>
                <w:szCs w:val="20"/>
              </w:rPr>
              <w:t xml:space="preserve">In the event of a Prohibited Transaction being entered into in breach of Clause </w:t>
            </w:r>
            <w:r w:rsidR="00813147">
              <w:rPr>
                <w:bCs/>
                <w:iCs/>
                <w:sz w:val="20"/>
                <w:szCs w:val="20"/>
              </w:rPr>
              <w:t>5.1</w:t>
            </w:r>
            <w:r w:rsidRPr="003C6EA9">
              <w:rPr>
                <w:bCs/>
                <w:iCs/>
                <w:sz w:val="20"/>
                <w:szCs w:val="20"/>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w:t>
            </w:r>
            <w:r w:rsidR="00813147">
              <w:rPr>
                <w:bCs/>
                <w:iCs/>
                <w:sz w:val="20"/>
                <w:szCs w:val="20"/>
              </w:rPr>
              <w:t xml:space="preserve"> 5.1</w:t>
            </w:r>
            <w:r w:rsidRPr="003C6EA9">
              <w:rPr>
                <w:bCs/>
                <w:iCs/>
                <w:sz w:val="20"/>
                <w:szCs w:val="20"/>
              </w:rPr>
              <w:t xml:space="preserve"> and</w:t>
            </w:r>
            <w:r w:rsidR="00813147">
              <w:rPr>
                <w:bCs/>
                <w:iCs/>
                <w:sz w:val="20"/>
                <w:szCs w:val="20"/>
              </w:rPr>
              <w:t xml:space="preserve"> 5.2</w:t>
            </w:r>
            <w:r w:rsidRPr="003C6EA9">
              <w:rPr>
                <w:bCs/>
                <w:iCs/>
                <w:sz w:val="20"/>
                <w:szCs w:val="20"/>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p>
          <w:p w14:paraId="3B5D4A78" w14:textId="206DEFBB" w:rsidR="00E47C86" w:rsidRPr="003C6EA9" w:rsidRDefault="00E47C86" w:rsidP="00E47C86">
            <w:pPr>
              <w:pStyle w:val="ListParagraph"/>
              <w:widowControl/>
              <w:numPr>
                <w:ilvl w:val="1"/>
                <w:numId w:val="151"/>
              </w:numPr>
              <w:spacing w:after="160" w:line="259" w:lineRule="auto"/>
              <w:ind w:left="426" w:hanging="426"/>
              <w:rPr>
                <w:b/>
                <w:sz w:val="20"/>
                <w:szCs w:val="20"/>
                <w:lang w:val="en-US"/>
              </w:rPr>
            </w:pPr>
            <w:r w:rsidRPr="003C6EA9">
              <w:rPr>
                <w:bCs/>
                <w:iCs/>
                <w:sz w:val="20"/>
                <w:szCs w:val="20"/>
              </w:rPr>
              <w:t xml:space="preserve">Failure by the Supplier (or a Key Subcontractor) to comply with the obligations set out in Clauses </w:t>
            </w:r>
            <w:r w:rsidR="00813147">
              <w:rPr>
                <w:bCs/>
                <w:iCs/>
                <w:sz w:val="20"/>
                <w:szCs w:val="20"/>
              </w:rPr>
              <w:t xml:space="preserve">5.2 and 5.3 </w:t>
            </w:r>
            <w:r w:rsidRPr="003C6EA9">
              <w:rPr>
                <w:bCs/>
                <w:iCs/>
                <w:sz w:val="20"/>
                <w:szCs w:val="20"/>
              </w:rPr>
              <w:t xml:space="preserve">shall allow the Authority to terminate the Agreement pursuant to the Clause that </w:t>
            </w:r>
            <w:r w:rsidRPr="003C6EA9">
              <w:rPr>
                <w:sz w:val="20"/>
                <w:szCs w:val="20"/>
              </w:rPr>
              <w:t>provides the Authority the right to terminate the Agreement for Supplier fault (termination for Supplier cause).</w:t>
            </w:r>
          </w:p>
          <w:p w14:paraId="04FEB03E" w14:textId="77777777" w:rsidR="00E47C86" w:rsidRPr="003C6EA9" w:rsidRDefault="00E47C86" w:rsidP="00E47C86">
            <w:pPr>
              <w:pStyle w:val="Body2"/>
              <w:keepLines/>
              <w:spacing w:after="0"/>
              <w:ind w:left="426"/>
              <w:rPr>
                <w:rFonts w:ascii="Arial" w:hAnsi="Arial" w:cs="Arial"/>
                <w:b/>
                <w:spacing w:val="-3"/>
                <w:lang w:val="en-US"/>
              </w:rPr>
            </w:pPr>
          </w:p>
          <w:p w14:paraId="39BBFB69" w14:textId="77777777" w:rsidR="00E47C86" w:rsidRPr="003C6EA9" w:rsidRDefault="00E47C86" w:rsidP="00E47C86">
            <w:pPr>
              <w:pStyle w:val="Body2"/>
              <w:keepLines/>
              <w:numPr>
                <w:ilvl w:val="0"/>
                <w:numId w:val="151"/>
              </w:numPr>
              <w:spacing w:after="0"/>
              <w:ind w:left="426" w:hanging="426"/>
              <w:rPr>
                <w:rFonts w:ascii="Arial" w:hAnsi="Arial" w:cs="Arial"/>
                <w:b/>
                <w:spacing w:val="-3"/>
                <w:lang w:val="en-US"/>
              </w:rPr>
            </w:pPr>
            <w:r w:rsidRPr="003C6EA9">
              <w:rPr>
                <w:rFonts w:ascii="Arial" w:hAnsi="Arial" w:cs="Arial"/>
                <w:b/>
                <w:spacing w:val="-3"/>
                <w:lang w:val="en-US"/>
              </w:rPr>
              <w:t>Data Protection and off-shoring</w:t>
            </w:r>
          </w:p>
          <w:p w14:paraId="7BA8D085" w14:textId="77777777" w:rsidR="00E47C86" w:rsidRPr="003C6EA9" w:rsidRDefault="00E47C86" w:rsidP="00E47C86">
            <w:pPr>
              <w:pStyle w:val="Body2"/>
              <w:keepLines/>
              <w:numPr>
                <w:ilvl w:val="1"/>
                <w:numId w:val="151"/>
              </w:numPr>
              <w:spacing w:after="0"/>
              <w:ind w:left="426" w:hanging="426"/>
              <w:jc w:val="left"/>
              <w:rPr>
                <w:rFonts w:ascii="Arial" w:hAnsi="Arial" w:cs="Arial"/>
                <w:spacing w:val="-3"/>
                <w:lang w:val="en-US"/>
              </w:rPr>
            </w:pPr>
            <w:r w:rsidRPr="003C6EA9">
              <w:rPr>
                <w:rFonts w:ascii="Arial" w:hAnsi="Arial" w:cs="Arial"/>
                <w:spacing w:val="-3"/>
                <w:lang w:val="en-US"/>
              </w:rPr>
              <w:t>The Processor shall, in relation to any Personal Data processed in connection with its obligations under the Agreement:</w:t>
            </w:r>
          </w:p>
          <w:p w14:paraId="1654754E" w14:textId="77777777" w:rsidR="00E47C86" w:rsidRPr="003C6EA9" w:rsidRDefault="00E47C86" w:rsidP="00E47C86">
            <w:pPr>
              <w:pStyle w:val="Body2"/>
              <w:keepLines/>
              <w:numPr>
                <w:ilvl w:val="2"/>
                <w:numId w:val="151"/>
              </w:numPr>
              <w:spacing w:after="240"/>
              <w:ind w:left="1134" w:hanging="708"/>
              <w:jc w:val="left"/>
              <w:rPr>
                <w:rFonts w:ascii="Arial" w:hAnsi="Arial" w:cs="Arial"/>
                <w:spacing w:val="-3"/>
                <w:lang w:val="en-US"/>
              </w:rPr>
            </w:pPr>
            <w:r w:rsidRPr="003C6EA9">
              <w:rPr>
                <w:rFonts w:ascii="Arial" w:hAnsi="Arial" w:cs="Arial"/>
                <w:spacing w:val="-3"/>
                <w:lang w:val="en-US"/>
              </w:rPr>
              <w:t>not transfer Personal Data outside of the United Kingdom unless the prior written consent of the Controller has been obtained and the following conditions are fulfilled:</w:t>
            </w:r>
          </w:p>
          <w:p w14:paraId="4124F5E5" w14:textId="77777777" w:rsidR="00E47C86" w:rsidRPr="003C6EA9" w:rsidRDefault="00E47C86" w:rsidP="00E47C86">
            <w:pPr>
              <w:pStyle w:val="Body2"/>
              <w:keepLines/>
              <w:numPr>
                <w:ilvl w:val="1"/>
                <w:numId w:val="147"/>
              </w:numPr>
              <w:spacing w:after="240"/>
              <w:ind w:left="1560" w:hanging="426"/>
              <w:jc w:val="left"/>
              <w:rPr>
                <w:rFonts w:ascii="Arial" w:hAnsi="Arial" w:cs="Arial"/>
                <w:spacing w:val="-3"/>
                <w:lang w:val="en-US"/>
              </w:rPr>
            </w:pPr>
            <w:r w:rsidRPr="003C6EA9">
              <w:rPr>
                <w:rFonts w:ascii="Arial" w:hAnsi="Arial" w:cs="Arial"/>
                <w:spacing w:val="-3"/>
                <w:lang w:val="en-US"/>
              </w:rPr>
              <w:t>the Controller or the Processor has provided appropriate safeguards in relation to the transfer (whether in accordance with GDPR Article 46 or LED Article 37) as determined by the Controller;</w:t>
            </w:r>
          </w:p>
          <w:p w14:paraId="41FA33C0" w14:textId="77777777" w:rsidR="00E47C86" w:rsidRPr="003C6EA9" w:rsidRDefault="00E47C86" w:rsidP="00E47C86">
            <w:pPr>
              <w:pStyle w:val="Body2"/>
              <w:keepLines/>
              <w:numPr>
                <w:ilvl w:val="1"/>
                <w:numId w:val="147"/>
              </w:numPr>
              <w:spacing w:after="240"/>
              <w:ind w:left="1560" w:hanging="426"/>
              <w:jc w:val="left"/>
              <w:rPr>
                <w:rFonts w:ascii="Arial" w:hAnsi="Arial" w:cs="Arial"/>
                <w:spacing w:val="-3"/>
                <w:lang w:val="en-US"/>
              </w:rPr>
            </w:pPr>
            <w:r w:rsidRPr="003C6EA9">
              <w:rPr>
                <w:rFonts w:ascii="Arial" w:hAnsi="Arial" w:cs="Arial"/>
                <w:spacing w:val="-3"/>
                <w:lang w:val="en-US"/>
              </w:rPr>
              <w:t>the Data Subject has enforceable rights and effective legal remedies;</w:t>
            </w:r>
          </w:p>
          <w:p w14:paraId="36A01342" w14:textId="77777777" w:rsidR="00E47C86" w:rsidRPr="003C6EA9" w:rsidRDefault="00E47C86" w:rsidP="00E47C86">
            <w:pPr>
              <w:pStyle w:val="Body2"/>
              <w:keepLines/>
              <w:numPr>
                <w:ilvl w:val="1"/>
                <w:numId w:val="147"/>
              </w:numPr>
              <w:spacing w:after="240"/>
              <w:ind w:left="1560" w:hanging="426"/>
              <w:jc w:val="left"/>
              <w:rPr>
                <w:rFonts w:ascii="Arial" w:hAnsi="Arial" w:cs="Arial"/>
                <w:spacing w:val="-3"/>
                <w:lang w:val="en-US"/>
              </w:rPr>
            </w:pPr>
            <w:r w:rsidRPr="003C6EA9">
              <w:rPr>
                <w:rFonts w:ascii="Arial" w:hAnsi="Arial" w:cs="Arial"/>
                <w:spacing w:val="-3"/>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3C6EA9">
              <w:rPr>
                <w:rFonts w:ascii="Arial" w:hAnsi="Arial" w:cs="Arial"/>
                <w:spacing w:val="-3"/>
                <w:lang w:val="en-US"/>
              </w:rPr>
              <w:t>endeavours</w:t>
            </w:r>
            <w:proofErr w:type="spellEnd"/>
            <w:r w:rsidRPr="003C6EA9">
              <w:rPr>
                <w:rFonts w:ascii="Arial" w:hAnsi="Arial" w:cs="Arial"/>
                <w:spacing w:val="-3"/>
                <w:lang w:val="en-US"/>
              </w:rPr>
              <w:t xml:space="preserve"> to assist the Controller in meeting its obligations); and</w:t>
            </w:r>
          </w:p>
          <w:p w14:paraId="360FA1E5" w14:textId="77777777" w:rsidR="00E47C86" w:rsidRPr="003C6EA9" w:rsidRDefault="00E47C86" w:rsidP="00E47C86">
            <w:pPr>
              <w:pStyle w:val="Body2"/>
              <w:keepLines/>
              <w:numPr>
                <w:ilvl w:val="1"/>
                <w:numId w:val="147"/>
              </w:numPr>
              <w:spacing w:after="240"/>
              <w:ind w:left="1560" w:hanging="426"/>
              <w:jc w:val="left"/>
              <w:rPr>
                <w:rFonts w:ascii="Arial" w:hAnsi="Arial" w:cs="Arial"/>
                <w:spacing w:val="-3"/>
                <w:lang w:val="en-US"/>
              </w:rPr>
            </w:pPr>
            <w:r w:rsidRPr="003C6EA9">
              <w:rPr>
                <w:rFonts w:ascii="Arial" w:hAnsi="Arial" w:cs="Arial"/>
                <w:spacing w:val="-3"/>
                <w:lang w:val="en-US"/>
              </w:rPr>
              <w:t>the Processor complies with any reasonable instructions notified to it in advance by the Controller with respect to the processing of the Personal Data;</w:t>
            </w:r>
          </w:p>
          <w:p w14:paraId="10C29CA5" w14:textId="39585540" w:rsidR="00E47C86" w:rsidRPr="003C6EA9" w:rsidRDefault="00E47C86" w:rsidP="00E47C86">
            <w:pPr>
              <w:pStyle w:val="ListParagraph"/>
              <w:widowControl/>
              <w:numPr>
                <w:ilvl w:val="1"/>
                <w:numId w:val="151"/>
              </w:numPr>
              <w:spacing w:after="160" w:line="259" w:lineRule="auto"/>
              <w:ind w:left="426" w:hanging="426"/>
              <w:rPr>
                <w:b/>
                <w:sz w:val="20"/>
                <w:szCs w:val="20"/>
              </w:rPr>
            </w:pPr>
            <w:r w:rsidRPr="003C6EA9">
              <w:rPr>
                <w:bCs/>
                <w:iCs/>
                <w:sz w:val="20"/>
                <w:szCs w:val="20"/>
              </w:rPr>
              <w:t>Failure by the Processor to comply with the obligations set out in Clause</w:t>
            </w:r>
            <w:r w:rsidR="00813147">
              <w:rPr>
                <w:bCs/>
                <w:iCs/>
                <w:sz w:val="20"/>
                <w:szCs w:val="20"/>
              </w:rPr>
              <w:t xml:space="preserve"> 6.1 shall </w:t>
            </w:r>
            <w:r w:rsidRPr="003C6EA9">
              <w:rPr>
                <w:bCs/>
                <w:iCs/>
                <w:sz w:val="20"/>
                <w:szCs w:val="20"/>
              </w:rPr>
              <w:t xml:space="preserve">allow the Authority to terminate the Agreement pursuant to the Clause that </w:t>
            </w:r>
            <w:r w:rsidRPr="003C6EA9">
              <w:rPr>
                <w:sz w:val="20"/>
                <w:szCs w:val="20"/>
              </w:rPr>
              <w:t>provides the Authority the right to terminate the Agreement for Supplier fault (termination for Supplier cause or equivalent clause).</w:t>
            </w:r>
          </w:p>
          <w:p w14:paraId="1500203D" w14:textId="77777777" w:rsidR="00E47C86" w:rsidRPr="003C6EA9" w:rsidRDefault="00E47C86" w:rsidP="00E47C86">
            <w:pPr>
              <w:pStyle w:val="ListParagraph"/>
              <w:ind w:left="426"/>
              <w:rPr>
                <w:b/>
                <w:sz w:val="20"/>
                <w:szCs w:val="20"/>
              </w:rPr>
            </w:pPr>
          </w:p>
          <w:p w14:paraId="40E183C6" w14:textId="77777777" w:rsidR="00E47C86" w:rsidRPr="003C6EA9" w:rsidRDefault="00E47C86" w:rsidP="00E47C86">
            <w:pPr>
              <w:pStyle w:val="ListParagraph"/>
              <w:widowControl/>
              <w:numPr>
                <w:ilvl w:val="0"/>
                <w:numId w:val="151"/>
              </w:numPr>
              <w:spacing w:after="160" w:line="259" w:lineRule="auto"/>
              <w:ind w:left="426" w:hanging="426"/>
              <w:rPr>
                <w:b/>
                <w:sz w:val="20"/>
                <w:szCs w:val="20"/>
              </w:rPr>
            </w:pPr>
            <w:bookmarkStart w:id="35" w:name="_Ref24987602"/>
            <w:bookmarkStart w:id="36" w:name="_Ref25767967"/>
            <w:r w:rsidRPr="003C6EA9">
              <w:rPr>
                <w:b/>
                <w:sz w:val="20"/>
                <w:szCs w:val="20"/>
              </w:rPr>
              <w:t>Commissioners for Revenue and Customs Act 2005</w:t>
            </w:r>
            <w:bookmarkEnd w:id="35"/>
            <w:r w:rsidRPr="003C6EA9">
              <w:rPr>
                <w:b/>
                <w:sz w:val="20"/>
                <w:szCs w:val="20"/>
              </w:rPr>
              <w:t xml:space="preserve"> and related Legislation</w:t>
            </w:r>
            <w:bookmarkEnd w:id="36"/>
            <w:r w:rsidRPr="003C6EA9">
              <w:rPr>
                <w:b/>
                <w:sz w:val="20"/>
                <w:szCs w:val="20"/>
              </w:rPr>
              <w:t xml:space="preserve"> </w:t>
            </w:r>
          </w:p>
          <w:p w14:paraId="268924F0" w14:textId="77777777" w:rsidR="00E47C86" w:rsidRPr="003C6EA9" w:rsidRDefault="00E47C86" w:rsidP="00E47C86">
            <w:pPr>
              <w:pStyle w:val="ListParagraph"/>
              <w:widowControl/>
              <w:numPr>
                <w:ilvl w:val="1"/>
                <w:numId w:val="151"/>
              </w:numPr>
              <w:spacing w:after="160" w:line="259" w:lineRule="auto"/>
              <w:ind w:left="426" w:hanging="426"/>
              <w:rPr>
                <w:sz w:val="20"/>
                <w:szCs w:val="20"/>
              </w:rPr>
            </w:pPr>
            <w:bookmarkStart w:id="37" w:name="_Ref19805143"/>
            <w:r w:rsidRPr="003C6EA9">
              <w:rPr>
                <w:sz w:val="20"/>
                <w:szCs w:val="20"/>
              </w:rPr>
              <w:t>The Supplier shall comply with, and shall ensure that all Supplier Personnel who will have access to, or are provided with, Authority Data comply with</w:t>
            </w:r>
            <w:bookmarkEnd w:id="37"/>
            <w:r w:rsidRPr="003C6EA9">
              <w:rPr>
                <w:sz w:val="20"/>
                <w:szCs w:val="20"/>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65AD524" w14:textId="77777777" w:rsidR="00E47C86" w:rsidRPr="003C6EA9" w:rsidRDefault="00E47C86" w:rsidP="00E47C86">
            <w:pPr>
              <w:pStyle w:val="ListParagraph"/>
              <w:widowControl/>
              <w:numPr>
                <w:ilvl w:val="1"/>
                <w:numId w:val="151"/>
              </w:numPr>
              <w:spacing w:after="160" w:line="259" w:lineRule="auto"/>
              <w:ind w:left="426" w:hanging="426"/>
              <w:rPr>
                <w:sz w:val="20"/>
                <w:szCs w:val="20"/>
              </w:rPr>
            </w:pPr>
            <w:r w:rsidRPr="003C6EA9">
              <w:rPr>
                <w:sz w:val="20"/>
                <w:szCs w:val="20"/>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5AFAAA3" w14:textId="6EDF7DCE" w:rsidR="00E47C86" w:rsidRPr="003C6EA9" w:rsidRDefault="00E47C86" w:rsidP="00E47C86">
            <w:pPr>
              <w:pStyle w:val="ListParagraph"/>
              <w:widowControl/>
              <w:numPr>
                <w:ilvl w:val="1"/>
                <w:numId w:val="151"/>
              </w:numPr>
              <w:spacing w:after="160" w:line="259" w:lineRule="auto"/>
              <w:ind w:left="426" w:hanging="426"/>
              <w:rPr>
                <w:sz w:val="20"/>
                <w:szCs w:val="20"/>
              </w:rPr>
            </w:pPr>
            <w:r w:rsidRPr="003C6EA9">
              <w:rPr>
                <w:sz w:val="20"/>
                <w:szCs w:val="20"/>
              </w:rPr>
              <w:t xml:space="preserve">The Supplier shall regularly (not less than once every six (6) months) remind all Supplier Personnel who will have access to, or are provided with, Authority Data in writing of the obligations upon Supplier Personnel set out in Clause </w:t>
            </w:r>
            <w:r w:rsidRPr="003C6EA9">
              <w:rPr>
                <w:sz w:val="20"/>
                <w:szCs w:val="20"/>
              </w:rPr>
              <w:fldChar w:fldCharType="begin"/>
            </w:r>
            <w:r w:rsidRPr="003C6EA9">
              <w:rPr>
                <w:sz w:val="20"/>
                <w:szCs w:val="20"/>
              </w:rPr>
              <w:instrText xml:space="preserve"> REF _Ref19805143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7.1</w:t>
            </w:r>
            <w:r w:rsidRPr="003C6EA9">
              <w:rPr>
                <w:sz w:val="20"/>
                <w:szCs w:val="20"/>
              </w:rPr>
              <w:fldChar w:fldCharType="end"/>
            </w:r>
            <w:r w:rsidRPr="003C6EA9">
              <w:rPr>
                <w:sz w:val="20"/>
                <w:szCs w:val="20"/>
              </w:rPr>
              <w:t xml:space="preserve"> above.  The Supplier shall monitor the compliance by Supplier Personnel with such obligations.</w:t>
            </w:r>
          </w:p>
          <w:p w14:paraId="0F31D9B4" w14:textId="77777777" w:rsidR="00E47C86" w:rsidRPr="003C6EA9" w:rsidRDefault="00E47C86" w:rsidP="00E47C86">
            <w:pPr>
              <w:pStyle w:val="ListParagraph"/>
              <w:widowControl/>
              <w:numPr>
                <w:ilvl w:val="1"/>
                <w:numId w:val="151"/>
              </w:numPr>
              <w:spacing w:after="160" w:line="259" w:lineRule="auto"/>
              <w:ind w:left="426" w:hanging="426"/>
              <w:rPr>
                <w:sz w:val="20"/>
                <w:szCs w:val="20"/>
              </w:rPr>
            </w:pPr>
            <w:r w:rsidRPr="003C6EA9">
              <w:rPr>
                <w:sz w:val="20"/>
                <w:szCs w:val="20"/>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679817F" w14:textId="0EEA2AF8" w:rsidR="00E47C86" w:rsidRPr="003C6EA9" w:rsidRDefault="00E47C86" w:rsidP="00E47C86">
            <w:pPr>
              <w:pStyle w:val="ListParagraph"/>
              <w:widowControl/>
              <w:numPr>
                <w:ilvl w:val="1"/>
                <w:numId w:val="151"/>
              </w:numPr>
              <w:spacing w:after="160" w:line="259" w:lineRule="auto"/>
              <w:ind w:left="426" w:hanging="426"/>
              <w:rPr>
                <w:sz w:val="20"/>
                <w:szCs w:val="20"/>
              </w:rPr>
            </w:pPr>
            <w:r w:rsidRPr="003C6EA9">
              <w:rPr>
                <w:sz w:val="20"/>
                <w:szCs w:val="20"/>
              </w:rPr>
              <w:t xml:space="preserve">In the event that the Supplier or the Supplier Personnel fail to comply with this Clause </w:t>
            </w:r>
            <w:r w:rsidRPr="003C6EA9">
              <w:rPr>
                <w:sz w:val="20"/>
                <w:szCs w:val="20"/>
              </w:rPr>
              <w:fldChar w:fldCharType="begin"/>
            </w:r>
            <w:r w:rsidRPr="003C6EA9">
              <w:rPr>
                <w:sz w:val="20"/>
                <w:szCs w:val="20"/>
              </w:rPr>
              <w:instrText xml:space="preserve"> REF _Ref25767967 \r \h </w:instrText>
            </w:r>
            <w:r w:rsidR="003C6EA9" w:rsidRPr="003C6EA9">
              <w:rPr>
                <w:sz w:val="20"/>
                <w:szCs w:val="20"/>
              </w:rPr>
              <w:instrText xml:space="preserve"> \* MERGEFORMAT </w:instrText>
            </w:r>
            <w:r w:rsidRPr="003C6EA9">
              <w:rPr>
                <w:sz w:val="20"/>
                <w:szCs w:val="20"/>
              </w:rPr>
            </w:r>
            <w:r w:rsidRPr="003C6EA9">
              <w:rPr>
                <w:sz w:val="20"/>
                <w:szCs w:val="20"/>
              </w:rPr>
              <w:fldChar w:fldCharType="separate"/>
            </w:r>
            <w:r w:rsidRPr="003C6EA9">
              <w:rPr>
                <w:sz w:val="20"/>
                <w:szCs w:val="20"/>
              </w:rPr>
              <w:t>7</w:t>
            </w:r>
            <w:r w:rsidRPr="003C6EA9">
              <w:rPr>
                <w:sz w:val="20"/>
                <w:szCs w:val="20"/>
              </w:rPr>
              <w:fldChar w:fldCharType="end"/>
            </w:r>
            <w:r w:rsidRPr="003C6EA9">
              <w:rPr>
                <w:sz w:val="20"/>
                <w:szCs w:val="20"/>
              </w:rPr>
              <w:t>, the Authority reserves the right to terminate the Agreement with immediate effect</w:t>
            </w:r>
            <w:r w:rsidRPr="003C6EA9" w:rsidDel="00920BB3">
              <w:rPr>
                <w:sz w:val="20"/>
                <w:szCs w:val="20"/>
              </w:rPr>
              <w:t xml:space="preserve"> </w:t>
            </w:r>
            <w:r w:rsidRPr="003C6EA9">
              <w:rPr>
                <w:sz w:val="20"/>
                <w:szCs w:val="20"/>
              </w:rPr>
              <w:t>pursuant</w:t>
            </w:r>
            <w:r w:rsidRPr="003C6EA9">
              <w:rPr>
                <w:bCs/>
                <w:iCs/>
                <w:sz w:val="20"/>
                <w:szCs w:val="20"/>
              </w:rPr>
              <w:t xml:space="preserve"> to the clause that </w:t>
            </w:r>
            <w:r w:rsidRPr="003C6EA9">
              <w:rPr>
                <w:sz w:val="20"/>
                <w:szCs w:val="20"/>
              </w:rPr>
              <w:t>provides the Authority the right to terminate the Agreement for Supplier fault (termination for Supplier cause).</w:t>
            </w:r>
          </w:p>
          <w:p w14:paraId="7E6993F7" w14:textId="77777777" w:rsidR="00E47C86" w:rsidRPr="003C6EA9" w:rsidRDefault="00E47C86" w:rsidP="00E47C86">
            <w:pPr>
              <w:rPr>
                <w:sz w:val="20"/>
                <w:szCs w:val="20"/>
              </w:rPr>
            </w:pPr>
          </w:p>
          <w:p w14:paraId="335E58BA" w14:textId="77777777" w:rsidR="00E47C86" w:rsidRPr="003C6EA9" w:rsidRDefault="00E47C86" w:rsidP="00E47C86">
            <w:pPr>
              <w:jc w:val="center"/>
              <w:rPr>
                <w:b/>
                <w:sz w:val="20"/>
                <w:szCs w:val="20"/>
              </w:rPr>
            </w:pPr>
            <w:r w:rsidRPr="003C6EA9">
              <w:rPr>
                <w:sz w:val="20"/>
                <w:szCs w:val="20"/>
              </w:rPr>
              <w:br w:type="page"/>
            </w:r>
            <w:r w:rsidRPr="003C6EA9">
              <w:rPr>
                <w:b/>
                <w:sz w:val="20"/>
                <w:szCs w:val="20"/>
              </w:rPr>
              <w:t>Annex 1</w:t>
            </w:r>
          </w:p>
          <w:p w14:paraId="457EA3EC" w14:textId="77777777" w:rsidR="00E47C86" w:rsidRPr="003C6EA9" w:rsidRDefault="00E47C86" w:rsidP="00E47C86">
            <w:pPr>
              <w:jc w:val="center"/>
              <w:rPr>
                <w:b/>
                <w:sz w:val="20"/>
                <w:szCs w:val="20"/>
              </w:rPr>
            </w:pPr>
            <w:r w:rsidRPr="003C6EA9">
              <w:rPr>
                <w:b/>
                <w:sz w:val="20"/>
                <w:szCs w:val="20"/>
              </w:rPr>
              <w:t xml:space="preserve">Excerpt from </w:t>
            </w:r>
            <w:r w:rsidRPr="003C6EA9">
              <w:rPr>
                <w:b/>
                <w:spacing w:val="-2"/>
                <w:sz w:val="20"/>
                <w:szCs w:val="20"/>
              </w:rPr>
              <w:t>HMRC’s “Test for Tax Non-Compliance”</w:t>
            </w:r>
          </w:p>
          <w:p w14:paraId="26637219" w14:textId="77777777" w:rsidR="00E47C86" w:rsidRPr="003C6EA9" w:rsidRDefault="00E47C86" w:rsidP="00E47C86">
            <w:pPr>
              <w:pStyle w:val="NormalWeb"/>
              <w:spacing w:after="0" w:afterAutospacing="0"/>
              <w:jc w:val="both"/>
              <w:rPr>
                <w:rFonts w:ascii="Arial" w:hAnsi="Arial" w:cs="Arial"/>
                <w:sz w:val="20"/>
                <w:szCs w:val="20"/>
              </w:rPr>
            </w:pPr>
            <w:r w:rsidRPr="003C6EA9">
              <w:rPr>
                <w:rFonts w:ascii="Arial" w:hAnsi="Arial" w:cs="Arial"/>
                <w:i/>
                <w:iCs/>
                <w:color w:val="000000"/>
                <w:sz w:val="20"/>
                <w:szCs w:val="20"/>
              </w:rPr>
              <w:t>Condition one (An in-scope entity or person)</w:t>
            </w:r>
          </w:p>
          <w:p w14:paraId="501CE8FF" w14:textId="77777777" w:rsidR="00E47C86" w:rsidRPr="003C6EA9" w:rsidRDefault="00E47C86" w:rsidP="00E47C86">
            <w:pPr>
              <w:pStyle w:val="NormalWeb"/>
              <w:spacing w:after="0" w:afterAutospacing="0"/>
              <w:jc w:val="both"/>
              <w:textAlignment w:val="baseline"/>
              <w:rPr>
                <w:rFonts w:ascii="Arial" w:hAnsi="Arial" w:cs="Arial"/>
                <w:color w:val="000000"/>
                <w:sz w:val="20"/>
                <w:szCs w:val="20"/>
              </w:rPr>
            </w:pPr>
          </w:p>
          <w:p w14:paraId="00235628" w14:textId="77777777" w:rsidR="00E47C86" w:rsidRPr="003C6EA9" w:rsidRDefault="00E47C86" w:rsidP="00E47C86">
            <w:pPr>
              <w:pStyle w:val="NormalWeb"/>
              <w:numPr>
                <w:ilvl w:val="0"/>
                <w:numId w:val="144"/>
              </w:numPr>
              <w:spacing w:after="0" w:afterAutospacing="0" w:line="240" w:lineRule="auto"/>
              <w:jc w:val="both"/>
              <w:textAlignment w:val="baseline"/>
              <w:rPr>
                <w:rFonts w:ascii="Arial" w:hAnsi="Arial" w:cs="Arial"/>
                <w:color w:val="000000"/>
                <w:sz w:val="20"/>
                <w:szCs w:val="20"/>
              </w:rPr>
            </w:pPr>
            <w:r w:rsidRPr="003C6EA9">
              <w:rPr>
                <w:rFonts w:ascii="Arial" w:hAnsi="Arial" w:cs="Arial"/>
                <w:color w:val="000000"/>
                <w:sz w:val="20"/>
                <w:szCs w:val="20"/>
              </w:rPr>
              <w:t>There is a person or entity which is either: (“X”)</w:t>
            </w:r>
          </w:p>
          <w:p w14:paraId="66ACF600" w14:textId="77777777" w:rsidR="00E47C86" w:rsidRPr="003C6EA9" w:rsidRDefault="00E47C86" w:rsidP="00E47C86">
            <w:pPr>
              <w:pStyle w:val="NormalWeb"/>
              <w:spacing w:after="0" w:afterAutospacing="0"/>
              <w:ind w:left="284" w:firstLine="60"/>
              <w:jc w:val="both"/>
              <w:rPr>
                <w:rFonts w:ascii="Arial" w:hAnsi="Arial" w:cs="Arial"/>
                <w:sz w:val="20"/>
                <w:szCs w:val="20"/>
              </w:rPr>
            </w:pPr>
          </w:p>
          <w:p w14:paraId="1466440F" w14:textId="77777777" w:rsidR="00E47C86" w:rsidRPr="003C6EA9" w:rsidRDefault="00E47C86" w:rsidP="00E47C86">
            <w:pPr>
              <w:pStyle w:val="NormalWeb"/>
              <w:numPr>
                <w:ilvl w:val="0"/>
                <w:numId w:val="143"/>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The Economic Operator or Essential Subcontractor (EOS)</w:t>
            </w:r>
          </w:p>
          <w:p w14:paraId="324D9E16" w14:textId="77777777" w:rsidR="00E47C86" w:rsidRPr="003C6EA9" w:rsidRDefault="00E47C86" w:rsidP="00E47C86">
            <w:pPr>
              <w:pStyle w:val="NormalWeb"/>
              <w:numPr>
                <w:ilvl w:val="0"/>
                <w:numId w:val="143"/>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 xml:space="preserve">Part of the same Group of companies of EOS. An entity will be treated as within the same Group of EOS where that entities’ financial statements would be required to be consolidated with those of EOS if prepared in accordance with </w:t>
            </w:r>
            <w:r w:rsidRPr="003C6EA9">
              <w:rPr>
                <w:rFonts w:ascii="Arial" w:hAnsi="Arial" w:cs="Arial"/>
                <w:i/>
                <w:color w:val="000000"/>
                <w:sz w:val="20"/>
                <w:szCs w:val="20"/>
              </w:rPr>
              <w:t>IFRS 10 Consolidated Financial Accounts</w:t>
            </w:r>
            <w:r w:rsidRPr="003C6EA9">
              <w:rPr>
                <w:rStyle w:val="FootnoteReference"/>
                <w:rFonts w:ascii="Arial" w:hAnsi="Arial" w:cs="Arial"/>
                <w:i/>
                <w:color w:val="000000"/>
                <w:sz w:val="20"/>
                <w:szCs w:val="20"/>
              </w:rPr>
              <w:footnoteReference w:id="1"/>
            </w:r>
            <w:r w:rsidRPr="003C6EA9">
              <w:rPr>
                <w:rFonts w:ascii="Arial" w:hAnsi="Arial" w:cs="Arial"/>
                <w:color w:val="000000"/>
                <w:sz w:val="20"/>
                <w:szCs w:val="20"/>
              </w:rPr>
              <w:t>;</w:t>
            </w:r>
          </w:p>
          <w:p w14:paraId="66B67307" w14:textId="77777777" w:rsidR="00E47C86" w:rsidRPr="003C6EA9" w:rsidRDefault="00E47C86" w:rsidP="00E47C86">
            <w:pPr>
              <w:pStyle w:val="NormalWeb"/>
              <w:numPr>
                <w:ilvl w:val="0"/>
                <w:numId w:val="143"/>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Any director, shareholder or other person (P) which exercises control over EOS. ‘Control’ means P can secure, through holding of shares or powers under articles of association or other document that EOS’s affairs are conducted in accordance with P’s wishes.</w:t>
            </w:r>
          </w:p>
          <w:p w14:paraId="0067C6DD" w14:textId="77777777" w:rsidR="00E47C86" w:rsidRPr="003C6EA9" w:rsidRDefault="00E47C86" w:rsidP="00E47C86">
            <w:pPr>
              <w:pStyle w:val="NormalWeb"/>
              <w:spacing w:after="120" w:afterAutospacing="0"/>
              <w:jc w:val="both"/>
              <w:rPr>
                <w:rFonts w:ascii="Arial" w:hAnsi="Arial" w:cs="Arial"/>
                <w:sz w:val="20"/>
                <w:szCs w:val="20"/>
              </w:rPr>
            </w:pPr>
            <w:r w:rsidRPr="003C6EA9">
              <w:rPr>
                <w:rFonts w:ascii="Arial" w:hAnsi="Arial" w:cs="Arial"/>
                <w:sz w:val="20"/>
                <w:szCs w:val="20"/>
              </w:rPr>
              <w:t> </w:t>
            </w:r>
          </w:p>
          <w:p w14:paraId="2844AE4E" w14:textId="77777777" w:rsidR="00E47C86" w:rsidRPr="003C6EA9" w:rsidRDefault="00E47C86" w:rsidP="00E47C86">
            <w:pPr>
              <w:pStyle w:val="NormalWeb"/>
              <w:spacing w:after="120" w:afterAutospacing="0"/>
              <w:jc w:val="both"/>
              <w:rPr>
                <w:rFonts w:ascii="Arial" w:hAnsi="Arial" w:cs="Arial"/>
                <w:sz w:val="20"/>
                <w:szCs w:val="20"/>
              </w:rPr>
            </w:pPr>
            <w:r w:rsidRPr="003C6EA9">
              <w:rPr>
                <w:rFonts w:ascii="Arial" w:hAnsi="Arial" w:cs="Arial"/>
                <w:i/>
                <w:iCs/>
                <w:color w:val="000000"/>
                <w:sz w:val="20"/>
                <w:szCs w:val="20"/>
              </w:rPr>
              <w:t>Condition two (Arrangements involving evasion, abuse or tax avoidance)</w:t>
            </w:r>
          </w:p>
          <w:p w14:paraId="6DDFABA5" w14:textId="77777777" w:rsidR="00E47C86" w:rsidRPr="003C6EA9" w:rsidRDefault="00E47C86" w:rsidP="00E47C86">
            <w:pPr>
              <w:pStyle w:val="NormalWeb"/>
              <w:numPr>
                <w:ilvl w:val="0"/>
                <w:numId w:val="144"/>
              </w:numPr>
              <w:spacing w:after="0" w:afterAutospacing="0" w:line="240" w:lineRule="auto"/>
              <w:jc w:val="both"/>
              <w:textAlignment w:val="baseline"/>
              <w:rPr>
                <w:rFonts w:ascii="Arial" w:hAnsi="Arial" w:cs="Arial"/>
                <w:color w:val="000000"/>
                <w:sz w:val="20"/>
                <w:szCs w:val="20"/>
              </w:rPr>
            </w:pPr>
            <w:r w:rsidRPr="003C6EA9">
              <w:rPr>
                <w:rFonts w:ascii="Arial" w:hAnsi="Arial" w:cs="Arial"/>
                <w:color w:val="000000"/>
                <w:sz w:val="20"/>
                <w:szCs w:val="20"/>
              </w:rPr>
              <w:t>X has been engaged in one or more of the following:</w:t>
            </w:r>
          </w:p>
          <w:p w14:paraId="38C8C1D7" w14:textId="77777777" w:rsidR="00E47C86" w:rsidRPr="003C6EA9" w:rsidRDefault="00E47C86" w:rsidP="00E47C86">
            <w:pPr>
              <w:pStyle w:val="NormalWeb"/>
              <w:spacing w:after="0" w:afterAutospacing="0"/>
              <w:jc w:val="both"/>
              <w:textAlignment w:val="baseline"/>
              <w:rPr>
                <w:rFonts w:ascii="Arial" w:hAnsi="Arial" w:cs="Arial"/>
                <w:color w:val="000000"/>
                <w:sz w:val="20"/>
                <w:szCs w:val="20"/>
              </w:rPr>
            </w:pPr>
          </w:p>
          <w:p w14:paraId="08C13A56" w14:textId="77777777" w:rsidR="00E47C86" w:rsidRPr="003C6EA9" w:rsidRDefault="00E47C86" w:rsidP="00E47C86">
            <w:pPr>
              <w:pStyle w:val="NormalWeb"/>
              <w:numPr>
                <w:ilvl w:val="1"/>
                <w:numId w:val="141"/>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Fraudulent evasion</w:t>
            </w:r>
            <w:r w:rsidRPr="003C6EA9">
              <w:rPr>
                <w:rStyle w:val="FootnoteReference"/>
                <w:rFonts w:ascii="Arial" w:hAnsi="Arial" w:cs="Arial"/>
                <w:color w:val="000000"/>
                <w:sz w:val="20"/>
                <w:szCs w:val="20"/>
              </w:rPr>
              <w:footnoteReference w:id="2"/>
            </w:r>
            <w:r w:rsidRPr="003C6EA9">
              <w:rPr>
                <w:rFonts w:ascii="Arial" w:hAnsi="Arial" w:cs="Arial"/>
                <w:color w:val="000000"/>
                <w:sz w:val="20"/>
                <w:szCs w:val="20"/>
              </w:rPr>
              <w:t>;</w:t>
            </w:r>
          </w:p>
          <w:p w14:paraId="77E7B7ED" w14:textId="77777777" w:rsidR="00E47C86" w:rsidRPr="003C6EA9" w:rsidRDefault="00E47C86" w:rsidP="00E47C86">
            <w:pPr>
              <w:pStyle w:val="NormalWeb"/>
              <w:numPr>
                <w:ilvl w:val="1"/>
                <w:numId w:val="141"/>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Conduct caught by the General Anti-Abuse Rule</w:t>
            </w:r>
            <w:r w:rsidRPr="003C6EA9">
              <w:rPr>
                <w:rStyle w:val="FootnoteReference"/>
                <w:rFonts w:ascii="Arial" w:hAnsi="Arial" w:cs="Arial"/>
                <w:color w:val="000000"/>
                <w:sz w:val="20"/>
                <w:szCs w:val="20"/>
              </w:rPr>
              <w:footnoteReference w:id="3"/>
            </w:r>
            <w:r w:rsidRPr="003C6EA9">
              <w:rPr>
                <w:rFonts w:ascii="Arial" w:hAnsi="Arial" w:cs="Arial"/>
                <w:color w:val="000000"/>
                <w:sz w:val="20"/>
                <w:szCs w:val="20"/>
              </w:rPr>
              <w:t>;</w:t>
            </w:r>
          </w:p>
          <w:p w14:paraId="0F87F244" w14:textId="77777777" w:rsidR="00E47C86" w:rsidRPr="003C6EA9" w:rsidRDefault="00E47C86" w:rsidP="00E47C86">
            <w:pPr>
              <w:pStyle w:val="NormalWeb"/>
              <w:numPr>
                <w:ilvl w:val="1"/>
                <w:numId w:val="141"/>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Conduct caught by the Halifax Abuse principle</w:t>
            </w:r>
            <w:r w:rsidRPr="003C6EA9">
              <w:rPr>
                <w:rStyle w:val="FootnoteReference"/>
                <w:rFonts w:ascii="Arial" w:hAnsi="Arial" w:cs="Arial"/>
                <w:color w:val="000000"/>
                <w:sz w:val="20"/>
                <w:szCs w:val="20"/>
              </w:rPr>
              <w:footnoteReference w:id="4"/>
            </w:r>
            <w:r w:rsidRPr="003C6EA9">
              <w:rPr>
                <w:rFonts w:ascii="Arial" w:hAnsi="Arial" w:cs="Arial"/>
                <w:color w:val="000000"/>
                <w:sz w:val="20"/>
                <w:szCs w:val="20"/>
              </w:rPr>
              <w:t>;</w:t>
            </w:r>
          </w:p>
          <w:p w14:paraId="6D65D538" w14:textId="77777777" w:rsidR="00E47C86" w:rsidRPr="003C6EA9" w:rsidRDefault="00E47C86" w:rsidP="00E47C86">
            <w:pPr>
              <w:pStyle w:val="NormalWeb"/>
              <w:numPr>
                <w:ilvl w:val="1"/>
                <w:numId w:val="141"/>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Entered into arrangements caught by a DOTAS or VADR scheme</w:t>
            </w:r>
            <w:r w:rsidRPr="003C6EA9">
              <w:rPr>
                <w:rStyle w:val="FootnoteReference"/>
                <w:rFonts w:ascii="Arial" w:hAnsi="Arial" w:cs="Arial"/>
                <w:color w:val="000000"/>
                <w:sz w:val="20"/>
                <w:szCs w:val="20"/>
              </w:rPr>
              <w:footnoteReference w:id="5"/>
            </w:r>
            <w:r w:rsidRPr="003C6EA9">
              <w:rPr>
                <w:rFonts w:ascii="Arial" w:hAnsi="Arial" w:cs="Arial"/>
                <w:color w:val="000000"/>
                <w:sz w:val="20"/>
                <w:szCs w:val="20"/>
              </w:rPr>
              <w:t>;</w:t>
            </w:r>
          </w:p>
          <w:p w14:paraId="76B1C039" w14:textId="77777777" w:rsidR="00E47C86" w:rsidRPr="003C6EA9" w:rsidRDefault="00E47C86" w:rsidP="00E47C86">
            <w:pPr>
              <w:pStyle w:val="NormalWeb"/>
              <w:numPr>
                <w:ilvl w:val="1"/>
                <w:numId w:val="141"/>
              </w:numPr>
              <w:spacing w:before="100" w:beforeAutospacing="1" w:after="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Conduct caught by a recognised ‘anti-avoidance rule’</w:t>
            </w:r>
            <w:r w:rsidRPr="003C6EA9">
              <w:rPr>
                <w:rStyle w:val="FootnoteReference"/>
                <w:rFonts w:ascii="Arial" w:hAnsi="Arial" w:cs="Arial"/>
                <w:color w:val="000000"/>
                <w:sz w:val="20"/>
                <w:szCs w:val="20"/>
              </w:rPr>
              <w:footnoteReference w:id="6"/>
            </w:r>
            <w:r w:rsidRPr="003C6EA9">
              <w:rPr>
                <w:rFonts w:ascii="Arial" w:hAnsi="Arial" w:cs="Arial"/>
                <w:color w:val="000000"/>
                <w:sz w:val="20"/>
                <w:szCs w:val="2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1C2846B7" w14:textId="77777777" w:rsidR="00E47C86" w:rsidRPr="003C6EA9" w:rsidRDefault="00E47C86" w:rsidP="00E47C86">
            <w:pPr>
              <w:pStyle w:val="NormalWeb"/>
              <w:numPr>
                <w:ilvl w:val="1"/>
                <w:numId w:val="141"/>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Entered into an avoidance scheme identified by HMRC’s published Spotlights list</w:t>
            </w:r>
            <w:r w:rsidRPr="003C6EA9">
              <w:rPr>
                <w:rStyle w:val="FootnoteReference"/>
                <w:rFonts w:ascii="Arial" w:hAnsi="Arial" w:cs="Arial"/>
                <w:color w:val="000000"/>
                <w:sz w:val="20"/>
                <w:szCs w:val="20"/>
              </w:rPr>
              <w:footnoteReference w:id="7"/>
            </w:r>
            <w:r w:rsidRPr="003C6EA9">
              <w:rPr>
                <w:rFonts w:ascii="Arial" w:hAnsi="Arial" w:cs="Arial"/>
                <w:color w:val="000000"/>
                <w:sz w:val="20"/>
                <w:szCs w:val="20"/>
              </w:rPr>
              <w:t>;</w:t>
            </w:r>
          </w:p>
          <w:p w14:paraId="502DA5A2" w14:textId="77777777" w:rsidR="00E47C86" w:rsidRPr="003C6EA9" w:rsidRDefault="00E47C86" w:rsidP="00E47C86">
            <w:pPr>
              <w:pStyle w:val="NormalWeb"/>
              <w:numPr>
                <w:ilvl w:val="1"/>
                <w:numId w:val="141"/>
              </w:numPr>
              <w:spacing w:before="100" w:beforeAutospacing="1" w:after="12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Engaged in conduct which falls under rules in other jurisdictions which are equivalent or similar to (a) to (f) above.</w:t>
            </w:r>
          </w:p>
          <w:p w14:paraId="023818D0" w14:textId="77777777" w:rsidR="00E47C86" w:rsidRPr="003C6EA9" w:rsidRDefault="00E47C86" w:rsidP="00E47C86">
            <w:pPr>
              <w:pStyle w:val="NormalWeb"/>
              <w:spacing w:after="120" w:afterAutospacing="0"/>
              <w:jc w:val="both"/>
              <w:rPr>
                <w:rFonts w:ascii="Arial" w:hAnsi="Arial" w:cs="Arial"/>
                <w:sz w:val="20"/>
                <w:szCs w:val="20"/>
              </w:rPr>
            </w:pPr>
            <w:r w:rsidRPr="003C6EA9">
              <w:rPr>
                <w:rFonts w:ascii="Arial" w:hAnsi="Arial" w:cs="Arial"/>
                <w:i/>
                <w:iCs/>
                <w:color w:val="000000"/>
                <w:sz w:val="20"/>
                <w:szCs w:val="20"/>
              </w:rPr>
              <w:t>Condition three (Arrangements are admitted, or subject to litigation/prosecution or identified in a published list (Spotlights))</w:t>
            </w:r>
          </w:p>
          <w:p w14:paraId="3D1C98B0" w14:textId="77777777" w:rsidR="00E47C86" w:rsidRPr="003C6EA9" w:rsidRDefault="00E47C86" w:rsidP="00E47C86">
            <w:pPr>
              <w:pStyle w:val="NormalWeb"/>
              <w:numPr>
                <w:ilvl w:val="0"/>
                <w:numId w:val="144"/>
              </w:numPr>
              <w:spacing w:after="0" w:afterAutospacing="0" w:line="240" w:lineRule="auto"/>
              <w:jc w:val="both"/>
              <w:textAlignment w:val="baseline"/>
              <w:rPr>
                <w:rFonts w:ascii="Arial" w:hAnsi="Arial" w:cs="Arial"/>
                <w:color w:val="000000"/>
                <w:sz w:val="20"/>
                <w:szCs w:val="20"/>
              </w:rPr>
            </w:pPr>
            <w:r w:rsidRPr="003C6EA9">
              <w:rPr>
                <w:rFonts w:ascii="Arial" w:hAnsi="Arial" w:cs="Arial"/>
                <w:color w:val="000000"/>
                <w:sz w:val="20"/>
                <w:szCs w:val="20"/>
              </w:rPr>
              <w:t xml:space="preserve">X’s activity in </w:t>
            </w:r>
            <w:r w:rsidRPr="003C6EA9">
              <w:rPr>
                <w:rFonts w:ascii="Arial" w:hAnsi="Arial" w:cs="Arial"/>
                <w:i/>
                <w:color w:val="000000"/>
                <w:sz w:val="20"/>
                <w:szCs w:val="20"/>
              </w:rPr>
              <w:t>Condition 2</w:t>
            </w:r>
            <w:r w:rsidRPr="003C6EA9">
              <w:rPr>
                <w:rFonts w:ascii="Arial" w:hAnsi="Arial" w:cs="Arial"/>
                <w:color w:val="000000"/>
                <w:sz w:val="20"/>
                <w:szCs w:val="20"/>
              </w:rPr>
              <w:t xml:space="preserve"> is, where applicable, subject to dispute and/or litigation as follows:</w:t>
            </w:r>
          </w:p>
          <w:p w14:paraId="0D1A6977" w14:textId="77777777" w:rsidR="00E47C86" w:rsidRPr="003C6EA9" w:rsidRDefault="00E47C86" w:rsidP="00E47C86">
            <w:pPr>
              <w:pStyle w:val="NormalWeb"/>
              <w:spacing w:after="0" w:afterAutospacing="0"/>
              <w:ind w:firstLine="60"/>
              <w:rPr>
                <w:rFonts w:ascii="Arial" w:hAnsi="Arial" w:cs="Arial"/>
                <w:sz w:val="20"/>
                <w:szCs w:val="20"/>
              </w:rPr>
            </w:pPr>
          </w:p>
          <w:p w14:paraId="494CB653" w14:textId="77777777" w:rsidR="00E47C86" w:rsidRPr="003C6EA9" w:rsidRDefault="00E47C86" w:rsidP="00E47C86">
            <w:pPr>
              <w:pStyle w:val="NormalWeb"/>
              <w:numPr>
                <w:ilvl w:val="1"/>
                <w:numId w:val="142"/>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In respect of (a), either X:</w:t>
            </w:r>
          </w:p>
          <w:p w14:paraId="1EFB5B8E" w14:textId="77777777" w:rsidR="00E47C86" w:rsidRPr="003C6EA9" w:rsidRDefault="00E47C86" w:rsidP="00E47C86">
            <w:pPr>
              <w:pStyle w:val="NormalWeb"/>
              <w:numPr>
                <w:ilvl w:val="2"/>
                <w:numId w:val="142"/>
              </w:numPr>
              <w:tabs>
                <w:tab w:val="clear" w:pos="2160"/>
                <w:tab w:val="num" w:pos="1418"/>
              </w:tabs>
              <w:spacing w:after="0" w:afterAutospacing="0" w:line="240" w:lineRule="auto"/>
              <w:ind w:left="1418" w:hanging="425"/>
              <w:jc w:val="both"/>
              <w:textAlignment w:val="baseline"/>
              <w:rPr>
                <w:rFonts w:ascii="Arial" w:hAnsi="Arial" w:cs="Arial"/>
                <w:color w:val="000000"/>
                <w:sz w:val="20"/>
                <w:szCs w:val="20"/>
              </w:rPr>
            </w:pPr>
            <w:r w:rsidRPr="003C6EA9">
              <w:rPr>
                <w:rFonts w:ascii="Arial" w:hAnsi="Arial" w:cs="Arial"/>
                <w:color w:val="000000"/>
                <w:sz w:val="20"/>
                <w:szCs w:val="20"/>
              </w:rPr>
              <w:t>Has accepted the terms of an offer made under a Contractual Disclosure Facility (CDF) pursuant to the Code of Practice 9 (COP9) procedure</w:t>
            </w:r>
            <w:r w:rsidRPr="003C6EA9">
              <w:rPr>
                <w:rStyle w:val="FootnoteReference"/>
                <w:rFonts w:ascii="Arial" w:hAnsi="Arial" w:cs="Arial"/>
                <w:color w:val="000000"/>
                <w:sz w:val="20"/>
                <w:szCs w:val="20"/>
              </w:rPr>
              <w:footnoteReference w:id="8"/>
            </w:r>
            <w:r w:rsidRPr="003C6EA9">
              <w:rPr>
                <w:rFonts w:ascii="Arial" w:hAnsi="Arial" w:cs="Arial"/>
                <w:color w:val="000000"/>
                <w:sz w:val="20"/>
                <w:szCs w:val="20"/>
              </w:rPr>
              <w:t>; or,</w:t>
            </w:r>
          </w:p>
          <w:p w14:paraId="2BF4226A" w14:textId="77777777" w:rsidR="00E47C86" w:rsidRPr="003C6EA9" w:rsidRDefault="00E47C86" w:rsidP="00E47C86">
            <w:pPr>
              <w:pStyle w:val="NormalWeb"/>
              <w:numPr>
                <w:ilvl w:val="2"/>
                <w:numId w:val="142"/>
              </w:numPr>
              <w:tabs>
                <w:tab w:val="num" w:pos="1418"/>
              </w:tabs>
              <w:spacing w:after="0" w:afterAutospacing="0" w:line="240" w:lineRule="auto"/>
              <w:ind w:left="1418" w:hanging="425"/>
              <w:jc w:val="both"/>
              <w:textAlignment w:val="baseline"/>
              <w:rPr>
                <w:rFonts w:ascii="Arial" w:hAnsi="Arial" w:cs="Arial"/>
                <w:color w:val="000000"/>
                <w:sz w:val="20"/>
                <w:szCs w:val="20"/>
              </w:rPr>
            </w:pPr>
            <w:r w:rsidRPr="003C6EA9">
              <w:rPr>
                <w:rFonts w:ascii="Arial" w:hAnsi="Arial" w:cs="Arial"/>
                <w:color w:val="000000"/>
                <w:sz w:val="20"/>
                <w:szCs w:val="20"/>
              </w:rPr>
              <w:t xml:space="preserve">Has been charged with an offence of fraudulent evasion. </w:t>
            </w:r>
          </w:p>
          <w:p w14:paraId="4FD90F74" w14:textId="77777777" w:rsidR="00E47C86" w:rsidRPr="003C6EA9" w:rsidRDefault="00E47C86" w:rsidP="00E47C86">
            <w:pPr>
              <w:pStyle w:val="NormalWeb"/>
              <w:numPr>
                <w:ilvl w:val="1"/>
                <w:numId w:val="142"/>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532B1E7" w14:textId="77777777" w:rsidR="00E47C86" w:rsidRPr="003C6EA9" w:rsidRDefault="00E47C86" w:rsidP="00E47C86">
            <w:pPr>
              <w:pStyle w:val="NormalWeb"/>
              <w:numPr>
                <w:ilvl w:val="1"/>
                <w:numId w:val="142"/>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In respect of (b) to (e), during an HMRC enquiry, if it has been agreed between HMRC and X that there is a pause with the enquiry in order to await the outcome of related litigation.</w:t>
            </w:r>
          </w:p>
          <w:p w14:paraId="14DFBFD1" w14:textId="77777777" w:rsidR="00E47C86" w:rsidRPr="003C6EA9" w:rsidRDefault="00E47C86" w:rsidP="00E47C86">
            <w:pPr>
              <w:pStyle w:val="NormalWeb"/>
              <w:numPr>
                <w:ilvl w:val="1"/>
                <w:numId w:val="142"/>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In respect of (f) this condition is satisfied without any further steps being taken.</w:t>
            </w:r>
          </w:p>
          <w:p w14:paraId="66CE60AF" w14:textId="77777777" w:rsidR="00E47C86" w:rsidRPr="003C6EA9" w:rsidRDefault="00E47C86" w:rsidP="00E47C86">
            <w:pPr>
              <w:pStyle w:val="NormalWeb"/>
              <w:numPr>
                <w:ilvl w:val="1"/>
                <w:numId w:val="142"/>
              </w:numPr>
              <w:spacing w:after="0" w:afterAutospacing="0" w:line="240" w:lineRule="auto"/>
              <w:ind w:left="709" w:hanging="283"/>
              <w:jc w:val="both"/>
              <w:textAlignment w:val="baseline"/>
              <w:rPr>
                <w:rFonts w:ascii="Arial" w:hAnsi="Arial" w:cs="Arial"/>
                <w:color w:val="000000"/>
                <w:sz w:val="20"/>
                <w:szCs w:val="20"/>
              </w:rPr>
            </w:pPr>
            <w:r w:rsidRPr="003C6EA9">
              <w:rPr>
                <w:rFonts w:ascii="Arial" w:hAnsi="Arial" w:cs="Arial"/>
                <w:color w:val="000000"/>
                <w:sz w:val="20"/>
                <w:szCs w:val="20"/>
              </w:rPr>
              <w:t>In respect of (g) the foreign equivalent to each of the corresponding steps set out above in (i) to (iii).</w:t>
            </w:r>
          </w:p>
          <w:p w14:paraId="165FF66A" w14:textId="77777777" w:rsidR="00E47C86" w:rsidRPr="003C6EA9" w:rsidRDefault="00E47C86" w:rsidP="00E47C86">
            <w:pPr>
              <w:pStyle w:val="NormalWeb"/>
              <w:spacing w:after="120" w:afterAutospacing="0"/>
              <w:jc w:val="both"/>
              <w:rPr>
                <w:rFonts w:ascii="Arial" w:hAnsi="Arial" w:cs="Arial"/>
                <w:sz w:val="20"/>
                <w:szCs w:val="20"/>
              </w:rPr>
            </w:pPr>
            <w:r w:rsidRPr="003C6EA9">
              <w:rPr>
                <w:rFonts w:ascii="Arial" w:hAnsi="Arial" w:cs="Arial"/>
                <w:sz w:val="20"/>
                <w:szCs w:val="20"/>
              </w:rPr>
              <w:t> </w:t>
            </w:r>
          </w:p>
          <w:p w14:paraId="7A7CF601" w14:textId="77777777" w:rsidR="00E47C86" w:rsidRPr="003C6EA9" w:rsidRDefault="00E47C86" w:rsidP="00E47C86">
            <w:pPr>
              <w:pStyle w:val="Heading3"/>
              <w:keepNext w:val="0"/>
              <w:keepLines w:val="0"/>
              <w:tabs>
                <w:tab w:val="num" w:pos="1701"/>
              </w:tabs>
              <w:spacing w:before="0" w:after="220" w:line="240" w:lineRule="auto"/>
              <w:jc w:val="both"/>
              <w:rPr>
                <w:rFonts w:ascii="Arial" w:hAnsi="Arial" w:cs="Arial"/>
                <w:color w:val="auto"/>
                <w:sz w:val="20"/>
                <w:szCs w:val="20"/>
              </w:rPr>
            </w:pPr>
            <w:r w:rsidRPr="003C6EA9">
              <w:rPr>
                <w:rFonts w:ascii="Arial" w:hAnsi="Arial" w:cs="Arial"/>
                <w:color w:val="auto"/>
                <w:sz w:val="20"/>
                <w:szCs w:val="20"/>
              </w:rPr>
              <w:t>For the avoidance of doubt, any reference in this Annex 1 to any Law includes a reference to that Law as amended, extended, consolidated or re</w:t>
            </w:r>
            <w:r w:rsidRPr="003C6EA9">
              <w:rPr>
                <w:rFonts w:ascii="Arial" w:hAnsi="Arial" w:cs="Arial"/>
                <w:color w:val="auto"/>
                <w:sz w:val="20"/>
                <w:szCs w:val="20"/>
              </w:rPr>
              <w:noBreakHyphen/>
              <w:t xml:space="preserve">enacted from time to time including any implementing or successor legislation. </w:t>
            </w:r>
          </w:p>
          <w:p w14:paraId="26F678BB" w14:textId="77777777" w:rsidR="00E47C86" w:rsidRPr="003C6EA9" w:rsidRDefault="00E47C86" w:rsidP="00E47C86">
            <w:pPr>
              <w:rPr>
                <w:sz w:val="20"/>
                <w:szCs w:val="20"/>
              </w:rPr>
            </w:pPr>
            <w:r w:rsidRPr="003C6EA9">
              <w:rPr>
                <w:sz w:val="20"/>
                <w:szCs w:val="20"/>
              </w:rPr>
              <w:br w:type="page"/>
            </w:r>
          </w:p>
          <w:p w14:paraId="588254DB" w14:textId="77777777" w:rsidR="00E47C86" w:rsidRPr="003C6EA9" w:rsidRDefault="00E47C86" w:rsidP="00E47C86">
            <w:pPr>
              <w:jc w:val="center"/>
              <w:rPr>
                <w:b/>
                <w:sz w:val="20"/>
                <w:szCs w:val="20"/>
              </w:rPr>
            </w:pPr>
            <w:r w:rsidRPr="003C6EA9">
              <w:rPr>
                <w:b/>
                <w:sz w:val="20"/>
                <w:szCs w:val="20"/>
              </w:rPr>
              <w:t xml:space="preserve">Annex 2 Form </w:t>
            </w:r>
          </w:p>
          <w:p w14:paraId="1AFE34DF" w14:textId="77777777" w:rsidR="00E47C86" w:rsidRPr="003C6EA9" w:rsidRDefault="00E47C86" w:rsidP="00E47C86">
            <w:pPr>
              <w:jc w:val="center"/>
              <w:rPr>
                <w:b/>
                <w:sz w:val="20"/>
                <w:szCs w:val="20"/>
              </w:rPr>
            </w:pPr>
            <w:r w:rsidRPr="003C6EA9">
              <w:rPr>
                <w:b/>
                <w:sz w:val="20"/>
                <w:szCs w:val="20"/>
              </w:rPr>
              <w:t xml:space="preserve">CONFIDENTIALITY DECLARATION </w:t>
            </w:r>
          </w:p>
          <w:p w14:paraId="253F044A" w14:textId="451876E7" w:rsidR="00E47C86" w:rsidRPr="003C6EA9" w:rsidRDefault="00E47C86" w:rsidP="00E47C86">
            <w:pPr>
              <w:jc w:val="both"/>
              <w:rPr>
                <w:sz w:val="20"/>
                <w:szCs w:val="20"/>
              </w:rPr>
            </w:pPr>
            <w:r w:rsidRPr="003C6EA9">
              <w:rPr>
                <w:sz w:val="20"/>
                <w:szCs w:val="20"/>
              </w:rPr>
              <w:t xml:space="preserve">CONTRACT REFERENCE: </w:t>
            </w:r>
            <w:r w:rsidR="003C6EA9" w:rsidRPr="003C6EA9">
              <w:rPr>
                <w:rFonts w:eastAsia="Helvetica Neue"/>
                <w:sz w:val="20"/>
                <w:szCs w:val="20"/>
              </w:rPr>
              <w:t>SR365422507</w:t>
            </w:r>
            <w:r w:rsidR="003C6EA9" w:rsidRPr="003C6EA9" w:rsidDel="003C6EA9">
              <w:rPr>
                <w:sz w:val="20"/>
                <w:szCs w:val="20"/>
              </w:rPr>
              <w:t xml:space="preserve"> </w:t>
            </w:r>
            <w:r w:rsidRPr="003C6EA9">
              <w:rPr>
                <w:sz w:val="20"/>
                <w:szCs w:val="20"/>
              </w:rPr>
              <w:t>(‘the Agreement’)</w:t>
            </w:r>
          </w:p>
          <w:p w14:paraId="7D9443FA" w14:textId="77777777" w:rsidR="00E47C86" w:rsidRPr="003C6EA9" w:rsidRDefault="00E47C86" w:rsidP="00E47C86">
            <w:pPr>
              <w:jc w:val="both"/>
              <w:rPr>
                <w:sz w:val="20"/>
                <w:szCs w:val="20"/>
              </w:rPr>
            </w:pPr>
            <w:r w:rsidRPr="003C6EA9">
              <w:rPr>
                <w:sz w:val="20"/>
                <w:szCs w:val="20"/>
              </w:rPr>
              <w:t>DECLARATION:</w:t>
            </w:r>
          </w:p>
          <w:p w14:paraId="3C00B765" w14:textId="77777777" w:rsidR="00E47C86" w:rsidRPr="003C6EA9" w:rsidRDefault="00E47C86" w:rsidP="00E47C86">
            <w:pPr>
              <w:jc w:val="both"/>
              <w:rPr>
                <w:sz w:val="20"/>
                <w:szCs w:val="20"/>
              </w:rPr>
            </w:pPr>
            <w:r w:rsidRPr="003C6EA9">
              <w:rPr>
                <w:sz w:val="20"/>
                <w:szCs w:val="20"/>
              </w:rPr>
              <w:t xml:space="preserve">I solemnly declare that: </w:t>
            </w:r>
          </w:p>
          <w:p w14:paraId="028874FD" w14:textId="77777777" w:rsidR="00E47C86" w:rsidRPr="003C6EA9" w:rsidRDefault="00E47C86" w:rsidP="00E47C86">
            <w:pPr>
              <w:pStyle w:val="ListParagraph"/>
              <w:widowControl/>
              <w:numPr>
                <w:ilvl w:val="0"/>
                <w:numId w:val="140"/>
              </w:numPr>
              <w:spacing w:after="160"/>
              <w:ind w:left="426" w:hanging="426"/>
              <w:jc w:val="both"/>
              <w:rPr>
                <w:sz w:val="20"/>
                <w:szCs w:val="20"/>
              </w:rPr>
            </w:pPr>
            <w:r w:rsidRPr="003C6EA9">
              <w:rPr>
                <w:sz w:val="20"/>
                <w:szCs w:val="20"/>
              </w:rPr>
              <w:t>I am aware that the duty of confidentiality imposed by section 18 of the Commissioners for Revenue and Customs Act 2005 applies to Authority Data (as defined in the Agreement) that has been or will be provided to me in accordance with the Agreement.</w:t>
            </w:r>
          </w:p>
          <w:p w14:paraId="47FCB27A" w14:textId="77777777" w:rsidR="00E47C86" w:rsidRPr="003C6EA9" w:rsidRDefault="00E47C86" w:rsidP="00E47C86">
            <w:pPr>
              <w:pStyle w:val="ListParagraph"/>
              <w:widowControl/>
              <w:numPr>
                <w:ilvl w:val="0"/>
                <w:numId w:val="140"/>
              </w:numPr>
              <w:spacing w:after="160"/>
              <w:ind w:left="426" w:hanging="426"/>
              <w:jc w:val="both"/>
              <w:rPr>
                <w:sz w:val="20"/>
                <w:szCs w:val="20"/>
              </w:rPr>
            </w:pPr>
            <w:r w:rsidRPr="003C6EA9">
              <w:rPr>
                <w:sz w:val="20"/>
                <w:szCs w:val="20"/>
              </w:rPr>
              <w:t xml:space="preserve">I understand and acknowledge that under Section 19 of the Commissioners for Revenue and Customs Act 2005 it may be a criminal offence to disclose any Authority Data provided to me. </w:t>
            </w:r>
          </w:p>
          <w:p w14:paraId="4457BE60" w14:textId="77777777" w:rsidR="00E47C86" w:rsidRPr="003C6EA9" w:rsidRDefault="00E47C86" w:rsidP="00E47C86">
            <w:pPr>
              <w:pStyle w:val="ListParagraph"/>
              <w:ind w:left="426"/>
              <w:jc w:val="both"/>
              <w:rPr>
                <w:sz w:val="20"/>
                <w:szCs w:val="20"/>
              </w:rPr>
            </w:pPr>
          </w:p>
          <w:tbl>
            <w:tblPr>
              <w:tblStyle w:val="TableGrid"/>
              <w:tblW w:w="0" w:type="auto"/>
              <w:tblInd w:w="421" w:type="dxa"/>
              <w:tblLook w:val="04A0" w:firstRow="1" w:lastRow="0" w:firstColumn="1" w:lastColumn="0" w:noHBand="0" w:noVBand="1"/>
            </w:tblPr>
            <w:tblGrid>
              <w:gridCol w:w="5670"/>
            </w:tblGrid>
            <w:tr w:rsidR="00E47C86" w:rsidRPr="003C6EA9" w14:paraId="30EB7A7B" w14:textId="77777777" w:rsidTr="004E76FC">
              <w:tc>
                <w:tcPr>
                  <w:tcW w:w="5670" w:type="dxa"/>
                </w:tcPr>
                <w:p w14:paraId="752F415D" w14:textId="77777777" w:rsidR="00E47C86" w:rsidRPr="003C6EA9" w:rsidRDefault="00E47C86" w:rsidP="00E47C86">
                  <w:pPr>
                    <w:spacing w:line="360" w:lineRule="auto"/>
                    <w:rPr>
                      <w:sz w:val="20"/>
                      <w:szCs w:val="20"/>
                    </w:rPr>
                  </w:pPr>
                  <w:r w:rsidRPr="003C6EA9">
                    <w:rPr>
                      <w:sz w:val="20"/>
                      <w:szCs w:val="20"/>
                    </w:rPr>
                    <w:t>SIGNED:</w:t>
                  </w:r>
                </w:p>
              </w:tc>
            </w:tr>
            <w:tr w:rsidR="00E47C86" w:rsidRPr="003C6EA9" w14:paraId="61AFDD86" w14:textId="77777777" w:rsidTr="004E76FC">
              <w:tc>
                <w:tcPr>
                  <w:tcW w:w="5670" w:type="dxa"/>
                </w:tcPr>
                <w:p w14:paraId="54C69786" w14:textId="77777777" w:rsidR="00E47C86" w:rsidRPr="003C6EA9" w:rsidRDefault="00E47C86" w:rsidP="00E47C86">
                  <w:pPr>
                    <w:spacing w:line="360" w:lineRule="auto"/>
                    <w:rPr>
                      <w:sz w:val="20"/>
                      <w:szCs w:val="20"/>
                    </w:rPr>
                  </w:pPr>
                  <w:r w:rsidRPr="003C6EA9">
                    <w:rPr>
                      <w:sz w:val="20"/>
                      <w:szCs w:val="20"/>
                    </w:rPr>
                    <w:t>FULL NAME:</w:t>
                  </w:r>
                </w:p>
              </w:tc>
            </w:tr>
            <w:tr w:rsidR="00E47C86" w:rsidRPr="003C6EA9" w14:paraId="474C681B" w14:textId="77777777" w:rsidTr="004E76FC">
              <w:tc>
                <w:tcPr>
                  <w:tcW w:w="5670" w:type="dxa"/>
                </w:tcPr>
                <w:p w14:paraId="32D24276" w14:textId="77777777" w:rsidR="00E47C86" w:rsidRPr="003C6EA9" w:rsidRDefault="00E47C86" w:rsidP="00E47C86">
                  <w:pPr>
                    <w:spacing w:line="360" w:lineRule="auto"/>
                    <w:rPr>
                      <w:sz w:val="20"/>
                      <w:szCs w:val="20"/>
                    </w:rPr>
                  </w:pPr>
                  <w:r w:rsidRPr="003C6EA9">
                    <w:rPr>
                      <w:sz w:val="20"/>
                      <w:szCs w:val="20"/>
                    </w:rPr>
                    <w:t>POSITION:</w:t>
                  </w:r>
                </w:p>
              </w:tc>
            </w:tr>
            <w:tr w:rsidR="00E47C86" w:rsidRPr="003C6EA9" w14:paraId="6FCCF6CD" w14:textId="77777777" w:rsidTr="004E76FC">
              <w:tc>
                <w:tcPr>
                  <w:tcW w:w="5670" w:type="dxa"/>
                </w:tcPr>
                <w:p w14:paraId="5942B956" w14:textId="77777777" w:rsidR="00E47C86" w:rsidRPr="003C6EA9" w:rsidRDefault="00E47C86" w:rsidP="00E47C86">
                  <w:pPr>
                    <w:spacing w:line="360" w:lineRule="auto"/>
                    <w:rPr>
                      <w:sz w:val="20"/>
                      <w:szCs w:val="20"/>
                    </w:rPr>
                  </w:pPr>
                  <w:r w:rsidRPr="003C6EA9">
                    <w:rPr>
                      <w:sz w:val="20"/>
                      <w:szCs w:val="20"/>
                    </w:rPr>
                    <w:t xml:space="preserve">COMPANY: </w:t>
                  </w:r>
                </w:p>
              </w:tc>
            </w:tr>
            <w:tr w:rsidR="00E47C86" w:rsidRPr="003C6EA9" w14:paraId="16772F8D" w14:textId="77777777" w:rsidTr="004E76FC">
              <w:tc>
                <w:tcPr>
                  <w:tcW w:w="5670" w:type="dxa"/>
                </w:tcPr>
                <w:p w14:paraId="2524F928" w14:textId="77777777" w:rsidR="00E47C86" w:rsidRPr="003C6EA9" w:rsidRDefault="00E47C86" w:rsidP="00E47C86">
                  <w:pPr>
                    <w:spacing w:line="360" w:lineRule="auto"/>
                    <w:rPr>
                      <w:sz w:val="20"/>
                      <w:szCs w:val="20"/>
                    </w:rPr>
                  </w:pPr>
                  <w:r w:rsidRPr="003C6EA9">
                    <w:rPr>
                      <w:sz w:val="20"/>
                      <w:szCs w:val="20"/>
                    </w:rPr>
                    <w:t xml:space="preserve">DATE OF SIGNITURE: </w:t>
                  </w:r>
                </w:p>
              </w:tc>
            </w:tr>
          </w:tbl>
          <w:p w14:paraId="38477383" w14:textId="15702364" w:rsidR="00CE5C45" w:rsidRPr="003C6EA9" w:rsidRDefault="00CE5C45" w:rsidP="00CF3370">
            <w:pPr>
              <w:spacing w:after="0" w:line="240" w:lineRule="auto"/>
              <w:rPr>
                <w:rFonts w:eastAsia="Helvetica Neue"/>
                <w:sz w:val="20"/>
                <w:szCs w:val="20"/>
              </w:rPr>
            </w:pPr>
          </w:p>
        </w:tc>
      </w:tr>
      <w:tr w:rsidR="00CE5C45" w:rsidRPr="003C6EA9" w14:paraId="5A750246" w14:textId="77777777" w:rsidTr="00CF3370">
        <w:tc>
          <w:tcPr>
            <w:tcW w:w="0" w:type="auto"/>
          </w:tcPr>
          <w:p w14:paraId="04DEAB21"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Public Services Network (PSN):</w:t>
            </w:r>
          </w:p>
        </w:tc>
        <w:tc>
          <w:tcPr>
            <w:tcW w:w="0" w:type="auto"/>
          </w:tcPr>
          <w:p w14:paraId="6D57C031"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Not used.</w:t>
            </w:r>
          </w:p>
        </w:tc>
      </w:tr>
      <w:tr w:rsidR="00CE5C45" w:rsidRPr="003C6EA9" w14:paraId="1BDE0AB6" w14:textId="77777777" w:rsidTr="00CF3370">
        <w:tc>
          <w:tcPr>
            <w:tcW w:w="0" w:type="auto"/>
          </w:tcPr>
          <w:p w14:paraId="55E5159D" w14:textId="77777777" w:rsidR="00CE5C45" w:rsidRPr="003C6EA9" w:rsidRDefault="00CE5C45" w:rsidP="00CF3370">
            <w:pPr>
              <w:spacing w:after="0" w:line="240" w:lineRule="auto"/>
              <w:rPr>
                <w:rFonts w:eastAsia="Helvetica Neue"/>
                <w:b/>
                <w:sz w:val="20"/>
                <w:szCs w:val="20"/>
              </w:rPr>
            </w:pPr>
            <w:r w:rsidRPr="003C6EA9">
              <w:rPr>
                <w:rFonts w:eastAsia="Helvetica Neue"/>
                <w:b/>
                <w:color w:val="000000"/>
                <w:sz w:val="20"/>
                <w:szCs w:val="20"/>
              </w:rPr>
              <w:t>Personal Data and Data Subjects:</w:t>
            </w:r>
          </w:p>
        </w:tc>
        <w:tc>
          <w:tcPr>
            <w:tcW w:w="0" w:type="auto"/>
          </w:tcPr>
          <w:p w14:paraId="507B0E3D" w14:textId="77777777" w:rsidR="00CE5C45" w:rsidRPr="003C6EA9" w:rsidRDefault="00CE5C45" w:rsidP="00CF3370">
            <w:pPr>
              <w:spacing w:after="0" w:line="240" w:lineRule="auto"/>
              <w:rPr>
                <w:rFonts w:eastAsia="Helvetica Neue"/>
                <w:sz w:val="20"/>
                <w:szCs w:val="20"/>
              </w:rPr>
            </w:pPr>
            <w:r w:rsidRPr="003C6EA9">
              <w:rPr>
                <w:rFonts w:eastAsia="Helvetica Neue"/>
                <w:color w:val="353535"/>
                <w:sz w:val="20"/>
                <w:szCs w:val="20"/>
              </w:rPr>
              <w:t xml:space="preserve">Confirm whether either Annex 1 or Annex 2 of Schedule 7 is being used: </w:t>
            </w:r>
            <w:r w:rsidRPr="003C6EA9">
              <w:rPr>
                <w:rFonts w:eastAsia="Helvetica Neue"/>
                <w:sz w:val="20"/>
                <w:szCs w:val="20"/>
              </w:rPr>
              <w:t xml:space="preserve">Annex 1 </w:t>
            </w:r>
          </w:p>
        </w:tc>
      </w:tr>
    </w:tbl>
    <w:p w14:paraId="304DA5B6" w14:textId="77777777" w:rsidR="00CE5C45" w:rsidRPr="003C6EA9" w:rsidRDefault="00CE5C45" w:rsidP="00CE5C45">
      <w:pPr>
        <w:rPr>
          <w:rFonts w:eastAsia="Helvetica Neue"/>
          <w:sz w:val="20"/>
          <w:szCs w:val="20"/>
        </w:rPr>
      </w:pPr>
    </w:p>
    <w:p w14:paraId="2DDAF66F" w14:textId="77777777" w:rsidR="00CE5C45" w:rsidRPr="003C6EA9" w:rsidRDefault="00CE5C45" w:rsidP="00CE5C45">
      <w:pPr>
        <w:rPr>
          <w:rFonts w:eastAsia="Helvetica Neue"/>
          <w:b/>
          <w:sz w:val="20"/>
          <w:szCs w:val="20"/>
        </w:rPr>
      </w:pPr>
      <w:r w:rsidRPr="003C6EA9">
        <w:rPr>
          <w:rFonts w:eastAsia="Helvetica Neue"/>
          <w:b/>
          <w:sz w:val="20"/>
          <w:szCs w:val="20"/>
        </w:rPr>
        <w:t xml:space="preserve">1. Formation of contract </w:t>
      </w:r>
    </w:p>
    <w:p w14:paraId="442CC675" w14:textId="77777777" w:rsidR="00CE5C45" w:rsidRPr="003C6EA9" w:rsidRDefault="00CE5C45" w:rsidP="00CF3370">
      <w:pPr>
        <w:numPr>
          <w:ilvl w:val="0"/>
          <w:numId w:val="54"/>
        </w:numPr>
        <w:ind w:hanging="724"/>
        <w:rPr>
          <w:rFonts w:eastAsia="Helvetica Neue"/>
          <w:sz w:val="20"/>
          <w:szCs w:val="20"/>
        </w:rPr>
      </w:pPr>
      <w:r w:rsidRPr="003C6EA9">
        <w:rPr>
          <w:rFonts w:eastAsia="Helvetica Neue"/>
          <w:sz w:val="20"/>
          <w:szCs w:val="20"/>
        </w:rPr>
        <w:t>By signing and returning this Order Form (Part A), the Supplier agrees to enter into a Call-Off Contract with the Buyer.</w:t>
      </w:r>
    </w:p>
    <w:p w14:paraId="04C650F2" w14:textId="77777777" w:rsidR="00CE5C45" w:rsidRPr="003C6EA9" w:rsidRDefault="00CE5C45" w:rsidP="00CF3370">
      <w:pPr>
        <w:numPr>
          <w:ilvl w:val="0"/>
          <w:numId w:val="54"/>
        </w:numPr>
        <w:ind w:hanging="724"/>
        <w:rPr>
          <w:rFonts w:eastAsia="Helvetica Neue"/>
          <w:sz w:val="20"/>
          <w:szCs w:val="20"/>
        </w:rPr>
      </w:pPr>
      <w:r w:rsidRPr="003C6EA9">
        <w:rPr>
          <w:rFonts w:eastAsia="Helvetica Neue"/>
          <w:sz w:val="20"/>
          <w:szCs w:val="20"/>
        </w:rPr>
        <w:t>The Parties agree that they have read the Order Form (Part A) and the Call-Off Contract terms and by signing below agree to be bound by this Call-Off Contract.</w:t>
      </w:r>
    </w:p>
    <w:p w14:paraId="471C109B" w14:textId="77777777" w:rsidR="00CE5C45" w:rsidRPr="003C6EA9" w:rsidRDefault="00CE5C45" w:rsidP="00CF3370">
      <w:pPr>
        <w:numPr>
          <w:ilvl w:val="0"/>
          <w:numId w:val="54"/>
        </w:numPr>
        <w:ind w:hanging="724"/>
        <w:rPr>
          <w:rFonts w:eastAsia="Helvetica Neue"/>
          <w:sz w:val="20"/>
          <w:szCs w:val="20"/>
        </w:rPr>
      </w:pPr>
      <w:r w:rsidRPr="003C6EA9">
        <w:rPr>
          <w:rFonts w:eastAsia="Helvetica Neue"/>
          <w:sz w:val="20"/>
          <w:szCs w:val="20"/>
        </w:rPr>
        <w:t>This Call-Off Contract will be formed when the Buyer acknowledges receipt of the signed copy of the Order Form from the Supplier.</w:t>
      </w:r>
    </w:p>
    <w:p w14:paraId="1AB5E918" w14:textId="77777777" w:rsidR="00CE5C45" w:rsidRPr="003C6EA9" w:rsidRDefault="00CE5C45" w:rsidP="00CF3370">
      <w:pPr>
        <w:numPr>
          <w:ilvl w:val="0"/>
          <w:numId w:val="54"/>
        </w:numPr>
        <w:ind w:hanging="724"/>
        <w:rPr>
          <w:rFonts w:eastAsia="Helvetica Neue"/>
          <w:sz w:val="20"/>
          <w:szCs w:val="20"/>
        </w:rPr>
      </w:pPr>
      <w:r w:rsidRPr="003C6EA9">
        <w:rPr>
          <w:rFonts w:eastAsia="Helvetica Neue"/>
          <w:sz w:val="20"/>
          <w:szCs w:val="20"/>
        </w:rPr>
        <w:t>In cases of any ambiguity or conflict the terms and conditions of the Call-Off Contract and Order Form will supersede those of the Supplier Terms and Conditions.</w:t>
      </w:r>
    </w:p>
    <w:p w14:paraId="4FBC0EF1" w14:textId="77777777" w:rsidR="00CE5C45" w:rsidRPr="003C6EA9" w:rsidRDefault="00CE5C45" w:rsidP="00CE5C45">
      <w:pPr>
        <w:rPr>
          <w:rFonts w:eastAsia="Helvetica Neue"/>
          <w:b/>
          <w:sz w:val="20"/>
          <w:szCs w:val="20"/>
        </w:rPr>
      </w:pPr>
      <w:r w:rsidRPr="003C6EA9">
        <w:rPr>
          <w:rFonts w:eastAsia="Helvetica Neue"/>
          <w:b/>
          <w:sz w:val="20"/>
          <w:szCs w:val="20"/>
        </w:rPr>
        <w:t xml:space="preserve">2. Background to the agreement </w:t>
      </w:r>
    </w:p>
    <w:p w14:paraId="7C96097D" w14:textId="77777777" w:rsidR="00CE5C45" w:rsidRPr="003C6EA9" w:rsidRDefault="00CE5C45" w:rsidP="00CF3370">
      <w:pPr>
        <w:numPr>
          <w:ilvl w:val="0"/>
          <w:numId w:val="86"/>
        </w:numPr>
        <w:ind w:hanging="724"/>
        <w:rPr>
          <w:rFonts w:eastAsia="Helvetica Neue"/>
          <w:sz w:val="20"/>
          <w:szCs w:val="20"/>
        </w:rPr>
      </w:pPr>
      <w:r w:rsidRPr="003C6EA9">
        <w:rPr>
          <w:rFonts w:eastAsia="Helvetica Neue"/>
          <w:sz w:val="20"/>
          <w:szCs w:val="20"/>
        </w:rPr>
        <w:t>The Supplier is a provider of G-Cloud Services and agreed to provide the Services under the terms of Framework Agreement number RM1557.11.</w:t>
      </w:r>
    </w:p>
    <w:p w14:paraId="22F70DBA" w14:textId="77777777" w:rsidR="00CE5C45" w:rsidRPr="003C6EA9" w:rsidRDefault="00CE5C45" w:rsidP="00CF3370">
      <w:pPr>
        <w:numPr>
          <w:ilvl w:val="0"/>
          <w:numId w:val="86"/>
        </w:numPr>
        <w:ind w:hanging="724"/>
        <w:rPr>
          <w:rFonts w:eastAsia="Helvetica Neue"/>
          <w:sz w:val="20"/>
          <w:szCs w:val="20"/>
        </w:rPr>
      </w:pPr>
      <w:r w:rsidRPr="003C6EA9">
        <w:rPr>
          <w:rFonts w:eastAsia="Helvetica Neue"/>
          <w:sz w:val="20"/>
          <w:szCs w:val="20"/>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3C6EA9" w14:paraId="35EC9398" w14:textId="77777777" w:rsidTr="00CF3370">
        <w:tc>
          <w:tcPr>
            <w:tcW w:w="2280" w:type="dxa"/>
            <w:tcMar>
              <w:top w:w="100" w:type="dxa"/>
              <w:left w:w="100" w:type="dxa"/>
              <w:bottom w:w="100" w:type="dxa"/>
              <w:right w:w="100" w:type="dxa"/>
            </w:tcMar>
          </w:tcPr>
          <w:p w14:paraId="7AD66239"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Signed:</w:t>
            </w:r>
          </w:p>
        </w:tc>
        <w:tc>
          <w:tcPr>
            <w:tcW w:w="4170" w:type="dxa"/>
            <w:tcMar>
              <w:top w:w="100" w:type="dxa"/>
              <w:left w:w="100" w:type="dxa"/>
              <w:bottom w:w="100" w:type="dxa"/>
              <w:right w:w="100" w:type="dxa"/>
            </w:tcMar>
          </w:tcPr>
          <w:p w14:paraId="0D8313C1"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Supplier</w:t>
            </w:r>
          </w:p>
        </w:tc>
        <w:tc>
          <w:tcPr>
            <w:tcW w:w="4170" w:type="dxa"/>
            <w:tcMar>
              <w:top w:w="100" w:type="dxa"/>
              <w:left w:w="100" w:type="dxa"/>
              <w:bottom w:w="100" w:type="dxa"/>
              <w:right w:w="100" w:type="dxa"/>
            </w:tcMar>
          </w:tcPr>
          <w:p w14:paraId="78998E14" w14:textId="77777777" w:rsidR="00CE5C45" w:rsidRPr="003C6EA9" w:rsidRDefault="00CE5C45" w:rsidP="00CF3370">
            <w:pPr>
              <w:spacing w:after="0" w:line="240" w:lineRule="auto"/>
              <w:rPr>
                <w:rFonts w:eastAsia="Helvetica Neue"/>
                <w:sz w:val="20"/>
                <w:szCs w:val="20"/>
              </w:rPr>
            </w:pPr>
            <w:r w:rsidRPr="003C6EA9">
              <w:rPr>
                <w:rFonts w:eastAsia="Helvetica Neue"/>
                <w:sz w:val="20"/>
                <w:szCs w:val="20"/>
              </w:rPr>
              <w:t>Buyer</w:t>
            </w:r>
          </w:p>
        </w:tc>
      </w:tr>
      <w:tr w:rsidR="00CE5C45" w:rsidRPr="003C6EA9" w14:paraId="628135EC" w14:textId="77777777" w:rsidTr="00CF3370">
        <w:tc>
          <w:tcPr>
            <w:tcW w:w="2280" w:type="dxa"/>
            <w:tcMar>
              <w:top w:w="100" w:type="dxa"/>
              <w:left w:w="100" w:type="dxa"/>
              <w:bottom w:w="100" w:type="dxa"/>
              <w:right w:w="100" w:type="dxa"/>
            </w:tcMar>
          </w:tcPr>
          <w:p w14:paraId="4FE711A6"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Name:</w:t>
            </w:r>
          </w:p>
        </w:tc>
        <w:tc>
          <w:tcPr>
            <w:tcW w:w="4170" w:type="dxa"/>
            <w:tcMar>
              <w:top w:w="100" w:type="dxa"/>
              <w:left w:w="100" w:type="dxa"/>
              <w:bottom w:w="100" w:type="dxa"/>
              <w:right w:w="100" w:type="dxa"/>
            </w:tcMar>
          </w:tcPr>
          <w:p w14:paraId="6E9CE891" w14:textId="3F74D67D" w:rsidR="00CE5C45" w:rsidRPr="003C6EA9" w:rsidRDefault="00CE5C45" w:rsidP="00CF3370">
            <w:pPr>
              <w:spacing w:after="0" w:line="240" w:lineRule="auto"/>
              <w:rPr>
                <w:rFonts w:eastAsia="Helvetica Neue"/>
                <w:sz w:val="20"/>
                <w:szCs w:val="20"/>
                <w:highlight w:val="yellow"/>
              </w:rPr>
            </w:pPr>
          </w:p>
        </w:tc>
        <w:tc>
          <w:tcPr>
            <w:tcW w:w="4170" w:type="dxa"/>
            <w:tcMar>
              <w:top w:w="100" w:type="dxa"/>
              <w:left w:w="100" w:type="dxa"/>
              <w:bottom w:w="100" w:type="dxa"/>
              <w:right w:w="100" w:type="dxa"/>
            </w:tcMar>
          </w:tcPr>
          <w:p w14:paraId="1492E5A9" w14:textId="00553F66" w:rsidR="00CE5C45" w:rsidRPr="003C6EA9" w:rsidRDefault="00CE5C45" w:rsidP="00CF3370">
            <w:pPr>
              <w:spacing w:after="0" w:line="240" w:lineRule="auto"/>
              <w:rPr>
                <w:rFonts w:eastAsia="Helvetica Neue"/>
                <w:sz w:val="20"/>
                <w:szCs w:val="20"/>
              </w:rPr>
            </w:pPr>
          </w:p>
        </w:tc>
      </w:tr>
      <w:tr w:rsidR="00CE5C45" w:rsidRPr="003C6EA9" w14:paraId="3057C52A" w14:textId="77777777" w:rsidTr="00CF3370">
        <w:tc>
          <w:tcPr>
            <w:tcW w:w="2280" w:type="dxa"/>
            <w:tcMar>
              <w:top w:w="100" w:type="dxa"/>
              <w:left w:w="100" w:type="dxa"/>
              <w:bottom w:w="100" w:type="dxa"/>
              <w:right w:w="100" w:type="dxa"/>
            </w:tcMar>
          </w:tcPr>
          <w:p w14:paraId="11FE7B0D"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Title:</w:t>
            </w:r>
          </w:p>
        </w:tc>
        <w:tc>
          <w:tcPr>
            <w:tcW w:w="4170" w:type="dxa"/>
            <w:tcMar>
              <w:top w:w="100" w:type="dxa"/>
              <w:left w:w="100" w:type="dxa"/>
              <w:bottom w:w="100" w:type="dxa"/>
              <w:right w:w="100" w:type="dxa"/>
            </w:tcMar>
          </w:tcPr>
          <w:p w14:paraId="6AC34CCE" w14:textId="0FCC5E5B" w:rsidR="00CE5C45" w:rsidRPr="003C6EA9" w:rsidRDefault="00E47C86" w:rsidP="00CF3370">
            <w:pPr>
              <w:spacing w:after="0" w:line="240" w:lineRule="auto"/>
              <w:rPr>
                <w:rFonts w:eastAsia="Helvetica Neue"/>
                <w:sz w:val="20"/>
                <w:szCs w:val="20"/>
              </w:rPr>
            </w:pPr>
            <w:r w:rsidRPr="003C6EA9">
              <w:rPr>
                <w:rFonts w:eastAsia="Helvetica Neue"/>
                <w:sz w:val="20"/>
                <w:szCs w:val="20"/>
              </w:rPr>
              <w:t xml:space="preserve">Director </w:t>
            </w:r>
          </w:p>
        </w:tc>
        <w:tc>
          <w:tcPr>
            <w:tcW w:w="4170" w:type="dxa"/>
            <w:tcMar>
              <w:top w:w="100" w:type="dxa"/>
              <w:left w:w="100" w:type="dxa"/>
              <w:bottom w:w="100" w:type="dxa"/>
              <w:right w:w="100" w:type="dxa"/>
            </w:tcMar>
          </w:tcPr>
          <w:p w14:paraId="616665AF" w14:textId="670E43E3" w:rsidR="00CE5C45" w:rsidRPr="003C6EA9" w:rsidRDefault="003C6EA9" w:rsidP="00CF3370">
            <w:pPr>
              <w:spacing w:after="0" w:line="240" w:lineRule="auto"/>
              <w:rPr>
                <w:rFonts w:eastAsia="Helvetica Neue"/>
                <w:sz w:val="20"/>
                <w:szCs w:val="20"/>
              </w:rPr>
            </w:pPr>
            <w:r w:rsidRPr="003C6EA9">
              <w:rPr>
                <w:rFonts w:eastAsia="Helvetica Neue"/>
                <w:sz w:val="20"/>
                <w:szCs w:val="20"/>
              </w:rPr>
              <w:t>Assistant Director</w:t>
            </w:r>
          </w:p>
        </w:tc>
      </w:tr>
      <w:tr w:rsidR="00CE5C45" w:rsidRPr="003C6EA9"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Signature:</w:t>
            </w:r>
          </w:p>
        </w:tc>
        <w:tc>
          <w:tcPr>
            <w:tcW w:w="4170" w:type="dxa"/>
            <w:tcMar>
              <w:top w:w="100" w:type="dxa"/>
              <w:left w:w="100" w:type="dxa"/>
              <w:bottom w:w="100" w:type="dxa"/>
              <w:right w:w="100" w:type="dxa"/>
            </w:tcMar>
          </w:tcPr>
          <w:p w14:paraId="02962903" w14:textId="416F06F2" w:rsidR="00CE5C45" w:rsidRPr="003C6EA9" w:rsidRDefault="00CE5C45" w:rsidP="00CF3370">
            <w:pPr>
              <w:spacing w:before="60" w:after="60"/>
              <w:rPr>
                <w:rFonts w:eastAsia="Helvetica Neue"/>
                <w:sz w:val="20"/>
                <w:szCs w:val="20"/>
              </w:rPr>
            </w:pPr>
          </w:p>
        </w:tc>
        <w:tc>
          <w:tcPr>
            <w:tcW w:w="4170" w:type="dxa"/>
            <w:tcMar>
              <w:top w:w="100" w:type="dxa"/>
              <w:left w:w="100" w:type="dxa"/>
              <w:bottom w:w="100" w:type="dxa"/>
              <w:right w:w="100" w:type="dxa"/>
            </w:tcMar>
          </w:tcPr>
          <w:p w14:paraId="55B003B2" w14:textId="52AC7297" w:rsidR="00CE5C45" w:rsidRPr="003C6EA9" w:rsidRDefault="00CE5C45" w:rsidP="00CF3370">
            <w:pPr>
              <w:spacing w:before="60" w:after="60"/>
              <w:rPr>
                <w:rFonts w:eastAsia="Helvetica Neue"/>
                <w:sz w:val="20"/>
                <w:szCs w:val="20"/>
              </w:rPr>
            </w:pPr>
          </w:p>
        </w:tc>
      </w:tr>
      <w:tr w:rsidR="00CE5C45" w:rsidRPr="003C6EA9" w14:paraId="69F5E350" w14:textId="77777777" w:rsidTr="00CF3370">
        <w:tc>
          <w:tcPr>
            <w:tcW w:w="2280" w:type="dxa"/>
            <w:tcMar>
              <w:top w:w="100" w:type="dxa"/>
              <w:left w:w="100" w:type="dxa"/>
              <w:bottom w:w="100" w:type="dxa"/>
              <w:right w:w="100" w:type="dxa"/>
            </w:tcMar>
          </w:tcPr>
          <w:p w14:paraId="50E55734" w14:textId="77777777" w:rsidR="00CE5C45" w:rsidRPr="003C6EA9" w:rsidRDefault="00CE5C45" w:rsidP="00CF3370">
            <w:pPr>
              <w:spacing w:after="0" w:line="240" w:lineRule="auto"/>
              <w:rPr>
                <w:rFonts w:eastAsia="Helvetica Neue"/>
                <w:b/>
                <w:sz w:val="20"/>
                <w:szCs w:val="20"/>
              </w:rPr>
            </w:pPr>
            <w:r w:rsidRPr="003C6EA9">
              <w:rPr>
                <w:rFonts w:eastAsia="Helvetica Neue"/>
                <w:b/>
                <w:sz w:val="20"/>
                <w:szCs w:val="20"/>
              </w:rPr>
              <w:t>Date:</w:t>
            </w:r>
          </w:p>
        </w:tc>
        <w:tc>
          <w:tcPr>
            <w:tcW w:w="4170" w:type="dxa"/>
            <w:tcMar>
              <w:top w:w="100" w:type="dxa"/>
              <w:left w:w="100" w:type="dxa"/>
              <w:bottom w:w="100" w:type="dxa"/>
              <w:right w:w="100" w:type="dxa"/>
            </w:tcMar>
          </w:tcPr>
          <w:p w14:paraId="094F5071" w14:textId="7E3389F2" w:rsidR="00CE5C45" w:rsidRPr="003C6EA9" w:rsidRDefault="00CE5C45" w:rsidP="00CF3370">
            <w:pPr>
              <w:spacing w:after="0" w:line="240" w:lineRule="auto"/>
              <w:rPr>
                <w:rFonts w:eastAsia="Helvetica Neue"/>
                <w:sz w:val="20"/>
                <w:szCs w:val="20"/>
              </w:rPr>
            </w:pPr>
          </w:p>
        </w:tc>
        <w:tc>
          <w:tcPr>
            <w:tcW w:w="4170" w:type="dxa"/>
            <w:tcMar>
              <w:top w:w="100" w:type="dxa"/>
              <w:left w:w="100" w:type="dxa"/>
              <w:bottom w:w="100" w:type="dxa"/>
              <w:right w:w="100" w:type="dxa"/>
            </w:tcMar>
          </w:tcPr>
          <w:p w14:paraId="42CDBDC4" w14:textId="1A400E10" w:rsidR="00CE5C45" w:rsidRPr="003C6EA9" w:rsidRDefault="00CE5C45" w:rsidP="00CF3370">
            <w:pPr>
              <w:spacing w:after="0" w:line="240" w:lineRule="auto"/>
              <w:rPr>
                <w:rFonts w:eastAsia="Helvetica Neue"/>
                <w:sz w:val="20"/>
                <w:szCs w:val="20"/>
              </w:rPr>
            </w:pPr>
          </w:p>
        </w:tc>
      </w:tr>
    </w:tbl>
    <w:p w14:paraId="191E6F79" w14:textId="77777777" w:rsidR="00CE5C45" w:rsidRPr="003C6EA9" w:rsidRDefault="00CE5C45" w:rsidP="00CE5C45">
      <w:pPr>
        <w:spacing w:after="0"/>
        <w:rPr>
          <w:rFonts w:eastAsia="Helvetica Neue"/>
          <w:b/>
          <w:sz w:val="20"/>
          <w:szCs w:val="20"/>
        </w:rPr>
      </w:pPr>
    </w:p>
    <w:p w14:paraId="3FA72EA7" w14:textId="77777777" w:rsidR="00CE5C45" w:rsidRPr="003C6EA9" w:rsidRDefault="00CE5C45" w:rsidP="00CE5C45">
      <w:pPr>
        <w:pStyle w:val="Heading2"/>
        <w:rPr>
          <w:rFonts w:eastAsia="Helvetica Neue"/>
          <w:b/>
          <w:sz w:val="20"/>
          <w:szCs w:val="20"/>
        </w:rPr>
      </w:pPr>
      <w:bookmarkStart w:id="38" w:name="_Toc12278070"/>
      <w:r w:rsidRPr="003C6EA9">
        <w:rPr>
          <w:rFonts w:eastAsia="Helvetica Neue"/>
          <w:b/>
          <w:sz w:val="20"/>
          <w:szCs w:val="20"/>
        </w:rPr>
        <w:t>Schedule 1 - Services</w:t>
      </w:r>
      <w:bookmarkEnd w:id="38"/>
    </w:p>
    <w:p w14:paraId="0D4527B6" w14:textId="3F4BFEDB" w:rsidR="00425453" w:rsidRPr="003C6EA9" w:rsidRDefault="00D13749" w:rsidP="00425453">
      <w:pPr>
        <w:pStyle w:val="Heading1"/>
        <w:spacing w:after="120"/>
        <w:rPr>
          <w:sz w:val="20"/>
          <w:szCs w:val="20"/>
        </w:rPr>
      </w:pPr>
      <w:r w:rsidRPr="003C6EA9">
        <w:rPr>
          <w:sz w:val="20"/>
          <w:szCs w:val="20"/>
        </w:rPr>
        <w:t>Overview</w:t>
      </w:r>
    </w:p>
    <w:p w14:paraId="311133BB" w14:textId="77777777" w:rsidR="00425453" w:rsidRPr="003C6EA9" w:rsidRDefault="00425453" w:rsidP="00425453">
      <w:pPr>
        <w:pStyle w:val="Heading2"/>
        <w:spacing w:after="120"/>
        <w:rPr>
          <w:rFonts w:eastAsiaTheme="minorHAnsi"/>
          <w:sz w:val="20"/>
          <w:szCs w:val="20"/>
        </w:rPr>
      </w:pPr>
      <w:bookmarkStart w:id="39" w:name="_Toc36213484"/>
      <w:r w:rsidRPr="003C6EA9">
        <w:rPr>
          <w:rFonts w:eastAsiaTheme="minorHAnsi"/>
          <w:sz w:val="20"/>
          <w:szCs w:val="20"/>
        </w:rPr>
        <w:t>EU Transition Steady State</w:t>
      </w:r>
      <w:bookmarkEnd w:id="39"/>
    </w:p>
    <w:p w14:paraId="7BFA52C3" w14:textId="77777777" w:rsidR="00425453" w:rsidRPr="003C6EA9" w:rsidRDefault="00425453" w:rsidP="00425453">
      <w:pPr>
        <w:rPr>
          <w:sz w:val="20"/>
          <w:szCs w:val="20"/>
        </w:rPr>
      </w:pPr>
      <w:bookmarkStart w:id="40" w:name="_Toc500426737"/>
      <w:r w:rsidRPr="003C6EA9">
        <w:rPr>
          <w:sz w:val="20"/>
          <w:szCs w:val="20"/>
        </w:rPr>
        <w:t>The EU Transition Programme has been mobilised to prepare HMRC systems and processes to prepare for the end of the “transition period” following the UK’s exit from the EU on 31</w:t>
      </w:r>
      <w:r w:rsidRPr="003C6EA9">
        <w:rPr>
          <w:sz w:val="20"/>
          <w:szCs w:val="20"/>
          <w:vertAlign w:val="superscript"/>
        </w:rPr>
        <w:t>st</w:t>
      </w:r>
      <w:r w:rsidRPr="003C6EA9">
        <w:rPr>
          <w:sz w:val="20"/>
          <w:szCs w:val="20"/>
        </w:rPr>
        <w:t xml:space="preserve"> January 2020. The </w:t>
      </w:r>
      <w:proofErr w:type="spellStart"/>
      <w:r w:rsidRPr="003C6EA9">
        <w:rPr>
          <w:sz w:val="20"/>
          <w:szCs w:val="20"/>
        </w:rPr>
        <w:t>RoRo</w:t>
      </w:r>
      <w:proofErr w:type="spellEnd"/>
      <w:r w:rsidRPr="003C6EA9">
        <w:rPr>
          <w:sz w:val="20"/>
          <w:szCs w:val="20"/>
        </w:rPr>
        <w:t xml:space="preserve"> Steady State project seeks to utilise the latest technologies to optimise the flow of goods into and out of UK </w:t>
      </w:r>
      <w:proofErr w:type="spellStart"/>
      <w:r w:rsidRPr="003C6EA9">
        <w:rPr>
          <w:sz w:val="20"/>
          <w:szCs w:val="20"/>
        </w:rPr>
        <w:t>RoRo</w:t>
      </w:r>
      <w:proofErr w:type="spellEnd"/>
      <w:r w:rsidRPr="003C6EA9">
        <w:rPr>
          <w:sz w:val="20"/>
          <w:szCs w:val="20"/>
        </w:rPr>
        <w:t xml:space="preserve"> ports.</w:t>
      </w:r>
    </w:p>
    <w:p w14:paraId="4D460E22" w14:textId="77777777" w:rsidR="00425453" w:rsidRPr="003C6EA9" w:rsidRDefault="00425453" w:rsidP="00425453">
      <w:pPr>
        <w:rPr>
          <w:sz w:val="20"/>
          <w:szCs w:val="20"/>
        </w:rPr>
      </w:pPr>
    </w:p>
    <w:p w14:paraId="1398FB9B" w14:textId="77777777" w:rsidR="00425453" w:rsidRPr="003C6EA9" w:rsidRDefault="00425453" w:rsidP="00425453">
      <w:pPr>
        <w:pStyle w:val="Heading2"/>
        <w:spacing w:after="120"/>
        <w:rPr>
          <w:rFonts w:eastAsiaTheme="minorHAnsi"/>
          <w:sz w:val="20"/>
          <w:szCs w:val="20"/>
        </w:rPr>
      </w:pPr>
      <w:bookmarkStart w:id="41" w:name="_Toc501376455"/>
      <w:bookmarkStart w:id="42" w:name="_Toc36213485"/>
      <w:r w:rsidRPr="003C6EA9">
        <w:rPr>
          <w:rFonts w:eastAsiaTheme="minorHAnsi"/>
          <w:sz w:val="20"/>
          <w:szCs w:val="20"/>
        </w:rPr>
        <w:t>EU Transition Programme Structure</w:t>
      </w:r>
      <w:bookmarkEnd w:id="40"/>
      <w:bookmarkEnd w:id="41"/>
      <w:bookmarkEnd w:id="42"/>
    </w:p>
    <w:p w14:paraId="6EF92732" w14:textId="77777777" w:rsidR="00425453" w:rsidRPr="003C6EA9" w:rsidRDefault="00425453" w:rsidP="00425453">
      <w:pPr>
        <w:rPr>
          <w:sz w:val="20"/>
          <w:szCs w:val="20"/>
        </w:rPr>
      </w:pPr>
      <w:bookmarkStart w:id="43" w:name="_Toc501376456"/>
      <w:r w:rsidRPr="003C6EA9">
        <w:rPr>
          <w:sz w:val="20"/>
          <w:szCs w:val="20"/>
        </w:rPr>
        <w:t xml:space="preserve">EU Transit is made up several projects each of varying size and complexity. Each project has its own structure, governance and lifecycle tailored to the delivery. Projects vary in methodology and technology, some are Waterfall, some are Agile Scrum and some are a hybrid. </w:t>
      </w:r>
    </w:p>
    <w:p w14:paraId="6761AAB7" w14:textId="77777777" w:rsidR="00425453" w:rsidRPr="003C6EA9" w:rsidRDefault="00425453" w:rsidP="00425453">
      <w:pPr>
        <w:rPr>
          <w:sz w:val="20"/>
          <w:szCs w:val="20"/>
        </w:rPr>
      </w:pPr>
      <w:r w:rsidRPr="003C6EA9">
        <w:rPr>
          <w:sz w:val="20"/>
          <w:szCs w:val="20"/>
        </w:rPr>
        <w:t>The Steady State deliveries for C&amp;IT will feed into the wider Steady State project with other elements being delivered by other groups within CDIO.</w:t>
      </w:r>
    </w:p>
    <w:p w14:paraId="28DF0A92" w14:textId="77777777" w:rsidR="00425453" w:rsidRPr="003C6EA9" w:rsidRDefault="00425453" w:rsidP="00425453">
      <w:pPr>
        <w:rPr>
          <w:sz w:val="20"/>
          <w:szCs w:val="20"/>
        </w:rPr>
      </w:pPr>
      <w:r w:rsidRPr="003C6EA9">
        <w:rPr>
          <w:sz w:val="20"/>
          <w:szCs w:val="20"/>
        </w:rPr>
        <w:t>This statement of work will focus on the following feature for development phase:</w:t>
      </w:r>
    </w:p>
    <w:p w14:paraId="0FA53F96"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This will cover analysis, design, development testing, implementation, incident resolution and knowledge transfer for the Steady State Service</w:t>
      </w:r>
    </w:p>
    <w:p w14:paraId="518507FA"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This work will utilise Agile methodology.</w:t>
      </w:r>
    </w:p>
    <w:p w14:paraId="778FDB48" w14:textId="77777777" w:rsidR="00425453" w:rsidRPr="003C6EA9" w:rsidRDefault="00425453" w:rsidP="00425453">
      <w:pPr>
        <w:pStyle w:val="ListParagraph"/>
        <w:rPr>
          <w:sz w:val="20"/>
          <w:szCs w:val="20"/>
        </w:rPr>
      </w:pPr>
    </w:p>
    <w:p w14:paraId="64DC54B6" w14:textId="77777777" w:rsidR="00425453" w:rsidRPr="003C6EA9" w:rsidRDefault="00425453" w:rsidP="00425453">
      <w:pPr>
        <w:pStyle w:val="Heading2"/>
        <w:spacing w:after="120"/>
        <w:rPr>
          <w:rFonts w:eastAsiaTheme="minorHAnsi"/>
          <w:sz w:val="20"/>
          <w:szCs w:val="20"/>
        </w:rPr>
      </w:pPr>
      <w:bookmarkStart w:id="44" w:name="_Toc16843591"/>
      <w:bookmarkStart w:id="45" w:name="_Toc36213486"/>
      <w:bookmarkEnd w:id="43"/>
      <w:r w:rsidRPr="003C6EA9">
        <w:rPr>
          <w:rFonts w:eastAsiaTheme="minorHAnsi"/>
          <w:sz w:val="20"/>
          <w:szCs w:val="20"/>
        </w:rPr>
        <w:t>Considerations</w:t>
      </w:r>
      <w:bookmarkEnd w:id="44"/>
      <w:bookmarkEnd w:id="45"/>
    </w:p>
    <w:p w14:paraId="73AAB82F" w14:textId="77777777" w:rsidR="00425453" w:rsidRPr="003C6EA9" w:rsidRDefault="00425453" w:rsidP="00425453">
      <w:pPr>
        <w:widowControl/>
        <w:numPr>
          <w:ilvl w:val="0"/>
          <w:numId w:val="165"/>
        </w:numPr>
        <w:spacing w:before="100" w:beforeAutospacing="1" w:after="100" w:afterAutospacing="1" w:line="240" w:lineRule="auto"/>
        <w:rPr>
          <w:rFonts w:eastAsia="Times New Roman"/>
          <w:sz w:val="20"/>
          <w:szCs w:val="20"/>
        </w:rPr>
      </w:pPr>
      <w:r w:rsidRPr="003C6EA9">
        <w:rPr>
          <w:rFonts w:eastAsia="Times New Roman"/>
          <w:sz w:val="20"/>
          <w:szCs w:val="20"/>
        </w:rPr>
        <w:t>Supplier will be compliant with Off-payroll working rules (IR35)</w:t>
      </w:r>
    </w:p>
    <w:p w14:paraId="7768DCC1" w14:textId="77777777" w:rsidR="00425453" w:rsidRPr="003C6EA9" w:rsidRDefault="00425453" w:rsidP="00425453">
      <w:pPr>
        <w:widowControl/>
        <w:numPr>
          <w:ilvl w:val="0"/>
          <w:numId w:val="165"/>
        </w:numPr>
        <w:spacing w:before="100" w:beforeAutospacing="1" w:after="100" w:afterAutospacing="1" w:line="240" w:lineRule="auto"/>
        <w:rPr>
          <w:rFonts w:eastAsia="Times New Roman"/>
          <w:sz w:val="20"/>
          <w:szCs w:val="20"/>
        </w:rPr>
      </w:pPr>
      <w:r w:rsidRPr="003C6EA9">
        <w:rPr>
          <w:rFonts w:eastAsia="Times New Roman"/>
          <w:sz w:val="20"/>
          <w:szCs w:val="20"/>
        </w:rPr>
        <w:t>Supplier will have appropriate levels of security clearance</w:t>
      </w:r>
    </w:p>
    <w:p w14:paraId="0CE9D7B8" w14:textId="4D5ED8EE" w:rsidR="00425453" w:rsidRPr="003C6EA9" w:rsidRDefault="00D13749" w:rsidP="00425453">
      <w:pPr>
        <w:pStyle w:val="Heading1"/>
        <w:rPr>
          <w:rFonts w:eastAsia="Times New Roman"/>
          <w:sz w:val="20"/>
          <w:szCs w:val="20"/>
        </w:rPr>
      </w:pPr>
      <w:r w:rsidRPr="003C6EA9">
        <w:rPr>
          <w:rFonts w:eastAsia="Times New Roman"/>
          <w:sz w:val="20"/>
          <w:szCs w:val="20"/>
        </w:rPr>
        <w:t>Required Outcomes</w:t>
      </w:r>
    </w:p>
    <w:p w14:paraId="02056E36" w14:textId="77777777" w:rsidR="00425453" w:rsidRPr="003C6EA9" w:rsidRDefault="00425453" w:rsidP="00425453">
      <w:pPr>
        <w:rPr>
          <w:sz w:val="20"/>
          <w:szCs w:val="20"/>
          <w:lang w:eastAsia="zh-TW"/>
        </w:rPr>
      </w:pPr>
      <w:r w:rsidRPr="003C6EA9">
        <w:rPr>
          <w:sz w:val="20"/>
          <w:szCs w:val="20"/>
          <w:lang w:eastAsia="zh-TW"/>
        </w:rPr>
        <w:t>The scope of work for this statement of work is listed below:</w:t>
      </w:r>
    </w:p>
    <w:p w14:paraId="2561C238" w14:textId="77777777" w:rsidR="00425453" w:rsidRPr="003C6EA9" w:rsidRDefault="00425453" w:rsidP="00425453">
      <w:pPr>
        <w:rPr>
          <w:sz w:val="20"/>
          <w:szCs w:val="20"/>
        </w:rPr>
      </w:pPr>
      <w:r w:rsidRPr="003C6EA9">
        <w:rPr>
          <w:sz w:val="20"/>
          <w:szCs w:val="20"/>
        </w:rPr>
        <w:t xml:space="preserve">The </w:t>
      </w:r>
      <w:proofErr w:type="spellStart"/>
      <w:r w:rsidRPr="003C6EA9">
        <w:rPr>
          <w:sz w:val="20"/>
          <w:szCs w:val="20"/>
        </w:rPr>
        <w:t>RoRo</w:t>
      </w:r>
      <w:proofErr w:type="spellEnd"/>
      <w:r w:rsidRPr="003C6EA9">
        <w:rPr>
          <w:sz w:val="20"/>
          <w:szCs w:val="20"/>
        </w:rPr>
        <w:t xml:space="preserve"> Steady State features to be covered is:</w:t>
      </w:r>
    </w:p>
    <w:p w14:paraId="3264A574" w14:textId="77777777" w:rsidR="00425453" w:rsidRPr="003C6EA9" w:rsidRDefault="00425453" w:rsidP="00425453">
      <w:pPr>
        <w:pStyle w:val="ListParagraph"/>
        <w:widowControl/>
        <w:numPr>
          <w:ilvl w:val="0"/>
          <w:numId w:val="164"/>
        </w:numPr>
        <w:spacing w:after="160" w:line="259" w:lineRule="auto"/>
        <w:rPr>
          <w:sz w:val="20"/>
          <w:szCs w:val="20"/>
        </w:rPr>
      </w:pPr>
      <w:bookmarkStart w:id="46" w:name="_Hlk31883127"/>
      <w:bookmarkStart w:id="47" w:name="_Hlk31882704"/>
      <w:bookmarkStart w:id="48" w:name="_Toc16843594"/>
      <w:r w:rsidRPr="003C6EA9">
        <w:rPr>
          <w:sz w:val="20"/>
          <w:szCs w:val="20"/>
        </w:rPr>
        <w:t xml:space="preserve">Receive input messages, create, populate and update the Goods Movement Reference and send on responses. </w:t>
      </w:r>
    </w:p>
    <w:p w14:paraId="5A2C2C14"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Ingest data from CHIEF and CDS into the GMS core.</w:t>
      </w:r>
    </w:p>
    <w:p w14:paraId="6BA3EC68"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Notify, embark and arrive or re-arrive goods in CHIEF, NCTS and CDS.</w:t>
      </w:r>
    </w:p>
    <w:p w14:paraId="0AB13644" w14:textId="77777777" w:rsidR="00425453" w:rsidRPr="003C6EA9" w:rsidRDefault="00425453" w:rsidP="00425453">
      <w:pPr>
        <w:pStyle w:val="ListParagraph"/>
        <w:widowControl/>
        <w:numPr>
          <w:ilvl w:val="0"/>
          <w:numId w:val="164"/>
        </w:numPr>
        <w:spacing w:after="0" w:line="240" w:lineRule="auto"/>
        <w:rPr>
          <w:rFonts w:eastAsia="Times New Roman"/>
          <w:iCs/>
          <w:sz w:val="20"/>
          <w:szCs w:val="20"/>
        </w:rPr>
      </w:pPr>
      <w:bookmarkStart w:id="49" w:name="_Hlk33101368"/>
      <w:r w:rsidRPr="003C6EA9">
        <w:rPr>
          <w:sz w:val="20"/>
          <w:szCs w:val="20"/>
        </w:rPr>
        <w:t xml:space="preserve">Connect to CHIEF, CDS, Transit and Safety and Security services to process GMRs. </w:t>
      </w:r>
      <w:bookmarkEnd w:id="46"/>
      <w:bookmarkEnd w:id="49"/>
    </w:p>
    <w:p w14:paraId="4B7B7225" w14:textId="77777777" w:rsidR="00425453" w:rsidRPr="003C6EA9" w:rsidRDefault="00425453" w:rsidP="00425453">
      <w:pPr>
        <w:pStyle w:val="ListParagraph"/>
        <w:widowControl/>
        <w:numPr>
          <w:ilvl w:val="0"/>
          <w:numId w:val="164"/>
        </w:numPr>
        <w:spacing w:after="0" w:line="240" w:lineRule="auto"/>
        <w:rPr>
          <w:rFonts w:eastAsia="Times New Roman"/>
          <w:iCs/>
          <w:sz w:val="20"/>
          <w:szCs w:val="20"/>
        </w:rPr>
      </w:pPr>
      <w:r w:rsidRPr="003C6EA9">
        <w:rPr>
          <w:rFonts w:eastAsia="Times New Roman"/>
          <w:iCs/>
          <w:sz w:val="20"/>
          <w:szCs w:val="20"/>
        </w:rPr>
        <w:t>Design and develop test automation framework with relevant test tools, processes, guidelines and other test artefacts.</w:t>
      </w:r>
    </w:p>
    <w:p w14:paraId="59D6CC0F" w14:textId="77777777" w:rsidR="00425453" w:rsidRPr="003C6EA9" w:rsidRDefault="00425453" w:rsidP="00425453">
      <w:pPr>
        <w:widowControl/>
        <w:numPr>
          <w:ilvl w:val="0"/>
          <w:numId w:val="164"/>
        </w:numPr>
        <w:spacing w:after="0" w:line="240" w:lineRule="auto"/>
        <w:rPr>
          <w:rFonts w:eastAsia="Times New Roman"/>
          <w:iCs/>
          <w:sz w:val="20"/>
          <w:szCs w:val="20"/>
        </w:rPr>
      </w:pPr>
      <w:r w:rsidRPr="003C6EA9">
        <w:rPr>
          <w:rFonts w:eastAsia="Times New Roman"/>
          <w:iCs/>
          <w:sz w:val="20"/>
          <w:szCs w:val="20"/>
        </w:rPr>
        <w:t>Set up test automation tools to support continuous integration and testing.</w:t>
      </w:r>
    </w:p>
    <w:p w14:paraId="205F3464"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Develop service for moving goods to Customs Approved Locations.</w:t>
      </w:r>
    </w:p>
    <w:p w14:paraId="7F69AB1A"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 xml:space="preserve">Connect to Safety and Security service to process GMRs. </w:t>
      </w:r>
    </w:p>
    <w:p w14:paraId="13D60F4A"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Validation of MRNs in GMRs against CHIEF, CDS and NCTS.</w:t>
      </w:r>
    </w:p>
    <w:p w14:paraId="161553B1" w14:textId="77777777" w:rsidR="00425453" w:rsidRPr="003C6EA9" w:rsidRDefault="00425453" w:rsidP="00425453">
      <w:pPr>
        <w:pStyle w:val="ListParagraph"/>
        <w:widowControl/>
        <w:numPr>
          <w:ilvl w:val="0"/>
          <w:numId w:val="164"/>
        </w:numPr>
        <w:spacing w:after="160" w:line="259" w:lineRule="auto"/>
        <w:rPr>
          <w:sz w:val="20"/>
          <w:szCs w:val="20"/>
        </w:rPr>
      </w:pPr>
      <w:r w:rsidRPr="003C6EA9">
        <w:rPr>
          <w:sz w:val="20"/>
          <w:szCs w:val="20"/>
        </w:rPr>
        <w:t xml:space="preserve">Undo check in and </w:t>
      </w:r>
      <w:proofErr w:type="spellStart"/>
      <w:r w:rsidRPr="003C6EA9">
        <w:rPr>
          <w:sz w:val="20"/>
          <w:szCs w:val="20"/>
        </w:rPr>
        <w:t>Unembark</w:t>
      </w:r>
      <w:proofErr w:type="spellEnd"/>
      <w:r w:rsidRPr="003C6EA9">
        <w:rPr>
          <w:sz w:val="20"/>
          <w:szCs w:val="20"/>
        </w:rPr>
        <w:t xml:space="preserve"> goods. </w:t>
      </w:r>
    </w:p>
    <w:p w14:paraId="4B385D8E" w14:textId="4C603208" w:rsidR="00425453" w:rsidRPr="009546F9" w:rsidRDefault="00425453" w:rsidP="00425453">
      <w:pPr>
        <w:pStyle w:val="ListParagraph"/>
        <w:widowControl/>
        <w:numPr>
          <w:ilvl w:val="0"/>
          <w:numId w:val="164"/>
        </w:numPr>
        <w:spacing w:after="0" w:line="240" w:lineRule="auto"/>
        <w:rPr>
          <w:rFonts w:eastAsia="Times New Roman"/>
          <w:iCs/>
          <w:sz w:val="20"/>
          <w:szCs w:val="20"/>
        </w:rPr>
      </w:pPr>
      <w:r w:rsidRPr="003C6EA9">
        <w:rPr>
          <w:sz w:val="20"/>
          <w:szCs w:val="20"/>
        </w:rPr>
        <w:t>Service to Finalise GMR against CHIEF, CDS and NCTS.</w:t>
      </w:r>
    </w:p>
    <w:p w14:paraId="504EE59E" w14:textId="77777777" w:rsidR="005A2C8A" w:rsidRPr="009546F9" w:rsidRDefault="005A2C8A" w:rsidP="005A2C8A">
      <w:pPr>
        <w:pStyle w:val="ListParagraph"/>
        <w:widowControl/>
        <w:numPr>
          <w:ilvl w:val="0"/>
          <w:numId w:val="164"/>
        </w:numPr>
        <w:spacing w:after="0" w:line="240" w:lineRule="auto"/>
        <w:rPr>
          <w:rFonts w:ascii="Calibri" w:eastAsia="Times New Roman" w:hAnsi="Calibri" w:cs="Calibri"/>
          <w:iCs/>
          <w:sz w:val="21"/>
          <w:szCs w:val="21"/>
        </w:rPr>
      </w:pPr>
      <w:r w:rsidRPr="009546F9">
        <w:rPr>
          <w:rFonts w:cstheme="minorHAnsi"/>
          <w:sz w:val="21"/>
          <w:szCs w:val="21"/>
        </w:rPr>
        <w:t>Changes to support the Northern Ireland protocol.</w:t>
      </w:r>
    </w:p>
    <w:p w14:paraId="216C3C38" w14:textId="765B5F9A" w:rsidR="005A2C8A" w:rsidRPr="009546F9" w:rsidRDefault="005A2C8A" w:rsidP="005A2C8A">
      <w:pPr>
        <w:pStyle w:val="ListParagraph"/>
        <w:widowControl/>
        <w:numPr>
          <w:ilvl w:val="0"/>
          <w:numId w:val="164"/>
        </w:numPr>
        <w:spacing w:after="0" w:line="240" w:lineRule="auto"/>
        <w:rPr>
          <w:rFonts w:ascii="Calibri" w:eastAsia="Times New Roman" w:hAnsi="Calibri" w:cs="Calibri"/>
          <w:iCs/>
          <w:sz w:val="21"/>
          <w:szCs w:val="21"/>
        </w:rPr>
      </w:pPr>
      <w:r w:rsidRPr="009546F9">
        <w:rPr>
          <w:rFonts w:cstheme="minorHAnsi"/>
          <w:sz w:val="21"/>
          <w:szCs w:val="21"/>
        </w:rPr>
        <w:t>Changes to CDS needed to support data validation and data ingestion.</w:t>
      </w:r>
    </w:p>
    <w:p w14:paraId="4C69E986" w14:textId="77777777" w:rsidR="00425453" w:rsidRPr="003C6EA9" w:rsidRDefault="00425453" w:rsidP="00425453">
      <w:pPr>
        <w:pStyle w:val="ListParagraph"/>
        <w:widowControl/>
        <w:numPr>
          <w:ilvl w:val="0"/>
          <w:numId w:val="164"/>
        </w:numPr>
        <w:spacing w:after="0" w:line="240" w:lineRule="auto"/>
        <w:rPr>
          <w:rFonts w:eastAsia="Times New Roman"/>
          <w:iCs/>
          <w:sz w:val="20"/>
          <w:szCs w:val="20"/>
        </w:rPr>
      </w:pPr>
      <w:r w:rsidRPr="003C6EA9">
        <w:rPr>
          <w:rFonts w:eastAsia="Times New Roman"/>
          <w:iCs/>
          <w:sz w:val="20"/>
          <w:szCs w:val="20"/>
        </w:rPr>
        <w:t>Design and develop test automation framework with relevant test tools, processes, guidelines and other test artefacts.</w:t>
      </w:r>
    </w:p>
    <w:p w14:paraId="1630AAD3" w14:textId="77777777" w:rsidR="00425453" w:rsidRPr="003C6EA9" w:rsidRDefault="00425453" w:rsidP="00425453">
      <w:pPr>
        <w:widowControl/>
        <w:numPr>
          <w:ilvl w:val="0"/>
          <w:numId w:val="164"/>
        </w:numPr>
        <w:spacing w:after="0" w:line="240" w:lineRule="auto"/>
        <w:rPr>
          <w:rFonts w:eastAsia="Times New Roman"/>
          <w:iCs/>
          <w:sz w:val="20"/>
          <w:szCs w:val="20"/>
        </w:rPr>
      </w:pPr>
      <w:r w:rsidRPr="003C6EA9">
        <w:rPr>
          <w:rFonts w:eastAsia="Times New Roman"/>
          <w:iCs/>
          <w:sz w:val="20"/>
          <w:szCs w:val="20"/>
        </w:rPr>
        <w:t>Set up test automation tools to support continuous integration and testing.</w:t>
      </w:r>
    </w:p>
    <w:p w14:paraId="64161EC4" w14:textId="77777777" w:rsidR="00425453" w:rsidRPr="003C6EA9" w:rsidRDefault="00425453" w:rsidP="00425453">
      <w:pPr>
        <w:widowControl/>
        <w:numPr>
          <w:ilvl w:val="0"/>
          <w:numId w:val="164"/>
        </w:numPr>
        <w:spacing w:after="0" w:line="240" w:lineRule="auto"/>
        <w:rPr>
          <w:rFonts w:eastAsia="Times New Roman"/>
          <w:iCs/>
          <w:sz w:val="20"/>
          <w:szCs w:val="20"/>
        </w:rPr>
      </w:pPr>
      <w:r w:rsidRPr="003C6EA9">
        <w:rPr>
          <w:rFonts w:eastAsia="Times New Roman"/>
          <w:iCs/>
          <w:sz w:val="20"/>
          <w:szCs w:val="20"/>
        </w:rPr>
        <w:t>Development of test stubs.</w:t>
      </w:r>
    </w:p>
    <w:p w14:paraId="3FA7354C" w14:textId="77777777" w:rsidR="00425453" w:rsidRPr="003C6EA9" w:rsidRDefault="00425453" w:rsidP="00425453">
      <w:pPr>
        <w:widowControl/>
        <w:numPr>
          <w:ilvl w:val="0"/>
          <w:numId w:val="164"/>
        </w:numPr>
        <w:spacing w:after="0" w:line="240" w:lineRule="auto"/>
        <w:rPr>
          <w:rFonts w:eastAsia="Times New Roman"/>
          <w:iCs/>
          <w:sz w:val="20"/>
          <w:szCs w:val="20"/>
        </w:rPr>
      </w:pPr>
      <w:r w:rsidRPr="003C6EA9">
        <w:rPr>
          <w:rFonts w:eastAsia="Times New Roman"/>
          <w:iCs/>
          <w:sz w:val="20"/>
          <w:szCs w:val="20"/>
        </w:rPr>
        <w:t>Integration, operational and performance testing at component and system level.</w:t>
      </w:r>
    </w:p>
    <w:p w14:paraId="124B7B0A" w14:textId="62A10A9E" w:rsidR="00425453" w:rsidRPr="003C6EA9" w:rsidRDefault="00425453" w:rsidP="0068224C">
      <w:pPr>
        <w:pStyle w:val="ListParagraph"/>
        <w:widowControl/>
        <w:numPr>
          <w:ilvl w:val="0"/>
          <w:numId w:val="164"/>
        </w:numPr>
        <w:spacing w:after="160" w:line="252" w:lineRule="auto"/>
        <w:rPr>
          <w:iCs/>
          <w:sz w:val="20"/>
          <w:szCs w:val="20"/>
        </w:rPr>
      </w:pPr>
      <w:r w:rsidRPr="003C6EA9">
        <w:rPr>
          <w:iCs/>
          <w:sz w:val="20"/>
          <w:szCs w:val="20"/>
        </w:rPr>
        <w:t>Test Management and progress reporting.</w:t>
      </w:r>
    </w:p>
    <w:p w14:paraId="74BBF045" w14:textId="77777777" w:rsidR="00425453" w:rsidRPr="003C6EA9" w:rsidRDefault="00425453" w:rsidP="00425453">
      <w:pPr>
        <w:pStyle w:val="Heading1"/>
        <w:rPr>
          <w:rFonts w:eastAsia="Times New Roman"/>
          <w:sz w:val="20"/>
          <w:szCs w:val="20"/>
        </w:rPr>
      </w:pPr>
      <w:bookmarkStart w:id="50" w:name="_Toc36213488"/>
      <w:bookmarkEnd w:id="47"/>
      <w:r w:rsidRPr="003C6EA9">
        <w:rPr>
          <w:rFonts w:eastAsia="Times New Roman"/>
          <w:sz w:val="20"/>
          <w:szCs w:val="20"/>
        </w:rPr>
        <w:t>Requirements</w:t>
      </w:r>
      <w:bookmarkEnd w:id="48"/>
      <w:bookmarkEnd w:id="50"/>
    </w:p>
    <w:p w14:paraId="68FD7C67" w14:textId="77777777" w:rsidR="00425453" w:rsidRPr="003C6EA9" w:rsidRDefault="00425453" w:rsidP="00425453">
      <w:pPr>
        <w:pStyle w:val="Heading2"/>
        <w:spacing w:after="120"/>
        <w:rPr>
          <w:rFonts w:eastAsiaTheme="minorHAnsi"/>
          <w:sz w:val="20"/>
          <w:szCs w:val="20"/>
        </w:rPr>
      </w:pPr>
      <w:bookmarkStart w:id="51" w:name="_Toc36213489"/>
      <w:r w:rsidRPr="003C6EA9">
        <w:rPr>
          <w:rFonts w:eastAsiaTheme="minorHAnsi"/>
          <w:sz w:val="20"/>
          <w:szCs w:val="20"/>
        </w:rPr>
        <w:t xml:space="preserve">Steady State Core Service </w:t>
      </w:r>
      <w:bookmarkStart w:id="52" w:name="_Hlk31712786"/>
      <w:r w:rsidRPr="003C6EA9">
        <w:rPr>
          <w:rFonts w:eastAsiaTheme="minorHAnsi"/>
          <w:sz w:val="20"/>
          <w:szCs w:val="20"/>
        </w:rPr>
        <w:t>Goods Movement Validation System</w:t>
      </w:r>
      <w:bookmarkEnd w:id="51"/>
      <w:bookmarkEnd w:id="52"/>
    </w:p>
    <w:p w14:paraId="5F9A66A4" w14:textId="77777777" w:rsidR="00425453" w:rsidRPr="003C6EA9" w:rsidRDefault="00425453" w:rsidP="00425453">
      <w:pPr>
        <w:shd w:val="clear" w:color="auto" w:fill="FFFFFF"/>
        <w:spacing w:before="150" w:after="0" w:line="240" w:lineRule="auto"/>
        <w:jc w:val="both"/>
        <w:rPr>
          <w:sz w:val="20"/>
          <w:szCs w:val="20"/>
        </w:rPr>
      </w:pPr>
      <w:bookmarkStart w:id="53" w:name="_Toc16843597"/>
      <w:r w:rsidRPr="003C6EA9">
        <w:rPr>
          <w:sz w:val="20"/>
          <w:szCs w:val="20"/>
        </w:rPr>
        <w:t xml:space="preserve">To facilitate the movement of trade through Roll On Roll Off ports a new service has been proposed to reduce the administrative burden on hauliers, traders agents and transport operators. </w:t>
      </w:r>
    </w:p>
    <w:p w14:paraId="416078A5" w14:textId="77777777" w:rsidR="00425453" w:rsidRPr="003C6EA9" w:rsidRDefault="00425453" w:rsidP="00425453">
      <w:pPr>
        <w:rPr>
          <w:sz w:val="20"/>
          <w:szCs w:val="20"/>
        </w:rPr>
      </w:pPr>
    </w:p>
    <w:p w14:paraId="2D012E54" w14:textId="77777777" w:rsidR="00425453" w:rsidRPr="003C6EA9" w:rsidRDefault="00425453" w:rsidP="00425453">
      <w:pPr>
        <w:rPr>
          <w:sz w:val="20"/>
          <w:szCs w:val="20"/>
        </w:rPr>
      </w:pPr>
      <w:proofErr w:type="spellStart"/>
      <w:r w:rsidRPr="003C6EA9">
        <w:rPr>
          <w:sz w:val="20"/>
          <w:szCs w:val="20"/>
        </w:rPr>
        <w:t>RoRo</w:t>
      </w:r>
      <w:proofErr w:type="spellEnd"/>
      <w:r w:rsidRPr="003C6EA9">
        <w:rPr>
          <w:sz w:val="20"/>
          <w:szCs w:val="20"/>
        </w:rPr>
        <w:t xml:space="preserve"> port operations have certain characteristics that differ other ports the way in which they operate:</w:t>
      </w:r>
    </w:p>
    <w:p w14:paraId="215B24EF"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Many goods move in a groupage load, requiring multiple sets of data, possibly submitted by different actors, to be linked together as one load, after the customs declaration has been pre-lodged / made.</w:t>
      </w:r>
    </w:p>
    <w:p w14:paraId="40A4A530"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Multiple actors have a legal requirement to submit data into different HMG systems at different times.</w:t>
      </w:r>
    </w:p>
    <w:p w14:paraId="0761FD67"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The just-in-time nature of many supply chains, means there is often the late finalisation of the load and transport details, prior to check</w:t>
      </w:r>
      <w:r w:rsidRPr="003C6EA9">
        <w:rPr>
          <w:sz w:val="20"/>
          <w:szCs w:val="20"/>
        </w:rPr>
        <w:noBreakHyphen/>
        <w:t>in.</w:t>
      </w:r>
    </w:p>
    <w:p w14:paraId="55431F86"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Numerous crossings for a vehicle mean that it is often not possible to confirm details of the exact crossing in advance of check</w:t>
      </w:r>
      <w:r w:rsidRPr="003C6EA9">
        <w:rPr>
          <w:sz w:val="20"/>
          <w:szCs w:val="20"/>
        </w:rPr>
        <w:noBreakHyphen/>
        <w:t>in.</w:t>
      </w:r>
    </w:p>
    <w:p w14:paraId="0B1D3FFC"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 xml:space="preserve">The location of South Coast </w:t>
      </w:r>
      <w:proofErr w:type="spellStart"/>
      <w:r w:rsidRPr="003C6EA9">
        <w:rPr>
          <w:sz w:val="20"/>
          <w:szCs w:val="20"/>
        </w:rPr>
        <w:t>RoRo</w:t>
      </w:r>
      <w:proofErr w:type="spellEnd"/>
      <w:r w:rsidRPr="003C6EA9">
        <w:rPr>
          <w:sz w:val="20"/>
          <w:szCs w:val="20"/>
        </w:rPr>
        <w:t xml:space="preserve"> ports / terminals, mean that the routing may not be confirmed until just prior to check</w:t>
      </w:r>
      <w:r w:rsidRPr="003C6EA9">
        <w:rPr>
          <w:sz w:val="20"/>
          <w:szCs w:val="20"/>
        </w:rPr>
        <w:softHyphen/>
      </w:r>
      <w:r w:rsidRPr="003C6EA9">
        <w:rPr>
          <w:sz w:val="20"/>
          <w:szCs w:val="20"/>
        </w:rPr>
        <w:noBreakHyphen/>
        <w:t>in.</w:t>
      </w:r>
    </w:p>
    <w:p w14:paraId="7C2C5406"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 xml:space="preserve">The </w:t>
      </w:r>
      <w:proofErr w:type="spellStart"/>
      <w:r w:rsidRPr="003C6EA9">
        <w:rPr>
          <w:sz w:val="20"/>
          <w:szCs w:val="20"/>
        </w:rPr>
        <w:t>RoRo</w:t>
      </w:r>
      <w:proofErr w:type="spellEnd"/>
      <w:r w:rsidRPr="003C6EA9">
        <w:rPr>
          <w:sz w:val="20"/>
          <w:szCs w:val="20"/>
        </w:rPr>
        <w:t xml:space="preserve"> crossing time can be short giving a limited time for goods to be presented to customs / HMG to carry out the appropriate risking and notify the driver where goods require additional checks prior to being released from HMG control. </w:t>
      </w:r>
    </w:p>
    <w:p w14:paraId="4BA07432" w14:textId="77777777" w:rsidR="00425453" w:rsidRPr="003C6EA9" w:rsidRDefault="00425453" w:rsidP="00425453">
      <w:pPr>
        <w:pStyle w:val="ListParagraph"/>
        <w:widowControl/>
        <w:numPr>
          <w:ilvl w:val="0"/>
          <w:numId w:val="167"/>
        </w:numPr>
        <w:tabs>
          <w:tab w:val="left" w:pos="1418"/>
          <w:tab w:val="right" w:pos="8505"/>
        </w:tabs>
        <w:spacing w:after="0" w:line="240" w:lineRule="auto"/>
        <w:rPr>
          <w:sz w:val="20"/>
          <w:szCs w:val="20"/>
        </w:rPr>
      </w:pPr>
      <w:r w:rsidRPr="003C6EA9">
        <w:rPr>
          <w:sz w:val="20"/>
          <w:szCs w:val="20"/>
        </w:rPr>
        <w:t xml:space="preserve">At some </w:t>
      </w:r>
      <w:proofErr w:type="spellStart"/>
      <w:r w:rsidRPr="003C6EA9">
        <w:rPr>
          <w:sz w:val="20"/>
          <w:szCs w:val="20"/>
        </w:rPr>
        <w:t>RoRo</w:t>
      </w:r>
      <w:proofErr w:type="spellEnd"/>
      <w:r w:rsidRPr="003C6EA9">
        <w:rPr>
          <w:sz w:val="20"/>
          <w:szCs w:val="20"/>
        </w:rPr>
        <w:t xml:space="preserve"> ports / terminals space is limited, therefore holding goods temporary storage at the port / terminal, until cleared from Customs control or moved to an ETSF, is not always feasible.</w:t>
      </w:r>
    </w:p>
    <w:p w14:paraId="6596927B" w14:textId="77777777" w:rsidR="00425453" w:rsidRPr="003C6EA9" w:rsidRDefault="00425453" w:rsidP="00425453">
      <w:pPr>
        <w:shd w:val="clear" w:color="auto" w:fill="FFFFFF"/>
        <w:spacing w:before="150" w:after="0" w:line="240" w:lineRule="auto"/>
        <w:jc w:val="both"/>
        <w:rPr>
          <w:sz w:val="20"/>
          <w:szCs w:val="20"/>
        </w:rPr>
      </w:pPr>
    </w:p>
    <w:p w14:paraId="5C7E5D3C" w14:textId="77777777" w:rsidR="00425453" w:rsidRPr="003C6EA9" w:rsidRDefault="00425453" w:rsidP="00425453">
      <w:pPr>
        <w:rPr>
          <w:sz w:val="20"/>
          <w:szCs w:val="20"/>
        </w:rPr>
      </w:pPr>
      <w:r w:rsidRPr="003C6EA9">
        <w:rPr>
          <w:sz w:val="20"/>
          <w:szCs w:val="20"/>
        </w:rPr>
        <w:t>The proposed solution will create a record and allocate a unique reference number for each goods vehicle movement through the border. This Goods Movement Record (GMR) will:</w:t>
      </w:r>
    </w:p>
    <w:p w14:paraId="76CBBDDB"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Be valid for single movement of a goods vehicle in one direction through the border;</w:t>
      </w:r>
    </w:p>
    <w:p w14:paraId="013F6C74"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Contain the vehicle and/or trailer details (the VRN is mandatory for accompanied movements, for unaccompanied movements, there must be at least one trailer identifier);</w:t>
      </w:r>
    </w:p>
    <w:p w14:paraId="79305536"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Contain the crossing details;</w:t>
      </w:r>
    </w:p>
    <w:p w14:paraId="4E41E5DD"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Contain the details of all Customs, Transit and Safety &amp; Security declarations for the goods movement and other customs movements, e.g. ATA Carnet, TIR, TSP, EIDR, Empties;</w:t>
      </w:r>
    </w:p>
    <w:p w14:paraId="511C2E38"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Be completed by the Haulier using the declaration details provided by the Trader (declarant);</w:t>
      </w:r>
    </w:p>
    <w:p w14:paraId="4125F981"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Be validated by HMRC so that the Haulier can be sure that the appropriate documentation is in place before accepting the consignment(s);</w:t>
      </w:r>
    </w:p>
    <w:p w14:paraId="68E19790"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Provide a single reference number that the Carrier/Port Operator can check to ensure that the appropriate documentation is in place before accepting the vehicle for travel to/from the UK;</w:t>
      </w:r>
    </w:p>
    <w:p w14:paraId="31805704" w14:textId="77777777" w:rsidR="00425453" w:rsidRPr="003C6EA9" w:rsidRDefault="00425453" w:rsidP="00425453">
      <w:pPr>
        <w:pStyle w:val="ListParagraph"/>
        <w:widowControl/>
        <w:numPr>
          <w:ilvl w:val="0"/>
          <w:numId w:val="168"/>
        </w:numPr>
        <w:spacing w:after="120" w:line="240" w:lineRule="auto"/>
        <w:rPr>
          <w:sz w:val="20"/>
          <w:szCs w:val="20"/>
        </w:rPr>
      </w:pPr>
      <w:r w:rsidRPr="003C6EA9">
        <w:rPr>
          <w:sz w:val="20"/>
          <w:szCs w:val="20"/>
        </w:rPr>
        <w:t>Provide a single reference number that the Carrier/Port Operator can use to confirm embarkation of the goods vehicle and therefore the consignments within;</w:t>
      </w:r>
    </w:p>
    <w:p w14:paraId="1B65717A" w14:textId="28C777B7" w:rsidR="00D13749" w:rsidRPr="003C6EA9" w:rsidRDefault="00425453" w:rsidP="0068224C">
      <w:pPr>
        <w:pStyle w:val="ListParagraph"/>
        <w:widowControl/>
        <w:numPr>
          <w:ilvl w:val="0"/>
          <w:numId w:val="168"/>
        </w:numPr>
        <w:spacing w:after="120" w:line="240" w:lineRule="auto"/>
        <w:rPr>
          <w:sz w:val="20"/>
          <w:szCs w:val="20"/>
        </w:rPr>
      </w:pPr>
      <w:r w:rsidRPr="003C6EA9">
        <w:rPr>
          <w:sz w:val="20"/>
          <w:szCs w:val="20"/>
        </w:rPr>
        <w:t>Provide a trigger point from which all Arrival and/or Re-arrival processing can be automatically initiated and by which any required message can be sent to the port/carrier and haulier to notify if goods are held.</w:t>
      </w:r>
      <w:bookmarkStart w:id="54" w:name="_Toc36213490"/>
    </w:p>
    <w:p w14:paraId="5AF1532F" w14:textId="77777777" w:rsidR="00D13749" w:rsidRPr="003C6EA9" w:rsidRDefault="00D13749" w:rsidP="00425453">
      <w:pPr>
        <w:pStyle w:val="Heading1"/>
        <w:rPr>
          <w:rFonts w:eastAsia="Times New Roman"/>
          <w:sz w:val="20"/>
          <w:szCs w:val="20"/>
        </w:rPr>
      </w:pPr>
    </w:p>
    <w:p w14:paraId="718B4D44" w14:textId="39570897" w:rsidR="00425453" w:rsidRPr="003C6EA9" w:rsidRDefault="00425453" w:rsidP="00425453">
      <w:pPr>
        <w:pStyle w:val="Heading1"/>
        <w:rPr>
          <w:rFonts w:eastAsia="Times New Roman"/>
          <w:sz w:val="20"/>
          <w:szCs w:val="20"/>
        </w:rPr>
      </w:pPr>
      <w:r w:rsidRPr="003C6EA9">
        <w:rPr>
          <w:rFonts w:eastAsia="Times New Roman"/>
          <w:sz w:val="20"/>
          <w:szCs w:val="20"/>
        </w:rPr>
        <w:t>Deliverables</w:t>
      </w:r>
      <w:bookmarkEnd w:id="53"/>
      <w:bookmarkEnd w:id="54"/>
    </w:p>
    <w:p w14:paraId="082016E1" w14:textId="77777777" w:rsidR="00425453" w:rsidRPr="003C6EA9" w:rsidRDefault="00425453" w:rsidP="00425453">
      <w:pPr>
        <w:pStyle w:val="western"/>
        <w:rPr>
          <w:rFonts w:ascii="Arial" w:hAnsi="Arial" w:cs="Arial"/>
          <w:sz w:val="20"/>
          <w:szCs w:val="20"/>
        </w:rPr>
      </w:pPr>
      <w:r w:rsidRPr="003C6EA9">
        <w:rPr>
          <w:rFonts w:ascii="Arial" w:hAnsi="Arial" w:cs="Arial"/>
          <w:sz w:val="20"/>
          <w:szCs w:val="20"/>
        </w:rPr>
        <w:t>HMRC expect the following for the features identified as in scope:</w:t>
      </w:r>
    </w:p>
    <w:p w14:paraId="521A5BE0"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 xml:space="preserve">Documented low level design in Confluence </w:t>
      </w:r>
    </w:p>
    <w:p w14:paraId="58438BAC"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Documented product backlog in JIRA for development and delivery of this feature</w:t>
      </w:r>
    </w:p>
    <w:p w14:paraId="32522385"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Documented estimate of work for the build phase in JIRA and documented total cost</w:t>
      </w:r>
    </w:p>
    <w:p w14:paraId="14297D96"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Manage and plan knowledge transfer between the teams</w:t>
      </w:r>
    </w:p>
    <w:p w14:paraId="16C395EC"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Documented risks/issues:</w:t>
      </w:r>
    </w:p>
    <w:p w14:paraId="685B3B93" w14:textId="77777777" w:rsidR="00425453" w:rsidRPr="003C6EA9" w:rsidRDefault="00425453" w:rsidP="00425453">
      <w:pPr>
        <w:widowControl/>
        <w:numPr>
          <w:ilvl w:val="1"/>
          <w:numId w:val="166"/>
        </w:numPr>
        <w:spacing w:before="100" w:beforeAutospacing="1" w:after="100" w:afterAutospacing="1" w:line="240" w:lineRule="auto"/>
        <w:rPr>
          <w:rFonts w:eastAsia="Times New Roman"/>
          <w:sz w:val="20"/>
          <w:szCs w:val="20"/>
        </w:rPr>
      </w:pPr>
      <w:r w:rsidRPr="003C6EA9">
        <w:rPr>
          <w:rFonts w:eastAsia="Times New Roman"/>
          <w:sz w:val="20"/>
          <w:szCs w:val="20"/>
        </w:rPr>
        <w:t>key stakeholders</w:t>
      </w:r>
    </w:p>
    <w:p w14:paraId="0F096320" w14:textId="77777777" w:rsidR="00425453" w:rsidRPr="003C6EA9" w:rsidRDefault="00425453" w:rsidP="00425453">
      <w:pPr>
        <w:widowControl/>
        <w:numPr>
          <w:ilvl w:val="1"/>
          <w:numId w:val="166"/>
        </w:numPr>
        <w:spacing w:before="100" w:beforeAutospacing="1" w:after="100" w:afterAutospacing="1" w:line="240" w:lineRule="auto"/>
        <w:rPr>
          <w:rFonts w:eastAsia="Times New Roman"/>
          <w:sz w:val="20"/>
          <w:szCs w:val="20"/>
        </w:rPr>
      </w:pPr>
      <w:r w:rsidRPr="003C6EA9">
        <w:rPr>
          <w:rFonts w:eastAsia="Times New Roman"/>
          <w:sz w:val="20"/>
          <w:szCs w:val="20"/>
        </w:rPr>
        <w:t>dependencies</w:t>
      </w:r>
    </w:p>
    <w:p w14:paraId="762C8B9A" w14:textId="77777777" w:rsidR="00425453" w:rsidRPr="003C6EA9" w:rsidRDefault="00425453" w:rsidP="00425453">
      <w:pPr>
        <w:widowControl/>
        <w:numPr>
          <w:ilvl w:val="1"/>
          <w:numId w:val="166"/>
        </w:numPr>
        <w:spacing w:before="100" w:beforeAutospacing="1" w:after="100" w:afterAutospacing="1" w:line="240" w:lineRule="auto"/>
        <w:rPr>
          <w:rFonts w:eastAsia="Times New Roman"/>
          <w:sz w:val="20"/>
          <w:szCs w:val="20"/>
        </w:rPr>
      </w:pPr>
      <w:r w:rsidRPr="003C6EA9">
        <w:rPr>
          <w:rFonts w:eastAsia="Times New Roman"/>
          <w:sz w:val="20"/>
          <w:szCs w:val="20"/>
        </w:rPr>
        <w:t>risks</w:t>
      </w:r>
    </w:p>
    <w:p w14:paraId="25F49001" w14:textId="77777777" w:rsidR="00425453" w:rsidRPr="003C6EA9" w:rsidRDefault="00425453" w:rsidP="00425453">
      <w:pPr>
        <w:widowControl/>
        <w:numPr>
          <w:ilvl w:val="1"/>
          <w:numId w:val="166"/>
        </w:numPr>
        <w:spacing w:before="100" w:beforeAutospacing="1" w:after="100" w:afterAutospacing="1" w:line="240" w:lineRule="auto"/>
        <w:rPr>
          <w:rFonts w:eastAsia="Times New Roman"/>
          <w:sz w:val="20"/>
          <w:szCs w:val="20"/>
        </w:rPr>
      </w:pPr>
      <w:r w:rsidRPr="003C6EA9">
        <w:rPr>
          <w:rFonts w:eastAsia="Times New Roman"/>
          <w:sz w:val="20"/>
          <w:szCs w:val="20"/>
        </w:rPr>
        <w:t>blockers</w:t>
      </w:r>
    </w:p>
    <w:p w14:paraId="32452FFC"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Documented expected date of completion</w:t>
      </w:r>
    </w:p>
    <w:p w14:paraId="234EA42D"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 xml:space="preserve">Document and execute test plan or test strategy </w:t>
      </w:r>
    </w:p>
    <w:p w14:paraId="1AFD0CB8"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Develop the code based on industry best practices and standards</w:t>
      </w:r>
    </w:p>
    <w:p w14:paraId="78DDB56C"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Introduction of new technology and tools where applicable</w:t>
      </w:r>
    </w:p>
    <w:p w14:paraId="6C85F47B"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Plan implementation and support the related activities</w:t>
      </w:r>
    </w:p>
    <w:p w14:paraId="6A010373" w14:textId="77777777" w:rsidR="00425453" w:rsidRPr="003C6EA9" w:rsidRDefault="00425453" w:rsidP="00425453">
      <w:pPr>
        <w:widowControl/>
        <w:numPr>
          <w:ilvl w:val="0"/>
          <w:numId w:val="166"/>
        </w:numPr>
        <w:spacing w:before="100" w:beforeAutospacing="1" w:after="100" w:afterAutospacing="1" w:line="240" w:lineRule="auto"/>
        <w:rPr>
          <w:rFonts w:eastAsia="Times New Roman"/>
          <w:sz w:val="20"/>
          <w:szCs w:val="20"/>
        </w:rPr>
      </w:pPr>
      <w:r w:rsidRPr="003C6EA9">
        <w:rPr>
          <w:rFonts w:eastAsia="Times New Roman"/>
          <w:sz w:val="20"/>
          <w:szCs w:val="20"/>
        </w:rPr>
        <w:t xml:space="preserve">Incident resolution for all the reported defects in development integration and production environments </w:t>
      </w:r>
    </w:p>
    <w:p w14:paraId="43EE3ADA" w14:textId="0726F0C8" w:rsidR="00425453" w:rsidRPr="003C6EA9" w:rsidRDefault="00425453" w:rsidP="00425453">
      <w:pPr>
        <w:spacing w:before="100" w:beforeAutospacing="1" w:after="100" w:afterAutospacing="1" w:line="240" w:lineRule="auto"/>
        <w:rPr>
          <w:rFonts w:eastAsia="Times New Roman"/>
          <w:sz w:val="20"/>
          <w:szCs w:val="20"/>
        </w:rPr>
      </w:pPr>
      <w:r w:rsidRPr="003C6EA9">
        <w:rPr>
          <w:rFonts w:eastAsia="Times New Roman"/>
          <w:sz w:val="20"/>
          <w:szCs w:val="20"/>
        </w:rPr>
        <w:t>The deliverables will be measured with the Performance Standards and Quality Assurance section above.</w:t>
      </w:r>
    </w:p>
    <w:p w14:paraId="3B222197" w14:textId="26AC8FF6" w:rsidR="00CE5C45" w:rsidRPr="003C6EA9" w:rsidRDefault="005B42D1" w:rsidP="00CE5C45">
      <w:pPr>
        <w:spacing w:after="0" w:line="240" w:lineRule="auto"/>
        <w:ind w:right="-51"/>
        <w:rPr>
          <w:rFonts w:eastAsia="Helvetica Neue"/>
          <w:sz w:val="20"/>
          <w:szCs w:val="20"/>
        </w:rPr>
      </w:pPr>
      <w:r w:rsidRPr="003C6EA9">
        <w:rPr>
          <w:b/>
          <w:sz w:val="20"/>
          <w:szCs w:val="20"/>
        </w:rPr>
        <w:tab/>
      </w:r>
    </w:p>
    <w:p w14:paraId="276F6C4F" w14:textId="77777777" w:rsidR="00CE5C45" w:rsidRPr="003C6EA9" w:rsidRDefault="00CE5C45" w:rsidP="00CE5C45">
      <w:pPr>
        <w:spacing w:after="0" w:line="240" w:lineRule="auto"/>
        <w:ind w:right="-51"/>
        <w:rPr>
          <w:rFonts w:eastAsia="Helvetica Neue"/>
          <w:sz w:val="20"/>
          <w:szCs w:val="20"/>
        </w:rPr>
      </w:pPr>
    </w:p>
    <w:p w14:paraId="2BFE610A" w14:textId="77777777" w:rsidR="00CE5C45" w:rsidRPr="003C6EA9" w:rsidRDefault="00CE5C45" w:rsidP="00CE5C45">
      <w:pPr>
        <w:pStyle w:val="Heading2"/>
        <w:rPr>
          <w:rFonts w:eastAsia="Helvetica Neue"/>
          <w:b/>
          <w:sz w:val="20"/>
          <w:szCs w:val="20"/>
        </w:rPr>
      </w:pPr>
      <w:r w:rsidRPr="003C6EA9">
        <w:rPr>
          <w:rFonts w:eastAsia="Helvetica Neue"/>
          <w:b/>
          <w:sz w:val="20"/>
          <w:szCs w:val="20"/>
        </w:rPr>
        <w:t>Schedule 2 - Call-Off Contract charges</w:t>
      </w:r>
    </w:p>
    <w:p w14:paraId="58DD9473" w14:textId="77777777" w:rsidR="00CE5C45" w:rsidRPr="003C6EA9" w:rsidRDefault="00CE5C45" w:rsidP="00CE5C45">
      <w:pPr>
        <w:spacing w:after="0"/>
        <w:rPr>
          <w:rFonts w:eastAsia="Helvetica Neue"/>
          <w:sz w:val="20"/>
          <w:szCs w:val="20"/>
        </w:rPr>
      </w:pPr>
      <w:r w:rsidRPr="003C6EA9">
        <w:rPr>
          <w:rFonts w:eastAsia="Helvetica Neue"/>
          <w:sz w:val="20"/>
          <w:szCs w:val="2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794D51F" w14:textId="38005F41" w:rsidR="00CE5C45" w:rsidRPr="003C6EA9" w:rsidRDefault="00CE5C45" w:rsidP="00CE5C45">
      <w:pPr>
        <w:spacing w:after="0"/>
        <w:rPr>
          <w:rFonts w:eastAsia="Helvetica Neue"/>
          <w:b/>
          <w:sz w:val="20"/>
          <w:szCs w:val="20"/>
        </w:rPr>
      </w:pPr>
    </w:p>
    <w:p w14:paraId="1E362A57" w14:textId="77777777" w:rsidR="00425453" w:rsidRPr="003C6EA9" w:rsidRDefault="00425453" w:rsidP="00CE5C45">
      <w:pPr>
        <w:spacing w:after="0"/>
        <w:rPr>
          <w:rFonts w:eastAsia="Helvetica Neue"/>
          <w:b/>
          <w:sz w:val="20"/>
          <w:szCs w:val="20"/>
        </w:rPr>
      </w:pPr>
    </w:p>
    <w:p w14:paraId="4FFFE5E7" w14:textId="77777777" w:rsidR="00425453" w:rsidRPr="003C6EA9" w:rsidRDefault="00425453" w:rsidP="00CE5C45">
      <w:pPr>
        <w:spacing w:after="0"/>
        <w:rPr>
          <w:rFonts w:eastAsia="Helvetica Neue"/>
          <w:b/>
          <w:sz w:val="20"/>
          <w:szCs w:val="20"/>
        </w:rPr>
      </w:pPr>
    </w:p>
    <w:p w14:paraId="41ED6C88" w14:textId="77777777" w:rsidR="003C6EA9" w:rsidRPr="003C6EA9" w:rsidRDefault="003C6EA9" w:rsidP="00CE5C45">
      <w:pPr>
        <w:spacing w:after="0"/>
        <w:rPr>
          <w:rFonts w:eastAsia="Helvetica Neue"/>
          <w:b/>
          <w:bCs/>
          <w:sz w:val="20"/>
          <w:szCs w:val="20"/>
        </w:rPr>
      </w:pPr>
    </w:p>
    <w:p w14:paraId="055E1A12" w14:textId="77777777" w:rsidR="003C6EA9" w:rsidRPr="003C6EA9" w:rsidRDefault="003C6EA9" w:rsidP="00CE5C45">
      <w:pPr>
        <w:spacing w:after="0"/>
        <w:rPr>
          <w:rFonts w:eastAsia="Helvetica Neue"/>
          <w:b/>
          <w:bCs/>
          <w:sz w:val="20"/>
          <w:szCs w:val="20"/>
        </w:rPr>
      </w:pPr>
    </w:p>
    <w:p w14:paraId="4F5F3D4E" w14:textId="77777777" w:rsidR="003C6EA9" w:rsidRPr="003C6EA9" w:rsidRDefault="003C6EA9" w:rsidP="00CE5C45">
      <w:pPr>
        <w:spacing w:after="0"/>
        <w:rPr>
          <w:rFonts w:eastAsia="Helvetica Neue"/>
          <w:b/>
          <w:bCs/>
          <w:sz w:val="20"/>
          <w:szCs w:val="20"/>
        </w:rPr>
      </w:pPr>
    </w:p>
    <w:p w14:paraId="24550CAB" w14:textId="33675248" w:rsidR="0008270C" w:rsidRPr="003C6EA9" w:rsidRDefault="00170FC1" w:rsidP="00CE5C45">
      <w:pPr>
        <w:spacing w:after="0"/>
        <w:rPr>
          <w:rFonts w:eastAsia="Helvetica Neue"/>
          <w:b/>
          <w:bCs/>
          <w:sz w:val="20"/>
          <w:szCs w:val="20"/>
        </w:rPr>
      </w:pPr>
      <w:r>
        <w:rPr>
          <w:rFonts w:eastAsia="Helvetica Neue"/>
          <w:b/>
          <w:bCs/>
          <w:sz w:val="20"/>
          <w:szCs w:val="20"/>
        </w:rPr>
        <w:t xml:space="preserve">Monthly </w:t>
      </w:r>
      <w:r w:rsidR="00D13749" w:rsidRPr="003C6EA9">
        <w:rPr>
          <w:rFonts w:eastAsia="Helvetica Neue"/>
          <w:b/>
          <w:bCs/>
          <w:sz w:val="20"/>
          <w:szCs w:val="20"/>
        </w:rPr>
        <w:t xml:space="preserve">Contract Checkpoint Document </w:t>
      </w:r>
    </w:p>
    <w:p w14:paraId="708809C6" w14:textId="77777777" w:rsidR="0008270C" w:rsidRPr="003C6EA9" w:rsidRDefault="0008270C" w:rsidP="00CE5C45">
      <w:pPr>
        <w:spacing w:after="0"/>
        <w:rPr>
          <w:rFonts w:eastAsia="Helvetica Neue"/>
          <w:b/>
          <w:bCs/>
          <w:sz w:val="20"/>
          <w:szCs w:val="20"/>
        </w:rPr>
      </w:pPr>
    </w:p>
    <w:p w14:paraId="7E00CD52" w14:textId="7FD1AE75" w:rsidR="00D13749" w:rsidRPr="003C6EA9" w:rsidRDefault="00D13749" w:rsidP="008D17B1">
      <w:pPr>
        <w:spacing w:after="0"/>
        <w:rPr>
          <w:rFonts w:eastAsia="Helvetica Neue"/>
          <w:sz w:val="20"/>
          <w:szCs w:val="20"/>
        </w:rPr>
      </w:pPr>
    </w:p>
    <w:p w14:paraId="2A1EBF75" w14:textId="6D85A22B" w:rsidR="00D13749" w:rsidRPr="003C6EA9" w:rsidRDefault="00D13749" w:rsidP="008D17B1">
      <w:pPr>
        <w:spacing w:after="0"/>
        <w:rPr>
          <w:rFonts w:eastAsia="Helvetica Neue"/>
          <w:sz w:val="20"/>
          <w:szCs w:val="20"/>
        </w:rPr>
      </w:pPr>
    </w:p>
    <w:p w14:paraId="3AAB3F89" w14:textId="6213CA43" w:rsidR="00D13749" w:rsidRPr="003C6EA9" w:rsidRDefault="00D13749" w:rsidP="008D17B1">
      <w:pPr>
        <w:spacing w:after="0"/>
        <w:rPr>
          <w:rFonts w:eastAsia="Helvetica Neue"/>
          <w:sz w:val="20"/>
          <w:szCs w:val="20"/>
        </w:rPr>
      </w:pPr>
      <w:r w:rsidRPr="003C6EA9">
        <w:rPr>
          <w:rFonts w:eastAsia="Helvetica Neue"/>
          <w:sz w:val="20"/>
          <w:szCs w:val="20"/>
        </w:rPr>
        <w:t>As per the Service Level Agreement</w:t>
      </w:r>
    </w:p>
    <w:p w14:paraId="0F9759A8" w14:textId="77777777" w:rsidR="00D13749" w:rsidRPr="003C6EA9" w:rsidRDefault="00D13749" w:rsidP="008D17B1">
      <w:pPr>
        <w:spacing w:after="0"/>
        <w:rPr>
          <w:rFonts w:eastAsia="Helvetica Neue"/>
          <w:sz w:val="20"/>
          <w:szCs w:val="20"/>
        </w:rPr>
      </w:pPr>
    </w:p>
    <w:p w14:paraId="1C9A989D" w14:textId="77777777" w:rsidR="00D13749" w:rsidRPr="003C6EA9" w:rsidRDefault="00D13749" w:rsidP="00D13749">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Formal deliverable/progress reviews with the supplier to validate the monthly invoice costs as part of the approval and cost management process; and </w:t>
      </w:r>
    </w:p>
    <w:p w14:paraId="71DD88B0" w14:textId="77777777" w:rsidR="00D13749" w:rsidRPr="003C6EA9" w:rsidRDefault="00D13749" w:rsidP="00D13749">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Regular (weekly) progress updates with the Supplier to enable timely action if required. </w:t>
      </w:r>
    </w:p>
    <w:p w14:paraId="5AD1B6FB" w14:textId="6CCAB2EB" w:rsidR="00D13749" w:rsidRDefault="00D13749" w:rsidP="00D13749">
      <w:pPr>
        <w:pStyle w:val="NormalWeb"/>
        <w:numPr>
          <w:ilvl w:val="0"/>
          <w:numId w:val="129"/>
        </w:numPr>
        <w:spacing w:before="100" w:beforeAutospacing="1" w:line="240" w:lineRule="auto"/>
        <w:rPr>
          <w:rFonts w:ascii="Arial" w:hAnsi="Arial" w:cs="Arial"/>
          <w:sz w:val="20"/>
          <w:szCs w:val="20"/>
        </w:rPr>
      </w:pPr>
      <w:r w:rsidRPr="003C6EA9">
        <w:rPr>
          <w:rFonts w:ascii="Arial" w:hAnsi="Arial" w:cs="Arial"/>
          <w:sz w:val="20"/>
          <w:szCs w:val="20"/>
        </w:rPr>
        <w:t xml:space="preserve">The level of support required to achieve deliverables will ramp up and down during the period covered by the Call-Off. To manage this, along with weekly/monthly meetings, a Contract Checkpoint Document will be used to track delivery and ensure costs are managed. </w:t>
      </w:r>
    </w:p>
    <w:p w14:paraId="373EC7A6" w14:textId="1B66E200" w:rsidR="00170FC1" w:rsidRPr="003C6EA9" w:rsidRDefault="00170FC1" w:rsidP="00D13749">
      <w:pPr>
        <w:pStyle w:val="NormalWeb"/>
        <w:numPr>
          <w:ilvl w:val="0"/>
          <w:numId w:val="129"/>
        </w:numPr>
        <w:spacing w:before="100" w:beforeAutospacing="1" w:line="240" w:lineRule="auto"/>
        <w:rPr>
          <w:rFonts w:ascii="Arial" w:hAnsi="Arial" w:cs="Arial"/>
          <w:sz w:val="20"/>
          <w:szCs w:val="20"/>
        </w:rPr>
      </w:pPr>
      <w:r>
        <w:rPr>
          <w:rFonts w:ascii="Arial" w:hAnsi="Arial" w:cs="Arial"/>
          <w:sz w:val="20"/>
          <w:szCs w:val="20"/>
        </w:rPr>
        <w:t>Each monthly Checkpoint Document will pass through relevant acceptance criteria and Buyer sign off processes prior to issue of Purchase Order to Supplier</w:t>
      </w:r>
    </w:p>
    <w:p w14:paraId="1834A343" w14:textId="53EF295A" w:rsidR="006A4D91" w:rsidRPr="003C6EA9" w:rsidRDefault="00D13749" w:rsidP="008D17B1">
      <w:pPr>
        <w:spacing w:after="0"/>
        <w:rPr>
          <w:rFonts w:eastAsia="Helvetica Neue"/>
          <w:sz w:val="20"/>
          <w:szCs w:val="20"/>
        </w:rPr>
      </w:pPr>
      <w:r w:rsidRPr="003C6EA9">
        <w:rPr>
          <w:rFonts w:eastAsia="Helvetica Neue"/>
          <w:sz w:val="20"/>
          <w:szCs w:val="20"/>
        </w:rPr>
        <w:t xml:space="preserve">Each Checkpoint will be agreed in advance with an associated </w:t>
      </w:r>
      <w:r w:rsidR="00307738" w:rsidRPr="003C6EA9">
        <w:rPr>
          <w:sz w:val="20"/>
          <w:szCs w:val="20"/>
        </w:rPr>
        <w:t>Fi</w:t>
      </w:r>
      <w:r w:rsidR="00072CAC">
        <w:rPr>
          <w:sz w:val="20"/>
          <w:szCs w:val="20"/>
        </w:rPr>
        <w:t xml:space="preserve">xed Cost estimate </w:t>
      </w:r>
      <w:r w:rsidR="00307738">
        <w:rPr>
          <w:sz w:val="20"/>
          <w:szCs w:val="20"/>
        </w:rPr>
        <w:t>subject to actual Time and Materials</w:t>
      </w:r>
      <w:r w:rsidR="00307738" w:rsidRPr="003C6EA9">
        <w:rPr>
          <w:sz w:val="20"/>
          <w:szCs w:val="20"/>
        </w:rPr>
        <w:t xml:space="preserve"> </w:t>
      </w:r>
      <w:r w:rsidR="00307738">
        <w:rPr>
          <w:sz w:val="20"/>
          <w:szCs w:val="20"/>
        </w:rPr>
        <w:t xml:space="preserve">monthly </w:t>
      </w:r>
      <w:r w:rsidRPr="003C6EA9">
        <w:rPr>
          <w:rFonts w:eastAsia="Helvetica Neue"/>
          <w:sz w:val="20"/>
          <w:szCs w:val="20"/>
        </w:rPr>
        <w:t xml:space="preserve">for that delivery period, calculated in line with the above rate card </w:t>
      </w:r>
      <w:r w:rsidR="006A4D91" w:rsidRPr="003C6EA9">
        <w:rPr>
          <w:rFonts w:eastAsia="Helvetica Neue"/>
          <w:sz w:val="20"/>
          <w:szCs w:val="20"/>
        </w:rPr>
        <w:t>and on the basis of</w:t>
      </w:r>
      <w:r w:rsidRPr="003C6EA9">
        <w:rPr>
          <w:rFonts w:eastAsia="Helvetica Neue"/>
          <w:sz w:val="20"/>
          <w:szCs w:val="20"/>
        </w:rPr>
        <w:t xml:space="preserve"> the expe</w:t>
      </w:r>
      <w:r w:rsidR="006A4D91" w:rsidRPr="003C6EA9">
        <w:rPr>
          <w:rFonts w:eastAsia="Helvetica Neue"/>
          <w:sz w:val="20"/>
          <w:szCs w:val="20"/>
        </w:rPr>
        <w:t>cted and agreed</w:t>
      </w:r>
      <w:r w:rsidRPr="003C6EA9">
        <w:rPr>
          <w:rFonts w:eastAsia="Helvetica Neue"/>
          <w:sz w:val="20"/>
          <w:szCs w:val="20"/>
        </w:rPr>
        <w:t xml:space="preserve"> resource commitment</w:t>
      </w:r>
      <w:r w:rsidR="006A4D91" w:rsidRPr="003C6EA9">
        <w:rPr>
          <w:rFonts w:eastAsia="Helvetica Neue"/>
          <w:sz w:val="20"/>
          <w:szCs w:val="20"/>
        </w:rPr>
        <w:t xml:space="preserve">. </w:t>
      </w:r>
    </w:p>
    <w:p w14:paraId="78ABEDA0" w14:textId="76C8138D" w:rsidR="004D1CD9" w:rsidRPr="003C6EA9" w:rsidRDefault="004D1CD9" w:rsidP="008D17B1">
      <w:pPr>
        <w:spacing w:after="0"/>
        <w:rPr>
          <w:rFonts w:eastAsia="Helvetica Neue"/>
          <w:sz w:val="20"/>
          <w:szCs w:val="20"/>
        </w:rPr>
      </w:pPr>
    </w:p>
    <w:p w14:paraId="74A2EEF2" w14:textId="0A524093" w:rsidR="004D1CD9" w:rsidRPr="003C6EA9" w:rsidRDefault="004D1CD9" w:rsidP="008D17B1">
      <w:pPr>
        <w:spacing w:after="0"/>
        <w:rPr>
          <w:rFonts w:eastAsia="Helvetica Neue"/>
          <w:sz w:val="20"/>
          <w:szCs w:val="20"/>
        </w:rPr>
      </w:pPr>
      <w:r w:rsidRPr="003C6EA9">
        <w:rPr>
          <w:rFonts w:eastAsia="Helvetica Neue"/>
          <w:sz w:val="20"/>
          <w:szCs w:val="20"/>
        </w:rPr>
        <w:t>Below is the template Checkpoint document</w:t>
      </w:r>
      <w:r w:rsidR="004A5CBB" w:rsidRPr="003C6EA9">
        <w:rPr>
          <w:rFonts w:eastAsia="Helvetica Neue"/>
          <w:sz w:val="20"/>
          <w:szCs w:val="20"/>
        </w:rPr>
        <w:t>:</w:t>
      </w:r>
    </w:p>
    <w:p w14:paraId="649E7A33" w14:textId="2EC2DDA1" w:rsidR="004D1CD9" w:rsidRPr="003C6EA9" w:rsidRDefault="004D1CD9" w:rsidP="008D17B1">
      <w:pPr>
        <w:spacing w:after="0"/>
        <w:rPr>
          <w:rFonts w:eastAsia="Helvetica Neue"/>
          <w:sz w:val="20"/>
          <w:szCs w:val="20"/>
        </w:rPr>
      </w:pPr>
    </w:p>
    <w:p w14:paraId="158C7855" w14:textId="77777777" w:rsidR="006317DE" w:rsidRPr="003C6EA9" w:rsidRDefault="006317DE" w:rsidP="006317DE">
      <w:pPr>
        <w:rPr>
          <w:b/>
          <w:sz w:val="20"/>
          <w:szCs w:val="20"/>
        </w:rPr>
      </w:pPr>
      <w:r w:rsidRPr="003C6EA9">
        <w:rPr>
          <w:b/>
          <w:sz w:val="20"/>
          <w:szCs w:val="20"/>
        </w:rPr>
        <w:t>Contract Checkpoint Document X</w:t>
      </w:r>
    </w:p>
    <w:p w14:paraId="48F11504" w14:textId="77777777" w:rsidR="006317DE" w:rsidRPr="003C6EA9" w:rsidRDefault="006317DE" w:rsidP="006317DE">
      <w:pPr>
        <w:rPr>
          <w:sz w:val="20"/>
          <w:szCs w:val="20"/>
        </w:rPr>
      </w:pPr>
      <w:r w:rsidRPr="003C6EA9">
        <w:rPr>
          <w:rFonts w:eastAsia="Helvetica Neue"/>
          <w:sz w:val="20"/>
          <w:szCs w:val="20"/>
        </w:rPr>
        <w:t xml:space="preserve">X Service Title </w:t>
      </w:r>
    </w:p>
    <w:p w14:paraId="63C026DF" w14:textId="77777777" w:rsidR="006317DE" w:rsidRPr="003C6EA9" w:rsidRDefault="006317DE" w:rsidP="006317DE">
      <w:pPr>
        <w:rPr>
          <w:b/>
          <w:color w:val="008080"/>
          <w:sz w:val="20"/>
          <w:szCs w:val="20"/>
        </w:rPr>
      </w:pPr>
      <w:proofErr w:type="spellStart"/>
      <w:r w:rsidRPr="003C6EA9">
        <w:rPr>
          <w:rFonts w:eastAsia="Helvetica Neue"/>
          <w:sz w:val="20"/>
          <w:szCs w:val="20"/>
        </w:rPr>
        <w:t>GCloud</w:t>
      </w:r>
      <w:proofErr w:type="spellEnd"/>
      <w:r w:rsidRPr="003C6EA9">
        <w:rPr>
          <w:rFonts w:eastAsia="Helvetica Neue"/>
          <w:sz w:val="20"/>
          <w:szCs w:val="20"/>
        </w:rPr>
        <w:t xml:space="preserve"> Service Reference</w:t>
      </w:r>
    </w:p>
    <w:p w14:paraId="5DA032D8" w14:textId="77777777" w:rsidR="006317DE" w:rsidRPr="003C6EA9" w:rsidRDefault="006317DE" w:rsidP="006317DE">
      <w:pPr>
        <w:rPr>
          <w:sz w:val="20"/>
          <w:szCs w:val="20"/>
        </w:rPr>
      </w:pPr>
      <w:r w:rsidRPr="003C6EA9">
        <w:rPr>
          <w:sz w:val="20"/>
          <w:szCs w:val="20"/>
        </w:rPr>
        <w:t>Date:</w:t>
      </w:r>
      <w:r w:rsidRPr="003C6EA9">
        <w:rPr>
          <w:sz w:val="20"/>
          <w:szCs w:val="20"/>
        </w:rPr>
        <w:tab/>
      </w:r>
    </w:p>
    <w:p w14:paraId="65CB6FA5" w14:textId="77777777" w:rsidR="006317DE" w:rsidRPr="003C6EA9" w:rsidRDefault="006317DE" w:rsidP="006317DE">
      <w:pPr>
        <w:rPr>
          <w:sz w:val="20"/>
          <w:szCs w:val="20"/>
        </w:rPr>
      </w:pPr>
    </w:p>
    <w:p w14:paraId="4886EB5A" w14:textId="77777777" w:rsidR="006317DE" w:rsidRPr="003C6EA9" w:rsidRDefault="006317DE" w:rsidP="006317DE">
      <w:pPr>
        <w:rPr>
          <w:sz w:val="20"/>
          <w:szCs w:val="20"/>
        </w:rPr>
      </w:pPr>
    </w:p>
    <w:p w14:paraId="7AFFB070" w14:textId="77777777" w:rsidR="006317DE" w:rsidRPr="003C6EA9" w:rsidRDefault="006317DE" w:rsidP="006317DE">
      <w:pPr>
        <w:rPr>
          <w:sz w:val="20"/>
          <w:szCs w:val="20"/>
        </w:rPr>
      </w:pPr>
    </w:p>
    <w:p w14:paraId="3E20A33C" w14:textId="77777777" w:rsidR="006317DE" w:rsidRPr="003C6EA9" w:rsidRDefault="006317DE" w:rsidP="006317DE">
      <w:pPr>
        <w:rPr>
          <w:sz w:val="20"/>
          <w:szCs w:val="20"/>
        </w:rPr>
      </w:pPr>
    </w:p>
    <w:p w14:paraId="05231A07" w14:textId="77777777" w:rsidR="006317DE" w:rsidRPr="003C6EA9" w:rsidRDefault="006317DE" w:rsidP="006317DE">
      <w:pPr>
        <w:rPr>
          <w:sz w:val="20"/>
          <w:szCs w:val="20"/>
        </w:rPr>
      </w:pPr>
    </w:p>
    <w:p w14:paraId="2EAA413B" w14:textId="77777777" w:rsidR="006317DE" w:rsidRPr="003C6EA9" w:rsidRDefault="006317DE" w:rsidP="006317DE">
      <w:pPr>
        <w:rPr>
          <w:sz w:val="20"/>
          <w:szCs w:val="20"/>
        </w:rPr>
      </w:pPr>
    </w:p>
    <w:p w14:paraId="5495413C" w14:textId="77777777" w:rsidR="006317DE" w:rsidRPr="003C6EA9" w:rsidRDefault="006317DE" w:rsidP="006317DE">
      <w:pPr>
        <w:rPr>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7"/>
      </w:tblGrid>
      <w:tr w:rsidR="006317DE" w:rsidRPr="003C6EA9" w14:paraId="5B5F9AB0" w14:textId="77777777" w:rsidTr="00F875E7">
        <w:tc>
          <w:tcPr>
            <w:tcW w:w="13733" w:type="dxa"/>
          </w:tcPr>
          <w:sdt>
            <w:sdtPr>
              <w:rPr>
                <w:rFonts w:ascii="Arial" w:eastAsiaTheme="minorHAnsi" w:hAnsi="Arial" w:cs="Arial"/>
                <w:color w:val="auto"/>
                <w:sz w:val="20"/>
                <w:szCs w:val="20"/>
                <w:lang w:val="en-GB"/>
              </w:rPr>
              <w:id w:val="-322043896"/>
              <w:docPartObj>
                <w:docPartGallery w:val="Table of Contents"/>
                <w:docPartUnique/>
              </w:docPartObj>
            </w:sdtPr>
            <w:sdtEndPr>
              <w:rPr>
                <w:rFonts w:eastAsia="Arial"/>
                <w:b/>
                <w:bCs/>
                <w:noProof/>
              </w:rPr>
            </w:sdtEndPr>
            <w:sdtContent>
              <w:p w14:paraId="7CF47B9A" w14:textId="77777777" w:rsidR="006317DE" w:rsidRPr="003C6EA9" w:rsidRDefault="006317DE" w:rsidP="00F875E7">
                <w:pPr>
                  <w:pStyle w:val="TOCHeading"/>
                  <w:rPr>
                    <w:rFonts w:ascii="Arial" w:hAnsi="Arial" w:cs="Arial"/>
                    <w:color w:val="000000" w:themeColor="text1"/>
                    <w:sz w:val="20"/>
                    <w:szCs w:val="20"/>
                  </w:rPr>
                </w:pPr>
                <w:r w:rsidRPr="003C6EA9">
                  <w:rPr>
                    <w:rFonts w:ascii="Arial" w:hAnsi="Arial" w:cs="Arial"/>
                    <w:color w:val="000000" w:themeColor="text1"/>
                    <w:sz w:val="20"/>
                    <w:szCs w:val="20"/>
                  </w:rPr>
                  <w:t>Contents</w:t>
                </w:r>
              </w:p>
              <w:p w14:paraId="4A36B6DC" w14:textId="77777777" w:rsidR="006317DE" w:rsidRPr="003C6EA9" w:rsidRDefault="006317DE" w:rsidP="00F875E7">
                <w:pPr>
                  <w:rPr>
                    <w:sz w:val="20"/>
                    <w:szCs w:val="20"/>
                    <w:lang w:val="en-US"/>
                  </w:rPr>
                </w:pPr>
              </w:p>
              <w:p w14:paraId="3011EFC3" w14:textId="77777777" w:rsidR="006317DE" w:rsidRPr="003C6EA9" w:rsidRDefault="006317DE" w:rsidP="00F875E7">
                <w:pPr>
                  <w:pStyle w:val="TOC1"/>
                  <w:tabs>
                    <w:tab w:val="right" w:leader="dot" w:pos="13948"/>
                  </w:tabs>
                  <w:rPr>
                    <w:rFonts w:eastAsiaTheme="minorEastAsia"/>
                    <w:noProof/>
                    <w:sz w:val="20"/>
                    <w:szCs w:val="20"/>
                    <w:lang w:eastAsia="en-GB"/>
                  </w:rPr>
                </w:pPr>
                <w:r w:rsidRPr="003C6EA9">
                  <w:rPr>
                    <w:sz w:val="20"/>
                    <w:szCs w:val="20"/>
                  </w:rPr>
                  <w:fldChar w:fldCharType="begin"/>
                </w:r>
                <w:r w:rsidRPr="003C6EA9">
                  <w:rPr>
                    <w:sz w:val="20"/>
                    <w:szCs w:val="20"/>
                  </w:rPr>
                  <w:instrText xml:space="preserve"> TOC \o "1-3" \h \z \u </w:instrText>
                </w:r>
                <w:r w:rsidRPr="003C6EA9">
                  <w:rPr>
                    <w:sz w:val="20"/>
                    <w:szCs w:val="20"/>
                  </w:rPr>
                  <w:fldChar w:fldCharType="separate"/>
                </w:r>
                <w:hyperlink w:anchor="_Toc29200177" w:history="1">
                  <w:r w:rsidRPr="003C6EA9">
                    <w:rPr>
                      <w:rStyle w:val="Hyperlink"/>
                      <w:b/>
                      <w:bCs/>
                      <w:noProof/>
                      <w:sz w:val="20"/>
                      <w:szCs w:val="20"/>
                    </w:rPr>
                    <w:t>Summary</w:t>
                  </w:r>
                  <w:r w:rsidRPr="003C6EA9">
                    <w:rPr>
                      <w:noProof/>
                      <w:webHidden/>
                      <w:sz w:val="20"/>
                      <w:szCs w:val="20"/>
                    </w:rPr>
                    <w:tab/>
                  </w:r>
                  <w:r w:rsidRPr="003C6EA9">
                    <w:rPr>
                      <w:noProof/>
                      <w:webHidden/>
                      <w:sz w:val="20"/>
                      <w:szCs w:val="20"/>
                    </w:rPr>
                    <w:fldChar w:fldCharType="begin"/>
                  </w:r>
                  <w:r w:rsidRPr="003C6EA9">
                    <w:rPr>
                      <w:noProof/>
                      <w:webHidden/>
                      <w:sz w:val="20"/>
                      <w:szCs w:val="20"/>
                    </w:rPr>
                    <w:instrText xml:space="preserve"> PAGEREF _Toc29200177 \h </w:instrText>
                  </w:r>
                  <w:r w:rsidRPr="003C6EA9">
                    <w:rPr>
                      <w:noProof/>
                      <w:webHidden/>
                      <w:sz w:val="20"/>
                      <w:szCs w:val="20"/>
                    </w:rPr>
                  </w:r>
                  <w:r w:rsidRPr="003C6EA9">
                    <w:rPr>
                      <w:noProof/>
                      <w:webHidden/>
                      <w:sz w:val="20"/>
                      <w:szCs w:val="20"/>
                    </w:rPr>
                    <w:fldChar w:fldCharType="separate"/>
                  </w:r>
                  <w:r w:rsidRPr="003C6EA9">
                    <w:rPr>
                      <w:noProof/>
                      <w:webHidden/>
                      <w:sz w:val="20"/>
                      <w:szCs w:val="20"/>
                    </w:rPr>
                    <w:t>3</w:t>
                  </w:r>
                  <w:r w:rsidRPr="003C6EA9">
                    <w:rPr>
                      <w:noProof/>
                      <w:webHidden/>
                      <w:sz w:val="20"/>
                      <w:szCs w:val="20"/>
                    </w:rPr>
                    <w:fldChar w:fldCharType="end"/>
                  </w:r>
                </w:hyperlink>
              </w:p>
              <w:p w14:paraId="3B27DD83"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78" w:history="1">
                  <w:r w:rsidR="006317DE" w:rsidRPr="003C6EA9">
                    <w:rPr>
                      <w:rStyle w:val="Hyperlink"/>
                      <w:b/>
                      <w:bCs/>
                      <w:noProof/>
                      <w:sz w:val="20"/>
                      <w:szCs w:val="20"/>
                    </w:rPr>
                    <w:t>Scope of work</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_Toc29200178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3</w:t>
                  </w:r>
                  <w:r w:rsidR="006317DE" w:rsidRPr="003C6EA9">
                    <w:rPr>
                      <w:noProof/>
                      <w:webHidden/>
                      <w:sz w:val="20"/>
                      <w:szCs w:val="20"/>
                    </w:rPr>
                    <w:fldChar w:fldCharType="end"/>
                  </w:r>
                </w:hyperlink>
              </w:p>
              <w:p w14:paraId="0369C3FC"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79" w:history="1">
                  <w:r w:rsidR="006317DE" w:rsidRPr="003C6EA9">
                    <w:rPr>
                      <w:rStyle w:val="Hyperlink"/>
                      <w:b/>
                      <w:bCs/>
                      <w:noProof/>
                      <w:sz w:val="20"/>
                      <w:szCs w:val="20"/>
                    </w:rPr>
                    <w:t>Deliverables</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_Toc29200179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4</w:t>
                  </w:r>
                  <w:r w:rsidR="006317DE" w:rsidRPr="003C6EA9">
                    <w:rPr>
                      <w:noProof/>
                      <w:webHidden/>
                      <w:sz w:val="20"/>
                      <w:szCs w:val="20"/>
                    </w:rPr>
                    <w:fldChar w:fldCharType="end"/>
                  </w:r>
                </w:hyperlink>
              </w:p>
              <w:p w14:paraId="0B90426A"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80" w:history="1">
                  <w:r w:rsidR="006317DE" w:rsidRPr="003C6EA9">
                    <w:rPr>
                      <w:rStyle w:val="Hyperlink"/>
                      <w:b/>
                      <w:bCs/>
                      <w:noProof/>
                      <w:sz w:val="20"/>
                      <w:szCs w:val="20"/>
                    </w:rPr>
                    <w:t>Locations of work and travel</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_Toc29200180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5</w:t>
                  </w:r>
                  <w:r w:rsidR="006317DE" w:rsidRPr="003C6EA9">
                    <w:rPr>
                      <w:noProof/>
                      <w:webHidden/>
                      <w:sz w:val="20"/>
                      <w:szCs w:val="20"/>
                    </w:rPr>
                    <w:fldChar w:fldCharType="end"/>
                  </w:r>
                </w:hyperlink>
              </w:p>
              <w:p w14:paraId="385081E6"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81" w:history="1">
                  <w:r w:rsidR="006317DE" w:rsidRPr="003C6EA9">
                    <w:rPr>
                      <w:rStyle w:val="Hyperlink"/>
                      <w:b/>
                      <w:bCs/>
                      <w:noProof/>
                      <w:sz w:val="20"/>
                      <w:szCs w:val="20"/>
                    </w:rPr>
                    <w:t>Handover and Exit Management</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_Toc29200181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5</w:t>
                  </w:r>
                  <w:r w:rsidR="006317DE" w:rsidRPr="003C6EA9">
                    <w:rPr>
                      <w:noProof/>
                      <w:webHidden/>
                      <w:sz w:val="20"/>
                      <w:szCs w:val="20"/>
                    </w:rPr>
                    <w:fldChar w:fldCharType="end"/>
                  </w:r>
                </w:hyperlink>
              </w:p>
              <w:p w14:paraId="03942089"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82" w:history="1">
                  <w:r w:rsidR="006317DE" w:rsidRPr="003C6EA9">
                    <w:rPr>
                      <w:rStyle w:val="Hyperlink"/>
                      <w:b/>
                      <w:bCs/>
                      <w:noProof/>
                      <w:sz w:val="20"/>
                      <w:szCs w:val="20"/>
                    </w:rPr>
                    <w:t>Reporting and communications</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_Toc29200182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5</w:t>
                  </w:r>
                  <w:r w:rsidR="006317DE" w:rsidRPr="003C6EA9">
                    <w:rPr>
                      <w:noProof/>
                      <w:webHidden/>
                      <w:sz w:val="20"/>
                      <w:szCs w:val="20"/>
                    </w:rPr>
                    <w:fldChar w:fldCharType="end"/>
                  </w:r>
                </w:hyperlink>
              </w:p>
              <w:p w14:paraId="64B0E249"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83" w:history="1">
                  <w:r w:rsidR="006317DE" w:rsidRPr="003C6EA9">
                    <w:rPr>
                      <w:rStyle w:val="Hyperlink"/>
                      <w:b/>
                      <w:bCs/>
                      <w:noProof/>
                      <w:sz w:val="20"/>
                      <w:szCs w:val="20"/>
                    </w:rPr>
                    <w:t>Approvals</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_Toc29200183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5</w:t>
                  </w:r>
                  <w:r w:rsidR="006317DE" w:rsidRPr="003C6EA9">
                    <w:rPr>
                      <w:noProof/>
                      <w:webHidden/>
                      <w:sz w:val="20"/>
                      <w:szCs w:val="20"/>
                    </w:rPr>
                    <w:fldChar w:fldCharType="end"/>
                  </w:r>
                </w:hyperlink>
              </w:p>
              <w:p w14:paraId="70E60566" w14:textId="77777777" w:rsidR="006317DE" w:rsidRPr="003C6EA9" w:rsidRDefault="003B1E66" w:rsidP="00F875E7">
                <w:pPr>
                  <w:pStyle w:val="TOC1"/>
                  <w:tabs>
                    <w:tab w:val="right" w:leader="dot" w:pos="13948"/>
                  </w:tabs>
                  <w:rPr>
                    <w:rFonts w:eastAsiaTheme="minorEastAsia"/>
                    <w:noProof/>
                    <w:sz w:val="20"/>
                    <w:szCs w:val="20"/>
                    <w:lang w:eastAsia="en-GB"/>
                  </w:rPr>
                </w:pPr>
                <w:hyperlink w:anchor="_Toc29200184" w:history="1">
                  <w:r w:rsidR="006317DE" w:rsidRPr="003C6EA9">
                    <w:rPr>
                      <w:rStyle w:val="Hyperlink"/>
                      <w:b/>
                      <w:bCs/>
                      <w:noProof/>
                      <w:sz w:val="20"/>
                      <w:szCs w:val="20"/>
                    </w:rPr>
                    <w:t>Annexes</w:t>
                  </w:r>
                  <w:r w:rsidR="006317DE" w:rsidRPr="003C6EA9">
                    <w:rPr>
                      <w:noProof/>
                      <w:webHidden/>
                      <w:sz w:val="20"/>
                      <w:szCs w:val="20"/>
                    </w:rPr>
                    <w:tab/>
                  </w:r>
                  <w:r w:rsidR="006317DE" w:rsidRPr="003C6EA9">
                    <w:rPr>
                      <w:noProof/>
                      <w:webHidden/>
                      <w:sz w:val="20"/>
                      <w:szCs w:val="20"/>
                    </w:rPr>
                    <w:fldChar w:fldCharType="begin"/>
                  </w:r>
                  <w:r w:rsidR="006317DE" w:rsidRPr="003C6EA9">
                    <w:rPr>
                      <w:noProof/>
                      <w:webHidden/>
                      <w:sz w:val="20"/>
                      <w:szCs w:val="20"/>
                    </w:rPr>
                    <w:instrText xml:space="preserve"> PAGEREF _Toc29200184 \h </w:instrText>
                  </w:r>
                  <w:r w:rsidR="006317DE" w:rsidRPr="003C6EA9">
                    <w:rPr>
                      <w:noProof/>
                      <w:webHidden/>
                      <w:sz w:val="20"/>
                      <w:szCs w:val="20"/>
                    </w:rPr>
                  </w:r>
                  <w:r w:rsidR="006317DE" w:rsidRPr="003C6EA9">
                    <w:rPr>
                      <w:noProof/>
                      <w:webHidden/>
                      <w:sz w:val="20"/>
                      <w:szCs w:val="20"/>
                    </w:rPr>
                    <w:fldChar w:fldCharType="separate"/>
                  </w:r>
                  <w:r w:rsidR="006317DE" w:rsidRPr="003C6EA9">
                    <w:rPr>
                      <w:noProof/>
                      <w:webHidden/>
                      <w:sz w:val="20"/>
                      <w:szCs w:val="20"/>
                    </w:rPr>
                    <w:t>5</w:t>
                  </w:r>
                  <w:r w:rsidR="006317DE" w:rsidRPr="003C6EA9">
                    <w:rPr>
                      <w:noProof/>
                      <w:webHidden/>
                      <w:sz w:val="20"/>
                      <w:szCs w:val="20"/>
                    </w:rPr>
                    <w:fldChar w:fldCharType="end"/>
                  </w:r>
                </w:hyperlink>
              </w:p>
              <w:p w14:paraId="436A1610" w14:textId="77777777" w:rsidR="006317DE" w:rsidRPr="003C6EA9" w:rsidRDefault="006317DE" w:rsidP="00F875E7">
                <w:pPr>
                  <w:rPr>
                    <w:sz w:val="20"/>
                    <w:szCs w:val="20"/>
                  </w:rPr>
                </w:pPr>
                <w:r w:rsidRPr="003C6EA9">
                  <w:rPr>
                    <w:b/>
                    <w:bCs/>
                    <w:noProof/>
                    <w:sz w:val="20"/>
                    <w:szCs w:val="20"/>
                  </w:rPr>
                  <w:fldChar w:fldCharType="end"/>
                </w:r>
              </w:p>
            </w:sdtContent>
          </w:sdt>
          <w:p w14:paraId="57DD2EF7" w14:textId="77777777" w:rsidR="006317DE" w:rsidRPr="003C6EA9" w:rsidRDefault="006317DE" w:rsidP="00F875E7">
            <w:pPr>
              <w:rPr>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6317DE" w:rsidRPr="003C6EA9" w14:paraId="1C06D971" w14:textId="77777777" w:rsidTr="00F875E7">
        <w:tc>
          <w:tcPr>
            <w:tcW w:w="13733" w:type="dxa"/>
          </w:tcPr>
          <w:p w14:paraId="7DBE2D6C" w14:textId="77777777" w:rsidR="006317DE" w:rsidRPr="003C6EA9" w:rsidRDefault="006317DE" w:rsidP="00F875E7">
            <w:pPr>
              <w:pStyle w:val="Heading1"/>
              <w:outlineLvl w:val="0"/>
              <w:rPr>
                <w:b w:val="0"/>
                <w:bCs/>
                <w:color w:val="000000" w:themeColor="text1"/>
                <w:sz w:val="20"/>
                <w:szCs w:val="20"/>
              </w:rPr>
            </w:pPr>
            <w:bookmarkStart w:id="55" w:name="_Toc29200177"/>
            <w:r w:rsidRPr="003C6EA9">
              <w:rPr>
                <w:bCs/>
                <w:color w:val="000000" w:themeColor="text1"/>
                <w:sz w:val="20"/>
                <w:szCs w:val="20"/>
              </w:rPr>
              <w:t>Summary</w:t>
            </w:r>
            <w:bookmarkEnd w:id="55"/>
          </w:p>
          <w:p w14:paraId="03E18020" w14:textId="77777777" w:rsidR="006317DE" w:rsidRPr="003C6EA9" w:rsidRDefault="006317DE" w:rsidP="00F875E7">
            <w:pPr>
              <w:rPr>
                <w:sz w:val="20"/>
                <w:szCs w:val="20"/>
              </w:rPr>
            </w:pPr>
          </w:p>
          <w:tbl>
            <w:tblPr>
              <w:tblStyle w:val="TableGrid"/>
              <w:tblW w:w="9885" w:type="dxa"/>
              <w:tblLook w:val="04A0" w:firstRow="1" w:lastRow="0" w:firstColumn="1" w:lastColumn="0" w:noHBand="0" w:noVBand="1"/>
            </w:tblPr>
            <w:tblGrid>
              <w:gridCol w:w="3100"/>
              <w:gridCol w:w="6785"/>
            </w:tblGrid>
            <w:tr w:rsidR="006317DE" w:rsidRPr="003C6EA9" w14:paraId="62659F6E" w14:textId="77777777" w:rsidTr="009546F9">
              <w:trPr>
                <w:trHeight w:val="204"/>
              </w:trPr>
              <w:tc>
                <w:tcPr>
                  <w:tcW w:w="3100" w:type="dxa"/>
                </w:tcPr>
                <w:p w14:paraId="7CFCF0B6" w14:textId="77777777" w:rsidR="006317DE" w:rsidRPr="003C6EA9" w:rsidRDefault="006317DE" w:rsidP="00F875E7">
                  <w:pPr>
                    <w:rPr>
                      <w:sz w:val="20"/>
                      <w:szCs w:val="20"/>
                    </w:rPr>
                  </w:pPr>
                  <w:r w:rsidRPr="003C6EA9">
                    <w:rPr>
                      <w:sz w:val="20"/>
                      <w:szCs w:val="20"/>
                    </w:rPr>
                    <w:t>Project/Programme Title</w:t>
                  </w:r>
                </w:p>
              </w:tc>
              <w:tc>
                <w:tcPr>
                  <w:tcW w:w="6785" w:type="dxa"/>
                </w:tcPr>
                <w:p w14:paraId="0EAB72F3" w14:textId="77777777" w:rsidR="006317DE" w:rsidRPr="003C6EA9" w:rsidRDefault="006317DE" w:rsidP="00F875E7">
                  <w:pPr>
                    <w:rPr>
                      <w:sz w:val="20"/>
                      <w:szCs w:val="20"/>
                      <w:u w:val="single"/>
                    </w:rPr>
                  </w:pPr>
                </w:p>
              </w:tc>
            </w:tr>
            <w:tr w:rsidR="006317DE" w:rsidRPr="003C6EA9" w14:paraId="167DAA86" w14:textId="77777777" w:rsidTr="009546F9">
              <w:trPr>
                <w:trHeight w:val="204"/>
              </w:trPr>
              <w:tc>
                <w:tcPr>
                  <w:tcW w:w="3100" w:type="dxa"/>
                </w:tcPr>
                <w:p w14:paraId="6FA21FEA" w14:textId="77777777" w:rsidR="006317DE" w:rsidRPr="003C6EA9" w:rsidRDefault="006317DE" w:rsidP="00F875E7">
                  <w:pPr>
                    <w:rPr>
                      <w:sz w:val="20"/>
                      <w:szCs w:val="20"/>
                    </w:rPr>
                  </w:pPr>
                  <w:r w:rsidRPr="003C6EA9">
                    <w:rPr>
                      <w:sz w:val="20"/>
                      <w:szCs w:val="20"/>
                    </w:rPr>
                    <w:t>Type of Agreement</w:t>
                  </w:r>
                </w:p>
              </w:tc>
              <w:tc>
                <w:tcPr>
                  <w:tcW w:w="6785" w:type="dxa"/>
                </w:tcPr>
                <w:p w14:paraId="39AF55DC" w14:textId="77777777" w:rsidR="006317DE" w:rsidRPr="003C6EA9" w:rsidRDefault="006317DE" w:rsidP="00F875E7">
                  <w:pPr>
                    <w:rPr>
                      <w:sz w:val="20"/>
                      <w:szCs w:val="20"/>
                    </w:rPr>
                  </w:pPr>
                  <w:r w:rsidRPr="003C6EA9">
                    <w:rPr>
                      <w:sz w:val="20"/>
                      <w:szCs w:val="20"/>
                    </w:rPr>
                    <w:t>GCLOUD 11</w:t>
                  </w:r>
                </w:p>
              </w:tc>
            </w:tr>
            <w:tr w:rsidR="006317DE" w:rsidRPr="003C6EA9" w14:paraId="0A389B2F" w14:textId="77777777" w:rsidTr="009546F9">
              <w:trPr>
                <w:trHeight w:val="204"/>
              </w:trPr>
              <w:tc>
                <w:tcPr>
                  <w:tcW w:w="3100" w:type="dxa"/>
                </w:tcPr>
                <w:p w14:paraId="6E0382BC" w14:textId="77777777" w:rsidR="006317DE" w:rsidRPr="003C6EA9" w:rsidRDefault="006317DE" w:rsidP="00F875E7">
                  <w:pPr>
                    <w:rPr>
                      <w:sz w:val="20"/>
                      <w:szCs w:val="20"/>
                    </w:rPr>
                  </w:pPr>
                  <w:r w:rsidRPr="003C6EA9">
                    <w:rPr>
                      <w:sz w:val="20"/>
                      <w:szCs w:val="20"/>
                    </w:rPr>
                    <w:t>Call off Agreement</w:t>
                  </w:r>
                </w:p>
              </w:tc>
              <w:tc>
                <w:tcPr>
                  <w:tcW w:w="6785" w:type="dxa"/>
                </w:tcPr>
                <w:p w14:paraId="17BB5F02" w14:textId="77777777" w:rsidR="006317DE" w:rsidRPr="003C6EA9" w:rsidRDefault="006317DE" w:rsidP="00F875E7">
                  <w:pPr>
                    <w:rPr>
                      <w:sz w:val="20"/>
                      <w:szCs w:val="20"/>
                    </w:rPr>
                  </w:pPr>
                  <w:r w:rsidRPr="003C6EA9">
                    <w:rPr>
                      <w:rFonts w:eastAsia="Helvetica Neue"/>
                      <w:sz w:val="20"/>
                      <w:szCs w:val="20"/>
                    </w:rPr>
                    <w:t>Contract ref number</w:t>
                  </w:r>
                </w:p>
              </w:tc>
            </w:tr>
            <w:tr w:rsidR="006317DE" w:rsidRPr="003C6EA9" w14:paraId="6308AC80" w14:textId="77777777" w:rsidTr="009546F9">
              <w:trPr>
                <w:trHeight w:val="204"/>
              </w:trPr>
              <w:tc>
                <w:tcPr>
                  <w:tcW w:w="3100" w:type="dxa"/>
                </w:tcPr>
                <w:p w14:paraId="38A60A2E" w14:textId="77777777" w:rsidR="006317DE" w:rsidRPr="003C6EA9" w:rsidRDefault="006317DE" w:rsidP="00F875E7">
                  <w:pPr>
                    <w:rPr>
                      <w:sz w:val="20"/>
                      <w:szCs w:val="20"/>
                    </w:rPr>
                  </w:pPr>
                  <w:r w:rsidRPr="003C6EA9">
                    <w:rPr>
                      <w:sz w:val="20"/>
                      <w:szCs w:val="20"/>
                    </w:rPr>
                    <w:t>CCD Start Date</w:t>
                  </w:r>
                </w:p>
              </w:tc>
              <w:tc>
                <w:tcPr>
                  <w:tcW w:w="6785" w:type="dxa"/>
                </w:tcPr>
                <w:p w14:paraId="54E151B7" w14:textId="77777777" w:rsidR="006317DE" w:rsidRPr="003C6EA9" w:rsidRDefault="006317DE" w:rsidP="00F875E7">
                  <w:pPr>
                    <w:rPr>
                      <w:sz w:val="20"/>
                      <w:szCs w:val="20"/>
                    </w:rPr>
                  </w:pPr>
                </w:p>
              </w:tc>
            </w:tr>
            <w:tr w:rsidR="006317DE" w:rsidRPr="003C6EA9" w14:paraId="09E649C1" w14:textId="77777777" w:rsidTr="009546F9">
              <w:trPr>
                <w:trHeight w:val="204"/>
              </w:trPr>
              <w:tc>
                <w:tcPr>
                  <w:tcW w:w="3100" w:type="dxa"/>
                </w:tcPr>
                <w:p w14:paraId="5ECE8E3A" w14:textId="77777777" w:rsidR="006317DE" w:rsidRPr="003C6EA9" w:rsidRDefault="006317DE" w:rsidP="00F875E7">
                  <w:pPr>
                    <w:rPr>
                      <w:sz w:val="20"/>
                      <w:szCs w:val="20"/>
                    </w:rPr>
                  </w:pPr>
                  <w:r w:rsidRPr="003C6EA9">
                    <w:rPr>
                      <w:sz w:val="20"/>
                      <w:szCs w:val="20"/>
                    </w:rPr>
                    <w:t>CCD End Date</w:t>
                  </w:r>
                </w:p>
              </w:tc>
              <w:tc>
                <w:tcPr>
                  <w:tcW w:w="6785" w:type="dxa"/>
                </w:tcPr>
                <w:p w14:paraId="35333E35" w14:textId="77777777" w:rsidR="006317DE" w:rsidRPr="003C6EA9" w:rsidRDefault="006317DE" w:rsidP="00F875E7">
                  <w:pPr>
                    <w:rPr>
                      <w:sz w:val="20"/>
                      <w:szCs w:val="20"/>
                    </w:rPr>
                  </w:pPr>
                </w:p>
              </w:tc>
            </w:tr>
            <w:tr w:rsidR="006317DE" w:rsidRPr="003C6EA9" w14:paraId="2F9DE6CE" w14:textId="77777777" w:rsidTr="009546F9">
              <w:trPr>
                <w:trHeight w:val="1467"/>
              </w:trPr>
              <w:tc>
                <w:tcPr>
                  <w:tcW w:w="3100" w:type="dxa"/>
                </w:tcPr>
                <w:p w14:paraId="62A82410" w14:textId="77777777" w:rsidR="006317DE" w:rsidRPr="003C6EA9" w:rsidRDefault="006317DE" w:rsidP="00F875E7">
                  <w:pPr>
                    <w:rPr>
                      <w:sz w:val="20"/>
                      <w:szCs w:val="20"/>
                    </w:rPr>
                  </w:pPr>
                  <w:r w:rsidRPr="003C6EA9">
                    <w:rPr>
                      <w:sz w:val="20"/>
                      <w:szCs w:val="20"/>
                    </w:rPr>
                    <w:t>Fixed Price for Delivery</w:t>
                  </w:r>
                </w:p>
              </w:tc>
              <w:tc>
                <w:tcPr>
                  <w:tcW w:w="6785" w:type="dxa"/>
                </w:tcPr>
                <w:p w14:paraId="42180C55" w14:textId="77777777" w:rsidR="006317DE" w:rsidRPr="003C6EA9" w:rsidRDefault="006317DE" w:rsidP="00F875E7">
                  <w:pPr>
                    <w:rPr>
                      <w:sz w:val="20"/>
                      <w:szCs w:val="20"/>
                    </w:rPr>
                  </w:pPr>
                </w:p>
              </w:tc>
            </w:tr>
          </w:tbl>
          <w:p w14:paraId="57AC4314" w14:textId="77777777" w:rsidR="006317DE" w:rsidRPr="003C6EA9" w:rsidRDefault="006317DE" w:rsidP="00F875E7">
            <w:pPr>
              <w:rPr>
                <w:sz w:val="20"/>
                <w:szCs w:val="20"/>
              </w:rPr>
            </w:pPr>
          </w:p>
          <w:p w14:paraId="069632BB" w14:textId="27EC0676" w:rsidR="006317DE" w:rsidRDefault="006317DE" w:rsidP="00F875E7">
            <w:pPr>
              <w:rPr>
                <w:sz w:val="20"/>
                <w:szCs w:val="20"/>
              </w:rPr>
            </w:pPr>
            <w:r w:rsidRPr="003C6EA9">
              <w:rPr>
                <w:sz w:val="20"/>
                <w:szCs w:val="20"/>
              </w:rPr>
              <w:t>Agreement between:</w:t>
            </w:r>
          </w:p>
          <w:p w14:paraId="24C0A1CE" w14:textId="77777777" w:rsidR="00147481" w:rsidRPr="003C6EA9" w:rsidRDefault="00147481" w:rsidP="00F875E7">
            <w:pPr>
              <w:rPr>
                <w:sz w:val="20"/>
                <w:szCs w:val="20"/>
              </w:rPr>
            </w:pPr>
          </w:p>
          <w:p w14:paraId="4B24E8F4" w14:textId="77777777" w:rsidR="006317DE" w:rsidRPr="003C6EA9" w:rsidRDefault="006317DE" w:rsidP="00F875E7">
            <w:pPr>
              <w:rPr>
                <w:rFonts w:eastAsia="Times New Roman"/>
                <w:sz w:val="20"/>
                <w:szCs w:val="20"/>
              </w:rPr>
            </w:pPr>
            <w:r w:rsidRPr="003C6EA9">
              <w:rPr>
                <w:sz w:val="20"/>
                <w:szCs w:val="20"/>
              </w:rPr>
              <w:t>Tecknuovo, 20-22 Wenlock Road, London, N1 7GU UK</w:t>
            </w:r>
            <w:r w:rsidRPr="003C6EA9">
              <w:rPr>
                <w:sz w:val="20"/>
                <w:szCs w:val="20"/>
              </w:rPr>
              <w:br/>
              <w:t>And</w:t>
            </w:r>
            <w:r w:rsidRPr="003C6EA9">
              <w:rPr>
                <w:sz w:val="20"/>
                <w:szCs w:val="20"/>
              </w:rPr>
              <w:br/>
              <w:t xml:space="preserve">HMRC, </w:t>
            </w:r>
            <w:proofErr w:type="spellStart"/>
            <w:r w:rsidRPr="003C6EA9">
              <w:rPr>
                <w:rFonts w:eastAsia="Helvetica Neue"/>
                <w:sz w:val="20"/>
                <w:szCs w:val="20"/>
              </w:rPr>
              <w:t>Ralli</w:t>
            </w:r>
            <w:proofErr w:type="spellEnd"/>
            <w:r w:rsidRPr="003C6EA9">
              <w:rPr>
                <w:rFonts w:eastAsia="Helvetica Neue"/>
                <w:sz w:val="20"/>
                <w:szCs w:val="20"/>
              </w:rPr>
              <w:t xml:space="preserve"> Quays, 3 Stanley Street, Salford, M60 9LA</w:t>
            </w:r>
          </w:p>
          <w:p w14:paraId="12BA2505" w14:textId="77777777" w:rsidR="00147481" w:rsidRDefault="00147481" w:rsidP="00F875E7">
            <w:pPr>
              <w:pStyle w:val="Heading1"/>
              <w:outlineLvl w:val="0"/>
              <w:rPr>
                <w:bCs/>
                <w:color w:val="000000" w:themeColor="text1"/>
                <w:sz w:val="20"/>
                <w:szCs w:val="20"/>
              </w:rPr>
            </w:pPr>
            <w:bookmarkStart w:id="56" w:name="_Toc29200178"/>
          </w:p>
          <w:p w14:paraId="6209BB3F" w14:textId="790A144F" w:rsidR="006317DE" w:rsidRPr="003C6EA9" w:rsidRDefault="006317DE" w:rsidP="00F875E7">
            <w:pPr>
              <w:pStyle w:val="Heading1"/>
              <w:outlineLvl w:val="0"/>
              <w:rPr>
                <w:b w:val="0"/>
                <w:bCs/>
                <w:color w:val="000000" w:themeColor="text1"/>
                <w:sz w:val="20"/>
                <w:szCs w:val="20"/>
              </w:rPr>
            </w:pPr>
            <w:r w:rsidRPr="003C6EA9">
              <w:rPr>
                <w:bCs/>
                <w:color w:val="000000" w:themeColor="text1"/>
                <w:sz w:val="20"/>
                <w:szCs w:val="20"/>
              </w:rPr>
              <w:t>Scope of work</w:t>
            </w:r>
            <w:bookmarkEnd w:id="56"/>
          </w:p>
          <w:p w14:paraId="6F29E3A7" w14:textId="77777777" w:rsidR="006317DE" w:rsidRPr="003C6EA9" w:rsidRDefault="006317DE" w:rsidP="00F875E7">
            <w:pPr>
              <w:rPr>
                <w:sz w:val="20"/>
                <w:szCs w:val="20"/>
                <w:lang w:eastAsia="zh-TW"/>
              </w:rPr>
            </w:pPr>
            <w:r w:rsidRPr="003C6EA9">
              <w:rPr>
                <w:sz w:val="20"/>
                <w:szCs w:val="20"/>
                <w:lang w:eastAsia="zh-TW"/>
              </w:rPr>
              <w:t>The scope of work for this statement of work is listed below:</w:t>
            </w:r>
          </w:p>
          <w:p w14:paraId="350F77BA" w14:textId="77777777" w:rsidR="006317DE" w:rsidRPr="003C6EA9" w:rsidRDefault="006317DE" w:rsidP="00F875E7">
            <w:pPr>
              <w:rPr>
                <w:sz w:val="20"/>
                <w:szCs w:val="20"/>
              </w:rPr>
            </w:pPr>
            <w:r w:rsidRPr="003C6EA9">
              <w:rPr>
                <w:sz w:val="20"/>
                <w:szCs w:val="20"/>
              </w:rPr>
              <w:t xml:space="preserve">The </w:t>
            </w:r>
            <w:proofErr w:type="spellStart"/>
            <w:r w:rsidRPr="003C6EA9">
              <w:rPr>
                <w:sz w:val="20"/>
                <w:szCs w:val="20"/>
              </w:rPr>
              <w:t>RoRo</w:t>
            </w:r>
            <w:proofErr w:type="spellEnd"/>
            <w:r w:rsidRPr="003C6EA9">
              <w:rPr>
                <w:sz w:val="20"/>
                <w:szCs w:val="20"/>
              </w:rPr>
              <w:t xml:space="preserve"> Steady State features to be covered is:</w:t>
            </w:r>
          </w:p>
          <w:p w14:paraId="2D70F05D" w14:textId="77777777" w:rsidR="006317DE" w:rsidRPr="003C6EA9" w:rsidRDefault="006317DE" w:rsidP="006317DE">
            <w:pPr>
              <w:pStyle w:val="ListParagraph"/>
              <w:widowControl/>
              <w:numPr>
                <w:ilvl w:val="0"/>
                <w:numId w:val="164"/>
              </w:numPr>
              <w:rPr>
                <w:sz w:val="20"/>
                <w:szCs w:val="20"/>
              </w:rPr>
            </w:pPr>
            <w:r w:rsidRPr="003C6EA9">
              <w:rPr>
                <w:sz w:val="20"/>
                <w:szCs w:val="20"/>
              </w:rPr>
              <w:t xml:space="preserve">Receive input messages, create, populate and update the Goods Movement Reference and send on responses. </w:t>
            </w:r>
          </w:p>
          <w:p w14:paraId="60C1F8CC" w14:textId="77777777" w:rsidR="006317DE" w:rsidRPr="003C6EA9" w:rsidRDefault="006317DE" w:rsidP="006317DE">
            <w:pPr>
              <w:pStyle w:val="ListParagraph"/>
              <w:widowControl/>
              <w:numPr>
                <w:ilvl w:val="0"/>
                <w:numId w:val="164"/>
              </w:numPr>
              <w:rPr>
                <w:sz w:val="20"/>
                <w:szCs w:val="20"/>
              </w:rPr>
            </w:pPr>
            <w:r w:rsidRPr="003C6EA9">
              <w:rPr>
                <w:sz w:val="20"/>
                <w:szCs w:val="20"/>
              </w:rPr>
              <w:t>Ingest data from CHIEF and CDS into the GMS core.</w:t>
            </w:r>
          </w:p>
          <w:p w14:paraId="0C72A239" w14:textId="77777777" w:rsidR="006317DE" w:rsidRPr="003C6EA9" w:rsidRDefault="006317DE" w:rsidP="006317DE">
            <w:pPr>
              <w:pStyle w:val="ListParagraph"/>
              <w:widowControl/>
              <w:numPr>
                <w:ilvl w:val="0"/>
                <w:numId w:val="164"/>
              </w:numPr>
              <w:rPr>
                <w:sz w:val="20"/>
                <w:szCs w:val="20"/>
              </w:rPr>
            </w:pPr>
            <w:r w:rsidRPr="003C6EA9">
              <w:rPr>
                <w:sz w:val="20"/>
                <w:szCs w:val="20"/>
              </w:rPr>
              <w:t>Notify, embark and arrive or re-arrive goods in CHIEF, NCTS and CDS.</w:t>
            </w:r>
          </w:p>
          <w:p w14:paraId="24C61EB4" w14:textId="77777777" w:rsidR="006317DE" w:rsidRPr="003C6EA9" w:rsidRDefault="006317DE" w:rsidP="006317DE">
            <w:pPr>
              <w:pStyle w:val="ListParagraph"/>
              <w:widowControl/>
              <w:numPr>
                <w:ilvl w:val="0"/>
                <w:numId w:val="164"/>
              </w:numPr>
              <w:rPr>
                <w:rFonts w:eastAsia="Times New Roman"/>
                <w:iCs/>
                <w:sz w:val="20"/>
                <w:szCs w:val="20"/>
              </w:rPr>
            </w:pPr>
            <w:r w:rsidRPr="003C6EA9">
              <w:rPr>
                <w:sz w:val="20"/>
                <w:szCs w:val="20"/>
              </w:rPr>
              <w:t xml:space="preserve">Connect to CHIEF, CDS, Transit and Safety and Security services to process GMRs. </w:t>
            </w:r>
          </w:p>
          <w:p w14:paraId="5F94A97E" w14:textId="77777777" w:rsidR="006317DE" w:rsidRPr="003C6EA9" w:rsidRDefault="006317DE" w:rsidP="006317DE">
            <w:pPr>
              <w:pStyle w:val="ListParagraph"/>
              <w:widowControl/>
              <w:numPr>
                <w:ilvl w:val="0"/>
                <w:numId w:val="164"/>
              </w:numPr>
              <w:rPr>
                <w:rFonts w:eastAsia="Times New Roman"/>
                <w:iCs/>
                <w:sz w:val="20"/>
                <w:szCs w:val="20"/>
              </w:rPr>
            </w:pPr>
            <w:r w:rsidRPr="003C6EA9">
              <w:rPr>
                <w:rFonts w:eastAsia="Times New Roman"/>
                <w:iCs/>
                <w:sz w:val="20"/>
                <w:szCs w:val="20"/>
              </w:rPr>
              <w:t>Design and develop test automation framework with relevant test tools, processes, guidelines and other test artefacts.</w:t>
            </w:r>
          </w:p>
          <w:p w14:paraId="65373943" w14:textId="77777777" w:rsidR="006317DE" w:rsidRPr="003C6EA9" w:rsidRDefault="006317DE" w:rsidP="006317DE">
            <w:pPr>
              <w:widowControl/>
              <w:numPr>
                <w:ilvl w:val="0"/>
                <w:numId w:val="164"/>
              </w:numPr>
              <w:rPr>
                <w:rFonts w:eastAsia="Times New Roman"/>
                <w:iCs/>
                <w:sz w:val="20"/>
                <w:szCs w:val="20"/>
              </w:rPr>
            </w:pPr>
            <w:r w:rsidRPr="003C6EA9">
              <w:rPr>
                <w:rFonts w:eastAsia="Times New Roman"/>
                <w:iCs/>
                <w:sz w:val="20"/>
                <w:szCs w:val="20"/>
              </w:rPr>
              <w:t>Set up test automation tools to support continuous integration and testing.</w:t>
            </w:r>
          </w:p>
          <w:p w14:paraId="129CAE29" w14:textId="77777777" w:rsidR="006317DE" w:rsidRPr="003C6EA9" w:rsidRDefault="006317DE" w:rsidP="006317DE">
            <w:pPr>
              <w:pStyle w:val="ListParagraph"/>
              <w:widowControl/>
              <w:numPr>
                <w:ilvl w:val="0"/>
                <w:numId w:val="164"/>
              </w:numPr>
              <w:rPr>
                <w:sz w:val="20"/>
                <w:szCs w:val="20"/>
              </w:rPr>
            </w:pPr>
            <w:r w:rsidRPr="003C6EA9">
              <w:rPr>
                <w:sz w:val="20"/>
                <w:szCs w:val="20"/>
              </w:rPr>
              <w:t>Develop service for moving goods to Customs Approved Locations.</w:t>
            </w:r>
          </w:p>
          <w:p w14:paraId="1FD2272C" w14:textId="77777777" w:rsidR="006317DE" w:rsidRPr="003C6EA9" w:rsidRDefault="006317DE" w:rsidP="006317DE">
            <w:pPr>
              <w:pStyle w:val="ListParagraph"/>
              <w:widowControl/>
              <w:numPr>
                <w:ilvl w:val="0"/>
                <w:numId w:val="164"/>
              </w:numPr>
              <w:rPr>
                <w:sz w:val="20"/>
                <w:szCs w:val="20"/>
              </w:rPr>
            </w:pPr>
            <w:r w:rsidRPr="003C6EA9">
              <w:rPr>
                <w:sz w:val="20"/>
                <w:szCs w:val="20"/>
              </w:rPr>
              <w:t xml:space="preserve">Connect to Safety and Security service to process GMRs. </w:t>
            </w:r>
          </w:p>
          <w:p w14:paraId="5C359960" w14:textId="77777777" w:rsidR="006317DE" w:rsidRPr="003C6EA9" w:rsidRDefault="006317DE" w:rsidP="006317DE">
            <w:pPr>
              <w:pStyle w:val="ListParagraph"/>
              <w:widowControl/>
              <w:numPr>
                <w:ilvl w:val="0"/>
                <w:numId w:val="164"/>
              </w:numPr>
              <w:rPr>
                <w:sz w:val="20"/>
                <w:szCs w:val="20"/>
              </w:rPr>
            </w:pPr>
            <w:r w:rsidRPr="003C6EA9">
              <w:rPr>
                <w:sz w:val="20"/>
                <w:szCs w:val="20"/>
              </w:rPr>
              <w:t>Validation of MRNs in GMRs against CHIEF, CDS and NCTS.</w:t>
            </w:r>
          </w:p>
          <w:p w14:paraId="0F49E247" w14:textId="77777777" w:rsidR="006317DE" w:rsidRPr="003C6EA9" w:rsidRDefault="006317DE" w:rsidP="006317DE">
            <w:pPr>
              <w:pStyle w:val="ListParagraph"/>
              <w:widowControl/>
              <w:numPr>
                <w:ilvl w:val="0"/>
                <w:numId w:val="164"/>
              </w:numPr>
              <w:rPr>
                <w:sz w:val="20"/>
                <w:szCs w:val="20"/>
              </w:rPr>
            </w:pPr>
            <w:r w:rsidRPr="003C6EA9">
              <w:rPr>
                <w:sz w:val="20"/>
                <w:szCs w:val="20"/>
              </w:rPr>
              <w:t xml:space="preserve">Undo check in and </w:t>
            </w:r>
            <w:proofErr w:type="spellStart"/>
            <w:r w:rsidRPr="003C6EA9">
              <w:rPr>
                <w:sz w:val="20"/>
                <w:szCs w:val="20"/>
              </w:rPr>
              <w:t>Unembark</w:t>
            </w:r>
            <w:proofErr w:type="spellEnd"/>
            <w:r w:rsidRPr="003C6EA9">
              <w:rPr>
                <w:sz w:val="20"/>
                <w:szCs w:val="20"/>
              </w:rPr>
              <w:t xml:space="preserve"> goods. </w:t>
            </w:r>
          </w:p>
          <w:p w14:paraId="207A6E93" w14:textId="77777777" w:rsidR="006317DE" w:rsidRPr="003C6EA9" w:rsidRDefault="006317DE" w:rsidP="006317DE">
            <w:pPr>
              <w:pStyle w:val="ListParagraph"/>
              <w:widowControl/>
              <w:numPr>
                <w:ilvl w:val="0"/>
                <w:numId w:val="164"/>
              </w:numPr>
              <w:rPr>
                <w:rFonts w:eastAsia="Times New Roman"/>
                <w:iCs/>
                <w:sz w:val="20"/>
                <w:szCs w:val="20"/>
              </w:rPr>
            </w:pPr>
            <w:r w:rsidRPr="003C6EA9">
              <w:rPr>
                <w:sz w:val="20"/>
                <w:szCs w:val="20"/>
              </w:rPr>
              <w:t>Service to Finalise GMR against CHIEF, CDS and NCTS.</w:t>
            </w:r>
          </w:p>
          <w:p w14:paraId="13F0BA66" w14:textId="77777777" w:rsidR="006317DE" w:rsidRPr="003C6EA9" w:rsidRDefault="006317DE" w:rsidP="006317DE">
            <w:pPr>
              <w:pStyle w:val="ListParagraph"/>
              <w:widowControl/>
              <w:numPr>
                <w:ilvl w:val="0"/>
                <w:numId w:val="164"/>
              </w:numPr>
              <w:rPr>
                <w:rFonts w:eastAsia="Times New Roman"/>
                <w:iCs/>
                <w:sz w:val="20"/>
                <w:szCs w:val="20"/>
              </w:rPr>
            </w:pPr>
            <w:r w:rsidRPr="003C6EA9">
              <w:rPr>
                <w:sz w:val="20"/>
                <w:szCs w:val="20"/>
              </w:rPr>
              <w:t>Changes to support the Northern Ireland protocol.</w:t>
            </w:r>
          </w:p>
          <w:p w14:paraId="152B88FD" w14:textId="77777777" w:rsidR="006317DE" w:rsidRPr="003C6EA9" w:rsidRDefault="006317DE" w:rsidP="006317DE">
            <w:pPr>
              <w:pStyle w:val="ListParagraph"/>
              <w:widowControl/>
              <w:numPr>
                <w:ilvl w:val="0"/>
                <w:numId w:val="164"/>
              </w:numPr>
              <w:rPr>
                <w:rFonts w:eastAsia="Times New Roman"/>
                <w:iCs/>
                <w:sz w:val="20"/>
                <w:szCs w:val="20"/>
              </w:rPr>
            </w:pPr>
            <w:r w:rsidRPr="003C6EA9">
              <w:rPr>
                <w:sz w:val="20"/>
                <w:szCs w:val="20"/>
              </w:rPr>
              <w:t>Changes to CDS needed to support data validation and data ingestion.</w:t>
            </w:r>
          </w:p>
          <w:p w14:paraId="423312A6" w14:textId="77777777" w:rsidR="006317DE" w:rsidRPr="003C6EA9" w:rsidRDefault="006317DE" w:rsidP="006317DE">
            <w:pPr>
              <w:pStyle w:val="ListParagraph"/>
              <w:widowControl/>
              <w:numPr>
                <w:ilvl w:val="0"/>
                <w:numId w:val="164"/>
              </w:numPr>
              <w:rPr>
                <w:rFonts w:eastAsia="Times New Roman"/>
                <w:iCs/>
                <w:sz w:val="20"/>
                <w:szCs w:val="20"/>
              </w:rPr>
            </w:pPr>
            <w:r w:rsidRPr="003C6EA9">
              <w:rPr>
                <w:rFonts w:eastAsia="Times New Roman"/>
                <w:iCs/>
                <w:sz w:val="20"/>
                <w:szCs w:val="20"/>
              </w:rPr>
              <w:t>Design and develop test automation framework with relevant test tools, processes, guidelines and other test artefacts.</w:t>
            </w:r>
          </w:p>
          <w:p w14:paraId="3C5F41BF" w14:textId="77777777" w:rsidR="006317DE" w:rsidRPr="003C6EA9" w:rsidRDefault="006317DE" w:rsidP="006317DE">
            <w:pPr>
              <w:widowControl/>
              <w:numPr>
                <w:ilvl w:val="0"/>
                <w:numId w:val="164"/>
              </w:numPr>
              <w:rPr>
                <w:rFonts w:eastAsia="Times New Roman"/>
                <w:iCs/>
                <w:sz w:val="20"/>
                <w:szCs w:val="20"/>
              </w:rPr>
            </w:pPr>
            <w:r w:rsidRPr="003C6EA9">
              <w:rPr>
                <w:rFonts w:eastAsia="Times New Roman"/>
                <w:iCs/>
                <w:sz w:val="20"/>
                <w:szCs w:val="20"/>
              </w:rPr>
              <w:t>Set up test automation tools to support continuous integration and testing.</w:t>
            </w:r>
          </w:p>
          <w:p w14:paraId="2D6A1541" w14:textId="77777777" w:rsidR="006317DE" w:rsidRPr="003C6EA9" w:rsidRDefault="006317DE" w:rsidP="006317DE">
            <w:pPr>
              <w:widowControl/>
              <w:numPr>
                <w:ilvl w:val="0"/>
                <w:numId w:val="164"/>
              </w:numPr>
              <w:rPr>
                <w:rFonts w:eastAsia="Times New Roman"/>
                <w:iCs/>
                <w:sz w:val="20"/>
                <w:szCs w:val="20"/>
              </w:rPr>
            </w:pPr>
            <w:r w:rsidRPr="003C6EA9">
              <w:rPr>
                <w:rFonts w:eastAsia="Times New Roman"/>
                <w:iCs/>
                <w:sz w:val="20"/>
                <w:szCs w:val="20"/>
              </w:rPr>
              <w:t>Development of test stubs.</w:t>
            </w:r>
          </w:p>
          <w:p w14:paraId="59BE226C" w14:textId="77777777" w:rsidR="006317DE" w:rsidRPr="003C6EA9" w:rsidRDefault="006317DE" w:rsidP="006317DE">
            <w:pPr>
              <w:widowControl/>
              <w:numPr>
                <w:ilvl w:val="0"/>
                <w:numId w:val="164"/>
              </w:numPr>
              <w:rPr>
                <w:rFonts w:eastAsia="Times New Roman"/>
                <w:iCs/>
                <w:sz w:val="20"/>
                <w:szCs w:val="20"/>
              </w:rPr>
            </w:pPr>
            <w:r w:rsidRPr="003C6EA9">
              <w:rPr>
                <w:rFonts w:eastAsia="Times New Roman"/>
                <w:iCs/>
                <w:sz w:val="20"/>
                <w:szCs w:val="20"/>
              </w:rPr>
              <w:t>Integration, operational and performance testing at component and system level.</w:t>
            </w:r>
          </w:p>
          <w:p w14:paraId="6E3B71D5" w14:textId="77777777" w:rsidR="006317DE" w:rsidRPr="003C6EA9" w:rsidRDefault="006317DE" w:rsidP="006317DE">
            <w:pPr>
              <w:pStyle w:val="ListParagraph"/>
              <w:widowControl/>
              <w:numPr>
                <w:ilvl w:val="0"/>
                <w:numId w:val="164"/>
              </w:numPr>
              <w:spacing w:line="252" w:lineRule="auto"/>
              <w:rPr>
                <w:iCs/>
                <w:sz w:val="20"/>
                <w:szCs w:val="20"/>
              </w:rPr>
            </w:pPr>
            <w:r w:rsidRPr="003C6EA9">
              <w:rPr>
                <w:iCs/>
                <w:sz w:val="20"/>
                <w:szCs w:val="20"/>
              </w:rPr>
              <w:t>Test Management and progress reporting.</w:t>
            </w:r>
          </w:p>
          <w:p w14:paraId="798AE818" w14:textId="77777777" w:rsidR="006317DE" w:rsidRPr="003C6EA9" w:rsidRDefault="006317DE" w:rsidP="00F875E7">
            <w:pPr>
              <w:rPr>
                <w:sz w:val="20"/>
                <w:szCs w:val="20"/>
              </w:rPr>
            </w:pPr>
          </w:p>
          <w:p w14:paraId="60F6DA53" w14:textId="77777777" w:rsidR="006317DE" w:rsidRPr="003C6EA9" w:rsidRDefault="006317DE" w:rsidP="00F875E7">
            <w:pPr>
              <w:pStyle w:val="Heading1"/>
              <w:outlineLvl w:val="0"/>
              <w:rPr>
                <w:b w:val="0"/>
                <w:bCs/>
                <w:color w:val="000000" w:themeColor="text1"/>
                <w:sz w:val="20"/>
                <w:szCs w:val="20"/>
              </w:rPr>
            </w:pPr>
            <w:bookmarkStart w:id="57" w:name="_Toc29200179"/>
            <w:r w:rsidRPr="003C6EA9">
              <w:rPr>
                <w:bCs/>
                <w:color w:val="000000" w:themeColor="text1"/>
                <w:sz w:val="20"/>
                <w:szCs w:val="20"/>
              </w:rPr>
              <w:t>Deliverables</w:t>
            </w:r>
            <w:bookmarkEnd w:id="57"/>
          </w:p>
          <w:p w14:paraId="79229ADC" w14:textId="77777777" w:rsidR="006317DE" w:rsidRPr="003C6EA9" w:rsidRDefault="006317DE" w:rsidP="00F875E7">
            <w:pPr>
              <w:rPr>
                <w:sz w:val="20"/>
                <w:szCs w:val="20"/>
              </w:rPr>
            </w:pPr>
          </w:p>
          <w:tbl>
            <w:tblPr>
              <w:tblStyle w:val="TableGrid"/>
              <w:tblW w:w="0" w:type="auto"/>
              <w:tblLook w:val="04A0" w:firstRow="1" w:lastRow="0" w:firstColumn="1" w:lastColumn="0" w:noHBand="0" w:noVBand="1"/>
            </w:tblPr>
            <w:tblGrid>
              <w:gridCol w:w="1619"/>
              <w:gridCol w:w="858"/>
              <w:gridCol w:w="2354"/>
              <w:gridCol w:w="1657"/>
              <w:gridCol w:w="1425"/>
              <w:gridCol w:w="1564"/>
              <w:gridCol w:w="934"/>
            </w:tblGrid>
            <w:tr w:rsidR="006317DE" w:rsidRPr="003C6EA9" w14:paraId="3E526455" w14:textId="77777777" w:rsidTr="00F875E7">
              <w:tc>
                <w:tcPr>
                  <w:tcW w:w="2032" w:type="dxa"/>
                </w:tcPr>
                <w:p w14:paraId="3F9BDBAA" w14:textId="77777777" w:rsidR="006317DE" w:rsidRPr="003C6EA9" w:rsidRDefault="006317DE" w:rsidP="00F875E7">
                  <w:pPr>
                    <w:rPr>
                      <w:b/>
                      <w:bCs/>
                      <w:sz w:val="20"/>
                      <w:szCs w:val="20"/>
                    </w:rPr>
                  </w:pPr>
                  <w:r w:rsidRPr="003C6EA9">
                    <w:rPr>
                      <w:b/>
                      <w:bCs/>
                      <w:sz w:val="20"/>
                      <w:szCs w:val="20"/>
                    </w:rPr>
                    <w:t>Deliverable Shown in test SOW</w:t>
                  </w:r>
                </w:p>
              </w:tc>
              <w:tc>
                <w:tcPr>
                  <w:tcW w:w="881" w:type="dxa"/>
                </w:tcPr>
                <w:p w14:paraId="5946D868" w14:textId="77777777" w:rsidR="006317DE" w:rsidRPr="003C6EA9" w:rsidRDefault="006317DE" w:rsidP="00F875E7">
                  <w:pPr>
                    <w:rPr>
                      <w:b/>
                      <w:bCs/>
                      <w:sz w:val="20"/>
                      <w:szCs w:val="20"/>
                    </w:rPr>
                  </w:pPr>
                  <w:r w:rsidRPr="003C6EA9">
                    <w:rPr>
                      <w:b/>
                      <w:bCs/>
                      <w:sz w:val="20"/>
                      <w:szCs w:val="20"/>
                    </w:rPr>
                    <w:t>Period</w:t>
                  </w:r>
                </w:p>
              </w:tc>
              <w:tc>
                <w:tcPr>
                  <w:tcW w:w="3918" w:type="dxa"/>
                </w:tcPr>
                <w:p w14:paraId="0DE8EAD8" w14:textId="77777777" w:rsidR="006317DE" w:rsidRPr="003C6EA9" w:rsidRDefault="006317DE" w:rsidP="00F875E7">
                  <w:pPr>
                    <w:rPr>
                      <w:b/>
                      <w:bCs/>
                      <w:sz w:val="20"/>
                      <w:szCs w:val="20"/>
                    </w:rPr>
                  </w:pPr>
                  <w:r w:rsidRPr="003C6EA9">
                    <w:rPr>
                      <w:b/>
                      <w:bCs/>
                      <w:sz w:val="20"/>
                      <w:szCs w:val="20"/>
                    </w:rPr>
                    <w:t xml:space="preserve">Outcome &amp; Issues </w:t>
                  </w:r>
                </w:p>
              </w:tc>
              <w:tc>
                <w:tcPr>
                  <w:tcW w:w="1843" w:type="dxa"/>
                </w:tcPr>
                <w:p w14:paraId="3B862AE0" w14:textId="77777777" w:rsidR="006317DE" w:rsidRPr="003C6EA9" w:rsidRDefault="006317DE" w:rsidP="00F875E7">
                  <w:pPr>
                    <w:rPr>
                      <w:b/>
                      <w:bCs/>
                      <w:sz w:val="20"/>
                      <w:szCs w:val="20"/>
                    </w:rPr>
                  </w:pPr>
                  <w:r w:rsidRPr="003C6EA9">
                    <w:rPr>
                      <w:b/>
                      <w:bCs/>
                      <w:sz w:val="20"/>
                      <w:szCs w:val="20"/>
                    </w:rPr>
                    <w:t>Measurement</w:t>
                  </w:r>
                </w:p>
              </w:tc>
              <w:tc>
                <w:tcPr>
                  <w:tcW w:w="1559" w:type="dxa"/>
                </w:tcPr>
                <w:p w14:paraId="25279504" w14:textId="77777777" w:rsidR="006317DE" w:rsidRPr="003C6EA9" w:rsidRDefault="006317DE" w:rsidP="00F875E7">
                  <w:pPr>
                    <w:rPr>
                      <w:b/>
                      <w:bCs/>
                      <w:sz w:val="20"/>
                      <w:szCs w:val="20"/>
                    </w:rPr>
                  </w:pPr>
                  <w:r w:rsidRPr="003C6EA9">
                    <w:rPr>
                      <w:b/>
                      <w:bCs/>
                      <w:sz w:val="20"/>
                      <w:szCs w:val="20"/>
                    </w:rPr>
                    <w:t>Completion %</w:t>
                  </w:r>
                </w:p>
              </w:tc>
              <w:tc>
                <w:tcPr>
                  <w:tcW w:w="1991" w:type="dxa"/>
                </w:tcPr>
                <w:p w14:paraId="7A8C726C" w14:textId="77777777" w:rsidR="006317DE" w:rsidRPr="003C6EA9" w:rsidRDefault="006317DE" w:rsidP="00F875E7">
                  <w:pPr>
                    <w:rPr>
                      <w:b/>
                      <w:bCs/>
                      <w:sz w:val="20"/>
                      <w:szCs w:val="20"/>
                    </w:rPr>
                  </w:pPr>
                  <w:r w:rsidRPr="003C6EA9">
                    <w:rPr>
                      <w:b/>
                      <w:bCs/>
                      <w:sz w:val="20"/>
                      <w:szCs w:val="20"/>
                    </w:rPr>
                    <w:t>Approvers</w:t>
                  </w:r>
                </w:p>
              </w:tc>
              <w:tc>
                <w:tcPr>
                  <w:tcW w:w="1283" w:type="dxa"/>
                </w:tcPr>
                <w:p w14:paraId="790E8D5F" w14:textId="77777777" w:rsidR="006317DE" w:rsidRPr="003C6EA9" w:rsidRDefault="006317DE" w:rsidP="00F875E7">
                  <w:pPr>
                    <w:rPr>
                      <w:b/>
                      <w:bCs/>
                      <w:sz w:val="20"/>
                      <w:szCs w:val="20"/>
                    </w:rPr>
                  </w:pPr>
                  <w:r w:rsidRPr="003C6EA9">
                    <w:rPr>
                      <w:b/>
                      <w:bCs/>
                      <w:sz w:val="20"/>
                      <w:szCs w:val="20"/>
                    </w:rPr>
                    <w:t xml:space="preserve">Sign Off date </w:t>
                  </w:r>
                </w:p>
              </w:tc>
            </w:tr>
            <w:tr w:rsidR="006317DE" w:rsidRPr="003C6EA9" w14:paraId="3D5A74E0" w14:textId="77777777" w:rsidTr="00F875E7">
              <w:trPr>
                <w:trHeight w:val="1169"/>
              </w:trPr>
              <w:tc>
                <w:tcPr>
                  <w:tcW w:w="2032" w:type="dxa"/>
                </w:tcPr>
                <w:p w14:paraId="79DFDD3A" w14:textId="77777777" w:rsidR="006317DE" w:rsidRPr="003C6EA9" w:rsidRDefault="006317DE" w:rsidP="00F875E7">
                  <w:pPr>
                    <w:pStyle w:val="NormalWeb"/>
                    <w:rPr>
                      <w:rFonts w:ascii="Arial" w:hAnsi="Arial" w:cs="Arial"/>
                      <w:sz w:val="20"/>
                      <w:szCs w:val="20"/>
                    </w:rPr>
                  </w:pPr>
                  <w:r w:rsidRPr="003C6EA9">
                    <w:rPr>
                      <w:rFonts w:ascii="Arial" w:hAnsi="Arial" w:cs="Arial"/>
                      <w:sz w:val="20"/>
                      <w:szCs w:val="20"/>
                    </w:rPr>
                    <w:t xml:space="preserve">Example </w:t>
                  </w:r>
                </w:p>
              </w:tc>
              <w:tc>
                <w:tcPr>
                  <w:tcW w:w="881" w:type="dxa"/>
                </w:tcPr>
                <w:p w14:paraId="1C36FDCC" w14:textId="77777777" w:rsidR="006317DE" w:rsidRPr="003C6EA9" w:rsidRDefault="006317DE" w:rsidP="00F875E7">
                  <w:pPr>
                    <w:rPr>
                      <w:sz w:val="20"/>
                      <w:szCs w:val="20"/>
                    </w:rPr>
                  </w:pPr>
                  <w:r w:rsidRPr="003C6EA9">
                    <w:rPr>
                      <w:sz w:val="20"/>
                      <w:szCs w:val="20"/>
                    </w:rPr>
                    <w:t>CCDX</w:t>
                  </w:r>
                </w:p>
              </w:tc>
              <w:tc>
                <w:tcPr>
                  <w:tcW w:w="3918" w:type="dxa"/>
                </w:tcPr>
                <w:p w14:paraId="04B33B2D" w14:textId="77777777" w:rsidR="006317DE" w:rsidRPr="003C6EA9" w:rsidRDefault="006317DE" w:rsidP="00F875E7">
                  <w:pPr>
                    <w:rPr>
                      <w:color w:val="000000"/>
                      <w:sz w:val="20"/>
                      <w:szCs w:val="20"/>
                    </w:rPr>
                  </w:pPr>
                </w:p>
              </w:tc>
              <w:tc>
                <w:tcPr>
                  <w:tcW w:w="1843" w:type="dxa"/>
                </w:tcPr>
                <w:p w14:paraId="6AF1EC6F" w14:textId="77777777" w:rsidR="006317DE" w:rsidRPr="003C6EA9" w:rsidRDefault="006317DE" w:rsidP="00F875E7">
                  <w:pPr>
                    <w:rPr>
                      <w:sz w:val="20"/>
                      <w:szCs w:val="20"/>
                    </w:rPr>
                  </w:pPr>
                  <w:r w:rsidRPr="003C6EA9">
                    <w:rPr>
                      <w:sz w:val="20"/>
                      <w:szCs w:val="20"/>
                    </w:rPr>
                    <w:t>Jira Ref XXX-XXX</w:t>
                  </w:r>
                </w:p>
                <w:p w14:paraId="5E085C47" w14:textId="77777777" w:rsidR="006317DE" w:rsidRPr="003C6EA9" w:rsidRDefault="006317DE" w:rsidP="00F875E7">
                  <w:pPr>
                    <w:rPr>
                      <w:sz w:val="20"/>
                      <w:szCs w:val="20"/>
                    </w:rPr>
                  </w:pPr>
                </w:p>
              </w:tc>
              <w:tc>
                <w:tcPr>
                  <w:tcW w:w="1559" w:type="dxa"/>
                </w:tcPr>
                <w:p w14:paraId="01C8F6AC" w14:textId="77777777" w:rsidR="006317DE" w:rsidRPr="003C6EA9" w:rsidRDefault="006317DE" w:rsidP="00F875E7">
                  <w:pPr>
                    <w:jc w:val="center"/>
                    <w:rPr>
                      <w:sz w:val="20"/>
                      <w:szCs w:val="20"/>
                    </w:rPr>
                  </w:pPr>
                  <w:r w:rsidRPr="003C6EA9">
                    <w:rPr>
                      <w:sz w:val="20"/>
                      <w:szCs w:val="20"/>
                    </w:rPr>
                    <w:t>X%</w:t>
                  </w:r>
                </w:p>
              </w:tc>
              <w:tc>
                <w:tcPr>
                  <w:tcW w:w="1991" w:type="dxa"/>
                </w:tcPr>
                <w:p w14:paraId="15ABE706" w14:textId="77777777" w:rsidR="006317DE" w:rsidRPr="003C6EA9" w:rsidRDefault="006317DE" w:rsidP="00F875E7">
                  <w:pPr>
                    <w:rPr>
                      <w:sz w:val="20"/>
                      <w:szCs w:val="20"/>
                    </w:rPr>
                  </w:pPr>
                  <w:r w:rsidRPr="003C6EA9">
                    <w:rPr>
                      <w:sz w:val="20"/>
                      <w:szCs w:val="20"/>
                    </w:rPr>
                    <w:t>HMRC Work Owner:</w:t>
                  </w:r>
                </w:p>
                <w:p w14:paraId="7ECA900B" w14:textId="77777777" w:rsidR="006317DE" w:rsidRPr="003C6EA9" w:rsidRDefault="006317DE" w:rsidP="00F875E7">
                  <w:pPr>
                    <w:rPr>
                      <w:sz w:val="20"/>
                      <w:szCs w:val="20"/>
                    </w:rPr>
                  </w:pPr>
                </w:p>
                <w:p w14:paraId="3C04F60D" w14:textId="77777777" w:rsidR="006317DE" w:rsidRPr="003C6EA9" w:rsidRDefault="006317DE" w:rsidP="00F875E7">
                  <w:pPr>
                    <w:rPr>
                      <w:sz w:val="20"/>
                      <w:szCs w:val="20"/>
                    </w:rPr>
                  </w:pPr>
                  <w:r w:rsidRPr="003C6EA9">
                    <w:rPr>
                      <w:sz w:val="20"/>
                      <w:szCs w:val="20"/>
                    </w:rPr>
                    <w:t>Supplier Owner:</w:t>
                  </w:r>
                </w:p>
                <w:p w14:paraId="25601489" w14:textId="77777777" w:rsidR="006317DE" w:rsidRPr="003C6EA9" w:rsidRDefault="006317DE" w:rsidP="00F875E7">
                  <w:pPr>
                    <w:rPr>
                      <w:sz w:val="20"/>
                      <w:szCs w:val="20"/>
                    </w:rPr>
                  </w:pPr>
                  <w:r w:rsidRPr="003C6EA9">
                    <w:rPr>
                      <w:sz w:val="20"/>
                      <w:szCs w:val="20"/>
                    </w:rPr>
                    <w:t xml:space="preserve">Kieran Blackstone </w:t>
                  </w:r>
                </w:p>
                <w:p w14:paraId="72008E01" w14:textId="77777777" w:rsidR="006317DE" w:rsidRPr="003C6EA9" w:rsidRDefault="006317DE" w:rsidP="00F875E7">
                  <w:pPr>
                    <w:rPr>
                      <w:sz w:val="20"/>
                      <w:szCs w:val="20"/>
                    </w:rPr>
                  </w:pPr>
                </w:p>
              </w:tc>
              <w:tc>
                <w:tcPr>
                  <w:tcW w:w="1283" w:type="dxa"/>
                </w:tcPr>
                <w:p w14:paraId="1A54AC16" w14:textId="77777777" w:rsidR="006317DE" w:rsidRPr="003C6EA9" w:rsidRDefault="006317DE" w:rsidP="00F875E7">
                  <w:pPr>
                    <w:rPr>
                      <w:sz w:val="20"/>
                      <w:szCs w:val="20"/>
                    </w:rPr>
                  </w:pPr>
                </w:p>
              </w:tc>
            </w:tr>
            <w:tr w:rsidR="006317DE" w:rsidRPr="003C6EA9" w14:paraId="3BC39DF6" w14:textId="77777777" w:rsidTr="00F875E7">
              <w:trPr>
                <w:trHeight w:val="1169"/>
              </w:trPr>
              <w:tc>
                <w:tcPr>
                  <w:tcW w:w="2032" w:type="dxa"/>
                </w:tcPr>
                <w:p w14:paraId="524287A5" w14:textId="77777777" w:rsidR="006317DE" w:rsidRPr="003C6EA9" w:rsidRDefault="006317DE" w:rsidP="00F875E7">
                  <w:pPr>
                    <w:pStyle w:val="NormalWeb"/>
                    <w:rPr>
                      <w:rFonts w:ascii="Arial" w:hAnsi="Arial" w:cs="Arial"/>
                      <w:sz w:val="20"/>
                      <w:szCs w:val="20"/>
                    </w:rPr>
                  </w:pPr>
                  <w:r w:rsidRPr="003C6EA9">
                    <w:rPr>
                      <w:rFonts w:ascii="Arial" w:hAnsi="Arial" w:cs="Arial"/>
                      <w:sz w:val="20"/>
                      <w:szCs w:val="20"/>
                    </w:rPr>
                    <w:t xml:space="preserve">Example </w:t>
                  </w:r>
                </w:p>
              </w:tc>
              <w:tc>
                <w:tcPr>
                  <w:tcW w:w="881" w:type="dxa"/>
                </w:tcPr>
                <w:p w14:paraId="5D5AAFB6" w14:textId="77777777" w:rsidR="006317DE" w:rsidRPr="003C6EA9" w:rsidRDefault="006317DE" w:rsidP="00F875E7">
                  <w:pPr>
                    <w:rPr>
                      <w:sz w:val="20"/>
                      <w:szCs w:val="20"/>
                    </w:rPr>
                  </w:pPr>
                  <w:r w:rsidRPr="003C6EA9">
                    <w:rPr>
                      <w:sz w:val="20"/>
                      <w:szCs w:val="20"/>
                    </w:rPr>
                    <w:t>CCDX</w:t>
                  </w:r>
                </w:p>
              </w:tc>
              <w:tc>
                <w:tcPr>
                  <w:tcW w:w="3918" w:type="dxa"/>
                </w:tcPr>
                <w:p w14:paraId="7B13D319" w14:textId="77777777" w:rsidR="006317DE" w:rsidRPr="003C6EA9" w:rsidRDefault="006317DE" w:rsidP="00F875E7">
                  <w:pPr>
                    <w:rPr>
                      <w:color w:val="000000"/>
                      <w:sz w:val="20"/>
                      <w:szCs w:val="20"/>
                    </w:rPr>
                  </w:pPr>
                </w:p>
              </w:tc>
              <w:tc>
                <w:tcPr>
                  <w:tcW w:w="1843" w:type="dxa"/>
                </w:tcPr>
                <w:p w14:paraId="42965B32" w14:textId="77777777" w:rsidR="006317DE" w:rsidRPr="003C6EA9" w:rsidRDefault="006317DE" w:rsidP="00F875E7">
                  <w:pPr>
                    <w:rPr>
                      <w:sz w:val="20"/>
                      <w:szCs w:val="20"/>
                    </w:rPr>
                  </w:pPr>
                  <w:r w:rsidRPr="003C6EA9">
                    <w:rPr>
                      <w:sz w:val="20"/>
                      <w:szCs w:val="20"/>
                    </w:rPr>
                    <w:t>Jira Ref XXX-XXX</w:t>
                  </w:r>
                </w:p>
                <w:p w14:paraId="1D356369" w14:textId="77777777" w:rsidR="006317DE" w:rsidRPr="003C6EA9" w:rsidRDefault="006317DE" w:rsidP="00F875E7">
                  <w:pPr>
                    <w:rPr>
                      <w:sz w:val="20"/>
                      <w:szCs w:val="20"/>
                    </w:rPr>
                  </w:pPr>
                </w:p>
              </w:tc>
              <w:tc>
                <w:tcPr>
                  <w:tcW w:w="1559" w:type="dxa"/>
                </w:tcPr>
                <w:p w14:paraId="2433693F" w14:textId="77777777" w:rsidR="006317DE" w:rsidRPr="003C6EA9" w:rsidRDefault="006317DE" w:rsidP="00F875E7">
                  <w:pPr>
                    <w:jc w:val="center"/>
                    <w:rPr>
                      <w:sz w:val="20"/>
                      <w:szCs w:val="20"/>
                    </w:rPr>
                  </w:pPr>
                  <w:r w:rsidRPr="003C6EA9">
                    <w:rPr>
                      <w:sz w:val="20"/>
                      <w:szCs w:val="20"/>
                    </w:rPr>
                    <w:t>X%</w:t>
                  </w:r>
                </w:p>
              </w:tc>
              <w:tc>
                <w:tcPr>
                  <w:tcW w:w="1991" w:type="dxa"/>
                </w:tcPr>
                <w:p w14:paraId="63594EE8" w14:textId="77777777" w:rsidR="006317DE" w:rsidRPr="003C6EA9" w:rsidRDefault="006317DE" w:rsidP="00F875E7">
                  <w:pPr>
                    <w:rPr>
                      <w:sz w:val="20"/>
                      <w:szCs w:val="20"/>
                    </w:rPr>
                  </w:pPr>
                  <w:r w:rsidRPr="003C6EA9">
                    <w:rPr>
                      <w:sz w:val="20"/>
                      <w:szCs w:val="20"/>
                    </w:rPr>
                    <w:t>HMRC Work Owner:</w:t>
                  </w:r>
                </w:p>
                <w:p w14:paraId="7434FCE2" w14:textId="77777777" w:rsidR="006317DE" w:rsidRPr="003C6EA9" w:rsidRDefault="006317DE" w:rsidP="00F875E7">
                  <w:pPr>
                    <w:rPr>
                      <w:sz w:val="20"/>
                      <w:szCs w:val="20"/>
                    </w:rPr>
                  </w:pPr>
                </w:p>
                <w:p w14:paraId="2FD66BCE" w14:textId="77777777" w:rsidR="006317DE" w:rsidRPr="003C6EA9" w:rsidRDefault="006317DE" w:rsidP="00F875E7">
                  <w:pPr>
                    <w:rPr>
                      <w:sz w:val="20"/>
                      <w:szCs w:val="20"/>
                    </w:rPr>
                  </w:pPr>
                  <w:r w:rsidRPr="003C6EA9">
                    <w:rPr>
                      <w:sz w:val="20"/>
                      <w:szCs w:val="20"/>
                    </w:rPr>
                    <w:t>Supplier Owner:</w:t>
                  </w:r>
                </w:p>
                <w:p w14:paraId="4FF2817F" w14:textId="77777777" w:rsidR="006317DE" w:rsidRPr="003C6EA9" w:rsidRDefault="006317DE" w:rsidP="00F875E7">
                  <w:pPr>
                    <w:rPr>
                      <w:sz w:val="20"/>
                      <w:szCs w:val="20"/>
                    </w:rPr>
                  </w:pPr>
                  <w:r w:rsidRPr="003C6EA9">
                    <w:rPr>
                      <w:sz w:val="20"/>
                      <w:szCs w:val="20"/>
                    </w:rPr>
                    <w:t xml:space="preserve">Kieran Blackstone </w:t>
                  </w:r>
                </w:p>
                <w:p w14:paraId="255EBFCD" w14:textId="77777777" w:rsidR="006317DE" w:rsidRPr="003C6EA9" w:rsidRDefault="006317DE" w:rsidP="00F875E7">
                  <w:pPr>
                    <w:rPr>
                      <w:sz w:val="20"/>
                      <w:szCs w:val="20"/>
                    </w:rPr>
                  </w:pPr>
                </w:p>
              </w:tc>
              <w:tc>
                <w:tcPr>
                  <w:tcW w:w="1283" w:type="dxa"/>
                </w:tcPr>
                <w:p w14:paraId="3EF0ED12" w14:textId="77777777" w:rsidR="006317DE" w:rsidRPr="003C6EA9" w:rsidRDefault="006317DE" w:rsidP="00F875E7">
                  <w:pPr>
                    <w:rPr>
                      <w:sz w:val="20"/>
                      <w:szCs w:val="20"/>
                    </w:rPr>
                  </w:pPr>
                </w:p>
              </w:tc>
            </w:tr>
            <w:tr w:rsidR="006317DE" w:rsidRPr="003C6EA9" w14:paraId="4EFC7CD7" w14:textId="77777777" w:rsidTr="00F875E7">
              <w:trPr>
                <w:trHeight w:val="1169"/>
              </w:trPr>
              <w:tc>
                <w:tcPr>
                  <w:tcW w:w="2032" w:type="dxa"/>
                </w:tcPr>
                <w:p w14:paraId="5A8FB8B6" w14:textId="77777777" w:rsidR="006317DE" w:rsidRPr="003C6EA9" w:rsidRDefault="006317DE" w:rsidP="00F875E7">
                  <w:pPr>
                    <w:pStyle w:val="NormalWeb"/>
                    <w:rPr>
                      <w:rFonts w:ascii="Arial" w:hAnsi="Arial" w:cs="Arial"/>
                      <w:sz w:val="20"/>
                      <w:szCs w:val="20"/>
                    </w:rPr>
                  </w:pPr>
                  <w:r w:rsidRPr="003C6EA9">
                    <w:rPr>
                      <w:rFonts w:ascii="Arial" w:hAnsi="Arial" w:cs="Arial"/>
                      <w:sz w:val="20"/>
                      <w:szCs w:val="20"/>
                    </w:rPr>
                    <w:t xml:space="preserve">Example </w:t>
                  </w:r>
                </w:p>
              </w:tc>
              <w:tc>
                <w:tcPr>
                  <w:tcW w:w="881" w:type="dxa"/>
                </w:tcPr>
                <w:p w14:paraId="56AE0FDB" w14:textId="77777777" w:rsidR="006317DE" w:rsidRPr="003C6EA9" w:rsidRDefault="006317DE" w:rsidP="00F875E7">
                  <w:pPr>
                    <w:rPr>
                      <w:sz w:val="20"/>
                      <w:szCs w:val="20"/>
                    </w:rPr>
                  </w:pPr>
                  <w:r w:rsidRPr="003C6EA9">
                    <w:rPr>
                      <w:sz w:val="20"/>
                      <w:szCs w:val="20"/>
                    </w:rPr>
                    <w:t>CCDX</w:t>
                  </w:r>
                </w:p>
              </w:tc>
              <w:tc>
                <w:tcPr>
                  <w:tcW w:w="3918" w:type="dxa"/>
                </w:tcPr>
                <w:p w14:paraId="6EA33A6B" w14:textId="77777777" w:rsidR="006317DE" w:rsidRPr="003C6EA9" w:rsidRDefault="006317DE" w:rsidP="00F875E7">
                  <w:pPr>
                    <w:rPr>
                      <w:color w:val="000000"/>
                      <w:sz w:val="20"/>
                      <w:szCs w:val="20"/>
                    </w:rPr>
                  </w:pPr>
                </w:p>
              </w:tc>
              <w:tc>
                <w:tcPr>
                  <w:tcW w:w="1843" w:type="dxa"/>
                </w:tcPr>
                <w:p w14:paraId="0705105D" w14:textId="77777777" w:rsidR="006317DE" w:rsidRPr="003C6EA9" w:rsidRDefault="006317DE" w:rsidP="00F875E7">
                  <w:pPr>
                    <w:rPr>
                      <w:sz w:val="20"/>
                      <w:szCs w:val="20"/>
                    </w:rPr>
                  </w:pPr>
                  <w:r w:rsidRPr="003C6EA9">
                    <w:rPr>
                      <w:sz w:val="20"/>
                      <w:szCs w:val="20"/>
                    </w:rPr>
                    <w:t>Jira Ref XXX-XXX</w:t>
                  </w:r>
                </w:p>
                <w:p w14:paraId="68516C11" w14:textId="77777777" w:rsidR="006317DE" w:rsidRPr="003C6EA9" w:rsidRDefault="006317DE" w:rsidP="00F875E7">
                  <w:pPr>
                    <w:rPr>
                      <w:sz w:val="20"/>
                      <w:szCs w:val="20"/>
                    </w:rPr>
                  </w:pPr>
                </w:p>
              </w:tc>
              <w:tc>
                <w:tcPr>
                  <w:tcW w:w="1559" w:type="dxa"/>
                </w:tcPr>
                <w:p w14:paraId="16ABAF6E" w14:textId="77777777" w:rsidR="006317DE" w:rsidRPr="003C6EA9" w:rsidRDefault="006317DE" w:rsidP="00F875E7">
                  <w:pPr>
                    <w:jc w:val="center"/>
                    <w:rPr>
                      <w:sz w:val="20"/>
                      <w:szCs w:val="20"/>
                    </w:rPr>
                  </w:pPr>
                  <w:r w:rsidRPr="003C6EA9">
                    <w:rPr>
                      <w:sz w:val="20"/>
                      <w:szCs w:val="20"/>
                    </w:rPr>
                    <w:t>X%</w:t>
                  </w:r>
                </w:p>
              </w:tc>
              <w:tc>
                <w:tcPr>
                  <w:tcW w:w="1991" w:type="dxa"/>
                </w:tcPr>
                <w:p w14:paraId="5375CDFA" w14:textId="77777777" w:rsidR="006317DE" w:rsidRPr="003C6EA9" w:rsidRDefault="006317DE" w:rsidP="00F875E7">
                  <w:pPr>
                    <w:rPr>
                      <w:sz w:val="20"/>
                      <w:szCs w:val="20"/>
                    </w:rPr>
                  </w:pPr>
                  <w:r w:rsidRPr="003C6EA9">
                    <w:rPr>
                      <w:sz w:val="20"/>
                      <w:szCs w:val="20"/>
                    </w:rPr>
                    <w:t>HMRC Work Owner:</w:t>
                  </w:r>
                </w:p>
                <w:p w14:paraId="696BC071" w14:textId="77777777" w:rsidR="006317DE" w:rsidRPr="003C6EA9" w:rsidRDefault="006317DE" w:rsidP="00F875E7">
                  <w:pPr>
                    <w:rPr>
                      <w:sz w:val="20"/>
                      <w:szCs w:val="20"/>
                    </w:rPr>
                  </w:pPr>
                </w:p>
                <w:p w14:paraId="65C299F9" w14:textId="77777777" w:rsidR="006317DE" w:rsidRPr="003C6EA9" w:rsidRDefault="006317DE" w:rsidP="00F875E7">
                  <w:pPr>
                    <w:rPr>
                      <w:sz w:val="20"/>
                      <w:szCs w:val="20"/>
                    </w:rPr>
                  </w:pPr>
                  <w:r w:rsidRPr="003C6EA9">
                    <w:rPr>
                      <w:sz w:val="20"/>
                      <w:szCs w:val="20"/>
                    </w:rPr>
                    <w:t>Supplier Owner:</w:t>
                  </w:r>
                </w:p>
                <w:p w14:paraId="7599C703" w14:textId="77777777" w:rsidR="006317DE" w:rsidRPr="003C6EA9" w:rsidRDefault="006317DE" w:rsidP="00F875E7">
                  <w:pPr>
                    <w:rPr>
                      <w:sz w:val="20"/>
                      <w:szCs w:val="20"/>
                    </w:rPr>
                  </w:pPr>
                  <w:r w:rsidRPr="003C6EA9">
                    <w:rPr>
                      <w:sz w:val="20"/>
                      <w:szCs w:val="20"/>
                    </w:rPr>
                    <w:t xml:space="preserve">Kieran Blackstone </w:t>
                  </w:r>
                </w:p>
                <w:p w14:paraId="2774AAF6" w14:textId="77777777" w:rsidR="006317DE" w:rsidRPr="003C6EA9" w:rsidRDefault="006317DE" w:rsidP="00F875E7">
                  <w:pPr>
                    <w:rPr>
                      <w:sz w:val="20"/>
                      <w:szCs w:val="20"/>
                    </w:rPr>
                  </w:pPr>
                </w:p>
              </w:tc>
              <w:tc>
                <w:tcPr>
                  <w:tcW w:w="1283" w:type="dxa"/>
                </w:tcPr>
                <w:p w14:paraId="41CF765C" w14:textId="77777777" w:rsidR="006317DE" w:rsidRPr="003C6EA9" w:rsidRDefault="006317DE" w:rsidP="00F875E7">
                  <w:pPr>
                    <w:rPr>
                      <w:sz w:val="20"/>
                      <w:szCs w:val="20"/>
                    </w:rPr>
                  </w:pPr>
                </w:p>
              </w:tc>
            </w:tr>
          </w:tbl>
          <w:p w14:paraId="474E20A4" w14:textId="77777777" w:rsidR="006317DE" w:rsidRPr="003C6EA9" w:rsidRDefault="006317DE" w:rsidP="00F875E7">
            <w:pPr>
              <w:rPr>
                <w:sz w:val="20"/>
                <w:szCs w:val="20"/>
              </w:rPr>
            </w:pPr>
          </w:p>
          <w:p w14:paraId="1B4719EF" w14:textId="77777777" w:rsidR="006317DE" w:rsidRPr="003C6EA9" w:rsidRDefault="006317DE" w:rsidP="00F875E7">
            <w:pPr>
              <w:pStyle w:val="Heading1"/>
              <w:outlineLvl w:val="0"/>
              <w:rPr>
                <w:b w:val="0"/>
                <w:bCs/>
                <w:color w:val="000000" w:themeColor="text1"/>
                <w:sz w:val="20"/>
                <w:szCs w:val="20"/>
              </w:rPr>
            </w:pPr>
            <w:bookmarkStart w:id="58" w:name="_Toc29200180"/>
            <w:r w:rsidRPr="003C6EA9">
              <w:rPr>
                <w:bCs/>
                <w:color w:val="000000" w:themeColor="text1"/>
                <w:sz w:val="20"/>
                <w:szCs w:val="20"/>
              </w:rPr>
              <w:t>Locations of work and travel</w:t>
            </w:r>
            <w:bookmarkEnd w:id="58"/>
          </w:p>
          <w:p w14:paraId="11BA9DF3" w14:textId="77777777" w:rsidR="006317DE" w:rsidRPr="003C6EA9" w:rsidRDefault="006317DE" w:rsidP="00F875E7">
            <w:pPr>
              <w:rPr>
                <w:sz w:val="20"/>
                <w:szCs w:val="20"/>
              </w:rPr>
            </w:pPr>
            <w:r w:rsidRPr="003C6EA9">
              <w:rPr>
                <w:sz w:val="20"/>
                <w:szCs w:val="20"/>
              </w:rPr>
              <w:t>Alexander House, Victoria Avenue, Southend-on-Sea SS991AA</w:t>
            </w:r>
          </w:p>
          <w:p w14:paraId="3F4A28A0" w14:textId="77777777" w:rsidR="006317DE" w:rsidRPr="003C6EA9" w:rsidRDefault="006317DE" w:rsidP="00F875E7">
            <w:pPr>
              <w:pStyle w:val="Heading1"/>
              <w:outlineLvl w:val="0"/>
              <w:rPr>
                <w:b w:val="0"/>
                <w:bCs/>
                <w:color w:val="000000" w:themeColor="text1"/>
                <w:sz w:val="20"/>
                <w:szCs w:val="20"/>
              </w:rPr>
            </w:pPr>
            <w:bookmarkStart w:id="59" w:name="_Toc29200181"/>
            <w:r w:rsidRPr="003C6EA9">
              <w:rPr>
                <w:bCs/>
                <w:color w:val="000000" w:themeColor="text1"/>
                <w:sz w:val="20"/>
                <w:szCs w:val="20"/>
              </w:rPr>
              <w:t>Handover and Exit Management</w:t>
            </w:r>
            <w:bookmarkEnd w:id="59"/>
          </w:p>
          <w:p w14:paraId="1B05688E" w14:textId="77777777" w:rsidR="006317DE" w:rsidRPr="003C6EA9" w:rsidRDefault="006317DE" w:rsidP="00F875E7">
            <w:pPr>
              <w:rPr>
                <w:sz w:val="20"/>
                <w:szCs w:val="20"/>
              </w:rPr>
            </w:pPr>
            <w:r w:rsidRPr="003C6EA9">
              <w:rPr>
                <w:sz w:val="20"/>
                <w:szCs w:val="20"/>
              </w:rPr>
              <w:t>NA</w:t>
            </w:r>
          </w:p>
          <w:p w14:paraId="3988CEAD" w14:textId="77777777" w:rsidR="006317DE" w:rsidRPr="003C6EA9" w:rsidRDefault="006317DE" w:rsidP="00F875E7">
            <w:pPr>
              <w:pStyle w:val="Heading1"/>
              <w:outlineLvl w:val="0"/>
              <w:rPr>
                <w:b w:val="0"/>
                <w:bCs/>
                <w:color w:val="000000" w:themeColor="text1"/>
                <w:sz w:val="20"/>
                <w:szCs w:val="20"/>
              </w:rPr>
            </w:pPr>
            <w:bookmarkStart w:id="60" w:name="_Toc29200182"/>
            <w:r w:rsidRPr="003C6EA9">
              <w:rPr>
                <w:bCs/>
                <w:color w:val="000000" w:themeColor="text1"/>
                <w:sz w:val="20"/>
                <w:szCs w:val="20"/>
              </w:rPr>
              <w:t>Reporting and communications</w:t>
            </w:r>
            <w:bookmarkEnd w:id="60"/>
          </w:p>
          <w:p w14:paraId="506D9A70" w14:textId="77777777" w:rsidR="006317DE" w:rsidRPr="003C6EA9" w:rsidRDefault="006317DE" w:rsidP="00F875E7">
            <w:pPr>
              <w:rPr>
                <w:sz w:val="20"/>
                <w:szCs w:val="20"/>
              </w:rPr>
            </w:pPr>
            <w:r w:rsidRPr="003C6EA9">
              <w:rPr>
                <w:sz w:val="20"/>
                <w:szCs w:val="20"/>
              </w:rPr>
              <w:t>Confluence page – Daily Status Report</w:t>
            </w:r>
          </w:p>
          <w:p w14:paraId="17CAA17E" w14:textId="77777777" w:rsidR="006317DE" w:rsidRPr="003C6EA9" w:rsidRDefault="006317DE" w:rsidP="00F875E7">
            <w:pPr>
              <w:rPr>
                <w:sz w:val="20"/>
                <w:szCs w:val="20"/>
              </w:rPr>
            </w:pPr>
            <w:r w:rsidRPr="003C6EA9">
              <w:rPr>
                <w:sz w:val="20"/>
                <w:szCs w:val="20"/>
              </w:rPr>
              <w:t xml:space="preserve">Jira Tickets </w:t>
            </w:r>
          </w:p>
          <w:p w14:paraId="53A21A57" w14:textId="77777777" w:rsidR="006317DE" w:rsidRPr="003C6EA9" w:rsidRDefault="006317DE" w:rsidP="00F875E7">
            <w:pPr>
              <w:pStyle w:val="Heading1"/>
              <w:outlineLvl w:val="0"/>
              <w:rPr>
                <w:b w:val="0"/>
                <w:bCs/>
                <w:color w:val="000000" w:themeColor="text1"/>
                <w:sz w:val="20"/>
                <w:szCs w:val="20"/>
              </w:rPr>
            </w:pPr>
            <w:bookmarkStart w:id="61" w:name="_Toc29200183"/>
            <w:r w:rsidRPr="003C6EA9">
              <w:rPr>
                <w:bCs/>
                <w:color w:val="000000" w:themeColor="text1"/>
                <w:sz w:val="20"/>
                <w:szCs w:val="20"/>
              </w:rPr>
              <w:t>Approvals</w:t>
            </w:r>
            <w:bookmarkEnd w:id="61"/>
          </w:p>
          <w:p w14:paraId="0CD964F5" w14:textId="77777777" w:rsidR="006317DE" w:rsidRPr="003C6EA9" w:rsidRDefault="006317DE" w:rsidP="00F875E7">
            <w:pPr>
              <w:rPr>
                <w:sz w:val="20"/>
                <w:szCs w:val="20"/>
              </w:rPr>
            </w:pPr>
          </w:p>
          <w:p w14:paraId="0B02CD52" w14:textId="77777777" w:rsidR="006317DE" w:rsidRPr="003C6EA9" w:rsidRDefault="006317DE" w:rsidP="00F875E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Signed for on behalf of HMRC</w:t>
            </w: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Signed for on behalf of Supplier</w:t>
            </w:r>
          </w:p>
          <w:p w14:paraId="058B6CC1" w14:textId="77777777" w:rsidR="006317DE" w:rsidRPr="003C6EA9" w:rsidRDefault="006317DE" w:rsidP="00F875E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Signed:                                                                                Signed:</w:t>
            </w:r>
          </w:p>
          <w:p w14:paraId="50D7D0CC" w14:textId="77777777" w:rsidR="006317DE" w:rsidRPr="003C6EA9" w:rsidRDefault="006317DE" w:rsidP="00F875E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Name:</w:t>
            </w:r>
          </w:p>
          <w:p w14:paraId="02721428" w14:textId="77777777" w:rsidR="006317DE" w:rsidRPr="003C6EA9" w:rsidRDefault="006317DE" w:rsidP="00F875E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Title: </w:t>
            </w: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Title:</w:t>
            </w:r>
          </w:p>
          <w:p w14:paraId="6D7BE12D" w14:textId="77777777" w:rsidR="006317DE" w:rsidRPr="003C6EA9" w:rsidRDefault="006317DE" w:rsidP="00F875E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w:t>
            </w:r>
            <w:r w:rsidRPr="003C6E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Date:</w:t>
            </w:r>
          </w:p>
          <w:p w14:paraId="447A605A" w14:textId="77777777" w:rsidR="006317DE" w:rsidRPr="003C6EA9" w:rsidRDefault="006317DE" w:rsidP="00F875E7">
            <w:pPr>
              <w:pStyle w:val="Heading1"/>
              <w:outlineLvl w:val="0"/>
              <w:rPr>
                <w:color w:val="000000" w:themeColor="text1"/>
                <w:sz w:val="20"/>
                <w:szCs w:val="20"/>
              </w:rPr>
            </w:pPr>
          </w:p>
          <w:p w14:paraId="25CF47EB" w14:textId="77777777" w:rsidR="006317DE" w:rsidRPr="003C6EA9" w:rsidRDefault="006317DE" w:rsidP="00F875E7">
            <w:pPr>
              <w:pStyle w:val="Heading1"/>
              <w:outlineLvl w:val="0"/>
              <w:rPr>
                <w:b w:val="0"/>
                <w:bCs/>
                <w:color w:val="000000" w:themeColor="text1"/>
                <w:sz w:val="20"/>
                <w:szCs w:val="20"/>
              </w:rPr>
            </w:pPr>
            <w:bookmarkStart w:id="62" w:name="_Toc29200184"/>
            <w:r w:rsidRPr="003C6EA9">
              <w:rPr>
                <w:bCs/>
                <w:color w:val="000000" w:themeColor="text1"/>
                <w:sz w:val="20"/>
                <w:szCs w:val="20"/>
              </w:rPr>
              <w:t>Annexes</w:t>
            </w:r>
            <w:bookmarkEnd w:id="62"/>
          </w:p>
        </w:tc>
      </w:tr>
    </w:tbl>
    <w:p w14:paraId="62106ED7" w14:textId="77777777" w:rsidR="0001459B" w:rsidRPr="003C6EA9" w:rsidRDefault="0001459B">
      <w:pPr>
        <w:spacing w:after="0"/>
        <w:rPr>
          <w:rFonts w:eastAsia="Helvetica Neue"/>
          <w:b/>
          <w:sz w:val="20"/>
          <w:szCs w:val="20"/>
        </w:rPr>
      </w:pPr>
    </w:p>
    <w:p w14:paraId="2B791B5A" w14:textId="77777777" w:rsidR="00920596" w:rsidRPr="003C6EA9" w:rsidRDefault="00920596">
      <w:pPr>
        <w:spacing w:after="0"/>
        <w:rPr>
          <w:rFonts w:eastAsia="Helvetica Neue"/>
          <w:b/>
          <w:sz w:val="20"/>
          <w:szCs w:val="20"/>
        </w:rPr>
      </w:pPr>
    </w:p>
    <w:p w14:paraId="193CE30A" w14:textId="77777777" w:rsidR="00920596" w:rsidRPr="003C6EA9" w:rsidRDefault="00920596">
      <w:pPr>
        <w:spacing w:after="0"/>
        <w:rPr>
          <w:rFonts w:eastAsia="Helvetica Neue"/>
          <w:b/>
          <w:sz w:val="20"/>
          <w:szCs w:val="20"/>
        </w:rPr>
      </w:pPr>
    </w:p>
    <w:p w14:paraId="4FDEC90E" w14:textId="77777777" w:rsidR="0001459B" w:rsidRPr="003C6EA9" w:rsidRDefault="004E0974">
      <w:pPr>
        <w:pStyle w:val="Heading2"/>
        <w:rPr>
          <w:rFonts w:eastAsia="Helvetica Neue"/>
          <w:b/>
          <w:sz w:val="20"/>
          <w:szCs w:val="20"/>
        </w:rPr>
      </w:pPr>
      <w:bookmarkStart w:id="63" w:name="_Toc12278072"/>
      <w:r w:rsidRPr="003C6EA9">
        <w:rPr>
          <w:rFonts w:eastAsia="Helvetica Neue"/>
          <w:b/>
          <w:sz w:val="20"/>
          <w:szCs w:val="20"/>
        </w:rPr>
        <w:t>Part B - Terms and conditions</w:t>
      </w:r>
      <w:bookmarkEnd w:id="63"/>
    </w:p>
    <w:p w14:paraId="30D3F06F" w14:textId="77777777" w:rsidR="0001459B" w:rsidRPr="003C6EA9" w:rsidRDefault="0001459B">
      <w:pPr>
        <w:spacing w:after="0"/>
        <w:rPr>
          <w:rFonts w:eastAsia="Helvetica Neue"/>
          <w:b/>
          <w:sz w:val="20"/>
          <w:szCs w:val="20"/>
        </w:rPr>
      </w:pPr>
    </w:p>
    <w:p w14:paraId="4DBB9DB4" w14:textId="77777777" w:rsidR="0001459B" w:rsidRPr="003C6EA9" w:rsidRDefault="004E0974">
      <w:pPr>
        <w:pStyle w:val="Heading3"/>
        <w:rPr>
          <w:rFonts w:ascii="Arial" w:eastAsia="Helvetica Neue" w:hAnsi="Arial" w:cs="Arial"/>
          <w:color w:val="000000"/>
          <w:sz w:val="20"/>
          <w:szCs w:val="20"/>
        </w:rPr>
      </w:pPr>
      <w:bookmarkStart w:id="64" w:name="_Toc12278073"/>
      <w:r w:rsidRPr="003C6EA9">
        <w:rPr>
          <w:rFonts w:ascii="Arial" w:eastAsia="Helvetica Neue" w:hAnsi="Arial" w:cs="Arial"/>
          <w:color w:val="000000"/>
          <w:sz w:val="20"/>
          <w:szCs w:val="20"/>
        </w:rPr>
        <w:t>1. Call-Off Contract start date and length</w:t>
      </w:r>
      <w:bookmarkEnd w:id="64"/>
    </w:p>
    <w:p w14:paraId="319DD1E4" w14:textId="77777777" w:rsidR="00920596" w:rsidRPr="003C6EA9" w:rsidRDefault="00920596" w:rsidP="009E4569">
      <w:pPr>
        <w:rPr>
          <w:sz w:val="20"/>
          <w:szCs w:val="20"/>
        </w:rPr>
      </w:pPr>
    </w:p>
    <w:p w14:paraId="0E89E6F5" w14:textId="77777777" w:rsidR="0001459B" w:rsidRPr="003C6EA9" w:rsidRDefault="004E0974" w:rsidP="00CF3370">
      <w:pPr>
        <w:numPr>
          <w:ilvl w:val="0"/>
          <w:numId w:val="42"/>
        </w:numPr>
        <w:spacing w:after="0"/>
        <w:ind w:hanging="724"/>
        <w:rPr>
          <w:rFonts w:eastAsia="Helvetica Neue"/>
          <w:sz w:val="20"/>
          <w:szCs w:val="20"/>
        </w:rPr>
      </w:pPr>
      <w:r w:rsidRPr="003C6EA9">
        <w:rPr>
          <w:rFonts w:eastAsia="Helvetica Neue"/>
          <w:sz w:val="20"/>
          <w:szCs w:val="20"/>
        </w:rPr>
        <w:t>The Supplier must start providing the Services on the date specified in the Order Form.</w:t>
      </w:r>
    </w:p>
    <w:p w14:paraId="5B6DF149" w14:textId="77777777" w:rsidR="0001459B" w:rsidRPr="003C6EA9" w:rsidRDefault="004E0974" w:rsidP="00CF3370">
      <w:pPr>
        <w:numPr>
          <w:ilvl w:val="0"/>
          <w:numId w:val="42"/>
        </w:numPr>
        <w:spacing w:after="0"/>
        <w:ind w:hanging="724"/>
        <w:rPr>
          <w:rFonts w:eastAsia="Helvetica Neue"/>
          <w:sz w:val="20"/>
          <w:szCs w:val="20"/>
        </w:rPr>
      </w:pPr>
      <w:r w:rsidRPr="003C6EA9">
        <w:rPr>
          <w:rFonts w:eastAsia="Helvetica Neue"/>
          <w:sz w:val="20"/>
          <w:szCs w:val="20"/>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3C6EA9" w:rsidRDefault="004E0974" w:rsidP="00CF3370">
      <w:pPr>
        <w:numPr>
          <w:ilvl w:val="0"/>
          <w:numId w:val="42"/>
        </w:numPr>
        <w:ind w:hanging="724"/>
        <w:rPr>
          <w:rFonts w:eastAsia="Helvetica Neue"/>
          <w:sz w:val="20"/>
          <w:szCs w:val="20"/>
        </w:rPr>
      </w:pPr>
      <w:r w:rsidRPr="003C6EA9">
        <w:rPr>
          <w:rFonts w:eastAsia="Helvetica Neue"/>
          <w:sz w:val="20"/>
          <w:szCs w:val="20"/>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3C6EA9" w:rsidRDefault="004E0974" w:rsidP="00CF3370">
      <w:pPr>
        <w:numPr>
          <w:ilvl w:val="0"/>
          <w:numId w:val="42"/>
        </w:numPr>
        <w:ind w:hanging="724"/>
        <w:rPr>
          <w:rFonts w:eastAsia="Helvetica Neue"/>
          <w:sz w:val="20"/>
          <w:szCs w:val="20"/>
        </w:rPr>
      </w:pPr>
      <w:r w:rsidRPr="003C6EA9">
        <w:rPr>
          <w:rFonts w:eastAsia="Helvetica Neue"/>
          <w:sz w:val="20"/>
          <w:szCs w:val="20"/>
        </w:rPr>
        <w:t>The Parties must comply with the requirements under clauses 21.3 to 21.8 if the Buyer reserves the right in the Order Form to extend the contract beyond 24 months</w:t>
      </w:r>
      <w:r w:rsidR="00920596" w:rsidRPr="003C6EA9">
        <w:rPr>
          <w:rFonts w:eastAsia="Helvetica Neue"/>
          <w:sz w:val="20"/>
          <w:szCs w:val="20"/>
        </w:rPr>
        <w:t>.</w:t>
      </w:r>
    </w:p>
    <w:p w14:paraId="5E361A89" w14:textId="77777777" w:rsidR="0001459B" w:rsidRPr="003C6EA9" w:rsidRDefault="0001459B" w:rsidP="009E4569">
      <w:pPr>
        <w:ind w:left="720"/>
        <w:rPr>
          <w:rFonts w:eastAsia="Helvetica Neue"/>
          <w:sz w:val="20"/>
          <w:szCs w:val="20"/>
        </w:rPr>
      </w:pPr>
    </w:p>
    <w:p w14:paraId="5CA4E4B1" w14:textId="77777777" w:rsidR="0001459B" w:rsidRPr="003C6EA9" w:rsidRDefault="004E0974">
      <w:pPr>
        <w:pStyle w:val="Heading3"/>
        <w:rPr>
          <w:rFonts w:ascii="Arial" w:eastAsia="Helvetica Neue" w:hAnsi="Arial" w:cs="Arial"/>
          <w:color w:val="000000"/>
          <w:sz w:val="20"/>
          <w:szCs w:val="20"/>
        </w:rPr>
      </w:pPr>
      <w:bookmarkStart w:id="65" w:name="_Toc12278074"/>
      <w:r w:rsidRPr="003C6EA9">
        <w:rPr>
          <w:rFonts w:ascii="Arial" w:eastAsia="Helvetica Neue" w:hAnsi="Arial" w:cs="Arial"/>
          <w:color w:val="000000"/>
          <w:sz w:val="20"/>
          <w:szCs w:val="20"/>
        </w:rPr>
        <w:t>2. Incorporation of terms</w:t>
      </w:r>
      <w:bookmarkEnd w:id="65"/>
    </w:p>
    <w:p w14:paraId="3CE63BDC" w14:textId="77777777" w:rsidR="00920596" w:rsidRPr="003C6EA9" w:rsidRDefault="00920596" w:rsidP="009E4569">
      <w:pPr>
        <w:rPr>
          <w:sz w:val="20"/>
          <w:szCs w:val="20"/>
        </w:rPr>
      </w:pPr>
    </w:p>
    <w:p w14:paraId="67932D6D" w14:textId="77777777" w:rsidR="0001459B" w:rsidRPr="003C6EA9" w:rsidRDefault="004E0974" w:rsidP="00CF3370">
      <w:pPr>
        <w:numPr>
          <w:ilvl w:val="0"/>
          <w:numId w:val="73"/>
        </w:numPr>
        <w:spacing w:after="0"/>
        <w:ind w:hanging="724"/>
        <w:rPr>
          <w:rFonts w:eastAsia="Helvetica Neue"/>
          <w:sz w:val="20"/>
          <w:szCs w:val="20"/>
        </w:rPr>
      </w:pPr>
      <w:r w:rsidRPr="003C6EA9">
        <w:rPr>
          <w:rFonts w:eastAsia="Helvetica Neue"/>
          <w:sz w:val="20"/>
          <w:szCs w:val="20"/>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3C6EA9" w:rsidRDefault="0001459B">
      <w:pPr>
        <w:spacing w:after="0"/>
        <w:rPr>
          <w:rFonts w:eastAsia="Helvetica Neue"/>
          <w:sz w:val="20"/>
          <w:szCs w:val="20"/>
        </w:rPr>
      </w:pPr>
    </w:p>
    <w:p w14:paraId="5CC8A530" w14:textId="77777777" w:rsidR="0001459B" w:rsidRPr="003C6EA9" w:rsidRDefault="004E0974" w:rsidP="00CF3370">
      <w:pPr>
        <w:numPr>
          <w:ilvl w:val="1"/>
          <w:numId w:val="73"/>
        </w:numPr>
        <w:spacing w:after="0"/>
        <w:ind w:hanging="360"/>
        <w:rPr>
          <w:rFonts w:eastAsia="Helvetica Neue"/>
          <w:sz w:val="20"/>
          <w:szCs w:val="20"/>
        </w:rPr>
      </w:pPr>
      <w:bookmarkStart w:id="66" w:name="_147n2zr" w:colFirst="0" w:colLast="0"/>
      <w:bookmarkEnd w:id="66"/>
      <w:r w:rsidRPr="003C6EA9">
        <w:rPr>
          <w:rFonts w:eastAsia="Helvetica Neue"/>
          <w:sz w:val="20"/>
          <w:szCs w:val="20"/>
        </w:rPr>
        <w:t xml:space="preserve">4.1 (Warranties and representations) </w:t>
      </w:r>
    </w:p>
    <w:p w14:paraId="18760319"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 xml:space="preserve">4.2 to 4.7 (Liability) </w:t>
      </w:r>
    </w:p>
    <w:p w14:paraId="026195B3" w14:textId="77777777" w:rsidR="0001459B" w:rsidRPr="003C6EA9" w:rsidRDefault="004E0974" w:rsidP="00CF3370">
      <w:pPr>
        <w:numPr>
          <w:ilvl w:val="1"/>
          <w:numId w:val="73"/>
        </w:numPr>
        <w:spacing w:after="0"/>
        <w:ind w:hanging="360"/>
        <w:rPr>
          <w:rFonts w:eastAsia="Helvetica Neue"/>
          <w:sz w:val="20"/>
          <w:szCs w:val="20"/>
        </w:rPr>
      </w:pPr>
      <w:bookmarkStart w:id="67" w:name="_3o7alnk" w:colFirst="0" w:colLast="0"/>
      <w:bookmarkEnd w:id="67"/>
      <w:r w:rsidRPr="003C6EA9">
        <w:rPr>
          <w:rFonts w:eastAsia="Helvetica Neue"/>
          <w:sz w:val="20"/>
          <w:szCs w:val="20"/>
        </w:rPr>
        <w:t>4.11 to 4.12 (IR35)</w:t>
      </w:r>
    </w:p>
    <w:p w14:paraId="74B8AFAB" w14:textId="77777777" w:rsidR="0001459B" w:rsidRPr="003C6EA9" w:rsidRDefault="004E0974" w:rsidP="00CF3370">
      <w:pPr>
        <w:numPr>
          <w:ilvl w:val="1"/>
          <w:numId w:val="73"/>
        </w:numPr>
        <w:spacing w:after="0"/>
        <w:ind w:hanging="360"/>
        <w:rPr>
          <w:rFonts w:eastAsia="Helvetica Neue"/>
          <w:sz w:val="20"/>
          <w:szCs w:val="20"/>
        </w:rPr>
      </w:pPr>
      <w:bookmarkStart w:id="68" w:name="_23ckvvd" w:colFirst="0" w:colLast="0"/>
      <w:bookmarkEnd w:id="68"/>
      <w:r w:rsidRPr="003C6EA9">
        <w:rPr>
          <w:rFonts w:eastAsia="Helvetica Neue"/>
          <w:sz w:val="20"/>
          <w:szCs w:val="20"/>
        </w:rPr>
        <w:t>5.4 to 5.5 (Force majeure)</w:t>
      </w:r>
    </w:p>
    <w:p w14:paraId="6C382370" w14:textId="77777777" w:rsidR="0001459B" w:rsidRPr="003C6EA9" w:rsidRDefault="004E0974" w:rsidP="00CF3370">
      <w:pPr>
        <w:numPr>
          <w:ilvl w:val="1"/>
          <w:numId w:val="73"/>
        </w:numPr>
        <w:spacing w:after="0"/>
        <w:ind w:hanging="360"/>
        <w:rPr>
          <w:rFonts w:eastAsia="Helvetica Neue"/>
          <w:sz w:val="20"/>
          <w:szCs w:val="20"/>
        </w:rPr>
      </w:pPr>
      <w:bookmarkStart w:id="69" w:name="_ihv636" w:colFirst="0" w:colLast="0"/>
      <w:bookmarkEnd w:id="69"/>
      <w:r w:rsidRPr="003C6EA9">
        <w:rPr>
          <w:rFonts w:eastAsia="Helvetica Neue"/>
          <w:sz w:val="20"/>
          <w:szCs w:val="20"/>
        </w:rPr>
        <w:t xml:space="preserve">5.8 (Continuing rights) </w:t>
      </w:r>
    </w:p>
    <w:p w14:paraId="40B47B3F"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 xml:space="preserve">5.9 to 5.11 (Change of control) </w:t>
      </w:r>
    </w:p>
    <w:p w14:paraId="66E8E797" w14:textId="77777777" w:rsidR="0001459B" w:rsidRPr="003C6EA9" w:rsidRDefault="004E0974" w:rsidP="00CF3370">
      <w:pPr>
        <w:numPr>
          <w:ilvl w:val="1"/>
          <w:numId w:val="73"/>
        </w:numPr>
        <w:spacing w:after="0"/>
        <w:ind w:hanging="360"/>
        <w:rPr>
          <w:rFonts w:eastAsia="Helvetica Neue"/>
          <w:sz w:val="20"/>
          <w:szCs w:val="20"/>
        </w:rPr>
      </w:pPr>
      <w:bookmarkStart w:id="70" w:name="_32hioqz" w:colFirst="0" w:colLast="0"/>
      <w:bookmarkEnd w:id="70"/>
      <w:r w:rsidRPr="003C6EA9">
        <w:rPr>
          <w:rFonts w:eastAsia="Helvetica Neue"/>
          <w:sz w:val="20"/>
          <w:szCs w:val="20"/>
        </w:rPr>
        <w:t>5.12 (Fraud)</w:t>
      </w:r>
    </w:p>
    <w:p w14:paraId="1009858B" w14:textId="77777777" w:rsidR="0001459B" w:rsidRPr="003C6EA9" w:rsidRDefault="004E0974" w:rsidP="00CF3370">
      <w:pPr>
        <w:numPr>
          <w:ilvl w:val="1"/>
          <w:numId w:val="73"/>
        </w:numPr>
        <w:spacing w:after="0"/>
        <w:ind w:hanging="360"/>
        <w:rPr>
          <w:rFonts w:eastAsia="Helvetica Neue"/>
          <w:sz w:val="20"/>
          <w:szCs w:val="20"/>
        </w:rPr>
      </w:pPr>
      <w:bookmarkStart w:id="71" w:name="_1hmsyys" w:colFirst="0" w:colLast="0"/>
      <w:bookmarkEnd w:id="71"/>
      <w:r w:rsidRPr="003C6EA9">
        <w:rPr>
          <w:rFonts w:eastAsia="Helvetica Neue"/>
          <w:sz w:val="20"/>
          <w:szCs w:val="20"/>
        </w:rPr>
        <w:t>5.13 (Notice of fraud)</w:t>
      </w:r>
    </w:p>
    <w:p w14:paraId="5854D85F" w14:textId="77777777" w:rsidR="0001459B" w:rsidRPr="003C6EA9" w:rsidRDefault="004E0974" w:rsidP="00CF3370">
      <w:pPr>
        <w:numPr>
          <w:ilvl w:val="1"/>
          <w:numId w:val="73"/>
        </w:numPr>
        <w:spacing w:after="0"/>
        <w:ind w:hanging="360"/>
        <w:rPr>
          <w:rFonts w:eastAsia="Helvetica Neue"/>
          <w:sz w:val="20"/>
          <w:szCs w:val="20"/>
        </w:rPr>
      </w:pPr>
      <w:bookmarkStart w:id="72" w:name="_41mghml" w:colFirst="0" w:colLast="0"/>
      <w:bookmarkEnd w:id="72"/>
      <w:r w:rsidRPr="003C6EA9">
        <w:rPr>
          <w:rFonts w:eastAsia="Helvetica Neue"/>
          <w:sz w:val="20"/>
          <w:szCs w:val="20"/>
        </w:rPr>
        <w:t>7.1 to 7.2 (Transparency)</w:t>
      </w:r>
    </w:p>
    <w:p w14:paraId="49FD9B2A" w14:textId="77777777" w:rsidR="0001459B" w:rsidRPr="003C6EA9" w:rsidRDefault="004E0974" w:rsidP="00CF3370">
      <w:pPr>
        <w:numPr>
          <w:ilvl w:val="1"/>
          <w:numId w:val="73"/>
        </w:numPr>
        <w:spacing w:after="0"/>
        <w:ind w:hanging="360"/>
        <w:rPr>
          <w:rFonts w:eastAsia="Helvetica Neue"/>
          <w:sz w:val="20"/>
          <w:szCs w:val="20"/>
        </w:rPr>
      </w:pPr>
      <w:bookmarkStart w:id="73" w:name="_2grqrue" w:colFirst="0" w:colLast="0"/>
      <w:bookmarkEnd w:id="73"/>
      <w:r w:rsidRPr="003C6EA9">
        <w:rPr>
          <w:rFonts w:eastAsia="Helvetica Neue"/>
          <w:sz w:val="20"/>
          <w:szCs w:val="20"/>
        </w:rPr>
        <w:t>8.3 (Order of precedence)</w:t>
      </w:r>
    </w:p>
    <w:p w14:paraId="21366E41" w14:textId="77777777" w:rsidR="0001459B" w:rsidRPr="003C6EA9" w:rsidRDefault="004E0974" w:rsidP="00CF3370">
      <w:pPr>
        <w:numPr>
          <w:ilvl w:val="1"/>
          <w:numId w:val="73"/>
        </w:numPr>
        <w:spacing w:after="0"/>
        <w:ind w:hanging="360"/>
        <w:rPr>
          <w:rFonts w:eastAsia="Helvetica Neue"/>
          <w:sz w:val="20"/>
          <w:szCs w:val="20"/>
        </w:rPr>
      </w:pPr>
      <w:bookmarkStart w:id="74" w:name="_vx1227" w:colFirst="0" w:colLast="0"/>
      <w:bookmarkEnd w:id="74"/>
      <w:r w:rsidRPr="003C6EA9">
        <w:rPr>
          <w:rFonts w:eastAsia="Helvetica Neue"/>
          <w:sz w:val="20"/>
          <w:szCs w:val="20"/>
        </w:rPr>
        <w:t>8.4 (Relationship)</w:t>
      </w:r>
    </w:p>
    <w:p w14:paraId="40307ED7" w14:textId="77777777" w:rsidR="0001459B" w:rsidRPr="003C6EA9" w:rsidRDefault="004E0974" w:rsidP="00CF3370">
      <w:pPr>
        <w:numPr>
          <w:ilvl w:val="1"/>
          <w:numId w:val="73"/>
        </w:numPr>
        <w:spacing w:after="0"/>
        <w:ind w:hanging="360"/>
        <w:rPr>
          <w:rFonts w:eastAsia="Helvetica Neue"/>
          <w:sz w:val="20"/>
          <w:szCs w:val="20"/>
        </w:rPr>
      </w:pPr>
      <w:bookmarkStart w:id="75" w:name="_3fwokq0" w:colFirst="0" w:colLast="0"/>
      <w:bookmarkEnd w:id="75"/>
      <w:r w:rsidRPr="003C6EA9">
        <w:rPr>
          <w:rFonts w:eastAsia="Helvetica Neue"/>
          <w:sz w:val="20"/>
          <w:szCs w:val="20"/>
        </w:rPr>
        <w:t>8.7 to 8.9 (Entire agreement)</w:t>
      </w:r>
    </w:p>
    <w:p w14:paraId="1F7EE609" w14:textId="77777777" w:rsidR="0001459B" w:rsidRPr="003C6EA9" w:rsidRDefault="004E0974" w:rsidP="00CF3370">
      <w:pPr>
        <w:numPr>
          <w:ilvl w:val="1"/>
          <w:numId w:val="73"/>
        </w:numPr>
        <w:spacing w:after="0"/>
        <w:ind w:hanging="360"/>
        <w:rPr>
          <w:rFonts w:eastAsia="Helvetica Neue"/>
          <w:sz w:val="20"/>
          <w:szCs w:val="20"/>
        </w:rPr>
      </w:pPr>
      <w:bookmarkStart w:id="76" w:name="_1v1yuxt" w:colFirst="0" w:colLast="0"/>
      <w:bookmarkEnd w:id="76"/>
      <w:r w:rsidRPr="003C6EA9">
        <w:rPr>
          <w:rFonts w:eastAsia="Helvetica Neue"/>
          <w:sz w:val="20"/>
          <w:szCs w:val="20"/>
        </w:rPr>
        <w:t>8.10 (Law and jurisdiction)</w:t>
      </w:r>
    </w:p>
    <w:p w14:paraId="624B9845" w14:textId="77777777" w:rsidR="0001459B" w:rsidRPr="003C6EA9" w:rsidRDefault="004E0974" w:rsidP="00CF3370">
      <w:pPr>
        <w:numPr>
          <w:ilvl w:val="1"/>
          <w:numId w:val="73"/>
        </w:numPr>
        <w:spacing w:after="0"/>
        <w:ind w:hanging="360"/>
        <w:rPr>
          <w:rFonts w:eastAsia="Helvetica Neue"/>
          <w:sz w:val="20"/>
          <w:szCs w:val="20"/>
        </w:rPr>
      </w:pPr>
      <w:bookmarkStart w:id="77" w:name="_4f1mdlm" w:colFirst="0" w:colLast="0"/>
      <w:bookmarkEnd w:id="77"/>
      <w:r w:rsidRPr="003C6EA9">
        <w:rPr>
          <w:rFonts w:eastAsia="Helvetica Neue"/>
          <w:sz w:val="20"/>
          <w:szCs w:val="20"/>
        </w:rPr>
        <w:t>8.11 to 8.12 (Legislative change)</w:t>
      </w:r>
    </w:p>
    <w:p w14:paraId="091D8754" w14:textId="77777777" w:rsidR="0001459B" w:rsidRPr="003C6EA9" w:rsidRDefault="004E0974" w:rsidP="00CF3370">
      <w:pPr>
        <w:numPr>
          <w:ilvl w:val="1"/>
          <w:numId w:val="73"/>
        </w:numPr>
        <w:spacing w:after="0"/>
        <w:ind w:hanging="360"/>
        <w:rPr>
          <w:rFonts w:eastAsia="Helvetica Neue"/>
          <w:sz w:val="20"/>
          <w:szCs w:val="20"/>
        </w:rPr>
      </w:pPr>
      <w:bookmarkStart w:id="78" w:name="_2u6wntf" w:colFirst="0" w:colLast="0"/>
      <w:bookmarkEnd w:id="78"/>
      <w:r w:rsidRPr="003C6EA9">
        <w:rPr>
          <w:rFonts w:eastAsia="Helvetica Neue"/>
          <w:sz w:val="20"/>
          <w:szCs w:val="20"/>
        </w:rPr>
        <w:t>8.13 to 8.17 (Bribery and corruption)</w:t>
      </w:r>
    </w:p>
    <w:p w14:paraId="4CDD6972" w14:textId="77777777" w:rsidR="0001459B" w:rsidRPr="003C6EA9" w:rsidRDefault="004E0974" w:rsidP="00CF3370">
      <w:pPr>
        <w:numPr>
          <w:ilvl w:val="1"/>
          <w:numId w:val="73"/>
        </w:numPr>
        <w:spacing w:after="0"/>
        <w:ind w:hanging="360"/>
        <w:rPr>
          <w:rFonts w:eastAsia="Helvetica Neue"/>
          <w:sz w:val="20"/>
          <w:szCs w:val="20"/>
        </w:rPr>
      </w:pPr>
      <w:bookmarkStart w:id="79" w:name="_19c6y18" w:colFirst="0" w:colLast="0"/>
      <w:bookmarkEnd w:id="79"/>
      <w:r w:rsidRPr="003C6EA9">
        <w:rPr>
          <w:rFonts w:eastAsia="Helvetica Neue"/>
          <w:sz w:val="20"/>
          <w:szCs w:val="20"/>
        </w:rPr>
        <w:t>8.18 to 8.27 (Freedom of Information Act)</w:t>
      </w:r>
    </w:p>
    <w:p w14:paraId="652322A3" w14:textId="77777777" w:rsidR="0001459B" w:rsidRPr="003C6EA9" w:rsidRDefault="004E0974" w:rsidP="00CF3370">
      <w:pPr>
        <w:numPr>
          <w:ilvl w:val="1"/>
          <w:numId w:val="73"/>
        </w:numPr>
        <w:spacing w:after="0"/>
        <w:ind w:hanging="360"/>
        <w:rPr>
          <w:rFonts w:eastAsia="Helvetica Neue"/>
          <w:sz w:val="20"/>
          <w:szCs w:val="20"/>
        </w:rPr>
      </w:pPr>
      <w:bookmarkStart w:id="80" w:name="_3tbugp1" w:colFirst="0" w:colLast="0"/>
      <w:bookmarkEnd w:id="80"/>
      <w:r w:rsidRPr="003C6EA9">
        <w:rPr>
          <w:rFonts w:eastAsia="Helvetica Neue"/>
          <w:sz w:val="20"/>
          <w:szCs w:val="20"/>
        </w:rPr>
        <w:t xml:space="preserve">8.28 to 8.29 (Promoting tax compliance) </w:t>
      </w:r>
    </w:p>
    <w:p w14:paraId="0FF4BA75" w14:textId="77777777" w:rsidR="0001459B" w:rsidRPr="003C6EA9" w:rsidRDefault="004E0974" w:rsidP="00CF3370">
      <w:pPr>
        <w:numPr>
          <w:ilvl w:val="1"/>
          <w:numId w:val="73"/>
        </w:numPr>
        <w:spacing w:after="0"/>
        <w:ind w:hanging="360"/>
        <w:rPr>
          <w:rFonts w:eastAsia="Helvetica Neue"/>
          <w:sz w:val="20"/>
          <w:szCs w:val="20"/>
        </w:rPr>
      </w:pPr>
      <w:bookmarkStart w:id="81" w:name="_28h4qwu" w:colFirst="0" w:colLast="0"/>
      <w:bookmarkEnd w:id="81"/>
      <w:r w:rsidRPr="003C6EA9">
        <w:rPr>
          <w:rFonts w:eastAsia="Helvetica Neue"/>
          <w:sz w:val="20"/>
          <w:szCs w:val="20"/>
        </w:rPr>
        <w:t>8.30 to 8.31 (Official Secrets Act)</w:t>
      </w:r>
    </w:p>
    <w:p w14:paraId="3AA1DBEB" w14:textId="77777777" w:rsidR="0001459B" w:rsidRPr="003C6EA9" w:rsidRDefault="004E0974" w:rsidP="00CF3370">
      <w:pPr>
        <w:numPr>
          <w:ilvl w:val="1"/>
          <w:numId w:val="73"/>
        </w:numPr>
        <w:spacing w:after="0"/>
        <w:ind w:hanging="360"/>
        <w:rPr>
          <w:rFonts w:eastAsia="Helvetica Neue"/>
          <w:sz w:val="20"/>
          <w:szCs w:val="20"/>
        </w:rPr>
      </w:pPr>
      <w:bookmarkStart w:id="82" w:name="_nmf14n" w:colFirst="0" w:colLast="0"/>
      <w:bookmarkEnd w:id="82"/>
      <w:r w:rsidRPr="003C6EA9">
        <w:rPr>
          <w:rFonts w:eastAsia="Helvetica Neue"/>
          <w:sz w:val="20"/>
          <w:szCs w:val="20"/>
        </w:rPr>
        <w:t>8.32 to 8.35 (Transfer and subcontracting)</w:t>
      </w:r>
    </w:p>
    <w:p w14:paraId="6E7E8FCC" w14:textId="77777777" w:rsidR="0001459B" w:rsidRPr="003C6EA9" w:rsidRDefault="004E0974" w:rsidP="00CF3370">
      <w:pPr>
        <w:numPr>
          <w:ilvl w:val="1"/>
          <w:numId w:val="73"/>
        </w:numPr>
        <w:spacing w:after="0"/>
        <w:ind w:hanging="360"/>
        <w:rPr>
          <w:rFonts w:eastAsia="Helvetica Neue"/>
          <w:sz w:val="20"/>
          <w:szCs w:val="20"/>
        </w:rPr>
      </w:pPr>
      <w:bookmarkStart w:id="83" w:name="_37m2jsg" w:colFirst="0" w:colLast="0"/>
      <w:bookmarkEnd w:id="83"/>
      <w:r w:rsidRPr="003C6EA9">
        <w:rPr>
          <w:rFonts w:eastAsia="Helvetica Neue"/>
          <w:sz w:val="20"/>
          <w:szCs w:val="20"/>
        </w:rPr>
        <w:t>8.38 to 8.41 (Complaints handling and resolution)</w:t>
      </w:r>
    </w:p>
    <w:p w14:paraId="085F859D" w14:textId="77777777" w:rsidR="0001459B" w:rsidRPr="003C6EA9" w:rsidRDefault="004E0974" w:rsidP="00CF3370">
      <w:pPr>
        <w:numPr>
          <w:ilvl w:val="1"/>
          <w:numId w:val="73"/>
        </w:numPr>
        <w:spacing w:after="0"/>
        <w:ind w:hanging="360"/>
        <w:rPr>
          <w:rFonts w:eastAsia="Helvetica Neue"/>
          <w:sz w:val="20"/>
          <w:szCs w:val="20"/>
        </w:rPr>
      </w:pPr>
      <w:bookmarkStart w:id="84" w:name="_1mrcu09" w:colFirst="0" w:colLast="0"/>
      <w:bookmarkEnd w:id="84"/>
      <w:r w:rsidRPr="003C6EA9">
        <w:rPr>
          <w:rFonts w:eastAsia="Helvetica Neue"/>
          <w:sz w:val="20"/>
          <w:szCs w:val="20"/>
        </w:rPr>
        <w:t>8.42 to 8.48 (Conflicts of interest and ethical walls)</w:t>
      </w:r>
    </w:p>
    <w:p w14:paraId="53959F4B" w14:textId="77777777" w:rsidR="0001459B" w:rsidRPr="003C6EA9" w:rsidRDefault="004E0974" w:rsidP="00CF3370">
      <w:pPr>
        <w:numPr>
          <w:ilvl w:val="1"/>
          <w:numId w:val="73"/>
        </w:numPr>
        <w:spacing w:after="0"/>
        <w:ind w:hanging="360"/>
        <w:rPr>
          <w:rFonts w:eastAsia="Helvetica Neue"/>
          <w:sz w:val="20"/>
          <w:szCs w:val="20"/>
        </w:rPr>
      </w:pPr>
      <w:bookmarkStart w:id="85" w:name="_46r0co2" w:colFirst="0" w:colLast="0"/>
      <w:bookmarkEnd w:id="85"/>
      <w:r w:rsidRPr="003C6EA9">
        <w:rPr>
          <w:rFonts w:eastAsia="Helvetica Neue"/>
          <w:sz w:val="20"/>
          <w:szCs w:val="20"/>
        </w:rPr>
        <w:t>8.49 to 8.51 (Publicity and branding)</w:t>
      </w:r>
    </w:p>
    <w:p w14:paraId="2E0CD01F" w14:textId="77777777" w:rsidR="0001459B" w:rsidRPr="003C6EA9" w:rsidRDefault="004E0974" w:rsidP="00CF3370">
      <w:pPr>
        <w:numPr>
          <w:ilvl w:val="1"/>
          <w:numId w:val="73"/>
        </w:numPr>
        <w:spacing w:after="0"/>
        <w:ind w:hanging="360"/>
        <w:rPr>
          <w:rFonts w:eastAsia="Helvetica Neue"/>
          <w:sz w:val="20"/>
          <w:szCs w:val="20"/>
        </w:rPr>
      </w:pPr>
      <w:bookmarkStart w:id="86" w:name="_2lwamvv" w:colFirst="0" w:colLast="0"/>
      <w:bookmarkEnd w:id="86"/>
      <w:r w:rsidRPr="003C6EA9">
        <w:rPr>
          <w:rFonts w:eastAsia="Helvetica Neue"/>
          <w:sz w:val="20"/>
          <w:szCs w:val="20"/>
        </w:rPr>
        <w:t>8.52 to 8.54 (Equality and diversity)</w:t>
      </w:r>
    </w:p>
    <w:p w14:paraId="3C9900DD"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8.57 to 8.58 (data protection)</w:t>
      </w:r>
    </w:p>
    <w:p w14:paraId="54C302B0" w14:textId="77777777" w:rsidR="0001459B" w:rsidRPr="003C6EA9" w:rsidRDefault="004C429A" w:rsidP="00CF3370">
      <w:pPr>
        <w:numPr>
          <w:ilvl w:val="1"/>
          <w:numId w:val="73"/>
        </w:numPr>
        <w:spacing w:after="0"/>
        <w:ind w:hanging="360"/>
        <w:rPr>
          <w:rFonts w:eastAsia="Helvetica Neue"/>
          <w:sz w:val="20"/>
          <w:szCs w:val="20"/>
        </w:rPr>
      </w:pPr>
      <w:bookmarkStart w:id="87" w:name="_111kx3o" w:colFirst="0" w:colLast="0"/>
      <w:bookmarkEnd w:id="87"/>
      <w:r w:rsidRPr="003C6EA9">
        <w:rPr>
          <w:rFonts w:eastAsia="Helvetica Neue"/>
          <w:sz w:val="20"/>
          <w:szCs w:val="20"/>
        </w:rPr>
        <w:t>8.62 to 8.63</w:t>
      </w:r>
      <w:r w:rsidR="004E0974" w:rsidRPr="003C6EA9">
        <w:rPr>
          <w:rFonts w:eastAsia="Helvetica Neue"/>
          <w:sz w:val="20"/>
          <w:szCs w:val="20"/>
        </w:rPr>
        <w:t xml:space="preserve"> (Severability)</w:t>
      </w:r>
    </w:p>
    <w:p w14:paraId="584B0310" w14:textId="77777777" w:rsidR="0001459B" w:rsidRPr="003C6EA9" w:rsidRDefault="004E0974" w:rsidP="00CF3370">
      <w:pPr>
        <w:numPr>
          <w:ilvl w:val="1"/>
          <w:numId w:val="73"/>
        </w:numPr>
        <w:spacing w:after="0"/>
        <w:ind w:hanging="360"/>
        <w:rPr>
          <w:rFonts w:eastAsia="Helvetica Neue"/>
          <w:sz w:val="20"/>
          <w:szCs w:val="20"/>
        </w:rPr>
      </w:pPr>
      <w:bookmarkStart w:id="88" w:name="_3l18frh" w:colFirst="0" w:colLast="0"/>
      <w:bookmarkEnd w:id="88"/>
      <w:r w:rsidRPr="003C6EA9">
        <w:rPr>
          <w:rFonts w:eastAsia="Helvetica Neue"/>
          <w:sz w:val="20"/>
          <w:szCs w:val="20"/>
        </w:rPr>
        <w:t xml:space="preserve">8.64 to 8.77 (Managing disputes and Mediation) </w:t>
      </w:r>
    </w:p>
    <w:p w14:paraId="50C15095" w14:textId="77777777" w:rsidR="0001459B" w:rsidRPr="003C6EA9" w:rsidRDefault="004E0974" w:rsidP="00CF3370">
      <w:pPr>
        <w:numPr>
          <w:ilvl w:val="1"/>
          <w:numId w:val="73"/>
        </w:numPr>
        <w:spacing w:after="0"/>
        <w:ind w:hanging="360"/>
        <w:rPr>
          <w:rFonts w:eastAsia="Helvetica Neue"/>
          <w:sz w:val="20"/>
          <w:szCs w:val="20"/>
        </w:rPr>
      </w:pPr>
      <w:bookmarkStart w:id="89" w:name="_206ipza" w:colFirst="0" w:colLast="0"/>
      <w:bookmarkEnd w:id="89"/>
      <w:r w:rsidRPr="003C6EA9">
        <w:rPr>
          <w:rFonts w:eastAsia="Helvetica Neue"/>
          <w:sz w:val="20"/>
          <w:szCs w:val="20"/>
        </w:rPr>
        <w:t xml:space="preserve">8.78 to 8.86 (Confidentiality) </w:t>
      </w:r>
    </w:p>
    <w:p w14:paraId="233D40D1"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8.87 to 8.88 (Waiver and cumulative remedies)</w:t>
      </w:r>
    </w:p>
    <w:p w14:paraId="7FEC5FD9"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8.89 to 8.99 (Corporate Social Responsibility)</w:t>
      </w:r>
    </w:p>
    <w:p w14:paraId="2A260470" w14:textId="77777777" w:rsidR="0001459B" w:rsidRPr="003C6EA9" w:rsidRDefault="004E0974" w:rsidP="00CF3370">
      <w:pPr>
        <w:numPr>
          <w:ilvl w:val="1"/>
          <w:numId w:val="73"/>
        </w:numPr>
        <w:spacing w:after="0"/>
        <w:ind w:hanging="360"/>
        <w:rPr>
          <w:rFonts w:eastAsia="Helvetica Neue"/>
          <w:sz w:val="20"/>
          <w:szCs w:val="20"/>
        </w:rPr>
      </w:pPr>
      <w:r w:rsidRPr="003C6EA9">
        <w:rPr>
          <w:rFonts w:eastAsia="Helvetica Neue"/>
          <w:sz w:val="20"/>
          <w:szCs w:val="20"/>
        </w:rPr>
        <w:t>paragraphs 1 to 10 of the Framework Agreement glossary and interpretations</w:t>
      </w:r>
    </w:p>
    <w:p w14:paraId="0F85193A" w14:textId="77777777" w:rsidR="0001459B" w:rsidRPr="003C6EA9" w:rsidRDefault="004E0974" w:rsidP="00CF3370">
      <w:pPr>
        <w:numPr>
          <w:ilvl w:val="1"/>
          <w:numId w:val="73"/>
        </w:numPr>
        <w:ind w:hanging="360"/>
        <w:rPr>
          <w:rFonts w:eastAsia="Helvetica Neue"/>
          <w:sz w:val="20"/>
          <w:szCs w:val="20"/>
        </w:rPr>
      </w:pPr>
      <w:r w:rsidRPr="003C6EA9">
        <w:rPr>
          <w:rFonts w:eastAsia="Helvetica Neue"/>
          <w:sz w:val="20"/>
          <w:szCs w:val="20"/>
        </w:rPr>
        <w:t>any audit provisions from the Framework Agreement set out by the Buyer in the Order Form</w:t>
      </w:r>
    </w:p>
    <w:p w14:paraId="00258610" w14:textId="77777777" w:rsidR="0001459B" w:rsidRPr="003C6EA9" w:rsidRDefault="0001459B">
      <w:pPr>
        <w:spacing w:after="0"/>
        <w:ind w:left="720"/>
        <w:rPr>
          <w:rFonts w:eastAsia="Helvetica Neue"/>
          <w:sz w:val="20"/>
          <w:szCs w:val="20"/>
        </w:rPr>
      </w:pPr>
    </w:p>
    <w:p w14:paraId="3A94CBEF" w14:textId="77777777" w:rsidR="0001459B" w:rsidRPr="003C6EA9" w:rsidRDefault="004E0974" w:rsidP="00CF3370">
      <w:pPr>
        <w:numPr>
          <w:ilvl w:val="0"/>
          <w:numId w:val="73"/>
        </w:numPr>
        <w:spacing w:after="0"/>
        <w:ind w:hanging="724"/>
        <w:rPr>
          <w:rFonts w:eastAsia="Helvetica Neue"/>
          <w:sz w:val="20"/>
          <w:szCs w:val="20"/>
        </w:rPr>
      </w:pPr>
      <w:bookmarkStart w:id="90" w:name="_4k668n3" w:colFirst="0" w:colLast="0"/>
      <w:bookmarkEnd w:id="90"/>
      <w:r w:rsidRPr="003C6EA9">
        <w:rPr>
          <w:rFonts w:eastAsia="Helvetica Neue"/>
          <w:sz w:val="20"/>
          <w:szCs w:val="20"/>
        </w:rPr>
        <w:t>The Framework Agreement provisions in clause 2.1 will be modified as follows:</w:t>
      </w:r>
    </w:p>
    <w:p w14:paraId="79606B89" w14:textId="77777777" w:rsidR="0001459B" w:rsidRPr="003C6EA9" w:rsidRDefault="0001459B">
      <w:pPr>
        <w:spacing w:after="0"/>
        <w:ind w:left="720"/>
        <w:rPr>
          <w:rFonts w:eastAsia="Helvetica Neue"/>
          <w:sz w:val="20"/>
          <w:szCs w:val="20"/>
        </w:rPr>
      </w:pPr>
    </w:p>
    <w:p w14:paraId="030A5B96" w14:textId="77777777" w:rsidR="0001459B" w:rsidRPr="003C6EA9" w:rsidRDefault="004E0974" w:rsidP="00CF3370">
      <w:pPr>
        <w:numPr>
          <w:ilvl w:val="1"/>
          <w:numId w:val="73"/>
        </w:numPr>
        <w:ind w:hanging="360"/>
        <w:rPr>
          <w:rFonts w:eastAsia="Helvetica Neue"/>
          <w:sz w:val="20"/>
          <w:szCs w:val="20"/>
        </w:rPr>
      </w:pPr>
      <w:bookmarkStart w:id="91" w:name="_2zbgiuw" w:colFirst="0" w:colLast="0"/>
      <w:bookmarkEnd w:id="91"/>
      <w:r w:rsidRPr="003C6EA9">
        <w:rPr>
          <w:rFonts w:eastAsia="Helvetica Neue"/>
          <w:sz w:val="20"/>
          <w:szCs w:val="20"/>
        </w:rPr>
        <w:t>a reference to the ‘Framework Agreement’ will be a reference to the ‘Call-Off Contract’</w:t>
      </w:r>
    </w:p>
    <w:p w14:paraId="3F6843DD" w14:textId="77777777" w:rsidR="0001459B" w:rsidRPr="003C6EA9" w:rsidRDefault="004E0974" w:rsidP="00CF3370">
      <w:pPr>
        <w:numPr>
          <w:ilvl w:val="1"/>
          <w:numId w:val="73"/>
        </w:numPr>
        <w:ind w:hanging="360"/>
        <w:rPr>
          <w:rFonts w:eastAsia="Helvetica Neue"/>
          <w:sz w:val="20"/>
          <w:szCs w:val="20"/>
        </w:rPr>
      </w:pPr>
      <w:bookmarkStart w:id="92" w:name="_1egqt2p" w:colFirst="0" w:colLast="0"/>
      <w:bookmarkEnd w:id="92"/>
      <w:r w:rsidRPr="003C6EA9">
        <w:rPr>
          <w:rFonts w:eastAsia="Helvetica Neue"/>
          <w:sz w:val="20"/>
          <w:szCs w:val="20"/>
        </w:rPr>
        <w:t>a reference to ‘CCS’ will be a reference to ‘the Buyer’</w:t>
      </w:r>
    </w:p>
    <w:p w14:paraId="1E003BDF" w14:textId="77777777" w:rsidR="0001459B" w:rsidRPr="003C6EA9" w:rsidRDefault="004E0974" w:rsidP="00CF3370">
      <w:pPr>
        <w:numPr>
          <w:ilvl w:val="1"/>
          <w:numId w:val="73"/>
        </w:numPr>
        <w:ind w:hanging="360"/>
        <w:rPr>
          <w:rFonts w:eastAsia="Helvetica Neue"/>
          <w:sz w:val="20"/>
          <w:szCs w:val="20"/>
        </w:rPr>
      </w:pPr>
      <w:bookmarkStart w:id="93" w:name="_3ygebqi" w:colFirst="0" w:colLast="0"/>
      <w:bookmarkEnd w:id="93"/>
      <w:r w:rsidRPr="003C6EA9">
        <w:rPr>
          <w:rFonts w:eastAsia="Helvetica Neue"/>
          <w:sz w:val="20"/>
          <w:szCs w:val="20"/>
        </w:rPr>
        <w:t>a reference to the ‘Parties’ and a ‘Party’ will be a reference to the Buyer and Supplier as Parties under this Call-Off Contract</w:t>
      </w:r>
    </w:p>
    <w:p w14:paraId="0A05A88A" w14:textId="77777777" w:rsidR="0001459B" w:rsidRPr="003C6EA9" w:rsidRDefault="004E0974" w:rsidP="00CF3370">
      <w:pPr>
        <w:numPr>
          <w:ilvl w:val="0"/>
          <w:numId w:val="73"/>
        </w:numPr>
        <w:spacing w:after="0"/>
        <w:ind w:hanging="724"/>
        <w:rPr>
          <w:rFonts w:eastAsia="Helvetica Neue"/>
          <w:sz w:val="20"/>
          <w:szCs w:val="20"/>
        </w:rPr>
      </w:pPr>
      <w:bookmarkStart w:id="94" w:name="_2dlolyb" w:colFirst="0" w:colLast="0"/>
      <w:bookmarkEnd w:id="94"/>
      <w:r w:rsidRPr="003C6EA9">
        <w:rPr>
          <w:rFonts w:eastAsia="Helvetica Neue"/>
          <w:sz w:val="20"/>
          <w:szCs w:val="20"/>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3C6EA9" w:rsidRDefault="004E0974" w:rsidP="00CF3370">
      <w:pPr>
        <w:numPr>
          <w:ilvl w:val="0"/>
          <w:numId w:val="73"/>
        </w:numPr>
        <w:spacing w:after="0"/>
        <w:ind w:hanging="724"/>
        <w:rPr>
          <w:rFonts w:eastAsia="Helvetica Neue"/>
          <w:sz w:val="20"/>
          <w:szCs w:val="20"/>
        </w:rPr>
      </w:pPr>
      <w:r w:rsidRPr="003C6EA9">
        <w:rPr>
          <w:rFonts w:eastAsia="Helvetica Neue"/>
          <w:sz w:val="20"/>
          <w:szCs w:val="20"/>
        </w:rPr>
        <w:t>The Framework Agreement incorporated clauses will be referred to as ‘incorporated Framework clause XX’, where ‘XX’ is the Framework Agreement clause number.</w:t>
      </w:r>
    </w:p>
    <w:p w14:paraId="50343F8C" w14:textId="77777777" w:rsidR="0001459B" w:rsidRPr="003C6EA9" w:rsidRDefault="004E0974" w:rsidP="00CF3370">
      <w:pPr>
        <w:numPr>
          <w:ilvl w:val="0"/>
          <w:numId w:val="73"/>
        </w:numPr>
        <w:spacing w:after="0"/>
        <w:ind w:hanging="724"/>
        <w:rPr>
          <w:rFonts w:eastAsia="Helvetica Neue"/>
          <w:sz w:val="20"/>
          <w:szCs w:val="20"/>
        </w:rPr>
      </w:pPr>
      <w:bookmarkStart w:id="95" w:name="_sqyw64" w:colFirst="0" w:colLast="0"/>
      <w:bookmarkEnd w:id="95"/>
      <w:r w:rsidRPr="003C6EA9">
        <w:rPr>
          <w:rFonts w:eastAsia="Helvetica Neue"/>
          <w:sz w:val="20"/>
          <w:szCs w:val="20"/>
        </w:rPr>
        <w:t>When an Order Form is signed, the terms and conditions agreed in it will be incorporated into this Call-Off Contract.</w:t>
      </w:r>
    </w:p>
    <w:p w14:paraId="7F76C03D" w14:textId="77777777" w:rsidR="0001459B" w:rsidRPr="003C6EA9" w:rsidRDefault="0001459B">
      <w:pPr>
        <w:spacing w:after="0"/>
        <w:ind w:left="720"/>
        <w:rPr>
          <w:rFonts w:eastAsia="Helvetica Neue"/>
          <w:sz w:val="20"/>
          <w:szCs w:val="20"/>
        </w:rPr>
      </w:pPr>
    </w:p>
    <w:p w14:paraId="09B9D0F6" w14:textId="77777777" w:rsidR="0001459B" w:rsidRPr="003C6EA9" w:rsidRDefault="004E0974">
      <w:pPr>
        <w:pStyle w:val="Heading3"/>
        <w:rPr>
          <w:rFonts w:ascii="Arial" w:eastAsia="Helvetica Neue" w:hAnsi="Arial" w:cs="Arial"/>
          <w:color w:val="000000"/>
          <w:sz w:val="20"/>
          <w:szCs w:val="20"/>
        </w:rPr>
      </w:pPr>
      <w:bookmarkStart w:id="96" w:name="_Toc12278075"/>
      <w:r w:rsidRPr="003C6EA9">
        <w:rPr>
          <w:rFonts w:ascii="Arial" w:eastAsia="Helvetica Neue" w:hAnsi="Arial" w:cs="Arial"/>
          <w:color w:val="000000"/>
          <w:sz w:val="20"/>
          <w:szCs w:val="20"/>
        </w:rPr>
        <w:t>3. Supply of services</w:t>
      </w:r>
      <w:bookmarkEnd w:id="96"/>
    </w:p>
    <w:p w14:paraId="389216F4" w14:textId="77777777" w:rsidR="00920596" w:rsidRPr="003C6EA9" w:rsidRDefault="00920596" w:rsidP="009E4569">
      <w:pPr>
        <w:rPr>
          <w:sz w:val="20"/>
          <w:szCs w:val="20"/>
        </w:rPr>
      </w:pPr>
    </w:p>
    <w:p w14:paraId="57876136" w14:textId="77777777" w:rsidR="0001459B" w:rsidRPr="003C6EA9" w:rsidRDefault="004E0974" w:rsidP="00CF3370">
      <w:pPr>
        <w:numPr>
          <w:ilvl w:val="0"/>
          <w:numId w:val="59"/>
        </w:numPr>
        <w:ind w:hanging="724"/>
        <w:rPr>
          <w:rFonts w:eastAsia="Helvetica Neue"/>
          <w:sz w:val="20"/>
          <w:szCs w:val="20"/>
        </w:rPr>
      </w:pPr>
      <w:r w:rsidRPr="003C6EA9">
        <w:rPr>
          <w:rFonts w:eastAsia="Helvetica Neue"/>
          <w:sz w:val="20"/>
          <w:szCs w:val="20"/>
        </w:rPr>
        <w:t>The Supplier agrees to supply the G-Cloud Services and any Additional Services under the terms of the Call-Off Contract and the Supplier’s Application.</w:t>
      </w:r>
    </w:p>
    <w:p w14:paraId="7FA934E5" w14:textId="77777777" w:rsidR="0001459B" w:rsidRPr="003C6EA9" w:rsidRDefault="004E0974" w:rsidP="00CF3370">
      <w:pPr>
        <w:numPr>
          <w:ilvl w:val="0"/>
          <w:numId w:val="59"/>
        </w:numPr>
        <w:ind w:hanging="724"/>
        <w:rPr>
          <w:rFonts w:eastAsia="Helvetica Neue"/>
          <w:sz w:val="20"/>
          <w:szCs w:val="20"/>
        </w:rPr>
      </w:pPr>
      <w:r w:rsidRPr="003C6EA9">
        <w:rPr>
          <w:rFonts w:eastAsia="Helvetica Neue"/>
          <w:sz w:val="20"/>
          <w:szCs w:val="20"/>
        </w:rPr>
        <w:t>The Supplier undertakes that each G-Cloud Service will meet the Buyer’s acceptance criteria, as defined in the Order Form.</w:t>
      </w:r>
    </w:p>
    <w:p w14:paraId="195F450E" w14:textId="77777777" w:rsidR="0080403F" w:rsidRPr="003C6EA9" w:rsidRDefault="0080403F" w:rsidP="009E4569">
      <w:pPr>
        <w:ind w:left="720"/>
        <w:rPr>
          <w:rFonts w:eastAsia="Helvetica Neue"/>
          <w:sz w:val="20"/>
          <w:szCs w:val="20"/>
        </w:rPr>
      </w:pPr>
    </w:p>
    <w:p w14:paraId="76E8FA55" w14:textId="77777777" w:rsidR="0080403F" w:rsidRPr="003C6EA9" w:rsidRDefault="0080403F" w:rsidP="009E4569">
      <w:pPr>
        <w:ind w:left="720"/>
        <w:rPr>
          <w:rFonts w:eastAsia="Helvetica Neue"/>
          <w:sz w:val="20"/>
          <w:szCs w:val="20"/>
        </w:rPr>
      </w:pPr>
    </w:p>
    <w:p w14:paraId="62D87D52" w14:textId="77777777" w:rsidR="0080403F" w:rsidRPr="003C6EA9" w:rsidRDefault="0080403F" w:rsidP="009E4569">
      <w:pPr>
        <w:ind w:left="720"/>
        <w:rPr>
          <w:rFonts w:eastAsia="Helvetica Neue"/>
          <w:sz w:val="20"/>
          <w:szCs w:val="20"/>
        </w:rPr>
      </w:pPr>
    </w:p>
    <w:p w14:paraId="264CA91A" w14:textId="77777777" w:rsidR="0001459B" w:rsidRPr="003C6EA9" w:rsidRDefault="004E0974">
      <w:pPr>
        <w:pStyle w:val="Heading3"/>
        <w:rPr>
          <w:rFonts w:ascii="Arial" w:eastAsia="Helvetica Neue" w:hAnsi="Arial" w:cs="Arial"/>
          <w:color w:val="000000"/>
          <w:sz w:val="20"/>
          <w:szCs w:val="20"/>
        </w:rPr>
      </w:pPr>
      <w:bookmarkStart w:id="97" w:name="_Toc12278076"/>
      <w:r w:rsidRPr="003C6EA9">
        <w:rPr>
          <w:rFonts w:ascii="Arial" w:eastAsia="Helvetica Neue" w:hAnsi="Arial" w:cs="Arial"/>
          <w:color w:val="000000"/>
          <w:sz w:val="20"/>
          <w:szCs w:val="20"/>
        </w:rPr>
        <w:t>4. Supplier staff</w:t>
      </w:r>
      <w:bookmarkEnd w:id="97"/>
    </w:p>
    <w:p w14:paraId="66001D04" w14:textId="77777777" w:rsidR="00920596" w:rsidRPr="003C6EA9" w:rsidRDefault="00920596" w:rsidP="009E4569">
      <w:pPr>
        <w:rPr>
          <w:sz w:val="20"/>
          <w:szCs w:val="20"/>
        </w:rPr>
      </w:pPr>
    </w:p>
    <w:p w14:paraId="2D6602BD" w14:textId="77777777" w:rsidR="0001459B" w:rsidRPr="003C6EA9" w:rsidRDefault="004E0974" w:rsidP="00CF3370">
      <w:pPr>
        <w:numPr>
          <w:ilvl w:val="0"/>
          <w:numId w:val="52"/>
        </w:numPr>
        <w:spacing w:after="0"/>
        <w:ind w:hanging="724"/>
        <w:rPr>
          <w:rFonts w:eastAsia="Helvetica Neue"/>
          <w:sz w:val="20"/>
          <w:szCs w:val="20"/>
        </w:rPr>
      </w:pPr>
      <w:r w:rsidRPr="003C6EA9">
        <w:rPr>
          <w:rFonts w:eastAsia="Helvetica Neue"/>
          <w:sz w:val="20"/>
          <w:szCs w:val="20"/>
        </w:rPr>
        <w:t>The Supplier Staff must:</w:t>
      </w:r>
    </w:p>
    <w:p w14:paraId="3D83CFCC" w14:textId="77777777" w:rsidR="0001459B" w:rsidRPr="003C6EA9" w:rsidRDefault="0001459B">
      <w:pPr>
        <w:spacing w:after="0"/>
        <w:ind w:left="720"/>
        <w:rPr>
          <w:rFonts w:eastAsia="Helvetica Neue"/>
          <w:sz w:val="20"/>
          <w:szCs w:val="20"/>
        </w:rPr>
      </w:pPr>
    </w:p>
    <w:p w14:paraId="04C7955D" w14:textId="77777777" w:rsidR="0001459B" w:rsidRPr="003C6EA9" w:rsidRDefault="004E0974" w:rsidP="00CF3370">
      <w:pPr>
        <w:numPr>
          <w:ilvl w:val="1"/>
          <w:numId w:val="52"/>
        </w:numPr>
        <w:spacing w:after="0"/>
        <w:ind w:hanging="360"/>
        <w:rPr>
          <w:rFonts w:eastAsia="Helvetica Neue"/>
          <w:sz w:val="20"/>
          <w:szCs w:val="20"/>
        </w:rPr>
      </w:pPr>
      <w:r w:rsidRPr="003C6EA9">
        <w:rPr>
          <w:rFonts w:eastAsia="Helvetica Neue"/>
          <w:sz w:val="20"/>
          <w:szCs w:val="20"/>
        </w:rPr>
        <w:t>be appropriately experienced, qualified and trained to supply the Services</w:t>
      </w:r>
    </w:p>
    <w:p w14:paraId="77B9B280" w14:textId="77777777" w:rsidR="0001459B" w:rsidRPr="003C6EA9" w:rsidRDefault="004E0974" w:rsidP="00CF3370">
      <w:pPr>
        <w:numPr>
          <w:ilvl w:val="1"/>
          <w:numId w:val="52"/>
        </w:numPr>
        <w:spacing w:after="0"/>
        <w:ind w:hanging="360"/>
        <w:rPr>
          <w:rFonts w:eastAsia="Helvetica Neue"/>
          <w:sz w:val="20"/>
          <w:szCs w:val="20"/>
        </w:rPr>
      </w:pPr>
      <w:r w:rsidRPr="003C6EA9">
        <w:rPr>
          <w:rFonts w:eastAsia="Helvetica Neue"/>
          <w:sz w:val="20"/>
          <w:szCs w:val="20"/>
        </w:rPr>
        <w:t>apply all due skill, care and diligence in faithfully performing those duties</w:t>
      </w:r>
    </w:p>
    <w:p w14:paraId="2A01CEAA" w14:textId="77777777" w:rsidR="0001459B" w:rsidRPr="003C6EA9" w:rsidRDefault="004E0974" w:rsidP="00CF3370">
      <w:pPr>
        <w:numPr>
          <w:ilvl w:val="1"/>
          <w:numId w:val="52"/>
        </w:numPr>
        <w:spacing w:after="0"/>
        <w:ind w:hanging="360"/>
        <w:rPr>
          <w:rFonts w:eastAsia="Helvetica Neue"/>
          <w:sz w:val="20"/>
          <w:szCs w:val="20"/>
        </w:rPr>
      </w:pPr>
      <w:r w:rsidRPr="003C6EA9">
        <w:rPr>
          <w:rFonts w:eastAsia="Helvetica Neue"/>
          <w:sz w:val="20"/>
          <w:szCs w:val="20"/>
        </w:rPr>
        <w:t>obey all lawful instructions and reasonable directions of the Buyer and provide the Services to the reasonable satisfaction of the Buyer</w:t>
      </w:r>
    </w:p>
    <w:p w14:paraId="22621478" w14:textId="77777777" w:rsidR="0001459B" w:rsidRPr="003C6EA9" w:rsidRDefault="004E0974" w:rsidP="00CF3370">
      <w:pPr>
        <w:numPr>
          <w:ilvl w:val="1"/>
          <w:numId w:val="52"/>
        </w:numPr>
        <w:spacing w:after="0"/>
        <w:ind w:hanging="360"/>
        <w:rPr>
          <w:rFonts w:eastAsia="Helvetica Neue"/>
          <w:sz w:val="20"/>
          <w:szCs w:val="20"/>
        </w:rPr>
      </w:pPr>
      <w:r w:rsidRPr="003C6EA9">
        <w:rPr>
          <w:rFonts w:eastAsia="Helvetica Neue"/>
          <w:sz w:val="20"/>
          <w:szCs w:val="20"/>
        </w:rPr>
        <w:t>respond to any enquiries about the Services as soon as reasonably possible</w:t>
      </w:r>
    </w:p>
    <w:p w14:paraId="27B808BA" w14:textId="77777777" w:rsidR="0001459B" w:rsidRPr="003C6EA9" w:rsidRDefault="004E0974" w:rsidP="00CF3370">
      <w:pPr>
        <w:numPr>
          <w:ilvl w:val="1"/>
          <w:numId w:val="52"/>
        </w:numPr>
        <w:spacing w:after="0"/>
        <w:ind w:hanging="360"/>
        <w:rPr>
          <w:rFonts w:eastAsia="Helvetica Neue"/>
          <w:sz w:val="20"/>
          <w:szCs w:val="20"/>
        </w:rPr>
      </w:pPr>
      <w:r w:rsidRPr="003C6EA9">
        <w:rPr>
          <w:rFonts w:eastAsia="Helvetica Neue"/>
          <w:sz w:val="20"/>
          <w:szCs w:val="20"/>
        </w:rPr>
        <w:t>complete any necessary Supplier Staff vetting as specified by the Buyer</w:t>
      </w:r>
    </w:p>
    <w:p w14:paraId="5A3385D6" w14:textId="77777777" w:rsidR="0001459B" w:rsidRPr="003C6EA9" w:rsidRDefault="0001459B">
      <w:pPr>
        <w:spacing w:after="0"/>
        <w:ind w:left="1440"/>
        <w:rPr>
          <w:rFonts w:eastAsia="Helvetica Neue"/>
          <w:sz w:val="20"/>
          <w:szCs w:val="20"/>
        </w:rPr>
      </w:pPr>
    </w:p>
    <w:p w14:paraId="05A23A6A" w14:textId="77777777" w:rsidR="0001459B" w:rsidRPr="003C6EA9" w:rsidRDefault="004E0974" w:rsidP="00CF3370">
      <w:pPr>
        <w:numPr>
          <w:ilvl w:val="0"/>
          <w:numId w:val="52"/>
        </w:numPr>
        <w:spacing w:after="0"/>
        <w:ind w:hanging="724"/>
        <w:rPr>
          <w:rFonts w:eastAsia="Helvetica Neue"/>
          <w:sz w:val="20"/>
          <w:szCs w:val="20"/>
        </w:rPr>
      </w:pPr>
      <w:r w:rsidRPr="003C6EA9">
        <w:rPr>
          <w:rFonts w:eastAsia="Helvetica Neue"/>
          <w:sz w:val="20"/>
          <w:szCs w:val="20"/>
        </w:rPr>
        <w:t>The Supplier must retain overall control of the Supplier Staff so that they are not considered to be employees, workers, agents or contractors of the Buyer.</w:t>
      </w:r>
    </w:p>
    <w:p w14:paraId="3BA7958D" w14:textId="77777777" w:rsidR="0001459B" w:rsidRPr="003C6EA9" w:rsidRDefault="004E0974" w:rsidP="00CF3370">
      <w:pPr>
        <w:numPr>
          <w:ilvl w:val="0"/>
          <w:numId w:val="52"/>
        </w:numPr>
        <w:spacing w:after="0"/>
        <w:ind w:hanging="724"/>
        <w:rPr>
          <w:rFonts w:eastAsia="Helvetica Neue"/>
          <w:sz w:val="20"/>
          <w:szCs w:val="20"/>
        </w:rPr>
      </w:pPr>
      <w:r w:rsidRPr="003C6EA9">
        <w:rPr>
          <w:rFonts w:eastAsia="Helvetica Neue"/>
          <w:sz w:val="20"/>
          <w:szCs w:val="20"/>
        </w:rPr>
        <w:t>The Supplier may substitute any Supplier Staff as long as they have the equivalent experience and qualifications to the substituted staff member.</w:t>
      </w:r>
    </w:p>
    <w:p w14:paraId="27212009" w14:textId="77777777" w:rsidR="0001459B" w:rsidRPr="003C6EA9" w:rsidRDefault="004E0974" w:rsidP="00CF3370">
      <w:pPr>
        <w:numPr>
          <w:ilvl w:val="0"/>
          <w:numId w:val="52"/>
        </w:numPr>
        <w:ind w:hanging="724"/>
        <w:rPr>
          <w:rFonts w:eastAsia="Helvetica Neue"/>
          <w:sz w:val="20"/>
          <w:szCs w:val="20"/>
        </w:rPr>
      </w:pPr>
      <w:r w:rsidRPr="003C6EA9">
        <w:rPr>
          <w:rFonts w:eastAsia="Helvetica Neue"/>
          <w:sz w:val="20"/>
          <w:szCs w:val="20"/>
        </w:rPr>
        <w:t>The Buyer may conduct IR35 Assessments using the ESI tool to assess whether the Supplier’s engagement under the Call-Off Contract is Inside or Outside IR35.</w:t>
      </w:r>
    </w:p>
    <w:p w14:paraId="3CD6BCA1" w14:textId="77777777" w:rsidR="0001459B" w:rsidRPr="003C6EA9" w:rsidRDefault="004E0974" w:rsidP="00CF3370">
      <w:pPr>
        <w:numPr>
          <w:ilvl w:val="0"/>
          <w:numId w:val="52"/>
        </w:numPr>
        <w:ind w:hanging="724"/>
        <w:rPr>
          <w:rFonts w:eastAsia="Helvetica Neue"/>
          <w:sz w:val="20"/>
          <w:szCs w:val="20"/>
        </w:rPr>
      </w:pPr>
      <w:r w:rsidRPr="003C6EA9">
        <w:rPr>
          <w:rFonts w:eastAsia="Helvetica Neue"/>
          <w:sz w:val="20"/>
          <w:szCs w:val="20"/>
        </w:rPr>
        <w:t>The Buyer may End this Call-Off Contract for Material Breach if the Supplier is delivering the Services Inside IR35.</w:t>
      </w:r>
    </w:p>
    <w:p w14:paraId="150F51A5" w14:textId="77777777" w:rsidR="0001459B" w:rsidRPr="003C6EA9" w:rsidRDefault="004E0974" w:rsidP="00CF3370">
      <w:pPr>
        <w:numPr>
          <w:ilvl w:val="0"/>
          <w:numId w:val="52"/>
        </w:numPr>
        <w:ind w:hanging="724"/>
        <w:rPr>
          <w:rFonts w:eastAsia="Helvetica Neue"/>
          <w:sz w:val="20"/>
          <w:szCs w:val="20"/>
        </w:rPr>
      </w:pPr>
      <w:r w:rsidRPr="003C6EA9">
        <w:rPr>
          <w:rFonts w:eastAsia="Helvetica Neue"/>
          <w:sz w:val="20"/>
          <w:szCs w:val="20"/>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3C6EA9" w:rsidRDefault="004E0974" w:rsidP="00CF3370">
      <w:pPr>
        <w:numPr>
          <w:ilvl w:val="0"/>
          <w:numId w:val="52"/>
        </w:numPr>
        <w:ind w:hanging="724"/>
        <w:rPr>
          <w:rFonts w:eastAsia="Helvetica Neue"/>
          <w:sz w:val="20"/>
          <w:szCs w:val="20"/>
        </w:rPr>
      </w:pPr>
      <w:r w:rsidRPr="003C6EA9">
        <w:rPr>
          <w:rFonts w:eastAsia="Helvetica Neue"/>
          <w:sz w:val="20"/>
          <w:szCs w:val="20"/>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3C6EA9" w:rsidRDefault="004E0974" w:rsidP="00CF3370">
      <w:pPr>
        <w:numPr>
          <w:ilvl w:val="0"/>
          <w:numId w:val="52"/>
        </w:numPr>
        <w:ind w:hanging="724"/>
        <w:rPr>
          <w:rFonts w:eastAsia="Helvetica Neue"/>
          <w:sz w:val="20"/>
          <w:szCs w:val="20"/>
        </w:rPr>
      </w:pPr>
      <w:r w:rsidRPr="003C6EA9">
        <w:rPr>
          <w:rFonts w:eastAsia="Helvetica Neue"/>
          <w:sz w:val="20"/>
          <w:szCs w:val="20"/>
        </w:rPr>
        <w:t>If it is determined by the Buyer that the Supplier is Outside IR35, the Buyer will provide the ESI reference number and a copy of the PDF to the Supplier.</w:t>
      </w:r>
    </w:p>
    <w:p w14:paraId="07AA89DD" w14:textId="77777777" w:rsidR="0080403F" w:rsidRPr="003C6EA9" w:rsidRDefault="0080403F" w:rsidP="009E4569">
      <w:pPr>
        <w:ind w:left="720"/>
        <w:rPr>
          <w:rFonts w:eastAsia="Helvetica Neue"/>
          <w:sz w:val="20"/>
          <w:szCs w:val="20"/>
        </w:rPr>
      </w:pPr>
    </w:p>
    <w:p w14:paraId="34778DFF" w14:textId="77777777" w:rsidR="0001459B" w:rsidRPr="003C6EA9" w:rsidRDefault="004E0974">
      <w:pPr>
        <w:pStyle w:val="Heading3"/>
        <w:rPr>
          <w:rFonts w:ascii="Arial" w:eastAsia="Helvetica Neue" w:hAnsi="Arial" w:cs="Arial"/>
          <w:color w:val="000000"/>
          <w:sz w:val="20"/>
          <w:szCs w:val="20"/>
        </w:rPr>
      </w:pPr>
      <w:bookmarkStart w:id="98" w:name="_Toc12278077"/>
      <w:r w:rsidRPr="003C6EA9">
        <w:rPr>
          <w:rFonts w:ascii="Arial" w:eastAsia="Helvetica Neue" w:hAnsi="Arial" w:cs="Arial"/>
          <w:color w:val="000000"/>
          <w:sz w:val="20"/>
          <w:szCs w:val="20"/>
        </w:rPr>
        <w:t>5. Due diligence</w:t>
      </w:r>
      <w:bookmarkEnd w:id="98"/>
    </w:p>
    <w:p w14:paraId="698F37A4" w14:textId="77777777" w:rsidR="00920596" w:rsidRPr="003C6EA9" w:rsidRDefault="00920596" w:rsidP="009E4569">
      <w:pPr>
        <w:rPr>
          <w:sz w:val="20"/>
          <w:szCs w:val="20"/>
        </w:rPr>
      </w:pPr>
    </w:p>
    <w:p w14:paraId="36567DC6" w14:textId="77777777" w:rsidR="0001459B" w:rsidRPr="003C6EA9" w:rsidRDefault="004E0974" w:rsidP="00CF3370">
      <w:pPr>
        <w:numPr>
          <w:ilvl w:val="0"/>
          <w:numId w:val="27"/>
        </w:numPr>
        <w:ind w:hanging="724"/>
        <w:rPr>
          <w:rFonts w:eastAsia="Helvetica Neue"/>
          <w:sz w:val="20"/>
          <w:szCs w:val="20"/>
        </w:rPr>
      </w:pPr>
      <w:r w:rsidRPr="003C6EA9">
        <w:rPr>
          <w:rFonts w:eastAsia="Helvetica Neue"/>
          <w:sz w:val="20"/>
          <w:szCs w:val="20"/>
        </w:rPr>
        <w:t>Both Parties agree that when entering into a Call-Off Contract they:</w:t>
      </w:r>
    </w:p>
    <w:p w14:paraId="2F23DDB0" w14:textId="77777777" w:rsidR="0001459B" w:rsidRPr="003C6EA9" w:rsidRDefault="004E0974" w:rsidP="00CF3370">
      <w:pPr>
        <w:numPr>
          <w:ilvl w:val="1"/>
          <w:numId w:val="50"/>
        </w:numPr>
        <w:spacing w:after="0"/>
        <w:ind w:hanging="360"/>
        <w:rPr>
          <w:rFonts w:eastAsia="Helvetica Neue"/>
          <w:sz w:val="20"/>
          <w:szCs w:val="20"/>
        </w:rPr>
      </w:pPr>
      <w:r w:rsidRPr="003C6EA9">
        <w:rPr>
          <w:rFonts w:eastAsia="Helvetica Neue"/>
          <w:sz w:val="20"/>
          <w:szCs w:val="20"/>
        </w:rPr>
        <w:t>have made their own enquiries and are satisfied by the accuracy of any information supplied by the other Party</w:t>
      </w:r>
    </w:p>
    <w:p w14:paraId="0DFC6ABA" w14:textId="77777777" w:rsidR="0001459B" w:rsidRPr="003C6EA9" w:rsidRDefault="004E0974" w:rsidP="00CF3370">
      <w:pPr>
        <w:numPr>
          <w:ilvl w:val="1"/>
          <w:numId w:val="50"/>
        </w:numPr>
        <w:spacing w:after="0"/>
        <w:ind w:hanging="360"/>
        <w:rPr>
          <w:rFonts w:eastAsia="Helvetica Neue"/>
          <w:sz w:val="20"/>
          <w:szCs w:val="20"/>
        </w:rPr>
      </w:pPr>
      <w:r w:rsidRPr="003C6EA9">
        <w:rPr>
          <w:rFonts w:eastAsia="Helvetica Neue"/>
          <w:sz w:val="20"/>
          <w:szCs w:val="20"/>
        </w:rPr>
        <w:t>are confident that they can fulfil their obligations according to the Call-Off Contract terms</w:t>
      </w:r>
    </w:p>
    <w:p w14:paraId="2797277B" w14:textId="77777777" w:rsidR="0001459B" w:rsidRPr="003C6EA9" w:rsidRDefault="004E0974" w:rsidP="00CF3370">
      <w:pPr>
        <w:numPr>
          <w:ilvl w:val="1"/>
          <w:numId w:val="50"/>
        </w:numPr>
        <w:spacing w:after="0"/>
        <w:ind w:hanging="360"/>
        <w:rPr>
          <w:rFonts w:eastAsia="Helvetica Neue"/>
          <w:sz w:val="20"/>
          <w:szCs w:val="20"/>
        </w:rPr>
      </w:pPr>
      <w:r w:rsidRPr="003C6EA9">
        <w:rPr>
          <w:rFonts w:eastAsia="Helvetica Neue"/>
          <w:sz w:val="20"/>
          <w:szCs w:val="20"/>
        </w:rPr>
        <w:t>have raised all due diligence questions before signing the Call-Off Contract</w:t>
      </w:r>
    </w:p>
    <w:p w14:paraId="6CD25F37" w14:textId="77777777" w:rsidR="0001459B" w:rsidRPr="003C6EA9" w:rsidRDefault="004E0974" w:rsidP="00CF3370">
      <w:pPr>
        <w:numPr>
          <w:ilvl w:val="1"/>
          <w:numId w:val="50"/>
        </w:numPr>
        <w:spacing w:after="0"/>
        <w:ind w:hanging="360"/>
        <w:rPr>
          <w:rFonts w:eastAsia="Helvetica Neue"/>
          <w:sz w:val="20"/>
          <w:szCs w:val="20"/>
        </w:rPr>
      </w:pPr>
      <w:r w:rsidRPr="003C6EA9">
        <w:rPr>
          <w:rFonts w:eastAsia="Helvetica Neue"/>
          <w:sz w:val="20"/>
          <w:szCs w:val="20"/>
        </w:rPr>
        <w:t>have entered into the Call-Off Contract relying on its own due diligence</w:t>
      </w:r>
    </w:p>
    <w:p w14:paraId="5D9BB066" w14:textId="77777777" w:rsidR="0001459B" w:rsidRPr="003C6EA9" w:rsidRDefault="0001459B">
      <w:pPr>
        <w:spacing w:after="0"/>
        <w:rPr>
          <w:rFonts w:eastAsia="Helvetica Neue"/>
          <w:sz w:val="20"/>
          <w:szCs w:val="20"/>
        </w:rPr>
      </w:pPr>
    </w:p>
    <w:p w14:paraId="38CB16CA" w14:textId="77777777" w:rsidR="0001459B" w:rsidRPr="003C6EA9" w:rsidRDefault="004E0974">
      <w:pPr>
        <w:pStyle w:val="Heading3"/>
        <w:rPr>
          <w:rFonts w:ascii="Arial" w:eastAsia="Helvetica Neue" w:hAnsi="Arial" w:cs="Arial"/>
          <w:color w:val="000000"/>
          <w:sz w:val="20"/>
          <w:szCs w:val="20"/>
        </w:rPr>
      </w:pPr>
      <w:bookmarkStart w:id="99" w:name="_Toc12278078"/>
      <w:r w:rsidRPr="003C6EA9">
        <w:rPr>
          <w:rFonts w:ascii="Arial" w:eastAsia="Helvetica Neue" w:hAnsi="Arial" w:cs="Arial"/>
          <w:color w:val="000000"/>
          <w:sz w:val="20"/>
          <w:szCs w:val="20"/>
        </w:rPr>
        <w:t>6. Business continuity and disaster recovery</w:t>
      </w:r>
      <w:bookmarkEnd w:id="99"/>
    </w:p>
    <w:p w14:paraId="62362623" w14:textId="77777777" w:rsidR="00920596" w:rsidRPr="003C6EA9" w:rsidRDefault="00920596" w:rsidP="009E4569">
      <w:pPr>
        <w:rPr>
          <w:sz w:val="20"/>
          <w:szCs w:val="20"/>
        </w:rPr>
      </w:pPr>
    </w:p>
    <w:p w14:paraId="5261F5FD" w14:textId="77777777" w:rsidR="0001459B" w:rsidRPr="003C6EA9" w:rsidRDefault="004E0974" w:rsidP="00CF3370">
      <w:pPr>
        <w:numPr>
          <w:ilvl w:val="0"/>
          <w:numId w:val="87"/>
        </w:numPr>
        <w:ind w:hanging="724"/>
        <w:rPr>
          <w:rFonts w:eastAsia="Helvetica Neue"/>
          <w:sz w:val="20"/>
          <w:szCs w:val="20"/>
        </w:rPr>
      </w:pPr>
      <w:r w:rsidRPr="003C6EA9">
        <w:rPr>
          <w:rFonts w:eastAsia="Helvetica Neue"/>
          <w:sz w:val="20"/>
          <w:szCs w:val="20"/>
        </w:rPr>
        <w:t>The Supplier will have a clear business continuity and disaster recovery plan in their service descriptions.</w:t>
      </w:r>
    </w:p>
    <w:p w14:paraId="1326CC9F" w14:textId="77777777" w:rsidR="0001459B" w:rsidRPr="003C6EA9" w:rsidRDefault="004E0974" w:rsidP="00CF3370">
      <w:pPr>
        <w:numPr>
          <w:ilvl w:val="0"/>
          <w:numId w:val="87"/>
        </w:numPr>
        <w:ind w:hanging="724"/>
        <w:rPr>
          <w:rFonts w:eastAsia="Helvetica Neue"/>
          <w:sz w:val="20"/>
          <w:szCs w:val="20"/>
        </w:rPr>
      </w:pPr>
      <w:r w:rsidRPr="003C6EA9">
        <w:rPr>
          <w:rFonts w:eastAsia="Helvetica Neue"/>
          <w:sz w:val="20"/>
          <w:szCs w:val="20"/>
        </w:rPr>
        <w:t>The Supplier’s business continuity and disaster recovery services are part of the Services and will be performed by the Supplier when required.</w:t>
      </w:r>
    </w:p>
    <w:p w14:paraId="52849DD8" w14:textId="77777777" w:rsidR="0001459B" w:rsidRPr="003C6EA9" w:rsidRDefault="004E0974" w:rsidP="00CF3370">
      <w:pPr>
        <w:numPr>
          <w:ilvl w:val="0"/>
          <w:numId w:val="87"/>
        </w:numPr>
        <w:ind w:hanging="724"/>
        <w:rPr>
          <w:rFonts w:eastAsia="Helvetica Neue"/>
          <w:sz w:val="20"/>
          <w:szCs w:val="20"/>
        </w:rPr>
      </w:pPr>
      <w:r w:rsidRPr="003C6EA9">
        <w:rPr>
          <w:rFonts w:eastAsia="Helvetica Neue"/>
          <w:sz w:val="20"/>
          <w:szCs w:val="20"/>
        </w:rPr>
        <w:t>If requested by the Buyer prior to entering into this Call-Off Contract, the Supplier must ensure that its business continuity and disaster recovery plan is consistent with the Buyer’s own plans.</w:t>
      </w:r>
    </w:p>
    <w:p w14:paraId="44A83625" w14:textId="77777777" w:rsidR="0080403F" w:rsidRPr="003C6EA9" w:rsidRDefault="0080403F" w:rsidP="009E4569">
      <w:pPr>
        <w:ind w:left="720"/>
        <w:rPr>
          <w:rFonts w:eastAsia="Helvetica Neue"/>
          <w:sz w:val="20"/>
          <w:szCs w:val="20"/>
        </w:rPr>
      </w:pPr>
    </w:p>
    <w:p w14:paraId="0431F8A5" w14:textId="77777777" w:rsidR="0001459B" w:rsidRPr="003C6EA9" w:rsidRDefault="004E0974">
      <w:pPr>
        <w:pStyle w:val="Heading3"/>
        <w:rPr>
          <w:rFonts w:ascii="Arial" w:eastAsia="Helvetica Neue" w:hAnsi="Arial" w:cs="Arial"/>
          <w:color w:val="000000"/>
          <w:sz w:val="20"/>
          <w:szCs w:val="20"/>
        </w:rPr>
      </w:pPr>
      <w:bookmarkStart w:id="100" w:name="_Toc12278079"/>
      <w:r w:rsidRPr="003C6EA9">
        <w:rPr>
          <w:rFonts w:ascii="Arial" w:eastAsia="Helvetica Neue" w:hAnsi="Arial" w:cs="Arial"/>
          <w:color w:val="000000"/>
          <w:sz w:val="20"/>
          <w:szCs w:val="20"/>
        </w:rPr>
        <w:t>7. Payment, VAT and Call-Off Contract charges</w:t>
      </w:r>
      <w:bookmarkEnd w:id="100"/>
    </w:p>
    <w:p w14:paraId="0C1C8532" w14:textId="77777777" w:rsidR="00920596" w:rsidRPr="003C6EA9" w:rsidRDefault="00920596" w:rsidP="009E4569">
      <w:pPr>
        <w:rPr>
          <w:sz w:val="20"/>
          <w:szCs w:val="20"/>
        </w:rPr>
      </w:pPr>
    </w:p>
    <w:p w14:paraId="3D2E8BEE"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The Buyer must pay the Charges following clauses 7.2 to 7.11 for the Supplier’s delivery of the Services.</w:t>
      </w:r>
    </w:p>
    <w:p w14:paraId="3DBB0F37"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The Buyer will pay the Supplier within the number of days specified in the Order Form on receipt of a valid invoice.</w:t>
      </w:r>
    </w:p>
    <w:p w14:paraId="4C437E15"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The Call-Off Contract Charges include all Charges for payment Processing. All invoices submitted to the Buyer for the Services will be exclusive of any Management Charge.</w:t>
      </w:r>
    </w:p>
    <w:p w14:paraId="5448C1F2"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If the Supplier enters into a Subcontract it must ensure that a provision is included in each Subcontract which specifies that payment must be made to the Subcontractor within 30 days of receipt of a valid invoice.</w:t>
      </w:r>
    </w:p>
    <w:p w14:paraId="1CC41D6B"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All Charges payable by the Buyer to the Supplier will include VAT at the appropriate rate.</w:t>
      </w:r>
    </w:p>
    <w:p w14:paraId="2AA94353"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 xml:space="preserve">The Supplier must add VAT to the Charges at the appropriate rate with visibility of the amount as a separate line item. </w:t>
      </w:r>
    </w:p>
    <w:p w14:paraId="3A889C7F"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5E889B5"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160466" w14:textId="77777777" w:rsidR="0001459B" w:rsidRPr="003C6EA9" w:rsidRDefault="004E0974" w:rsidP="00CF3370">
      <w:pPr>
        <w:numPr>
          <w:ilvl w:val="0"/>
          <w:numId w:val="23"/>
        </w:numPr>
        <w:ind w:hanging="724"/>
        <w:rPr>
          <w:rFonts w:eastAsia="Helvetica Neue"/>
          <w:sz w:val="20"/>
          <w:szCs w:val="20"/>
        </w:rPr>
      </w:pPr>
      <w:r w:rsidRPr="003C6EA9">
        <w:rPr>
          <w:rFonts w:eastAsia="Helvetica Neue"/>
          <w:sz w:val="20"/>
          <w:szCs w:val="20"/>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3C6EA9" w:rsidRDefault="0080403F" w:rsidP="009E4569">
      <w:pPr>
        <w:ind w:left="720"/>
        <w:rPr>
          <w:rFonts w:eastAsia="Helvetica Neue"/>
          <w:sz w:val="20"/>
          <w:szCs w:val="20"/>
        </w:rPr>
      </w:pPr>
    </w:p>
    <w:p w14:paraId="56BFD9C4" w14:textId="77777777" w:rsidR="0001459B" w:rsidRPr="003C6EA9" w:rsidRDefault="004E0974" w:rsidP="009E4569">
      <w:pPr>
        <w:pStyle w:val="Heading3"/>
        <w:rPr>
          <w:rFonts w:ascii="Arial" w:eastAsia="Helvetica Neue" w:hAnsi="Arial" w:cs="Arial"/>
          <w:color w:val="000000"/>
          <w:sz w:val="20"/>
          <w:szCs w:val="20"/>
        </w:rPr>
      </w:pPr>
      <w:bookmarkStart w:id="101" w:name="_Toc12278080"/>
      <w:r w:rsidRPr="003C6EA9">
        <w:rPr>
          <w:rFonts w:ascii="Arial" w:eastAsia="Helvetica Neue" w:hAnsi="Arial" w:cs="Arial"/>
          <w:color w:val="000000"/>
          <w:sz w:val="20"/>
          <w:szCs w:val="20"/>
        </w:rPr>
        <w:t>8. Recovery of sums due and right of set-off</w:t>
      </w:r>
      <w:bookmarkEnd w:id="101"/>
    </w:p>
    <w:p w14:paraId="191217C9" w14:textId="77777777" w:rsidR="00920596" w:rsidRPr="003C6EA9" w:rsidRDefault="00920596">
      <w:pPr>
        <w:rPr>
          <w:sz w:val="20"/>
          <w:szCs w:val="20"/>
        </w:rPr>
      </w:pPr>
    </w:p>
    <w:p w14:paraId="66273CDB" w14:textId="77777777" w:rsidR="0001459B" w:rsidRPr="003C6EA9" w:rsidRDefault="004E0974" w:rsidP="00CF3370">
      <w:pPr>
        <w:numPr>
          <w:ilvl w:val="0"/>
          <w:numId w:val="99"/>
        </w:numPr>
        <w:ind w:hanging="724"/>
        <w:rPr>
          <w:rFonts w:eastAsia="Helvetica Neue"/>
          <w:sz w:val="20"/>
          <w:szCs w:val="20"/>
        </w:rPr>
      </w:pPr>
      <w:r w:rsidRPr="003C6EA9">
        <w:rPr>
          <w:rFonts w:eastAsia="Helvetica Neue"/>
          <w:sz w:val="20"/>
          <w:szCs w:val="20"/>
        </w:rPr>
        <w:t>If a Supplier owes money to the Buyer, the Buyer may deduct that sum from the Call-Off Contract Charges.</w:t>
      </w:r>
    </w:p>
    <w:p w14:paraId="0A56784D" w14:textId="77777777" w:rsidR="0080403F" w:rsidRPr="003C6EA9" w:rsidRDefault="0080403F" w:rsidP="009E4569">
      <w:pPr>
        <w:ind w:left="720"/>
        <w:rPr>
          <w:rFonts w:eastAsia="Helvetica Neue"/>
          <w:sz w:val="20"/>
          <w:szCs w:val="20"/>
        </w:rPr>
      </w:pPr>
    </w:p>
    <w:p w14:paraId="3251D42D" w14:textId="77777777" w:rsidR="0001459B" w:rsidRPr="003C6EA9" w:rsidRDefault="004E0974">
      <w:pPr>
        <w:pStyle w:val="Heading3"/>
        <w:rPr>
          <w:rFonts w:ascii="Arial" w:eastAsia="Helvetica Neue" w:hAnsi="Arial" w:cs="Arial"/>
          <w:color w:val="000000"/>
          <w:sz w:val="20"/>
          <w:szCs w:val="20"/>
        </w:rPr>
      </w:pPr>
      <w:bookmarkStart w:id="102" w:name="_Toc12278081"/>
      <w:r w:rsidRPr="003C6EA9">
        <w:rPr>
          <w:rFonts w:ascii="Arial" w:eastAsia="Helvetica Neue" w:hAnsi="Arial" w:cs="Arial"/>
          <w:color w:val="000000"/>
          <w:sz w:val="20"/>
          <w:szCs w:val="20"/>
        </w:rPr>
        <w:t>9. Insurance</w:t>
      </w:r>
      <w:bookmarkEnd w:id="102"/>
    </w:p>
    <w:p w14:paraId="084590A7" w14:textId="77777777" w:rsidR="00920596" w:rsidRPr="003C6EA9" w:rsidRDefault="00920596" w:rsidP="009E4569">
      <w:pPr>
        <w:rPr>
          <w:sz w:val="20"/>
          <w:szCs w:val="20"/>
        </w:rPr>
      </w:pPr>
    </w:p>
    <w:p w14:paraId="6FCB0306"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The Supplier will maintain the insurances required by the Buyer including those in this clause.</w:t>
      </w:r>
    </w:p>
    <w:p w14:paraId="5A3FEB66"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The Supplier will ensure that:</w:t>
      </w:r>
    </w:p>
    <w:p w14:paraId="61368963"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 xml:space="preserve">the third-party public and products liability insurance contains an ‘indemnity to principals’ clause for the Buyer’s benefit </w:t>
      </w:r>
    </w:p>
    <w:p w14:paraId="5DE2F7BD"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A0B9E8E"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If requested by the Buyer, the Supplier will obtain additional insurance policies, or extend existing policies bought under the Framework Agreement.</w:t>
      </w:r>
    </w:p>
    <w:p w14:paraId="1ACE84A8"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If requested by the Buyer, the Supplier will provide the following to show compliance with this clause:</w:t>
      </w:r>
    </w:p>
    <w:p w14:paraId="7FC3D70D"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a broker's verification of insurance</w:t>
      </w:r>
    </w:p>
    <w:p w14:paraId="171E0C81"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receipts for the insurance premium</w:t>
      </w:r>
    </w:p>
    <w:p w14:paraId="76D27139"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evidence of payment of the latest premiums due</w:t>
      </w:r>
    </w:p>
    <w:p w14:paraId="024E990A"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Insurance will not relieve the Supplier of any liabilities under the Framework Agreement or this Call-Off Contract and the Supplier will:</w:t>
      </w:r>
    </w:p>
    <w:p w14:paraId="1C51B587" w14:textId="77777777" w:rsidR="0001459B" w:rsidRPr="003C6EA9" w:rsidRDefault="004E0974" w:rsidP="00CF3370">
      <w:pPr>
        <w:numPr>
          <w:ilvl w:val="2"/>
          <w:numId w:val="58"/>
        </w:numPr>
        <w:spacing w:after="0"/>
        <w:ind w:hanging="408"/>
        <w:rPr>
          <w:sz w:val="20"/>
          <w:szCs w:val="20"/>
        </w:rPr>
      </w:pPr>
      <w:r w:rsidRPr="003C6EA9">
        <w:rPr>
          <w:rFonts w:eastAsia="Helvetica Neue"/>
          <w:sz w:val="20"/>
          <w:szCs w:val="20"/>
        </w:rPr>
        <w:t>take all risk control measures using Good Industry Practice, including the investigation and reports of claims to insurers</w:t>
      </w:r>
    </w:p>
    <w:p w14:paraId="05ADCBEC" w14:textId="77777777" w:rsidR="0001459B" w:rsidRPr="003C6EA9" w:rsidRDefault="004E0974" w:rsidP="00CF3370">
      <w:pPr>
        <w:numPr>
          <w:ilvl w:val="2"/>
          <w:numId w:val="58"/>
        </w:numPr>
        <w:spacing w:after="0"/>
        <w:ind w:hanging="408"/>
        <w:rPr>
          <w:sz w:val="20"/>
          <w:szCs w:val="20"/>
        </w:rPr>
      </w:pPr>
      <w:r w:rsidRPr="003C6EA9">
        <w:rPr>
          <w:rFonts w:eastAsia="Helvetica Neue"/>
          <w:sz w:val="20"/>
          <w:szCs w:val="20"/>
        </w:rPr>
        <w:t xml:space="preserve">promptly notify the insurers in writing of any relevant material fact under any insurances </w:t>
      </w:r>
    </w:p>
    <w:p w14:paraId="7774D8F9" w14:textId="77777777" w:rsidR="0001459B" w:rsidRPr="003C6EA9" w:rsidRDefault="004E0974" w:rsidP="00CF3370">
      <w:pPr>
        <w:numPr>
          <w:ilvl w:val="2"/>
          <w:numId w:val="58"/>
        </w:numPr>
        <w:spacing w:after="0"/>
        <w:ind w:hanging="408"/>
        <w:rPr>
          <w:sz w:val="20"/>
          <w:szCs w:val="20"/>
        </w:rPr>
      </w:pPr>
      <w:r w:rsidRPr="003C6EA9">
        <w:rPr>
          <w:rFonts w:eastAsia="Helvetica Neue"/>
          <w:sz w:val="20"/>
          <w:szCs w:val="20"/>
        </w:rPr>
        <w:t>hold all insurance policies and require any broker arranging the insurance to hold any insurance slips and other evidence of insurance</w:t>
      </w:r>
    </w:p>
    <w:p w14:paraId="58B4CA28" w14:textId="77777777" w:rsidR="0001459B" w:rsidRPr="003C6EA9" w:rsidRDefault="0001459B">
      <w:pPr>
        <w:spacing w:after="0"/>
        <w:ind w:left="1542"/>
        <w:rPr>
          <w:rFonts w:eastAsia="Helvetica Neue"/>
          <w:sz w:val="20"/>
          <w:szCs w:val="20"/>
        </w:rPr>
      </w:pPr>
    </w:p>
    <w:p w14:paraId="2ABC4A8E"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The Supplier will not do or omit to do anything, which would destroy or impair the legal validity of the insurance.</w:t>
      </w:r>
    </w:p>
    <w:p w14:paraId="14850441"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The Supplier will notify CCS and the Buyer as soon as possible if any insurance policies have been, or are due to be, cancelled, suspended, Ended or not renewed.</w:t>
      </w:r>
    </w:p>
    <w:p w14:paraId="4E00DCD9" w14:textId="77777777" w:rsidR="0001459B" w:rsidRPr="003C6EA9" w:rsidRDefault="004E0974" w:rsidP="00CF3370">
      <w:pPr>
        <w:numPr>
          <w:ilvl w:val="0"/>
          <w:numId w:val="35"/>
        </w:numPr>
        <w:ind w:hanging="724"/>
        <w:rPr>
          <w:rFonts w:eastAsia="Helvetica Neue"/>
          <w:sz w:val="20"/>
          <w:szCs w:val="20"/>
        </w:rPr>
      </w:pPr>
      <w:r w:rsidRPr="003C6EA9">
        <w:rPr>
          <w:rFonts w:eastAsia="Helvetica Neue"/>
          <w:sz w:val="20"/>
          <w:szCs w:val="20"/>
        </w:rPr>
        <w:t>The Supplier will be liable for the payment of any:</w:t>
      </w:r>
    </w:p>
    <w:p w14:paraId="12254342"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premiums, which it will pay promptly</w:t>
      </w:r>
    </w:p>
    <w:p w14:paraId="3A91E6F6" w14:textId="77777777" w:rsidR="0001459B" w:rsidRPr="003C6EA9" w:rsidRDefault="004E0974" w:rsidP="00CF3370">
      <w:pPr>
        <w:numPr>
          <w:ilvl w:val="1"/>
          <w:numId w:val="35"/>
        </w:numPr>
        <w:ind w:hanging="360"/>
        <w:rPr>
          <w:rFonts w:eastAsia="Helvetica Neue"/>
          <w:sz w:val="20"/>
          <w:szCs w:val="20"/>
        </w:rPr>
      </w:pPr>
      <w:r w:rsidRPr="003C6EA9">
        <w:rPr>
          <w:rFonts w:eastAsia="Helvetica Neue"/>
          <w:sz w:val="20"/>
          <w:szCs w:val="20"/>
        </w:rPr>
        <w:t xml:space="preserve">excess or deductibles and will not be entitled to recover this from the Buyer </w:t>
      </w:r>
    </w:p>
    <w:p w14:paraId="0A5636C0" w14:textId="77777777" w:rsidR="0080403F" w:rsidRPr="003C6EA9" w:rsidRDefault="0080403F" w:rsidP="009E4569">
      <w:pPr>
        <w:ind w:left="1440"/>
        <w:rPr>
          <w:rFonts w:eastAsia="Helvetica Neue"/>
          <w:sz w:val="20"/>
          <w:szCs w:val="20"/>
        </w:rPr>
      </w:pPr>
    </w:p>
    <w:p w14:paraId="287F0CE3" w14:textId="77777777" w:rsidR="0001459B" w:rsidRPr="003C6EA9" w:rsidRDefault="004E0974">
      <w:pPr>
        <w:pStyle w:val="Heading3"/>
        <w:rPr>
          <w:rFonts w:ascii="Arial" w:eastAsia="Helvetica Neue" w:hAnsi="Arial" w:cs="Arial"/>
          <w:color w:val="000000"/>
          <w:sz w:val="20"/>
          <w:szCs w:val="20"/>
        </w:rPr>
      </w:pPr>
      <w:bookmarkStart w:id="103" w:name="_Toc12278082"/>
      <w:r w:rsidRPr="003C6EA9">
        <w:rPr>
          <w:rFonts w:ascii="Arial" w:eastAsia="Helvetica Neue" w:hAnsi="Arial" w:cs="Arial"/>
          <w:color w:val="000000"/>
          <w:sz w:val="20"/>
          <w:szCs w:val="20"/>
        </w:rPr>
        <w:t>10. Confidentiality</w:t>
      </w:r>
      <w:bookmarkEnd w:id="103"/>
      <w:r w:rsidRPr="003C6EA9">
        <w:rPr>
          <w:rFonts w:ascii="Arial" w:eastAsia="Helvetica Neue" w:hAnsi="Arial" w:cs="Arial"/>
          <w:color w:val="000000"/>
          <w:sz w:val="20"/>
          <w:szCs w:val="20"/>
        </w:rPr>
        <w:t xml:space="preserve"> </w:t>
      </w:r>
    </w:p>
    <w:p w14:paraId="2D1E2F97" w14:textId="77777777" w:rsidR="0001459B" w:rsidRPr="003C6EA9" w:rsidRDefault="0001459B">
      <w:pPr>
        <w:rPr>
          <w:sz w:val="20"/>
          <w:szCs w:val="20"/>
        </w:rPr>
      </w:pPr>
    </w:p>
    <w:p w14:paraId="7A148680" w14:textId="77777777" w:rsidR="0001459B" w:rsidRPr="003C6EA9" w:rsidRDefault="004E0974" w:rsidP="00CF3370">
      <w:pPr>
        <w:numPr>
          <w:ilvl w:val="0"/>
          <w:numId w:val="37"/>
        </w:numPr>
        <w:ind w:hanging="724"/>
        <w:rPr>
          <w:rFonts w:eastAsia="Helvetica Neue"/>
          <w:sz w:val="20"/>
          <w:szCs w:val="20"/>
        </w:rPr>
      </w:pPr>
      <w:r w:rsidRPr="003C6EA9">
        <w:rPr>
          <w:rFonts w:eastAsia="Helvetica Neue"/>
          <w:sz w:val="20"/>
          <w:szCs w:val="20"/>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3C6EA9" w:rsidRDefault="004E0974">
      <w:pPr>
        <w:pStyle w:val="Heading3"/>
        <w:rPr>
          <w:rFonts w:ascii="Arial" w:eastAsia="Helvetica Neue" w:hAnsi="Arial" w:cs="Arial"/>
          <w:color w:val="000000"/>
          <w:sz w:val="20"/>
          <w:szCs w:val="20"/>
        </w:rPr>
      </w:pPr>
      <w:bookmarkStart w:id="104" w:name="_Toc12278083"/>
      <w:r w:rsidRPr="003C6EA9">
        <w:rPr>
          <w:rFonts w:ascii="Arial" w:eastAsia="Helvetica Neue" w:hAnsi="Arial" w:cs="Arial"/>
          <w:color w:val="000000"/>
          <w:sz w:val="20"/>
          <w:szCs w:val="20"/>
        </w:rPr>
        <w:t>11. Intellectual Property Rights</w:t>
      </w:r>
      <w:bookmarkEnd w:id="104"/>
    </w:p>
    <w:p w14:paraId="33FA8247" w14:textId="77777777" w:rsidR="00920596" w:rsidRPr="003C6EA9" w:rsidRDefault="00920596" w:rsidP="009E4569">
      <w:pPr>
        <w:rPr>
          <w:sz w:val="20"/>
          <w:szCs w:val="20"/>
        </w:rPr>
      </w:pPr>
    </w:p>
    <w:p w14:paraId="2C64BC5B"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Unless otherwise specified in this Call-Off Contract, a Party will not acquire any right, title or interest in or to the Intellectual Property Rights (IPRs) of the other Party or its licensors.</w:t>
      </w:r>
    </w:p>
    <w:p w14:paraId="2F9AB6E1"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rights granted to the Buyer under this Call-Off Contract</w:t>
      </w:r>
    </w:p>
    <w:p w14:paraId="409633E2"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 xml:space="preserve">Supplier’s performance of the Services </w:t>
      </w:r>
    </w:p>
    <w:p w14:paraId="5D5129A9"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 xml:space="preserve">use by the Buyer of the Services </w:t>
      </w:r>
    </w:p>
    <w:p w14:paraId="0DB819F4"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If an IPR Claim is made, or is likely to be made, the Supplier will immediately notify the Buyer in writing and must at its own expense after written approval from the Buyer, either:</w:t>
      </w:r>
    </w:p>
    <w:p w14:paraId="6AC86C25"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modify the relevant part of the Services without reducing its functionality or performance</w:t>
      </w:r>
    </w:p>
    <w:p w14:paraId="25E9C4B9"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substitute Services of equivalent functionality and performance, to avoid the infringement or the alleged infringement, as long as there is no additional cost or burden to the Buyer</w:t>
      </w:r>
    </w:p>
    <w:p w14:paraId="142CBBA9"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buy a licence to use and supply the Services which are the subject of the alleged infringement, on terms acceptable to the Buyer</w:t>
      </w:r>
    </w:p>
    <w:p w14:paraId="1327FCB1"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Clause 11.5 will not apply if the IPR Claim is from:</w:t>
      </w:r>
    </w:p>
    <w:p w14:paraId="0015D1EB"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the use of data supplied by the Buyer which the Supplier isn’t required to verify under this Call-Off Contract</w:t>
      </w:r>
    </w:p>
    <w:p w14:paraId="6022E003" w14:textId="77777777" w:rsidR="0001459B" w:rsidRPr="003C6EA9" w:rsidRDefault="004E0974" w:rsidP="00CF3370">
      <w:pPr>
        <w:numPr>
          <w:ilvl w:val="1"/>
          <w:numId w:val="43"/>
        </w:numPr>
        <w:ind w:hanging="360"/>
        <w:rPr>
          <w:rFonts w:eastAsia="Helvetica Neue"/>
          <w:sz w:val="20"/>
          <w:szCs w:val="20"/>
        </w:rPr>
      </w:pPr>
      <w:r w:rsidRPr="003C6EA9">
        <w:rPr>
          <w:rFonts w:eastAsia="Helvetica Neue"/>
          <w:sz w:val="20"/>
          <w:szCs w:val="20"/>
        </w:rPr>
        <w:t>other material provided by the Buyer necessary for the Services</w:t>
      </w:r>
    </w:p>
    <w:p w14:paraId="34F8C369" w14:textId="77777777" w:rsidR="0001459B" w:rsidRPr="003C6EA9" w:rsidRDefault="004E0974" w:rsidP="00CF3370">
      <w:pPr>
        <w:numPr>
          <w:ilvl w:val="0"/>
          <w:numId w:val="43"/>
        </w:numPr>
        <w:ind w:hanging="724"/>
        <w:rPr>
          <w:rFonts w:eastAsia="Helvetica Neue"/>
          <w:sz w:val="20"/>
          <w:szCs w:val="20"/>
        </w:rPr>
      </w:pPr>
      <w:r w:rsidRPr="003C6EA9">
        <w:rPr>
          <w:rFonts w:eastAsia="Helvetica Neue"/>
          <w:sz w:val="20"/>
          <w:szCs w:val="20"/>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3C6EA9" w:rsidRDefault="004E0974">
      <w:pPr>
        <w:pStyle w:val="Heading3"/>
        <w:rPr>
          <w:rFonts w:ascii="Arial" w:eastAsia="Helvetica Neue" w:hAnsi="Arial" w:cs="Arial"/>
          <w:color w:val="000000"/>
          <w:sz w:val="20"/>
          <w:szCs w:val="20"/>
        </w:rPr>
      </w:pPr>
      <w:bookmarkStart w:id="105" w:name="_Toc12278084"/>
      <w:r w:rsidRPr="003C6EA9">
        <w:rPr>
          <w:rFonts w:ascii="Arial" w:eastAsia="Helvetica Neue" w:hAnsi="Arial" w:cs="Arial"/>
          <w:color w:val="000000"/>
          <w:sz w:val="20"/>
          <w:szCs w:val="20"/>
        </w:rPr>
        <w:t>12. Protection of information</w:t>
      </w:r>
      <w:bookmarkEnd w:id="105"/>
    </w:p>
    <w:p w14:paraId="6CE14966" w14:textId="77777777" w:rsidR="00920596" w:rsidRPr="003C6EA9" w:rsidRDefault="00920596" w:rsidP="009E4569">
      <w:pPr>
        <w:rPr>
          <w:sz w:val="20"/>
          <w:szCs w:val="20"/>
        </w:rPr>
      </w:pPr>
    </w:p>
    <w:p w14:paraId="19C9D12F" w14:textId="77777777" w:rsidR="0001459B" w:rsidRPr="003C6EA9" w:rsidRDefault="004E0974" w:rsidP="00CF3370">
      <w:pPr>
        <w:numPr>
          <w:ilvl w:val="0"/>
          <w:numId w:val="28"/>
        </w:numPr>
        <w:ind w:hanging="724"/>
        <w:rPr>
          <w:rFonts w:eastAsia="Helvetica Neue"/>
          <w:sz w:val="20"/>
          <w:szCs w:val="20"/>
        </w:rPr>
      </w:pPr>
      <w:r w:rsidRPr="003C6EA9">
        <w:rPr>
          <w:rFonts w:eastAsia="Helvetica Neue"/>
          <w:sz w:val="20"/>
          <w:szCs w:val="20"/>
        </w:rPr>
        <w:t>The Supplier must:</w:t>
      </w:r>
    </w:p>
    <w:p w14:paraId="6E6AA6C1"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comply with the Buyer’s written instructions and this Call-Off Contract when Processing Buyer Personal Data</w:t>
      </w:r>
    </w:p>
    <w:p w14:paraId="0C8C1A2D"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only Process the Buyer Personal Data as necessary for the provision of the G-Cloud Services or as required by Law or any Regulatory Body</w:t>
      </w:r>
    </w:p>
    <w:p w14:paraId="75D4DEBA"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take reasonable steps to ensure that any Supplier Staff who have access to Buyer Personal Data act in compliance with Supplier's security processes</w:t>
      </w:r>
    </w:p>
    <w:p w14:paraId="0271701F" w14:textId="77777777" w:rsidR="0001459B" w:rsidRPr="003C6EA9" w:rsidRDefault="004E0974" w:rsidP="00CF3370">
      <w:pPr>
        <w:numPr>
          <w:ilvl w:val="0"/>
          <w:numId w:val="28"/>
        </w:numPr>
        <w:ind w:hanging="724"/>
        <w:rPr>
          <w:rFonts w:eastAsia="Helvetica Neue"/>
          <w:sz w:val="20"/>
          <w:szCs w:val="20"/>
        </w:rPr>
      </w:pPr>
      <w:r w:rsidRPr="003C6EA9">
        <w:rPr>
          <w:rFonts w:eastAsia="Helvetica Neue"/>
          <w:sz w:val="20"/>
          <w:szCs w:val="20"/>
        </w:rPr>
        <w:t>The Supplier must fully assist with any complaint or request for Buyer Personal Data including by:</w:t>
      </w:r>
    </w:p>
    <w:p w14:paraId="54E71420"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providing the Buyer with full details of the complaint or request</w:t>
      </w:r>
    </w:p>
    <w:p w14:paraId="3FFBF8AD"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complying with a data access request within the timescales in the Data Protection Legislation and following the Buyer’s instructions</w:t>
      </w:r>
    </w:p>
    <w:p w14:paraId="407FE8A7"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providing the Buyer with any Buyer Personal Data it holds about a Data Subject (within the timescales required by the Buyer)</w:t>
      </w:r>
    </w:p>
    <w:p w14:paraId="060D266A" w14:textId="77777777" w:rsidR="0001459B" w:rsidRPr="003C6EA9" w:rsidRDefault="004E0974" w:rsidP="00CF3370">
      <w:pPr>
        <w:numPr>
          <w:ilvl w:val="1"/>
          <w:numId w:val="28"/>
        </w:numPr>
        <w:ind w:hanging="360"/>
        <w:rPr>
          <w:rFonts w:eastAsia="Helvetica Neue"/>
          <w:sz w:val="20"/>
          <w:szCs w:val="20"/>
        </w:rPr>
      </w:pPr>
      <w:r w:rsidRPr="003C6EA9">
        <w:rPr>
          <w:rFonts w:eastAsia="Helvetica Neue"/>
          <w:sz w:val="20"/>
          <w:szCs w:val="20"/>
        </w:rPr>
        <w:t>providing the Buyer with any information requested by the Data Subject</w:t>
      </w:r>
    </w:p>
    <w:p w14:paraId="41875885" w14:textId="77777777" w:rsidR="0001459B" w:rsidRPr="003C6EA9" w:rsidRDefault="004E0974" w:rsidP="00CF3370">
      <w:pPr>
        <w:numPr>
          <w:ilvl w:val="0"/>
          <w:numId w:val="28"/>
        </w:numPr>
        <w:ind w:hanging="724"/>
        <w:rPr>
          <w:rFonts w:eastAsia="Helvetica Neue"/>
          <w:sz w:val="20"/>
          <w:szCs w:val="20"/>
        </w:rPr>
      </w:pPr>
      <w:r w:rsidRPr="003C6EA9">
        <w:rPr>
          <w:rFonts w:eastAsia="Helvetica Neue"/>
          <w:sz w:val="20"/>
          <w:szCs w:val="20"/>
        </w:rPr>
        <w:t>The Supplier must get prior written consent from the Buyer to transfer Buyer Personal Data to any other person (including any Subcontractors) for the provision of the G-Cloud Services.</w:t>
      </w:r>
    </w:p>
    <w:p w14:paraId="005BC003" w14:textId="77777777" w:rsidR="0080403F" w:rsidRPr="003C6EA9" w:rsidRDefault="0080403F" w:rsidP="009E4569">
      <w:pPr>
        <w:ind w:left="720"/>
        <w:rPr>
          <w:rFonts w:eastAsia="Helvetica Neue"/>
          <w:sz w:val="20"/>
          <w:szCs w:val="20"/>
        </w:rPr>
      </w:pPr>
    </w:p>
    <w:p w14:paraId="5AE1D076" w14:textId="77777777" w:rsidR="0001459B" w:rsidRPr="003C6EA9" w:rsidRDefault="004E0974">
      <w:pPr>
        <w:pStyle w:val="Heading3"/>
        <w:rPr>
          <w:rFonts w:ascii="Arial" w:eastAsia="Helvetica Neue" w:hAnsi="Arial" w:cs="Arial"/>
          <w:color w:val="000000"/>
          <w:sz w:val="20"/>
          <w:szCs w:val="20"/>
        </w:rPr>
      </w:pPr>
      <w:bookmarkStart w:id="106" w:name="_Toc12278085"/>
      <w:r w:rsidRPr="003C6EA9">
        <w:rPr>
          <w:rFonts w:ascii="Arial" w:eastAsia="Helvetica Neue" w:hAnsi="Arial" w:cs="Arial"/>
          <w:color w:val="000000"/>
          <w:sz w:val="20"/>
          <w:szCs w:val="20"/>
        </w:rPr>
        <w:t>13. Buyer data</w:t>
      </w:r>
      <w:bookmarkEnd w:id="106"/>
    </w:p>
    <w:p w14:paraId="24072081" w14:textId="77777777" w:rsidR="00920596" w:rsidRPr="003C6EA9" w:rsidRDefault="00920596" w:rsidP="009E4569">
      <w:pPr>
        <w:rPr>
          <w:sz w:val="20"/>
          <w:szCs w:val="20"/>
        </w:rPr>
      </w:pPr>
    </w:p>
    <w:p w14:paraId="4076AA5D" w14:textId="77777777" w:rsidR="0001459B" w:rsidRPr="003C6EA9" w:rsidRDefault="004E0974">
      <w:pPr>
        <w:spacing w:after="0"/>
        <w:rPr>
          <w:rFonts w:eastAsia="Helvetica Neue"/>
          <w:sz w:val="20"/>
          <w:szCs w:val="20"/>
        </w:rPr>
      </w:pPr>
      <w:r w:rsidRPr="003C6EA9">
        <w:rPr>
          <w:rFonts w:eastAsia="Helvetica Neue"/>
          <w:sz w:val="20"/>
          <w:szCs w:val="20"/>
        </w:rPr>
        <w:t>The Supplier must not remove any proprietary notices in the Buyer Data.</w:t>
      </w:r>
    </w:p>
    <w:p w14:paraId="23727FCA"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Supplier will not store or use Buyer Data except if necessary to fulfil its obligations.</w:t>
      </w:r>
    </w:p>
    <w:p w14:paraId="7A9D1F3A"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If Buyer Data is processed by the Supplier, the Supplier will supply the data to the Buyer as requested.</w:t>
      </w:r>
    </w:p>
    <w:p w14:paraId="78C3F2C5"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Supplier will preserve the integrity of Buyer Data processed by the Supplier and prevent its corruption and loss.</w:t>
      </w:r>
    </w:p>
    <w:p w14:paraId="53C39FF7"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Supplier will ensure that any Supplier system which holds any protectively marked Buyer Data or other government data will comply with:</w:t>
      </w:r>
    </w:p>
    <w:p w14:paraId="12DCB6AD" w14:textId="77777777" w:rsidR="0001459B" w:rsidRPr="003C6EA9" w:rsidRDefault="004E0974" w:rsidP="00CF3370">
      <w:pPr>
        <w:numPr>
          <w:ilvl w:val="1"/>
          <w:numId w:val="46"/>
        </w:numPr>
        <w:ind w:hanging="360"/>
        <w:rPr>
          <w:rFonts w:eastAsia="Helvetica Neue"/>
          <w:sz w:val="20"/>
          <w:szCs w:val="20"/>
        </w:rPr>
      </w:pPr>
      <w:r w:rsidRPr="003C6EA9">
        <w:rPr>
          <w:rFonts w:eastAsia="Helvetica Neue"/>
          <w:sz w:val="20"/>
          <w:szCs w:val="20"/>
        </w:rPr>
        <w:t xml:space="preserve">the principles in the Security Policy Framework at </w:t>
      </w:r>
      <w:hyperlink r:id="rId12">
        <w:r w:rsidRPr="003C6EA9">
          <w:rPr>
            <w:rFonts w:eastAsia="Helvetica Neue"/>
            <w:color w:val="1155CC"/>
            <w:sz w:val="20"/>
            <w:szCs w:val="20"/>
            <w:u w:val="single"/>
          </w:rPr>
          <w:t>https://www.gov.uk/government/publications/security-policy-framework</w:t>
        </w:r>
      </w:hyperlink>
      <w:r w:rsidRPr="003C6EA9">
        <w:rPr>
          <w:rFonts w:eastAsia="Helvetica Neue"/>
          <w:sz w:val="20"/>
          <w:szCs w:val="20"/>
        </w:rPr>
        <w:t xml:space="preserve"> and the Government Security Classification policy at </w:t>
      </w:r>
      <w:hyperlink r:id="rId13">
        <w:r w:rsidRPr="003C6EA9">
          <w:rPr>
            <w:rFonts w:eastAsia="Helvetica Neue"/>
            <w:color w:val="1155CC"/>
            <w:sz w:val="20"/>
            <w:szCs w:val="20"/>
            <w:u w:val="single"/>
          </w:rPr>
          <w:t>https://www.gov.uk/government/publications/government-security-classifications</w:t>
        </w:r>
      </w:hyperlink>
    </w:p>
    <w:p w14:paraId="3858CC90" w14:textId="77777777" w:rsidR="0001459B" w:rsidRPr="003C6EA9" w:rsidRDefault="004E0974" w:rsidP="00CF3370">
      <w:pPr>
        <w:numPr>
          <w:ilvl w:val="1"/>
          <w:numId w:val="46"/>
        </w:numPr>
        <w:ind w:hanging="360"/>
        <w:rPr>
          <w:rFonts w:eastAsia="Helvetica Neue"/>
          <w:sz w:val="20"/>
          <w:szCs w:val="20"/>
        </w:rPr>
      </w:pPr>
      <w:r w:rsidRPr="003C6EA9">
        <w:rPr>
          <w:rFonts w:eastAsia="Helvetica Neue"/>
          <w:sz w:val="20"/>
          <w:szCs w:val="20"/>
        </w:rPr>
        <w:t xml:space="preserve">guidance issued by the Centre for Protection of National Infrastructure on Risk Management at </w:t>
      </w:r>
      <w:hyperlink r:id="rId14">
        <w:r w:rsidRPr="003C6EA9">
          <w:rPr>
            <w:rFonts w:eastAsia="Helvetica Neue"/>
            <w:color w:val="1155CC"/>
            <w:sz w:val="20"/>
            <w:szCs w:val="20"/>
            <w:u w:val="single"/>
          </w:rPr>
          <w:t>https://www.cpni.gov.uk/content/adopt-risk-management-approach</w:t>
        </w:r>
      </w:hyperlink>
      <w:r w:rsidRPr="003C6EA9">
        <w:rPr>
          <w:rFonts w:eastAsia="Helvetica Neue"/>
          <w:sz w:val="20"/>
          <w:szCs w:val="20"/>
        </w:rPr>
        <w:t xml:space="preserve"> and Protection of Sensitive Information and Assets at </w:t>
      </w:r>
      <w:hyperlink r:id="rId15">
        <w:r w:rsidRPr="003C6EA9">
          <w:rPr>
            <w:rFonts w:eastAsia="Helvetica Neue"/>
            <w:color w:val="1155CC"/>
            <w:sz w:val="20"/>
            <w:szCs w:val="20"/>
            <w:u w:val="single"/>
          </w:rPr>
          <w:t>https://www.cpni.gov.uk/protection-sensitive-information-and-assets</w:t>
        </w:r>
      </w:hyperlink>
      <w:r w:rsidRPr="003C6EA9">
        <w:rPr>
          <w:rFonts w:eastAsia="Helvetica Neue"/>
          <w:sz w:val="20"/>
          <w:szCs w:val="20"/>
        </w:rPr>
        <w:t xml:space="preserve"> </w:t>
      </w:r>
    </w:p>
    <w:p w14:paraId="41AC6F41" w14:textId="77777777" w:rsidR="0001459B" w:rsidRPr="003C6EA9" w:rsidRDefault="004E0974" w:rsidP="00CF3370">
      <w:pPr>
        <w:numPr>
          <w:ilvl w:val="1"/>
          <w:numId w:val="46"/>
        </w:numPr>
        <w:ind w:hanging="360"/>
        <w:rPr>
          <w:rFonts w:eastAsia="Helvetica Neue"/>
          <w:sz w:val="20"/>
          <w:szCs w:val="20"/>
        </w:rPr>
      </w:pPr>
      <w:bookmarkStart w:id="107" w:name="_43ky6rz" w:colFirst="0" w:colLast="0"/>
      <w:bookmarkEnd w:id="107"/>
      <w:r w:rsidRPr="003C6EA9">
        <w:rPr>
          <w:rFonts w:eastAsia="Helvetica Neue"/>
          <w:sz w:val="20"/>
          <w:szCs w:val="20"/>
        </w:rPr>
        <w:t xml:space="preserve">the National Cyber Security Centre’s (NCSC) information risk management guidance, available at </w:t>
      </w:r>
      <w:hyperlink r:id="rId16">
        <w:r w:rsidRPr="003C6EA9">
          <w:rPr>
            <w:rFonts w:eastAsia="Helvetica Neue"/>
            <w:color w:val="1155CC"/>
            <w:sz w:val="20"/>
            <w:szCs w:val="20"/>
            <w:u w:val="single"/>
          </w:rPr>
          <w:t>https://www.ncsc.gov.uk/collection/risk-management-collection</w:t>
        </w:r>
      </w:hyperlink>
    </w:p>
    <w:p w14:paraId="0F34DA45" w14:textId="77777777" w:rsidR="0001459B" w:rsidRPr="003C6EA9" w:rsidRDefault="004E0974" w:rsidP="00CF3370">
      <w:pPr>
        <w:numPr>
          <w:ilvl w:val="1"/>
          <w:numId w:val="46"/>
        </w:numPr>
        <w:ind w:hanging="360"/>
        <w:rPr>
          <w:rFonts w:eastAsia="Helvetica Neue"/>
          <w:sz w:val="20"/>
          <w:szCs w:val="20"/>
        </w:rPr>
      </w:pPr>
      <w:r w:rsidRPr="003C6EA9">
        <w:rPr>
          <w:rFonts w:eastAsia="Helvetica Neue"/>
          <w:sz w:val="20"/>
          <w:szCs w:val="20"/>
        </w:rPr>
        <w:t>government best practice</w:t>
      </w:r>
      <w:hyperlink r:id="rId17">
        <w:r w:rsidRPr="003C6EA9">
          <w:rPr>
            <w:rFonts w:eastAsia="Helvetica Neue"/>
            <w:sz w:val="20"/>
            <w:szCs w:val="20"/>
          </w:rPr>
          <w:t xml:space="preserve"> </w:t>
        </w:r>
      </w:hyperlink>
      <w:r w:rsidRPr="003C6EA9">
        <w:rPr>
          <w:rFonts w:eastAsia="Helvetica Neue"/>
          <w:sz w:val="20"/>
          <w:szCs w:val="20"/>
        </w:rPr>
        <w:t>i</w:t>
      </w:r>
      <w:hyperlink r:id="rId18">
        <w:r w:rsidRPr="003C6EA9">
          <w:rPr>
            <w:rFonts w:eastAsia="Helvetica Neue"/>
            <w:sz w:val="20"/>
            <w:szCs w:val="20"/>
          </w:rPr>
          <w:t>n</w:t>
        </w:r>
      </w:hyperlink>
      <w:r w:rsidRPr="003C6EA9">
        <w:rPr>
          <w:rFonts w:eastAsia="Helvetica Neue"/>
          <w:sz w:val="20"/>
          <w:szCs w:val="20"/>
        </w:rPr>
        <w:t xml:space="preserve"> </w:t>
      </w:r>
      <w:hyperlink r:id="rId19">
        <w:r w:rsidRPr="003C6EA9">
          <w:rPr>
            <w:rFonts w:eastAsia="Helvetica Neue"/>
            <w:sz w:val="20"/>
            <w:szCs w:val="20"/>
          </w:rPr>
          <w:t>t</w:t>
        </w:r>
      </w:hyperlink>
      <w:r w:rsidRPr="003C6EA9">
        <w:rPr>
          <w:rFonts w:eastAsia="Helvetica Neue"/>
          <w:sz w:val="20"/>
          <w:szCs w:val="20"/>
        </w:rPr>
        <w:t xml:space="preserve">he design and implementation of system components, including network principles, security design principles for digital services and the secure email blueprint, available at </w:t>
      </w:r>
      <w:hyperlink r:id="rId20">
        <w:r w:rsidRPr="003C6EA9">
          <w:rPr>
            <w:rFonts w:eastAsia="Helvetica Neue"/>
            <w:color w:val="1155CC"/>
            <w:sz w:val="20"/>
            <w:szCs w:val="20"/>
            <w:u w:val="single"/>
          </w:rPr>
          <w:t>https://www.gov.uk/government/publications/technology-code-of-practice/technology-code-of-practice</w:t>
        </w:r>
      </w:hyperlink>
    </w:p>
    <w:p w14:paraId="79A651BE" w14:textId="77777777" w:rsidR="0001459B" w:rsidRPr="003C6EA9" w:rsidRDefault="004E0974" w:rsidP="00CF3370">
      <w:pPr>
        <w:numPr>
          <w:ilvl w:val="1"/>
          <w:numId w:val="46"/>
        </w:numPr>
        <w:ind w:hanging="360"/>
        <w:rPr>
          <w:rFonts w:eastAsia="Helvetica Neue"/>
          <w:sz w:val="20"/>
          <w:szCs w:val="20"/>
        </w:rPr>
      </w:pPr>
      <w:r w:rsidRPr="003C6EA9">
        <w:rPr>
          <w:rFonts w:eastAsia="Helvetica Neue"/>
          <w:sz w:val="20"/>
          <w:szCs w:val="20"/>
        </w:rPr>
        <w:t xml:space="preserve">the security requirements of cloud services using the NCSC Cloud Security Principles and accompanying guidance at </w:t>
      </w:r>
      <w:hyperlink r:id="rId21">
        <w:r w:rsidRPr="003C6EA9">
          <w:rPr>
            <w:rFonts w:eastAsia="Helvetica Neue"/>
            <w:color w:val="1155CC"/>
            <w:sz w:val="20"/>
            <w:szCs w:val="20"/>
            <w:u w:val="single"/>
          </w:rPr>
          <w:t>https://www.ncsc.gov.uk/guidance/implementing-cloud-security-principles</w:t>
        </w:r>
      </w:hyperlink>
      <w:r w:rsidRPr="003C6EA9">
        <w:rPr>
          <w:rFonts w:eastAsia="Helvetica Neue"/>
          <w:sz w:val="20"/>
          <w:szCs w:val="20"/>
        </w:rPr>
        <w:t xml:space="preserve"> </w:t>
      </w:r>
    </w:p>
    <w:p w14:paraId="7C9AED91"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Buyer will specify any security requirements for this project in the Order Form.</w:t>
      </w:r>
    </w:p>
    <w:p w14:paraId="5E98C424"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Supplier agrees to use the appropriate organisational, operational and technological processes to keep the Buyer Data safe from unauthorised use or access, loss, destruction, theft or disclosure.</w:t>
      </w:r>
    </w:p>
    <w:p w14:paraId="745F085D" w14:textId="77777777" w:rsidR="0001459B" w:rsidRPr="003C6EA9" w:rsidRDefault="004E0974" w:rsidP="00CF3370">
      <w:pPr>
        <w:numPr>
          <w:ilvl w:val="0"/>
          <w:numId w:val="46"/>
        </w:numPr>
        <w:ind w:hanging="724"/>
        <w:rPr>
          <w:rFonts w:eastAsia="Helvetica Neue"/>
          <w:sz w:val="20"/>
          <w:szCs w:val="20"/>
        </w:rPr>
      </w:pPr>
      <w:r w:rsidRPr="003C6EA9">
        <w:rPr>
          <w:rFonts w:eastAsia="Helvetica Neue"/>
          <w:sz w:val="20"/>
          <w:szCs w:val="20"/>
        </w:rPr>
        <w:t>The provisions of this clause 13 will apply during the term of this Call-Off Contract and for as long as the Supplier holds the Buyer’s Data.</w:t>
      </w:r>
    </w:p>
    <w:p w14:paraId="7CD0C64D" w14:textId="77777777" w:rsidR="0080403F" w:rsidRPr="003C6EA9" w:rsidRDefault="0080403F" w:rsidP="009E4569">
      <w:pPr>
        <w:ind w:left="720"/>
        <w:rPr>
          <w:rFonts w:eastAsia="Helvetica Neue"/>
          <w:sz w:val="20"/>
          <w:szCs w:val="20"/>
        </w:rPr>
      </w:pPr>
    </w:p>
    <w:p w14:paraId="7054752D" w14:textId="77777777" w:rsidR="0001459B" w:rsidRPr="003C6EA9" w:rsidRDefault="004E0974">
      <w:pPr>
        <w:pStyle w:val="Heading3"/>
        <w:rPr>
          <w:rFonts w:ascii="Arial" w:eastAsia="Helvetica Neue" w:hAnsi="Arial" w:cs="Arial"/>
          <w:color w:val="000000"/>
          <w:sz w:val="20"/>
          <w:szCs w:val="20"/>
        </w:rPr>
      </w:pPr>
      <w:bookmarkStart w:id="108" w:name="_Toc12278086"/>
      <w:r w:rsidRPr="003C6EA9">
        <w:rPr>
          <w:rFonts w:ascii="Arial" w:eastAsia="Helvetica Neue" w:hAnsi="Arial" w:cs="Arial"/>
          <w:color w:val="000000"/>
          <w:sz w:val="20"/>
          <w:szCs w:val="20"/>
        </w:rPr>
        <w:t>14. Standards and quality</w:t>
      </w:r>
      <w:bookmarkEnd w:id="108"/>
    </w:p>
    <w:p w14:paraId="73202D44" w14:textId="77777777" w:rsidR="00920596" w:rsidRPr="003C6EA9" w:rsidRDefault="00920596" w:rsidP="009E4569">
      <w:pPr>
        <w:rPr>
          <w:sz w:val="20"/>
          <w:szCs w:val="20"/>
        </w:rPr>
      </w:pPr>
    </w:p>
    <w:p w14:paraId="34757587" w14:textId="77777777" w:rsidR="0001459B" w:rsidRPr="003C6EA9" w:rsidRDefault="004E0974" w:rsidP="00CF3370">
      <w:pPr>
        <w:numPr>
          <w:ilvl w:val="0"/>
          <w:numId w:val="63"/>
        </w:numPr>
        <w:ind w:hanging="724"/>
        <w:rPr>
          <w:rFonts w:eastAsia="Helvetica Neue"/>
          <w:sz w:val="20"/>
          <w:szCs w:val="20"/>
        </w:rPr>
      </w:pPr>
      <w:r w:rsidRPr="003C6EA9">
        <w:rPr>
          <w:rFonts w:eastAsia="Helvetica Neue"/>
          <w:sz w:val="20"/>
          <w:szCs w:val="20"/>
        </w:rPr>
        <w:t>The Supplier will comply with any standards in this Call-Off Contract, the Order Form and the Framework Agreement.</w:t>
      </w:r>
    </w:p>
    <w:p w14:paraId="192A7E35" w14:textId="77777777" w:rsidR="0001459B" w:rsidRPr="003C6EA9" w:rsidRDefault="003B1E66" w:rsidP="00CF3370">
      <w:pPr>
        <w:numPr>
          <w:ilvl w:val="0"/>
          <w:numId w:val="63"/>
        </w:numPr>
        <w:ind w:hanging="724"/>
        <w:rPr>
          <w:rFonts w:eastAsia="Helvetica Neue"/>
          <w:sz w:val="20"/>
          <w:szCs w:val="20"/>
        </w:rPr>
      </w:pPr>
      <w:hyperlink r:id="rId22">
        <w:r w:rsidR="004E0974" w:rsidRPr="003C6EA9">
          <w:rPr>
            <w:rFonts w:eastAsia="Helvetica Neue"/>
            <w:sz w:val="20"/>
            <w:szCs w:val="20"/>
          </w:rPr>
          <w:t xml:space="preserve">The Supplier will deliver the Services in a way that enables the Buyer to comply with its obligations under the Technology Code of Practice, which is available at </w:t>
        </w:r>
      </w:hyperlink>
      <w:hyperlink r:id="rId23">
        <w:r w:rsidR="004E0974" w:rsidRPr="003C6EA9">
          <w:rPr>
            <w:rFonts w:eastAsia="Helvetica Neue"/>
            <w:color w:val="1155CC"/>
            <w:sz w:val="20"/>
            <w:szCs w:val="20"/>
            <w:u w:val="single"/>
          </w:rPr>
          <w:t>https://www.gov.uk/government/publications/technology-code-of-practice/technology-code-of-practice</w:t>
        </w:r>
      </w:hyperlink>
    </w:p>
    <w:p w14:paraId="0E3879A5" w14:textId="77777777" w:rsidR="0001459B" w:rsidRPr="003C6EA9" w:rsidRDefault="004E0974" w:rsidP="00CF3370">
      <w:pPr>
        <w:numPr>
          <w:ilvl w:val="0"/>
          <w:numId w:val="63"/>
        </w:numPr>
        <w:ind w:hanging="724"/>
        <w:rPr>
          <w:rFonts w:eastAsia="Helvetica Neue"/>
          <w:sz w:val="20"/>
          <w:szCs w:val="20"/>
        </w:rPr>
      </w:pPr>
      <w:r w:rsidRPr="003C6EA9">
        <w:rPr>
          <w:rFonts w:eastAsia="Helvetica Neue"/>
          <w:sz w:val="20"/>
          <w:szCs w:val="20"/>
        </w:rPr>
        <w:t>If requested by the Buyer, the Supplier must, at its own cost, ensure that the G-Cloud Services comply with the requirements in the PSN Code of Practice.</w:t>
      </w:r>
    </w:p>
    <w:p w14:paraId="279F5FDF" w14:textId="77777777" w:rsidR="0001459B" w:rsidRPr="003C6EA9" w:rsidRDefault="004E0974" w:rsidP="00CF3370">
      <w:pPr>
        <w:numPr>
          <w:ilvl w:val="0"/>
          <w:numId w:val="63"/>
        </w:numPr>
        <w:ind w:hanging="724"/>
        <w:rPr>
          <w:rFonts w:eastAsia="Helvetica Neue"/>
          <w:sz w:val="20"/>
          <w:szCs w:val="20"/>
        </w:rPr>
      </w:pPr>
      <w:r w:rsidRPr="003C6EA9">
        <w:rPr>
          <w:rFonts w:eastAsia="Helvetica Neue"/>
          <w:sz w:val="20"/>
          <w:szCs w:val="20"/>
        </w:rPr>
        <w:t>If any PSN Services are Subcontracted by the Supplier, the Supplier must ensure that the services have the relevant PSN compliance certification.</w:t>
      </w:r>
    </w:p>
    <w:p w14:paraId="282DB8F1" w14:textId="77777777" w:rsidR="0001459B" w:rsidRPr="003C6EA9" w:rsidRDefault="004E0974" w:rsidP="00CF3370">
      <w:pPr>
        <w:numPr>
          <w:ilvl w:val="0"/>
          <w:numId w:val="63"/>
        </w:numPr>
        <w:ind w:hanging="724"/>
        <w:rPr>
          <w:rFonts w:eastAsia="Helvetica Neue"/>
          <w:sz w:val="20"/>
          <w:szCs w:val="20"/>
        </w:rPr>
      </w:pPr>
      <w:r w:rsidRPr="003C6EA9">
        <w:rPr>
          <w:rFonts w:eastAsia="Helvetica Neue"/>
          <w:sz w:val="20"/>
          <w:szCs w:val="2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sidRPr="003C6EA9">
          <w:rPr>
            <w:rFonts w:eastAsia="Helvetica Neue"/>
            <w:sz w:val="20"/>
            <w:szCs w:val="20"/>
          </w:rPr>
          <w:t>.</w:t>
        </w:r>
      </w:hyperlink>
    </w:p>
    <w:p w14:paraId="7D1CC199" w14:textId="77777777" w:rsidR="0080403F" w:rsidRPr="003C6EA9" w:rsidRDefault="0080403F" w:rsidP="009E4569">
      <w:pPr>
        <w:ind w:left="720"/>
        <w:rPr>
          <w:rFonts w:eastAsia="Helvetica Neue"/>
          <w:sz w:val="20"/>
          <w:szCs w:val="20"/>
        </w:rPr>
      </w:pPr>
    </w:p>
    <w:p w14:paraId="533C18CC" w14:textId="77777777" w:rsidR="0001459B" w:rsidRPr="003C6EA9" w:rsidRDefault="004E0974">
      <w:pPr>
        <w:pStyle w:val="Heading3"/>
        <w:rPr>
          <w:rFonts w:ascii="Arial" w:eastAsia="Helvetica Neue" w:hAnsi="Arial" w:cs="Arial"/>
          <w:color w:val="000000"/>
          <w:sz w:val="20"/>
          <w:szCs w:val="20"/>
        </w:rPr>
      </w:pPr>
      <w:bookmarkStart w:id="109" w:name="_Toc12278087"/>
      <w:r w:rsidRPr="003C6EA9">
        <w:rPr>
          <w:rFonts w:ascii="Arial" w:eastAsia="Helvetica Neue" w:hAnsi="Arial" w:cs="Arial"/>
          <w:color w:val="000000"/>
          <w:sz w:val="20"/>
          <w:szCs w:val="20"/>
        </w:rPr>
        <w:t>15. Open source</w:t>
      </w:r>
      <w:bookmarkEnd w:id="109"/>
    </w:p>
    <w:p w14:paraId="43901AA8" w14:textId="77777777" w:rsidR="00920596" w:rsidRPr="003C6EA9" w:rsidRDefault="00920596" w:rsidP="009E4569">
      <w:pPr>
        <w:rPr>
          <w:sz w:val="20"/>
          <w:szCs w:val="20"/>
        </w:rPr>
      </w:pPr>
    </w:p>
    <w:p w14:paraId="0A5B82FD" w14:textId="77777777" w:rsidR="0001459B" w:rsidRPr="003C6EA9" w:rsidRDefault="004E0974" w:rsidP="00CF3370">
      <w:pPr>
        <w:numPr>
          <w:ilvl w:val="0"/>
          <w:numId w:val="41"/>
        </w:numPr>
        <w:ind w:hanging="724"/>
        <w:rPr>
          <w:rFonts w:eastAsia="Helvetica Neue"/>
          <w:sz w:val="20"/>
          <w:szCs w:val="20"/>
        </w:rPr>
      </w:pPr>
      <w:r w:rsidRPr="003C6EA9">
        <w:rPr>
          <w:rFonts w:eastAsia="Helvetica Neue"/>
          <w:sz w:val="20"/>
          <w:szCs w:val="20"/>
        </w:rPr>
        <w:t>All software created for the Buyer must be suitable for publication as open source, unless otherwise agreed by the Buyer.</w:t>
      </w:r>
    </w:p>
    <w:p w14:paraId="73BCE339" w14:textId="77777777" w:rsidR="0001459B" w:rsidRPr="003C6EA9" w:rsidRDefault="004E0974" w:rsidP="00CF3370">
      <w:pPr>
        <w:numPr>
          <w:ilvl w:val="0"/>
          <w:numId w:val="41"/>
        </w:numPr>
        <w:ind w:hanging="724"/>
        <w:rPr>
          <w:rFonts w:eastAsia="Helvetica Neue"/>
          <w:sz w:val="20"/>
          <w:szCs w:val="20"/>
        </w:rPr>
      </w:pPr>
      <w:r w:rsidRPr="003C6EA9">
        <w:rPr>
          <w:rFonts w:eastAsia="Helvetica Neue"/>
          <w:sz w:val="20"/>
          <w:szCs w:val="20"/>
        </w:rPr>
        <w:t>If software needs to be converted before publication as open source, the Supplier must also provide the converted format unless otherwise agreed by the Buyer.</w:t>
      </w:r>
    </w:p>
    <w:p w14:paraId="3065EE34" w14:textId="77777777" w:rsidR="0080403F" w:rsidRPr="003C6EA9" w:rsidRDefault="0080403F" w:rsidP="009E4569">
      <w:pPr>
        <w:ind w:left="720"/>
        <w:rPr>
          <w:rFonts w:eastAsia="Helvetica Neue"/>
          <w:sz w:val="20"/>
          <w:szCs w:val="20"/>
        </w:rPr>
      </w:pPr>
    </w:p>
    <w:p w14:paraId="51701B54" w14:textId="77777777" w:rsidR="0001459B" w:rsidRPr="003C6EA9" w:rsidRDefault="004E0974">
      <w:pPr>
        <w:pStyle w:val="Heading3"/>
        <w:rPr>
          <w:rFonts w:ascii="Arial" w:eastAsia="Helvetica Neue" w:hAnsi="Arial" w:cs="Arial"/>
          <w:color w:val="000000"/>
          <w:sz w:val="20"/>
          <w:szCs w:val="20"/>
        </w:rPr>
      </w:pPr>
      <w:bookmarkStart w:id="110" w:name="_Toc12278088"/>
      <w:r w:rsidRPr="003C6EA9">
        <w:rPr>
          <w:rFonts w:ascii="Arial" w:eastAsia="Helvetica Neue" w:hAnsi="Arial" w:cs="Arial"/>
          <w:color w:val="000000"/>
          <w:sz w:val="20"/>
          <w:szCs w:val="20"/>
        </w:rPr>
        <w:t>16. Security</w:t>
      </w:r>
      <w:bookmarkEnd w:id="110"/>
    </w:p>
    <w:p w14:paraId="54D54892" w14:textId="77777777" w:rsidR="00920596" w:rsidRPr="003C6EA9" w:rsidRDefault="00920596" w:rsidP="009E4569">
      <w:pPr>
        <w:rPr>
          <w:sz w:val="20"/>
          <w:szCs w:val="20"/>
        </w:rPr>
      </w:pPr>
    </w:p>
    <w:p w14:paraId="154DE7D4"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Responsibility for costs will be at the:</w:t>
      </w:r>
    </w:p>
    <w:p w14:paraId="754A95BD" w14:textId="77777777" w:rsidR="0001459B" w:rsidRPr="003C6EA9" w:rsidRDefault="004E0974" w:rsidP="00CF3370">
      <w:pPr>
        <w:numPr>
          <w:ilvl w:val="1"/>
          <w:numId w:val="40"/>
        </w:numPr>
        <w:ind w:hanging="360"/>
        <w:rPr>
          <w:rFonts w:eastAsia="Helvetica Neue"/>
          <w:sz w:val="20"/>
          <w:szCs w:val="20"/>
        </w:rPr>
      </w:pPr>
      <w:r w:rsidRPr="003C6EA9">
        <w:rPr>
          <w:rFonts w:eastAsia="Helvetica Neue"/>
          <w:sz w:val="20"/>
          <w:szCs w:val="20"/>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3C6EA9" w:rsidRDefault="004E0974" w:rsidP="00CF3370">
      <w:pPr>
        <w:numPr>
          <w:ilvl w:val="1"/>
          <w:numId w:val="40"/>
        </w:numPr>
        <w:ind w:hanging="360"/>
        <w:rPr>
          <w:rFonts w:eastAsia="Helvetica Neue"/>
          <w:sz w:val="20"/>
          <w:szCs w:val="20"/>
        </w:rPr>
      </w:pPr>
      <w:r w:rsidRPr="003C6EA9">
        <w:rPr>
          <w:rFonts w:eastAsia="Helvetica Neue"/>
          <w:sz w:val="20"/>
          <w:szCs w:val="20"/>
        </w:rPr>
        <w:t>Buyer’s expense if the Malicious Software originates from the Buyer software or the Service Data, while the Service Data was under the Buyer’s control</w:t>
      </w:r>
    </w:p>
    <w:p w14:paraId="6F066A5B"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 xml:space="preserve">Any system development by the Supplier should also comply with the government’s ‘10 Steps to Cyber Security’ guidance, available at </w:t>
      </w:r>
      <w:hyperlink r:id="rId25">
        <w:r w:rsidRPr="003C6EA9">
          <w:rPr>
            <w:rFonts w:eastAsia="Helvetica Neue"/>
            <w:color w:val="1155CC"/>
            <w:sz w:val="20"/>
            <w:szCs w:val="20"/>
            <w:u w:val="single"/>
          </w:rPr>
          <w:t>https://www.ncsc.gov.uk/guidance/10-steps-cyber-security</w:t>
        </w:r>
      </w:hyperlink>
    </w:p>
    <w:p w14:paraId="643344AD" w14:textId="77777777" w:rsidR="0001459B" w:rsidRPr="003C6EA9" w:rsidRDefault="004E0974" w:rsidP="00CF3370">
      <w:pPr>
        <w:numPr>
          <w:ilvl w:val="0"/>
          <w:numId w:val="40"/>
        </w:numPr>
        <w:ind w:hanging="724"/>
        <w:rPr>
          <w:rFonts w:eastAsia="Helvetica Neue"/>
          <w:sz w:val="20"/>
          <w:szCs w:val="20"/>
        </w:rPr>
      </w:pPr>
      <w:r w:rsidRPr="003C6EA9">
        <w:rPr>
          <w:rFonts w:eastAsia="Helvetica Neue"/>
          <w:sz w:val="20"/>
          <w:szCs w:val="20"/>
        </w:rPr>
        <w:t>If a Buyer has requested in the Order Form that the Supplier has a Cyber Essentials certificate, the Supplier must provide the Buyer with a valid Cyber Essentials certificate (or</w:t>
      </w:r>
      <w:r w:rsidRPr="003C6EA9">
        <w:rPr>
          <w:rFonts w:eastAsia="Helvetica Neue"/>
          <w:sz w:val="20"/>
          <w:szCs w:val="20"/>
          <w:highlight w:val="white"/>
        </w:rPr>
        <w:t xml:space="preserve"> equivalent) required for the Services before the Start Date. </w:t>
      </w:r>
    </w:p>
    <w:p w14:paraId="1DDE937E" w14:textId="77777777" w:rsidR="0080403F" w:rsidRPr="003C6EA9" w:rsidRDefault="0080403F" w:rsidP="009E4569">
      <w:pPr>
        <w:ind w:left="720"/>
        <w:rPr>
          <w:rFonts w:eastAsia="Helvetica Neue"/>
          <w:sz w:val="20"/>
          <w:szCs w:val="20"/>
        </w:rPr>
      </w:pPr>
    </w:p>
    <w:p w14:paraId="7ECCF8CD" w14:textId="77777777" w:rsidR="0001459B" w:rsidRPr="003C6EA9" w:rsidRDefault="004E0974">
      <w:pPr>
        <w:pStyle w:val="Heading3"/>
        <w:rPr>
          <w:rFonts w:ascii="Arial" w:eastAsia="Helvetica Neue" w:hAnsi="Arial" w:cs="Arial"/>
          <w:color w:val="000000"/>
          <w:sz w:val="20"/>
          <w:szCs w:val="20"/>
        </w:rPr>
      </w:pPr>
      <w:bookmarkStart w:id="111" w:name="_Toc12278089"/>
      <w:r w:rsidRPr="003C6EA9">
        <w:rPr>
          <w:rFonts w:ascii="Arial" w:eastAsia="Helvetica Neue" w:hAnsi="Arial" w:cs="Arial"/>
          <w:color w:val="000000"/>
          <w:sz w:val="20"/>
          <w:szCs w:val="20"/>
        </w:rPr>
        <w:t>17. Guarantee</w:t>
      </w:r>
      <w:bookmarkEnd w:id="111"/>
    </w:p>
    <w:p w14:paraId="1871BAE0" w14:textId="77777777" w:rsidR="00920596" w:rsidRPr="003C6EA9" w:rsidRDefault="00920596" w:rsidP="009E4569">
      <w:pPr>
        <w:rPr>
          <w:sz w:val="20"/>
          <w:szCs w:val="20"/>
        </w:rPr>
      </w:pPr>
    </w:p>
    <w:p w14:paraId="5E1AD427" w14:textId="77777777" w:rsidR="0001459B" w:rsidRPr="003C6EA9" w:rsidRDefault="004E0974" w:rsidP="00CF3370">
      <w:pPr>
        <w:numPr>
          <w:ilvl w:val="0"/>
          <w:numId w:val="49"/>
        </w:numPr>
        <w:ind w:hanging="724"/>
        <w:rPr>
          <w:rFonts w:eastAsia="Helvetica Neue"/>
          <w:sz w:val="20"/>
          <w:szCs w:val="20"/>
        </w:rPr>
      </w:pPr>
      <w:r w:rsidRPr="003C6EA9">
        <w:rPr>
          <w:rFonts w:eastAsia="Helvetica Neue"/>
          <w:sz w:val="20"/>
          <w:szCs w:val="20"/>
        </w:rPr>
        <w:t>If this Call-Off Contract is conditional on receipt of a Guarantee that is acceptable to the Buyer, the Supplier must give the Buyer on or before the Start Date:</w:t>
      </w:r>
    </w:p>
    <w:p w14:paraId="4649BF86" w14:textId="77777777" w:rsidR="0001459B" w:rsidRPr="003C6EA9" w:rsidRDefault="004E0974" w:rsidP="00CF3370">
      <w:pPr>
        <w:numPr>
          <w:ilvl w:val="1"/>
          <w:numId w:val="49"/>
        </w:numPr>
        <w:ind w:hanging="360"/>
        <w:rPr>
          <w:rFonts w:eastAsia="Helvetica Neue"/>
          <w:sz w:val="20"/>
          <w:szCs w:val="20"/>
        </w:rPr>
      </w:pPr>
      <w:r w:rsidRPr="003C6EA9">
        <w:rPr>
          <w:rFonts w:eastAsia="Helvetica Neue"/>
          <w:sz w:val="20"/>
          <w:szCs w:val="20"/>
        </w:rPr>
        <w:t xml:space="preserve">an executed Guarantee in the form at Schedule 5 </w:t>
      </w:r>
    </w:p>
    <w:p w14:paraId="16454BFA" w14:textId="77777777" w:rsidR="0001459B" w:rsidRPr="003C6EA9" w:rsidRDefault="004E0974" w:rsidP="00CF3370">
      <w:pPr>
        <w:numPr>
          <w:ilvl w:val="1"/>
          <w:numId w:val="49"/>
        </w:numPr>
        <w:ind w:hanging="360"/>
        <w:rPr>
          <w:rFonts w:eastAsia="Helvetica Neue"/>
          <w:sz w:val="20"/>
          <w:szCs w:val="20"/>
        </w:rPr>
      </w:pPr>
      <w:r w:rsidRPr="003C6EA9">
        <w:rPr>
          <w:rFonts w:eastAsia="Helvetica Neue"/>
          <w:sz w:val="20"/>
          <w:szCs w:val="20"/>
        </w:rPr>
        <w:t>a certified copy of the passed resolution or board minutes of the guarantor approving the execution of the Guarantee</w:t>
      </w:r>
    </w:p>
    <w:p w14:paraId="7B80768E" w14:textId="77777777" w:rsidR="0080403F" w:rsidRPr="003C6EA9" w:rsidRDefault="0080403F" w:rsidP="009E4569">
      <w:pPr>
        <w:ind w:left="1440"/>
        <w:rPr>
          <w:rFonts w:eastAsia="Helvetica Neue"/>
          <w:sz w:val="20"/>
          <w:szCs w:val="20"/>
        </w:rPr>
      </w:pPr>
    </w:p>
    <w:p w14:paraId="0A512365" w14:textId="77777777" w:rsidR="0001459B" w:rsidRPr="003C6EA9" w:rsidRDefault="004E0974">
      <w:pPr>
        <w:pStyle w:val="Heading3"/>
        <w:rPr>
          <w:rFonts w:ascii="Arial" w:eastAsia="Helvetica Neue" w:hAnsi="Arial" w:cs="Arial"/>
          <w:color w:val="000000"/>
          <w:sz w:val="20"/>
          <w:szCs w:val="20"/>
        </w:rPr>
      </w:pPr>
      <w:bookmarkStart w:id="112" w:name="_Toc12278090"/>
      <w:r w:rsidRPr="003C6EA9">
        <w:rPr>
          <w:rFonts w:ascii="Arial" w:eastAsia="Helvetica Neue" w:hAnsi="Arial" w:cs="Arial"/>
          <w:color w:val="000000"/>
          <w:sz w:val="20"/>
          <w:szCs w:val="20"/>
        </w:rPr>
        <w:t>18. Ending the Call-Off Contract</w:t>
      </w:r>
      <w:bookmarkEnd w:id="112"/>
    </w:p>
    <w:p w14:paraId="65C78C44" w14:textId="77777777" w:rsidR="00920596" w:rsidRPr="003C6EA9" w:rsidRDefault="00920596" w:rsidP="009E4569">
      <w:pPr>
        <w:rPr>
          <w:sz w:val="20"/>
          <w:szCs w:val="20"/>
        </w:rPr>
      </w:pPr>
    </w:p>
    <w:p w14:paraId="335CFDD9"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The Parties agree that the:</w:t>
      </w:r>
    </w:p>
    <w:p w14:paraId="7039D301"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Buyer’s right to End the Call-Off Contract under clause 18.1 is reasonable considering the type of cloud Service being provided</w:t>
      </w:r>
    </w:p>
    <w:p w14:paraId="7560C35F"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Call-Off Contract Charges paid during the notice period is reasonable compensation and covers all the Supplier’s avoidable costs or Losses</w:t>
      </w:r>
    </w:p>
    <w:p w14:paraId="1C341703"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5639F8A"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The Buyer will have the right to End this Call-Off Contract at any time with immediate effect by written notice to the Supplier if either the Supplier commits:</w:t>
      </w:r>
    </w:p>
    <w:p w14:paraId="29EC359E"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a Supplier Default and if the Supplier Default cannot, in the reasonable opinion of the Buyer, be remedied</w:t>
      </w:r>
    </w:p>
    <w:p w14:paraId="65D1C8FC"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any fraud</w:t>
      </w:r>
    </w:p>
    <w:p w14:paraId="3C185C8A"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A Party can End this Call-Off Contract at any time with immediate effect by written notice if:</w:t>
      </w:r>
    </w:p>
    <w:p w14:paraId="0DA2F0AE"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an Insolvency Event of the other Party happens</w:t>
      </w:r>
    </w:p>
    <w:p w14:paraId="4891BD30"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the other Party ceases or threatens to cease to carry on the whole or any material part of its business</w:t>
      </w:r>
    </w:p>
    <w:p w14:paraId="1A13BE8B"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3C6EA9" w:rsidRDefault="004E0974" w:rsidP="00CF3370">
      <w:pPr>
        <w:numPr>
          <w:ilvl w:val="0"/>
          <w:numId w:val="39"/>
        </w:numPr>
        <w:ind w:hanging="724"/>
        <w:rPr>
          <w:rFonts w:eastAsia="Helvetica Neue"/>
          <w:sz w:val="20"/>
          <w:szCs w:val="20"/>
        </w:rPr>
      </w:pPr>
      <w:r w:rsidRPr="003C6EA9">
        <w:rPr>
          <w:rFonts w:eastAsia="Helvetica Neue"/>
          <w:sz w:val="20"/>
          <w:szCs w:val="20"/>
        </w:rPr>
        <w:t>A Party who isn’t relying on a Force Majeure event will have the right to End this Call-Off Contract if clause 23.1 applies.</w:t>
      </w:r>
    </w:p>
    <w:p w14:paraId="430D2EA4" w14:textId="77777777" w:rsidR="0080403F" w:rsidRPr="003C6EA9" w:rsidRDefault="0080403F" w:rsidP="009E4569">
      <w:pPr>
        <w:ind w:left="720"/>
        <w:rPr>
          <w:rFonts w:eastAsia="Helvetica Neue"/>
          <w:sz w:val="20"/>
          <w:szCs w:val="20"/>
        </w:rPr>
      </w:pPr>
    </w:p>
    <w:p w14:paraId="6BC324C4" w14:textId="77777777" w:rsidR="0001459B" w:rsidRPr="003C6EA9" w:rsidRDefault="004E0974">
      <w:pPr>
        <w:pStyle w:val="Heading3"/>
        <w:rPr>
          <w:rFonts w:ascii="Arial" w:eastAsia="Helvetica Neue" w:hAnsi="Arial" w:cs="Arial"/>
          <w:color w:val="000000"/>
          <w:sz w:val="20"/>
          <w:szCs w:val="20"/>
        </w:rPr>
      </w:pPr>
      <w:bookmarkStart w:id="113" w:name="_Toc12278091"/>
      <w:r w:rsidRPr="003C6EA9">
        <w:rPr>
          <w:rFonts w:ascii="Arial" w:eastAsia="Helvetica Neue" w:hAnsi="Arial" w:cs="Arial"/>
          <w:color w:val="000000"/>
          <w:sz w:val="20"/>
          <w:szCs w:val="20"/>
        </w:rPr>
        <w:t>19. Consequences of suspension, ending and expiry</w:t>
      </w:r>
      <w:bookmarkEnd w:id="113"/>
    </w:p>
    <w:p w14:paraId="38666638" w14:textId="77777777" w:rsidR="00920596" w:rsidRPr="003C6EA9" w:rsidRDefault="00920596" w:rsidP="009E4569">
      <w:pPr>
        <w:rPr>
          <w:sz w:val="20"/>
          <w:szCs w:val="20"/>
        </w:rPr>
      </w:pPr>
    </w:p>
    <w:p w14:paraId="4B6C454A"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If a Buyer has the right to End a Call-Off Contract, it may elect to suspend this Call-Off Contract or any part of it.</w:t>
      </w:r>
    </w:p>
    <w:p w14:paraId="13AB04A6"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Even if a notice has been served to End this Call-Off Contract or any part of it, the Supplier must continue to provide the Ordered G-Cloud Services until the dates set out in the notice.</w:t>
      </w:r>
    </w:p>
    <w:p w14:paraId="22DE02D6"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The rights and obligations of the Parties will cease on the Expiry Date or End Date (whichever applies) of this Call-Off Contract, except those continuing provisions described in clause 19.4.</w:t>
      </w:r>
    </w:p>
    <w:p w14:paraId="3A1F9DDD"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Ending or expiry of this Call-Off Contract will not affect:</w:t>
      </w:r>
    </w:p>
    <w:p w14:paraId="69F8041E"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any rights, remedies or obligations accrued before its Ending or expiration</w:t>
      </w:r>
    </w:p>
    <w:p w14:paraId="6AC2F51F"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the right of either Party to recover any amount outstanding at the time of Ending or expiry</w:t>
      </w:r>
    </w:p>
    <w:p w14:paraId="54429AA0" w14:textId="77777777" w:rsidR="0001459B" w:rsidRPr="003C6EA9" w:rsidRDefault="004E0974" w:rsidP="00CF3370">
      <w:pPr>
        <w:numPr>
          <w:ilvl w:val="1"/>
          <w:numId w:val="39"/>
        </w:numPr>
        <w:ind w:hanging="360"/>
        <w:rPr>
          <w:rFonts w:eastAsia="Helvetica Neue"/>
          <w:sz w:val="20"/>
          <w:szCs w:val="20"/>
        </w:rPr>
      </w:pPr>
      <w:r w:rsidRPr="003C6EA9">
        <w:rPr>
          <w:rFonts w:eastAsia="Helvetica Neue"/>
          <w:sz w:val="20"/>
          <w:szCs w:val="20"/>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3C6EA9" w:rsidRDefault="004E0974" w:rsidP="00CF3370">
      <w:pPr>
        <w:numPr>
          <w:ilvl w:val="2"/>
          <w:numId w:val="58"/>
        </w:numPr>
        <w:spacing w:after="0"/>
        <w:ind w:hanging="408"/>
        <w:rPr>
          <w:sz w:val="20"/>
          <w:szCs w:val="20"/>
        </w:rPr>
      </w:pPr>
      <w:r w:rsidRPr="003C6EA9">
        <w:rPr>
          <w:rFonts w:eastAsia="Helvetica Neue"/>
          <w:sz w:val="20"/>
          <w:szCs w:val="20"/>
        </w:rPr>
        <w:t>any other provision of the Framework Agreement or this Call-Off Contract which expressly or by implication is in force even if it Ends or expires</w:t>
      </w:r>
    </w:p>
    <w:p w14:paraId="2962C096" w14:textId="77777777" w:rsidR="0080403F" w:rsidRPr="003C6EA9" w:rsidRDefault="0080403F" w:rsidP="009E4569">
      <w:pPr>
        <w:spacing w:after="0"/>
        <w:ind w:left="1542"/>
        <w:rPr>
          <w:sz w:val="20"/>
          <w:szCs w:val="20"/>
        </w:rPr>
      </w:pPr>
    </w:p>
    <w:p w14:paraId="4C82F3E3"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At the end of the Call-Off Contract Term, the Supplier must promptly:</w:t>
      </w:r>
    </w:p>
    <w:p w14:paraId="56D32A8C"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return all Buyer Data including all copies of Buyer software, code and any other software licensed by the Buyer to the Supplier under it</w:t>
      </w:r>
    </w:p>
    <w:p w14:paraId="7E1429F4"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return any materials created by the Supplier under this Call-Off Contract if the IPRs are owned by the Buyer</w:t>
      </w:r>
    </w:p>
    <w:p w14:paraId="669A6176"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stop using the Buyer Data and, at the direction of the Buyer, provide the Buyer with a complete and uncorrupted version in electronic form in the formats and on media agreed with the Buyer</w:t>
      </w:r>
    </w:p>
    <w:p w14:paraId="4B99D464"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 xml:space="preserve">work with the Buyer on any ongoing work </w:t>
      </w:r>
    </w:p>
    <w:p w14:paraId="317B7B8F"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return any sums prepaid for Services which have not been delivered to the Buyer, within 10 Working Days of the End or Expiry Date</w:t>
      </w:r>
    </w:p>
    <w:p w14:paraId="693FE7E0"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Each Party will return all of the other Party’s Confidential Information and confirm this has been done, unless there is a legal requirement to keep it or this Call-Off Contract states otherwise.</w:t>
      </w:r>
    </w:p>
    <w:p w14:paraId="53AF6ECA" w14:textId="77777777" w:rsidR="0001459B" w:rsidRPr="003C6EA9" w:rsidRDefault="004E0974" w:rsidP="00CF3370">
      <w:pPr>
        <w:numPr>
          <w:ilvl w:val="0"/>
          <w:numId w:val="34"/>
        </w:numPr>
        <w:ind w:hanging="724"/>
        <w:rPr>
          <w:rFonts w:eastAsia="Helvetica Neue"/>
          <w:sz w:val="20"/>
          <w:szCs w:val="20"/>
        </w:rPr>
      </w:pPr>
      <w:r w:rsidRPr="003C6EA9">
        <w:rPr>
          <w:rFonts w:eastAsia="Helvetica Neue"/>
          <w:sz w:val="20"/>
          <w:szCs w:val="20"/>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3C6EA9" w:rsidRDefault="0080403F" w:rsidP="009E4569">
      <w:pPr>
        <w:ind w:left="720"/>
        <w:rPr>
          <w:rFonts w:eastAsia="Helvetica Neue"/>
          <w:sz w:val="20"/>
          <w:szCs w:val="20"/>
        </w:rPr>
      </w:pPr>
    </w:p>
    <w:p w14:paraId="2D668532" w14:textId="77777777" w:rsidR="0080403F" w:rsidRPr="003C6EA9" w:rsidRDefault="0080403F" w:rsidP="009E4569">
      <w:pPr>
        <w:ind w:left="720"/>
        <w:rPr>
          <w:rFonts w:eastAsia="Helvetica Neue"/>
          <w:sz w:val="20"/>
          <w:szCs w:val="20"/>
        </w:rPr>
      </w:pPr>
    </w:p>
    <w:p w14:paraId="5110A52E" w14:textId="77777777" w:rsidR="0080403F" w:rsidRPr="003C6EA9" w:rsidRDefault="0080403F" w:rsidP="009E4569">
      <w:pPr>
        <w:ind w:left="720"/>
        <w:rPr>
          <w:rFonts w:eastAsia="Helvetica Neue"/>
          <w:sz w:val="20"/>
          <w:szCs w:val="20"/>
        </w:rPr>
      </w:pPr>
    </w:p>
    <w:p w14:paraId="069DC3A2" w14:textId="77777777" w:rsidR="0080403F" w:rsidRPr="003C6EA9" w:rsidRDefault="0080403F" w:rsidP="009E4569">
      <w:pPr>
        <w:ind w:left="720"/>
        <w:rPr>
          <w:rFonts w:eastAsia="Helvetica Neue"/>
          <w:sz w:val="20"/>
          <w:szCs w:val="20"/>
        </w:rPr>
      </w:pPr>
    </w:p>
    <w:p w14:paraId="6D66E33C" w14:textId="77777777" w:rsidR="0001459B" w:rsidRPr="003C6EA9" w:rsidRDefault="004E0974">
      <w:pPr>
        <w:pStyle w:val="Heading3"/>
        <w:rPr>
          <w:rFonts w:ascii="Arial" w:eastAsia="Helvetica Neue" w:hAnsi="Arial" w:cs="Arial"/>
          <w:color w:val="000000"/>
          <w:sz w:val="20"/>
          <w:szCs w:val="20"/>
        </w:rPr>
      </w:pPr>
      <w:bookmarkStart w:id="114" w:name="_Toc12278092"/>
      <w:r w:rsidRPr="003C6EA9">
        <w:rPr>
          <w:rFonts w:ascii="Arial" w:eastAsia="Helvetica Neue" w:hAnsi="Arial" w:cs="Arial"/>
          <w:color w:val="000000"/>
          <w:sz w:val="20"/>
          <w:szCs w:val="20"/>
        </w:rPr>
        <w:t>20. Notices</w:t>
      </w:r>
      <w:bookmarkEnd w:id="114"/>
    </w:p>
    <w:p w14:paraId="1F285648" w14:textId="77777777" w:rsidR="00920596" w:rsidRPr="003C6EA9" w:rsidRDefault="00920596" w:rsidP="009E4569">
      <w:pPr>
        <w:rPr>
          <w:sz w:val="20"/>
          <w:szCs w:val="20"/>
        </w:rPr>
      </w:pPr>
    </w:p>
    <w:p w14:paraId="6982C7C5" w14:textId="77777777" w:rsidR="0001459B" w:rsidRPr="003C6EA9" w:rsidRDefault="004E0974" w:rsidP="00CF3370">
      <w:pPr>
        <w:numPr>
          <w:ilvl w:val="0"/>
          <w:numId w:val="81"/>
        </w:numPr>
        <w:ind w:hanging="724"/>
        <w:rPr>
          <w:rFonts w:eastAsia="Helvetica Neue"/>
          <w:sz w:val="20"/>
          <w:szCs w:val="20"/>
        </w:rPr>
      </w:pPr>
      <w:r w:rsidRPr="003C6EA9">
        <w:rPr>
          <w:rFonts w:eastAsia="Helvetica Neue"/>
          <w:sz w:val="20"/>
          <w:szCs w:val="20"/>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3C6EA9" w14:paraId="0495F5BD" w14:textId="77777777" w:rsidTr="009E4569">
        <w:tc>
          <w:tcPr>
            <w:tcW w:w="3304" w:type="dxa"/>
          </w:tcPr>
          <w:p w14:paraId="5936B29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Manner of delivery</w:t>
            </w:r>
          </w:p>
        </w:tc>
        <w:tc>
          <w:tcPr>
            <w:tcW w:w="3303" w:type="dxa"/>
          </w:tcPr>
          <w:p w14:paraId="226D7B5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Deemed time of delivery</w:t>
            </w:r>
          </w:p>
        </w:tc>
        <w:tc>
          <w:tcPr>
            <w:tcW w:w="3303" w:type="dxa"/>
          </w:tcPr>
          <w:p w14:paraId="5D22369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Proof of service</w:t>
            </w:r>
          </w:p>
        </w:tc>
      </w:tr>
      <w:tr w:rsidR="0001459B" w:rsidRPr="003C6EA9" w14:paraId="5BAEE08E" w14:textId="77777777" w:rsidTr="009E4569">
        <w:tc>
          <w:tcPr>
            <w:tcW w:w="3304" w:type="dxa"/>
          </w:tcPr>
          <w:p w14:paraId="0800F8D4" w14:textId="77777777" w:rsidR="0001459B" w:rsidRPr="003C6EA9" w:rsidRDefault="004E0974">
            <w:pPr>
              <w:spacing w:after="0" w:line="240" w:lineRule="auto"/>
              <w:rPr>
                <w:rFonts w:eastAsia="Helvetica Neue"/>
                <w:sz w:val="20"/>
                <w:szCs w:val="20"/>
              </w:rPr>
            </w:pPr>
            <w:r w:rsidRPr="003C6EA9">
              <w:rPr>
                <w:rFonts w:eastAsia="Helvetica Neue"/>
                <w:sz w:val="20"/>
                <w:szCs w:val="20"/>
              </w:rPr>
              <w:t>Email</w:t>
            </w:r>
          </w:p>
        </w:tc>
        <w:tc>
          <w:tcPr>
            <w:tcW w:w="3303" w:type="dxa"/>
          </w:tcPr>
          <w:p w14:paraId="28569417" w14:textId="77777777" w:rsidR="0001459B" w:rsidRPr="003C6EA9" w:rsidRDefault="004E0974">
            <w:pPr>
              <w:spacing w:after="0" w:line="240" w:lineRule="auto"/>
              <w:rPr>
                <w:rFonts w:eastAsia="Helvetica Neue"/>
                <w:sz w:val="20"/>
                <w:szCs w:val="20"/>
              </w:rPr>
            </w:pPr>
            <w:r w:rsidRPr="003C6EA9">
              <w:rPr>
                <w:rFonts w:eastAsia="Helvetica Neue"/>
                <w:sz w:val="20"/>
                <w:szCs w:val="20"/>
              </w:rPr>
              <w:t>9am on the first Working Day after sending</w:t>
            </w:r>
          </w:p>
        </w:tc>
        <w:tc>
          <w:tcPr>
            <w:tcW w:w="3303" w:type="dxa"/>
          </w:tcPr>
          <w:p w14:paraId="1C7BFD3D" w14:textId="77777777" w:rsidR="0001459B" w:rsidRPr="003C6EA9" w:rsidRDefault="004E0974">
            <w:pPr>
              <w:spacing w:after="0" w:line="240" w:lineRule="auto"/>
              <w:rPr>
                <w:rFonts w:eastAsia="Helvetica Neue"/>
                <w:sz w:val="20"/>
                <w:szCs w:val="20"/>
              </w:rPr>
            </w:pPr>
            <w:r w:rsidRPr="003C6EA9">
              <w:rPr>
                <w:rFonts w:eastAsia="Helvetica Neue"/>
                <w:sz w:val="20"/>
                <w:szCs w:val="20"/>
              </w:rPr>
              <w:t>Sent by pdf to the correct email address without getting an error message</w:t>
            </w:r>
          </w:p>
        </w:tc>
      </w:tr>
    </w:tbl>
    <w:p w14:paraId="5EE987CB" w14:textId="77777777" w:rsidR="0001459B" w:rsidRPr="003C6EA9" w:rsidRDefault="0001459B">
      <w:pPr>
        <w:rPr>
          <w:rFonts w:eastAsia="Helvetica Neue"/>
          <w:sz w:val="20"/>
          <w:szCs w:val="20"/>
        </w:rPr>
      </w:pPr>
    </w:p>
    <w:p w14:paraId="400B5947" w14:textId="77777777" w:rsidR="0001459B" w:rsidRPr="003C6EA9" w:rsidRDefault="004E0974" w:rsidP="00CF3370">
      <w:pPr>
        <w:numPr>
          <w:ilvl w:val="0"/>
          <w:numId w:val="81"/>
        </w:numPr>
        <w:ind w:hanging="724"/>
        <w:rPr>
          <w:rFonts w:eastAsia="Helvetica Neue"/>
          <w:sz w:val="20"/>
          <w:szCs w:val="20"/>
        </w:rPr>
      </w:pPr>
      <w:r w:rsidRPr="003C6EA9">
        <w:rPr>
          <w:rFonts w:eastAsia="Helvetica Neue"/>
          <w:sz w:val="20"/>
          <w:szCs w:val="20"/>
        </w:rPr>
        <w:t>This clause does not apply to any legal action or other method of dispute resolution which should be sent to the addresses in the Order Form (other than a dispute notice under this Call-Off Contract).</w:t>
      </w:r>
    </w:p>
    <w:p w14:paraId="0E6CCD2A" w14:textId="77777777" w:rsidR="0080403F" w:rsidRPr="003C6EA9" w:rsidRDefault="0080403F" w:rsidP="009E4569">
      <w:pPr>
        <w:ind w:left="720"/>
        <w:rPr>
          <w:rFonts w:eastAsia="Helvetica Neue"/>
          <w:sz w:val="20"/>
          <w:szCs w:val="20"/>
        </w:rPr>
      </w:pPr>
    </w:p>
    <w:p w14:paraId="7F078BF6" w14:textId="77777777" w:rsidR="0001459B" w:rsidRPr="003C6EA9" w:rsidRDefault="004E0974">
      <w:pPr>
        <w:pStyle w:val="Heading3"/>
        <w:rPr>
          <w:rFonts w:ascii="Arial" w:eastAsia="Helvetica Neue" w:hAnsi="Arial" w:cs="Arial"/>
          <w:color w:val="000000"/>
          <w:sz w:val="20"/>
          <w:szCs w:val="20"/>
        </w:rPr>
      </w:pPr>
      <w:bookmarkStart w:id="115" w:name="_Toc12278093"/>
      <w:r w:rsidRPr="003C6EA9">
        <w:rPr>
          <w:rFonts w:ascii="Arial" w:eastAsia="Helvetica Neue" w:hAnsi="Arial" w:cs="Arial"/>
          <w:color w:val="000000"/>
          <w:sz w:val="20"/>
          <w:szCs w:val="20"/>
        </w:rPr>
        <w:t>21. Exit plan</w:t>
      </w:r>
      <w:bookmarkEnd w:id="115"/>
    </w:p>
    <w:p w14:paraId="5F91560D" w14:textId="77777777" w:rsidR="00920596" w:rsidRPr="003C6EA9" w:rsidRDefault="00920596" w:rsidP="009E4569">
      <w:pPr>
        <w:rPr>
          <w:sz w:val="20"/>
          <w:szCs w:val="20"/>
        </w:rPr>
      </w:pPr>
    </w:p>
    <w:p w14:paraId="659F09F6"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The Supplier must provide an exit plan in its Application which ensures continuity of service and the Supplier will follow it.</w:t>
      </w:r>
    </w:p>
    <w:p w14:paraId="214E0905"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D66ECA"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 Buyer will be able to transfer the Services to a replacement supplier before the expiry or Ending of the extension period on terms that are commercially reasonable and acceptable to the Buyer</w:t>
      </w:r>
    </w:p>
    <w:p w14:paraId="320A5D99"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there will be no adverse impact on service continuity</w:t>
      </w:r>
    </w:p>
    <w:p w14:paraId="52B574B2"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there is no vendor lock-in to the Supplier’s Service at exit</w:t>
      </w:r>
    </w:p>
    <w:p w14:paraId="164AC0C2"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it enables the Buyer to meet its obligations under the Technology Code Of Practice</w:t>
      </w:r>
    </w:p>
    <w:p w14:paraId="4CD1A220" w14:textId="77777777" w:rsidR="0001459B" w:rsidRPr="003C6EA9" w:rsidRDefault="004E0974" w:rsidP="00CF3370">
      <w:pPr>
        <w:numPr>
          <w:ilvl w:val="0"/>
          <w:numId w:val="66"/>
        </w:numPr>
        <w:spacing w:after="0"/>
        <w:ind w:hanging="724"/>
        <w:rPr>
          <w:rFonts w:eastAsia="Helvetica Neue"/>
          <w:sz w:val="20"/>
          <w:szCs w:val="20"/>
        </w:rPr>
      </w:pPr>
      <w:r w:rsidRPr="003C6EA9">
        <w:rPr>
          <w:rFonts w:eastAsia="Helvetica Neue"/>
          <w:sz w:val="20"/>
          <w:szCs w:val="20"/>
        </w:rPr>
        <w:t>If approval is obtained by the Buyer to extend the Term, then the Supplier will comply with its obligations in the additional exit plan.</w:t>
      </w:r>
    </w:p>
    <w:p w14:paraId="214582B0" w14:textId="77777777" w:rsidR="0001459B" w:rsidRPr="003C6EA9" w:rsidRDefault="004E0974" w:rsidP="00CF3370">
      <w:pPr>
        <w:numPr>
          <w:ilvl w:val="0"/>
          <w:numId w:val="66"/>
        </w:numPr>
        <w:ind w:hanging="724"/>
        <w:rPr>
          <w:rFonts w:eastAsia="Helvetica Neue"/>
          <w:sz w:val="20"/>
          <w:szCs w:val="20"/>
        </w:rPr>
      </w:pPr>
      <w:r w:rsidRPr="003C6EA9">
        <w:rPr>
          <w:rFonts w:eastAsia="Helvetica Neue"/>
          <w:sz w:val="20"/>
          <w:szCs w:val="20"/>
        </w:rPr>
        <w:t>The additional exit plan must set out full details of timescales, activities and roles and responsibilities of the Parties for:</w:t>
      </w:r>
    </w:p>
    <w:p w14:paraId="02B36458"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 transfer to the Buyer of any technical information, instructions, manuals and code reasonably required by the Buyer to enable a smooth migration from the Supplier</w:t>
      </w:r>
    </w:p>
    <w:p w14:paraId="371D459B"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 transfer of Project Specific IPR items and other Buyer customisations, configurations and databases to the Buyer or a replacement supplier</w:t>
      </w:r>
    </w:p>
    <w:p w14:paraId="2FBE83B9"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the testing and assurance strategy for exported Buyer Data</w:t>
      </w:r>
    </w:p>
    <w:p w14:paraId="3AD00F86"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if relevant, TUPE-related activity to comply with the TUPE regulations</w:t>
      </w:r>
    </w:p>
    <w:p w14:paraId="5AF04DD0" w14:textId="77777777" w:rsidR="0001459B" w:rsidRPr="003C6EA9" w:rsidRDefault="004E0974" w:rsidP="00CF3370">
      <w:pPr>
        <w:numPr>
          <w:ilvl w:val="1"/>
          <w:numId w:val="66"/>
        </w:numPr>
        <w:ind w:hanging="360"/>
        <w:rPr>
          <w:rFonts w:eastAsia="Helvetica Neue"/>
          <w:sz w:val="20"/>
          <w:szCs w:val="20"/>
        </w:rPr>
      </w:pPr>
      <w:r w:rsidRPr="003C6EA9">
        <w:rPr>
          <w:rFonts w:eastAsia="Helvetica Neue"/>
          <w:sz w:val="20"/>
          <w:szCs w:val="20"/>
        </w:rPr>
        <w:t xml:space="preserve">any other activities and information which is reasonably required to ensure continuity of Service during the exit period and an orderly transition </w:t>
      </w:r>
    </w:p>
    <w:p w14:paraId="4FE5FF00" w14:textId="77777777" w:rsidR="0080403F" w:rsidRPr="003C6EA9" w:rsidRDefault="0080403F" w:rsidP="009E4569">
      <w:pPr>
        <w:ind w:left="1440"/>
        <w:rPr>
          <w:rFonts w:eastAsia="Helvetica Neue"/>
          <w:sz w:val="20"/>
          <w:szCs w:val="20"/>
        </w:rPr>
      </w:pPr>
    </w:p>
    <w:p w14:paraId="4574860E" w14:textId="77777777" w:rsidR="0001459B" w:rsidRPr="003C6EA9" w:rsidRDefault="004E0974">
      <w:pPr>
        <w:pStyle w:val="Heading3"/>
        <w:rPr>
          <w:rFonts w:ascii="Arial" w:eastAsia="Helvetica Neue" w:hAnsi="Arial" w:cs="Arial"/>
          <w:color w:val="000000"/>
          <w:sz w:val="20"/>
          <w:szCs w:val="20"/>
        </w:rPr>
      </w:pPr>
      <w:bookmarkStart w:id="116" w:name="_Toc12278094"/>
      <w:r w:rsidRPr="003C6EA9">
        <w:rPr>
          <w:rFonts w:ascii="Arial" w:eastAsia="Helvetica Neue" w:hAnsi="Arial" w:cs="Arial"/>
          <w:color w:val="000000"/>
          <w:sz w:val="20"/>
          <w:szCs w:val="20"/>
        </w:rPr>
        <w:t>22. Handover to replacement supplier</w:t>
      </w:r>
      <w:bookmarkEnd w:id="116"/>
    </w:p>
    <w:p w14:paraId="2247A5DF" w14:textId="77777777" w:rsidR="00920596" w:rsidRPr="003C6EA9" w:rsidRDefault="00920596" w:rsidP="009E4569">
      <w:pPr>
        <w:rPr>
          <w:sz w:val="20"/>
          <w:szCs w:val="20"/>
        </w:rPr>
      </w:pPr>
    </w:p>
    <w:p w14:paraId="31B32D3C" w14:textId="77777777" w:rsidR="0001459B" w:rsidRPr="003C6EA9" w:rsidRDefault="004E0974" w:rsidP="00CF3370">
      <w:pPr>
        <w:numPr>
          <w:ilvl w:val="0"/>
          <w:numId w:val="55"/>
        </w:numPr>
        <w:ind w:hanging="724"/>
        <w:rPr>
          <w:rFonts w:eastAsia="Helvetica Neue"/>
          <w:sz w:val="20"/>
          <w:szCs w:val="20"/>
        </w:rPr>
      </w:pPr>
      <w:r w:rsidRPr="003C6EA9">
        <w:rPr>
          <w:rFonts w:eastAsia="Helvetica Neue"/>
          <w:sz w:val="20"/>
          <w:szCs w:val="20"/>
        </w:rPr>
        <w:t>At least 10 Working Days before the Expiry Date or End Date, the Supplier must provide any:</w:t>
      </w:r>
    </w:p>
    <w:p w14:paraId="41DB2CBD" w14:textId="77777777" w:rsidR="0001459B" w:rsidRPr="003C6EA9" w:rsidRDefault="004E0974" w:rsidP="00CF3370">
      <w:pPr>
        <w:numPr>
          <w:ilvl w:val="1"/>
          <w:numId w:val="55"/>
        </w:numPr>
        <w:ind w:hanging="360"/>
        <w:rPr>
          <w:rFonts w:eastAsia="Helvetica Neue"/>
          <w:sz w:val="20"/>
          <w:szCs w:val="20"/>
        </w:rPr>
      </w:pPr>
      <w:r w:rsidRPr="003C6EA9">
        <w:rPr>
          <w:rFonts w:eastAsia="Helvetica Neue"/>
          <w:sz w:val="20"/>
          <w:szCs w:val="20"/>
        </w:rPr>
        <w:t>data (including Buyer Data), Buyer Personal Data and Buyer Confidential Information in the Supplier’s possession, power or control</w:t>
      </w:r>
    </w:p>
    <w:p w14:paraId="1050359D" w14:textId="77777777" w:rsidR="0001459B" w:rsidRPr="003C6EA9" w:rsidRDefault="004E0974" w:rsidP="00CF3370">
      <w:pPr>
        <w:numPr>
          <w:ilvl w:val="1"/>
          <w:numId w:val="55"/>
        </w:numPr>
        <w:ind w:hanging="360"/>
        <w:rPr>
          <w:rFonts w:eastAsia="Helvetica Neue"/>
          <w:sz w:val="20"/>
          <w:szCs w:val="20"/>
        </w:rPr>
      </w:pPr>
      <w:r w:rsidRPr="003C6EA9">
        <w:rPr>
          <w:rFonts w:eastAsia="Helvetica Neue"/>
          <w:sz w:val="20"/>
          <w:szCs w:val="20"/>
        </w:rPr>
        <w:t>other information reasonably requested by the Buyer</w:t>
      </w:r>
    </w:p>
    <w:p w14:paraId="7025918A" w14:textId="77777777" w:rsidR="0001459B" w:rsidRPr="003C6EA9" w:rsidRDefault="004E0974" w:rsidP="00CF3370">
      <w:pPr>
        <w:numPr>
          <w:ilvl w:val="0"/>
          <w:numId w:val="55"/>
        </w:numPr>
        <w:ind w:hanging="724"/>
        <w:rPr>
          <w:rFonts w:eastAsia="Helvetica Neue"/>
          <w:sz w:val="20"/>
          <w:szCs w:val="20"/>
        </w:rPr>
      </w:pPr>
      <w:r w:rsidRPr="003C6EA9">
        <w:rPr>
          <w:rFonts w:eastAsia="Helvetica Neue"/>
          <w:sz w:val="20"/>
          <w:szCs w:val="20"/>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3C6EA9" w:rsidRDefault="004E0974" w:rsidP="00CF3370">
      <w:pPr>
        <w:numPr>
          <w:ilvl w:val="0"/>
          <w:numId w:val="55"/>
        </w:numPr>
        <w:ind w:hanging="724"/>
        <w:rPr>
          <w:rFonts w:eastAsia="Helvetica Neue"/>
          <w:sz w:val="20"/>
          <w:szCs w:val="20"/>
        </w:rPr>
      </w:pPr>
      <w:r w:rsidRPr="003C6EA9">
        <w:rPr>
          <w:rFonts w:eastAsia="Helvetica Neue"/>
          <w:sz w:val="20"/>
          <w:szCs w:val="20"/>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3C6EA9" w:rsidRDefault="004E0974">
      <w:pPr>
        <w:pStyle w:val="Heading3"/>
        <w:rPr>
          <w:rFonts w:ascii="Arial" w:eastAsia="Helvetica Neue" w:hAnsi="Arial" w:cs="Arial"/>
          <w:color w:val="000000"/>
          <w:sz w:val="20"/>
          <w:szCs w:val="20"/>
        </w:rPr>
      </w:pPr>
      <w:bookmarkStart w:id="117" w:name="_Toc12278095"/>
      <w:r w:rsidRPr="003C6EA9">
        <w:rPr>
          <w:rFonts w:ascii="Arial" w:eastAsia="Helvetica Neue" w:hAnsi="Arial" w:cs="Arial"/>
          <w:color w:val="000000"/>
          <w:sz w:val="20"/>
          <w:szCs w:val="20"/>
        </w:rPr>
        <w:t>23. Force majeure</w:t>
      </w:r>
      <w:bookmarkEnd w:id="117"/>
    </w:p>
    <w:p w14:paraId="0A0418DA" w14:textId="77777777" w:rsidR="00920596" w:rsidRPr="003C6EA9" w:rsidRDefault="00920596" w:rsidP="009E4569">
      <w:pPr>
        <w:rPr>
          <w:sz w:val="20"/>
          <w:szCs w:val="20"/>
        </w:rPr>
      </w:pPr>
    </w:p>
    <w:p w14:paraId="5A3A1000" w14:textId="77777777" w:rsidR="0001459B" w:rsidRPr="003C6EA9" w:rsidRDefault="004E0974" w:rsidP="00CF3370">
      <w:pPr>
        <w:numPr>
          <w:ilvl w:val="0"/>
          <w:numId w:val="60"/>
        </w:numPr>
        <w:ind w:hanging="724"/>
        <w:rPr>
          <w:rFonts w:eastAsia="Helvetica Neue"/>
          <w:sz w:val="20"/>
          <w:szCs w:val="20"/>
        </w:rPr>
      </w:pPr>
      <w:r w:rsidRPr="003C6EA9">
        <w:rPr>
          <w:rFonts w:eastAsia="Helvetica Neue"/>
          <w:sz w:val="20"/>
          <w:szCs w:val="20"/>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3C6EA9" w:rsidRDefault="0080403F" w:rsidP="009E4569">
      <w:pPr>
        <w:ind w:left="720"/>
        <w:rPr>
          <w:rFonts w:eastAsia="Helvetica Neue"/>
          <w:sz w:val="20"/>
          <w:szCs w:val="20"/>
        </w:rPr>
      </w:pPr>
    </w:p>
    <w:p w14:paraId="000685A8" w14:textId="77777777" w:rsidR="0001459B" w:rsidRPr="003C6EA9" w:rsidRDefault="004E0974">
      <w:pPr>
        <w:pStyle w:val="Heading3"/>
        <w:rPr>
          <w:rFonts w:ascii="Arial" w:eastAsia="Helvetica Neue" w:hAnsi="Arial" w:cs="Arial"/>
          <w:color w:val="000000"/>
          <w:sz w:val="20"/>
          <w:szCs w:val="20"/>
        </w:rPr>
      </w:pPr>
      <w:bookmarkStart w:id="118" w:name="_Toc12278096"/>
      <w:r w:rsidRPr="003C6EA9">
        <w:rPr>
          <w:rFonts w:ascii="Arial" w:eastAsia="Helvetica Neue" w:hAnsi="Arial" w:cs="Arial"/>
          <w:color w:val="000000"/>
          <w:sz w:val="20"/>
          <w:szCs w:val="20"/>
        </w:rPr>
        <w:t>24. Liability</w:t>
      </w:r>
      <w:bookmarkEnd w:id="118"/>
    </w:p>
    <w:p w14:paraId="15422AEB" w14:textId="77777777" w:rsidR="00920596" w:rsidRPr="003C6EA9" w:rsidRDefault="00920596" w:rsidP="009E4569">
      <w:pPr>
        <w:rPr>
          <w:sz w:val="20"/>
          <w:szCs w:val="20"/>
        </w:rPr>
      </w:pPr>
    </w:p>
    <w:p w14:paraId="267530C8" w14:textId="77777777" w:rsidR="0001459B" w:rsidRPr="003C6EA9" w:rsidRDefault="004E0974" w:rsidP="00CF3370">
      <w:pPr>
        <w:numPr>
          <w:ilvl w:val="0"/>
          <w:numId w:val="51"/>
        </w:numPr>
        <w:ind w:hanging="724"/>
        <w:rPr>
          <w:rFonts w:eastAsia="Helvetica Neue"/>
          <w:sz w:val="20"/>
          <w:szCs w:val="20"/>
        </w:rPr>
      </w:pPr>
      <w:r w:rsidRPr="003C6EA9">
        <w:rPr>
          <w:rFonts w:eastAsia="Helvetica Neue"/>
          <w:sz w:val="20"/>
          <w:szCs w:val="20"/>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Buyer Data: for all defaults resulting in direct loss, destruction, corruption, degradation or damage to any Buyer Data caused by the Supplier's default will not exceed the amount in the Order Form</w:t>
      </w:r>
    </w:p>
    <w:p w14:paraId="5578C670" w14:textId="77777777" w:rsidR="0001459B" w:rsidRPr="003C6EA9" w:rsidRDefault="004E0974" w:rsidP="00CF3370">
      <w:pPr>
        <w:numPr>
          <w:ilvl w:val="1"/>
          <w:numId w:val="34"/>
        </w:numPr>
        <w:ind w:hanging="360"/>
        <w:rPr>
          <w:rFonts w:eastAsia="Helvetica Neue"/>
          <w:sz w:val="20"/>
          <w:szCs w:val="20"/>
        </w:rPr>
      </w:pPr>
      <w:r w:rsidRPr="003C6EA9">
        <w:rPr>
          <w:rFonts w:eastAsia="Helvetica Neue"/>
          <w:sz w:val="20"/>
          <w:szCs w:val="20"/>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3C6EA9" w:rsidRDefault="0080403F" w:rsidP="009E4569">
      <w:pPr>
        <w:ind w:left="1440"/>
        <w:rPr>
          <w:rFonts w:eastAsia="Helvetica Neue"/>
          <w:sz w:val="20"/>
          <w:szCs w:val="20"/>
        </w:rPr>
      </w:pPr>
    </w:p>
    <w:p w14:paraId="51DC2F51" w14:textId="77777777" w:rsidR="00FA14D4" w:rsidRDefault="00FA14D4">
      <w:pPr>
        <w:pStyle w:val="Heading3"/>
        <w:rPr>
          <w:rFonts w:ascii="Arial" w:eastAsia="Helvetica Neue" w:hAnsi="Arial" w:cs="Arial"/>
          <w:color w:val="000000"/>
          <w:sz w:val="20"/>
          <w:szCs w:val="20"/>
        </w:rPr>
      </w:pPr>
      <w:bookmarkStart w:id="119" w:name="_Toc12278097"/>
    </w:p>
    <w:p w14:paraId="5D176403" w14:textId="47EFB414" w:rsidR="0001459B" w:rsidRPr="003C6EA9" w:rsidRDefault="004E0974">
      <w:pPr>
        <w:pStyle w:val="Heading3"/>
        <w:rPr>
          <w:rFonts w:ascii="Arial" w:eastAsia="Helvetica Neue" w:hAnsi="Arial" w:cs="Arial"/>
          <w:color w:val="000000"/>
          <w:sz w:val="20"/>
          <w:szCs w:val="20"/>
        </w:rPr>
      </w:pPr>
      <w:r w:rsidRPr="003C6EA9">
        <w:rPr>
          <w:rFonts w:ascii="Arial" w:eastAsia="Helvetica Neue" w:hAnsi="Arial" w:cs="Arial"/>
          <w:color w:val="000000"/>
          <w:sz w:val="20"/>
          <w:szCs w:val="20"/>
        </w:rPr>
        <w:t>25. Premises</w:t>
      </w:r>
      <w:bookmarkEnd w:id="119"/>
    </w:p>
    <w:p w14:paraId="6564B2FC" w14:textId="77777777" w:rsidR="00920596" w:rsidRPr="003C6EA9" w:rsidRDefault="00920596" w:rsidP="009E4569">
      <w:pPr>
        <w:rPr>
          <w:sz w:val="20"/>
          <w:szCs w:val="20"/>
        </w:rPr>
      </w:pPr>
    </w:p>
    <w:p w14:paraId="63335CF7"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The Supplier will use the Buyer’s premises solely for the performance of its obligations under this Call-Off Contract.</w:t>
      </w:r>
    </w:p>
    <w:p w14:paraId="55DFD11D"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The Supplier will vacate the Buyer’s premises when the Call-Off Contract Ends or expires.</w:t>
      </w:r>
    </w:p>
    <w:p w14:paraId="066632EF"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This clause does not create a tenancy or exclusive right of occupation.</w:t>
      </w:r>
    </w:p>
    <w:p w14:paraId="19BCB5CC"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While on the Buyer’s premises, the Supplier will:</w:t>
      </w:r>
    </w:p>
    <w:p w14:paraId="779704B5" w14:textId="77777777" w:rsidR="0001459B" w:rsidRPr="003C6EA9" w:rsidRDefault="004E0974" w:rsidP="00CF3370">
      <w:pPr>
        <w:numPr>
          <w:ilvl w:val="1"/>
          <w:numId w:val="68"/>
        </w:numPr>
        <w:ind w:hanging="360"/>
        <w:rPr>
          <w:rFonts w:eastAsia="Helvetica Neue"/>
          <w:sz w:val="20"/>
          <w:szCs w:val="20"/>
        </w:rPr>
      </w:pPr>
      <w:r w:rsidRPr="003C6EA9">
        <w:rPr>
          <w:rFonts w:eastAsia="Helvetica Neue"/>
          <w:sz w:val="20"/>
          <w:szCs w:val="20"/>
        </w:rPr>
        <w:t>comply with any security requirements at the premises and not do anything to weaken the security of the premises</w:t>
      </w:r>
    </w:p>
    <w:p w14:paraId="779C9D65" w14:textId="77777777" w:rsidR="0001459B" w:rsidRPr="003C6EA9" w:rsidRDefault="004E0974" w:rsidP="00CF3370">
      <w:pPr>
        <w:numPr>
          <w:ilvl w:val="1"/>
          <w:numId w:val="68"/>
        </w:numPr>
        <w:ind w:hanging="360"/>
        <w:rPr>
          <w:rFonts w:eastAsia="Helvetica Neue"/>
          <w:sz w:val="20"/>
          <w:szCs w:val="20"/>
        </w:rPr>
      </w:pPr>
      <w:r w:rsidRPr="003C6EA9">
        <w:rPr>
          <w:rFonts w:eastAsia="Helvetica Neue"/>
          <w:sz w:val="20"/>
          <w:szCs w:val="20"/>
        </w:rPr>
        <w:t>comply with Buyer requirements for the conduct of personnel</w:t>
      </w:r>
    </w:p>
    <w:p w14:paraId="4E4F1F74" w14:textId="77777777" w:rsidR="0001459B" w:rsidRPr="003C6EA9" w:rsidRDefault="004E0974" w:rsidP="00CF3370">
      <w:pPr>
        <w:numPr>
          <w:ilvl w:val="1"/>
          <w:numId w:val="68"/>
        </w:numPr>
        <w:ind w:hanging="360"/>
        <w:rPr>
          <w:rFonts w:eastAsia="Helvetica Neue"/>
          <w:sz w:val="20"/>
          <w:szCs w:val="20"/>
        </w:rPr>
      </w:pPr>
      <w:r w:rsidRPr="003C6EA9">
        <w:rPr>
          <w:rFonts w:eastAsia="Helvetica Neue"/>
          <w:sz w:val="20"/>
          <w:szCs w:val="20"/>
        </w:rPr>
        <w:t>comply with any health and safety measures implemented by the Buyer</w:t>
      </w:r>
    </w:p>
    <w:p w14:paraId="4C769768" w14:textId="77777777" w:rsidR="0001459B" w:rsidRPr="003C6EA9" w:rsidRDefault="004E0974" w:rsidP="00CF3370">
      <w:pPr>
        <w:numPr>
          <w:ilvl w:val="1"/>
          <w:numId w:val="68"/>
        </w:numPr>
        <w:ind w:hanging="360"/>
        <w:rPr>
          <w:rFonts w:eastAsia="Helvetica Neue"/>
          <w:sz w:val="20"/>
          <w:szCs w:val="20"/>
        </w:rPr>
      </w:pPr>
      <w:r w:rsidRPr="003C6EA9">
        <w:rPr>
          <w:rFonts w:eastAsia="Helvetica Neue"/>
          <w:sz w:val="20"/>
          <w:szCs w:val="20"/>
        </w:rPr>
        <w:t>immediately notify the Buyer of any incident on the premises that causes any damage to Property which could cause personal injury</w:t>
      </w:r>
    </w:p>
    <w:p w14:paraId="7C9B4AB1" w14:textId="77777777" w:rsidR="0001459B" w:rsidRPr="003C6EA9" w:rsidRDefault="004E0974" w:rsidP="00CF3370">
      <w:pPr>
        <w:numPr>
          <w:ilvl w:val="0"/>
          <w:numId w:val="68"/>
        </w:numPr>
        <w:ind w:hanging="724"/>
        <w:rPr>
          <w:rFonts w:eastAsia="Helvetica Neue"/>
          <w:sz w:val="20"/>
          <w:szCs w:val="20"/>
        </w:rPr>
      </w:pPr>
      <w:r w:rsidRPr="003C6EA9">
        <w:rPr>
          <w:rFonts w:eastAsia="Helvetica Neue"/>
          <w:sz w:val="20"/>
          <w:szCs w:val="20"/>
        </w:rPr>
        <w:t>The Supplier will ensure that its health and safety policy statement (as required by the Health and Safety at Work etc Act 1974) is made available to the Buyer on request.</w:t>
      </w:r>
    </w:p>
    <w:p w14:paraId="6C8D674D" w14:textId="77777777" w:rsidR="0080403F" w:rsidRPr="003C6EA9" w:rsidRDefault="0080403F" w:rsidP="009E4569">
      <w:pPr>
        <w:ind w:left="720"/>
        <w:rPr>
          <w:rFonts w:eastAsia="Helvetica Neue"/>
          <w:sz w:val="20"/>
          <w:szCs w:val="20"/>
        </w:rPr>
      </w:pPr>
    </w:p>
    <w:p w14:paraId="07C0F0AF" w14:textId="77777777" w:rsidR="0001459B" w:rsidRPr="003C6EA9" w:rsidRDefault="004E0974">
      <w:pPr>
        <w:pStyle w:val="Heading3"/>
        <w:rPr>
          <w:rFonts w:ascii="Arial" w:eastAsia="Helvetica Neue" w:hAnsi="Arial" w:cs="Arial"/>
          <w:color w:val="000000"/>
          <w:sz w:val="20"/>
          <w:szCs w:val="20"/>
        </w:rPr>
      </w:pPr>
      <w:bookmarkStart w:id="120" w:name="_Toc12278098"/>
      <w:r w:rsidRPr="003C6EA9">
        <w:rPr>
          <w:rFonts w:ascii="Arial" w:eastAsia="Helvetica Neue" w:hAnsi="Arial" w:cs="Arial"/>
          <w:color w:val="000000"/>
          <w:sz w:val="20"/>
          <w:szCs w:val="20"/>
        </w:rPr>
        <w:t>26. Equipment</w:t>
      </w:r>
      <w:bookmarkEnd w:id="120"/>
    </w:p>
    <w:p w14:paraId="0FDE18DB" w14:textId="77777777" w:rsidR="00920596" w:rsidRPr="003C6EA9" w:rsidRDefault="00920596" w:rsidP="009E4569">
      <w:pPr>
        <w:rPr>
          <w:sz w:val="20"/>
          <w:szCs w:val="20"/>
        </w:rPr>
      </w:pPr>
    </w:p>
    <w:p w14:paraId="566C54A3" w14:textId="77777777" w:rsidR="0001459B" w:rsidRPr="003C6EA9" w:rsidRDefault="004E0974" w:rsidP="00CF3370">
      <w:pPr>
        <w:numPr>
          <w:ilvl w:val="0"/>
          <w:numId w:val="79"/>
        </w:numPr>
        <w:ind w:hanging="724"/>
        <w:rPr>
          <w:rFonts w:eastAsia="Helvetica Neue"/>
          <w:sz w:val="20"/>
          <w:szCs w:val="20"/>
        </w:rPr>
      </w:pPr>
      <w:r w:rsidRPr="003C6EA9">
        <w:rPr>
          <w:rFonts w:eastAsia="Helvetica Neue"/>
          <w:sz w:val="20"/>
          <w:szCs w:val="20"/>
        </w:rPr>
        <w:t xml:space="preserve">The Supplier is responsible for providing any Equipment which the Supplier requires to provide the Services. </w:t>
      </w:r>
    </w:p>
    <w:p w14:paraId="14F7CB35" w14:textId="77777777" w:rsidR="0001459B" w:rsidRPr="003C6EA9" w:rsidRDefault="004E0974" w:rsidP="00CF3370">
      <w:pPr>
        <w:numPr>
          <w:ilvl w:val="0"/>
          <w:numId w:val="79"/>
        </w:numPr>
        <w:ind w:hanging="724"/>
        <w:rPr>
          <w:rFonts w:eastAsia="Helvetica Neue"/>
          <w:sz w:val="20"/>
          <w:szCs w:val="20"/>
        </w:rPr>
      </w:pPr>
      <w:r w:rsidRPr="003C6EA9">
        <w:rPr>
          <w:rFonts w:eastAsia="Helvetica Neue"/>
          <w:sz w:val="20"/>
          <w:szCs w:val="20"/>
        </w:rPr>
        <w:t>Any Equipment brought onto the premises will be at the Supplier's own risk and the Buyer will have no liability for any loss of, or damage to, any Equipment.</w:t>
      </w:r>
    </w:p>
    <w:p w14:paraId="013B6981" w14:textId="77777777" w:rsidR="0001459B" w:rsidRPr="003C6EA9" w:rsidRDefault="004E0974" w:rsidP="00CF3370">
      <w:pPr>
        <w:numPr>
          <w:ilvl w:val="0"/>
          <w:numId w:val="79"/>
        </w:numPr>
        <w:ind w:hanging="724"/>
        <w:rPr>
          <w:rFonts w:eastAsia="Helvetica Neue"/>
          <w:sz w:val="20"/>
          <w:szCs w:val="20"/>
        </w:rPr>
      </w:pPr>
      <w:r w:rsidRPr="003C6EA9">
        <w:rPr>
          <w:rFonts w:eastAsia="Helvetica Neue"/>
          <w:sz w:val="20"/>
          <w:szCs w:val="20"/>
        </w:rPr>
        <w:t>When the Call-Off Contract Ends or expires, the Supplier will remove the Equipment and any other materials leaving the premises in a safe and clean condition.</w:t>
      </w:r>
    </w:p>
    <w:p w14:paraId="5F4B24A5" w14:textId="77777777" w:rsidR="0080403F" w:rsidRPr="003C6EA9" w:rsidRDefault="0080403F" w:rsidP="009E4569">
      <w:pPr>
        <w:ind w:left="720"/>
        <w:rPr>
          <w:rFonts w:eastAsia="Helvetica Neue"/>
          <w:sz w:val="20"/>
          <w:szCs w:val="20"/>
        </w:rPr>
      </w:pPr>
    </w:p>
    <w:p w14:paraId="60C9C347" w14:textId="77777777" w:rsidR="0001459B" w:rsidRPr="003C6EA9" w:rsidRDefault="004E0974">
      <w:pPr>
        <w:pStyle w:val="Heading3"/>
        <w:rPr>
          <w:rFonts w:ascii="Arial" w:eastAsia="Helvetica Neue" w:hAnsi="Arial" w:cs="Arial"/>
          <w:color w:val="000000"/>
          <w:sz w:val="20"/>
          <w:szCs w:val="20"/>
        </w:rPr>
      </w:pPr>
      <w:bookmarkStart w:id="121" w:name="_Toc12278099"/>
      <w:r w:rsidRPr="003C6EA9">
        <w:rPr>
          <w:rFonts w:ascii="Arial" w:eastAsia="Helvetica Neue" w:hAnsi="Arial" w:cs="Arial"/>
          <w:color w:val="000000"/>
          <w:sz w:val="20"/>
          <w:szCs w:val="20"/>
        </w:rPr>
        <w:t>27. The Contracts (Rights of Third Parties) Act 1999</w:t>
      </w:r>
      <w:bookmarkEnd w:id="121"/>
    </w:p>
    <w:p w14:paraId="37557155" w14:textId="77777777" w:rsidR="00920596" w:rsidRPr="003C6EA9" w:rsidRDefault="00920596" w:rsidP="009E4569">
      <w:pPr>
        <w:rPr>
          <w:sz w:val="20"/>
          <w:szCs w:val="20"/>
        </w:rPr>
      </w:pPr>
    </w:p>
    <w:p w14:paraId="63E98AFD" w14:textId="77777777" w:rsidR="0001459B" w:rsidRPr="003C6EA9" w:rsidRDefault="004E0974" w:rsidP="00CF3370">
      <w:pPr>
        <w:numPr>
          <w:ilvl w:val="0"/>
          <w:numId w:val="57"/>
        </w:numPr>
        <w:ind w:hanging="724"/>
        <w:rPr>
          <w:rFonts w:eastAsia="Helvetica Neue"/>
          <w:sz w:val="20"/>
          <w:szCs w:val="20"/>
        </w:rPr>
      </w:pPr>
      <w:r w:rsidRPr="003C6EA9">
        <w:rPr>
          <w:rFonts w:eastAsia="Helvetica Neue"/>
          <w:sz w:val="20"/>
          <w:szCs w:val="20"/>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3C6EA9" w:rsidRDefault="0080403F" w:rsidP="009E4569">
      <w:pPr>
        <w:ind w:left="720"/>
        <w:rPr>
          <w:rFonts w:eastAsia="Helvetica Neue"/>
          <w:sz w:val="20"/>
          <w:szCs w:val="20"/>
        </w:rPr>
      </w:pPr>
    </w:p>
    <w:p w14:paraId="5DA8706C" w14:textId="77777777" w:rsidR="0001459B" w:rsidRPr="003C6EA9" w:rsidRDefault="004E0974">
      <w:pPr>
        <w:pStyle w:val="Heading3"/>
        <w:rPr>
          <w:rFonts w:ascii="Arial" w:eastAsia="Helvetica Neue" w:hAnsi="Arial" w:cs="Arial"/>
          <w:color w:val="000000"/>
          <w:sz w:val="20"/>
          <w:szCs w:val="20"/>
        </w:rPr>
      </w:pPr>
      <w:bookmarkStart w:id="122" w:name="_Toc12278100"/>
      <w:r w:rsidRPr="003C6EA9">
        <w:rPr>
          <w:rFonts w:ascii="Arial" w:eastAsia="Helvetica Neue" w:hAnsi="Arial" w:cs="Arial"/>
          <w:color w:val="000000"/>
          <w:sz w:val="20"/>
          <w:szCs w:val="20"/>
        </w:rPr>
        <w:t>28. Environmental requirements</w:t>
      </w:r>
      <w:bookmarkEnd w:id="122"/>
    </w:p>
    <w:p w14:paraId="21EDCB48" w14:textId="77777777" w:rsidR="00920596" w:rsidRPr="003C6EA9" w:rsidRDefault="00920596" w:rsidP="009E4569">
      <w:pPr>
        <w:rPr>
          <w:sz w:val="20"/>
          <w:szCs w:val="20"/>
        </w:rPr>
      </w:pPr>
    </w:p>
    <w:p w14:paraId="3A9C6026" w14:textId="77777777" w:rsidR="0001459B" w:rsidRPr="003C6EA9" w:rsidRDefault="004E0974" w:rsidP="00CF3370">
      <w:pPr>
        <w:numPr>
          <w:ilvl w:val="0"/>
          <w:numId w:val="44"/>
        </w:numPr>
        <w:ind w:hanging="724"/>
        <w:rPr>
          <w:rFonts w:eastAsia="Helvetica Neue"/>
          <w:sz w:val="20"/>
          <w:szCs w:val="20"/>
        </w:rPr>
      </w:pPr>
      <w:r w:rsidRPr="003C6EA9">
        <w:rPr>
          <w:rFonts w:eastAsia="Helvetica Neue"/>
          <w:sz w:val="20"/>
          <w:szCs w:val="20"/>
        </w:rPr>
        <w:t>The Buyer will provide a copy of its environmental policy to the Supplier on request, which the Supplier will comply with.</w:t>
      </w:r>
    </w:p>
    <w:p w14:paraId="1C21673A" w14:textId="77777777" w:rsidR="0001459B" w:rsidRPr="003C6EA9" w:rsidRDefault="004E0974" w:rsidP="00CF3370">
      <w:pPr>
        <w:numPr>
          <w:ilvl w:val="0"/>
          <w:numId w:val="44"/>
        </w:numPr>
        <w:ind w:hanging="724"/>
        <w:rPr>
          <w:rFonts w:eastAsia="Helvetica Neue"/>
          <w:sz w:val="20"/>
          <w:szCs w:val="20"/>
        </w:rPr>
      </w:pPr>
      <w:r w:rsidRPr="003C6EA9">
        <w:rPr>
          <w:rFonts w:eastAsia="Helvetica Neue"/>
          <w:sz w:val="20"/>
          <w:szCs w:val="20"/>
        </w:rPr>
        <w:t>The Supplier must provide reasonable support to enable Buyers to work in an environmentally friendly way, for example by helping them recycle or lower their carbon footprint.</w:t>
      </w:r>
    </w:p>
    <w:p w14:paraId="4881D23E" w14:textId="77777777" w:rsidR="0080403F" w:rsidRPr="003C6EA9" w:rsidRDefault="0080403F" w:rsidP="009E4569">
      <w:pPr>
        <w:ind w:left="720"/>
        <w:rPr>
          <w:rFonts w:eastAsia="Helvetica Neue"/>
          <w:sz w:val="20"/>
          <w:szCs w:val="20"/>
        </w:rPr>
      </w:pPr>
    </w:p>
    <w:p w14:paraId="376B7AE0" w14:textId="77777777" w:rsidR="0001459B" w:rsidRPr="003C6EA9" w:rsidRDefault="004E0974">
      <w:pPr>
        <w:pStyle w:val="Heading3"/>
        <w:rPr>
          <w:rFonts w:ascii="Arial" w:eastAsia="Helvetica Neue" w:hAnsi="Arial" w:cs="Arial"/>
          <w:color w:val="000000"/>
          <w:sz w:val="20"/>
          <w:szCs w:val="20"/>
        </w:rPr>
      </w:pPr>
      <w:bookmarkStart w:id="123" w:name="_Toc12278101"/>
      <w:r w:rsidRPr="003C6EA9">
        <w:rPr>
          <w:rFonts w:ascii="Arial" w:eastAsia="Helvetica Neue" w:hAnsi="Arial" w:cs="Arial"/>
          <w:color w:val="000000"/>
          <w:sz w:val="20"/>
          <w:szCs w:val="20"/>
        </w:rPr>
        <w:t>29. The Employment Regulations (TUPE)</w:t>
      </w:r>
      <w:bookmarkEnd w:id="123"/>
    </w:p>
    <w:p w14:paraId="3155C1DC" w14:textId="77777777" w:rsidR="00920596" w:rsidRPr="003C6EA9" w:rsidRDefault="00920596" w:rsidP="009E4569">
      <w:pPr>
        <w:rPr>
          <w:sz w:val="20"/>
          <w:szCs w:val="20"/>
        </w:rPr>
      </w:pPr>
    </w:p>
    <w:p w14:paraId="7B6674A1" w14:textId="207F4DCA" w:rsidR="0080403F" w:rsidRPr="003C6EA9" w:rsidRDefault="004E76FC" w:rsidP="009E4569">
      <w:pPr>
        <w:ind w:left="720"/>
        <w:rPr>
          <w:rFonts w:eastAsia="Helvetica Neue"/>
          <w:sz w:val="20"/>
          <w:szCs w:val="20"/>
        </w:rPr>
      </w:pPr>
      <w:r w:rsidRPr="003C6EA9">
        <w:rPr>
          <w:rFonts w:eastAsia="Helvetica Neue"/>
          <w:sz w:val="20"/>
          <w:szCs w:val="20"/>
        </w:rPr>
        <w:t>NA</w:t>
      </w:r>
    </w:p>
    <w:p w14:paraId="24953808" w14:textId="77777777" w:rsidR="0001459B" w:rsidRPr="003C6EA9" w:rsidRDefault="004E0974">
      <w:pPr>
        <w:pStyle w:val="Heading3"/>
        <w:rPr>
          <w:rFonts w:ascii="Arial" w:eastAsia="Helvetica Neue" w:hAnsi="Arial" w:cs="Arial"/>
          <w:color w:val="000000"/>
          <w:sz w:val="20"/>
          <w:szCs w:val="20"/>
        </w:rPr>
      </w:pPr>
      <w:bookmarkStart w:id="124" w:name="_Toc12278102"/>
      <w:r w:rsidRPr="003C6EA9">
        <w:rPr>
          <w:rFonts w:ascii="Arial" w:eastAsia="Helvetica Neue" w:hAnsi="Arial" w:cs="Arial"/>
          <w:color w:val="000000"/>
          <w:sz w:val="20"/>
          <w:szCs w:val="20"/>
        </w:rPr>
        <w:t>30. Additional G-Cloud services</w:t>
      </w:r>
      <w:bookmarkEnd w:id="124"/>
    </w:p>
    <w:p w14:paraId="0B9341FB" w14:textId="77777777" w:rsidR="00920596" w:rsidRPr="003C6EA9" w:rsidRDefault="00920596" w:rsidP="009E4569">
      <w:pPr>
        <w:rPr>
          <w:sz w:val="20"/>
          <w:szCs w:val="20"/>
        </w:rPr>
      </w:pPr>
    </w:p>
    <w:p w14:paraId="2B570111" w14:textId="77777777" w:rsidR="0001459B" w:rsidRPr="003C6EA9" w:rsidRDefault="004E0974" w:rsidP="00CF3370">
      <w:pPr>
        <w:numPr>
          <w:ilvl w:val="0"/>
          <w:numId w:val="74"/>
        </w:numPr>
        <w:ind w:hanging="724"/>
        <w:rPr>
          <w:rFonts w:eastAsia="Helvetica Neue"/>
          <w:sz w:val="20"/>
          <w:szCs w:val="20"/>
        </w:rPr>
      </w:pPr>
      <w:r w:rsidRPr="003C6EA9">
        <w:rPr>
          <w:rFonts w:eastAsia="Helvetica Neue"/>
          <w:sz w:val="20"/>
          <w:szCs w:val="20"/>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3C6EA9" w:rsidRDefault="004E0974" w:rsidP="00CF3370">
      <w:pPr>
        <w:numPr>
          <w:ilvl w:val="0"/>
          <w:numId w:val="74"/>
        </w:numPr>
        <w:ind w:hanging="724"/>
        <w:rPr>
          <w:rFonts w:eastAsia="Helvetica Neue"/>
          <w:sz w:val="20"/>
          <w:szCs w:val="20"/>
        </w:rPr>
      </w:pPr>
      <w:r w:rsidRPr="003C6EA9">
        <w:rPr>
          <w:rFonts w:eastAsia="Helvetica Neue"/>
          <w:sz w:val="20"/>
          <w:szCs w:val="20"/>
        </w:rPr>
        <w:t>If reasonably requested to do so by the Buyer in the Order Form, the Supplier must provide and monitor performance of the Additional Services using an Implementation Plan.</w:t>
      </w:r>
    </w:p>
    <w:p w14:paraId="39DF0D3F" w14:textId="77777777" w:rsidR="0080403F" w:rsidRPr="003C6EA9" w:rsidRDefault="0080403F" w:rsidP="009E4569">
      <w:pPr>
        <w:ind w:left="720"/>
        <w:rPr>
          <w:rFonts w:eastAsia="Helvetica Neue"/>
          <w:sz w:val="20"/>
          <w:szCs w:val="20"/>
        </w:rPr>
      </w:pPr>
    </w:p>
    <w:p w14:paraId="3D0C0C6B" w14:textId="77777777" w:rsidR="0001459B" w:rsidRPr="003C6EA9" w:rsidRDefault="004E0974">
      <w:pPr>
        <w:pStyle w:val="Heading3"/>
        <w:rPr>
          <w:rFonts w:ascii="Arial" w:eastAsia="Helvetica Neue" w:hAnsi="Arial" w:cs="Arial"/>
          <w:color w:val="000000"/>
          <w:sz w:val="20"/>
          <w:szCs w:val="20"/>
        </w:rPr>
      </w:pPr>
      <w:bookmarkStart w:id="125" w:name="_Toc12278103"/>
      <w:r w:rsidRPr="003C6EA9">
        <w:rPr>
          <w:rFonts w:ascii="Arial" w:eastAsia="Helvetica Neue" w:hAnsi="Arial" w:cs="Arial"/>
          <w:color w:val="000000"/>
          <w:sz w:val="20"/>
          <w:szCs w:val="20"/>
        </w:rPr>
        <w:t>31. Collaboration</w:t>
      </w:r>
      <w:bookmarkEnd w:id="125"/>
    </w:p>
    <w:p w14:paraId="1245393E" w14:textId="77777777" w:rsidR="00920596" w:rsidRPr="003C6EA9" w:rsidRDefault="00920596" w:rsidP="009E4569">
      <w:pPr>
        <w:rPr>
          <w:sz w:val="20"/>
          <w:szCs w:val="20"/>
        </w:rPr>
      </w:pPr>
    </w:p>
    <w:p w14:paraId="04B1C73C" w14:textId="77777777" w:rsidR="0001459B" w:rsidRPr="003C6EA9" w:rsidRDefault="004E0974" w:rsidP="00CF3370">
      <w:pPr>
        <w:numPr>
          <w:ilvl w:val="0"/>
          <w:numId w:val="71"/>
        </w:numPr>
        <w:ind w:hanging="724"/>
        <w:rPr>
          <w:rFonts w:eastAsia="Helvetica Neue"/>
          <w:sz w:val="20"/>
          <w:szCs w:val="20"/>
        </w:rPr>
      </w:pPr>
      <w:r w:rsidRPr="003C6EA9">
        <w:rPr>
          <w:rFonts w:eastAsia="Helvetica Neue"/>
          <w:sz w:val="20"/>
          <w:szCs w:val="20"/>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3C6EA9" w:rsidRDefault="004E0974" w:rsidP="00CF3370">
      <w:pPr>
        <w:numPr>
          <w:ilvl w:val="0"/>
          <w:numId w:val="71"/>
        </w:numPr>
        <w:ind w:hanging="724"/>
        <w:rPr>
          <w:rFonts w:eastAsia="Helvetica Neue"/>
          <w:sz w:val="20"/>
          <w:szCs w:val="20"/>
        </w:rPr>
      </w:pPr>
      <w:r w:rsidRPr="003C6EA9">
        <w:rPr>
          <w:rFonts w:eastAsia="Helvetica Neue"/>
          <w:sz w:val="20"/>
          <w:szCs w:val="20"/>
        </w:rPr>
        <w:t>In addition to any obligations under the Collaboration Agreement, the Supplier must:</w:t>
      </w:r>
    </w:p>
    <w:p w14:paraId="11C4C65B" w14:textId="77777777" w:rsidR="0001459B" w:rsidRPr="003C6EA9" w:rsidRDefault="004E0974" w:rsidP="00CF3370">
      <w:pPr>
        <w:numPr>
          <w:ilvl w:val="1"/>
          <w:numId w:val="71"/>
        </w:numPr>
        <w:ind w:hanging="360"/>
        <w:rPr>
          <w:rFonts w:eastAsia="Helvetica Neue"/>
          <w:sz w:val="20"/>
          <w:szCs w:val="20"/>
        </w:rPr>
      </w:pPr>
      <w:r w:rsidRPr="003C6EA9">
        <w:rPr>
          <w:rFonts w:eastAsia="Helvetica Neue"/>
          <w:sz w:val="20"/>
          <w:szCs w:val="20"/>
        </w:rPr>
        <w:t>work proactively and in good faith with each of the Buyer’s contractors</w:t>
      </w:r>
    </w:p>
    <w:p w14:paraId="44FA5159" w14:textId="77777777" w:rsidR="0001459B" w:rsidRPr="003C6EA9" w:rsidRDefault="004E0974" w:rsidP="00CF3370">
      <w:pPr>
        <w:numPr>
          <w:ilvl w:val="1"/>
          <w:numId w:val="71"/>
        </w:numPr>
        <w:ind w:hanging="360"/>
        <w:rPr>
          <w:rFonts w:eastAsia="Helvetica Neue"/>
          <w:sz w:val="20"/>
          <w:szCs w:val="20"/>
        </w:rPr>
      </w:pPr>
      <w:r w:rsidRPr="003C6EA9">
        <w:rPr>
          <w:rFonts w:eastAsia="Helvetica Neue"/>
          <w:sz w:val="20"/>
          <w:szCs w:val="20"/>
        </w:rPr>
        <w:t>co-operate and share information with the Buyer’s contractors to enable the efficient operation of the Buyer’s ICT services and G-Cloud Services</w:t>
      </w:r>
    </w:p>
    <w:p w14:paraId="520F9753" w14:textId="77777777" w:rsidR="0080403F" w:rsidRPr="003C6EA9" w:rsidRDefault="0080403F" w:rsidP="009E4569">
      <w:pPr>
        <w:ind w:left="1440"/>
        <w:rPr>
          <w:rFonts w:eastAsia="Helvetica Neue"/>
          <w:sz w:val="20"/>
          <w:szCs w:val="20"/>
        </w:rPr>
      </w:pPr>
    </w:p>
    <w:p w14:paraId="3B2D3CBF" w14:textId="77777777" w:rsidR="00920596" w:rsidRPr="003C6EA9" w:rsidRDefault="004E0974">
      <w:pPr>
        <w:pStyle w:val="Heading3"/>
        <w:rPr>
          <w:rFonts w:ascii="Arial" w:eastAsia="Helvetica Neue" w:hAnsi="Arial" w:cs="Arial"/>
          <w:color w:val="000000"/>
          <w:sz w:val="20"/>
          <w:szCs w:val="20"/>
        </w:rPr>
      </w:pPr>
      <w:bookmarkStart w:id="126" w:name="_Toc12278104"/>
      <w:r w:rsidRPr="003C6EA9">
        <w:rPr>
          <w:rFonts w:ascii="Arial" w:eastAsia="Helvetica Neue" w:hAnsi="Arial" w:cs="Arial"/>
          <w:color w:val="000000"/>
          <w:sz w:val="20"/>
          <w:szCs w:val="20"/>
        </w:rPr>
        <w:t>32. Variation process</w:t>
      </w:r>
      <w:bookmarkEnd w:id="126"/>
    </w:p>
    <w:p w14:paraId="51802CF3" w14:textId="77777777" w:rsidR="00920596" w:rsidRPr="003C6EA9" w:rsidRDefault="00920596" w:rsidP="009E4569">
      <w:pPr>
        <w:rPr>
          <w:sz w:val="20"/>
          <w:szCs w:val="20"/>
        </w:rPr>
      </w:pPr>
    </w:p>
    <w:p w14:paraId="3D493DA5" w14:textId="77777777" w:rsidR="0001459B" w:rsidRPr="003C6EA9" w:rsidRDefault="004E0974" w:rsidP="00CF3370">
      <w:pPr>
        <w:numPr>
          <w:ilvl w:val="0"/>
          <w:numId w:val="45"/>
        </w:numPr>
        <w:ind w:hanging="724"/>
        <w:rPr>
          <w:rFonts w:eastAsia="Helvetica Neue"/>
          <w:sz w:val="20"/>
          <w:szCs w:val="20"/>
        </w:rPr>
      </w:pPr>
      <w:r w:rsidRPr="003C6EA9">
        <w:rPr>
          <w:rFonts w:eastAsia="Helvetica Neue"/>
          <w:sz w:val="20"/>
          <w:szCs w:val="20"/>
        </w:rPr>
        <w:t>The Buyer can request in writing a change to this Call-Off Contract if it isn’t a material change to the Framework Agreement/or this Call-Off Contract. Once implemented, it is called a Variation.</w:t>
      </w:r>
    </w:p>
    <w:p w14:paraId="3DCEB4D7" w14:textId="77777777" w:rsidR="0001459B" w:rsidRPr="003C6EA9" w:rsidRDefault="004E0974" w:rsidP="00CF3370">
      <w:pPr>
        <w:numPr>
          <w:ilvl w:val="0"/>
          <w:numId w:val="45"/>
        </w:numPr>
        <w:ind w:hanging="724"/>
        <w:rPr>
          <w:rFonts w:eastAsia="Helvetica Neue"/>
          <w:sz w:val="20"/>
          <w:szCs w:val="20"/>
        </w:rPr>
      </w:pPr>
      <w:r w:rsidRPr="003C6EA9">
        <w:rPr>
          <w:rFonts w:eastAsia="Helvetica Neue"/>
          <w:sz w:val="20"/>
          <w:szCs w:val="20"/>
        </w:rPr>
        <w:t>The Supplier must notify the Buyer immediately in writing of any proposed changes to their G-Cloud Services or their delivery by submitting a Variation request. This includes any changes in the Supplier’s supply chain.</w:t>
      </w:r>
    </w:p>
    <w:p w14:paraId="3DFC6409" w14:textId="77777777" w:rsidR="0001459B" w:rsidRPr="003C6EA9" w:rsidRDefault="004E0974" w:rsidP="00CF3370">
      <w:pPr>
        <w:numPr>
          <w:ilvl w:val="0"/>
          <w:numId w:val="45"/>
        </w:numPr>
        <w:ind w:hanging="724"/>
        <w:rPr>
          <w:rFonts w:eastAsia="Helvetica Neue"/>
          <w:sz w:val="20"/>
          <w:szCs w:val="20"/>
        </w:rPr>
      </w:pPr>
      <w:r w:rsidRPr="003C6EA9">
        <w:rPr>
          <w:rFonts w:eastAsia="Helvetica Neue"/>
          <w:sz w:val="20"/>
          <w:szCs w:val="20"/>
        </w:rPr>
        <w:t xml:space="preserve">If Either Party can’t agree to or provide the Variation, the Buyer may agree to continue performing its obligations under this Call-Off Contract without the Variation, or End this Call-Off Contract by giving 30 </w:t>
      </w:r>
      <w:proofErr w:type="spellStart"/>
      <w:r w:rsidRPr="003C6EA9">
        <w:rPr>
          <w:rFonts w:eastAsia="Helvetica Neue"/>
          <w:sz w:val="20"/>
          <w:szCs w:val="20"/>
        </w:rPr>
        <w:t>days notice</w:t>
      </w:r>
      <w:proofErr w:type="spellEnd"/>
      <w:r w:rsidRPr="003C6EA9">
        <w:rPr>
          <w:rFonts w:eastAsia="Helvetica Neue"/>
          <w:sz w:val="20"/>
          <w:szCs w:val="20"/>
        </w:rPr>
        <w:t xml:space="preserve"> to the Supplier.</w:t>
      </w:r>
    </w:p>
    <w:p w14:paraId="1696957F" w14:textId="77777777" w:rsidR="00920596" w:rsidRPr="003C6EA9" w:rsidRDefault="00920596" w:rsidP="009E4569">
      <w:pPr>
        <w:ind w:left="720"/>
        <w:rPr>
          <w:rFonts w:eastAsia="Helvetica Neue"/>
          <w:sz w:val="20"/>
          <w:szCs w:val="20"/>
        </w:rPr>
      </w:pPr>
    </w:p>
    <w:p w14:paraId="29F1F604" w14:textId="77777777" w:rsidR="0001459B" w:rsidRPr="003C6EA9" w:rsidRDefault="004E0974">
      <w:pPr>
        <w:pStyle w:val="Heading3"/>
        <w:rPr>
          <w:rFonts w:ascii="Arial" w:eastAsia="Helvetica Neue" w:hAnsi="Arial" w:cs="Arial"/>
          <w:color w:val="000000"/>
          <w:sz w:val="20"/>
          <w:szCs w:val="20"/>
        </w:rPr>
      </w:pPr>
      <w:bookmarkStart w:id="127" w:name="_Toc12278105"/>
      <w:r w:rsidRPr="003C6EA9">
        <w:rPr>
          <w:rFonts w:ascii="Arial" w:eastAsia="Helvetica Neue" w:hAnsi="Arial" w:cs="Arial"/>
          <w:color w:val="000000"/>
          <w:sz w:val="20"/>
          <w:szCs w:val="20"/>
        </w:rPr>
        <w:t>33. Data Protection Legislation (GDPR)</w:t>
      </w:r>
      <w:bookmarkEnd w:id="127"/>
    </w:p>
    <w:p w14:paraId="4277B8DE" w14:textId="77777777" w:rsidR="002E3AB1" w:rsidRPr="003C6EA9" w:rsidRDefault="002E3AB1" w:rsidP="009E4569">
      <w:pPr>
        <w:rPr>
          <w:sz w:val="20"/>
          <w:szCs w:val="20"/>
        </w:rPr>
      </w:pPr>
    </w:p>
    <w:p w14:paraId="05FBE615" w14:textId="77777777" w:rsidR="0001459B" w:rsidRPr="003C6EA9" w:rsidRDefault="004E0974">
      <w:pPr>
        <w:ind w:left="709" w:hanging="709"/>
        <w:rPr>
          <w:rFonts w:eastAsia="Helvetica Neue"/>
          <w:sz w:val="20"/>
          <w:szCs w:val="20"/>
        </w:rPr>
      </w:pPr>
      <w:r w:rsidRPr="003C6EA9">
        <w:rPr>
          <w:rFonts w:eastAsia="Helvetica Neue"/>
          <w:sz w:val="20"/>
          <w:szCs w:val="20"/>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2BB66768" w14:textId="77777777" w:rsidR="002E3AB1" w:rsidRPr="003C6EA9" w:rsidRDefault="002E3AB1">
      <w:pPr>
        <w:ind w:left="709" w:hanging="709"/>
        <w:rPr>
          <w:rFonts w:eastAsia="Helvetica Neue"/>
          <w:sz w:val="20"/>
          <w:szCs w:val="20"/>
        </w:rPr>
      </w:pPr>
    </w:p>
    <w:p w14:paraId="64528F08" w14:textId="46A9EE4A" w:rsidR="0001459B" w:rsidRPr="003C6EA9" w:rsidRDefault="004E0974" w:rsidP="000C0490">
      <w:pPr>
        <w:pStyle w:val="Heading2"/>
        <w:ind w:left="0" w:firstLine="0"/>
        <w:rPr>
          <w:rFonts w:eastAsia="Helvetica Neue"/>
          <w:b/>
          <w:sz w:val="20"/>
          <w:szCs w:val="20"/>
        </w:rPr>
      </w:pPr>
      <w:bookmarkStart w:id="128" w:name="_Toc12278106"/>
      <w:r w:rsidRPr="003C6EA9">
        <w:rPr>
          <w:rFonts w:eastAsia="Helvetica Neue"/>
          <w:b/>
          <w:sz w:val="20"/>
          <w:szCs w:val="20"/>
        </w:rPr>
        <w:t>Schedule 3 - Collaboration agreement</w:t>
      </w:r>
      <w:bookmarkEnd w:id="128"/>
    </w:p>
    <w:p w14:paraId="17B99516" w14:textId="77777777" w:rsidR="002226E1" w:rsidRPr="003C6EA9" w:rsidRDefault="002226E1" w:rsidP="002226E1">
      <w:pPr>
        <w:pBdr>
          <w:top w:val="nil"/>
          <w:left w:val="nil"/>
          <w:bottom w:val="nil"/>
          <w:right w:val="nil"/>
          <w:between w:val="nil"/>
        </w:pBdr>
        <w:rPr>
          <w:rFonts w:eastAsia="Helvetica Neue"/>
          <w:b/>
          <w:color w:val="000000"/>
          <w:sz w:val="20"/>
          <w:szCs w:val="20"/>
        </w:rPr>
      </w:pPr>
      <w:bookmarkStart w:id="129" w:name="_2fk6b3p" w:colFirst="0" w:colLast="0"/>
      <w:bookmarkEnd w:id="129"/>
      <w:r w:rsidRPr="003C6EA9">
        <w:rPr>
          <w:rFonts w:eastAsia="Helvetica Neue"/>
          <w:b/>
          <w:color w:val="000000"/>
          <w:sz w:val="20"/>
          <w:szCs w:val="20"/>
        </w:rPr>
        <w:t>Not used</w:t>
      </w:r>
    </w:p>
    <w:p w14:paraId="41CE76E2" w14:textId="77777777" w:rsidR="0080403F" w:rsidRPr="003C6EA9" w:rsidRDefault="0080403F" w:rsidP="009E4569">
      <w:pPr>
        <w:rPr>
          <w:sz w:val="20"/>
          <w:szCs w:val="20"/>
        </w:rPr>
      </w:pPr>
      <w:bookmarkStart w:id="130" w:name="_1qoc8b1" w:colFirst="0" w:colLast="0"/>
      <w:bookmarkStart w:id="131" w:name="_4anzqyu" w:colFirst="0" w:colLast="0"/>
      <w:bookmarkEnd w:id="130"/>
      <w:bookmarkEnd w:id="131"/>
    </w:p>
    <w:p w14:paraId="28B38CA7" w14:textId="77777777" w:rsidR="0001459B" w:rsidRPr="003C6EA9" w:rsidRDefault="004E0974">
      <w:pPr>
        <w:pStyle w:val="Heading2"/>
        <w:rPr>
          <w:rFonts w:eastAsia="Helvetica Neue"/>
          <w:b/>
          <w:sz w:val="20"/>
          <w:szCs w:val="20"/>
        </w:rPr>
      </w:pPr>
      <w:bookmarkStart w:id="132" w:name="_Toc12278131"/>
      <w:r w:rsidRPr="003C6EA9">
        <w:rPr>
          <w:rFonts w:eastAsia="Helvetica Neue"/>
          <w:b/>
          <w:sz w:val="20"/>
          <w:szCs w:val="20"/>
        </w:rPr>
        <w:t>Schedule 4 - Alternative clauses</w:t>
      </w:r>
      <w:bookmarkEnd w:id="132"/>
    </w:p>
    <w:p w14:paraId="7DFC26DF" w14:textId="77777777" w:rsidR="002226E1" w:rsidRPr="003C6EA9" w:rsidRDefault="002226E1" w:rsidP="002226E1">
      <w:pPr>
        <w:pBdr>
          <w:top w:val="nil"/>
          <w:left w:val="nil"/>
          <w:bottom w:val="nil"/>
          <w:right w:val="nil"/>
          <w:between w:val="nil"/>
        </w:pBdr>
        <w:rPr>
          <w:rFonts w:eastAsia="Helvetica Neue"/>
          <w:b/>
          <w:color w:val="000000"/>
          <w:sz w:val="20"/>
          <w:szCs w:val="20"/>
        </w:rPr>
      </w:pPr>
      <w:bookmarkStart w:id="133" w:name="_Toc12278132"/>
      <w:r w:rsidRPr="003C6EA9">
        <w:rPr>
          <w:rFonts w:eastAsia="Helvetica Neue"/>
          <w:b/>
          <w:color w:val="000000"/>
          <w:sz w:val="20"/>
          <w:szCs w:val="20"/>
        </w:rPr>
        <w:t>Not used</w:t>
      </w:r>
    </w:p>
    <w:bookmarkEnd w:id="133"/>
    <w:p w14:paraId="79A1A89B" w14:textId="0BC2C942" w:rsidR="0001459B" w:rsidRPr="003C6EA9" w:rsidRDefault="0001459B" w:rsidP="00C47F11">
      <w:pPr>
        <w:ind w:left="1440"/>
        <w:rPr>
          <w:rFonts w:eastAsia="Helvetica Neue"/>
          <w:sz w:val="20"/>
          <w:szCs w:val="20"/>
        </w:rPr>
      </w:pPr>
    </w:p>
    <w:p w14:paraId="49CE2A29" w14:textId="2ED404C3" w:rsidR="0001459B" w:rsidRPr="003C6EA9" w:rsidRDefault="004E0974">
      <w:pPr>
        <w:pStyle w:val="Heading2"/>
        <w:rPr>
          <w:rFonts w:eastAsia="Helvetica Neue"/>
          <w:b/>
          <w:sz w:val="20"/>
          <w:szCs w:val="20"/>
        </w:rPr>
      </w:pPr>
      <w:bookmarkStart w:id="134" w:name="_Toc12278139"/>
      <w:r w:rsidRPr="003C6EA9">
        <w:rPr>
          <w:rFonts w:eastAsia="Helvetica Neue"/>
          <w:b/>
          <w:sz w:val="20"/>
          <w:szCs w:val="20"/>
        </w:rPr>
        <w:t>Schedule 5 - Guarantee</w:t>
      </w:r>
      <w:bookmarkEnd w:id="134"/>
    </w:p>
    <w:p w14:paraId="3F971CFE" w14:textId="326CF1F4" w:rsidR="002226E1" w:rsidRPr="003C6EA9" w:rsidRDefault="002226E1">
      <w:pPr>
        <w:pBdr>
          <w:top w:val="nil"/>
          <w:left w:val="nil"/>
          <w:bottom w:val="nil"/>
          <w:right w:val="nil"/>
          <w:between w:val="nil"/>
        </w:pBdr>
        <w:rPr>
          <w:rFonts w:eastAsia="Helvetica Neue"/>
          <w:b/>
          <w:color w:val="000000"/>
          <w:sz w:val="20"/>
          <w:szCs w:val="20"/>
        </w:rPr>
      </w:pPr>
      <w:bookmarkStart w:id="135" w:name="_wnyagw" w:colFirst="0" w:colLast="0"/>
      <w:bookmarkEnd w:id="135"/>
      <w:r w:rsidRPr="003C6EA9">
        <w:rPr>
          <w:rFonts w:eastAsia="Helvetica Neue"/>
          <w:b/>
          <w:color w:val="000000"/>
          <w:sz w:val="20"/>
          <w:szCs w:val="20"/>
        </w:rPr>
        <w:t>Not used</w:t>
      </w:r>
    </w:p>
    <w:p w14:paraId="0526F45E" w14:textId="77777777" w:rsidR="0080403F" w:rsidRPr="003C6EA9" w:rsidRDefault="0080403F">
      <w:pPr>
        <w:pBdr>
          <w:top w:val="nil"/>
          <w:left w:val="nil"/>
          <w:bottom w:val="nil"/>
          <w:right w:val="nil"/>
          <w:between w:val="nil"/>
        </w:pBdr>
        <w:rPr>
          <w:rFonts w:eastAsia="Helvetica Neue"/>
          <w:color w:val="000000"/>
          <w:sz w:val="20"/>
          <w:szCs w:val="20"/>
        </w:rPr>
      </w:pPr>
    </w:p>
    <w:p w14:paraId="42797F9B" w14:textId="77777777" w:rsidR="0080403F" w:rsidRPr="003C6EA9" w:rsidRDefault="0080403F">
      <w:pPr>
        <w:pBdr>
          <w:top w:val="nil"/>
          <w:left w:val="nil"/>
          <w:bottom w:val="nil"/>
          <w:right w:val="nil"/>
          <w:between w:val="nil"/>
        </w:pBdr>
        <w:rPr>
          <w:rFonts w:eastAsia="Helvetica Neue"/>
          <w:color w:val="000000"/>
          <w:sz w:val="20"/>
          <w:szCs w:val="20"/>
        </w:rPr>
      </w:pPr>
    </w:p>
    <w:p w14:paraId="4A2145C2" w14:textId="77777777" w:rsidR="0080403F" w:rsidRPr="003C6EA9" w:rsidRDefault="0080403F">
      <w:pPr>
        <w:pBdr>
          <w:top w:val="nil"/>
          <w:left w:val="nil"/>
          <w:bottom w:val="nil"/>
          <w:right w:val="nil"/>
          <w:between w:val="nil"/>
        </w:pBdr>
        <w:rPr>
          <w:rFonts w:eastAsia="Helvetica Neue"/>
          <w:color w:val="000000"/>
          <w:sz w:val="20"/>
          <w:szCs w:val="20"/>
        </w:rPr>
      </w:pPr>
    </w:p>
    <w:p w14:paraId="797E0541" w14:textId="77777777" w:rsidR="0080403F" w:rsidRPr="003C6EA9" w:rsidRDefault="0080403F">
      <w:pPr>
        <w:pBdr>
          <w:top w:val="nil"/>
          <w:left w:val="nil"/>
          <w:bottom w:val="nil"/>
          <w:right w:val="nil"/>
          <w:between w:val="nil"/>
        </w:pBdr>
        <w:rPr>
          <w:rFonts w:eastAsia="Helvetica Neue"/>
          <w:color w:val="000000"/>
          <w:sz w:val="20"/>
          <w:szCs w:val="20"/>
        </w:rPr>
      </w:pPr>
    </w:p>
    <w:p w14:paraId="729C9063" w14:textId="77777777" w:rsidR="0080403F" w:rsidRPr="003C6EA9" w:rsidRDefault="0080403F">
      <w:pPr>
        <w:pBdr>
          <w:top w:val="nil"/>
          <w:left w:val="nil"/>
          <w:bottom w:val="nil"/>
          <w:right w:val="nil"/>
          <w:between w:val="nil"/>
        </w:pBdr>
        <w:rPr>
          <w:color w:val="000000"/>
          <w:sz w:val="20"/>
          <w:szCs w:val="20"/>
        </w:rPr>
      </w:pPr>
    </w:p>
    <w:p w14:paraId="47B29E16" w14:textId="77777777" w:rsidR="000C0490" w:rsidRPr="003C6EA9" w:rsidRDefault="000C0490">
      <w:pPr>
        <w:pStyle w:val="Heading2"/>
        <w:rPr>
          <w:rFonts w:eastAsia="Helvetica Neue"/>
          <w:b/>
          <w:sz w:val="20"/>
          <w:szCs w:val="20"/>
        </w:rPr>
      </w:pPr>
      <w:bookmarkStart w:id="136" w:name="_Toc12278152"/>
    </w:p>
    <w:p w14:paraId="63EA5F57" w14:textId="77777777" w:rsidR="000C0490" w:rsidRPr="003C6EA9" w:rsidRDefault="000C0490">
      <w:pPr>
        <w:pStyle w:val="Heading2"/>
        <w:rPr>
          <w:rFonts w:eastAsia="Helvetica Neue"/>
          <w:b/>
          <w:sz w:val="20"/>
          <w:szCs w:val="20"/>
        </w:rPr>
      </w:pPr>
    </w:p>
    <w:p w14:paraId="282DEBC7" w14:textId="77777777" w:rsidR="000C0490" w:rsidRPr="003C6EA9" w:rsidRDefault="000C0490">
      <w:pPr>
        <w:pStyle w:val="Heading2"/>
        <w:rPr>
          <w:rFonts w:eastAsia="Helvetica Neue"/>
          <w:b/>
          <w:sz w:val="20"/>
          <w:szCs w:val="20"/>
        </w:rPr>
      </w:pPr>
    </w:p>
    <w:p w14:paraId="7B5C16E1" w14:textId="31586BD7" w:rsidR="0001459B" w:rsidRPr="003C6EA9" w:rsidRDefault="004E0974">
      <w:pPr>
        <w:pStyle w:val="Heading2"/>
        <w:rPr>
          <w:rFonts w:eastAsia="Helvetica Neue"/>
          <w:b/>
          <w:sz w:val="20"/>
          <w:szCs w:val="20"/>
        </w:rPr>
      </w:pPr>
      <w:r w:rsidRPr="003C6EA9">
        <w:rPr>
          <w:rFonts w:eastAsia="Helvetica Neue"/>
          <w:b/>
          <w:sz w:val="20"/>
          <w:szCs w:val="20"/>
        </w:rPr>
        <w:t>Schedule 6 - Glossary and interpretations</w:t>
      </w:r>
      <w:bookmarkEnd w:id="136"/>
    </w:p>
    <w:p w14:paraId="16E6ABC1" w14:textId="77777777" w:rsidR="0001459B" w:rsidRPr="003C6EA9" w:rsidRDefault="004E0974">
      <w:pPr>
        <w:rPr>
          <w:rFonts w:eastAsia="Helvetica Neue"/>
          <w:sz w:val="20"/>
          <w:szCs w:val="20"/>
        </w:rPr>
      </w:pPr>
      <w:r w:rsidRPr="003C6EA9">
        <w:rPr>
          <w:rFonts w:eastAsia="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3C6EA9"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3C6EA9" w:rsidRDefault="004E0974">
            <w:pPr>
              <w:spacing w:after="0" w:line="240" w:lineRule="auto"/>
              <w:jc w:val="center"/>
              <w:rPr>
                <w:rFonts w:eastAsia="Helvetica Neue"/>
                <w:sz w:val="20"/>
                <w:szCs w:val="20"/>
              </w:rPr>
            </w:pPr>
            <w:r w:rsidRPr="003C6EA9">
              <w:rPr>
                <w:rFonts w:eastAsia="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3C6EA9" w:rsidRDefault="004E0974">
            <w:pPr>
              <w:spacing w:after="0" w:line="240" w:lineRule="auto"/>
              <w:jc w:val="center"/>
              <w:rPr>
                <w:rFonts w:eastAsia="Helvetica Neue"/>
                <w:sz w:val="20"/>
                <w:szCs w:val="20"/>
              </w:rPr>
            </w:pPr>
            <w:r w:rsidRPr="003C6EA9">
              <w:rPr>
                <w:rFonts w:eastAsia="Helvetica Neue"/>
                <w:sz w:val="20"/>
                <w:szCs w:val="20"/>
              </w:rPr>
              <w:t>Meaning</w:t>
            </w:r>
          </w:p>
        </w:tc>
      </w:tr>
      <w:tr w:rsidR="0001459B" w:rsidRPr="003C6EA9"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services ancillary to the G-Cloud Services that are in the scope of Framework Agreement Section 2 (Services Offered) which a Buyer may request.</w:t>
            </w:r>
          </w:p>
        </w:tc>
      </w:tr>
      <w:tr w:rsidR="0001459B" w:rsidRPr="003C6EA9"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agreement to be entered into to enable the Supplier to participate in the relevant Civil Service pension scheme(s).</w:t>
            </w:r>
          </w:p>
        </w:tc>
      </w:tr>
      <w:tr w:rsidR="0001459B" w:rsidRPr="003C6EA9"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response submitted by the Supplier to the Invitation to Tender (known as the Invitation to Apply on the Digital Marketplace).</w:t>
            </w:r>
          </w:p>
        </w:tc>
      </w:tr>
      <w:tr w:rsidR="0001459B" w:rsidRPr="003C6EA9"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3C6EA9" w:rsidRDefault="004E0974">
            <w:pPr>
              <w:spacing w:after="0" w:line="240" w:lineRule="auto"/>
              <w:rPr>
                <w:rFonts w:eastAsia="Helvetica Neue"/>
                <w:sz w:val="20"/>
                <w:szCs w:val="20"/>
              </w:rPr>
            </w:pPr>
            <w:r w:rsidRPr="003C6EA9">
              <w:rPr>
                <w:rFonts w:eastAsia="Helvetica Neue"/>
                <w:sz w:val="20"/>
                <w:szCs w:val="20"/>
              </w:rPr>
              <w:t>An audit carried out under the incorporated Framework Agreement clauses specified by the Buyer in the Order (if any).</w:t>
            </w:r>
          </w:p>
        </w:tc>
      </w:tr>
      <w:tr w:rsidR="0001459B" w:rsidRPr="003C6EA9"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Pr="003C6EA9" w:rsidRDefault="004E0974">
            <w:pPr>
              <w:spacing w:after="0" w:line="240" w:lineRule="auto"/>
              <w:rPr>
                <w:rFonts w:eastAsia="Helvetica Neue"/>
                <w:sz w:val="20"/>
                <w:szCs w:val="20"/>
              </w:rPr>
            </w:pPr>
            <w:r w:rsidRPr="003C6EA9">
              <w:rPr>
                <w:rFonts w:eastAsia="Helvetica Neue"/>
                <w:sz w:val="20"/>
                <w:szCs w:val="20"/>
              </w:rPr>
              <w:t>For each Party, IPRs:</w:t>
            </w:r>
          </w:p>
          <w:p w14:paraId="60619FED" w14:textId="77777777" w:rsidR="0080403F" w:rsidRPr="003C6EA9" w:rsidRDefault="0080403F">
            <w:pPr>
              <w:spacing w:after="0" w:line="240" w:lineRule="auto"/>
              <w:rPr>
                <w:rFonts w:eastAsia="Helvetica Neue"/>
                <w:sz w:val="20"/>
                <w:szCs w:val="20"/>
              </w:rPr>
            </w:pPr>
          </w:p>
          <w:p w14:paraId="1C413C37" w14:textId="77777777" w:rsidR="0001459B" w:rsidRPr="003C6EA9" w:rsidRDefault="004E0974" w:rsidP="00CF3370">
            <w:pPr>
              <w:numPr>
                <w:ilvl w:val="0"/>
                <w:numId w:val="64"/>
              </w:numPr>
              <w:spacing w:after="0" w:line="240" w:lineRule="auto"/>
              <w:ind w:hanging="360"/>
              <w:rPr>
                <w:rFonts w:eastAsia="Helvetica Neue"/>
                <w:sz w:val="20"/>
                <w:szCs w:val="20"/>
              </w:rPr>
            </w:pPr>
            <w:r w:rsidRPr="003C6EA9">
              <w:rPr>
                <w:rFonts w:eastAsia="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3C6EA9" w:rsidRDefault="004E0974" w:rsidP="00CF3370">
            <w:pPr>
              <w:numPr>
                <w:ilvl w:val="0"/>
                <w:numId w:val="64"/>
              </w:numPr>
              <w:spacing w:after="0" w:line="240" w:lineRule="auto"/>
              <w:ind w:hanging="360"/>
              <w:rPr>
                <w:rFonts w:eastAsia="Helvetica Neue"/>
                <w:sz w:val="20"/>
                <w:szCs w:val="20"/>
              </w:rPr>
            </w:pPr>
            <w:r w:rsidRPr="003C6EA9">
              <w:rPr>
                <w:rFonts w:eastAsia="Helvetica Neue"/>
                <w:sz w:val="20"/>
                <w:szCs w:val="20"/>
              </w:rPr>
              <w:t>created by the Party independently of this Call-Off Contract, or</w:t>
            </w:r>
          </w:p>
          <w:p w14:paraId="29772984" w14:textId="77777777" w:rsidR="0001459B" w:rsidRPr="003C6EA9" w:rsidRDefault="0001459B">
            <w:pPr>
              <w:spacing w:after="0" w:line="240" w:lineRule="auto"/>
              <w:rPr>
                <w:rFonts w:eastAsia="Helvetica Neue"/>
                <w:sz w:val="20"/>
                <w:szCs w:val="20"/>
              </w:rPr>
            </w:pPr>
          </w:p>
          <w:p w14:paraId="5B806A18" w14:textId="77777777" w:rsidR="0001459B" w:rsidRPr="003C6EA9" w:rsidRDefault="004E0974">
            <w:pPr>
              <w:spacing w:after="0" w:line="240" w:lineRule="auto"/>
              <w:rPr>
                <w:rFonts w:eastAsia="Helvetica Neue"/>
                <w:sz w:val="20"/>
                <w:szCs w:val="20"/>
              </w:rPr>
            </w:pPr>
            <w:r w:rsidRPr="003C6EA9">
              <w:rPr>
                <w:rFonts w:eastAsia="Helvetica Neue"/>
                <w:sz w:val="20"/>
                <w:szCs w:val="20"/>
              </w:rPr>
              <w:t>For the Buyer, Crown Copyright which isn’t available to the Supplier otherwise than under this Call-Off Contract, but excluding IPRs owned by that Party in Buyer software or Supplier software.</w:t>
            </w:r>
          </w:p>
        </w:tc>
      </w:tr>
      <w:tr w:rsidR="0001459B" w:rsidRPr="003C6EA9"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contracting authority ordering services as set out in the Order Form.</w:t>
            </w:r>
          </w:p>
        </w:tc>
      </w:tr>
      <w:tr w:rsidR="0001459B" w:rsidRPr="003C6EA9"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3C6EA9" w:rsidRDefault="004E0974">
            <w:pPr>
              <w:spacing w:after="0" w:line="240" w:lineRule="auto"/>
              <w:rPr>
                <w:rFonts w:eastAsia="Helvetica Neue"/>
                <w:sz w:val="20"/>
                <w:szCs w:val="20"/>
              </w:rPr>
            </w:pPr>
            <w:r w:rsidRPr="003C6EA9">
              <w:rPr>
                <w:rFonts w:eastAsia="Helvetica Neue"/>
                <w:sz w:val="20"/>
                <w:szCs w:val="20"/>
              </w:rPr>
              <w:t>All data supplied by the Buyer to the Supplier including Personal Data and Service Data that is owned and managed by the Buyer.</w:t>
            </w:r>
          </w:p>
        </w:tc>
      </w:tr>
      <w:tr w:rsidR="0001459B" w:rsidRPr="003C6EA9"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3C6EA9" w:rsidRDefault="004E0974">
            <w:pPr>
              <w:spacing w:after="0" w:line="240" w:lineRule="auto"/>
              <w:rPr>
                <w:rFonts w:eastAsia="Helvetica Neue"/>
                <w:sz w:val="20"/>
                <w:szCs w:val="20"/>
              </w:rPr>
            </w:pPr>
            <w:r w:rsidRPr="003C6EA9">
              <w:rPr>
                <w:rFonts w:eastAsia="Helvetica Neue"/>
                <w:sz w:val="20"/>
                <w:szCs w:val="20"/>
              </w:rPr>
              <w:t xml:space="preserve">The personal data supplied by the Buyer to the Supplier for purposes of, or in connection with, this Call-Off Contract. </w:t>
            </w:r>
          </w:p>
        </w:tc>
      </w:tr>
      <w:tr w:rsidR="0001459B" w:rsidRPr="003C6EA9"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representative appointed by the Buyer under this Call-Off Contract.</w:t>
            </w:r>
          </w:p>
        </w:tc>
      </w:tr>
      <w:tr w:rsidR="0001459B" w:rsidRPr="003C6EA9"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3C6EA9" w:rsidRDefault="004E0974">
            <w:pPr>
              <w:spacing w:after="0" w:line="240" w:lineRule="auto"/>
              <w:rPr>
                <w:rFonts w:eastAsia="Helvetica Neue"/>
                <w:sz w:val="20"/>
                <w:szCs w:val="20"/>
              </w:rPr>
            </w:pPr>
            <w:r w:rsidRPr="003C6EA9">
              <w:rPr>
                <w:rFonts w:eastAsia="Helvetica Neue"/>
                <w:sz w:val="20"/>
                <w:szCs w:val="20"/>
              </w:rPr>
              <w:t>Software owned by or licensed to the Buyer (other than under this Agreement), which is or will be used by the Supplier to provide the Services.</w:t>
            </w:r>
          </w:p>
        </w:tc>
      </w:tr>
      <w:tr w:rsidR="0001459B" w:rsidRPr="003C6EA9"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3C6EA9" w:rsidRDefault="004E0974">
            <w:pPr>
              <w:spacing w:after="0" w:line="240" w:lineRule="auto"/>
              <w:rPr>
                <w:rFonts w:eastAsia="Helvetica Neue"/>
                <w:sz w:val="20"/>
                <w:szCs w:val="20"/>
              </w:rPr>
            </w:pPr>
            <w:r w:rsidRPr="003C6EA9">
              <w:rPr>
                <w:rFonts w:eastAsia="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3C6EA9"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prices (excluding any applicable VAT), payable to the Supplier by the Buyer under this Call-Off Contract.</w:t>
            </w:r>
          </w:p>
        </w:tc>
      </w:tr>
      <w:tr w:rsidR="0001459B" w:rsidRPr="003C6EA9"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3C6EA9" w:rsidRDefault="004E0974">
            <w:pPr>
              <w:spacing w:after="0" w:line="240" w:lineRule="auto"/>
              <w:rPr>
                <w:rFonts w:eastAsia="Helvetica Neue"/>
                <w:sz w:val="20"/>
                <w:szCs w:val="20"/>
              </w:rPr>
            </w:pPr>
            <w:r w:rsidRPr="003C6EA9">
              <w:rPr>
                <w:rFonts w:eastAsia="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3C6EA9"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3C6EA9" w:rsidRDefault="004E0974">
            <w:pPr>
              <w:spacing w:after="0" w:line="240" w:lineRule="auto"/>
              <w:rPr>
                <w:rFonts w:eastAsia="Helvetica Neue"/>
                <w:sz w:val="20"/>
                <w:szCs w:val="20"/>
              </w:rPr>
            </w:pPr>
            <w:r w:rsidRPr="003C6EA9">
              <w:rPr>
                <w:rFonts w:eastAsia="Helvetica Neue"/>
                <w:sz w:val="20"/>
                <w:szCs w:val="20"/>
              </w:rPr>
              <w:t>Information, which the Buyer has been notified about by the Supplier in writing before the Start Date with full details of why the Information is deemed to be commercially sensitive.</w:t>
            </w:r>
          </w:p>
        </w:tc>
      </w:tr>
      <w:tr w:rsidR="0001459B" w:rsidRPr="003C6EA9"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3C6EA9" w:rsidRDefault="004E0974">
            <w:pPr>
              <w:spacing w:after="0" w:line="240" w:lineRule="auto"/>
              <w:rPr>
                <w:rFonts w:eastAsia="Helvetica Neue"/>
                <w:sz w:val="20"/>
                <w:szCs w:val="20"/>
              </w:rPr>
            </w:pPr>
            <w:r w:rsidRPr="003C6EA9">
              <w:rPr>
                <w:rFonts w:eastAsia="Helvetica Neue"/>
                <w:sz w:val="20"/>
                <w:szCs w:val="20"/>
              </w:rPr>
              <w:t>Data, personal data and any information, which may include (but isn’t limited to) any:</w:t>
            </w:r>
          </w:p>
          <w:p w14:paraId="7039850B" w14:textId="77777777" w:rsidR="0001459B" w:rsidRPr="003C6EA9" w:rsidRDefault="004E0974" w:rsidP="00CF3370">
            <w:pPr>
              <w:numPr>
                <w:ilvl w:val="0"/>
                <w:numId w:val="80"/>
              </w:numPr>
              <w:spacing w:after="0" w:line="240" w:lineRule="auto"/>
              <w:ind w:hanging="360"/>
              <w:rPr>
                <w:rFonts w:eastAsia="Helvetica Neue"/>
                <w:sz w:val="20"/>
                <w:szCs w:val="20"/>
              </w:rPr>
            </w:pPr>
            <w:r w:rsidRPr="003C6EA9">
              <w:rPr>
                <w:rFonts w:eastAsia="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3C6EA9" w:rsidRDefault="004E0974" w:rsidP="00CF3370">
            <w:pPr>
              <w:numPr>
                <w:ilvl w:val="0"/>
                <w:numId w:val="80"/>
              </w:numPr>
              <w:spacing w:after="0" w:line="240" w:lineRule="auto"/>
              <w:ind w:hanging="360"/>
              <w:rPr>
                <w:rFonts w:eastAsia="Helvetica Neue"/>
                <w:sz w:val="20"/>
                <w:szCs w:val="20"/>
              </w:rPr>
            </w:pPr>
            <w:r w:rsidRPr="003C6EA9">
              <w:rPr>
                <w:rFonts w:eastAsia="Helvetica Neue"/>
                <w:sz w:val="20"/>
                <w:szCs w:val="20"/>
              </w:rPr>
              <w:t>other information clearly designated as being confidential or which ought reasonably be considered to be confidential (whether or not it is marked 'confidential').</w:t>
            </w:r>
          </w:p>
        </w:tc>
      </w:tr>
      <w:tr w:rsidR="0001459B" w:rsidRPr="003C6EA9"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3C6EA9" w:rsidRDefault="004E0974">
            <w:pPr>
              <w:spacing w:after="0" w:line="240" w:lineRule="auto"/>
              <w:rPr>
                <w:rFonts w:eastAsia="Helvetica Neue"/>
                <w:sz w:val="20"/>
                <w:szCs w:val="20"/>
              </w:rPr>
            </w:pPr>
            <w:r w:rsidRPr="003C6EA9">
              <w:rPr>
                <w:rFonts w:eastAsia="Helvetica Neue"/>
                <w:sz w:val="20"/>
                <w:szCs w:val="20"/>
              </w:rPr>
              <w:t>‘Control’ as defined in section 1124 and 450 of the Corporation Tax</w:t>
            </w:r>
          </w:p>
          <w:p w14:paraId="4E0CFB87" w14:textId="77777777" w:rsidR="0001459B" w:rsidRPr="003C6EA9" w:rsidRDefault="004E0974">
            <w:pPr>
              <w:tabs>
                <w:tab w:val="left" w:pos="1590"/>
              </w:tabs>
              <w:spacing w:after="0" w:line="240" w:lineRule="auto"/>
              <w:rPr>
                <w:rFonts w:eastAsia="Helvetica Neue"/>
                <w:sz w:val="20"/>
                <w:szCs w:val="20"/>
              </w:rPr>
            </w:pPr>
            <w:r w:rsidRPr="003C6EA9">
              <w:rPr>
                <w:rFonts w:eastAsia="Helvetica Neue"/>
                <w:sz w:val="20"/>
                <w:szCs w:val="20"/>
              </w:rPr>
              <w:t>Act 2010. 'Controls' and 'Controlled' will be interpreted accordingly.</w:t>
            </w:r>
          </w:p>
        </w:tc>
      </w:tr>
      <w:tr w:rsidR="0001459B" w:rsidRPr="003C6EA9"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3C6EA9" w:rsidRDefault="004E0974">
            <w:pPr>
              <w:spacing w:after="0" w:line="240" w:lineRule="auto"/>
              <w:rPr>
                <w:rFonts w:eastAsia="Helvetica Neue"/>
                <w:b/>
                <w:sz w:val="20"/>
                <w:szCs w:val="20"/>
              </w:rPr>
            </w:pPr>
            <w:r w:rsidRPr="003C6EA9">
              <w:rPr>
                <w:rFonts w:eastAsia="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Takes the meaning given in the GDPR.</w:t>
            </w:r>
          </w:p>
        </w:tc>
      </w:tr>
      <w:tr w:rsidR="0001459B" w:rsidRPr="003C6EA9"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Crown</w:t>
            </w:r>
          </w:p>
          <w:p w14:paraId="1B401074" w14:textId="77777777" w:rsidR="0001459B" w:rsidRPr="003C6EA9" w:rsidRDefault="0001459B">
            <w:pPr>
              <w:spacing w:after="0" w:line="240" w:lineRule="auto"/>
              <w:rPr>
                <w:rFonts w:eastAsia="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3C6EA9"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3C6EA9" w:rsidRDefault="004E0974">
            <w:pPr>
              <w:spacing w:after="0" w:line="240" w:lineRule="auto"/>
              <w:rPr>
                <w:rFonts w:eastAsia="Helvetica Neue"/>
                <w:sz w:val="20"/>
                <w:szCs w:val="20"/>
              </w:rPr>
            </w:pPr>
            <w:r w:rsidRPr="003C6EA9">
              <w:rPr>
                <w:rFonts w:eastAsia="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3C6EA9"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3C6EA9" w:rsidRDefault="004E0974">
            <w:pPr>
              <w:spacing w:after="0" w:line="240" w:lineRule="auto"/>
              <w:rPr>
                <w:rFonts w:eastAsia="Helvetica Neue"/>
                <w:b/>
                <w:color w:val="353535"/>
                <w:sz w:val="20"/>
                <w:szCs w:val="20"/>
              </w:rPr>
            </w:pPr>
            <w:r w:rsidRPr="003C6EA9">
              <w:rPr>
                <w:rFonts w:eastAsia="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3C6EA9" w:rsidRDefault="004E0974">
            <w:pPr>
              <w:spacing w:after="0" w:line="240" w:lineRule="auto"/>
              <w:rPr>
                <w:rFonts w:eastAsia="Helvetica Neue"/>
                <w:color w:val="353535"/>
                <w:sz w:val="20"/>
                <w:szCs w:val="20"/>
              </w:rPr>
            </w:pPr>
            <w:r w:rsidRPr="003C6EA9">
              <w:rPr>
                <w:rFonts w:eastAsia="Helvetica Neue"/>
                <w:color w:val="353535"/>
                <w:sz w:val="20"/>
                <w:szCs w:val="20"/>
              </w:rPr>
              <w:t>An assessment by the Controller of the impact of the envisaged Processing on the protection of Personal Data.</w:t>
            </w:r>
          </w:p>
        </w:tc>
      </w:tr>
      <w:tr w:rsidR="0001459B" w:rsidRPr="003C6EA9"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3C6EA9" w:rsidRDefault="004E0974">
            <w:pPr>
              <w:spacing w:after="0" w:line="240" w:lineRule="auto"/>
              <w:rPr>
                <w:rFonts w:eastAsia="Helvetica Neue"/>
                <w:sz w:val="20"/>
                <w:szCs w:val="20"/>
              </w:rPr>
            </w:pPr>
            <w:r w:rsidRPr="003C6EA9">
              <w:rPr>
                <w:rFonts w:eastAsia="Helvetica Neue"/>
                <w:sz w:val="20"/>
                <w:szCs w:val="20"/>
              </w:rPr>
              <w:t>Data Protection Legislation means:</w:t>
            </w:r>
            <w:r w:rsidRPr="003C6EA9">
              <w:rPr>
                <w:rFonts w:eastAsia="Helvetica Neue"/>
                <w:sz w:val="20"/>
                <w:szCs w:val="20"/>
              </w:rPr>
              <w:tab/>
            </w:r>
          </w:p>
          <w:p w14:paraId="7B5A7898" w14:textId="77777777" w:rsidR="0001459B" w:rsidRPr="003C6EA9" w:rsidRDefault="0001459B">
            <w:pPr>
              <w:spacing w:after="0" w:line="240" w:lineRule="auto"/>
              <w:rPr>
                <w:rFonts w:eastAsia="Helvetica Neue"/>
                <w:sz w:val="20"/>
                <w:szCs w:val="20"/>
              </w:rPr>
            </w:pPr>
          </w:p>
          <w:p w14:paraId="58D15BC0" w14:textId="77777777" w:rsidR="0001459B" w:rsidRPr="003C6EA9" w:rsidRDefault="004E0974" w:rsidP="00CF3370">
            <w:pPr>
              <w:numPr>
                <w:ilvl w:val="0"/>
                <w:numId w:val="53"/>
              </w:numPr>
              <w:pBdr>
                <w:top w:val="nil"/>
                <w:left w:val="nil"/>
                <w:bottom w:val="nil"/>
                <w:right w:val="nil"/>
                <w:between w:val="nil"/>
              </w:pBdr>
              <w:spacing w:after="0" w:line="240" w:lineRule="auto"/>
              <w:rPr>
                <w:color w:val="000000"/>
                <w:sz w:val="20"/>
                <w:szCs w:val="20"/>
              </w:rPr>
            </w:pPr>
            <w:r w:rsidRPr="003C6EA9">
              <w:rPr>
                <w:rFonts w:eastAsia="Helvetica Neue"/>
                <w:color w:val="000000"/>
                <w:sz w:val="20"/>
                <w:szCs w:val="20"/>
              </w:rPr>
              <w:t xml:space="preserve">(i) the GDPR, the LED and any applicable national implementing Laws as amended from time to time </w:t>
            </w:r>
          </w:p>
          <w:p w14:paraId="72B9AA64" w14:textId="77777777" w:rsidR="0001459B" w:rsidRPr="003C6EA9" w:rsidRDefault="004E0974" w:rsidP="00CF3370">
            <w:pPr>
              <w:numPr>
                <w:ilvl w:val="0"/>
                <w:numId w:val="53"/>
              </w:numPr>
              <w:pBdr>
                <w:top w:val="nil"/>
                <w:left w:val="nil"/>
                <w:bottom w:val="nil"/>
                <w:right w:val="nil"/>
                <w:between w:val="nil"/>
              </w:pBdr>
              <w:spacing w:after="0" w:line="240" w:lineRule="auto"/>
              <w:rPr>
                <w:color w:val="000000"/>
                <w:sz w:val="20"/>
                <w:szCs w:val="20"/>
              </w:rPr>
            </w:pPr>
            <w:r w:rsidRPr="003C6EA9">
              <w:rPr>
                <w:rFonts w:eastAsia="Helvetica Neue"/>
                <w:color w:val="000000"/>
                <w:sz w:val="20"/>
                <w:szCs w:val="20"/>
              </w:rPr>
              <w:t>(ii) the DPA 2018 [subject to Royal Assent] to the extent that it relates to Processing of personal data and privacy;</w:t>
            </w:r>
          </w:p>
          <w:p w14:paraId="57CAAFC5" w14:textId="77777777" w:rsidR="0001459B" w:rsidRPr="003C6EA9" w:rsidRDefault="004E0974" w:rsidP="00CF3370">
            <w:pPr>
              <w:numPr>
                <w:ilvl w:val="0"/>
                <w:numId w:val="53"/>
              </w:numPr>
              <w:pBdr>
                <w:top w:val="nil"/>
                <w:left w:val="nil"/>
                <w:bottom w:val="nil"/>
                <w:right w:val="nil"/>
                <w:between w:val="nil"/>
              </w:pBdr>
              <w:spacing w:after="0" w:line="240" w:lineRule="auto"/>
              <w:rPr>
                <w:color w:val="000000"/>
                <w:sz w:val="20"/>
                <w:szCs w:val="20"/>
              </w:rPr>
            </w:pPr>
            <w:r w:rsidRPr="003C6EA9">
              <w:rPr>
                <w:rFonts w:eastAsia="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3C6EA9"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Takes the meaning given in the GDPR</w:t>
            </w:r>
          </w:p>
        </w:tc>
      </w:tr>
      <w:tr w:rsidR="0001459B" w:rsidRPr="003C6EA9"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3C6EA9" w:rsidRDefault="004E0974">
            <w:pPr>
              <w:spacing w:after="0" w:line="240" w:lineRule="auto"/>
              <w:rPr>
                <w:rFonts w:eastAsia="Helvetica Neue"/>
                <w:sz w:val="20"/>
                <w:szCs w:val="20"/>
              </w:rPr>
            </w:pPr>
            <w:r w:rsidRPr="003C6EA9">
              <w:rPr>
                <w:rFonts w:eastAsia="Helvetica Neue"/>
                <w:sz w:val="20"/>
                <w:szCs w:val="20"/>
              </w:rPr>
              <w:t>Default is any:</w:t>
            </w:r>
          </w:p>
          <w:p w14:paraId="5D773505" w14:textId="77777777" w:rsidR="0001459B" w:rsidRPr="003C6EA9" w:rsidRDefault="004E0974" w:rsidP="00CF3370">
            <w:pPr>
              <w:numPr>
                <w:ilvl w:val="0"/>
                <w:numId w:val="38"/>
              </w:numPr>
              <w:spacing w:after="0" w:line="240" w:lineRule="auto"/>
              <w:ind w:hanging="360"/>
              <w:rPr>
                <w:rFonts w:eastAsia="Helvetica Neue"/>
                <w:sz w:val="20"/>
                <w:szCs w:val="20"/>
              </w:rPr>
            </w:pPr>
            <w:r w:rsidRPr="003C6EA9">
              <w:rPr>
                <w:rFonts w:eastAsia="Helvetica Neue"/>
                <w:sz w:val="20"/>
                <w:szCs w:val="20"/>
              </w:rPr>
              <w:t>breach of the obligations of the Supplier (including any fundamental breach or breach of a fundamental term)</w:t>
            </w:r>
          </w:p>
          <w:p w14:paraId="4139DBA1" w14:textId="77777777" w:rsidR="0001459B" w:rsidRPr="003C6EA9" w:rsidRDefault="004E0974" w:rsidP="00CF3370">
            <w:pPr>
              <w:numPr>
                <w:ilvl w:val="0"/>
                <w:numId w:val="38"/>
              </w:numPr>
              <w:spacing w:after="0" w:line="240" w:lineRule="auto"/>
              <w:ind w:hanging="360"/>
              <w:rPr>
                <w:rFonts w:eastAsia="Helvetica Neue"/>
                <w:sz w:val="20"/>
                <w:szCs w:val="20"/>
              </w:rPr>
            </w:pPr>
            <w:r w:rsidRPr="003C6EA9">
              <w:rPr>
                <w:rFonts w:eastAsia="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3C6EA9" w:rsidRDefault="0001459B">
            <w:pPr>
              <w:spacing w:after="0" w:line="240" w:lineRule="auto"/>
              <w:rPr>
                <w:rFonts w:eastAsia="Helvetica Neue"/>
                <w:sz w:val="20"/>
                <w:szCs w:val="20"/>
              </w:rPr>
            </w:pPr>
          </w:p>
          <w:p w14:paraId="479AA35C" w14:textId="77777777" w:rsidR="0001459B" w:rsidRPr="003C6EA9" w:rsidRDefault="004E0974">
            <w:pPr>
              <w:spacing w:after="0"/>
              <w:rPr>
                <w:rFonts w:eastAsia="Helvetica Neue"/>
                <w:sz w:val="20"/>
                <w:szCs w:val="20"/>
              </w:rPr>
            </w:pPr>
            <w:r w:rsidRPr="003C6EA9">
              <w:rPr>
                <w:rFonts w:eastAsia="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3C6EA9"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Deliverable</w:t>
            </w:r>
            <w:r w:rsidR="00A20FBF" w:rsidRPr="003C6EA9">
              <w:rPr>
                <w:rFonts w:eastAsia="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G-Cloud Services the Buyer contracts the Supplier to provide under this Call-Off Contract.</w:t>
            </w:r>
          </w:p>
        </w:tc>
      </w:tr>
      <w:tr w:rsidR="0001459B" w:rsidRPr="003C6EA9"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government marketplace where Services are available for Buyers to buy. (</w:t>
            </w:r>
            <w:hyperlink r:id="rId26">
              <w:r w:rsidRPr="003C6EA9">
                <w:rPr>
                  <w:rFonts w:eastAsia="Helvetica Neue"/>
                  <w:color w:val="1155CC"/>
                  <w:sz w:val="20"/>
                  <w:szCs w:val="20"/>
                  <w:u w:val="single"/>
                </w:rPr>
                <w:t>https://www.digitalmarketplace.service.gov.uk</w:t>
              </w:r>
            </w:hyperlink>
            <w:r w:rsidRPr="003C6EA9">
              <w:rPr>
                <w:rFonts w:eastAsia="Helvetica Neue"/>
                <w:sz w:val="20"/>
                <w:szCs w:val="20"/>
              </w:rPr>
              <w:t>/)</w:t>
            </w:r>
          </w:p>
        </w:tc>
      </w:tr>
      <w:tr w:rsidR="0001459B" w:rsidRPr="003C6EA9"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Data Protection Act 2018.</w:t>
            </w:r>
          </w:p>
        </w:tc>
      </w:tr>
      <w:tr w:rsidR="0001459B" w:rsidRPr="003C6EA9"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Transfer of Undertakings (Protection of Employment) Regulations 2006 (SI 2006/246) (‘TUPE’) which implements the Acquired Rights Directive.</w:t>
            </w:r>
          </w:p>
        </w:tc>
      </w:tr>
      <w:tr w:rsidR="0001459B" w:rsidRPr="003C6EA9"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3C6EA9" w:rsidRDefault="004E0974">
            <w:pPr>
              <w:spacing w:after="0" w:line="240" w:lineRule="auto"/>
              <w:rPr>
                <w:rFonts w:eastAsia="Helvetica Neue"/>
                <w:sz w:val="20"/>
                <w:szCs w:val="20"/>
              </w:rPr>
            </w:pPr>
            <w:r w:rsidRPr="003C6EA9">
              <w:rPr>
                <w:rFonts w:eastAsia="Helvetica Neue"/>
                <w:sz w:val="20"/>
                <w:szCs w:val="20"/>
              </w:rPr>
              <w:t>Means to terminate; and Ended and Ending are construed accordingly.</w:t>
            </w:r>
          </w:p>
        </w:tc>
      </w:tr>
      <w:tr w:rsidR="0001459B" w:rsidRPr="003C6EA9"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3C6EA9"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3C6EA9"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The 14 digit ESI reference number from the summary of outcome screen of the ESI tool.</w:t>
            </w:r>
          </w:p>
        </w:tc>
      </w:tr>
      <w:tr w:rsidR="0001459B" w:rsidRPr="003C6EA9"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The HMRC Employment Status Indicator test tool. The most up-to-date version must be used. At the time of drafting the tool may be found here:</w:t>
            </w:r>
          </w:p>
          <w:p w14:paraId="1E7E19B1" w14:textId="77777777" w:rsidR="0001459B" w:rsidRPr="003C6EA9" w:rsidRDefault="003B1E66">
            <w:pPr>
              <w:widowControl/>
              <w:spacing w:after="0" w:line="240" w:lineRule="auto"/>
              <w:rPr>
                <w:rFonts w:eastAsia="Helvetica Neue"/>
                <w:sz w:val="20"/>
                <w:szCs w:val="20"/>
              </w:rPr>
            </w:pPr>
            <w:hyperlink r:id="rId27">
              <w:r w:rsidR="004E0974" w:rsidRPr="003C6EA9">
                <w:rPr>
                  <w:rFonts w:eastAsia="Helvetica Neue"/>
                  <w:color w:val="1155CC"/>
                  <w:sz w:val="20"/>
                  <w:szCs w:val="20"/>
                  <w:u w:val="single"/>
                </w:rPr>
                <w:t>http://tools.hmrc.gov.uk/esi</w:t>
              </w:r>
            </w:hyperlink>
          </w:p>
        </w:tc>
      </w:tr>
      <w:tr w:rsidR="0001459B" w:rsidRPr="003C6EA9"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expiry date of this Call-Off Contract in the Order Form.</w:t>
            </w:r>
          </w:p>
        </w:tc>
      </w:tr>
      <w:tr w:rsidR="0001459B" w:rsidRPr="003C6EA9"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Pr="003C6EA9" w:rsidRDefault="004E0974">
            <w:pPr>
              <w:spacing w:after="0" w:line="240" w:lineRule="auto"/>
              <w:rPr>
                <w:rFonts w:eastAsia="Helvetica Neue"/>
                <w:sz w:val="20"/>
                <w:szCs w:val="20"/>
              </w:rPr>
            </w:pPr>
            <w:r w:rsidRPr="003C6EA9">
              <w:rPr>
                <w:rFonts w:eastAsia="Helvetica Neue"/>
                <w:sz w:val="20"/>
                <w:szCs w:val="20"/>
              </w:rPr>
              <w:t>A Force Majeure event means anything affecting either Party's performance of their obligations arising from any:</w:t>
            </w:r>
          </w:p>
          <w:p w14:paraId="7F72DCA5" w14:textId="77777777" w:rsidR="0080403F" w:rsidRPr="003C6EA9" w:rsidRDefault="0080403F">
            <w:pPr>
              <w:spacing w:after="0" w:line="240" w:lineRule="auto"/>
              <w:rPr>
                <w:rFonts w:eastAsia="Helvetica Neue"/>
                <w:sz w:val="20"/>
                <w:szCs w:val="20"/>
              </w:rPr>
            </w:pPr>
          </w:p>
          <w:p w14:paraId="748797E8" w14:textId="77777777" w:rsidR="0001459B" w:rsidRPr="003C6EA9" w:rsidRDefault="004E0974" w:rsidP="00CF3370">
            <w:pPr>
              <w:numPr>
                <w:ilvl w:val="0"/>
                <w:numId w:val="69"/>
              </w:numPr>
              <w:spacing w:after="0" w:line="240" w:lineRule="auto"/>
              <w:ind w:hanging="360"/>
              <w:rPr>
                <w:rFonts w:eastAsia="Helvetica Neue"/>
                <w:sz w:val="20"/>
                <w:szCs w:val="20"/>
              </w:rPr>
            </w:pPr>
            <w:r w:rsidRPr="003C6EA9">
              <w:rPr>
                <w:rFonts w:eastAsia="Helvetica Neue"/>
                <w:sz w:val="20"/>
                <w:szCs w:val="20"/>
              </w:rPr>
              <w:t>acts, events or omissions beyond the reasonable control of the affected Party</w:t>
            </w:r>
          </w:p>
          <w:p w14:paraId="10DB83C3" w14:textId="77777777" w:rsidR="0001459B" w:rsidRPr="003C6EA9" w:rsidRDefault="004E0974" w:rsidP="00CF3370">
            <w:pPr>
              <w:numPr>
                <w:ilvl w:val="0"/>
                <w:numId w:val="69"/>
              </w:numPr>
              <w:spacing w:after="0" w:line="240" w:lineRule="auto"/>
              <w:ind w:hanging="360"/>
              <w:rPr>
                <w:rFonts w:eastAsia="Helvetica Neue"/>
                <w:sz w:val="20"/>
                <w:szCs w:val="20"/>
              </w:rPr>
            </w:pPr>
            <w:r w:rsidRPr="003C6EA9">
              <w:rPr>
                <w:rFonts w:eastAsia="Helvetica Neue"/>
                <w:sz w:val="20"/>
                <w:szCs w:val="20"/>
              </w:rPr>
              <w:t>riots, war or armed conflict, acts of terrorism, nuclear, biological or chemical warfare</w:t>
            </w:r>
          </w:p>
          <w:p w14:paraId="505A99A5" w14:textId="77777777" w:rsidR="0001459B" w:rsidRPr="003C6EA9" w:rsidRDefault="004E0974" w:rsidP="00CF3370">
            <w:pPr>
              <w:numPr>
                <w:ilvl w:val="0"/>
                <w:numId w:val="69"/>
              </w:numPr>
              <w:spacing w:after="0" w:line="240" w:lineRule="auto"/>
              <w:ind w:hanging="360"/>
              <w:rPr>
                <w:rFonts w:eastAsia="Helvetica Neue"/>
                <w:sz w:val="20"/>
                <w:szCs w:val="20"/>
              </w:rPr>
            </w:pPr>
            <w:r w:rsidRPr="003C6EA9">
              <w:rPr>
                <w:rFonts w:eastAsia="Helvetica Neue"/>
                <w:sz w:val="20"/>
                <w:szCs w:val="20"/>
              </w:rPr>
              <w:t>acts of government, local government or Regulatory Bodies</w:t>
            </w:r>
          </w:p>
          <w:p w14:paraId="3EC5258F" w14:textId="77777777" w:rsidR="0001459B" w:rsidRPr="003C6EA9" w:rsidRDefault="004E0974" w:rsidP="00CF3370">
            <w:pPr>
              <w:numPr>
                <w:ilvl w:val="0"/>
                <w:numId w:val="69"/>
              </w:numPr>
              <w:spacing w:after="0" w:line="240" w:lineRule="auto"/>
              <w:ind w:hanging="360"/>
              <w:rPr>
                <w:rFonts w:eastAsia="Helvetica Neue"/>
                <w:sz w:val="20"/>
                <w:szCs w:val="20"/>
              </w:rPr>
            </w:pPr>
            <w:r w:rsidRPr="003C6EA9">
              <w:rPr>
                <w:rFonts w:eastAsia="Helvetica Neue"/>
                <w:sz w:val="20"/>
                <w:szCs w:val="20"/>
              </w:rPr>
              <w:t>fire, flood or disaster and any failure or shortage of power or fuel</w:t>
            </w:r>
          </w:p>
          <w:p w14:paraId="2C3EB7E4" w14:textId="77777777" w:rsidR="0001459B" w:rsidRPr="003C6EA9" w:rsidRDefault="004E0974" w:rsidP="00CF3370">
            <w:pPr>
              <w:numPr>
                <w:ilvl w:val="0"/>
                <w:numId w:val="69"/>
              </w:numPr>
              <w:spacing w:after="0" w:line="240" w:lineRule="auto"/>
              <w:ind w:hanging="360"/>
              <w:rPr>
                <w:rFonts w:eastAsia="Helvetica Neue"/>
                <w:sz w:val="20"/>
                <w:szCs w:val="20"/>
              </w:rPr>
            </w:pPr>
            <w:r w:rsidRPr="003C6EA9">
              <w:rPr>
                <w:rFonts w:eastAsia="Helvetica Neue"/>
                <w:sz w:val="20"/>
                <w:szCs w:val="20"/>
              </w:rPr>
              <w:t>industrial dispute affecting a third party for which a substitute third party isn’t reasonably available</w:t>
            </w:r>
          </w:p>
          <w:p w14:paraId="7D21709A" w14:textId="77777777" w:rsidR="0001459B" w:rsidRPr="003C6EA9" w:rsidRDefault="0001459B">
            <w:pPr>
              <w:spacing w:after="0" w:line="240" w:lineRule="auto"/>
              <w:rPr>
                <w:rFonts w:eastAsia="Helvetica Neue"/>
                <w:sz w:val="20"/>
                <w:szCs w:val="20"/>
              </w:rPr>
            </w:pPr>
          </w:p>
          <w:p w14:paraId="06E9CECB"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following do not constitute a Force Majeure event:</w:t>
            </w:r>
          </w:p>
          <w:p w14:paraId="52AEE530" w14:textId="77777777" w:rsidR="0080403F" w:rsidRPr="003C6EA9" w:rsidRDefault="0080403F">
            <w:pPr>
              <w:spacing w:after="0" w:line="240" w:lineRule="auto"/>
              <w:rPr>
                <w:rFonts w:eastAsia="Helvetica Neue"/>
                <w:sz w:val="20"/>
                <w:szCs w:val="20"/>
              </w:rPr>
            </w:pPr>
          </w:p>
          <w:p w14:paraId="1A9B390F" w14:textId="77777777" w:rsidR="0001459B" w:rsidRPr="003C6EA9" w:rsidRDefault="004E0974" w:rsidP="00CF3370">
            <w:pPr>
              <w:numPr>
                <w:ilvl w:val="0"/>
                <w:numId w:val="26"/>
              </w:numPr>
              <w:spacing w:after="0" w:line="240" w:lineRule="auto"/>
              <w:ind w:hanging="360"/>
              <w:rPr>
                <w:rFonts w:eastAsia="Helvetica Neue"/>
                <w:sz w:val="20"/>
                <w:szCs w:val="20"/>
              </w:rPr>
            </w:pPr>
            <w:r w:rsidRPr="003C6EA9">
              <w:rPr>
                <w:rFonts w:eastAsia="Helvetica Neue"/>
                <w:sz w:val="20"/>
                <w:szCs w:val="20"/>
              </w:rPr>
              <w:t>any industrial dispute about the Supplier, its staff, or failure in the Supplier’s (or a Subcontractor's) supply chain</w:t>
            </w:r>
          </w:p>
          <w:p w14:paraId="4FE8A706" w14:textId="77777777" w:rsidR="0001459B" w:rsidRPr="003C6EA9" w:rsidRDefault="004E0974" w:rsidP="00CF3370">
            <w:pPr>
              <w:numPr>
                <w:ilvl w:val="0"/>
                <w:numId w:val="26"/>
              </w:numPr>
              <w:spacing w:after="0" w:line="240" w:lineRule="auto"/>
              <w:ind w:hanging="360"/>
              <w:rPr>
                <w:rFonts w:eastAsia="Helvetica Neue"/>
                <w:sz w:val="20"/>
                <w:szCs w:val="20"/>
              </w:rPr>
            </w:pPr>
            <w:r w:rsidRPr="003C6EA9">
              <w:rPr>
                <w:rFonts w:eastAsia="Helvetica Neue"/>
                <w:sz w:val="20"/>
                <w:szCs w:val="20"/>
              </w:rPr>
              <w:t>any event which is attributable to the wilful act, neglect or failure to take reasonable precautions by the Party seeking to rely on Force Majeure</w:t>
            </w:r>
          </w:p>
          <w:p w14:paraId="2B5C8253" w14:textId="77777777" w:rsidR="0001459B" w:rsidRPr="003C6EA9" w:rsidRDefault="004E0974" w:rsidP="00CF3370">
            <w:pPr>
              <w:numPr>
                <w:ilvl w:val="0"/>
                <w:numId w:val="26"/>
              </w:numPr>
              <w:spacing w:after="0" w:line="240" w:lineRule="auto"/>
              <w:ind w:hanging="360"/>
              <w:rPr>
                <w:rFonts w:eastAsia="Helvetica Neue"/>
                <w:sz w:val="20"/>
                <w:szCs w:val="20"/>
              </w:rPr>
            </w:pPr>
            <w:r w:rsidRPr="003C6EA9">
              <w:rPr>
                <w:rFonts w:eastAsia="Helvetica Neue"/>
                <w:sz w:val="20"/>
                <w:szCs w:val="20"/>
              </w:rPr>
              <w:t>the event was foreseeable by the Party seeking to rely on Force Majeure at the time this Call-Off Contract was entered into</w:t>
            </w:r>
          </w:p>
          <w:p w14:paraId="17006845" w14:textId="77777777" w:rsidR="0001459B" w:rsidRPr="003C6EA9" w:rsidRDefault="004E0974" w:rsidP="00CF3370">
            <w:pPr>
              <w:numPr>
                <w:ilvl w:val="0"/>
                <w:numId w:val="26"/>
              </w:numPr>
              <w:spacing w:after="0" w:line="240" w:lineRule="auto"/>
              <w:ind w:hanging="360"/>
              <w:rPr>
                <w:rFonts w:eastAsia="Helvetica Neue"/>
                <w:sz w:val="20"/>
                <w:szCs w:val="20"/>
              </w:rPr>
            </w:pPr>
            <w:r w:rsidRPr="003C6EA9">
              <w:rPr>
                <w:rFonts w:eastAsia="Helvetica Neue"/>
                <w:sz w:val="20"/>
                <w:szCs w:val="20"/>
              </w:rPr>
              <w:t>any event which is attributable to the Party seeking to rely on Force Majeure and its failure to comply with its own business continuity and disaster recovery plans</w:t>
            </w:r>
          </w:p>
        </w:tc>
      </w:tr>
      <w:tr w:rsidR="0001459B" w:rsidRPr="003C6EA9"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3C6EA9" w:rsidRDefault="004E0974">
            <w:pPr>
              <w:spacing w:after="0" w:line="240" w:lineRule="auto"/>
              <w:rPr>
                <w:rFonts w:eastAsia="Helvetica Neue"/>
                <w:sz w:val="20"/>
                <w:szCs w:val="20"/>
              </w:rPr>
            </w:pPr>
            <w:r w:rsidRPr="003C6EA9">
              <w:rPr>
                <w:rFonts w:eastAsia="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3C6EA9"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clauses of framework agreement RM1557.11 together with the Framework Schedules.</w:t>
            </w:r>
          </w:p>
        </w:tc>
      </w:tr>
      <w:tr w:rsidR="0001459B" w:rsidRPr="003C6EA9"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3C6EA9"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 xml:space="preserve">Freedom of Information Act or </w:t>
            </w:r>
            <w:proofErr w:type="spellStart"/>
            <w:r w:rsidRPr="003C6EA9">
              <w:rPr>
                <w:rFonts w:eastAsia="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3C6EA9"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3C6EA9"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The General Data Protection Regulation (Regulation (EU) 2016/679).</w:t>
            </w:r>
          </w:p>
        </w:tc>
      </w:tr>
      <w:tr w:rsidR="0001459B" w:rsidRPr="003C6EA9"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3C6EA9" w:rsidRDefault="004E0974">
            <w:pPr>
              <w:spacing w:after="0" w:line="240" w:lineRule="auto"/>
              <w:rPr>
                <w:rFonts w:eastAsia="Helvetica Neue"/>
                <w:sz w:val="20"/>
                <w:szCs w:val="20"/>
              </w:rPr>
            </w:pPr>
            <w:r w:rsidRPr="003C6EA9">
              <w:rPr>
                <w:rFonts w:eastAsia="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3C6EA9"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Government’s preferred method of purchasing and payment for low value goods or services https://www.gov.uk/government/publications/government-procurement-card--2.</w:t>
            </w:r>
          </w:p>
        </w:tc>
      </w:tr>
      <w:tr w:rsidR="0001459B" w:rsidRPr="003C6EA9"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guarantee described in Schedule 5.</w:t>
            </w:r>
          </w:p>
        </w:tc>
      </w:tr>
      <w:tr w:rsidR="0001459B" w:rsidRPr="003C6EA9"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3C6EA9"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plan with an outline of processes (including data standards for migration), costs (for example) of implementing the services which may be required as part of Onboarding.</w:t>
            </w:r>
          </w:p>
        </w:tc>
      </w:tr>
      <w:tr w:rsidR="0001459B" w:rsidRPr="003C6EA9"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ESI tool completed by contractors on their own behalf at the request of CCS or the Buyer (as applicable) under clause 4.6.</w:t>
            </w:r>
          </w:p>
        </w:tc>
      </w:tr>
      <w:tr w:rsidR="0001459B" w:rsidRPr="003C6EA9"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3C6EA9" w:rsidRDefault="004E0974">
            <w:pPr>
              <w:spacing w:after="0" w:line="240" w:lineRule="auto"/>
              <w:rPr>
                <w:rFonts w:eastAsia="Helvetica Neue"/>
                <w:sz w:val="20"/>
                <w:szCs w:val="20"/>
              </w:rPr>
            </w:pPr>
            <w:r w:rsidRPr="003C6EA9">
              <w:rPr>
                <w:rFonts w:eastAsia="Helvetica Neue"/>
                <w:sz w:val="20"/>
                <w:szCs w:val="20"/>
              </w:rPr>
              <w:t>Has the meaning given under section 84 of the Freedom of Information Act 2000.</w:t>
            </w:r>
          </w:p>
        </w:tc>
      </w:tr>
      <w:tr w:rsidR="0001459B" w:rsidRPr="003C6EA9"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information security management system and process developed by the Supplier in accordance with clause 16.1.</w:t>
            </w:r>
          </w:p>
        </w:tc>
      </w:tr>
      <w:tr w:rsidR="0001459B" w:rsidRPr="003C6EA9"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Contractual engagements which would be determined to be within the scope of the IR35 Intermediaries legislation if assessed using the ESI tool.</w:t>
            </w:r>
          </w:p>
        </w:tc>
      </w:tr>
      <w:tr w:rsidR="0001459B" w:rsidRPr="003C6EA9"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3C6EA9" w:rsidRDefault="004E0974">
            <w:pPr>
              <w:spacing w:after="0" w:line="240" w:lineRule="auto"/>
              <w:rPr>
                <w:rFonts w:eastAsia="Helvetica Neue"/>
                <w:sz w:val="20"/>
                <w:szCs w:val="20"/>
              </w:rPr>
            </w:pPr>
            <w:r w:rsidRPr="003C6EA9">
              <w:rPr>
                <w:rFonts w:eastAsia="Helvetica Neue"/>
                <w:sz w:val="20"/>
                <w:szCs w:val="20"/>
              </w:rPr>
              <w:t>Can be:</w:t>
            </w:r>
          </w:p>
          <w:p w14:paraId="2D4A38E5" w14:textId="77777777" w:rsidR="0001459B" w:rsidRPr="003C6EA9" w:rsidRDefault="004E0974" w:rsidP="00CF3370">
            <w:pPr>
              <w:numPr>
                <w:ilvl w:val="0"/>
                <w:numId w:val="47"/>
              </w:numPr>
              <w:spacing w:after="0" w:line="240" w:lineRule="auto"/>
              <w:ind w:hanging="360"/>
              <w:rPr>
                <w:rFonts w:eastAsia="Helvetica Neue"/>
                <w:sz w:val="20"/>
                <w:szCs w:val="20"/>
              </w:rPr>
            </w:pPr>
            <w:r w:rsidRPr="003C6EA9">
              <w:rPr>
                <w:rFonts w:eastAsia="Helvetica Neue"/>
                <w:sz w:val="20"/>
                <w:szCs w:val="20"/>
              </w:rPr>
              <w:t>a voluntary arrangement</w:t>
            </w:r>
          </w:p>
          <w:p w14:paraId="13756703" w14:textId="77777777" w:rsidR="0001459B" w:rsidRPr="003C6EA9" w:rsidRDefault="004E0974" w:rsidP="00CF3370">
            <w:pPr>
              <w:numPr>
                <w:ilvl w:val="0"/>
                <w:numId w:val="47"/>
              </w:numPr>
              <w:spacing w:after="0" w:line="240" w:lineRule="auto"/>
              <w:ind w:hanging="360"/>
              <w:rPr>
                <w:rFonts w:eastAsia="Helvetica Neue"/>
                <w:sz w:val="20"/>
                <w:szCs w:val="20"/>
              </w:rPr>
            </w:pPr>
            <w:r w:rsidRPr="003C6EA9">
              <w:rPr>
                <w:rFonts w:eastAsia="Helvetica Neue"/>
                <w:sz w:val="20"/>
                <w:szCs w:val="20"/>
              </w:rPr>
              <w:t>a winding-up petition</w:t>
            </w:r>
          </w:p>
          <w:p w14:paraId="19FD8BF3" w14:textId="77777777" w:rsidR="0001459B" w:rsidRPr="003C6EA9" w:rsidRDefault="004E0974" w:rsidP="00CF3370">
            <w:pPr>
              <w:numPr>
                <w:ilvl w:val="0"/>
                <w:numId w:val="47"/>
              </w:numPr>
              <w:spacing w:after="0" w:line="240" w:lineRule="auto"/>
              <w:ind w:hanging="360"/>
              <w:rPr>
                <w:rFonts w:eastAsia="Helvetica Neue"/>
                <w:sz w:val="20"/>
                <w:szCs w:val="20"/>
              </w:rPr>
            </w:pPr>
            <w:r w:rsidRPr="003C6EA9">
              <w:rPr>
                <w:rFonts w:eastAsia="Helvetica Neue"/>
                <w:sz w:val="20"/>
                <w:szCs w:val="20"/>
              </w:rPr>
              <w:t>the appointment of a receiver or administrator</w:t>
            </w:r>
          </w:p>
          <w:p w14:paraId="2EEEA30C" w14:textId="77777777" w:rsidR="0001459B" w:rsidRPr="003C6EA9" w:rsidRDefault="004E0974" w:rsidP="00CF3370">
            <w:pPr>
              <w:numPr>
                <w:ilvl w:val="0"/>
                <w:numId w:val="47"/>
              </w:numPr>
              <w:spacing w:after="0" w:line="240" w:lineRule="auto"/>
              <w:ind w:hanging="360"/>
              <w:rPr>
                <w:rFonts w:eastAsia="Helvetica Neue"/>
                <w:sz w:val="20"/>
                <w:szCs w:val="20"/>
              </w:rPr>
            </w:pPr>
            <w:r w:rsidRPr="003C6EA9">
              <w:rPr>
                <w:rFonts w:eastAsia="Helvetica Neue"/>
                <w:sz w:val="20"/>
                <w:szCs w:val="20"/>
              </w:rPr>
              <w:t xml:space="preserve">an unresolved statutory demand </w:t>
            </w:r>
          </w:p>
          <w:p w14:paraId="13F1DEED" w14:textId="77777777" w:rsidR="0001459B" w:rsidRPr="003C6EA9" w:rsidRDefault="004E0974" w:rsidP="00CF3370">
            <w:pPr>
              <w:numPr>
                <w:ilvl w:val="0"/>
                <w:numId w:val="47"/>
              </w:numPr>
              <w:spacing w:after="0" w:line="240" w:lineRule="auto"/>
              <w:ind w:hanging="360"/>
              <w:rPr>
                <w:rFonts w:eastAsia="Helvetica Neue"/>
                <w:sz w:val="20"/>
                <w:szCs w:val="20"/>
              </w:rPr>
            </w:pPr>
            <w:r w:rsidRPr="003C6EA9">
              <w:rPr>
                <w:rFonts w:eastAsia="Helvetica Neue"/>
                <w:sz w:val="20"/>
                <w:szCs w:val="20"/>
              </w:rPr>
              <w:t>a Schedule A1 moratorium.</w:t>
            </w:r>
          </w:p>
        </w:tc>
      </w:tr>
      <w:tr w:rsidR="0001459B" w:rsidRPr="003C6EA9"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3C6EA9" w:rsidRDefault="004E0974">
            <w:pPr>
              <w:spacing w:after="0" w:line="240" w:lineRule="auto"/>
              <w:rPr>
                <w:rFonts w:eastAsia="Helvetica Neue"/>
                <w:sz w:val="20"/>
                <w:szCs w:val="20"/>
              </w:rPr>
            </w:pPr>
            <w:r w:rsidRPr="003C6EA9">
              <w:rPr>
                <w:rFonts w:eastAsia="Helvetica Neue"/>
                <w:sz w:val="20"/>
                <w:szCs w:val="20"/>
              </w:rPr>
              <w:t>Intellectual Property Rights are:</w:t>
            </w:r>
          </w:p>
          <w:p w14:paraId="591CC3E5" w14:textId="77777777" w:rsidR="0001459B" w:rsidRPr="003C6EA9" w:rsidRDefault="004E0974" w:rsidP="00CF3370">
            <w:pPr>
              <w:numPr>
                <w:ilvl w:val="0"/>
                <w:numId w:val="77"/>
              </w:numPr>
              <w:spacing w:after="0" w:line="240" w:lineRule="auto"/>
              <w:ind w:hanging="360"/>
              <w:rPr>
                <w:rFonts w:eastAsia="Helvetica Neue"/>
                <w:sz w:val="20"/>
                <w:szCs w:val="20"/>
              </w:rPr>
            </w:pPr>
            <w:r w:rsidRPr="003C6EA9">
              <w:rPr>
                <w:rFonts w:eastAsia="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3C6EA9" w:rsidRDefault="004E0974" w:rsidP="00CF3370">
            <w:pPr>
              <w:numPr>
                <w:ilvl w:val="0"/>
                <w:numId w:val="77"/>
              </w:numPr>
              <w:spacing w:after="0" w:line="240" w:lineRule="auto"/>
              <w:ind w:hanging="360"/>
              <w:rPr>
                <w:rFonts w:eastAsia="Helvetica Neue"/>
                <w:sz w:val="20"/>
                <w:szCs w:val="20"/>
              </w:rPr>
            </w:pPr>
            <w:r w:rsidRPr="003C6EA9">
              <w:rPr>
                <w:rFonts w:eastAsia="Helvetica Neue"/>
                <w:sz w:val="20"/>
                <w:szCs w:val="20"/>
              </w:rPr>
              <w:t>applications for registration, and the right to apply for registration, for any of the rights listed at (a) that are capable of being registered in any country or jurisdiction</w:t>
            </w:r>
          </w:p>
          <w:p w14:paraId="2ECDBFAC" w14:textId="77777777" w:rsidR="0001459B" w:rsidRPr="003C6EA9" w:rsidRDefault="004E0974" w:rsidP="00CF3370">
            <w:pPr>
              <w:numPr>
                <w:ilvl w:val="0"/>
                <w:numId w:val="77"/>
              </w:numPr>
              <w:spacing w:after="0" w:line="240" w:lineRule="auto"/>
              <w:ind w:hanging="360"/>
              <w:rPr>
                <w:rFonts w:eastAsia="Helvetica Neue"/>
                <w:sz w:val="20"/>
                <w:szCs w:val="20"/>
              </w:rPr>
            </w:pPr>
            <w:r w:rsidRPr="003C6EA9">
              <w:rPr>
                <w:rFonts w:eastAsia="Helvetica Neue"/>
                <w:sz w:val="20"/>
                <w:szCs w:val="20"/>
              </w:rPr>
              <w:t>all other rights having equivalent or similar effect in any country or jurisdiction</w:t>
            </w:r>
          </w:p>
        </w:tc>
      </w:tr>
      <w:tr w:rsidR="0001459B" w:rsidRPr="003C6EA9"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3C6EA9" w:rsidRDefault="004E0974">
            <w:pPr>
              <w:spacing w:after="0" w:line="240" w:lineRule="auto"/>
              <w:rPr>
                <w:rFonts w:eastAsia="Helvetica Neue"/>
                <w:sz w:val="20"/>
                <w:szCs w:val="20"/>
              </w:rPr>
            </w:pPr>
            <w:r w:rsidRPr="003C6EA9">
              <w:rPr>
                <w:rFonts w:eastAsia="Helvetica Neue"/>
                <w:sz w:val="20"/>
                <w:szCs w:val="20"/>
              </w:rPr>
              <w:t>For the purposes of the IR35 rules an intermediary can be:</w:t>
            </w:r>
          </w:p>
          <w:p w14:paraId="6BC82D0C" w14:textId="77777777" w:rsidR="0001459B" w:rsidRPr="003C6EA9" w:rsidRDefault="004E0974" w:rsidP="00CF3370">
            <w:pPr>
              <w:numPr>
                <w:ilvl w:val="0"/>
                <w:numId w:val="62"/>
              </w:numPr>
              <w:spacing w:after="0" w:line="240" w:lineRule="auto"/>
              <w:ind w:hanging="360"/>
              <w:rPr>
                <w:rFonts w:eastAsia="Helvetica Neue"/>
                <w:sz w:val="20"/>
                <w:szCs w:val="20"/>
              </w:rPr>
            </w:pPr>
            <w:r w:rsidRPr="003C6EA9">
              <w:rPr>
                <w:rFonts w:eastAsia="Helvetica Neue"/>
                <w:sz w:val="20"/>
                <w:szCs w:val="20"/>
              </w:rPr>
              <w:t>the supplier's own limited company</w:t>
            </w:r>
          </w:p>
          <w:p w14:paraId="79751FF0" w14:textId="77777777" w:rsidR="0001459B" w:rsidRPr="003C6EA9" w:rsidRDefault="004E0974" w:rsidP="00CF3370">
            <w:pPr>
              <w:numPr>
                <w:ilvl w:val="0"/>
                <w:numId w:val="62"/>
              </w:numPr>
              <w:spacing w:after="0" w:line="240" w:lineRule="auto"/>
              <w:ind w:hanging="360"/>
              <w:rPr>
                <w:rFonts w:eastAsia="Helvetica Neue"/>
                <w:sz w:val="20"/>
                <w:szCs w:val="20"/>
              </w:rPr>
            </w:pPr>
            <w:r w:rsidRPr="003C6EA9">
              <w:rPr>
                <w:rFonts w:eastAsia="Helvetica Neue"/>
                <w:sz w:val="20"/>
                <w:szCs w:val="20"/>
              </w:rPr>
              <w:t>a service or a personal service company</w:t>
            </w:r>
          </w:p>
          <w:p w14:paraId="1D5740B0" w14:textId="77777777" w:rsidR="0001459B" w:rsidRPr="003C6EA9" w:rsidRDefault="004E0974" w:rsidP="00CF3370">
            <w:pPr>
              <w:numPr>
                <w:ilvl w:val="0"/>
                <w:numId w:val="62"/>
              </w:numPr>
              <w:spacing w:after="0" w:line="240" w:lineRule="auto"/>
              <w:ind w:hanging="360"/>
              <w:rPr>
                <w:rFonts w:eastAsia="Helvetica Neue"/>
                <w:sz w:val="20"/>
                <w:szCs w:val="20"/>
              </w:rPr>
            </w:pPr>
            <w:r w:rsidRPr="003C6EA9">
              <w:rPr>
                <w:rFonts w:eastAsia="Helvetica Neue"/>
                <w:sz w:val="20"/>
                <w:szCs w:val="20"/>
              </w:rPr>
              <w:t>a partnership</w:t>
            </w:r>
          </w:p>
          <w:p w14:paraId="37595536" w14:textId="77777777" w:rsidR="0001459B" w:rsidRPr="003C6EA9" w:rsidRDefault="0001459B">
            <w:pPr>
              <w:spacing w:after="0" w:line="240" w:lineRule="auto"/>
              <w:rPr>
                <w:rFonts w:eastAsia="Helvetica Neue"/>
                <w:sz w:val="20"/>
                <w:szCs w:val="20"/>
              </w:rPr>
            </w:pPr>
          </w:p>
          <w:p w14:paraId="7926D813" w14:textId="77777777" w:rsidR="0001459B" w:rsidRPr="003C6EA9" w:rsidRDefault="004E0974">
            <w:pPr>
              <w:spacing w:after="0" w:line="240" w:lineRule="auto"/>
              <w:rPr>
                <w:rFonts w:eastAsia="Helvetica Neue"/>
                <w:sz w:val="20"/>
                <w:szCs w:val="20"/>
              </w:rPr>
            </w:pPr>
            <w:r w:rsidRPr="003C6EA9">
              <w:rPr>
                <w:rFonts w:eastAsia="Helvetica Neue"/>
                <w:sz w:val="20"/>
                <w:szCs w:val="20"/>
              </w:rPr>
              <w:t>It does not apply if you work for a client through a Managed Service Company (MSC) or agency (for example, an employment agency).</w:t>
            </w:r>
          </w:p>
        </w:tc>
      </w:tr>
      <w:tr w:rsidR="0001459B" w:rsidRPr="003C6EA9"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3C6EA9" w:rsidRDefault="004E0974">
            <w:pPr>
              <w:spacing w:after="0" w:line="240" w:lineRule="auto"/>
              <w:rPr>
                <w:rFonts w:eastAsia="Helvetica Neue"/>
                <w:sz w:val="20"/>
                <w:szCs w:val="20"/>
              </w:rPr>
            </w:pPr>
            <w:r w:rsidRPr="003C6EA9">
              <w:rPr>
                <w:rFonts w:eastAsia="Helvetica Neue"/>
                <w:sz w:val="20"/>
                <w:szCs w:val="20"/>
              </w:rPr>
              <w:t>As set out in clause 11.5.</w:t>
            </w:r>
          </w:p>
        </w:tc>
      </w:tr>
      <w:tr w:rsidR="0001459B" w:rsidRPr="003C6EA9"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IR35 is also known as ‘Intermediaries legislation’. It’s a set of rules that affect tax and National Insurance where a Supplier is contracted to work for a client through an Intermediary.</w:t>
            </w:r>
          </w:p>
        </w:tc>
      </w:tr>
      <w:tr w:rsidR="0001459B" w:rsidRPr="003C6EA9"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Assessment of employment status using the ESI tool to determine if engagement is Inside or Outside IR35.</w:t>
            </w:r>
          </w:p>
        </w:tc>
      </w:tr>
      <w:tr w:rsidR="0001459B" w:rsidRPr="003C6EA9"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3C6EA9" w:rsidRDefault="004E0974">
            <w:pPr>
              <w:spacing w:after="0" w:line="240" w:lineRule="auto"/>
              <w:rPr>
                <w:rFonts w:eastAsia="Helvetica Neue"/>
                <w:sz w:val="20"/>
                <w:szCs w:val="20"/>
              </w:rPr>
            </w:pPr>
            <w:r w:rsidRPr="003C6EA9">
              <w:rPr>
                <w:rFonts w:eastAsia="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3C6EA9"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3C6EA9"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Law Enforcement Directive (EU) 2016/680.</w:t>
            </w:r>
          </w:p>
        </w:tc>
      </w:tr>
      <w:tr w:rsidR="0001459B" w:rsidRPr="003C6EA9"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br/>
              <w:t>Loss</w:t>
            </w:r>
            <w:r w:rsidRPr="003C6EA9">
              <w:rPr>
                <w:rFonts w:eastAsia="Helvetica Neue"/>
                <w:b/>
                <w:sz w:val="20"/>
                <w:szCs w:val="20"/>
              </w:rPr>
              <w:br/>
            </w:r>
            <w:r w:rsidRPr="003C6EA9">
              <w:rPr>
                <w:rFonts w:eastAsia="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3C6EA9" w:rsidRDefault="004E0974">
            <w:pPr>
              <w:spacing w:after="0" w:line="240" w:lineRule="auto"/>
              <w:rPr>
                <w:rFonts w:eastAsia="Helvetica Neue"/>
                <w:sz w:val="20"/>
                <w:szCs w:val="20"/>
              </w:rPr>
            </w:pPr>
            <w:r w:rsidRPr="003C6EA9">
              <w:rPr>
                <w:rFonts w:eastAsia="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C6EA9">
              <w:rPr>
                <w:rFonts w:eastAsia="Helvetica Neue"/>
                <w:b/>
                <w:sz w:val="20"/>
                <w:szCs w:val="20"/>
              </w:rPr>
              <w:t>Losses</w:t>
            </w:r>
            <w:r w:rsidRPr="003C6EA9">
              <w:rPr>
                <w:rFonts w:eastAsia="Helvetica Neue"/>
                <w:sz w:val="20"/>
                <w:szCs w:val="20"/>
              </w:rPr>
              <w:t>' will be interpreted accordingly.</w:t>
            </w:r>
          </w:p>
        </w:tc>
      </w:tr>
      <w:tr w:rsidR="0001459B" w:rsidRPr="003C6EA9"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of the 3 Lots specified in the ITT and Lots will be construed accordingly.</w:t>
            </w:r>
          </w:p>
        </w:tc>
      </w:tr>
      <w:tr w:rsidR="0001459B" w:rsidRPr="003C6EA9"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3C6EA9"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3C6EA9"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management information specified in Framework Agreement section 6 (What you report to CCS).</w:t>
            </w:r>
          </w:p>
        </w:tc>
      </w:tr>
      <w:tr w:rsidR="0001459B" w:rsidRPr="003C6EA9"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3C6EA9" w:rsidRDefault="004E0974">
            <w:pPr>
              <w:spacing w:after="0" w:line="240" w:lineRule="auto"/>
              <w:rPr>
                <w:rFonts w:eastAsia="Helvetica Neue"/>
                <w:sz w:val="20"/>
                <w:szCs w:val="20"/>
              </w:rPr>
            </w:pPr>
            <w:r w:rsidRPr="003C6EA9">
              <w:rPr>
                <w:rFonts w:eastAsia="Helvetica Neue"/>
                <w:sz w:val="20"/>
                <w:szCs w:val="20"/>
              </w:rPr>
              <w:t>Those breaches which have been expressly set out as a material breach and any other single serious breach or persistent failure to perform as required under this Call-Off Contract.</w:t>
            </w:r>
          </w:p>
        </w:tc>
      </w:tr>
      <w:tr w:rsidR="0001459B" w:rsidRPr="003C6EA9"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Ministry of Justice’s Code of Practice on the Discharge of the Functions of Public Authorities under Part 1 of the Freedom of Information Act 2000.</w:t>
            </w:r>
          </w:p>
        </w:tc>
      </w:tr>
      <w:tr w:rsidR="0001459B" w:rsidRPr="003C6EA9"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revised Fair Deal position in the HM Treasury guidance: “Fair Deal for staff pensions: staff transfer from central government” issued in October 2013 as amended.</w:t>
            </w:r>
          </w:p>
        </w:tc>
      </w:tr>
      <w:tr w:rsidR="0001459B" w:rsidRPr="003C6EA9"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3C6EA9" w:rsidRDefault="004E0974">
            <w:pPr>
              <w:spacing w:after="0" w:line="240" w:lineRule="auto"/>
              <w:rPr>
                <w:rFonts w:eastAsia="Helvetica Neue"/>
                <w:sz w:val="20"/>
                <w:szCs w:val="20"/>
              </w:rPr>
            </w:pPr>
            <w:r w:rsidRPr="003C6EA9">
              <w:rPr>
                <w:rFonts w:eastAsia="Helvetica Neue"/>
                <w:sz w:val="20"/>
                <w:szCs w:val="20"/>
              </w:rPr>
              <w:t>An order for G-Cloud Services placed by a Contracting Body with the Supplier in accordance with the Ordering Processes.</w:t>
            </w:r>
          </w:p>
        </w:tc>
      </w:tr>
      <w:tr w:rsidR="0001459B" w:rsidRPr="003C6EA9"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order form set out in Part A of the Call-Off Contract to be used by a Buyer to order G-Cloud Services.</w:t>
            </w:r>
          </w:p>
        </w:tc>
      </w:tr>
      <w:tr w:rsidR="0001459B" w:rsidRPr="003C6EA9"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3C6EA9" w:rsidRDefault="004E0974">
            <w:pPr>
              <w:spacing w:after="0" w:line="240" w:lineRule="auto"/>
              <w:rPr>
                <w:rFonts w:eastAsia="Helvetica Neue"/>
                <w:sz w:val="20"/>
                <w:szCs w:val="20"/>
              </w:rPr>
            </w:pPr>
            <w:r w:rsidRPr="003C6EA9">
              <w:rPr>
                <w:rFonts w:eastAsia="Helvetica Neue"/>
                <w:sz w:val="20"/>
                <w:szCs w:val="20"/>
              </w:rPr>
              <w:t>G-Cloud Services which are the subject of an Order by the Buyer.</w:t>
            </w:r>
          </w:p>
        </w:tc>
      </w:tr>
      <w:tr w:rsidR="0001459B" w:rsidRPr="003C6EA9"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3C6EA9" w:rsidRDefault="004E0974">
            <w:pPr>
              <w:widowControl/>
              <w:spacing w:after="0" w:line="240" w:lineRule="auto"/>
              <w:rPr>
                <w:rFonts w:eastAsia="Helvetica Neue"/>
                <w:sz w:val="20"/>
                <w:szCs w:val="20"/>
              </w:rPr>
            </w:pPr>
            <w:r w:rsidRPr="003C6EA9">
              <w:rPr>
                <w:rFonts w:eastAsia="Helvetica Neue"/>
                <w:sz w:val="20"/>
                <w:szCs w:val="20"/>
              </w:rPr>
              <w:t>Contractual engagements which would be determined to not be within the scope of the IR35 intermediaries legislation if assessed using the ESI tool.</w:t>
            </w:r>
          </w:p>
        </w:tc>
      </w:tr>
      <w:tr w:rsidR="0001459B" w:rsidRPr="003C6EA9"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Buyer or the Supplier and ‘Parties’ will be interpreted accordingly.</w:t>
            </w:r>
          </w:p>
        </w:tc>
      </w:tr>
      <w:tr w:rsidR="0001459B" w:rsidRPr="003C6EA9"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Takes the meaning given in the GDPR.</w:t>
            </w:r>
          </w:p>
        </w:tc>
      </w:tr>
      <w:tr w:rsidR="0001459B" w:rsidRPr="003C6EA9"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3C6EA9" w:rsidRDefault="004E0974">
            <w:pPr>
              <w:spacing w:after="0" w:line="240" w:lineRule="auto"/>
              <w:rPr>
                <w:rFonts w:eastAsia="Helvetica Neue"/>
                <w:color w:val="353535"/>
                <w:sz w:val="20"/>
                <w:szCs w:val="20"/>
              </w:rPr>
            </w:pPr>
            <w:r w:rsidRPr="003C6EA9">
              <w:rPr>
                <w:rFonts w:eastAsia="Helvetica Neue"/>
                <w:color w:val="353535"/>
                <w:sz w:val="20"/>
                <w:szCs w:val="20"/>
              </w:rPr>
              <w:t>Takes the meaning given in the GDPR.</w:t>
            </w:r>
          </w:p>
        </w:tc>
      </w:tr>
      <w:tr w:rsidR="0001459B" w:rsidRPr="003C6EA9"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 xml:space="preserve">Takes the meaning given in the </w:t>
            </w:r>
            <w:r w:rsidRPr="003C6EA9">
              <w:rPr>
                <w:rFonts w:eastAsia="Helvetica Neue"/>
                <w:sz w:val="20"/>
                <w:szCs w:val="20"/>
              </w:rPr>
              <w:t>GDPR</w:t>
            </w:r>
          </w:p>
        </w:tc>
      </w:tr>
      <w:tr w:rsidR="0001459B" w:rsidRPr="003C6EA9"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Takes the meaning given in the GDPR.</w:t>
            </w:r>
          </w:p>
        </w:tc>
      </w:tr>
      <w:tr w:rsidR="0001459B" w:rsidRPr="003C6EA9"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3C6EA9" w:rsidRDefault="004E0974">
            <w:pPr>
              <w:spacing w:after="0" w:line="240" w:lineRule="auto"/>
              <w:rPr>
                <w:rFonts w:eastAsia="Helvetica Neue"/>
                <w:sz w:val="20"/>
                <w:szCs w:val="20"/>
              </w:rPr>
            </w:pPr>
            <w:r w:rsidRPr="003C6EA9">
              <w:rPr>
                <w:rFonts w:eastAsia="Helvetica Neue"/>
                <w:sz w:val="20"/>
                <w:szCs w:val="20"/>
              </w:rPr>
              <w:t>To directly or indirectly offer, promise or give any person working</w:t>
            </w:r>
          </w:p>
          <w:p w14:paraId="6FD47C6A" w14:textId="77777777" w:rsidR="0001459B" w:rsidRPr="003C6EA9" w:rsidRDefault="004E0974">
            <w:pPr>
              <w:spacing w:after="0" w:line="240" w:lineRule="auto"/>
              <w:rPr>
                <w:rFonts w:eastAsia="Helvetica Neue"/>
                <w:sz w:val="20"/>
                <w:szCs w:val="20"/>
              </w:rPr>
            </w:pPr>
            <w:r w:rsidRPr="003C6EA9">
              <w:rPr>
                <w:rFonts w:eastAsia="Helvetica Neue"/>
                <w:sz w:val="20"/>
                <w:szCs w:val="20"/>
              </w:rPr>
              <w:t>for or engaged by a Buyer or CCS a financial or other advantage</w:t>
            </w:r>
          </w:p>
          <w:p w14:paraId="45B5D502" w14:textId="77777777" w:rsidR="0001459B" w:rsidRPr="003C6EA9" w:rsidRDefault="004E0974">
            <w:pPr>
              <w:spacing w:after="0" w:line="240" w:lineRule="auto"/>
              <w:rPr>
                <w:rFonts w:eastAsia="Helvetica Neue"/>
                <w:sz w:val="20"/>
                <w:szCs w:val="20"/>
              </w:rPr>
            </w:pPr>
            <w:r w:rsidRPr="003C6EA9">
              <w:rPr>
                <w:rFonts w:eastAsia="Helvetica Neue"/>
                <w:sz w:val="20"/>
                <w:szCs w:val="20"/>
              </w:rPr>
              <w:t>to:</w:t>
            </w:r>
          </w:p>
          <w:p w14:paraId="6BB99A25" w14:textId="77777777" w:rsidR="0001459B" w:rsidRPr="003C6EA9" w:rsidRDefault="004E0974" w:rsidP="00CF3370">
            <w:pPr>
              <w:numPr>
                <w:ilvl w:val="0"/>
                <w:numId w:val="61"/>
              </w:numPr>
              <w:spacing w:after="0" w:line="240" w:lineRule="auto"/>
              <w:ind w:hanging="360"/>
              <w:rPr>
                <w:rFonts w:eastAsia="Helvetica Neue"/>
                <w:sz w:val="20"/>
                <w:szCs w:val="20"/>
              </w:rPr>
            </w:pPr>
            <w:r w:rsidRPr="003C6EA9">
              <w:rPr>
                <w:rFonts w:eastAsia="Helvetica Neue"/>
                <w:sz w:val="20"/>
                <w:szCs w:val="20"/>
              </w:rPr>
              <w:t>induce that person to perform improperly a relevant function or activity</w:t>
            </w:r>
          </w:p>
          <w:p w14:paraId="4A5B7746" w14:textId="77777777" w:rsidR="0001459B" w:rsidRPr="003C6EA9" w:rsidRDefault="004E0974" w:rsidP="00CF3370">
            <w:pPr>
              <w:numPr>
                <w:ilvl w:val="0"/>
                <w:numId w:val="61"/>
              </w:numPr>
              <w:spacing w:after="0" w:line="240" w:lineRule="auto"/>
              <w:ind w:hanging="360"/>
              <w:rPr>
                <w:rFonts w:eastAsia="Helvetica Neue"/>
                <w:sz w:val="20"/>
                <w:szCs w:val="20"/>
              </w:rPr>
            </w:pPr>
            <w:r w:rsidRPr="003C6EA9">
              <w:rPr>
                <w:rFonts w:eastAsia="Helvetica Neue"/>
                <w:sz w:val="20"/>
                <w:szCs w:val="20"/>
              </w:rPr>
              <w:t>reward that person for improper performance of a relevant function or activity</w:t>
            </w:r>
          </w:p>
          <w:p w14:paraId="31FB9FC2" w14:textId="77777777" w:rsidR="0001459B" w:rsidRPr="003C6EA9" w:rsidRDefault="004E0974" w:rsidP="00CF3370">
            <w:pPr>
              <w:numPr>
                <w:ilvl w:val="0"/>
                <w:numId w:val="61"/>
              </w:numPr>
              <w:spacing w:after="0" w:line="240" w:lineRule="auto"/>
              <w:ind w:hanging="360"/>
              <w:rPr>
                <w:rFonts w:eastAsia="Helvetica Neue"/>
                <w:sz w:val="20"/>
                <w:szCs w:val="20"/>
              </w:rPr>
            </w:pPr>
            <w:r w:rsidRPr="003C6EA9">
              <w:rPr>
                <w:rFonts w:eastAsia="Helvetica Neue"/>
                <w:sz w:val="20"/>
                <w:szCs w:val="20"/>
              </w:rPr>
              <w:t>commit any offence:</w:t>
            </w:r>
          </w:p>
          <w:p w14:paraId="1D2C9B76" w14:textId="77777777" w:rsidR="0001459B" w:rsidRPr="003C6EA9" w:rsidRDefault="004E0974" w:rsidP="00CF3370">
            <w:pPr>
              <w:numPr>
                <w:ilvl w:val="1"/>
                <w:numId w:val="61"/>
              </w:numPr>
              <w:spacing w:after="0" w:line="240" w:lineRule="auto"/>
              <w:ind w:hanging="360"/>
              <w:rPr>
                <w:rFonts w:eastAsia="Helvetica Neue"/>
                <w:sz w:val="20"/>
                <w:szCs w:val="20"/>
              </w:rPr>
            </w:pPr>
            <w:r w:rsidRPr="003C6EA9">
              <w:rPr>
                <w:rFonts w:eastAsia="Helvetica Neue"/>
                <w:sz w:val="20"/>
                <w:szCs w:val="20"/>
              </w:rPr>
              <w:t>under the Bribery Act 2010</w:t>
            </w:r>
          </w:p>
          <w:p w14:paraId="5354CA5E" w14:textId="77777777" w:rsidR="0001459B" w:rsidRPr="003C6EA9" w:rsidRDefault="004E0974" w:rsidP="00CF3370">
            <w:pPr>
              <w:numPr>
                <w:ilvl w:val="1"/>
                <w:numId w:val="61"/>
              </w:numPr>
              <w:spacing w:after="0" w:line="240" w:lineRule="auto"/>
              <w:ind w:hanging="360"/>
              <w:rPr>
                <w:rFonts w:eastAsia="Helvetica Neue"/>
                <w:sz w:val="20"/>
                <w:szCs w:val="20"/>
              </w:rPr>
            </w:pPr>
            <w:r w:rsidRPr="003C6EA9">
              <w:rPr>
                <w:rFonts w:eastAsia="Helvetica Neue"/>
                <w:sz w:val="20"/>
                <w:szCs w:val="20"/>
              </w:rPr>
              <w:t>under legislation creating offences concerning Fraud</w:t>
            </w:r>
          </w:p>
          <w:p w14:paraId="76E46371" w14:textId="77777777" w:rsidR="0001459B" w:rsidRPr="003C6EA9" w:rsidRDefault="004E0974" w:rsidP="00CF3370">
            <w:pPr>
              <w:numPr>
                <w:ilvl w:val="1"/>
                <w:numId w:val="61"/>
              </w:numPr>
              <w:spacing w:after="0" w:line="240" w:lineRule="auto"/>
              <w:ind w:hanging="360"/>
              <w:rPr>
                <w:rFonts w:eastAsia="Helvetica Neue"/>
                <w:sz w:val="20"/>
                <w:szCs w:val="20"/>
              </w:rPr>
            </w:pPr>
            <w:r w:rsidRPr="003C6EA9">
              <w:rPr>
                <w:rFonts w:eastAsia="Helvetica Neue"/>
                <w:sz w:val="20"/>
                <w:szCs w:val="20"/>
              </w:rPr>
              <w:t>at common Law concerning Fraud</w:t>
            </w:r>
          </w:p>
          <w:p w14:paraId="32C7EA73" w14:textId="77777777" w:rsidR="0001459B" w:rsidRPr="003C6EA9" w:rsidRDefault="004E0974" w:rsidP="00CF3370">
            <w:pPr>
              <w:numPr>
                <w:ilvl w:val="1"/>
                <w:numId w:val="61"/>
              </w:numPr>
              <w:spacing w:after="0" w:line="240" w:lineRule="auto"/>
              <w:ind w:hanging="360"/>
              <w:rPr>
                <w:rFonts w:eastAsia="Helvetica Neue"/>
                <w:sz w:val="20"/>
                <w:szCs w:val="20"/>
              </w:rPr>
            </w:pPr>
            <w:r w:rsidRPr="003C6EA9">
              <w:rPr>
                <w:rFonts w:eastAsia="Helvetica Neue"/>
                <w:sz w:val="20"/>
                <w:szCs w:val="20"/>
              </w:rPr>
              <w:t>committing or attempting or conspiring to commit Fraud</w:t>
            </w:r>
          </w:p>
        </w:tc>
      </w:tr>
      <w:tr w:rsidR="0001459B" w:rsidRPr="003C6EA9"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3C6EA9"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3C6EA9" w:rsidRDefault="004E0974">
            <w:pPr>
              <w:spacing w:after="0" w:line="240" w:lineRule="auto"/>
              <w:rPr>
                <w:rFonts w:eastAsia="Helvetica Neue"/>
                <w:sz w:val="20"/>
                <w:szCs w:val="20"/>
              </w:rPr>
            </w:pPr>
            <w:r w:rsidRPr="003C6EA9">
              <w:rPr>
                <w:rFonts w:eastAsia="Helvetica Neue"/>
                <w:sz w:val="20"/>
                <w:szCs w:val="20"/>
              </w:rPr>
              <w:t xml:space="preserve">Assets and property including technical infrastructure, IPRs and equipment. </w:t>
            </w:r>
          </w:p>
        </w:tc>
      </w:tr>
      <w:tr w:rsidR="0001459B" w:rsidRPr="003C6EA9"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3C6EA9"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Public Services Network (PSN) is the Government’s high-performance network which helps public sector organisations work together, reduce duplication and share resources.</w:t>
            </w:r>
          </w:p>
        </w:tc>
      </w:tr>
      <w:tr w:rsidR="0001459B" w:rsidRPr="003C6EA9"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3C6EA9" w:rsidRDefault="004E0974">
            <w:pPr>
              <w:spacing w:after="0" w:line="240" w:lineRule="auto"/>
              <w:rPr>
                <w:rFonts w:eastAsia="Helvetica Neue"/>
                <w:sz w:val="20"/>
                <w:szCs w:val="20"/>
              </w:rPr>
            </w:pPr>
            <w:r w:rsidRPr="003C6EA9">
              <w:rPr>
                <w:rFonts w:eastAsia="Helvetica Neue"/>
                <w:sz w:val="20"/>
                <w:szCs w:val="20"/>
              </w:rPr>
              <w:t>Government departments and other bodies which, whether under statute, codes of practice or otherwise, are entitled to investigate or influence the matters dealt with in this Call-Off Contract.</w:t>
            </w:r>
          </w:p>
        </w:tc>
      </w:tr>
      <w:tr w:rsidR="0001459B" w:rsidRPr="003C6EA9"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employee, agent, servant, or representative of the Buyer, any other public body or person employed by or on behalf of the Buyer, or any other public body.</w:t>
            </w:r>
          </w:p>
        </w:tc>
      </w:tr>
      <w:tr w:rsidR="0001459B" w:rsidRPr="003C6EA9"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3C6EA9" w:rsidRDefault="004E0974">
            <w:pPr>
              <w:spacing w:after="0" w:line="240" w:lineRule="auto"/>
              <w:rPr>
                <w:rFonts w:eastAsia="Helvetica Neue"/>
                <w:sz w:val="20"/>
                <w:szCs w:val="20"/>
              </w:rPr>
            </w:pPr>
            <w:r w:rsidRPr="003C6EA9">
              <w:rPr>
                <w:rFonts w:eastAsia="Helvetica Neue"/>
                <w:sz w:val="20"/>
                <w:szCs w:val="20"/>
              </w:rPr>
              <w:t>A transfer of employment to which the Employment Regulations applies.</w:t>
            </w:r>
          </w:p>
        </w:tc>
      </w:tr>
      <w:tr w:rsidR="0001459B" w:rsidRPr="003C6EA9"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3C6EA9"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third-party service provider of Replacement Services appointed by the Buyer (or where the Buyer is providing replacement Services for its own account, the Buyer).</w:t>
            </w:r>
          </w:p>
        </w:tc>
      </w:tr>
      <w:tr w:rsidR="0001459B" w:rsidRPr="003C6EA9"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Supplier's security management plan developed by the Supplier in accordance with clause 16.1.</w:t>
            </w:r>
          </w:p>
        </w:tc>
      </w:tr>
      <w:tr w:rsidR="0001459B" w:rsidRPr="003C6EA9"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services ordered by the Buyer as set out in the Order Form.</w:t>
            </w:r>
          </w:p>
        </w:tc>
      </w:tr>
      <w:tr w:rsidR="0001459B" w:rsidRPr="003C6EA9"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3C6EA9" w:rsidRDefault="004E0974">
            <w:pPr>
              <w:spacing w:after="0" w:line="240" w:lineRule="auto"/>
              <w:rPr>
                <w:rFonts w:eastAsia="Helvetica Neue"/>
                <w:sz w:val="20"/>
                <w:szCs w:val="20"/>
              </w:rPr>
            </w:pPr>
            <w:r w:rsidRPr="003C6EA9">
              <w:rPr>
                <w:rFonts w:eastAsia="Helvetica Neue"/>
                <w:sz w:val="20"/>
                <w:szCs w:val="20"/>
              </w:rPr>
              <w:t>Data that is owned or managed by the Buyer and used for the G-Cloud Services, including backup data.</w:t>
            </w:r>
          </w:p>
        </w:tc>
      </w:tr>
      <w:tr w:rsidR="0001459B" w:rsidRPr="003C6EA9"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3C6EA9"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description of the Supplier service offering as published on the Digital Marketplace.</w:t>
            </w:r>
          </w:p>
        </w:tc>
      </w:tr>
      <w:tr w:rsidR="0001459B" w:rsidRPr="003C6EA9"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Personal Data supplied by a Buyer to the Supplier in the course of the use of the G-Cloud Services for purposes of or in connection with this Call-Off Contract.</w:t>
            </w:r>
          </w:p>
        </w:tc>
      </w:tr>
      <w:tr w:rsidR="0001459B" w:rsidRPr="003C6EA9"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3C6EA9" w:rsidRDefault="004E0974">
            <w:pPr>
              <w:spacing w:after="0" w:line="240" w:lineRule="auto"/>
              <w:rPr>
                <w:rFonts w:eastAsia="Helvetica Neue"/>
                <w:sz w:val="20"/>
                <w:szCs w:val="20"/>
              </w:rPr>
            </w:pPr>
            <w:r w:rsidRPr="003C6EA9">
              <w:rPr>
                <w:rFonts w:eastAsia="Helvetica Neue"/>
                <w:sz w:val="20"/>
                <w:szCs w:val="20"/>
              </w:rPr>
              <w:t xml:space="preserve">The approval process used by a central government Buyer if it needs to spend money on certain digital or technology services, see </w:t>
            </w:r>
            <w:hyperlink r:id="rId28">
              <w:r w:rsidRPr="003C6EA9">
                <w:rPr>
                  <w:rFonts w:eastAsia="Helvetica Neue"/>
                  <w:color w:val="1155CC"/>
                  <w:sz w:val="20"/>
                  <w:szCs w:val="20"/>
                  <w:u w:val="single"/>
                </w:rPr>
                <w:t>https://www.gov.uk/service-manual/agile-delivery/spend-controls-check-if-you-need-approval-to-spend-money-on-a-service</w:t>
              </w:r>
            </w:hyperlink>
          </w:p>
        </w:tc>
      </w:tr>
      <w:tr w:rsidR="0001459B" w:rsidRPr="003C6EA9"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start date of this Call-Off Contract as set out in the Order Form.</w:t>
            </w:r>
          </w:p>
        </w:tc>
      </w:tr>
      <w:tr w:rsidR="0001459B" w:rsidRPr="003C6EA9"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3C6EA9"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3C6EA9"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3C6EA9" w:rsidRDefault="004E0974">
            <w:pPr>
              <w:spacing w:after="0" w:line="240" w:lineRule="auto"/>
              <w:rPr>
                <w:rFonts w:eastAsia="Helvetica Neue"/>
                <w:b/>
                <w:color w:val="000000"/>
                <w:sz w:val="20"/>
                <w:szCs w:val="20"/>
              </w:rPr>
            </w:pPr>
            <w:proofErr w:type="spellStart"/>
            <w:r w:rsidRPr="003C6EA9">
              <w:rPr>
                <w:rFonts w:eastAsia="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3C6EA9" w:rsidRDefault="004E0974">
            <w:pPr>
              <w:spacing w:after="0" w:line="240" w:lineRule="auto"/>
              <w:rPr>
                <w:rFonts w:eastAsia="Helvetica Neue"/>
                <w:sz w:val="20"/>
                <w:szCs w:val="20"/>
              </w:rPr>
            </w:pPr>
            <w:r w:rsidRPr="003C6EA9">
              <w:rPr>
                <w:rFonts w:eastAsia="Helvetica Neue"/>
                <w:color w:val="353535"/>
                <w:sz w:val="20"/>
                <w:szCs w:val="20"/>
              </w:rPr>
              <w:t>Any third party appointed to process Personal Data on behalf of the Supplier under this Call-Off Contract.</w:t>
            </w:r>
          </w:p>
        </w:tc>
      </w:tr>
      <w:tr w:rsidR="0001459B" w:rsidRPr="003C6EA9"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3C6EA9" w:rsidRDefault="004E0974">
            <w:pPr>
              <w:spacing w:after="0" w:line="240" w:lineRule="auto"/>
              <w:rPr>
                <w:rFonts w:eastAsia="Helvetica Neue"/>
                <w:b/>
                <w:color w:val="000000"/>
                <w:sz w:val="20"/>
                <w:szCs w:val="20"/>
              </w:rPr>
            </w:pPr>
            <w:r w:rsidRPr="003C6EA9">
              <w:rPr>
                <w:rFonts w:eastAsia="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3C6EA9" w:rsidRDefault="004E0974">
            <w:pPr>
              <w:spacing w:after="0" w:line="240" w:lineRule="auto"/>
              <w:rPr>
                <w:rFonts w:eastAsia="Helvetica Neue"/>
                <w:color w:val="353535"/>
                <w:sz w:val="20"/>
                <w:szCs w:val="20"/>
              </w:rPr>
            </w:pPr>
            <w:r w:rsidRPr="003C6EA9">
              <w:rPr>
                <w:rFonts w:eastAsia="Helvetica Neue"/>
                <w:color w:val="353535"/>
                <w:sz w:val="20"/>
                <w:szCs w:val="20"/>
              </w:rPr>
              <w:t>The person, firm or company identified in the Order Form.</w:t>
            </w:r>
          </w:p>
        </w:tc>
      </w:tr>
      <w:tr w:rsidR="0001459B" w:rsidRPr="003C6EA9"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representative appointed by the Supplier from time to time in relation to the Call-Off Contract.</w:t>
            </w:r>
          </w:p>
        </w:tc>
      </w:tr>
      <w:tr w:rsidR="0001459B" w:rsidRPr="003C6EA9"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3C6EA9" w:rsidRDefault="004E0974">
            <w:pPr>
              <w:spacing w:after="0" w:line="240" w:lineRule="auto"/>
              <w:rPr>
                <w:rFonts w:eastAsia="Helvetica Neue"/>
                <w:sz w:val="20"/>
                <w:szCs w:val="20"/>
              </w:rPr>
            </w:pPr>
            <w:r w:rsidRPr="003C6EA9">
              <w:rPr>
                <w:rFonts w:eastAsia="Helvetica Neue"/>
                <w:sz w:val="20"/>
                <w:szCs w:val="20"/>
              </w:rPr>
              <w:t>All persons employed by the Supplier together with the Supplier’s servants, agents, suppliers and Subcontractors used in the performance of its obligations under this Call-Off Contract.</w:t>
            </w:r>
          </w:p>
        </w:tc>
      </w:tr>
      <w:tr w:rsidR="0001459B" w:rsidRPr="003C6EA9"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3C6EA9" w:rsidRDefault="004E0974">
            <w:pPr>
              <w:spacing w:after="0" w:line="240" w:lineRule="auto"/>
              <w:rPr>
                <w:rFonts w:eastAsia="Helvetica Neue"/>
                <w:sz w:val="20"/>
                <w:szCs w:val="20"/>
              </w:rPr>
            </w:pPr>
            <w:r w:rsidRPr="003C6EA9">
              <w:rPr>
                <w:rFonts w:eastAsia="Helvetica Neue"/>
                <w:sz w:val="20"/>
                <w:szCs w:val="20"/>
              </w:rPr>
              <w:t>The relevant G-Cloud Service terms and conditions as set out in the Terms and Conditions document supplied as part of the Supplier’s Application.</w:t>
            </w:r>
          </w:p>
        </w:tc>
      </w:tr>
      <w:tr w:rsidR="0001459B" w:rsidRPr="003C6EA9"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3C6EA9" w:rsidRDefault="004E0974">
            <w:pPr>
              <w:spacing w:after="0" w:line="240" w:lineRule="auto"/>
              <w:rPr>
                <w:rFonts w:eastAsia="Helvetica Neue"/>
                <w:sz w:val="20"/>
                <w:szCs w:val="20"/>
              </w:rPr>
            </w:pPr>
            <w:r w:rsidRPr="003C6EA9">
              <w:rPr>
                <w:rFonts w:eastAsia="Helvetica Neue"/>
                <w:sz w:val="20"/>
                <w:szCs w:val="20"/>
              </w:rPr>
              <w:t xml:space="preserve">The term of this Call-Off Contract as set out in the Order Form. </w:t>
            </w:r>
          </w:p>
        </w:tc>
      </w:tr>
      <w:tr w:rsidR="0001459B" w:rsidRPr="003C6EA9"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3C6EA9" w:rsidRDefault="004E0974">
            <w:pPr>
              <w:spacing w:after="0" w:line="240" w:lineRule="auto"/>
              <w:rPr>
                <w:rFonts w:eastAsia="Helvetica Neue"/>
                <w:sz w:val="20"/>
                <w:szCs w:val="20"/>
              </w:rPr>
            </w:pPr>
            <w:r w:rsidRPr="003C6EA9">
              <w:rPr>
                <w:rFonts w:eastAsia="Helvetica Neue"/>
                <w:sz w:val="20"/>
                <w:szCs w:val="20"/>
              </w:rPr>
              <w:t>This has the meaning given to it in clause 32 (Variation process).</w:t>
            </w:r>
          </w:p>
        </w:tc>
      </w:tr>
      <w:tr w:rsidR="0001459B" w:rsidRPr="003C6EA9"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3C6EA9" w:rsidRDefault="004E0974">
            <w:pPr>
              <w:spacing w:after="0" w:line="240" w:lineRule="auto"/>
              <w:rPr>
                <w:rFonts w:eastAsia="Helvetica Neue"/>
                <w:sz w:val="20"/>
                <w:szCs w:val="20"/>
              </w:rPr>
            </w:pPr>
            <w:r w:rsidRPr="003C6EA9">
              <w:rPr>
                <w:rFonts w:eastAsia="Helvetica Neue"/>
                <w:sz w:val="20"/>
                <w:szCs w:val="20"/>
              </w:rPr>
              <w:t>Any day other than a Saturday, Sunday or public holiday in England and Wales.</w:t>
            </w:r>
          </w:p>
        </w:tc>
      </w:tr>
      <w:tr w:rsidR="0001459B" w:rsidRPr="003C6EA9"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3C6EA9" w:rsidRDefault="004E0974">
            <w:pPr>
              <w:spacing w:after="0" w:line="240" w:lineRule="auto"/>
              <w:rPr>
                <w:rFonts w:eastAsia="Helvetica Neue"/>
                <w:b/>
                <w:sz w:val="20"/>
                <w:szCs w:val="20"/>
              </w:rPr>
            </w:pPr>
            <w:r w:rsidRPr="003C6EA9">
              <w:rPr>
                <w:rFonts w:eastAsia="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3C6EA9" w:rsidRDefault="004E0974">
            <w:pPr>
              <w:spacing w:after="0" w:line="240" w:lineRule="auto"/>
              <w:rPr>
                <w:rFonts w:eastAsia="Helvetica Neue"/>
                <w:sz w:val="20"/>
                <w:szCs w:val="20"/>
              </w:rPr>
            </w:pPr>
            <w:r w:rsidRPr="003C6EA9">
              <w:rPr>
                <w:rFonts w:eastAsia="Helvetica Neue"/>
                <w:sz w:val="20"/>
                <w:szCs w:val="20"/>
              </w:rPr>
              <w:t>A contract year.</w:t>
            </w:r>
          </w:p>
        </w:tc>
      </w:tr>
    </w:tbl>
    <w:p w14:paraId="2AC2AFE1" w14:textId="77777777" w:rsidR="0001459B" w:rsidRPr="003C6EA9" w:rsidRDefault="0001459B">
      <w:pPr>
        <w:rPr>
          <w:rFonts w:eastAsia="Helvetica Neue"/>
          <w:sz w:val="20"/>
          <w:szCs w:val="20"/>
        </w:rPr>
      </w:pPr>
    </w:p>
    <w:p w14:paraId="5A085AA4" w14:textId="3F68E8E6" w:rsidR="00C95129" w:rsidRPr="003C6EA9" w:rsidRDefault="004E0974" w:rsidP="00C95129">
      <w:pPr>
        <w:pStyle w:val="Heading2"/>
        <w:rPr>
          <w:rFonts w:eastAsia="Helvetica Neue"/>
          <w:sz w:val="20"/>
          <w:szCs w:val="20"/>
        </w:rPr>
      </w:pPr>
      <w:r w:rsidRPr="003C6EA9">
        <w:rPr>
          <w:sz w:val="20"/>
          <w:szCs w:val="20"/>
        </w:rPr>
        <w:br w:type="page"/>
      </w:r>
      <w:bookmarkStart w:id="137" w:name="_Toc12278153"/>
      <w:r w:rsidR="00EE1322" w:rsidRPr="003C6EA9" w:rsidDel="00EE1322">
        <w:rPr>
          <w:rFonts w:eastAsia="Helvetica Neue"/>
          <w:b/>
          <w:sz w:val="20"/>
          <w:szCs w:val="20"/>
        </w:rPr>
        <w:t xml:space="preserve"> </w:t>
      </w:r>
      <w:bookmarkStart w:id="138" w:name="_20xfydz" w:colFirst="0" w:colLast="0"/>
      <w:bookmarkStart w:id="139" w:name="_302dr9l" w:colFirst="0" w:colLast="0"/>
      <w:bookmarkStart w:id="140" w:name="_1f7o1he" w:colFirst="0" w:colLast="0"/>
      <w:bookmarkEnd w:id="137"/>
      <w:bookmarkEnd w:id="138"/>
      <w:bookmarkEnd w:id="139"/>
      <w:bookmarkEnd w:id="140"/>
    </w:p>
    <w:p w14:paraId="0D8A23C4" w14:textId="77777777" w:rsidR="00C95129" w:rsidRPr="003C6EA9" w:rsidRDefault="00C95129" w:rsidP="00C95129">
      <w:pPr>
        <w:tabs>
          <w:tab w:val="left" w:pos="3621"/>
        </w:tabs>
        <w:rPr>
          <w:rFonts w:eastAsia="Helvetica Neue"/>
          <w:sz w:val="20"/>
          <w:szCs w:val="20"/>
        </w:rPr>
      </w:pPr>
      <w:r w:rsidRPr="003C6EA9">
        <w:rPr>
          <w:rFonts w:eastAsia="Helvetica Neue"/>
          <w:sz w:val="20"/>
          <w:szCs w:val="20"/>
        </w:rPr>
        <w:tab/>
      </w:r>
    </w:p>
    <w:p w14:paraId="640C8D07" w14:textId="77777777" w:rsidR="00101500" w:rsidRPr="003C6EA9" w:rsidRDefault="00101500" w:rsidP="00101500">
      <w:pPr>
        <w:pStyle w:val="Heading2"/>
        <w:ind w:left="0" w:firstLine="0"/>
        <w:rPr>
          <w:rFonts w:eastAsia="Helvetica Neue"/>
          <w:sz w:val="20"/>
          <w:szCs w:val="20"/>
        </w:rPr>
      </w:pPr>
      <w:r w:rsidRPr="003C6EA9">
        <w:rPr>
          <w:rFonts w:eastAsia="Helvetica Neue"/>
          <w:b/>
          <w:sz w:val="20"/>
          <w:szCs w:val="20"/>
        </w:rPr>
        <w:t xml:space="preserve">Schedule 7 - GDPR Information  </w:t>
      </w:r>
    </w:p>
    <w:p w14:paraId="508B3FFA" w14:textId="77777777" w:rsidR="00101500" w:rsidRPr="003C6EA9" w:rsidRDefault="00101500" w:rsidP="00101500">
      <w:pPr>
        <w:rPr>
          <w:sz w:val="20"/>
          <w:szCs w:val="20"/>
        </w:rPr>
      </w:pPr>
      <w:r w:rsidRPr="003C6EA9">
        <w:rPr>
          <w:sz w:val="20"/>
          <w:szCs w:val="20"/>
        </w:rPr>
        <w:t xml:space="preserve">This schedule reproduces the annexes to the GDPR schedule contained within the Framework Agreement and incorporated into this Call-off Contract.  </w:t>
      </w:r>
    </w:p>
    <w:p w14:paraId="09222C05" w14:textId="77777777" w:rsidR="00101500" w:rsidRPr="003C6EA9" w:rsidRDefault="00101500" w:rsidP="00101500">
      <w:pPr>
        <w:pStyle w:val="Heading2"/>
        <w:ind w:left="709" w:hanging="709"/>
        <w:rPr>
          <w:rFonts w:eastAsia="Tahoma"/>
          <w:b/>
          <w:sz w:val="20"/>
          <w:szCs w:val="20"/>
        </w:rPr>
      </w:pPr>
      <w:r w:rsidRPr="003C6EA9">
        <w:rPr>
          <w:rFonts w:eastAsia="Tahoma"/>
          <w:b/>
          <w:sz w:val="20"/>
          <w:szCs w:val="20"/>
        </w:rPr>
        <w:t>Annex 1 - Processing Personal Data</w:t>
      </w:r>
    </w:p>
    <w:p w14:paraId="7EFF7941" w14:textId="77777777" w:rsidR="00101500" w:rsidRPr="003C6EA9" w:rsidRDefault="00101500" w:rsidP="00101500">
      <w:pPr>
        <w:rPr>
          <w:rFonts w:eastAsia="Tahoma"/>
          <w:sz w:val="20"/>
          <w:szCs w:val="20"/>
        </w:rPr>
      </w:pPr>
      <w:r w:rsidRPr="003C6EA9">
        <w:rPr>
          <w:rFonts w:eastAsia="Tahoma"/>
          <w:sz w:val="20"/>
          <w:szCs w:val="20"/>
        </w:rPr>
        <w:t xml:space="preserve">This Annex shall be completed by the Controller, who may take account of the view of the Processors, however the final decision as to the content of this Annex shall be with the Buyer at its absolute discretion.  </w:t>
      </w:r>
    </w:p>
    <w:p w14:paraId="29DBB0B8" w14:textId="77777777" w:rsidR="00101500" w:rsidRPr="003C6EA9" w:rsidRDefault="00101500" w:rsidP="00101500">
      <w:pPr>
        <w:keepNext/>
        <w:widowControl/>
        <w:numPr>
          <w:ilvl w:val="3"/>
          <w:numId w:val="72"/>
        </w:numPr>
        <w:spacing w:after="0" w:line="240" w:lineRule="auto"/>
        <w:jc w:val="both"/>
        <w:rPr>
          <w:rFonts w:eastAsia="Tahoma"/>
          <w:sz w:val="20"/>
          <w:szCs w:val="20"/>
        </w:rPr>
      </w:pPr>
      <w:r w:rsidRPr="003C6EA9">
        <w:rPr>
          <w:rFonts w:eastAsia="Tahoma"/>
          <w:sz w:val="20"/>
          <w:szCs w:val="20"/>
        </w:rPr>
        <w:t>The contact details of the Buyer’s Data Protection Officer are: N/A</w:t>
      </w:r>
    </w:p>
    <w:p w14:paraId="6C17514B" w14:textId="77777777" w:rsidR="00101500" w:rsidRPr="003C6EA9" w:rsidRDefault="00101500" w:rsidP="00101500">
      <w:pPr>
        <w:keepNext/>
        <w:widowControl/>
        <w:numPr>
          <w:ilvl w:val="3"/>
          <w:numId w:val="72"/>
        </w:numPr>
        <w:spacing w:after="0" w:line="240" w:lineRule="auto"/>
        <w:jc w:val="both"/>
        <w:rPr>
          <w:rFonts w:eastAsia="Tahoma"/>
          <w:sz w:val="20"/>
          <w:szCs w:val="20"/>
        </w:rPr>
      </w:pPr>
      <w:r w:rsidRPr="003C6EA9">
        <w:rPr>
          <w:rFonts w:eastAsia="Tahoma"/>
          <w:sz w:val="20"/>
          <w:szCs w:val="20"/>
        </w:rPr>
        <w:t>The contact details of the Supplier’s Data Protection Officer are: N/A</w:t>
      </w:r>
    </w:p>
    <w:p w14:paraId="55968AE7" w14:textId="77777777" w:rsidR="00101500" w:rsidRPr="003C6EA9" w:rsidRDefault="00101500" w:rsidP="00101500">
      <w:pPr>
        <w:keepNext/>
        <w:widowControl/>
        <w:numPr>
          <w:ilvl w:val="3"/>
          <w:numId w:val="72"/>
        </w:numPr>
        <w:spacing w:after="0" w:line="240" w:lineRule="auto"/>
        <w:jc w:val="both"/>
        <w:rPr>
          <w:rFonts w:eastAsia="Tahoma"/>
          <w:sz w:val="20"/>
          <w:szCs w:val="20"/>
        </w:rPr>
      </w:pPr>
      <w:r w:rsidRPr="003C6EA9">
        <w:rPr>
          <w:rFonts w:eastAsia="Tahoma"/>
          <w:sz w:val="20"/>
          <w:szCs w:val="20"/>
        </w:rPr>
        <w:t>The Processor shall comply with any further written instructions with respect to Processing by the Controller.</w:t>
      </w:r>
    </w:p>
    <w:p w14:paraId="0B5BA60C" w14:textId="77777777" w:rsidR="00101500" w:rsidRPr="003C6EA9" w:rsidRDefault="00101500" w:rsidP="00101500">
      <w:pPr>
        <w:keepNext/>
        <w:widowControl/>
        <w:numPr>
          <w:ilvl w:val="3"/>
          <w:numId w:val="72"/>
        </w:numPr>
        <w:spacing w:after="0" w:line="240" w:lineRule="auto"/>
        <w:jc w:val="both"/>
        <w:rPr>
          <w:rFonts w:eastAsia="Tahoma"/>
          <w:sz w:val="20"/>
          <w:szCs w:val="20"/>
        </w:rPr>
      </w:pPr>
      <w:r w:rsidRPr="003C6EA9">
        <w:rPr>
          <w:rFonts w:eastAsia="Tahoma"/>
          <w:sz w:val="20"/>
          <w:szCs w:val="20"/>
        </w:rPr>
        <w:t>Any such further instructions shall be incorporated into this Annex.</w:t>
      </w:r>
    </w:p>
    <w:p w14:paraId="55FDE3F0" w14:textId="77777777" w:rsidR="00101500" w:rsidRPr="003C6EA9" w:rsidRDefault="00101500" w:rsidP="00101500">
      <w:pPr>
        <w:keepNext/>
        <w:rPr>
          <w:rFonts w:eastAsia="Tahoma"/>
          <w:sz w:val="20"/>
          <w:szCs w:val="20"/>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01500" w:rsidRPr="003C6EA9" w14:paraId="4943DC98" w14:textId="77777777" w:rsidTr="00F875E7">
        <w:trPr>
          <w:trHeight w:val="700"/>
        </w:trPr>
        <w:tc>
          <w:tcPr>
            <w:tcW w:w="2263" w:type="dxa"/>
            <w:shd w:val="clear" w:color="auto" w:fill="BFBFBF"/>
            <w:vAlign w:val="center"/>
          </w:tcPr>
          <w:p w14:paraId="081E5644" w14:textId="77777777" w:rsidR="00101500" w:rsidRPr="003C6EA9" w:rsidRDefault="00101500" w:rsidP="00F875E7">
            <w:pPr>
              <w:rPr>
                <w:rFonts w:eastAsia="Tahoma"/>
                <w:b/>
                <w:sz w:val="20"/>
                <w:szCs w:val="20"/>
              </w:rPr>
            </w:pPr>
            <w:r w:rsidRPr="003C6EA9">
              <w:rPr>
                <w:rFonts w:eastAsia="Tahoma"/>
                <w:b/>
                <w:sz w:val="20"/>
                <w:szCs w:val="20"/>
              </w:rPr>
              <w:t>Description</w:t>
            </w:r>
          </w:p>
        </w:tc>
        <w:tc>
          <w:tcPr>
            <w:tcW w:w="7423" w:type="dxa"/>
            <w:shd w:val="clear" w:color="auto" w:fill="BFBFBF"/>
            <w:vAlign w:val="center"/>
          </w:tcPr>
          <w:p w14:paraId="0EE02DA5" w14:textId="77777777" w:rsidR="00101500" w:rsidRPr="003C6EA9" w:rsidRDefault="00101500" w:rsidP="00F875E7">
            <w:pPr>
              <w:jc w:val="center"/>
              <w:rPr>
                <w:rFonts w:eastAsia="Tahoma"/>
                <w:b/>
                <w:sz w:val="20"/>
                <w:szCs w:val="20"/>
              </w:rPr>
            </w:pPr>
            <w:r w:rsidRPr="003C6EA9">
              <w:rPr>
                <w:rFonts w:eastAsia="Tahoma"/>
                <w:b/>
                <w:sz w:val="20"/>
                <w:szCs w:val="20"/>
              </w:rPr>
              <w:t xml:space="preserve">Details </w:t>
            </w:r>
          </w:p>
        </w:tc>
      </w:tr>
      <w:tr w:rsidR="00101500" w:rsidRPr="003C6EA9" w14:paraId="1DBC0AC8" w14:textId="77777777" w:rsidTr="00F875E7">
        <w:trPr>
          <w:trHeight w:val="1620"/>
        </w:trPr>
        <w:tc>
          <w:tcPr>
            <w:tcW w:w="2263" w:type="dxa"/>
            <w:shd w:val="clear" w:color="auto" w:fill="auto"/>
          </w:tcPr>
          <w:p w14:paraId="4B72A243" w14:textId="77777777" w:rsidR="00101500" w:rsidRPr="003C6EA9" w:rsidRDefault="00101500" w:rsidP="00F875E7">
            <w:pPr>
              <w:pStyle w:val="NormalWeb"/>
              <w:rPr>
                <w:rFonts w:ascii="Arial" w:eastAsia="Tahoma" w:hAnsi="Arial" w:cs="Arial"/>
                <w:sz w:val="20"/>
                <w:szCs w:val="20"/>
              </w:rPr>
            </w:pPr>
            <w:r w:rsidRPr="003C6EA9">
              <w:rPr>
                <w:rFonts w:ascii="Arial" w:eastAsia="Tahoma" w:hAnsi="Arial" w:cs="Arial"/>
                <w:sz w:val="20"/>
                <w:szCs w:val="20"/>
              </w:rPr>
              <w:t>Identity of Controller for each Category of Personal Data</w:t>
            </w:r>
          </w:p>
        </w:tc>
        <w:tc>
          <w:tcPr>
            <w:tcW w:w="7423" w:type="dxa"/>
            <w:shd w:val="clear" w:color="auto" w:fill="auto"/>
          </w:tcPr>
          <w:p w14:paraId="07C7C587" w14:textId="77777777" w:rsidR="00101500" w:rsidRPr="003C6EA9" w:rsidRDefault="00101500" w:rsidP="00F875E7">
            <w:pPr>
              <w:pStyle w:val="NormalWeb"/>
              <w:rPr>
                <w:rFonts w:ascii="Arial" w:hAnsi="Arial" w:cs="Arial"/>
                <w:sz w:val="20"/>
                <w:szCs w:val="20"/>
              </w:rPr>
            </w:pPr>
            <w:r w:rsidRPr="003C6EA9">
              <w:rPr>
                <w:rFonts w:ascii="Arial" w:hAnsi="Arial" w:cs="Arial"/>
                <w:b/>
                <w:bCs/>
                <w:sz w:val="20"/>
                <w:szCs w:val="20"/>
              </w:rPr>
              <w:t xml:space="preserve">The Buyer is Controller and the Supplier is Processor </w:t>
            </w:r>
          </w:p>
          <w:p w14:paraId="15F16FB6"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6A575E46" w14:textId="77777777" w:rsidR="00101500" w:rsidRPr="003C6EA9" w:rsidRDefault="00101500" w:rsidP="00F875E7">
            <w:pPr>
              <w:pStyle w:val="NormalWeb"/>
              <w:rPr>
                <w:rFonts w:ascii="Arial" w:hAnsi="Arial" w:cs="Arial"/>
                <w:sz w:val="20"/>
                <w:szCs w:val="20"/>
              </w:rPr>
            </w:pPr>
            <w:r w:rsidRPr="003C6EA9">
              <w:rPr>
                <w:rFonts w:ascii="Arial" w:hAnsi="Arial" w:cs="Arial"/>
                <w:b/>
                <w:bCs/>
                <w:i/>
                <w:iCs/>
                <w:sz w:val="20"/>
                <w:szCs w:val="20"/>
              </w:rPr>
              <w:t xml:space="preserve">N/A </w:t>
            </w:r>
          </w:p>
          <w:p w14:paraId="34C8965F" w14:textId="77777777" w:rsidR="00101500" w:rsidRPr="003C6EA9" w:rsidRDefault="00101500" w:rsidP="00F875E7">
            <w:pPr>
              <w:pStyle w:val="NormalWeb"/>
              <w:rPr>
                <w:rFonts w:ascii="Arial" w:hAnsi="Arial" w:cs="Arial"/>
                <w:sz w:val="20"/>
                <w:szCs w:val="20"/>
              </w:rPr>
            </w:pPr>
            <w:r w:rsidRPr="003C6EA9">
              <w:rPr>
                <w:rFonts w:ascii="Arial" w:hAnsi="Arial" w:cs="Arial"/>
                <w:b/>
                <w:bCs/>
                <w:sz w:val="20"/>
                <w:szCs w:val="20"/>
              </w:rPr>
              <w:t xml:space="preserve">The Supplier is Controller and the Buyer is Processor </w:t>
            </w:r>
          </w:p>
          <w:p w14:paraId="0E3D866B" w14:textId="77777777" w:rsidR="00101500" w:rsidRPr="003C6EA9" w:rsidRDefault="00101500" w:rsidP="00F875E7">
            <w:pPr>
              <w:pStyle w:val="NormalWeb"/>
              <w:rPr>
                <w:rFonts w:ascii="Arial" w:hAnsi="Arial" w:cs="Arial"/>
                <w:sz w:val="20"/>
                <w:szCs w:val="20"/>
              </w:rPr>
            </w:pPr>
            <w:r w:rsidRPr="003C6EA9">
              <w:rPr>
                <w:rFonts w:ascii="Arial" w:hAnsi="Arial" w:cs="Arial"/>
                <w:i/>
                <w:iCs/>
                <w:sz w:val="20"/>
                <w:szCs w:val="20"/>
              </w:rPr>
              <w:t xml:space="preserve">The Parties acknowledge that for the purposes of the Data Protection Legislation, the Supplier is the Controller and the Buyer is the Processor in accordance with paragraph </w:t>
            </w:r>
            <w:r w:rsidRPr="003C6EA9">
              <w:rPr>
                <w:rFonts w:ascii="Arial" w:hAnsi="Arial" w:cs="Arial"/>
                <w:sz w:val="20"/>
                <w:szCs w:val="20"/>
              </w:rPr>
              <w:t xml:space="preserve">2 </w:t>
            </w:r>
            <w:r w:rsidRPr="003C6EA9">
              <w:rPr>
                <w:rFonts w:ascii="Arial" w:hAnsi="Arial" w:cs="Arial"/>
                <w:i/>
                <w:iCs/>
                <w:sz w:val="20"/>
                <w:szCs w:val="20"/>
              </w:rPr>
              <w:t xml:space="preserve">to paragraph 15 of the following Personal Data: </w:t>
            </w:r>
          </w:p>
          <w:p w14:paraId="695A6A6B" w14:textId="77777777" w:rsidR="00101500" w:rsidRPr="003C6EA9" w:rsidRDefault="00101500" w:rsidP="00F875E7">
            <w:pPr>
              <w:pStyle w:val="NormalWeb"/>
              <w:rPr>
                <w:rFonts w:ascii="Arial" w:hAnsi="Arial" w:cs="Arial"/>
                <w:sz w:val="20"/>
                <w:szCs w:val="20"/>
              </w:rPr>
            </w:pPr>
            <w:r w:rsidRPr="003C6EA9">
              <w:rPr>
                <w:rFonts w:ascii="Arial" w:hAnsi="Arial" w:cs="Arial"/>
                <w:b/>
                <w:bCs/>
                <w:i/>
                <w:iCs/>
                <w:sz w:val="20"/>
                <w:szCs w:val="20"/>
              </w:rPr>
              <w:t xml:space="preserve">N/A </w:t>
            </w:r>
          </w:p>
          <w:p w14:paraId="4CB189E0" w14:textId="77777777" w:rsidR="00101500" w:rsidRPr="003C6EA9" w:rsidRDefault="00101500" w:rsidP="00F875E7">
            <w:pPr>
              <w:pStyle w:val="NormalWeb"/>
              <w:rPr>
                <w:rFonts w:ascii="Arial" w:hAnsi="Arial" w:cs="Arial"/>
                <w:sz w:val="20"/>
                <w:szCs w:val="20"/>
              </w:rPr>
            </w:pPr>
            <w:r w:rsidRPr="003C6EA9">
              <w:rPr>
                <w:rFonts w:ascii="Arial" w:hAnsi="Arial" w:cs="Arial"/>
                <w:b/>
                <w:bCs/>
                <w:sz w:val="20"/>
                <w:szCs w:val="20"/>
              </w:rPr>
              <w:t xml:space="preserve">The Parties are Joint Controllers </w:t>
            </w:r>
          </w:p>
          <w:p w14:paraId="52032BA5" w14:textId="77777777" w:rsidR="00101500" w:rsidRPr="003C6EA9" w:rsidRDefault="00101500" w:rsidP="00F875E7">
            <w:pPr>
              <w:pStyle w:val="NormalWeb"/>
              <w:rPr>
                <w:rFonts w:ascii="Arial" w:hAnsi="Arial" w:cs="Arial"/>
                <w:sz w:val="20"/>
                <w:szCs w:val="20"/>
              </w:rPr>
            </w:pPr>
            <w:r w:rsidRPr="003C6EA9">
              <w:rPr>
                <w:rFonts w:ascii="Arial" w:hAnsi="Arial" w:cs="Arial"/>
                <w:i/>
                <w:iCs/>
                <w:sz w:val="20"/>
                <w:szCs w:val="20"/>
              </w:rPr>
              <w:t xml:space="preserve">The Parties acknowledge that they are Joint Controllers for the purposes of the Data Protection Legislation in respect of: </w:t>
            </w:r>
          </w:p>
          <w:p w14:paraId="5EAE278A" w14:textId="77777777" w:rsidR="00101500" w:rsidRPr="003C6EA9" w:rsidRDefault="00101500" w:rsidP="00F875E7">
            <w:pPr>
              <w:pStyle w:val="NormalWeb"/>
              <w:rPr>
                <w:rFonts w:ascii="Arial" w:hAnsi="Arial" w:cs="Arial"/>
                <w:b/>
                <w:bCs/>
                <w:i/>
                <w:iCs/>
                <w:sz w:val="20"/>
                <w:szCs w:val="20"/>
              </w:rPr>
            </w:pPr>
            <w:r w:rsidRPr="003C6EA9">
              <w:rPr>
                <w:rFonts w:ascii="Arial" w:hAnsi="Arial" w:cs="Arial"/>
                <w:b/>
                <w:bCs/>
                <w:i/>
                <w:iCs/>
                <w:sz w:val="20"/>
                <w:szCs w:val="20"/>
              </w:rPr>
              <w:t xml:space="preserve">N/A </w:t>
            </w:r>
          </w:p>
          <w:p w14:paraId="5A2FC7BA" w14:textId="77777777" w:rsidR="00101500" w:rsidRPr="003C6EA9" w:rsidRDefault="00101500" w:rsidP="00F875E7">
            <w:pPr>
              <w:pStyle w:val="NormalWeb"/>
              <w:rPr>
                <w:rFonts w:ascii="Arial" w:hAnsi="Arial" w:cs="Arial"/>
                <w:sz w:val="20"/>
                <w:szCs w:val="20"/>
              </w:rPr>
            </w:pPr>
            <w:r w:rsidRPr="003C6EA9">
              <w:rPr>
                <w:rFonts w:ascii="Arial" w:hAnsi="Arial" w:cs="Arial"/>
                <w:b/>
                <w:bCs/>
                <w:sz w:val="20"/>
                <w:szCs w:val="20"/>
              </w:rPr>
              <w:t xml:space="preserve">The Parties are Independent Controllers of Personal Data </w:t>
            </w:r>
          </w:p>
          <w:p w14:paraId="760E084D" w14:textId="77777777" w:rsidR="00101500" w:rsidRPr="003C6EA9" w:rsidRDefault="00101500" w:rsidP="00F875E7">
            <w:pPr>
              <w:pStyle w:val="NormalWeb"/>
              <w:rPr>
                <w:rFonts w:ascii="Arial" w:hAnsi="Arial" w:cs="Arial"/>
                <w:sz w:val="20"/>
                <w:szCs w:val="20"/>
              </w:rPr>
            </w:pPr>
            <w:r w:rsidRPr="003C6EA9">
              <w:rPr>
                <w:rFonts w:ascii="Arial" w:hAnsi="Arial" w:cs="Arial"/>
                <w:b/>
                <w:bCs/>
                <w:i/>
                <w:iCs/>
                <w:sz w:val="20"/>
                <w:szCs w:val="20"/>
              </w:rPr>
              <w:t xml:space="preserve">N/A </w:t>
            </w:r>
          </w:p>
          <w:p w14:paraId="13617B18" w14:textId="77777777" w:rsidR="00101500" w:rsidRPr="003C6EA9" w:rsidRDefault="00101500" w:rsidP="00F875E7">
            <w:pPr>
              <w:rPr>
                <w:rFonts w:eastAsia="Tahoma"/>
                <w:sz w:val="20"/>
                <w:szCs w:val="20"/>
              </w:rPr>
            </w:pPr>
          </w:p>
        </w:tc>
      </w:tr>
      <w:tr w:rsidR="00101500" w:rsidRPr="003C6EA9" w14:paraId="1ACC7D46" w14:textId="77777777" w:rsidTr="00F875E7">
        <w:trPr>
          <w:trHeight w:val="1460"/>
        </w:trPr>
        <w:tc>
          <w:tcPr>
            <w:tcW w:w="2263" w:type="dxa"/>
            <w:shd w:val="clear" w:color="auto" w:fill="auto"/>
          </w:tcPr>
          <w:p w14:paraId="51F663EF"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Duration of the Processing </w:t>
            </w:r>
          </w:p>
          <w:p w14:paraId="7464BA63" w14:textId="77777777" w:rsidR="00101500" w:rsidRPr="003C6EA9" w:rsidRDefault="00101500" w:rsidP="00F875E7">
            <w:pPr>
              <w:rPr>
                <w:rFonts w:eastAsia="Tahoma"/>
                <w:sz w:val="20"/>
                <w:szCs w:val="20"/>
              </w:rPr>
            </w:pPr>
          </w:p>
        </w:tc>
        <w:tc>
          <w:tcPr>
            <w:tcW w:w="7423" w:type="dxa"/>
            <w:shd w:val="clear" w:color="auto" w:fill="auto"/>
          </w:tcPr>
          <w:p w14:paraId="574F5DC0" w14:textId="77777777" w:rsidR="00101500" w:rsidRPr="003C6EA9" w:rsidRDefault="00101500" w:rsidP="00F875E7">
            <w:pPr>
              <w:rPr>
                <w:rFonts w:eastAsia="Tahoma"/>
                <w:sz w:val="20"/>
                <w:szCs w:val="20"/>
              </w:rPr>
            </w:pPr>
            <w:r w:rsidRPr="003C6EA9">
              <w:rPr>
                <w:rFonts w:eastAsia="Tahoma"/>
                <w:sz w:val="20"/>
                <w:szCs w:val="20"/>
              </w:rPr>
              <w:t>N/A</w:t>
            </w:r>
          </w:p>
        </w:tc>
      </w:tr>
      <w:tr w:rsidR="00101500" w:rsidRPr="003C6EA9" w14:paraId="6B12A4D1" w14:textId="77777777" w:rsidTr="00F875E7">
        <w:trPr>
          <w:trHeight w:val="1520"/>
        </w:trPr>
        <w:tc>
          <w:tcPr>
            <w:tcW w:w="2263" w:type="dxa"/>
            <w:shd w:val="clear" w:color="auto" w:fill="auto"/>
          </w:tcPr>
          <w:p w14:paraId="31EE96D6"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Nature and purposes of the Processing </w:t>
            </w:r>
          </w:p>
          <w:p w14:paraId="291D5042" w14:textId="77777777" w:rsidR="00101500" w:rsidRPr="003C6EA9" w:rsidRDefault="00101500" w:rsidP="00F875E7">
            <w:pPr>
              <w:rPr>
                <w:rFonts w:eastAsia="Tahoma"/>
                <w:sz w:val="20"/>
                <w:szCs w:val="20"/>
              </w:rPr>
            </w:pPr>
          </w:p>
        </w:tc>
        <w:tc>
          <w:tcPr>
            <w:tcW w:w="7423" w:type="dxa"/>
            <w:shd w:val="clear" w:color="auto" w:fill="auto"/>
          </w:tcPr>
          <w:p w14:paraId="649CB683" w14:textId="77777777" w:rsidR="00101500" w:rsidRPr="003C6EA9" w:rsidRDefault="00101500" w:rsidP="00F875E7">
            <w:pPr>
              <w:rPr>
                <w:rFonts w:eastAsia="Tahoma"/>
                <w:sz w:val="20"/>
                <w:szCs w:val="20"/>
              </w:rPr>
            </w:pPr>
            <w:r w:rsidRPr="003C6EA9">
              <w:rPr>
                <w:rFonts w:eastAsia="Tahoma"/>
                <w:sz w:val="20"/>
                <w:szCs w:val="20"/>
              </w:rPr>
              <w:t>N/A</w:t>
            </w:r>
          </w:p>
        </w:tc>
      </w:tr>
      <w:tr w:rsidR="00101500" w:rsidRPr="003C6EA9" w14:paraId="070B8760" w14:textId="77777777" w:rsidTr="00F875E7">
        <w:trPr>
          <w:trHeight w:val="1400"/>
        </w:trPr>
        <w:tc>
          <w:tcPr>
            <w:tcW w:w="2263" w:type="dxa"/>
            <w:shd w:val="clear" w:color="auto" w:fill="auto"/>
          </w:tcPr>
          <w:p w14:paraId="4549CEFA"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Type of Personal Data </w:t>
            </w:r>
          </w:p>
          <w:p w14:paraId="3B9619C6" w14:textId="77777777" w:rsidR="00101500" w:rsidRPr="003C6EA9" w:rsidRDefault="00101500" w:rsidP="00F875E7">
            <w:pPr>
              <w:rPr>
                <w:rFonts w:eastAsia="Tahoma"/>
                <w:sz w:val="20"/>
                <w:szCs w:val="20"/>
              </w:rPr>
            </w:pPr>
          </w:p>
        </w:tc>
        <w:tc>
          <w:tcPr>
            <w:tcW w:w="7423" w:type="dxa"/>
            <w:shd w:val="clear" w:color="auto" w:fill="auto"/>
          </w:tcPr>
          <w:p w14:paraId="08678950" w14:textId="77777777" w:rsidR="00101500" w:rsidRPr="003C6EA9" w:rsidRDefault="00101500" w:rsidP="00F875E7">
            <w:pPr>
              <w:rPr>
                <w:rFonts w:eastAsia="Tahoma"/>
                <w:sz w:val="20"/>
                <w:szCs w:val="20"/>
              </w:rPr>
            </w:pPr>
            <w:r w:rsidRPr="003C6EA9">
              <w:rPr>
                <w:rFonts w:eastAsia="Tahoma"/>
                <w:sz w:val="20"/>
                <w:szCs w:val="20"/>
              </w:rPr>
              <w:t>N/A</w:t>
            </w:r>
          </w:p>
        </w:tc>
      </w:tr>
      <w:tr w:rsidR="00101500" w:rsidRPr="003C6EA9" w14:paraId="0CC20430" w14:textId="77777777" w:rsidTr="00F875E7">
        <w:trPr>
          <w:trHeight w:val="1560"/>
        </w:trPr>
        <w:tc>
          <w:tcPr>
            <w:tcW w:w="2263" w:type="dxa"/>
            <w:shd w:val="clear" w:color="auto" w:fill="auto"/>
          </w:tcPr>
          <w:p w14:paraId="60552206"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Categories of Data Subject </w:t>
            </w:r>
          </w:p>
          <w:p w14:paraId="3D072A34" w14:textId="77777777" w:rsidR="00101500" w:rsidRPr="003C6EA9" w:rsidRDefault="00101500" w:rsidP="00F875E7">
            <w:pPr>
              <w:rPr>
                <w:rFonts w:eastAsia="Tahoma"/>
                <w:sz w:val="20"/>
                <w:szCs w:val="20"/>
              </w:rPr>
            </w:pPr>
          </w:p>
        </w:tc>
        <w:tc>
          <w:tcPr>
            <w:tcW w:w="7423" w:type="dxa"/>
            <w:shd w:val="clear" w:color="auto" w:fill="auto"/>
          </w:tcPr>
          <w:p w14:paraId="56EAE78E" w14:textId="77777777" w:rsidR="00101500" w:rsidRPr="003C6EA9" w:rsidRDefault="00101500" w:rsidP="00F875E7">
            <w:pPr>
              <w:rPr>
                <w:rFonts w:eastAsia="Tahoma"/>
                <w:sz w:val="20"/>
                <w:szCs w:val="20"/>
                <w:highlight w:val="yellow"/>
              </w:rPr>
            </w:pPr>
            <w:r w:rsidRPr="003C6EA9">
              <w:rPr>
                <w:rFonts w:eastAsia="Tahoma"/>
                <w:sz w:val="20"/>
                <w:szCs w:val="20"/>
              </w:rPr>
              <w:t>N/A</w:t>
            </w:r>
          </w:p>
        </w:tc>
      </w:tr>
      <w:tr w:rsidR="00101500" w:rsidRPr="003C6EA9" w14:paraId="3146C235" w14:textId="77777777" w:rsidTr="00F875E7">
        <w:trPr>
          <w:trHeight w:val="1660"/>
        </w:trPr>
        <w:tc>
          <w:tcPr>
            <w:tcW w:w="2263" w:type="dxa"/>
            <w:shd w:val="clear" w:color="auto" w:fill="auto"/>
          </w:tcPr>
          <w:p w14:paraId="0A275180"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Plan for return and destruction of the data once the Processing is complete </w:t>
            </w:r>
          </w:p>
          <w:p w14:paraId="216E477C" w14:textId="77777777" w:rsidR="00101500" w:rsidRPr="003C6EA9" w:rsidRDefault="00101500" w:rsidP="00F875E7">
            <w:pPr>
              <w:pStyle w:val="NormalWeb"/>
              <w:rPr>
                <w:rFonts w:ascii="Arial" w:hAnsi="Arial" w:cs="Arial"/>
                <w:sz w:val="20"/>
                <w:szCs w:val="20"/>
              </w:rPr>
            </w:pPr>
            <w:r w:rsidRPr="003C6EA9">
              <w:rPr>
                <w:rFonts w:ascii="Arial" w:hAnsi="Arial" w:cs="Arial"/>
                <w:sz w:val="20"/>
                <w:szCs w:val="20"/>
              </w:rPr>
              <w:t xml:space="preserve">UNLESS requirement under Union or Member State law to preserve that type of data </w:t>
            </w:r>
          </w:p>
          <w:p w14:paraId="1EB92B6D" w14:textId="77777777" w:rsidR="00101500" w:rsidRPr="003C6EA9" w:rsidRDefault="00101500" w:rsidP="00F875E7">
            <w:pPr>
              <w:rPr>
                <w:rFonts w:eastAsia="Tahoma"/>
                <w:sz w:val="20"/>
                <w:szCs w:val="20"/>
              </w:rPr>
            </w:pPr>
          </w:p>
        </w:tc>
        <w:tc>
          <w:tcPr>
            <w:tcW w:w="7423" w:type="dxa"/>
            <w:shd w:val="clear" w:color="auto" w:fill="auto"/>
          </w:tcPr>
          <w:p w14:paraId="40C3C419" w14:textId="77777777" w:rsidR="00101500" w:rsidRPr="003C6EA9" w:rsidRDefault="00101500" w:rsidP="00F875E7">
            <w:pPr>
              <w:rPr>
                <w:rFonts w:eastAsia="Tahoma"/>
                <w:sz w:val="20"/>
                <w:szCs w:val="20"/>
                <w:highlight w:val="yellow"/>
              </w:rPr>
            </w:pPr>
            <w:r w:rsidRPr="003C6EA9">
              <w:rPr>
                <w:rFonts w:eastAsia="Tahoma"/>
                <w:sz w:val="20"/>
                <w:szCs w:val="20"/>
              </w:rPr>
              <w:t>N/A</w:t>
            </w:r>
          </w:p>
        </w:tc>
      </w:tr>
    </w:tbl>
    <w:p w14:paraId="3C13A435" w14:textId="1D328686" w:rsidR="0001459B" w:rsidRPr="003C6EA9" w:rsidRDefault="0001459B" w:rsidP="00C95129">
      <w:pPr>
        <w:rPr>
          <w:rFonts w:eastAsia="Helvetica Neue"/>
          <w:sz w:val="20"/>
          <w:szCs w:val="20"/>
        </w:rPr>
      </w:pPr>
    </w:p>
    <w:sectPr w:rsidR="0001459B" w:rsidRPr="003C6EA9" w:rsidSect="009546F9">
      <w:headerReference w:type="even" r:id="rId29"/>
      <w:headerReference w:type="default" r:id="rId30"/>
      <w:footerReference w:type="even" r:id="rId31"/>
      <w:footerReference w:type="default" r:id="rId32"/>
      <w:headerReference w:type="first" r:id="rId33"/>
      <w:footerReference w:type="first" r:id="rId34"/>
      <w:type w:val="continuous"/>
      <w:pgSz w:w="11906" w:h="16838"/>
      <w:pgMar w:top="963" w:right="566" w:bottom="720" w:left="7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FA0F4" w14:textId="77777777" w:rsidR="00181313" w:rsidRDefault="00181313">
      <w:pPr>
        <w:spacing w:after="0" w:line="240" w:lineRule="auto"/>
      </w:pPr>
      <w:r>
        <w:separator/>
      </w:r>
    </w:p>
  </w:endnote>
  <w:endnote w:type="continuationSeparator" w:id="0">
    <w:p w14:paraId="3AD77D33" w14:textId="77777777" w:rsidR="00181313" w:rsidRDefault="0018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B11C0E" w:rsidRDefault="00B11C0E">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B11C0E" w:rsidRDefault="00B11C0E">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2EE803A5" w:rsidR="00B11C0E" w:rsidRDefault="00C11DFB">
    <w:pPr>
      <w:pStyle w:val="Footer"/>
      <w:jc w:val="right"/>
    </w:pPr>
    <w:r>
      <w:rPr>
        <w:noProof/>
      </w:rPr>
      <mc:AlternateContent>
        <mc:Choice Requires="wps">
          <w:drawing>
            <wp:anchor distT="0" distB="0" distL="114300" distR="114300" simplePos="0" relativeHeight="251659264" behindDoc="0" locked="0" layoutInCell="0" allowOverlap="1" wp14:anchorId="15E095BA" wp14:editId="5E750240">
              <wp:simplePos x="0" y="0"/>
              <wp:positionH relativeFrom="page">
                <wp:posOffset>0</wp:posOffset>
              </wp:positionH>
              <wp:positionV relativeFrom="page">
                <wp:posOffset>10227945</wp:posOffset>
              </wp:positionV>
              <wp:extent cx="7560310" cy="273050"/>
              <wp:effectExtent l="0" t="0" r="0" b="12700"/>
              <wp:wrapNone/>
              <wp:docPr id="2" name="MSIPCM28e84f9ea9e38787f321928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9CD4B" w14:textId="4E41D067" w:rsidR="00C11DFB" w:rsidRPr="00C11DFB" w:rsidRDefault="00C11DFB" w:rsidP="00C11DFB">
                          <w:pPr>
                            <w:spacing w:after="0"/>
                            <w:jc w:val="center"/>
                            <w:rPr>
                              <w:rFonts w:ascii="Calibri" w:hAnsi="Calibri" w:cs="Calibri"/>
                              <w:color w:val="000000"/>
                              <w:sz w:val="20"/>
                            </w:rPr>
                          </w:pPr>
                          <w:r w:rsidRPr="00C11DF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E095BA" id="_x0000_t202" coordsize="21600,21600" o:spt="202" path="m,l,21600r21600,l21600,xe">
              <v:stroke joinstyle="miter"/>
              <v:path gradientshapeok="t" o:connecttype="rect"/>
            </v:shapetype>
            <v:shape id="MSIPCM28e84f9ea9e38787f3219282"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ndwGBFwMAADcGAAAOAAAAAAAAAAAAAAAA&#10;AC4CAABkcnMvZTJvRG9jLnhtbFBLAQItABQABgAIAAAAIQCf1UHs3wAAAAsBAAAPAAAAAAAAAAAA&#10;AAAAAHEFAABkcnMvZG93bnJldi54bWxQSwUGAAAAAAQABADzAAAAfQYAAAAA&#10;" o:allowincell="f" filled="f" stroked="f" strokeweight=".5pt">
              <v:textbox inset=",0,,0">
                <w:txbxContent>
                  <w:p w14:paraId="17E9CD4B" w14:textId="4E41D067" w:rsidR="00C11DFB" w:rsidRPr="00C11DFB" w:rsidRDefault="00C11DFB" w:rsidP="00C11DFB">
                    <w:pPr>
                      <w:spacing w:after="0"/>
                      <w:jc w:val="center"/>
                      <w:rPr>
                        <w:rFonts w:ascii="Calibri" w:hAnsi="Calibri" w:cs="Calibri"/>
                        <w:color w:val="000000"/>
                        <w:sz w:val="20"/>
                      </w:rPr>
                    </w:pPr>
                    <w:r w:rsidRPr="00C11DFB">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B11C0E">
          <w:fldChar w:fldCharType="begin"/>
        </w:r>
        <w:r w:rsidR="00B11C0E">
          <w:instrText xml:space="preserve"> PAGE   \* MERGEFORMAT </w:instrText>
        </w:r>
        <w:r w:rsidR="00B11C0E">
          <w:fldChar w:fldCharType="separate"/>
        </w:r>
        <w:r w:rsidR="00B11C0E">
          <w:rPr>
            <w:noProof/>
          </w:rPr>
          <w:t>1</w:t>
        </w:r>
        <w:r w:rsidR="00B11C0E">
          <w:rPr>
            <w:noProof/>
          </w:rPr>
          <w:fldChar w:fldCharType="end"/>
        </w:r>
      </w:sdtContent>
    </w:sdt>
  </w:p>
  <w:p w14:paraId="2F5CFE84" w14:textId="77777777" w:rsidR="00B11C0E" w:rsidRDefault="00B11C0E">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B11C0E" w:rsidRDefault="00B11C0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7ADC1" w14:textId="77777777" w:rsidR="00181313" w:rsidRDefault="00181313">
      <w:pPr>
        <w:spacing w:after="0" w:line="240" w:lineRule="auto"/>
      </w:pPr>
      <w:r>
        <w:separator/>
      </w:r>
    </w:p>
  </w:footnote>
  <w:footnote w:type="continuationSeparator" w:id="0">
    <w:p w14:paraId="4A8D26E5" w14:textId="77777777" w:rsidR="00181313" w:rsidRDefault="00181313">
      <w:pPr>
        <w:spacing w:after="0" w:line="240" w:lineRule="auto"/>
      </w:pPr>
      <w:r>
        <w:continuationSeparator/>
      </w:r>
    </w:p>
  </w:footnote>
  <w:footnote w:id="1">
    <w:p w14:paraId="139C45D5" w14:textId="77777777" w:rsidR="00B11C0E" w:rsidRDefault="00B11C0E" w:rsidP="00E47C8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6D2FBD44" w14:textId="77777777" w:rsidR="00B11C0E" w:rsidRDefault="00B11C0E" w:rsidP="00E47C8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B7CBF14" w14:textId="77777777" w:rsidR="00B11C0E" w:rsidRDefault="00B11C0E" w:rsidP="00E47C86">
      <w:pPr>
        <w:pStyle w:val="FootnoteText"/>
        <w:jc w:val="both"/>
      </w:pPr>
      <w:r>
        <w:rPr>
          <w:rStyle w:val="FootnoteReference"/>
        </w:rPr>
        <w:footnoteRef/>
      </w:r>
      <w:r>
        <w:t xml:space="preserve"> “General Anti-Abuse Rule” means (a) the legislation in Part 5 of the Finance Act 2013; and (b) any</w:t>
      </w:r>
    </w:p>
    <w:p w14:paraId="5BBB5953" w14:textId="77777777" w:rsidR="00B11C0E" w:rsidRDefault="00B11C0E" w:rsidP="00E47C86">
      <w:pPr>
        <w:pStyle w:val="FootnoteText"/>
        <w:jc w:val="both"/>
      </w:pPr>
      <w:r>
        <w:t>future legislation introduced into Parliament to counteract tax advantages arising from abusive</w:t>
      </w:r>
    </w:p>
    <w:p w14:paraId="3D5EB70B" w14:textId="77777777" w:rsidR="00B11C0E" w:rsidRDefault="00B11C0E" w:rsidP="00E47C86">
      <w:pPr>
        <w:pStyle w:val="FootnoteText"/>
      </w:pPr>
      <w:r>
        <w:t>arrangements to avoid national insurance contributions</w:t>
      </w:r>
    </w:p>
  </w:footnote>
  <w:footnote w:id="4">
    <w:p w14:paraId="75A0FE6E" w14:textId="77777777" w:rsidR="00B11C0E" w:rsidRDefault="00B11C0E" w:rsidP="00E47C86">
      <w:pPr>
        <w:pStyle w:val="FootnoteText"/>
      </w:pPr>
      <w:r>
        <w:rPr>
          <w:rStyle w:val="FootnoteReference"/>
        </w:rPr>
        <w:footnoteRef/>
      </w:r>
      <w:r>
        <w:t xml:space="preserve"> “Halifax Abuse Principle” means the principle explained in the CJEU Case C-255/02 Halifax and others</w:t>
      </w:r>
    </w:p>
  </w:footnote>
  <w:footnote w:id="5">
    <w:p w14:paraId="3C4DAF35" w14:textId="77777777" w:rsidR="00B11C0E" w:rsidRDefault="00B11C0E" w:rsidP="00E47C8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0B4757CD" w14:textId="77777777" w:rsidR="00B11C0E" w:rsidRDefault="00B11C0E" w:rsidP="00E47C8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4B001B41" w14:textId="77777777" w:rsidR="00B11C0E" w:rsidRDefault="00B11C0E" w:rsidP="00E47C86">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5E2266E6" w14:textId="77777777" w:rsidR="00B11C0E" w:rsidRDefault="00B11C0E" w:rsidP="00E47C8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B11C0E" w:rsidRDefault="00B11C0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B11C0E" w:rsidRDefault="00B11C0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B11C0E" w:rsidRDefault="00B11C0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AA623DB"/>
    <w:multiLevelType w:val="multilevel"/>
    <w:tmpl w:val="97FC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E53011"/>
    <w:multiLevelType w:val="multilevel"/>
    <w:tmpl w:val="5ED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4"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655FB"/>
    <w:multiLevelType w:val="multilevel"/>
    <w:tmpl w:val="6C2E9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8D27673"/>
    <w:multiLevelType w:val="hybridMultilevel"/>
    <w:tmpl w:val="CC54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13785D"/>
    <w:multiLevelType w:val="hybridMultilevel"/>
    <w:tmpl w:val="A1B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31304D"/>
    <w:multiLevelType w:val="multilevel"/>
    <w:tmpl w:val="663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1DE92FAF"/>
    <w:multiLevelType w:val="hybridMultilevel"/>
    <w:tmpl w:val="FF1C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8"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0"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1F5361A6"/>
    <w:multiLevelType w:val="multilevel"/>
    <w:tmpl w:val="2482F778"/>
    <w:lvl w:ilvl="0">
      <w:start w:val="5"/>
      <w:numFmt w:val="decimal"/>
      <w:lvlText w:val="%1"/>
      <w:lvlJc w:val="left"/>
      <w:pPr>
        <w:ind w:left="360" w:hanging="360"/>
      </w:pPr>
      <w:rPr>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3"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40" w15:restartNumberingAfterBreak="0">
    <w:nsid w:val="24DF3AFF"/>
    <w:multiLevelType w:val="multilevel"/>
    <w:tmpl w:val="0A5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4" w15:restartNumberingAfterBreak="0">
    <w:nsid w:val="27D2541D"/>
    <w:multiLevelType w:val="hybridMultilevel"/>
    <w:tmpl w:val="48B0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5164D0"/>
    <w:multiLevelType w:val="multilevel"/>
    <w:tmpl w:val="ADC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29E320FF"/>
    <w:multiLevelType w:val="multilevel"/>
    <w:tmpl w:val="3BA82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64087C"/>
    <w:multiLevelType w:val="multilevel"/>
    <w:tmpl w:val="6EA41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9D1146"/>
    <w:multiLevelType w:val="multilevel"/>
    <w:tmpl w:val="BEFC39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4"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315551CD"/>
    <w:multiLevelType w:val="multilevel"/>
    <w:tmpl w:val="DFD0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1"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B2332B"/>
    <w:multiLevelType w:val="hybridMultilevel"/>
    <w:tmpl w:val="036A3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3D261FB2"/>
    <w:multiLevelType w:val="hybridMultilevel"/>
    <w:tmpl w:val="3D78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4"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3F2F1DF3"/>
    <w:multiLevelType w:val="multilevel"/>
    <w:tmpl w:val="47E2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000260"/>
    <w:multiLevelType w:val="hybridMultilevel"/>
    <w:tmpl w:val="F740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15:restartNumberingAfterBreak="0">
    <w:nsid w:val="4A7A62A3"/>
    <w:multiLevelType w:val="hybridMultilevel"/>
    <w:tmpl w:val="C668392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2"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B721D6A"/>
    <w:multiLevelType w:val="multilevel"/>
    <w:tmpl w:val="441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1"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5FD03C5"/>
    <w:multiLevelType w:val="multilevel"/>
    <w:tmpl w:val="AC5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5879600F"/>
    <w:multiLevelType w:val="multilevel"/>
    <w:tmpl w:val="B9E4D714"/>
    <w:lvl w:ilvl="0">
      <w:start w:val="1"/>
      <w:numFmt w:val="decimal"/>
      <w:lvlText w:val="%1."/>
      <w:lvlJc w:val="left"/>
      <w:pPr>
        <w:ind w:left="1287" w:hanging="360"/>
      </w:pPr>
      <w:rPr>
        <w:rFonts w:ascii="Arial" w:hAnsi="Arial" w:cs="Arial" w:hint="default"/>
        <w:b/>
        <w:sz w:val="22"/>
        <w:szCs w:val="22"/>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9"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104" w15:restartNumberingAfterBreak="0">
    <w:nsid w:val="5C8947CC"/>
    <w:multiLevelType w:val="hybridMultilevel"/>
    <w:tmpl w:val="3056E3DE"/>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2"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64514511"/>
    <w:multiLevelType w:val="multilevel"/>
    <w:tmpl w:val="AC5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64BB37D5"/>
    <w:multiLevelType w:val="hybridMultilevel"/>
    <w:tmpl w:val="48C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6440D67"/>
    <w:multiLevelType w:val="multilevel"/>
    <w:tmpl w:val="9E268F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64D6D93"/>
    <w:multiLevelType w:val="multilevel"/>
    <w:tmpl w:val="EB3A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0"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2"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5"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7" w15:restartNumberingAfterBreak="0">
    <w:nsid w:val="6CF11D5F"/>
    <w:multiLevelType w:val="multilevel"/>
    <w:tmpl w:val="0A42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5C3249"/>
    <w:multiLevelType w:val="hybridMultilevel"/>
    <w:tmpl w:val="C08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F1416B9"/>
    <w:multiLevelType w:val="hybridMultilevel"/>
    <w:tmpl w:val="E5F8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3"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36"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37"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8"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9"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40" w15:restartNumberingAfterBreak="0">
    <w:nsid w:val="75CA21AB"/>
    <w:multiLevelType w:val="multilevel"/>
    <w:tmpl w:val="BAF28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3"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7C51BC5"/>
    <w:multiLevelType w:val="hybridMultilevel"/>
    <w:tmpl w:val="F6C2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797C6FD6"/>
    <w:multiLevelType w:val="hybridMultilevel"/>
    <w:tmpl w:val="2698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0"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1"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D2D0DE3"/>
    <w:multiLevelType w:val="multilevel"/>
    <w:tmpl w:val="E48E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3"/>
  </w:num>
  <w:num w:numId="2">
    <w:abstractNumId w:val="108"/>
  </w:num>
  <w:num w:numId="3">
    <w:abstractNumId w:val="69"/>
  </w:num>
  <w:num w:numId="4">
    <w:abstractNumId w:val="99"/>
  </w:num>
  <w:num w:numId="5">
    <w:abstractNumId w:val="90"/>
  </w:num>
  <w:num w:numId="6">
    <w:abstractNumId w:val="78"/>
  </w:num>
  <w:num w:numId="7">
    <w:abstractNumId w:val="51"/>
  </w:num>
  <w:num w:numId="8">
    <w:abstractNumId w:val="13"/>
  </w:num>
  <w:num w:numId="9">
    <w:abstractNumId w:val="29"/>
  </w:num>
  <w:num w:numId="10">
    <w:abstractNumId w:val="27"/>
  </w:num>
  <w:num w:numId="11">
    <w:abstractNumId w:val="86"/>
  </w:num>
  <w:num w:numId="12">
    <w:abstractNumId w:val="120"/>
  </w:num>
  <w:num w:numId="13">
    <w:abstractNumId w:val="93"/>
  </w:num>
  <w:num w:numId="14">
    <w:abstractNumId w:val="7"/>
  </w:num>
  <w:num w:numId="15">
    <w:abstractNumId w:val="112"/>
  </w:num>
  <w:num w:numId="16">
    <w:abstractNumId w:val="96"/>
  </w:num>
  <w:num w:numId="17">
    <w:abstractNumId w:val="12"/>
  </w:num>
  <w:num w:numId="18">
    <w:abstractNumId w:val="135"/>
  </w:num>
  <w:num w:numId="19">
    <w:abstractNumId w:val="122"/>
  </w:num>
  <w:num w:numId="20">
    <w:abstractNumId w:val="62"/>
  </w:num>
  <w:num w:numId="21">
    <w:abstractNumId w:val="63"/>
  </w:num>
  <w:num w:numId="22">
    <w:abstractNumId w:val="87"/>
  </w:num>
  <w:num w:numId="23">
    <w:abstractNumId w:val="25"/>
  </w:num>
  <w:num w:numId="24">
    <w:abstractNumId w:val="110"/>
  </w:num>
  <w:num w:numId="25">
    <w:abstractNumId w:val="154"/>
  </w:num>
  <w:num w:numId="26">
    <w:abstractNumId w:val="28"/>
  </w:num>
  <w:num w:numId="27">
    <w:abstractNumId w:val="1"/>
  </w:num>
  <w:num w:numId="28">
    <w:abstractNumId w:val="132"/>
  </w:num>
  <w:num w:numId="29">
    <w:abstractNumId w:val="125"/>
  </w:num>
  <w:num w:numId="30">
    <w:abstractNumId w:val="59"/>
  </w:num>
  <w:num w:numId="31">
    <w:abstractNumId w:val="70"/>
  </w:num>
  <w:num w:numId="32">
    <w:abstractNumId w:val="56"/>
  </w:num>
  <w:num w:numId="33">
    <w:abstractNumId w:val="66"/>
  </w:num>
  <w:num w:numId="34">
    <w:abstractNumId w:val="34"/>
  </w:num>
  <w:num w:numId="35">
    <w:abstractNumId w:val="33"/>
  </w:num>
  <w:num w:numId="36">
    <w:abstractNumId w:val="32"/>
  </w:num>
  <w:num w:numId="37">
    <w:abstractNumId w:val="37"/>
  </w:num>
  <w:num w:numId="38">
    <w:abstractNumId w:val="133"/>
  </w:num>
  <w:num w:numId="39">
    <w:abstractNumId w:val="6"/>
  </w:num>
  <w:num w:numId="40">
    <w:abstractNumId w:val="16"/>
  </w:num>
  <w:num w:numId="41">
    <w:abstractNumId w:val="126"/>
  </w:num>
  <w:num w:numId="42">
    <w:abstractNumId w:val="82"/>
  </w:num>
  <w:num w:numId="43">
    <w:abstractNumId w:val="14"/>
  </w:num>
  <w:num w:numId="44">
    <w:abstractNumId w:val="131"/>
  </w:num>
  <w:num w:numId="45">
    <w:abstractNumId w:val="97"/>
  </w:num>
  <w:num w:numId="46">
    <w:abstractNumId w:val="4"/>
  </w:num>
  <w:num w:numId="47">
    <w:abstractNumId w:val="36"/>
  </w:num>
  <w:num w:numId="48">
    <w:abstractNumId w:val="103"/>
  </w:num>
  <w:num w:numId="49">
    <w:abstractNumId w:val="55"/>
  </w:num>
  <w:num w:numId="50">
    <w:abstractNumId w:val="141"/>
  </w:num>
  <w:num w:numId="51">
    <w:abstractNumId w:val="21"/>
  </w:num>
  <w:num w:numId="52">
    <w:abstractNumId w:val="119"/>
  </w:num>
  <w:num w:numId="53">
    <w:abstractNumId w:val="129"/>
  </w:num>
  <w:num w:numId="54">
    <w:abstractNumId w:val="149"/>
  </w:num>
  <w:num w:numId="55">
    <w:abstractNumId w:val="100"/>
  </w:num>
  <w:num w:numId="56">
    <w:abstractNumId w:val="11"/>
  </w:num>
  <w:num w:numId="57">
    <w:abstractNumId w:val="89"/>
  </w:num>
  <w:num w:numId="58">
    <w:abstractNumId w:val="39"/>
  </w:num>
  <w:num w:numId="59">
    <w:abstractNumId w:val="142"/>
  </w:num>
  <w:num w:numId="60">
    <w:abstractNumId w:val="102"/>
  </w:num>
  <w:num w:numId="61">
    <w:abstractNumId w:val="18"/>
  </w:num>
  <w:num w:numId="62">
    <w:abstractNumId w:val="35"/>
  </w:num>
  <w:num w:numId="63">
    <w:abstractNumId w:val="42"/>
  </w:num>
  <w:num w:numId="64">
    <w:abstractNumId w:val="52"/>
  </w:num>
  <w:num w:numId="65">
    <w:abstractNumId w:val="3"/>
  </w:num>
  <w:num w:numId="66">
    <w:abstractNumId w:val="75"/>
  </w:num>
  <w:num w:numId="67">
    <w:abstractNumId w:val="54"/>
  </w:num>
  <w:num w:numId="68">
    <w:abstractNumId w:val="105"/>
  </w:num>
  <w:num w:numId="69">
    <w:abstractNumId w:val="80"/>
  </w:num>
  <w:num w:numId="70">
    <w:abstractNumId w:val="85"/>
  </w:num>
  <w:num w:numId="71">
    <w:abstractNumId w:val="138"/>
  </w:num>
  <w:num w:numId="72">
    <w:abstractNumId w:val="94"/>
  </w:num>
  <w:num w:numId="73">
    <w:abstractNumId w:val="150"/>
  </w:num>
  <w:num w:numId="74">
    <w:abstractNumId w:val="30"/>
  </w:num>
  <w:num w:numId="75">
    <w:abstractNumId w:val="121"/>
  </w:num>
  <w:num w:numId="76">
    <w:abstractNumId w:val="137"/>
  </w:num>
  <w:num w:numId="77">
    <w:abstractNumId w:val="71"/>
  </w:num>
  <w:num w:numId="78">
    <w:abstractNumId w:val="114"/>
  </w:num>
  <w:num w:numId="79">
    <w:abstractNumId w:val="41"/>
  </w:num>
  <w:num w:numId="80">
    <w:abstractNumId w:val="79"/>
  </w:num>
  <w:num w:numId="81">
    <w:abstractNumId w:val="15"/>
  </w:num>
  <w:num w:numId="82">
    <w:abstractNumId w:val="101"/>
  </w:num>
  <w:num w:numId="83">
    <w:abstractNumId w:val="46"/>
  </w:num>
  <w:num w:numId="84">
    <w:abstractNumId w:val="136"/>
  </w:num>
  <w:num w:numId="85">
    <w:abstractNumId w:val="139"/>
  </w:num>
  <w:num w:numId="86">
    <w:abstractNumId w:val="38"/>
  </w:num>
  <w:num w:numId="87">
    <w:abstractNumId w:val="124"/>
  </w:num>
  <w:num w:numId="88">
    <w:abstractNumId w:val="106"/>
  </w:num>
  <w:num w:numId="89">
    <w:abstractNumId w:val="118"/>
  </w:num>
  <w:num w:numId="90">
    <w:abstractNumId w:val="151"/>
  </w:num>
  <w:num w:numId="91">
    <w:abstractNumId w:val="47"/>
  </w:num>
  <w:num w:numId="92">
    <w:abstractNumId w:val="0"/>
  </w:num>
  <w:num w:numId="93">
    <w:abstractNumId w:val="148"/>
  </w:num>
  <w:num w:numId="94">
    <w:abstractNumId w:val="61"/>
  </w:num>
  <w:num w:numId="95">
    <w:abstractNumId w:val="53"/>
  </w:num>
  <w:num w:numId="96">
    <w:abstractNumId w:val="60"/>
  </w:num>
  <w:num w:numId="97">
    <w:abstractNumId w:val="107"/>
  </w:num>
  <w:num w:numId="98">
    <w:abstractNumId w:val="2"/>
  </w:num>
  <w:num w:numId="99">
    <w:abstractNumId w:val="57"/>
  </w:num>
  <w:num w:numId="100">
    <w:abstractNumId w:val="74"/>
  </w:num>
  <w:num w:numId="101">
    <w:abstractNumId w:val="153"/>
  </w:num>
  <w:num w:numId="102">
    <w:abstractNumId w:val="17"/>
  </w:num>
  <w:num w:numId="103">
    <w:abstractNumId w:val="67"/>
  </w:num>
  <w:num w:numId="104">
    <w:abstractNumId w:val="115"/>
  </w:num>
  <w:num w:numId="105">
    <w:abstractNumId w:val="144"/>
  </w:num>
  <w:num w:numId="106">
    <w:abstractNumId w:val="92"/>
  </w:num>
  <w:num w:numId="107">
    <w:abstractNumId w:val="113"/>
  </w:num>
  <w:num w:numId="108">
    <w:abstractNumId w:val="19"/>
  </w:num>
  <w:num w:numId="109">
    <w:abstractNumId w:val="143"/>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9"/>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64"/>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3">
    <w:abstractNumId w:val="77"/>
  </w:num>
  <w:num w:numId="124">
    <w:abstractNumId w:val="91"/>
  </w:num>
  <w:num w:numId="12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8"/>
  </w:num>
  <w:num w:numId="127">
    <w:abstractNumId w:val="130"/>
  </w:num>
  <w:num w:numId="128">
    <w:abstractNumId w:val="145"/>
  </w:num>
  <w:num w:numId="129">
    <w:abstractNumId w:val="40"/>
  </w:num>
  <w:num w:numId="130">
    <w:abstractNumId w:val="10"/>
  </w:num>
  <w:num w:numId="131">
    <w:abstractNumId w:val="45"/>
  </w:num>
  <w:num w:numId="132">
    <w:abstractNumId w:val="24"/>
  </w:num>
  <w:num w:numId="133">
    <w:abstractNumId w:val="84"/>
  </w:num>
  <w:num w:numId="134">
    <w:abstractNumId w:val="26"/>
  </w:num>
  <w:num w:numId="135">
    <w:abstractNumId w:val="72"/>
  </w:num>
  <w:num w:numId="136">
    <w:abstractNumId w:val="147"/>
  </w:num>
  <w:num w:numId="137">
    <w:abstractNumId w:val="68"/>
  </w:num>
  <w:num w:numId="138">
    <w:abstractNumId w:val="88"/>
  </w:num>
  <w:num w:numId="139">
    <w:abstractNumId w:val="134"/>
  </w:num>
  <w:num w:numId="140">
    <w:abstractNumId w:val="83"/>
  </w:num>
  <w:num w:numId="141">
    <w:abstractNumId w:val="109"/>
    <w:lvlOverride w:ilvl="0">
      <w:lvl w:ilvl="0">
        <w:numFmt w:val="decimal"/>
        <w:lvlText w:val="%1."/>
        <w:lvlJc w:val="left"/>
      </w:lvl>
    </w:lvlOverride>
    <w:lvlOverride w:ilvl="1">
      <w:lvl w:ilvl="1">
        <w:numFmt w:val="lowerLetter"/>
        <w:lvlText w:val="%2."/>
        <w:lvlJc w:val="left"/>
      </w:lvl>
    </w:lvlOverride>
  </w:num>
  <w:num w:numId="142">
    <w:abstractNumId w:val="64"/>
    <w:lvlOverride w:ilvl="1">
      <w:lvl w:ilvl="1">
        <w:numFmt w:val="lowerRoman"/>
        <w:lvlText w:val="%2."/>
        <w:lvlJc w:val="right"/>
      </w:lvl>
    </w:lvlOverride>
  </w:num>
  <w:num w:numId="143">
    <w:abstractNumId w:val="146"/>
  </w:num>
  <w:num w:numId="144">
    <w:abstractNumId w:val="5"/>
  </w:num>
  <w:num w:numId="145">
    <w:abstractNumId w:val="43"/>
  </w:num>
  <w:num w:numId="146">
    <w:abstractNumId w:val="98"/>
  </w:num>
  <w:num w:numId="147">
    <w:abstractNumId w:val="123"/>
  </w:num>
  <w:num w:numId="148">
    <w:abstractNumId w:val="8"/>
  </w:num>
  <w:num w:numId="149">
    <w:abstractNumId w:val="95"/>
  </w:num>
  <w:num w:numId="150">
    <w:abstractNumId w:val="111"/>
  </w:num>
  <w:num w:numId="151">
    <w:abstractNumId w:val="31"/>
  </w:num>
  <w:num w:numId="152">
    <w:abstractNumId w:val="22"/>
  </w:num>
  <w:num w:numId="153">
    <w:abstractNumId w:val="76"/>
  </w:num>
  <w:num w:numId="154">
    <w:abstractNumId w:val="117"/>
  </w:num>
  <w:num w:numId="155">
    <w:abstractNumId w:val="58"/>
  </w:num>
  <w:num w:numId="156">
    <w:abstractNumId w:val="116"/>
  </w:num>
  <w:num w:numId="157">
    <w:abstractNumId w:val="9"/>
  </w:num>
  <w:num w:numId="158">
    <w:abstractNumId w:val="49"/>
  </w:num>
  <w:num w:numId="159">
    <w:abstractNumId w:val="48"/>
  </w:num>
  <w:num w:numId="160">
    <w:abstractNumId w:val="81"/>
  </w:num>
  <w:num w:numId="161">
    <w:abstractNumId w:val="104"/>
  </w:num>
  <w:num w:numId="162">
    <w:abstractNumId w:val="20"/>
  </w:num>
  <w:num w:numId="163">
    <w:abstractNumId w:val="50"/>
  </w:num>
  <w:num w:numId="164">
    <w:abstractNumId w:val="65"/>
  </w:num>
  <w:num w:numId="165">
    <w:abstractNumId w:val="152"/>
  </w:num>
  <w:num w:numId="166">
    <w:abstractNumId w:val="140"/>
  </w:num>
  <w:num w:numId="167">
    <w:abstractNumId w:val="44"/>
  </w:num>
  <w:num w:numId="168">
    <w:abstractNumId w:val="23"/>
  </w:num>
  <w:num w:numId="169">
    <w:abstractNumId w:val="12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447DD"/>
    <w:rsid w:val="00052453"/>
    <w:rsid w:val="00064CE7"/>
    <w:rsid w:val="00072CAC"/>
    <w:rsid w:val="0008270C"/>
    <w:rsid w:val="00090628"/>
    <w:rsid w:val="000A5F45"/>
    <w:rsid w:val="000B45DF"/>
    <w:rsid w:val="000C0490"/>
    <w:rsid w:val="000D07E1"/>
    <w:rsid w:val="00101500"/>
    <w:rsid w:val="001135E0"/>
    <w:rsid w:val="001378A7"/>
    <w:rsid w:val="00147481"/>
    <w:rsid w:val="00170FC1"/>
    <w:rsid w:val="00181313"/>
    <w:rsid w:val="00186062"/>
    <w:rsid w:val="00190892"/>
    <w:rsid w:val="001A0F2C"/>
    <w:rsid w:val="001F15E6"/>
    <w:rsid w:val="002176C0"/>
    <w:rsid w:val="002226E1"/>
    <w:rsid w:val="002371DA"/>
    <w:rsid w:val="002B20EE"/>
    <w:rsid w:val="002B458C"/>
    <w:rsid w:val="002E033E"/>
    <w:rsid w:val="002E127A"/>
    <w:rsid w:val="002E3AB1"/>
    <w:rsid w:val="002E454A"/>
    <w:rsid w:val="003015E9"/>
    <w:rsid w:val="00301695"/>
    <w:rsid w:val="00307738"/>
    <w:rsid w:val="00322843"/>
    <w:rsid w:val="003467AC"/>
    <w:rsid w:val="003624AD"/>
    <w:rsid w:val="00373DDE"/>
    <w:rsid w:val="00380DAE"/>
    <w:rsid w:val="003B1558"/>
    <w:rsid w:val="003B1E66"/>
    <w:rsid w:val="003C6EA9"/>
    <w:rsid w:val="003E466A"/>
    <w:rsid w:val="00410B19"/>
    <w:rsid w:val="00412D9E"/>
    <w:rsid w:val="00417228"/>
    <w:rsid w:val="00425453"/>
    <w:rsid w:val="00462174"/>
    <w:rsid w:val="00473BF6"/>
    <w:rsid w:val="0047451D"/>
    <w:rsid w:val="0049469F"/>
    <w:rsid w:val="004A5CBB"/>
    <w:rsid w:val="004A7D3F"/>
    <w:rsid w:val="004B79C7"/>
    <w:rsid w:val="004C429A"/>
    <w:rsid w:val="004D1CD9"/>
    <w:rsid w:val="004E0974"/>
    <w:rsid w:val="004E76FC"/>
    <w:rsid w:val="004F0A19"/>
    <w:rsid w:val="005018D4"/>
    <w:rsid w:val="005112C3"/>
    <w:rsid w:val="00554412"/>
    <w:rsid w:val="005A2C8A"/>
    <w:rsid w:val="005B42D1"/>
    <w:rsid w:val="005C4C37"/>
    <w:rsid w:val="005D4C2C"/>
    <w:rsid w:val="005D527F"/>
    <w:rsid w:val="005E6A94"/>
    <w:rsid w:val="005F2E32"/>
    <w:rsid w:val="006317DE"/>
    <w:rsid w:val="006356BC"/>
    <w:rsid w:val="0065048A"/>
    <w:rsid w:val="00651186"/>
    <w:rsid w:val="0065445C"/>
    <w:rsid w:val="006744BC"/>
    <w:rsid w:val="0068224C"/>
    <w:rsid w:val="00691551"/>
    <w:rsid w:val="0069366F"/>
    <w:rsid w:val="006A3A6D"/>
    <w:rsid w:val="006A4246"/>
    <w:rsid w:val="006A4D91"/>
    <w:rsid w:val="006C105D"/>
    <w:rsid w:val="006C55FA"/>
    <w:rsid w:val="006D2124"/>
    <w:rsid w:val="00735861"/>
    <w:rsid w:val="00753709"/>
    <w:rsid w:val="00792B2B"/>
    <w:rsid w:val="00793AB7"/>
    <w:rsid w:val="007A33A4"/>
    <w:rsid w:val="007A60C9"/>
    <w:rsid w:val="007C32AC"/>
    <w:rsid w:val="007C4AE1"/>
    <w:rsid w:val="0080403F"/>
    <w:rsid w:val="0081125B"/>
    <w:rsid w:val="00813147"/>
    <w:rsid w:val="00855B7C"/>
    <w:rsid w:val="00874BC7"/>
    <w:rsid w:val="008A01E9"/>
    <w:rsid w:val="008B0355"/>
    <w:rsid w:val="008D17B1"/>
    <w:rsid w:val="008D6F7B"/>
    <w:rsid w:val="008E0CDC"/>
    <w:rsid w:val="00901F5E"/>
    <w:rsid w:val="00915C10"/>
    <w:rsid w:val="00916ED3"/>
    <w:rsid w:val="00920596"/>
    <w:rsid w:val="00935751"/>
    <w:rsid w:val="009546F9"/>
    <w:rsid w:val="0095634D"/>
    <w:rsid w:val="009D3F0E"/>
    <w:rsid w:val="009E39D7"/>
    <w:rsid w:val="009E4569"/>
    <w:rsid w:val="00A17798"/>
    <w:rsid w:val="00A20FBF"/>
    <w:rsid w:val="00A229F4"/>
    <w:rsid w:val="00A53ED9"/>
    <w:rsid w:val="00A9647C"/>
    <w:rsid w:val="00AB383D"/>
    <w:rsid w:val="00AD10BE"/>
    <w:rsid w:val="00AD701D"/>
    <w:rsid w:val="00AF7933"/>
    <w:rsid w:val="00B11C0E"/>
    <w:rsid w:val="00B1482F"/>
    <w:rsid w:val="00B330F3"/>
    <w:rsid w:val="00B64B81"/>
    <w:rsid w:val="00B943AF"/>
    <w:rsid w:val="00BB25EB"/>
    <w:rsid w:val="00BC7DB2"/>
    <w:rsid w:val="00C11DFB"/>
    <w:rsid w:val="00C35B4A"/>
    <w:rsid w:val="00C4030B"/>
    <w:rsid w:val="00C41A39"/>
    <w:rsid w:val="00C47F11"/>
    <w:rsid w:val="00C61A49"/>
    <w:rsid w:val="00C623D3"/>
    <w:rsid w:val="00C754BE"/>
    <w:rsid w:val="00C90100"/>
    <w:rsid w:val="00C95129"/>
    <w:rsid w:val="00CA202D"/>
    <w:rsid w:val="00CE0E41"/>
    <w:rsid w:val="00CE248A"/>
    <w:rsid w:val="00CE5C45"/>
    <w:rsid w:val="00CF3370"/>
    <w:rsid w:val="00D119D2"/>
    <w:rsid w:val="00D13749"/>
    <w:rsid w:val="00D45C31"/>
    <w:rsid w:val="00D84F6C"/>
    <w:rsid w:val="00DC5865"/>
    <w:rsid w:val="00DD46FE"/>
    <w:rsid w:val="00E20255"/>
    <w:rsid w:val="00E47C86"/>
    <w:rsid w:val="00E63EC2"/>
    <w:rsid w:val="00E933B8"/>
    <w:rsid w:val="00ED0BF5"/>
    <w:rsid w:val="00ED5456"/>
    <w:rsid w:val="00EE1322"/>
    <w:rsid w:val="00F03D62"/>
    <w:rsid w:val="00F04507"/>
    <w:rsid w:val="00F2520C"/>
    <w:rsid w:val="00F46B58"/>
    <w:rsid w:val="00F66183"/>
    <w:rsid w:val="00F86D39"/>
    <w:rsid w:val="00F87CCD"/>
    <w:rsid w:val="00FA14D4"/>
    <w:rsid w:val="00FA57C0"/>
    <w:rsid w:val="00FB43C7"/>
    <w:rsid w:val="00F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link w:val="ListParagraphChar"/>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73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E76FC"/>
  </w:style>
  <w:style w:type="paragraph" w:customStyle="1" w:styleId="western">
    <w:name w:val="western"/>
    <w:basedOn w:val="Normal"/>
    <w:rsid w:val="00425453"/>
    <w:pPr>
      <w:widowControl/>
      <w:spacing w:before="100" w:beforeAutospacing="1" w:after="100" w:afterAutospacing="1" w:line="240" w:lineRule="auto"/>
    </w:pPr>
    <w:rPr>
      <w:rFonts w:ascii="Times New Roman" w:eastAsiaTheme="minorEastAsia" w:hAnsi="Times New Roman" w:cs="Times New Roman"/>
      <w:lang w:eastAsia="en-GB"/>
    </w:rPr>
  </w:style>
  <w:style w:type="paragraph" w:styleId="TOCHeading">
    <w:name w:val="TOC Heading"/>
    <w:basedOn w:val="Heading1"/>
    <w:next w:val="Normal"/>
    <w:uiPriority w:val="39"/>
    <w:unhideWhenUsed/>
    <w:qFormat/>
    <w:rsid w:val="006317DE"/>
    <w:pPr>
      <w:widowControl/>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433">
      <w:bodyDiv w:val="1"/>
      <w:marLeft w:val="0"/>
      <w:marRight w:val="0"/>
      <w:marTop w:val="0"/>
      <w:marBottom w:val="0"/>
      <w:divBdr>
        <w:top w:val="none" w:sz="0" w:space="0" w:color="auto"/>
        <w:left w:val="none" w:sz="0" w:space="0" w:color="auto"/>
        <w:bottom w:val="none" w:sz="0" w:space="0" w:color="auto"/>
        <w:right w:val="none" w:sz="0" w:space="0" w:color="auto"/>
      </w:divBdr>
      <w:divsChild>
        <w:div w:id="102505707">
          <w:marLeft w:val="0"/>
          <w:marRight w:val="0"/>
          <w:marTop w:val="0"/>
          <w:marBottom w:val="0"/>
          <w:divBdr>
            <w:top w:val="none" w:sz="0" w:space="0" w:color="auto"/>
            <w:left w:val="none" w:sz="0" w:space="0" w:color="auto"/>
            <w:bottom w:val="none" w:sz="0" w:space="0" w:color="auto"/>
            <w:right w:val="none" w:sz="0" w:space="0" w:color="auto"/>
          </w:divBdr>
          <w:divsChild>
            <w:div w:id="569274790">
              <w:marLeft w:val="0"/>
              <w:marRight w:val="0"/>
              <w:marTop w:val="0"/>
              <w:marBottom w:val="0"/>
              <w:divBdr>
                <w:top w:val="none" w:sz="0" w:space="0" w:color="auto"/>
                <w:left w:val="none" w:sz="0" w:space="0" w:color="auto"/>
                <w:bottom w:val="none" w:sz="0" w:space="0" w:color="auto"/>
                <w:right w:val="none" w:sz="0" w:space="0" w:color="auto"/>
              </w:divBdr>
              <w:divsChild>
                <w:div w:id="1829898252">
                  <w:marLeft w:val="0"/>
                  <w:marRight w:val="0"/>
                  <w:marTop w:val="0"/>
                  <w:marBottom w:val="0"/>
                  <w:divBdr>
                    <w:top w:val="none" w:sz="0" w:space="0" w:color="auto"/>
                    <w:left w:val="none" w:sz="0" w:space="0" w:color="auto"/>
                    <w:bottom w:val="none" w:sz="0" w:space="0" w:color="auto"/>
                    <w:right w:val="none" w:sz="0" w:space="0" w:color="auto"/>
                  </w:divBdr>
                  <w:divsChild>
                    <w:div w:id="2134980291">
                      <w:marLeft w:val="0"/>
                      <w:marRight w:val="0"/>
                      <w:marTop w:val="0"/>
                      <w:marBottom w:val="0"/>
                      <w:divBdr>
                        <w:top w:val="none" w:sz="0" w:space="0" w:color="auto"/>
                        <w:left w:val="none" w:sz="0" w:space="0" w:color="auto"/>
                        <w:bottom w:val="none" w:sz="0" w:space="0" w:color="auto"/>
                        <w:right w:val="none" w:sz="0" w:space="0" w:color="auto"/>
                      </w:divBdr>
                    </w:div>
                  </w:divsChild>
                </w:div>
                <w:div w:id="968588421">
                  <w:marLeft w:val="0"/>
                  <w:marRight w:val="0"/>
                  <w:marTop w:val="0"/>
                  <w:marBottom w:val="0"/>
                  <w:divBdr>
                    <w:top w:val="none" w:sz="0" w:space="0" w:color="auto"/>
                    <w:left w:val="none" w:sz="0" w:space="0" w:color="auto"/>
                    <w:bottom w:val="none" w:sz="0" w:space="0" w:color="auto"/>
                    <w:right w:val="none" w:sz="0" w:space="0" w:color="auto"/>
                  </w:divBdr>
                  <w:divsChild>
                    <w:div w:id="1769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48066">
          <w:marLeft w:val="0"/>
          <w:marRight w:val="0"/>
          <w:marTop w:val="0"/>
          <w:marBottom w:val="0"/>
          <w:divBdr>
            <w:top w:val="none" w:sz="0" w:space="0" w:color="auto"/>
            <w:left w:val="none" w:sz="0" w:space="0" w:color="auto"/>
            <w:bottom w:val="none" w:sz="0" w:space="0" w:color="auto"/>
            <w:right w:val="none" w:sz="0" w:space="0" w:color="auto"/>
          </w:divBdr>
          <w:divsChild>
            <w:div w:id="1673216152">
              <w:marLeft w:val="0"/>
              <w:marRight w:val="0"/>
              <w:marTop w:val="0"/>
              <w:marBottom w:val="0"/>
              <w:divBdr>
                <w:top w:val="none" w:sz="0" w:space="0" w:color="auto"/>
                <w:left w:val="none" w:sz="0" w:space="0" w:color="auto"/>
                <w:bottom w:val="none" w:sz="0" w:space="0" w:color="auto"/>
                <w:right w:val="none" w:sz="0" w:space="0" w:color="auto"/>
              </w:divBdr>
              <w:divsChild>
                <w:div w:id="824666281">
                  <w:marLeft w:val="0"/>
                  <w:marRight w:val="0"/>
                  <w:marTop w:val="0"/>
                  <w:marBottom w:val="0"/>
                  <w:divBdr>
                    <w:top w:val="none" w:sz="0" w:space="0" w:color="auto"/>
                    <w:left w:val="none" w:sz="0" w:space="0" w:color="auto"/>
                    <w:bottom w:val="none" w:sz="0" w:space="0" w:color="auto"/>
                    <w:right w:val="none" w:sz="0" w:space="0" w:color="auto"/>
                  </w:divBdr>
                  <w:divsChild>
                    <w:div w:id="2068919084">
                      <w:marLeft w:val="0"/>
                      <w:marRight w:val="0"/>
                      <w:marTop w:val="0"/>
                      <w:marBottom w:val="0"/>
                      <w:divBdr>
                        <w:top w:val="none" w:sz="0" w:space="0" w:color="auto"/>
                        <w:left w:val="none" w:sz="0" w:space="0" w:color="auto"/>
                        <w:bottom w:val="none" w:sz="0" w:space="0" w:color="auto"/>
                        <w:right w:val="none" w:sz="0" w:space="0" w:color="auto"/>
                      </w:divBdr>
                    </w:div>
                  </w:divsChild>
                </w:div>
                <w:div w:id="142939153">
                  <w:marLeft w:val="0"/>
                  <w:marRight w:val="0"/>
                  <w:marTop w:val="0"/>
                  <w:marBottom w:val="0"/>
                  <w:divBdr>
                    <w:top w:val="none" w:sz="0" w:space="0" w:color="auto"/>
                    <w:left w:val="none" w:sz="0" w:space="0" w:color="auto"/>
                    <w:bottom w:val="none" w:sz="0" w:space="0" w:color="auto"/>
                    <w:right w:val="none" w:sz="0" w:space="0" w:color="auto"/>
                  </w:divBdr>
                  <w:divsChild>
                    <w:div w:id="1433286123">
                      <w:marLeft w:val="0"/>
                      <w:marRight w:val="0"/>
                      <w:marTop w:val="0"/>
                      <w:marBottom w:val="0"/>
                      <w:divBdr>
                        <w:top w:val="none" w:sz="0" w:space="0" w:color="auto"/>
                        <w:left w:val="none" w:sz="0" w:space="0" w:color="auto"/>
                        <w:bottom w:val="none" w:sz="0" w:space="0" w:color="auto"/>
                        <w:right w:val="none" w:sz="0" w:space="0" w:color="auto"/>
                      </w:divBdr>
                      <w:divsChild>
                        <w:div w:id="5895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42988">
      <w:bodyDiv w:val="1"/>
      <w:marLeft w:val="0"/>
      <w:marRight w:val="0"/>
      <w:marTop w:val="0"/>
      <w:marBottom w:val="0"/>
      <w:divBdr>
        <w:top w:val="none" w:sz="0" w:space="0" w:color="auto"/>
        <w:left w:val="none" w:sz="0" w:space="0" w:color="auto"/>
        <w:bottom w:val="none" w:sz="0" w:space="0" w:color="auto"/>
        <w:right w:val="none" w:sz="0" w:space="0" w:color="auto"/>
      </w:divBdr>
      <w:divsChild>
        <w:div w:id="1855412177">
          <w:marLeft w:val="0"/>
          <w:marRight w:val="0"/>
          <w:marTop w:val="0"/>
          <w:marBottom w:val="0"/>
          <w:divBdr>
            <w:top w:val="none" w:sz="0" w:space="0" w:color="auto"/>
            <w:left w:val="none" w:sz="0" w:space="0" w:color="auto"/>
            <w:bottom w:val="none" w:sz="0" w:space="0" w:color="auto"/>
            <w:right w:val="none" w:sz="0" w:space="0" w:color="auto"/>
          </w:divBdr>
          <w:divsChild>
            <w:div w:id="1333215082">
              <w:marLeft w:val="0"/>
              <w:marRight w:val="0"/>
              <w:marTop w:val="0"/>
              <w:marBottom w:val="0"/>
              <w:divBdr>
                <w:top w:val="none" w:sz="0" w:space="0" w:color="auto"/>
                <w:left w:val="none" w:sz="0" w:space="0" w:color="auto"/>
                <w:bottom w:val="none" w:sz="0" w:space="0" w:color="auto"/>
                <w:right w:val="none" w:sz="0" w:space="0" w:color="auto"/>
              </w:divBdr>
              <w:divsChild>
                <w:div w:id="1584221945">
                  <w:marLeft w:val="0"/>
                  <w:marRight w:val="0"/>
                  <w:marTop w:val="0"/>
                  <w:marBottom w:val="0"/>
                  <w:divBdr>
                    <w:top w:val="none" w:sz="0" w:space="0" w:color="auto"/>
                    <w:left w:val="none" w:sz="0" w:space="0" w:color="auto"/>
                    <w:bottom w:val="none" w:sz="0" w:space="0" w:color="auto"/>
                    <w:right w:val="none" w:sz="0" w:space="0" w:color="auto"/>
                  </w:divBdr>
                  <w:divsChild>
                    <w:div w:id="8809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8286">
      <w:bodyDiv w:val="1"/>
      <w:marLeft w:val="0"/>
      <w:marRight w:val="0"/>
      <w:marTop w:val="0"/>
      <w:marBottom w:val="0"/>
      <w:divBdr>
        <w:top w:val="none" w:sz="0" w:space="0" w:color="auto"/>
        <w:left w:val="none" w:sz="0" w:space="0" w:color="auto"/>
        <w:bottom w:val="none" w:sz="0" w:space="0" w:color="auto"/>
        <w:right w:val="none" w:sz="0" w:space="0" w:color="auto"/>
      </w:divBdr>
      <w:divsChild>
        <w:div w:id="839543212">
          <w:marLeft w:val="0"/>
          <w:marRight w:val="0"/>
          <w:marTop w:val="0"/>
          <w:marBottom w:val="0"/>
          <w:divBdr>
            <w:top w:val="none" w:sz="0" w:space="0" w:color="auto"/>
            <w:left w:val="none" w:sz="0" w:space="0" w:color="auto"/>
            <w:bottom w:val="none" w:sz="0" w:space="0" w:color="auto"/>
            <w:right w:val="none" w:sz="0" w:space="0" w:color="auto"/>
          </w:divBdr>
          <w:divsChild>
            <w:div w:id="26175163">
              <w:marLeft w:val="0"/>
              <w:marRight w:val="0"/>
              <w:marTop w:val="0"/>
              <w:marBottom w:val="0"/>
              <w:divBdr>
                <w:top w:val="none" w:sz="0" w:space="0" w:color="auto"/>
                <w:left w:val="none" w:sz="0" w:space="0" w:color="auto"/>
                <w:bottom w:val="none" w:sz="0" w:space="0" w:color="auto"/>
                <w:right w:val="none" w:sz="0" w:space="0" w:color="auto"/>
              </w:divBdr>
              <w:divsChild>
                <w:div w:id="706950865">
                  <w:marLeft w:val="0"/>
                  <w:marRight w:val="0"/>
                  <w:marTop w:val="0"/>
                  <w:marBottom w:val="0"/>
                  <w:divBdr>
                    <w:top w:val="none" w:sz="0" w:space="0" w:color="auto"/>
                    <w:left w:val="none" w:sz="0" w:space="0" w:color="auto"/>
                    <w:bottom w:val="none" w:sz="0" w:space="0" w:color="auto"/>
                    <w:right w:val="none" w:sz="0" w:space="0" w:color="auto"/>
                  </w:divBdr>
                  <w:divsChild>
                    <w:div w:id="14205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5753">
      <w:bodyDiv w:val="1"/>
      <w:marLeft w:val="0"/>
      <w:marRight w:val="0"/>
      <w:marTop w:val="0"/>
      <w:marBottom w:val="0"/>
      <w:divBdr>
        <w:top w:val="none" w:sz="0" w:space="0" w:color="auto"/>
        <w:left w:val="none" w:sz="0" w:space="0" w:color="auto"/>
        <w:bottom w:val="none" w:sz="0" w:space="0" w:color="auto"/>
        <w:right w:val="none" w:sz="0" w:space="0" w:color="auto"/>
      </w:divBdr>
      <w:divsChild>
        <w:div w:id="1418360467">
          <w:marLeft w:val="0"/>
          <w:marRight w:val="0"/>
          <w:marTop w:val="0"/>
          <w:marBottom w:val="0"/>
          <w:divBdr>
            <w:top w:val="none" w:sz="0" w:space="0" w:color="auto"/>
            <w:left w:val="none" w:sz="0" w:space="0" w:color="auto"/>
            <w:bottom w:val="none" w:sz="0" w:space="0" w:color="auto"/>
            <w:right w:val="none" w:sz="0" w:space="0" w:color="auto"/>
          </w:divBdr>
          <w:divsChild>
            <w:div w:id="1596355464">
              <w:marLeft w:val="0"/>
              <w:marRight w:val="0"/>
              <w:marTop w:val="0"/>
              <w:marBottom w:val="0"/>
              <w:divBdr>
                <w:top w:val="none" w:sz="0" w:space="0" w:color="auto"/>
                <w:left w:val="none" w:sz="0" w:space="0" w:color="auto"/>
                <w:bottom w:val="none" w:sz="0" w:space="0" w:color="auto"/>
                <w:right w:val="none" w:sz="0" w:space="0" w:color="auto"/>
              </w:divBdr>
              <w:divsChild>
                <w:div w:id="1313946687">
                  <w:marLeft w:val="0"/>
                  <w:marRight w:val="0"/>
                  <w:marTop w:val="0"/>
                  <w:marBottom w:val="0"/>
                  <w:divBdr>
                    <w:top w:val="none" w:sz="0" w:space="0" w:color="auto"/>
                    <w:left w:val="none" w:sz="0" w:space="0" w:color="auto"/>
                    <w:bottom w:val="none" w:sz="0" w:space="0" w:color="auto"/>
                    <w:right w:val="none" w:sz="0" w:space="0" w:color="auto"/>
                  </w:divBdr>
                  <w:divsChild>
                    <w:div w:id="6021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3864">
      <w:bodyDiv w:val="1"/>
      <w:marLeft w:val="0"/>
      <w:marRight w:val="0"/>
      <w:marTop w:val="0"/>
      <w:marBottom w:val="0"/>
      <w:divBdr>
        <w:top w:val="none" w:sz="0" w:space="0" w:color="auto"/>
        <w:left w:val="none" w:sz="0" w:space="0" w:color="auto"/>
        <w:bottom w:val="none" w:sz="0" w:space="0" w:color="auto"/>
        <w:right w:val="none" w:sz="0" w:space="0" w:color="auto"/>
      </w:divBdr>
      <w:divsChild>
        <w:div w:id="1916932895">
          <w:marLeft w:val="0"/>
          <w:marRight w:val="0"/>
          <w:marTop w:val="0"/>
          <w:marBottom w:val="0"/>
          <w:divBdr>
            <w:top w:val="none" w:sz="0" w:space="0" w:color="auto"/>
            <w:left w:val="none" w:sz="0" w:space="0" w:color="auto"/>
            <w:bottom w:val="none" w:sz="0" w:space="0" w:color="auto"/>
            <w:right w:val="none" w:sz="0" w:space="0" w:color="auto"/>
          </w:divBdr>
          <w:divsChild>
            <w:div w:id="1276257399">
              <w:marLeft w:val="0"/>
              <w:marRight w:val="0"/>
              <w:marTop w:val="0"/>
              <w:marBottom w:val="0"/>
              <w:divBdr>
                <w:top w:val="none" w:sz="0" w:space="0" w:color="auto"/>
                <w:left w:val="none" w:sz="0" w:space="0" w:color="auto"/>
                <w:bottom w:val="none" w:sz="0" w:space="0" w:color="auto"/>
                <w:right w:val="none" w:sz="0" w:space="0" w:color="auto"/>
              </w:divBdr>
              <w:divsChild>
                <w:div w:id="1623267658">
                  <w:marLeft w:val="0"/>
                  <w:marRight w:val="0"/>
                  <w:marTop w:val="0"/>
                  <w:marBottom w:val="0"/>
                  <w:divBdr>
                    <w:top w:val="none" w:sz="0" w:space="0" w:color="auto"/>
                    <w:left w:val="none" w:sz="0" w:space="0" w:color="auto"/>
                    <w:bottom w:val="none" w:sz="0" w:space="0" w:color="auto"/>
                    <w:right w:val="none" w:sz="0" w:space="0" w:color="auto"/>
                  </w:divBdr>
                  <w:divsChild>
                    <w:div w:id="1474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22887">
      <w:bodyDiv w:val="1"/>
      <w:marLeft w:val="0"/>
      <w:marRight w:val="0"/>
      <w:marTop w:val="0"/>
      <w:marBottom w:val="0"/>
      <w:divBdr>
        <w:top w:val="none" w:sz="0" w:space="0" w:color="auto"/>
        <w:left w:val="none" w:sz="0" w:space="0" w:color="auto"/>
        <w:bottom w:val="none" w:sz="0" w:space="0" w:color="auto"/>
        <w:right w:val="none" w:sz="0" w:space="0" w:color="auto"/>
      </w:divBdr>
      <w:divsChild>
        <w:div w:id="35936356">
          <w:marLeft w:val="0"/>
          <w:marRight w:val="0"/>
          <w:marTop w:val="0"/>
          <w:marBottom w:val="0"/>
          <w:divBdr>
            <w:top w:val="none" w:sz="0" w:space="0" w:color="auto"/>
            <w:left w:val="none" w:sz="0" w:space="0" w:color="auto"/>
            <w:bottom w:val="none" w:sz="0" w:space="0" w:color="auto"/>
            <w:right w:val="none" w:sz="0" w:space="0" w:color="auto"/>
          </w:divBdr>
          <w:divsChild>
            <w:div w:id="902103570">
              <w:marLeft w:val="0"/>
              <w:marRight w:val="0"/>
              <w:marTop w:val="0"/>
              <w:marBottom w:val="0"/>
              <w:divBdr>
                <w:top w:val="none" w:sz="0" w:space="0" w:color="auto"/>
                <w:left w:val="none" w:sz="0" w:space="0" w:color="auto"/>
                <w:bottom w:val="none" w:sz="0" w:space="0" w:color="auto"/>
                <w:right w:val="none" w:sz="0" w:space="0" w:color="auto"/>
              </w:divBdr>
              <w:divsChild>
                <w:div w:id="948396150">
                  <w:marLeft w:val="0"/>
                  <w:marRight w:val="0"/>
                  <w:marTop w:val="0"/>
                  <w:marBottom w:val="0"/>
                  <w:divBdr>
                    <w:top w:val="none" w:sz="0" w:space="0" w:color="auto"/>
                    <w:left w:val="none" w:sz="0" w:space="0" w:color="auto"/>
                    <w:bottom w:val="none" w:sz="0" w:space="0" w:color="auto"/>
                    <w:right w:val="none" w:sz="0" w:space="0" w:color="auto"/>
                  </w:divBdr>
                  <w:divsChild>
                    <w:div w:id="173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0466">
      <w:bodyDiv w:val="1"/>
      <w:marLeft w:val="0"/>
      <w:marRight w:val="0"/>
      <w:marTop w:val="0"/>
      <w:marBottom w:val="0"/>
      <w:divBdr>
        <w:top w:val="none" w:sz="0" w:space="0" w:color="auto"/>
        <w:left w:val="none" w:sz="0" w:space="0" w:color="auto"/>
        <w:bottom w:val="none" w:sz="0" w:space="0" w:color="auto"/>
        <w:right w:val="none" w:sz="0" w:space="0" w:color="auto"/>
      </w:divBdr>
      <w:divsChild>
        <w:div w:id="1118991597">
          <w:marLeft w:val="0"/>
          <w:marRight w:val="0"/>
          <w:marTop w:val="0"/>
          <w:marBottom w:val="0"/>
          <w:divBdr>
            <w:top w:val="none" w:sz="0" w:space="0" w:color="auto"/>
            <w:left w:val="none" w:sz="0" w:space="0" w:color="auto"/>
            <w:bottom w:val="none" w:sz="0" w:space="0" w:color="auto"/>
            <w:right w:val="none" w:sz="0" w:space="0" w:color="auto"/>
          </w:divBdr>
          <w:divsChild>
            <w:div w:id="438061320">
              <w:marLeft w:val="0"/>
              <w:marRight w:val="0"/>
              <w:marTop w:val="0"/>
              <w:marBottom w:val="0"/>
              <w:divBdr>
                <w:top w:val="none" w:sz="0" w:space="0" w:color="auto"/>
                <w:left w:val="none" w:sz="0" w:space="0" w:color="auto"/>
                <w:bottom w:val="none" w:sz="0" w:space="0" w:color="auto"/>
                <w:right w:val="none" w:sz="0" w:space="0" w:color="auto"/>
              </w:divBdr>
              <w:divsChild>
                <w:div w:id="424618001">
                  <w:marLeft w:val="0"/>
                  <w:marRight w:val="0"/>
                  <w:marTop w:val="0"/>
                  <w:marBottom w:val="0"/>
                  <w:divBdr>
                    <w:top w:val="none" w:sz="0" w:space="0" w:color="auto"/>
                    <w:left w:val="none" w:sz="0" w:space="0" w:color="auto"/>
                    <w:bottom w:val="none" w:sz="0" w:space="0" w:color="auto"/>
                    <w:right w:val="none" w:sz="0" w:space="0" w:color="auto"/>
                  </w:divBdr>
                  <w:divsChild>
                    <w:div w:id="703864911">
                      <w:marLeft w:val="0"/>
                      <w:marRight w:val="0"/>
                      <w:marTop w:val="0"/>
                      <w:marBottom w:val="0"/>
                      <w:divBdr>
                        <w:top w:val="none" w:sz="0" w:space="0" w:color="auto"/>
                        <w:left w:val="none" w:sz="0" w:space="0" w:color="auto"/>
                        <w:bottom w:val="none" w:sz="0" w:space="0" w:color="auto"/>
                        <w:right w:val="none" w:sz="0" w:space="0" w:color="auto"/>
                      </w:divBdr>
                    </w:div>
                  </w:divsChild>
                </w:div>
                <w:div w:id="1683817002">
                  <w:marLeft w:val="0"/>
                  <w:marRight w:val="0"/>
                  <w:marTop w:val="0"/>
                  <w:marBottom w:val="0"/>
                  <w:divBdr>
                    <w:top w:val="none" w:sz="0" w:space="0" w:color="auto"/>
                    <w:left w:val="none" w:sz="0" w:space="0" w:color="auto"/>
                    <w:bottom w:val="none" w:sz="0" w:space="0" w:color="auto"/>
                    <w:right w:val="none" w:sz="0" w:space="0" w:color="auto"/>
                  </w:divBdr>
                  <w:divsChild>
                    <w:div w:id="462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6309">
          <w:marLeft w:val="0"/>
          <w:marRight w:val="0"/>
          <w:marTop w:val="0"/>
          <w:marBottom w:val="0"/>
          <w:divBdr>
            <w:top w:val="none" w:sz="0" w:space="0" w:color="auto"/>
            <w:left w:val="none" w:sz="0" w:space="0" w:color="auto"/>
            <w:bottom w:val="none" w:sz="0" w:space="0" w:color="auto"/>
            <w:right w:val="none" w:sz="0" w:space="0" w:color="auto"/>
          </w:divBdr>
          <w:divsChild>
            <w:div w:id="426002336">
              <w:marLeft w:val="0"/>
              <w:marRight w:val="0"/>
              <w:marTop w:val="0"/>
              <w:marBottom w:val="0"/>
              <w:divBdr>
                <w:top w:val="none" w:sz="0" w:space="0" w:color="auto"/>
                <w:left w:val="none" w:sz="0" w:space="0" w:color="auto"/>
                <w:bottom w:val="none" w:sz="0" w:space="0" w:color="auto"/>
                <w:right w:val="none" w:sz="0" w:space="0" w:color="auto"/>
              </w:divBdr>
              <w:divsChild>
                <w:div w:id="992415433">
                  <w:marLeft w:val="0"/>
                  <w:marRight w:val="0"/>
                  <w:marTop w:val="0"/>
                  <w:marBottom w:val="0"/>
                  <w:divBdr>
                    <w:top w:val="none" w:sz="0" w:space="0" w:color="auto"/>
                    <w:left w:val="none" w:sz="0" w:space="0" w:color="auto"/>
                    <w:bottom w:val="none" w:sz="0" w:space="0" w:color="auto"/>
                    <w:right w:val="none" w:sz="0" w:space="0" w:color="auto"/>
                  </w:divBdr>
                  <w:divsChild>
                    <w:div w:id="1288896770">
                      <w:marLeft w:val="0"/>
                      <w:marRight w:val="0"/>
                      <w:marTop w:val="0"/>
                      <w:marBottom w:val="0"/>
                      <w:divBdr>
                        <w:top w:val="none" w:sz="0" w:space="0" w:color="auto"/>
                        <w:left w:val="none" w:sz="0" w:space="0" w:color="auto"/>
                        <w:bottom w:val="none" w:sz="0" w:space="0" w:color="auto"/>
                        <w:right w:val="none" w:sz="0" w:space="0" w:color="auto"/>
                      </w:divBdr>
                    </w:div>
                  </w:divsChild>
                </w:div>
                <w:div w:id="946080797">
                  <w:marLeft w:val="0"/>
                  <w:marRight w:val="0"/>
                  <w:marTop w:val="0"/>
                  <w:marBottom w:val="0"/>
                  <w:divBdr>
                    <w:top w:val="none" w:sz="0" w:space="0" w:color="auto"/>
                    <w:left w:val="none" w:sz="0" w:space="0" w:color="auto"/>
                    <w:bottom w:val="none" w:sz="0" w:space="0" w:color="auto"/>
                    <w:right w:val="none" w:sz="0" w:space="0" w:color="auto"/>
                  </w:divBdr>
                  <w:divsChild>
                    <w:div w:id="1076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64242">
      <w:bodyDiv w:val="1"/>
      <w:marLeft w:val="0"/>
      <w:marRight w:val="0"/>
      <w:marTop w:val="0"/>
      <w:marBottom w:val="0"/>
      <w:divBdr>
        <w:top w:val="none" w:sz="0" w:space="0" w:color="auto"/>
        <w:left w:val="none" w:sz="0" w:space="0" w:color="auto"/>
        <w:bottom w:val="none" w:sz="0" w:space="0" w:color="auto"/>
        <w:right w:val="none" w:sz="0" w:space="0" w:color="auto"/>
      </w:divBdr>
      <w:divsChild>
        <w:div w:id="1844932389">
          <w:marLeft w:val="0"/>
          <w:marRight w:val="0"/>
          <w:marTop w:val="0"/>
          <w:marBottom w:val="0"/>
          <w:divBdr>
            <w:top w:val="none" w:sz="0" w:space="0" w:color="auto"/>
            <w:left w:val="none" w:sz="0" w:space="0" w:color="auto"/>
            <w:bottom w:val="none" w:sz="0" w:space="0" w:color="auto"/>
            <w:right w:val="none" w:sz="0" w:space="0" w:color="auto"/>
          </w:divBdr>
          <w:divsChild>
            <w:div w:id="1088115310">
              <w:marLeft w:val="0"/>
              <w:marRight w:val="0"/>
              <w:marTop w:val="0"/>
              <w:marBottom w:val="0"/>
              <w:divBdr>
                <w:top w:val="none" w:sz="0" w:space="0" w:color="auto"/>
                <w:left w:val="none" w:sz="0" w:space="0" w:color="auto"/>
                <w:bottom w:val="none" w:sz="0" w:space="0" w:color="auto"/>
                <w:right w:val="none" w:sz="0" w:space="0" w:color="auto"/>
              </w:divBdr>
              <w:divsChild>
                <w:div w:id="804355359">
                  <w:marLeft w:val="0"/>
                  <w:marRight w:val="0"/>
                  <w:marTop w:val="0"/>
                  <w:marBottom w:val="0"/>
                  <w:divBdr>
                    <w:top w:val="none" w:sz="0" w:space="0" w:color="auto"/>
                    <w:left w:val="none" w:sz="0" w:space="0" w:color="auto"/>
                    <w:bottom w:val="none" w:sz="0" w:space="0" w:color="auto"/>
                    <w:right w:val="none" w:sz="0" w:space="0" w:color="auto"/>
                  </w:divBdr>
                  <w:divsChild>
                    <w:div w:id="10745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69660">
      <w:bodyDiv w:val="1"/>
      <w:marLeft w:val="0"/>
      <w:marRight w:val="0"/>
      <w:marTop w:val="0"/>
      <w:marBottom w:val="0"/>
      <w:divBdr>
        <w:top w:val="none" w:sz="0" w:space="0" w:color="auto"/>
        <w:left w:val="none" w:sz="0" w:space="0" w:color="auto"/>
        <w:bottom w:val="none" w:sz="0" w:space="0" w:color="auto"/>
        <w:right w:val="none" w:sz="0" w:space="0" w:color="auto"/>
      </w:divBdr>
      <w:divsChild>
        <w:div w:id="1616135881">
          <w:marLeft w:val="0"/>
          <w:marRight w:val="0"/>
          <w:marTop w:val="0"/>
          <w:marBottom w:val="0"/>
          <w:divBdr>
            <w:top w:val="none" w:sz="0" w:space="0" w:color="auto"/>
            <w:left w:val="none" w:sz="0" w:space="0" w:color="auto"/>
            <w:bottom w:val="none" w:sz="0" w:space="0" w:color="auto"/>
            <w:right w:val="none" w:sz="0" w:space="0" w:color="auto"/>
          </w:divBdr>
          <w:divsChild>
            <w:div w:id="1965889133">
              <w:marLeft w:val="0"/>
              <w:marRight w:val="0"/>
              <w:marTop w:val="0"/>
              <w:marBottom w:val="0"/>
              <w:divBdr>
                <w:top w:val="none" w:sz="0" w:space="0" w:color="auto"/>
                <w:left w:val="none" w:sz="0" w:space="0" w:color="auto"/>
                <w:bottom w:val="none" w:sz="0" w:space="0" w:color="auto"/>
                <w:right w:val="none" w:sz="0" w:space="0" w:color="auto"/>
              </w:divBdr>
              <w:divsChild>
                <w:div w:id="119080086">
                  <w:marLeft w:val="0"/>
                  <w:marRight w:val="0"/>
                  <w:marTop w:val="0"/>
                  <w:marBottom w:val="0"/>
                  <w:divBdr>
                    <w:top w:val="none" w:sz="0" w:space="0" w:color="auto"/>
                    <w:left w:val="none" w:sz="0" w:space="0" w:color="auto"/>
                    <w:bottom w:val="none" w:sz="0" w:space="0" w:color="auto"/>
                    <w:right w:val="none" w:sz="0" w:space="0" w:color="auto"/>
                  </w:divBdr>
                  <w:divsChild>
                    <w:div w:id="8907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24842">
      <w:bodyDiv w:val="1"/>
      <w:marLeft w:val="0"/>
      <w:marRight w:val="0"/>
      <w:marTop w:val="0"/>
      <w:marBottom w:val="0"/>
      <w:divBdr>
        <w:top w:val="none" w:sz="0" w:space="0" w:color="auto"/>
        <w:left w:val="none" w:sz="0" w:space="0" w:color="auto"/>
        <w:bottom w:val="none" w:sz="0" w:space="0" w:color="auto"/>
        <w:right w:val="none" w:sz="0" w:space="0" w:color="auto"/>
      </w:divBdr>
    </w:div>
    <w:div w:id="618797197">
      <w:bodyDiv w:val="1"/>
      <w:marLeft w:val="0"/>
      <w:marRight w:val="0"/>
      <w:marTop w:val="0"/>
      <w:marBottom w:val="0"/>
      <w:divBdr>
        <w:top w:val="none" w:sz="0" w:space="0" w:color="auto"/>
        <w:left w:val="none" w:sz="0" w:space="0" w:color="auto"/>
        <w:bottom w:val="none" w:sz="0" w:space="0" w:color="auto"/>
        <w:right w:val="none" w:sz="0" w:space="0" w:color="auto"/>
      </w:divBdr>
      <w:divsChild>
        <w:div w:id="931351408">
          <w:marLeft w:val="0"/>
          <w:marRight w:val="0"/>
          <w:marTop w:val="0"/>
          <w:marBottom w:val="0"/>
          <w:divBdr>
            <w:top w:val="none" w:sz="0" w:space="0" w:color="auto"/>
            <w:left w:val="none" w:sz="0" w:space="0" w:color="auto"/>
            <w:bottom w:val="none" w:sz="0" w:space="0" w:color="auto"/>
            <w:right w:val="none" w:sz="0" w:space="0" w:color="auto"/>
          </w:divBdr>
          <w:divsChild>
            <w:div w:id="776169818">
              <w:marLeft w:val="0"/>
              <w:marRight w:val="0"/>
              <w:marTop w:val="0"/>
              <w:marBottom w:val="0"/>
              <w:divBdr>
                <w:top w:val="none" w:sz="0" w:space="0" w:color="auto"/>
                <w:left w:val="none" w:sz="0" w:space="0" w:color="auto"/>
                <w:bottom w:val="none" w:sz="0" w:space="0" w:color="auto"/>
                <w:right w:val="none" w:sz="0" w:space="0" w:color="auto"/>
              </w:divBdr>
              <w:divsChild>
                <w:div w:id="1172836905">
                  <w:marLeft w:val="0"/>
                  <w:marRight w:val="0"/>
                  <w:marTop w:val="0"/>
                  <w:marBottom w:val="0"/>
                  <w:divBdr>
                    <w:top w:val="none" w:sz="0" w:space="0" w:color="auto"/>
                    <w:left w:val="none" w:sz="0" w:space="0" w:color="auto"/>
                    <w:bottom w:val="none" w:sz="0" w:space="0" w:color="auto"/>
                    <w:right w:val="none" w:sz="0" w:space="0" w:color="auto"/>
                  </w:divBdr>
                  <w:divsChild>
                    <w:div w:id="5979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40516">
      <w:bodyDiv w:val="1"/>
      <w:marLeft w:val="0"/>
      <w:marRight w:val="0"/>
      <w:marTop w:val="0"/>
      <w:marBottom w:val="0"/>
      <w:divBdr>
        <w:top w:val="none" w:sz="0" w:space="0" w:color="auto"/>
        <w:left w:val="none" w:sz="0" w:space="0" w:color="auto"/>
        <w:bottom w:val="none" w:sz="0" w:space="0" w:color="auto"/>
        <w:right w:val="none" w:sz="0" w:space="0" w:color="auto"/>
      </w:divBdr>
      <w:divsChild>
        <w:div w:id="1873759395">
          <w:marLeft w:val="0"/>
          <w:marRight w:val="0"/>
          <w:marTop w:val="0"/>
          <w:marBottom w:val="0"/>
          <w:divBdr>
            <w:top w:val="none" w:sz="0" w:space="0" w:color="auto"/>
            <w:left w:val="none" w:sz="0" w:space="0" w:color="auto"/>
            <w:bottom w:val="none" w:sz="0" w:space="0" w:color="auto"/>
            <w:right w:val="none" w:sz="0" w:space="0" w:color="auto"/>
          </w:divBdr>
          <w:divsChild>
            <w:div w:id="213011471">
              <w:marLeft w:val="0"/>
              <w:marRight w:val="0"/>
              <w:marTop w:val="0"/>
              <w:marBottom w:val="0"/>
              <w:divBdr>
                <w:top w:val="none" w:sz="0" w:space="0" w:color="auto"/>
                <w:left w:val="none" w:sz="0" w:space="0" w:color="auto"/>
                <w:bottom w:val="none" w:sz="0" w:space="0" w:color="auto"/>
                <w:right w:val="none" w:sz="0" w:space="0" w:color="auto"/>
              </w:divBdr>
              <w:divsChild>
                <w:div w:id="747120489">
                  <w:marLeft w:val="0"/>
                  <w:marRight w:val="0"/>
                  <w:marTop w:val="0"/>
                  <w:marBottom w:val="0"/>
                  <w:divBdr>
                    <w:top w:val="none" w:sz="0" w:space="0" w:color="auto"/>
                    <w:left w:val="none" w:sz="0" w:space="0" w:color="auto"/>
                    <w:bottom w:val="none" w:sz="0" w:space="0" w:color="auto"/>
                    <w:right w:val="none" w:sz="0" w:space="0" w:color="auto"/>
                  </w:divBdr>
                  <w:divsChild>
                    <w:div w:id="543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133">
      <w:bodyDiv w:val="1"/>
      <w:marLeft w:val="0"/>
      <w:marRight w:val="0"/>
      <w:marTop w:val="0"/>
      <w:marBottom w:val="0"/>
      <w:divBdr>
        <w:top w:val="none" w:sz="0" w:space="0" w:color="auto"/>
        <w:left w:val="none" w:sz="0" w:space="0" w:color="auto"/>
        <w:bottom w:val="none" w:sz="0" w:space="0" w:color="auto"/>
        <w:right w:val="none" w:sz="0" w:space="0" w:color="auto"/>
      </w:divBdr>
    </w:div>
    <w:div w:id="747847204">
      <w:bodyDiv w:val="1"/>
      <w:marLeft w:val="0"/>
      <w:marRight w:val="0"/>
      <w:marTop w:val="0"/>
      <w:marBottom w:val="0"/>
      <w:divBdr>
        <w:top w:val="none" w:sz="0" w:space="0" w:color="auto"/>
        <w:left w:val="none" w:sz="0" w:space="0" w:color="auto"/>
        <w:bottom w:val="none" w:sz="0" w:space="0" w:color="auto"/>
        <w:right w:val="none" w:sz="0" w:space="0" w:color="auto"/>
      </w:divBdr>
      <w:divsChild>
        <w:div w:id="2030645719">
          <w:marLeft w:val="0"/>
          <w:marRight w:val="0"/>
          <w:marTop w:val="0"/>
          <w:marBottom w:val="0"/>
          <w:divBdr>
            <w:top w:val="none" w:sz="0" w:space="0" w:color="auto"/>
            <w:left w:val="none" w:sz="0" w:space="0" w:color="auto"/>
            <w:bottom w:val="none" w:sz="0" w:space="0" w:color="auto"/>
            <w:right w:val="none" w:sz="0" w:space="0" w:color="auto"/>
          </w:divBdr>
          <w:divsChild>
            <w:div w:id="423305582">
              <w:marLeft w:val="0"/>
              <w:marRight w:val="0"/>
              <w:marTop w:val="0"/>
              <w:marBottom w:val="0"/>
              <w:divBdr>
                <w:top w:val="none" w:sz="0" w:space="0" w:color="auto"/>
                <w:left w:val="none" w:sz="0" w:space="0" w:color="auto"/>
                <w:bottom w:val="none" w:sz="0" w:space="0" w:color="auto"/>
                <w:right w:val="none" w:sz="0" w:space="0" w:color="auto"/>
              </w:divBdr>
              <w:divsChild>
                <w:div w:id="445125881">
                  <w:marLeft w:val="0"/>
                  <w:marRight w:val="0"/>
                  <w:marTop w:val="0"/>
                  <w:marBottom w:val="0"/>
                  <w:divBdr>
                    <w:top w:val="none" w:sz="0" w:space="0" w:color="auto"/>
                    <w:left w:val="none" w:sz="0" w:space="0" w:color="auto"/>
                    <w:bottom w:val="none" w:sz="0" w:space="0" w:color="auto"/>
                    <w:right w:val="none" w:sz="0" w:space="0" w:color="auto"/>
                  </w:divBdr>
                  <w:divsChild>
                    <w:div w:id="2092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73534">
      <w:bodyDiv w:val="1"/>
      <w:marLeft w:val="0"/>
      <w:marRight w:val="0"/>
      <w:marTop w:val="0"/>
      <w:marBottom w:val="0"/>
      <w:divBdr>
        <w:top w:val="none" w:sz="0" w:space="0" w:color="auto"/>
        <w:left w:val="none" w:sz="0" w:space="0" w:color="auto"/>
        <w:bottom w:val="none" w:sz="0" w:space="0" w:color="auto"/>
        <w:right w:val="none" w:sz="0" w:space="0" w:color="auto"/>
      </w:divBdr>
      <w:divsChild>
        <w:div w:id="138543716">
          <w:marLeft w:val="0"/>
          <w:marRight w:val="0"/>
          <w:marTop w:val="0"/>
          <w:marBottom w:val="0"/>
          <w:divBdr>
            <w:top w:val="none" w:sz="0" w:space="0" w:color="auto"/>
            <w:left w:val="none" w:sz="0" w:space="0" w:color="auto"/>
            <w:bottom w:val="none" w:sz="0" w:space="0" w:color="auto"/>
            <w:right w:val="none" w:sz="0" w:space="0" w:color="auto"/>
          </w:divBdr>
          <w:divsChild>
            <w:div w:id="2019967768">
              <w:marLeft w:val="0"/>
              <w:marRight w:val="0"/>
              <w:marTop w:val="0"/>
              <w:marBottom w:val="0"/>
              <w:divBdr>
                <w:top w:val="none" w:sz="0" w:space="0" w:color="auto"/>
                <w:left w:val="none" w:sz="0" w:space="0" w:color="auto"/>
                <w:bottom w:val="none" w:sz="0" w:space="0" w:color="auto"/>
                <w:right w:val="none" w:sz="0" w:space="0" w:color="auto"/>
              </w:divBdr>
              <w:divsChild>
                <w:div w:id="1915780151">
                  <w:marLeft w:val="0"/>
                  <w:marRight w:val="0"/>
                  <w:marTop w:val="0"/>
                  <w:marBottom w:val="0"/>
                  <w:divBdr>
                    <w:top w:val="none" w:sz="0" w:space="0" w:color="auto"/>
                    <w:left w:val="none" w:sz="0" w:space="0" w:color="auto"/>
                    <w:bottom w:val="none" w:sz="0" w:space="0" w:color="auto"/>
                    <w:right w:val="none" w:sz="0" w:space="0" w:color="auto"/>
                  </w:divBdr>
                  <w:divsChild>
                    <w:div w:id="20319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39520">
      <w:bodyDiv w:val="1"/>
      <w:marLeft w:val="0"/>
      <w:marRight w:val="0"/>
      <w:marTop w:val="0"/>
      <w:marBottom w:val="0"/>
      <w:divBdr>
        <w:top w:val="none" w:sz="0" w:space="0" w:color="auto"/>
        <w:left w:val="none" w:sz="0" w:space="0" w:color="auto"/>
        <w:bottom w:val="none" w:sz="0" w:space="0" w:color="auto"/>
        <w:right w:val="none" w:sz="0" w:space="0" w:color="auto"/>
      </w:divBdr>
      <w:divsChild>
        <w:div w:id="982123271">
          <w:marLeft w:val="0"/>
          <w:marRight w:val="0"/>
          <w:marTop w:val="0"/>
          <w:marBottom w:val="0"/>
          <w:divBdr>
            <w:top w:val="none" w:sz="0" w:space="0" w:color="auto"/>
            <w:left w:val="none" w:sz="0" w:space="0" w:color="auto"/>
            <w:bottom w:val="none" w:sz="0" w:space="0" w:color="auto"/>
            <w:right w:val="none" w:sz="0" w:space="0" w:color="auto"/>
          </w:divBdr>
          <w:divsChild>
            <w:div w:id="271866838">
              <w:marLeft w:val="0"/>
              <w:marRight w:val="0"/>
              <w:marTop w:val="0"/>
              <w:marBottom w:val="0"/>
              <w:divBdr>
                <w:top w:val="none" w:sz="0" w:space="0" w:color="auto"/>
                <w:left w:val="none" w:sz="0" w:space="0" w:color="auto"/>
                <w:bottom w:val="none" w:sz="0" w:space="0" w:color="auto"/>
                <w:right w:val="none" w:sz="0" w:space="0" w:color="auto"/>
              </w:divBdr>
              <w:divsChild>
                <w:div w:id="896550760">
                  <w:marLeft w:val="0"/>
                  <w:marRight w:val="0"/>
                  <w:marTop w:val="0"/>
                  <w:marBottom w:val="0"/>
                  <w:divBdr>
                    <w:top w:val="none" w:sz="0" w:space="0" w:color="auto"/>
                    <w:left w:val="none" w:sz="0" w:space="0" w:color="auto"/>
                    <w:bottom w:val="none" w:sz="0" w:space="0" w:color="auto"/>
                    <w:right w:val="none" w:sz="0" w:space="0" w:color="auto"/>
                  </w:divBdr>
                  <w:divsChild>
                    <w:div w:id="746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9658">
      <w:bodyDiv w:val="1"/>
      <w:marLeft w:val="0"/>
      <w:marRight w:val="0"/>
      <w:marTop w:val="0"/>
      <w:marBottom w:val="0"/>
      <w:divBdr>
        <w:top w:val="none" w:sz="0" w:space="0" w:color="auto"/>
        <w:left w:val="none" w:sz="0" w:space="0" w:color="auto"/>
        <w:bottom w:val="none" w:sz="0" w:space="0" w:color="auto"/>
        <w:right w:val="none" w:sz="0" w:space="0" w:color="auto"/>
      </w:divBdr>
      <w:divsChild>
        <w:div w:id="1761876114">
          <w:marLeft w:val="0"/>
          <w:marRight w:val="0"/>
          <w:marTop w:val="0"/>
          <w:marBottom w:val="0"/>
          <w:divBdr>
            <w:top w:val="none" w:sz="0" w:space="0" w:color="auto"/>
            <w:left w:val="none" w:sz="0" w:space="0" w:color="auto"/>
            <w:bottom w:val="none" w:sz="0" w:space="0" w:color="auto"/>
            <w:right w:val="none" w:sz="0" w:space="0" w:color="auto"/>
          </w:divBdr>
          <w:divsChild>
            <w:div w:id="280963448">
              <w:marLeft w:val="0"/>
              <w:marRight w:val="0"/>
              <w:marTop w:val="0"/>
              <w:marBottom w:val="0"/>
              <w:divBdr>
                <w:top w:val="none" w:sz="0" w:space="0" w:color="auto"/>
                <w:left w:val="none" w:sz="0" w:space="0" w:color="auto"/>
                <w:bottom w:val="none" w:sz="0" w:space="0" w:color="auto"/>
                <w:right w:val="none" w:sz="0" w:space="0" w:color="auto"/>
              </w:divBdr>
              <w:divsChild>
                <w:div w:id="1074163270">
                  <w:marLeft w:val="0"/>
                  <w:marRight w:val="0"/>
                  <w:marTop w:val="0"/>
                  <w:marBottom w:val="0"/>
                  <w:divBdr>
                    <w:top w:val="none" w:sz="0" w:space="0" w:color="auto"/>
                    <w:left w:val="none" w:sz="0" w:space="0" w:color="auto"/>
                    <w:bottom w:val="none" w:sz="0" w:space="0" w:color="auto"/>
                    <w:right w:val="none" w:sz="0" w:space="0" w:color="auto"/>
                  </w:divBdr>
                  <w:divsChild>
                    <w:div w:id="14966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2799">
      <w:bodyDiv w:val="1"/>
      <w:marLeft w:val="0"/>
      <w:marRight w:val="0"/>
      <w:marTop w:val="0"/>
      <w:marBottom w:val="0"/>
      <w:divBdr>
        <w:top w:val="none" w:sz="0" w:space="0" w:color="auto"/>
        <w:left w:val="none" w:sz="0" w:space="0" w:color="auto"/>
        <w:bottom w:val="none" w:sz="0" w:space="0" w:color="auto"/>
        <w:right w:val="none" w:sz="0" w:space="0" w:color="auto"/>
      </w:divBdr>
    </w:div>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218204945">
      <w:bodyDiv w:val="1"/>
      <w:marLeft w:val="0"/>
      <w:marRight w:val="0"/>
      <w:marTop w:val="0"/>
      <w:marBottom w:val="0"/>
      <w:divBdr>
        <w:top w:val="none" w:sz="0" w:space="0" w:color="auto"/>
        <w:left w:val="none" w:sz="0" w:space="0" w:color="auto"/>
        <w:bottom w:val="none" w:sz="0" w:space="0" w:color="auto"/>
        <w:right w:val="none" w:sz="0" w:space="0" w:color="auto"/>
      </w:divBdr>
      <w:divsChild>
        <w:div w:id="433667802">
          <w:marLeft w:val="0"/>
          <w:marRight w:val="0"/>
          <w:marTop w:val="0"/>
          <w:marBottom w:val="0"/>
          <w:divBdr>
            <w:top w:val="none" w:sz="0" w:space="0" w:color="auto"/>
            <w:left w:val="none" w:sz="0" w:space="0" w:color="auto"/>
            <w:bottom w:val="none" w:sz="0" w:space="0" w:color="auto"/>
            <w:right w:val="none" w:sz="0" w:space="0" w:color="auto"/>
          </w:divBdr>
          <w:divsChild>
            <w:div w:id="1257056263">
              <w:marLeft w:val="0"/>
              <w:marRight w:val="0"/>
              <w:marTop w:val="0"/>
              <w:marBottom w:val="0"/>
              <w:divBdr>
                <w:top w:val="none" w:sz="0" w:space="0" w:color="auto"/>
                <w:left w:val="none" w:sz="0" w:space="0" w:color="auto"/>
                <w:bottom w:val="none" w:sz="0" w:space="0" w:color="auto"/>
                <w:right w:val="none" w:sz="0" w:space="0" w:color="auto"/>
              </w:divBdr>
              <w:divsChild>
                <w:div w:id="770246542">
                  <w:marLeft w:val="0"/>
                  <w:marRight w:val="0"/>
                  <w:marTop w:val="0"/>
                  <w:marBottom w:val="0"/>
                  <w:divBdr>
                    <w:top w:val="none" w:sz="0" w:space="0" w:color="auto"/>
                    <w:left w:val="none" w:sz="0" w:space="0" w:color="auto"/>
                    <w:bottom w:val="none" w:sz="0" w:space="0" w:color="auto"/>
                    <w:right w:val="none" w:sz="0" w:space="0" w:color="auto"/>
                  </w:divBdr>
                  <w:divsChild>
                    <w:div w:id="17735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6573">
      <w:bodyDiv w:val="1"/>
      <w:marLeft w:val="0"/>
      <w:marRight w:val="0"/>
      <w:marTop w:val="0"/>
      <w:marBottom w:val="0"/>
      <w:divBdr>
        <w:top w:val="none" w:sz="0" w:space="0" w:color="auto"/>
        <w:left w:val="none" w:sz="0" w:space="0" w:color="auto"/>
        <w:bottom w:val="none" w:sz="0" w:space="0" w:color="auto"/>
        <w:right w:val="none" w:sz="0" w:space="0" w:color="auto"/>
      </w:divBdr>
      <w:divsChild>
        <w:div w:id="1527645196">
          <w:marLeft w:val="0"/>
          <w:marRight w:val="0"/>
          <w:marTop w:val="0"/>
          <w:marBottom w:val="0"/>
          <w:divBdr>
            <w:top w:val="none" w:sz="0" w:space="0" w:color="auto"/>
            <w:left w:val="none" w:sz="0" w:space="0" w:color="auto"/>
            <w:bottom w:val="none" w:sz="0" w:space="0" w:color="auto"/>
            <w:right w:val="none" w:sz="0" w:space="0" w:color="auto"/>
          </w:divBdr>
          <w:divsChild>
            <w:div w:id="1964077203">
              <w:marLeft w:val="0"/>
              <w:marRight w:val="0"/>
              <w:marTop w:val="0"/>
              <w:marBottom w:val="0"/>
              <w:divBdr>
                <w:top w:val="none" w:sz="0" w:space="0" w:color="auto"/>
                <w:left w:val="none" w:sz="0" w:space="0" w:color="auto"/>
                <w:bottom w:val="none" w:sz="0" w:space="0" w:color="auto"/>
                <w:right w:val="none" w:sz="0" w:space="0" w:color="auto"/>
              </w:divBdr>
              <w:divsChild>
                <w:div w:id="1759405676">
                  <w:marLeft w:val="0"/>
                  <w:marRight w:val="0"/>
                  <w:marTop w:val="0"/>
                  <w:marBottom w:val="0"/>
                  <w:divBdr>
                    <w:top w:val="none" w:sz="0" w:space="0" w:color="auto"/>
                    <w:left w:val="none" w:sz="0" w:space="0" w:color="auto"/>
                    <w:bottom w:val="none" w:sz="0" w:space="0" w:color="auto"/>
                    <w:right w:val="none" w:sz="0" w:space="0" w:color="auto"/>
                  </w:divBdr>
                  <w:divsChild>
                    <w:div w:id="1169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96940">
      <w:bodyDiv w:val="1"/>
      <w:marLeft w:val="0"/>
      <w:marRight w:val="0"/>
      <w:marTop w:val="0"/>
      <w:marBottom w:val="0"/>
      <w:divBdr>
        <w:top w:val="none" w:sz="0" w:space="0" w:color="auto"/>
        <w:left w:val="none" w:sz="0" w:space="0" w:color="auto"/>
        <w:bottom w:val="none" w:sz="0" w:space="0" w:color="auto"/>
        <w:right w:val="none" w:sz="0" w:space="0" w:color="auto"/>
      </w:divBdr>
      <w:divsChild>
        <w:div w:id="1082599989">
          <w:marLeft w:val="0"/>
          <w:marRight w:val="0"/>
          <w:marTop w:val="0"/>
          <w:marBottom w:val="0"/>
          <w:divBdr>
            <w:top w:val="none" w:sz="0" w:space="0" w:color="auto"/>
            <w:left w:val="none" w:sz="0" w:space="0" w:color="auto"/>
            <w:bottom w:val="none" w:sz="0" w:space="0" w:color="auto"/>
            <w:right w:val="none" w:sz="0" w:space="0" w:color="auto"/>
          </w:divBdr>
          <w:divsChild>
            <w:div w:id="1387339423">
              <w:marLeft w:val="0"/>
              <w:marRight w:val="0"/>
              <w:marTop w:val="0"/>
              <w:marBottom w:val="0"/>
              <w:divBdr>
                <w:top w:val="none" w:sz="0" w:space="0" w:color="auto"/>
                <w:left w:val="none" w:sz="0" w:space="0" w:color="auto"/>
                <w:bottom w:val="none" w:sz="0" w:space="0" w:color="auto"/>
                <w:right w:val="none" w:sz="0" w:space="0" w:color="auto"/>
              </w:divBdr>
              <w:divsChild>
                <w:div w:id="18356735">
                  <w:marLeft w:val="0"/>
                  <w:marRight w:val="0"/>
                  <w:marTop w:val="0"/>
                  <w:marBottom w:val="0"/>
                  <w:divBdr>
                    <w:top w:val="none" w:sz="0" w:space="0" w:color="auto"/>
                    <w:left w:val="none" w:sz="0" w:space="0" w:color="auto"/>
                    <w:bottom w:val="none" w:sz="0" w:space="0" w:color="auto"/>
                    <w:right w:val="none" w:sz="0" w:space="0" w:color="auto"/>
                  </w:divBdr>
                  <w:divsChild>
                    <w:div w:id="3332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47800">
      <w:bodyDiv w:val="1"/>
      <w:marLeft w:val="0"/>
      <w:marRight w:val="0"/>
      <w:marTop w:val="0"/>
      <w:marBottom w:val="0"/>
      <w:divBdr>
        <w:top w:val="none" w:sz="0" w:space="0" w:color="auto"/>
        <w:left w:val="none" w:sz="0" w:space="0" w:color="auto"/>
        <w:bottom w:val="none" w:sz="0" w:space="0" w:color="auto"/>
        <w:right w:val="none" w:sz="0" w:space="0" w:color="auto"/>
      </w:divBdr>
      <w:divsChild>
        <w:div w:id="1848521927">
          <w:marLeft w:val="0"/>
          <w:marRight w:val="0"/>
          <w:marTop w:val="0"/>
          <w:marBottom w:val="0"/>
          <w:divBdr>
            <w:top w:val="none" w:sz="0" w:space="0" w:color="auto"/>
            <w:left w:val="none" w:sz="0" w:space="0" w:color="auto"/>
            <w:bottom w:val="none" w:sz="0" w:space="0" w:color="auto"/>
            <w:right w:val="none" w:sz="0" w:space="0" w:color="auto"/>
          </w:divBdr>
          <w:divsChild>
            <w:div w:id="1376734436">
              <w:marLeft w:val="0"/>
              <w:marRight w:val="0"/>
              <w:marTop w:val="0"/>
              <w:marBottom w:val="0"/>
              <w:divBdr>
                <w:top w:val="none" w:sz="0" w:space="0" w:color="auto"/>
                <w:left w:val="none" w:sz="0" w:space="0" w:color="auto"/>
                <w:bottom w:val="none" w:sz="0" w:space="0" w:color="auto"/>
                <w:right w:val="none" w:sz="0" w:space="0" w:color="auto"/>
              </w:divBdr>
              <w:divsChild>
                <w:div w:id="1599295589">
                  <w:marLeft w:val="0"/>
                  <w:marRight w:val="0"/>
                  <w:marTop w:val="0"/>
                  <w:marBottom w:val="0"/>
                  <w:divBdr>
                    <w:top w:val="none" w:sz="0" w:space="0" w:color="auto"/>
                    <w:left w:val="none" w:sz="0" w:space="0" w:color="auto"/>
                    <w:bottom w:val="none" w:sz="0" w:space="0" w:color="auto"/>
                    <w:right w:val="none" w:sz="0" w:space="0" w:color="auto"/>
                  </w:divBdr>
                  <w:divsChild>
                    <w:div w:id="2007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11896">
      <w:bodyDiv w:val="1"/>
      <w:marLeft w:val="0"/>
      <w:marRight w:val="0"/>
      <w:marTop w:val="0"/>
      <w:marBottom w:val="0"/>
      <w:divBdr>
        <w:top w:val="none" w:sz="0" w:space="0" w:color="auto"/>
        <w:left w:val="none" w:sz="0" w:space="0" w:color="auto"/>
        <w:bottom w:val="none" w:sz="0" w:space="0" w:color="auto"/>
        <w:right w:val="none" w:sz="0" w:space="0" w:color="auto"/>
      </w:divBdr>
      <w:divsChild>
        <w:div w:id="308367688">
          <w:marLeft w:val="0"/>
          <w:marRight w:val="0"/>
          <w:marTop w:val="0"/>
          <w:marBottom w:val="0"/>
          <w:divBdr>
            <w:top w:val="none" w:sz="0" w:space="0" w:color="auto"/>
            <w:left w:val="none" w:sz="0" w:space="0" w:color="auto"/>
            <w:bottom w:val="none" w:sz="0" w:space="0" w:color="auto"/>
            <w:right w:val="none" w:sz="0" w:space="0" w:color="auto"/>
          </w:divBdr>
          <w:divsChild>
            <w:div w:id="854534364">
              <w:marLeft w:val="0"/>
              <w:marRight w:val="0"/>
              <w:marTop w:val="0"/>
              <w:marBottom w:val="0"/>
              <w:divBdr>
                <w:top w:val="none" w:sz="0" w:space="0" w:color="auto"/>
                <w:left w:val="none" w:sz="0" w:space="0" w:color="auto"/>
                <w:bottom w:val="none" w:sz="0" w:space="0" w:color="auto"/>
                <w:right w:val="none" w:sz="0" w:space="0" w:color="auto"/>
              </w:divBdr>
              <w:divsChild>
                <w:div w:id="1136332789">
                  <w:marLeft w:val="0"/>
                  <w:marRight w:val="0"/>
                  <w:marTop w:val="0"/>
                  <w:marBottom w:val="0"/>
                  <w:divBdr>
                    <w:top w:val="none" w:sz="0" w:space="0" w:color="auto"/>
                    <w:left w:val="none" w:sz="0" w:space="0" w:color="auto"/>
                    <w:bottom w:val="none" w:sz="0" w:space="0" w:color="auto"/>
                    <w:right w:val="none" w:sz="0" w:space="0" w:color="auto"/>
                  </w:divBdr>
                  <w:divsChild>
                    <w:div w:id="2822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77508">
      <w:bodyDiv w:val="1"/>
      <w:marLeft w:val="0"/>
      <w:marRight w:val="0"/>
      <w:marTop w:val="0"/>
      <w:marBottom w:val="0"/>
      <w:divBdr>
        <w:top w:val="none" w:sz="0" w:space="0" w:color="auto"/>
        <w:left w:val="none" w:sz="0" w:space="0" w:color="auto"/>
        <w:bottom w:val="none" w:sz="0" w:space="0" w:color="auto"/>
        <w:right w:val="none" w:sz="0" w:space="0" w:color="auto"/>
      </w:divBdr>
    </w:div>
    <w:div w:id="1607427499">
      <w:bodyDiv w:val="1"/>
      <w:marLeft w:val="0"/>
      <w:marRight w:val="0"/>
      <w:marTop w:val="0"/>
      <w:marBottom w:val="0"/>
      <w:divBdr>
        <w:top w:val="none" w:sz="0" w:space="0" w:color="auto"/>
        <w:left w:val="none" w:sz="0" w:space="0" w:color="auto"/>
        <w:bottom w:val="none" w:sz="0" w:space="0" w:color="auto"/>
        <w:right w:val="none" w:sz="0" w:space="0" w:color="auto"/>
      </w:divBdr>
    </w:div>
    <w:div w:id="1719235511">
      <w:bodyDiv w:val="1"/>
      <w:marLeft w:val="0"/>
      <w:marRight w:val="0"/>
      <w:marTop w:val="0"/>
      <w:marBottom w:val="0"/>
      <w:divBdr>
        <w:top w:val="none" w:sz="0" w:space="0" w:color="auto"/>
        <w:left w:val="none" w:sz="0" w:space="0" w:color="auto"/>
        <w:bottom w:val="none" w:sz="0" w:space="0" w:color="auto"/>
        <w:right w:val="none" w:sz="0" w:space="0" w:color="auto"/>
      </w:divBdr>
      <w:divsChild>
        <w:div w:id="889153613">
          <w:marLeft w:val="0"/>
          <w:marRight w:val="0"/>
          <w:marTop w:val="0"/>
          <w:marBottom w:val="0"/>
          <w:divBdr>
            <w:top w:val="none" w:sz="0" w:space="0" w:color="auto"/>
            <w:left w:val="none" w:sz="0" w:space="0" w:color="auto"/>
            <w:bottom w:val="none" w:sz="0" w:space="0" w:color="auto"/>
            <w:right w:val="none" w:sz="0" w:space="0" w:color="auto"/>
          </w:divBdr>
          <w:divsChild>
            <w:div w:id="740836385">
              <w:marLeft w:val="0"/>
              <w:marRight w:val="0"/>
              <w:marTop w:val="0"/>
              <w:marBottom w:val="0"/>
              <w:divBdr>
                <w:top w:val="none" w:sz="0" w:space="0" w:color="auto"/>
                <w:left w:val="none" w:sz="0" w:space="0" w:color="auto"/>
                <w:bottom w:val="none" w:sz="0" w:space="0" w:color="auto"/>
                <w:right w:val="none" w:sz="0" w:space="0" w:color="auto"/>
              </w:divBdr>
              <w:divsChild>
                <w:div w:id="334192881">
                  <w:marLeft w:val="0"/>
                  <w:marRight w:val="0"/>
                  <w:marTop w:val="0"/>
                  <w:marBottom w:val="0"/>
                  <w:divBdr>
                    <w:top w:val="none" w:sz="0" w:space="0" w:color="auto"/>
                    <w:left w:val="none" w:sz="0" w:space="0" w:color="auto"/>
                    <w:bottom w:val="none" w:sz="0" w:space="0" w:color="auto"/>
                    <w:right w:val="none" w:sz="0" w:space="0" w:color="auto"/>
                  </w:divBdr>
                  <w:divsChild>
                    <w:div w:id="7574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6527">
      <w:bodyDiv w:val="1"/>
      <w:marLeft w:val="0"/>
      <w:marRight w:val="0"/>
      <w:marTop w:val="0"/>
      <w:marBottom w:val="0"/>
      <w:divBdr>
        <w:top w:val="none" w:sz="0" w:space="0" w:color="auto"/>
        <w:left w:val="none" w:sz="0" w:space="0" w:color="auto"/>
        <w:bottom w:val="none" w:sz="0" w:space="0" w:color="auto"/>
        <w:right w:val="none" w:sz="0" w:space="0" w:color="auto"/>
      </w:divBdr>
      <w:divsChild>
        <w:div w:id="1507789397">
          <w:marLeft w:val="0"/>
          <w:marRight w:val="0"/>
          <w:marTop w:val="0"/>
          <w:marBottom w:val="0"/>
          <w:divBdr>
            <w:top w:val="none" w:sz="0" w:space="0" w:color="auto"/>
            <w:left w:val="none" w:sz="0" w:space="0" w:color="auto"/>
            <w:bottom w:val="none" w:sz="0" w:space="0" w:color="auto"/>
            <w:right w:val="none" w:sz="0" w:space="0" w:color="auto"/>
          </w:divBdr>
          <w:divsChild>
            <w:div w:id="238254284">
              <w:marLeft w:val="0"/>
              <w:marRight w:val="0"/>
              <w:marTop w:val="0"/>
              <w:marBottom w:val="0"/>
              <w:divBdr>
                <w:top w:val="none" w:sz="0" w:space="0" w:color="auto"/>
                <w:left w:val="none" w:sz="0" w:space="0" w:color="auto"/>
                <w:bottom w:val="none" w:sz="0" w:space="0" w:color="auto"/>
                <w:right w:val="none" w:sz="0" w:space="0" w:color="auto"/>
              </w:divBdr>
              <w:divsChild>
                <w:div w:id="2083016149">
                  <w:marLeft w:val="0"/>
                  <w:marRight w:val="0"/>
                  <w:marTop w:val="0"/>
                  <w:marBottom w:val="0"/>
                  <w:divBdr>
                    <w:top w:val="none" w:sz="0" w:space="0" w:color="auto"/>
                    <w:left w:val="none" w:sz="0" w:space="0" w:color="auto"/>
                    <w:bottom w:val="none" w:sz="0" w:space="0" w:color="auto"/>
                    <w:right w:val="none" w:sz="0" w:space="0" w:color="auto"/>
                  </w:divBdr>
                  <w:divsChild>
                    <w:div w:id="16033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23374">
      <w:bodyDiv w:val="1"/>
      <w:marLeft w:val="0"/>
      <w:marRight w:val="0"/>
      <w:marTop w:val="0"/>
      <w:marBottom w:val="0"/>
      <w:divBdr>
        <w:top w:val="none" w:sz="0" w:space="0" w:color="auto"/>
        <w:left w:val="none" w:sz="0" w:space="0" w:color="auto"/>
        <w:bottom w:val="none" w:sz="0" w:space="0" w:color="auto"/>
        <w:right w:val="none" w:sz="0" w:space="0" w:color="auto"/>
      </w:divBdr>
      <w:divsChild>
        <w:div w:id="1739665307">
          <w:marLeft w:val="0"/>
          <w:marRight w:val="0"/>
          <w:marTop w:val="0"/>
          <w:marBottom w:val="0"/>
          <w:divBdr>
            <w:top w:val="none" w:sz="0" w:space="0" w:color="auto"/>
            <w:left w:val="none" w:sz="0" w:space="0" w:color="auto"/>
            <w:bottom w:val="none" w:sz="0" w:space="0" w:color="auto"/>
            <w:right w:val="none" w:sz="0" w:space="0" w:color="auto"/>
          </w:divBdr>
          <w:divsChild>
            <w:div w:id="1646550212">
              <w:marLeft w:val="0"/>
              <w:marRight w:val="0"/>
              <w:marTop w:val="0"/>
              <w:marBottom w:val="0"/>
              <w:divBdr>
                <w:top w:val="none" w:sz="0" w:space="0" w:color="auto"/>
                <w:left w:val="none" w:sz="0" w:space="0" w:color="auto"/>
                <w:bottom w:val="none" w:sz="0" w:space="0" w:color="auto"/>
                <w:right w:val="none" w:sz="0" w:space="0" w:color="auto"/>
              </w:divBdr>
              <w:divsChild>
                <w:div w:id="893006892">
                  <w:marLeft w:val="0"/>
                  <w:marRight w:val="0"/>
                  <w:marTop w:val="0"/>
                  <w:marBottom w:val="0"/>
                  <w:divBdr>
                    <w:top w:val="none" w:sz="0" w:space="0" w:color="auto"/>
                    <w:left w:val="none" w:sz="0" w:space="0" w:color="auto"/>
                    <w:bottom w:val="none" w:sz="0" w:space="0" w:color="auto"/>
                    <w:right w:val="none" w:sz="0" w:space="0" w:color="auto"/>
                  </w:divBdr>
                  <w:divsChild>
                    <w:div w:id="1030453047">
                      <w:marLeft w:val="0"/>
                      <w:marRight w:val="0"/>
                      <w:marTop w:val="0"/>
                      <w:marBottom w:val="0"/>
                      <w:divBdr>
                        <w:top w:val="none" w:sz="0" w:space="0" w:color="auto"/>
                        <w:left w:val="none" w:sz="0" w:space="0" w:color="auto"/>
                        <w:bottom w:val="none" w:sz="0" w:space="0" w:color="auto"/>
                        <w:right w:val="none" w:sz="0" w:space="0" w:color="auto"/>
                      </w:divBdr>
                    </w:div>
                  </w:divsChild>
                </w:div>
                <w:div w:id="494608579">
                  <w:marLeft w:val="0"/>
                  <w:marRight w:val="0"/>
                  <w:marTop w:val="0"/>
                  <w:marBottom w:val="0"/>
                  <w:divBdr>
                    <w:top w:val="none" w:sz="0" w:space="0" w:color="auto"/>
                    <w:left w:val="none" w:sz="0" w:space="0" w:color="auto"/>
                    <w:bottom w:val="none" w:sz="0" w:space="0" w:color="auto"/>
                    <w:right w:val="none" w:sz="0" w:space="0" w:color="auto"/>
                  </w:divBdr>
                  <w:divsChild>
                    <w:div w:id="10894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263">
          <w:marLeft w:val="0"/>
          <w:marRight w:val="0"/>
          <w:marTop w:val="0"/>
          <w:marBottom w:val="0"/>
          <w:divBdr>
            <w:top w:val="none" w:sz="0" w:space="0" w:color="auto"/>
            <w:left w:val="none" w:sz="0" w:space="0" w:color="auto"/>
            <w:bottom w:val="none" w:sz="0" w:space="0" w:color="auto"/>
            <w:right w:val="none" w:sz="0" w:space="0" w:color="auto"/>
          </w:divBdr>
          <w:divsChild>
            <w:div w:id="1810439700">
              <w:marLeft w:val="0"/>
              <w:marRight w:val="0"/>
              <w:marTop w:val="0"/>
              <w:marBottom w:val="0"/>
              <w:divBdr>
                <w:top w:val="none" w:sz="0" w:space="0" w:color="auto"/>
                <w:left w:val="none" w:sz="0" w:space="0" w:color="auto"/>
                <w:bottom w:val="none" w:sz="0" w:space="0" w:color="auto"/>
                <w:right w:val="none" w:sz="0" w:space="0" w:color="auto"/>
              </w:divBdr>
              <w:divsChild>
                <w:div w:id="1743016655">
                  <w:marLeft w:val="0"/>
                  <w:marRight w:val="0"/>
                  <w:marTop w:val="0"/>
                  <w:marBottom w:val="0"/>
                  <w:divBdr>
                    <w:top w:val="none" w:sz="0" w:space="0" w:color="auto"/>
                    <w:left w:val="none" w:sz="0" w:space="0" w:color="auto"/>
                    <w:bottom w:val="none" w:sz="0" w:space="0" w:color="auto"/>
                    <w:right w:val="none" w:sz="0" w:space="0" w:color="auto"/>
                  </w:divBdr>
                  <w:divsChild>
                    <w:div w:id="1821920230">
                      <w:marLeft w:val="0"/>
                      <w:marRight w:val="0"/>
                      <w:marTop w:val="0"/>
                      <w:marBottom w:val="0"/>
                      <w:divBdr>
                        <w:top w:val="none" w:sz="0" w:space="0" w:color="auto"/>
                        <w:left w:val="none" w:sz="0" w:space="0" w:color="auto"/>
                        <w:bottom w:val="none" w:sz="0" w:space="0" w:color="auto"/>
                        <w:right w:val="none" w:sz="0" w:space="0" w:color="auto"/>
                      </w:divBdr>
                    </w:div>
                  </w:divsChild>
                </w:div>
                <w:div w:id="14776531">
                  <w:marLeft w:val="0"/>
                  <w:marRight w:val="0"/>
                  <w:marTop w:val="0"/>
                  <w:marBottom w:val="0"/>
                  <w:divBdr>
                    <w:top w:val="none" w:sz="0" w:space="0" w:color="auto"/>
                    <w:left w:val="none" w:sz="0" w:space="0" w:color="auto"/>
                    <w:bottom w:val="none" w:sz="0" w:space="0" w:color="auto"/>
                    <w:right w:val="none" w:sz="0" w:space="0" w:color="auto"/>
                  </w:divBdr>
                  <w:divsChild>
                    <w:div w:id="16429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25077718">
      <w:bodyDiv w:val="1"/>
      <w:marLeft w:val="0"/>
      <w:marRight w:val="0"/>
      <w:marTop w:val="0"/>
      <w:marBottom w:val="0"/>
      <w:divBdr>
        <w:top w:val="none" w:sz="0" w:space="0" w:color="auto"/>
        <w:left w:val="none" w:sz="0" w:space="0" w:color="auto"/>
        <w:bottom w:val="none" w:sz="0" w:space="0" w:color="auto"/>
        <w:right w:val="none" w:sz="0" w:space="0" w:color="auto"/>
      </w:divBdr>
      <w:divsChild>
        <w:div w:id="1559436306">
          <w:marLeft w:val="0"/>
          <w:marRight w:val="0"/>
          <w:marTop w:val="0"/>
          <w:marBottom w:val="0"/>
          <w:divBdr>
            <w:top w:val="none" w:sz="0" w:space="0" w:color="auto"/>
            <w:left w:val="none" w:sz="0" w:space="0" w:color="auto"/>
            <w:bottom w:val="none" w:sz="0" w:space="0" w:color="auto"/>
            <w:right w:val="none" w:sz="0" w:space="0" w:color="auto"/>
          </w:divBdr>
          <w:divsChild>
            <w:div w:id="1738892037">
              <w:marLeft w:val="0"/>
              <w:marRight w:val="0"/>
              <w:marTop w:val="0"/>
              <w:marBottom w:val="0"/>
              <w:divBdr>
                <w:top w:val="none" w:sz="0" w:space="0" w:color="auto"/>
                <w:left w:val="none" w:sz="0" w:space="0" w:color="auto"/>
                <w:bottom w:val="none" w:sz="0" w:space="0" w:color="auto"/>
                <w:right w:val="none" w:sz="0" w:space="0" w:color="auto"/>
              </w:divBdr>
              <w:divsChild>
                <w:div w:id="479810729">
                  <w:marLeft w:val="0"/>
                  <w:marRight w:val="0"/>
                  <w:marTop w:val="0"/>
                  <w:marBottom w:val="0"/>
                  <w:divBdr>
                    <w:top w:val="none" w:sz="0" w:space="0" w:color="auto"/>
                    <w:left w:val="none" w:sz="0" w:space="0" w:color="auto"/>
                    <w:bottom w:val="none" w:sz="0" w:space="0" w:color="auto"/>
                    <w:right w:val="none" w:sz="0" w:space="0" w:color="auto"/>
                  </w:divBdr>
                  <w:divsChild>
                    <w:div w:id="1138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5446">
      <w:bodyDiv w:val="1"/>
      <w:marLeft w:val="0"/>
      <w:marRight w:val="0"/>
      <w:marTop w:val="0"/>
      <w:marBottom w:val="0"/>
      <w:divBdr>
        <w:top w:val="none" w:sz="0" w:space="0" w:color="auto"/>
        <w:left w:val="none" w:sz="0" w:space="0" w:color="auto"/>
        <w:bottom w:val="none" w:sz="0" w:space="0" w:color="auto"/>
        <w:right w:val="none" w:sz="0" w:space="0" w:color="auto"/>
      </w:divBdr>
      <w:divsChild>
        <w:div w:id="1329868349">
          <w:marLeft w:val="0"/>
          <w:marRight w:val="0"/>
          <w:marTop w:val="0"/>
          <w:marBottom w:val="0"/>
          <w:divBdr>
            <w:top w:val="none" w:sz="0" w:space="0" w:color="auto"/>
            <w:left w:val="none" w:sz="0" w:space="0" w:color="auto"/>
            <w:bottom w:val="none" w:sz="0" w:space="0" w:color="auto"/>
            <w:right w:val="none" w:sz="0" w:space="0" w:color="auto"/>
          </w:divBdr>
          <w:divsChild>
            <w:div w:id="1544825307">
              <w:marLeft w:val="0"/>
              <w:marRight w:val="0"/>
              <w:marTop w:val="0"/>
              <w:marBottom w:val="0"/>
              <w:divBdr>
                <w:top w:val="none" w:sz="0" w:space="0" w:color="auto"/>
                <w:left w:val="none" w:sz="0" w:space="0" w:color="auto"/>
                <w:bottom w:val="none" w:sz="0" w:space="0" w:color="auto"/>
                <w:right w:val="none" w:sz="0" w:space="0" w:color="auto"/>
              </w:divBdr>
              <w:divsChild>
                <w:div w:id="1888297555">
                  <w:marLeft w:val="0"/>
                  <w:marRight w:val="0"/>
                  <w:marTop w:val="0"/>
                  <w:marBottom w:val="0"/>
                  <w:divBdr>
                    <w:top w:val="none" w:sz="0" w:space="0" w:color="auto"/>
                    <w:left w:val="none" w:sz="0" w:space="0" w:color="auto"/>
                    <w:bottom w:val="none" w:sz="0" w:space="0" w:color="auto"/>
                    <w:right w:val="none" w:sz="0" w:space="0" w:color="auto"/>
                  </w:divBdr>
                  <w:divsChild>
                    <w:div w:id="4493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13485680">
      <w:bodyDiv w:val="1"/>
      <w:marLeft w:val="0"/>
      <w:marRight w:val="0"/>
      <w:marTop w:val="0"/>
      <w:marBottom w:val="0"/>
      <w:divBdr>
        <w:top w:val="none" w:sz="0" w:space="0" w:color="auto"/>
        <w:left w:val="none" w:sz="0" w:space="0" w:color="auto"/>
        <w:bottom w:val="none" w:sz="0" w:space="0" w:color="auto"/>
        <w:right w:val="none" w:sz="0" w:space="0" w:color="auto"/>
      </w:divBdr>
      <w:divsChild>
        <w:div w:id="1782187909">
          <w:marLeft w:val="0"/>
          <w:marRight w:val="0"/>
          <w:marTop w:val="0"/>
          <w:marBottom w:val="0"/>
          <w:divBdr>
            <w:top w:val="none" w:sz="0" w:space="0" w:color="auto"/>
            <w:left w:val="none" w:sz="0" w:space="0" w:color="auto"/>
            <w:bottom w:val="none" w:sz="0" w:space="0" w:color="auto"/>
            <w:right w:val="none" w:sz="0" w:space="0" w:color="auto"/>
          </w:divBdr>
          <w:divsChild>
            <w:div w:id="54008022">
              <w:marLeft w:val="0"/>
              <w:marRight w:val="0"/>
              <w:marTop w:val="0"/>
              <w:marBottom w:val="0"/>
              <w:divBdr>
                <w:top w:val="none" w:sz="0" w:space="0" w:color="auto"/>
                <w:left w:val="none" w:sz="0" w:space="0" w:color="auto"/>
                <w:bottom w:val="none" w:sz="0" w:space="0" w:color="auto"/>
                <w:right w:val="none" w:sz="0" w:space="0" w:color="auto"/>
              </w:divBdr>
              <w:divsChild>
                <w:div w:id="1359620359">
                  <w:marLeft w:val="0"/>
                  <w:marRight w:val="0"/>
                  <w:marTop w:val="0"/>
                  <w:marBottom w:val="0"/>
                  <w:divBdr>
                    <w:top w:val="none" w:sz="0" w:space="0" w:color="auto"/>
                    <w:left w:val="none" w:sz="0" w:space="0" w:color="auto"/>
                    <w:bottom w:val="none" w:sz="0" w:space="0" w:color="auto"/>
                    <w:right w:val="none" w:sz="0" w:space="0" w:color="auto"/>
                  </w:divBdr>
                  <w:divsChild>
                    <w:div w:id="1612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1217">
      <w:bodyDiv w:val="1"/>
      <w:marLeft w:val="0"/>
      <w:marRight w:val="0"/>
      <w:marTop w:val="0"/>
      <w:marBottom w:val="0"/>
      <w:divBdr>
        <w:top w:val="none" w:sz="0" w:space="0" w:color="auto"/>
        <w:left w:val="none" w:sz="0" w:space="0" w:color="auto"/>
        <w:bottom w:val="none" w:sz="0" w:space="0" w:color="auto"/>
        <w:right w:val="none" w:sz="0" w:space="0" w:color="auto"/>
      </w:divBdr>
      <w:divsChild>
        <w:div w:id="425225574">
          <w:marLeft w:val="0"/>
          <w:marRight w:val="0"/>
          <w:marTop w:val="0"/>
          <w:marBottom w:val="0"/>
          <w:divBdr>
            <w:top w:val="none" w:sz="0" w:space="0" w:color="auto"/>
            <w:left w:val="none" w:sz="0" w:space="0" w:color="auto"/>
            <w:bottom w:val="none" w:sz="0" w:space="0" w:color="auto"/>
            <w:right w:val="none" w:sz="0" w:space="0" w:color="auto"/>
          </w:divBdr>
          <w:divsChild>
            <w:div w:id="780414433">
              <w:marLeft w:val="0"/>
              <w:marRight w:val="0"/>
              <w:marTop w:val="0"/>
              <w:marBottom w:val="0"/>
              <w:divBdr>
                <w:top w:val="none" w:sz="0" w:space="0" w:color="auto"/>
                <w:left w:val="none" w:sz="0" w:space="0" w:color="auto"/>
                <w:bottom w:val="none" w:sz="0" w:space="0" w:color="auto"/>
                <w:right w:val="none" w:sz="0" w:space="0" w:color="auto"/>
              </w:divBdr>
              <w:divsChild>
                <w:div w:id="550505737">
                  <w:marLeft w:val="0"/>
                  <w:marRight w:val="0"/>
                  <w:marTop w:val="0"/>
                  <w:marBottom w:val="0"/>
                  <w:divBdr>
                    <w:top w:val="none" w:sz="0" w:space="0" w:color="auto"/>
                    <w:left w:val="none" w:sz="0" w:space="0" w:color="auto"/>
                    <w:bottom w:val="none" w:sz="0" w:space="0" w:color="auto"/>
                    <w:right w:val="none" w:sz="0" w:space="0" w:color="auto"/>
                  </w:divBdr>
                  <w:divsChild>
                    <w:div w:id="5720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esg.gov.uk/risk-management-collec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tools.hmrc.gov.uk/esi"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62F8AD3B2A74EADE0390B97AFC687" ma:contentTypeVersion="12" ma:contentTypeDescription="Create a new document." ma:contentTypeScope="" ma:versionID="92406f5a5e6e9fc35688b3b4331a973b">
  <xsd:schema xmlns:xsd="http://www.w3.org/2001/XMLSchema" xmlns:xs="http://www.w3.org/2001/XMLSchema" xmlns:p="http://schemas.microsoft.com/office/2006/metadata/properties" xmlns:ns2="7182d5bc-1233-4981-a4cb-a75762b56cd9" xmlns:ns3="23433247-33f7-49fe-b46d-0632dfdb8aa6" targetNamespace="http://schemas.microsoft.com/office/2006/metadata/properties" ma:root="true" ma:fieldsID="96a745b9617a1344c0abd15dbb27de0a" ns2:_="" ns3:_="">
    <xsd:import namespace="7182d5bc-1233-4981-a4cb-a75762b56cd9"/>
    <xsd:import namespace="23433247-33f7-49fe-b46d-0632dfdb8a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2d5bc-1233-4981-a4cb-a75762b5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33247-33f7-49fe-b46d-0632dfdb8a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2.xml><?xml version="1.0" encoding="utf-8"?>
<ds:datastoreItem xmlns:ds="http://schemas.openxmlformats.org/officeDocument/2006/customXml" ds:itemID="{A0385F58-8A26-431F-965F-99EC9595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2d5bc-1233-4981-a4cb-a75762b56cd9"/>
    <ds:schemaRef ds:uri="23433247-33f7-49fe-b46d-0632dfdb8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B439-CD9A-494A-8A95-F8DB6CD6A09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3433247-33f7-49fe-b46d-0632dfdb8aa6"/>
    <ds:schemaRef ds:uri="7182d5bc-1233-4981-a4cb-a75762b56cd9"/>
    <ds:schemaRef ds:uri="http://www.w3.org/XML/1998/namespace"/>
    <ds:schemaRef ds:uri="http://purl.org/dc/dcmitype/"/>
  </ds:schemaRefs>
</ds:datastoreItem>
</file>

<file path=customXml/itemProps4.xml><?xml version="1.0" encoding="utf-8"?>
<ds:datastoreItem xmlns:ds="http://schemas.openxmlformats.org/officeDocument/2006/customXml" ds:itemID="{18256298-9B94-43E5-95B7-45FA38C5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17067</Words>
  <Characters>97284</Characters>
  <Application>Microsoft Office Word</Application>
  <DocSecurity>4</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Gadsby, James (Commercial Directorate)</cp:lastModifiedBy>
  <cp:revision>2</cp:revision>
  <dcterms:created xsi:type="dcterms:W3CDTF">2021-02-16T09:14:00Z</dcterms:created>
  <dcterms:modified xsi:type="dcterms:W3CDTF">2021-02-16T09:14:00Z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0x0101003EA62F8AD3B2A74EADE0390B97AFC687</vt:lpwstr>
  </property>
  <property fmtid="{D5CDD505-2E9C-101B-9397-08002B2CF9AE}" pid="3" name="MSIP_Label_f9af038e-07b4-4369-a678-c835687cb272_Enabled">
    <vt:lpwstr>true</vt:lpwstr>
  </property>
  <property fmtid="{D5CDD505-2E9C-101B-9397-08002B2CF9AE}" pid="4" name="MSIP_Label_f9af038e-07b4-4369-a678-c835687cb272_SetDate">
    <vt:lpwstr>2021-02-03T11:56:15Z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5e2743e4-22fc-4c57-b179-668712684af5</vt:lpwstr>
  </property>
  <property fmtid="{D5CDD505-2E9C-101B-9397-08002B2CF9AE}" pid="9" name="MSIP_Label_f9af038e-07b4-4369-a678-c835687cb272_ContentBits">
    <vt:lpwstr>2</vt:lpwstr>
  </property>
</Properties>
</file>