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1874" w14:textId="77777777" w:rsidR="0026450F" w:rsidRDefault="0026450F" w:rsidP="004D7359">
      <w:pPr>
        <w:spacing w:after="120" w:line="276" w:lineRule="auto"/>
        <w:jc w:val="center"/>
        <w:rPr>
          <w:rFonts w:ascii="Poppins" w:eastAsia="Poppins" w:hAnsi="Poppins" w:cs="Poppins"/>
          <w:b/>
          <w:bCs/>
          <w:color w:val="003087"/>
          <w:sz w:val="52"/>
          <w:szCs w:val="52"/>
        </w:rPr>
      </w:pPr>
    </w:p>
    <w:p w14:paraId="4CE4367A" w14:textId="7AE4823C" w:rsidR="00A66714" w:rsidRPr="00EC48FF" w:rsidRDefault="006A4CC1" w:rsidP="00A315E4">
      <w:pPr>
        <w:spacing w:after="120" w:line="276" w:lineRule="auto"/>
        <w:jc w:val="center"/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</w:pPr>
      <w:r w:rsidRPr="00EC48FF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INVITATION TO QUOTE FOR </w:t>
      </w:r>
      <w:r w:rsidR="00EC48FF" w:rsidRPr="00EC48FF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SUPPORT </w:t>
      </w:r>
      <w:r w:rsidR="00C2658C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>IN</w:t>
      </w:r>
      <w:r w:rsidR="00EC48FF" w:rsidRPr="00EC48FF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 </w:t>
      </w:r>
      <w:r w:rsidR="00C2658C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DEVELOPING INSIGHTS TO INFORM THE NEXT PHASE OF THE </w:t>
      </w:r>
      <w:proofErr w:type="spellStart"/>
      <w:r w:rsidR="00C2658C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>HIVe</w:t>
      </w:r>
      <w:proofErr w:type="spellEnd"/>
      <w:r w:rsidR="00C2658C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 PROGRAMME</w:t>
      </w:r>
    </w:p>
    <w:p w14:paraId="03D280AF" w14:textId="77777777" w:rsidR="004D7359" w:rsidRPr="00EC48FF" w:rsidRDefault="006A4CC1" w:rsidP="00A66714">
      <w:pPr>
        <w:spacing w:after="120" w:line="276" w:lineRule="auto"/>
        <w:jc w:val="center"/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</w:pPr>
      <w:r w:rsidRPr="00EC48FF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ON BEHALF OF </w:t>
      </w:r>
    </w:p>
    <w:p w14:paraId="6A0ABC56" w14:textId="4843D500" w:rsidR="00A66714" w:rsidRPr="00EC48FF" w:rsidRDefault="006A4CC1" w:rsidP="00A66714">
      <w:pPr>
        <w:spacing w:after="120" w:line="276" w:lineRule="auto"/>
        <w:jc w:val="center"/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</w:pPr>
      <w:r w:rsidRPr="00EC48FF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NHS GREATER MANCHESTER INTEGRATED </w:t>
      </w:r>
      <w:r w:rsidR="004D7359" w:rsidRPr="00EC48FF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CARE </w:t>
      </w:r>
      <w:r w:rsidRPr="00EC48FF">
        <w:rPr>
          <w:rFonts w:ascii="Poppins" w:eastAsia="Poppins" w:hAnsi="Poppins" w:cs="Poppins"/>
          <w:b/>
          <w:bCs/>
          <w:color w:val="1F497D" w:themeColor="text2"/>
          <w:sz w:val="48"/>
          <w:szCs w:val="48"/>
        </w:rPr>
        <w:t xml:space="preserve">BOARD </w:t>
      </w:r>
    </w:p>
    <w:p w14:paraId="3BB399A4" w14:textId="15FB85A8" w:rsidR="00A66714" w:rsidRPr="005222BC" w:rsidRDefault="00A66714" w:rsidP="004D7359">
      <w:pPr>
        <w:spacing w:after="120" w:line="276" w:lineRule="auto"/>
        <w:jc w:val="center"/>
        <w:rPr>
          <w:rFonts w:ascii="Poppins" w:eastAsia="Poppins" w:hAnsi="Poppins" w:cs="Poppins"/>
          <w:color w:val="1F497D" w:themeColor="text2"/>
          <w:sz w:val="48"/>
          <w:szCs w:val="48"/>
        </w:rPr>
      </w:pPr>
      <w:r w:rsidRPr="005222BC">
        <w:rPr>
          <w:rFonts w:ascii="Poppins" w:eastAsia="Poppins" w:hAnsi="Poppins" w:cs="Poppins"/>
          <w:color w:val="1F497D" w:themeColor="text2"/>
          <w:sz w:val="48"/>
          <w:szCs w:val="48"/>
        </w:rPr>
        <w:t>(‘The Contracting Authority’)</w:t>
      </w:r>
    </w:p>
    <w:p w14:paraId="06ECA2BD" w14:textId="4644F499" w:rsidR="00A66714" w:rsidRPr="005222BC" w:rsidRDefault="00A66714" w:rsidP="00A66714">
      <w:pPr>
        <w:spacing w:after="120" w:line="276" w:lineRule="auto"/>
        <w:jc w:val="left"/>
        <w:rPr>
          <w:rFonts w:ascii="Poppins" w:eastAsia="Poppins" w:hAnsi="Poppins" w:cs="Poppins"/>
          <w:b/>
          <w:color w:val="1F497D" w:themeColor="text2"/>
          <w:szCs w:val="24"/>
          <w:highlight w:val="yellow"/>
        </w:rPr>
      </w:pPr>
    </w:p>
    <w:p w14:paraId="5E685B89" w14:textId="77777777" w:rsidR="004D7359" w:rsidRPr="005222BC" w:rsidRDefault="004D7359" w:rsidP="00A66714">
      <w:pPr>
        <w:spacing w:after="120" w:line="276" w:lineRule="auto"/>
        <w:jc w:val="left"/>
        <w:rPr>
          <w:rFonts w:ascii="Poppins" w:eastAsia="Poppins" w:hAnsi="Poppins" w:cs="Poppins"/>
          <w:b/>
          <w:color w:val="1F497D" w:themeColor="text2"/>
          <w:szCs w:val="24"/>
          <w:highlight w:val="yellow"/>
        </w:rPr>
      </w:pPr>
    </w:p>
    <w:p w14:paraId="3F2BD45F" w14:textId="77777777" w:rsidR="00A66714" w:rsidRPr="005222BC" w:rsidRDefault="00A66714" w:rsidP="00A66714">
      <w:pPr>
        <w:spacing w:after="120" w:line="276" w:lineRule="auto"/>
        <w:jc w:val="center"/>
        <w:rPr>
          <w:rFonts w:ascii="Poppins" w:eastAsia="Poppins" w:hAnsi="Poppins" w:cs="Poppins"/>
          <w:color w:val="1F497D" w:themeColor="text2"/>
          <w:sz w:val="48"/>
          <w:szCs w:val="48"/>
        </w:rPr>
      </w:pPr>
      <w:r w:rsidRPr="005222BC">
        <w:rPr>
          <w:rFonts w:ascii="Poppins" w:eastAsia="Poppins" w:hAnsi="Poppins" w:cs="Poppins"/>
          <w:color w:val="1F497D" w:themeColor="text2"/>
          <w:sz w:val="48"/>
          <w:szCs w:val="48"/>
        </w:rPr>
        <w:t>Deadline for submitting ITQ Bid Responses:</w:t>
      </w:r>
    </w:p>
    <w:p w14:paraId="1BAF6E86" w14:textId="4CBA8E0D" w:rsidR="00A66714" w:rsidRPr="005222BC" w:rsidRDefault="00B65AC2" w:rsidP="00A20619">
      <w:pPr>
        <w:spacing w:after="120" w:line="276" w:lineRule="auto"/>
        <w:jc w:val="center"/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</w:pPr>
      <w:r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>3</w:t>
      </w:r>
      <w:r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  <w:vertAlign w:val="superscript"/>
        </w:rPr>
        <w:t>rd</w:t>
      </w:r>
      <w:r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 xml:space="preserve"> November</w:t>
      </w:r>
      <w:r w:rsidR="002D17B2"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 xml:space="preserve"> 2023</w:t>
      </w:r>
      <w:r w:rsidR="005222BC"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 xml:space="preserve"> at </w:t>
      </w:r>
      <w:r w:rsidR="00403DCA"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>16</w:t>
      </w:r>
      <w:r w:rsidR="005222BC"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>:</w:t>
      </w:r>
      <w:r w:rsidR="00403DCA"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>00</w:t>
      </w:r>
      <w:r w:rsidR="005222BC" w:rsidRPr="00403DCA">
        <w:rPr>
          <w:rFonts w:ascii="Poppins" w:eastAsia="Poppins" w:hAnsi="Poppins" w:cs="Poppins"/>
          <w:b/>
          <w:bCs/>
          <w:color w:val="1F497D" w:themeColor="text2"/>
          <w:sz w:val="36"/>
          <w:szCs w:val="36"/>
          <w:u w:val="single"/>
        </w:rPr>
        <w:t>hrs</w:t>
      </w:r>
    </w:p>
    <w:p w14:paraId="65A72118" w14:textId="77777777" w:rsidR="00A66714" w:rsidRPr="00A66714" w:rsidRDefault="00A66714" w:rsidP="00A66714">
      <w:pPr>
        <w:spacing w:after="120" w:line="276" w:lineRule="auto"/>
        <w:jc w:val="center"/>
        <w:rPr>
          <w:rFonts w:ascii="Poppins" w:eastAsia="Poppins" w:hAnsi="Poppins" w:cs="Poppins"/>
          <w:b/>
          <w:color w:val="425563"/>
          <w:sz w:val="34"/>
          <w:szCs w:val="34"/>
        </w:rPr>
      </w:pPr>
    </w:p>
    <w:p w14:paraId="3697505A" w14:textId="2BD838BC" w:rsidR="00A66714" w:rsidRDefault="00A66714" w:rsidP="00A66714">
      <w:pPr>
        <w:spacing w:after="120" w:line="276" w:lineRule="auto"/>
        <w:jc w:val="left"/>
        <w:rPr>
          <w:rFonts w:ascii="Poppins" w:eastAsia="Poppins" w:hAnsi="Poppins" w:cs="Poppins"/>
          <w:b/>
          <w:color w:val="425563"/>
          <w:sz w:val="34"/>
          <w:szCs w:val="34"/>
        </w:rPr>
      </w:pPr>
    </w:p>
    <w:p w14:paraId="21053F31" w14:textId="0CC1C13D" w:rsidR="00A315E4" w:rsidRDefault="00A315E4">
      <w:pPr>
        <w:spacing w:after="200" w:line="276" w:lineRule="auto"/>
        <w:jc w:val="left"/>
        <w:rPr>
          <w:rFonts w:ascii="Poppins" w:eastAsia="Poppins" w:hAnsi="Poppins" w:cs="Poppins"/>
          <w:color w:val="425563"/>
          <w:sz w:val="24"/>
          <w:szCs w:val="24"/>
        </w:rPr>
      </w:pPr>
      <w:r>
        <w:rPr>
          <w:rFonts w:ascii="Poppins" w:eastAsia="Poppins" w:hAnsi="Poppins" w:cs="Poppins"/>
          <w:color w:val="425563"/>
          <w:sz w:val="24"/>
          <w:szCs w:val="24"/>
        </w:rPr>
        <w:br w:type="page"/>
      </w:r>
    </w:p>
    <w:p w14:paraId="001EEAD3" w14:textId="77777777" w:rsidR="00F358B2" w:rsidRPr="00A66714" w:rsidRDefault="00F358B2" w:rsidP="00A66714">
      <w:pPr>
        <w:spacing w:after="120" w:line="276" w:lineRule="auto"/>
        <w:jc w:val="left"/>
        <w:rPr>
          <w:rFonts w:ascii="Poppins" w:eastAsia="Poppins" w:hAnsi="Poppins" w:cs="Poppins"/>
          <w:color w:val="425563"/>
          <w:sz w:val="24"/>
          <w:szCs w:val="24"/>
        </w:rPr>
      </w:pPr>
    </w:p>
    <w:p w14:paraId="075E04D1" w14:textId="2B62A990" w:rsidR="006A792C" w:rsidRPr="00D962D6" w:rsidRDefault="006A792C" w:rsidP="006A792C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t xml:space="preserve">Introduction </w:t>
      </w:r>
    </w:p>
    <w:p w14:paraId="217A1F2F" w14:textId="5651DA5B" w:rsidR="004D7359" w:rsidRPr="00A315E4" w:rsidRDefault="004D7359" w:rsidP="002F32BD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</w:rPr>
      </w:pPr>
      <w:r w:rsidRPr="00A315E4">
        <w:rPr>
          <w:rFonts w:ascii="Poppins" w:eastAsia="Poppins" w:hAnsi="Poppins" w:cs="Poppins"/>
        </w:rPr>
        <w:t xml:space="preserve">The purpose of this Invitation to Quote (ITQ) is to provide Bidders with sufficient information to enable preparation of a comprehensive Quote that meets the requirements for the </w:t>
      </w:r>
      <w:r w:rsidRPr="00653C09">
        <w:rPr>
          <w:rFonts w:ascii="Poppins" w:eastAsia="Poppins" w:hAnsi="Poppins" w:cs="Poppins"/>
          <w:b/>
          <w:bCs/>
        </w:rPr>
        <w:t>provision of</w:t>
      </w:r>
      <w:r w:rsidR="00EC48FF" w:rsidRPr="00653C09">
        <w:rPr>
          <w:rFonts w:ascii="Poppins" w:eastAsia="Poppins" w:hAnsi="Poppins" w:cs="Poppins"/>
          <w:b/>
          <w:bCs/>
        </w:rPr>
        <w:t xml:space="preserve"> </w:t>
      </w:r>
      <w:r w:rsidR="009E06F9">
        <w:rPr>
          <w:rFonts w:ascii="Poppins" w:eastAsia="Poppins" w:hAnsi="Poppins" w:cs="Poppins"/>
          <w:b/>
          <w:bCs/>
        </w:rPr>
        <w:t>insights</w:t>
      </w:r>
      <w:r w:rsidR="00EC48FF" w:rsidRPr="00653C09">
        <w:rPr>
          <w:rFonts w:ascii="Poppins" w:eastAsia="Poppins" w:hAnsi="Poppins" w:cs="Poppins"/>
          <w:b/>
          <w:bCs/>
        </w:rPr>
        <w:t xml:space="preserve"> to </w:t>
      </w:r>
      <w:r w:rsidR="002D17B2">
        <w:rPr>
          <w:rFonts w:ascii="Poppins" w:eastAsia="Poppins" w:hAnsi="Poppins" w:cs="Poppins"/>
          <w:b/>
          <w:bCs/>
        </w:rPr>
        <w:t>inform the next stage of</w:t>
      </w:r>
      <w:r w:rsidR="00EC48FF" w:rsidRPr="00653C09">
        <w:rPr>
          <w:rFonts w:ascii="Poppins" w:eastAsia="Poppins" w:hAnsi="Poppins" w:cs="Poppins"/>
          <w:b/>
          <w:bCs/>
        </w:rPr>
        <w:t xml:space="preserve"> </w:t>
      </w:r>
      <w:r w:rsidR="002D17B2">
        <w:rPr>
          <w:rFonts w:ascii="Poppins" w:eastAsia="Poppins" w:hAnsi="Poppins" w:cs="Poppins"/>
          <w:b/>
          <w:bCs/>
        </w:rPr>
        <w:t>the programme of work to end all new cases of HIV by 2030</w:t>
      </w:r>
      <w:r w:rsidRPr="00A315E4">
        <w:rPr>
          <w:rFonts w:ascii="Poppins" w:eastAsia="Poppins" w:hAnsi="Poppins" w:cs="Poppins"/>
        </w:rPr>
        <w:t>. (“</w:t>
      </w:r>
      <w:r w:rsidRPr="00181E41">
        <w:rPr>
          <w:rFonts w:ascii="Poppins" w:eastAsia="Poppins" w:hAnsi="Poppins" w:cs="Poppins"/>
          <w:i/>
          <w:iCs/>
        </w:rPr>
        <w:t>the Service</w:t>
      </w:r>
      <w:r w:rsidRPr="00A315E4">
        <w:rPr>
          <w:rFonts w:ascii="Poppins" w:eastAsia="Poppins" w:hAnsi="Poppins" w:cs="Poppins"/>
        </w:rPr>
        <w:t xml:space="preserve">”). </w:t>
      </w:r>
    </w:p>
    <w:p w14:paraId="3D0F7883" w14:textId="77777777" w:rsidR="00F358B2" w:rsidRPr="00A315E4" w:rsidRDefault="00F358B2" w:rsidP="002F32BD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</w:rPr>
      </w:pPr>
    </w:p>
    <w:p w14:paraId="4D9564ED" w14:textId="67B28D3C" w:rsidR="004D7359" w:rsidRPr="00A315E4" w:rsidRDefault="004D7359" w:rsidP="0044142C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</w:rPr>
      </w:pPr>
      <w:r w:rsidRPr="00A315E4">
        <w:rPr>
          <w:rFonts w:ascii="Poppins" w:eastAsia="Poppins" w:hAnsi="Poppins" w:cs="Poppins"/>
        </w:rPr>
        <w:t xml:space="preserve">NHS </w:t>
      </w:r>
      <w:r w:rsidR="00041684" w:rsidRPr="00A315E4">
        <w:rPr>
          <w:rFonts w:ascii="Poppins" w:eastAsia="Poppins" w:hAnsi="Poppins" w:cs="Poppins"/>
        </w:rPr>
        <w:t>Greater Manchester Integrated Care Board (ICB)</w:t>
      </w:r>
      <w:r w:rsidRPr="00A315E4">
        <w:rPr>
          <w:rFonts w:ascii="Poppins" w:eastAsia="Poppins" w:hAnsi="Poppins" w:cs="Poppins"/>
        </w:rPr>
        <w:t xml:space="preserve"> (the “</w:t>
      </w:r>
      <w:r w:rsidRPr="00181E41">
        <w:rPr>
          <w:rFonts w:ascii="Poppins" w:eastAsia="Poppins" w:hAnsi="Poppins" w:cs="Poppins"/>
          <w:i/>
          <w:iCs/>
        </w:rPr>
        <w:t>Contracting Authority</w:t>
      </w:r>
      <w:r w:rsidRPr="00A315E4">
        <w:rPr>
          <w:rFonts w:ascii="Poppins" w:eastAsia="Poppins" w:hAnsi="Poppins" w:cs="Poppins"/>
        </w:rPr>
        <w:t xml:space="preserve">”) is inviting suitably experienced and capable providers </w:t>
      </w:r>
      <w:r w:rsidR="00316E87" w:rsidRPr="00A315E4">
        <w:rPr>
          <w:rFonts w:ascii="Poppins" w:eastAsia="Poppins" w:hAnsi="Poppins" w:cs="Poppins"/>
        </w:rPr>
        <w:t xml:space="preserve">to </w:t>
      </w:r>
      <w:r w:rsidRPr="00A315E4">
        <w:rPr>
          <w:rFonts w:ascii="Poppins" w:eastAsia="Poppins" w:hAnsi="Poppins" w:cs="Poppins"/>
        </w:rPr>
        <w:t xml:space="preserve">outline a proposal with competitive pricing to deliver this </w:t>
      </w:r>
      <w:r w:rsidR="00A315E4" w:rsidRPr="00A315E4">
        <w:rPr>
          <w:rFonts w:ascii="Poppins" w:eastAsia="Poppins" w:hAnsi="Poppins" w:cs="Poppins"/>
        </w:rPr>
        <w:t>activity as described in Section 2 of this document.</w:t>
      </w:r>
    </w:p>
    <w:p w14:paraId="44C05C5B" w14:textId="77777777" w:rsidR="006A792C" w:rsidRDefault="006A792C" w:rsidP="0044142C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  <w:b/>
          <w:color w:val="425563"/>
          <w:sz w:val="24"/>
          <w:szCs w:val="24"/>
        </w:rPr>
      </w:pPr>
    </w:p>
    <w:p w14:paraId="65F2542D" w14:textId="7901333A" w:rsidR="00A66714" w:rsidRPr="00D962D6" w:rsidRDefault="00A66714" w:rsidP="002F32BD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t>Overview</w:t>
      </w:r>
      <w:r w:rsidR="00653C09">
        <w:rPr>
          <w:rFonts w:ascii="Poppins" w:eastAsia="Poppins" w:hAnsi="Poppins" w:cs="Poppins"/>
          <w:b/>
          <w:sz w:val="24"/>
          <w:szCs w:val="24"/>
          <w:u w:val="single"/>
        </w:rPr>
        <w:t xml:space="preserve"> of Requirements</w:t>
      </w:r>
    </w:p>
    <w:p w14:paraId="2F8F9139" w14:textId="51B72582" w:rsidR="000B5970" w:rsidRDefault="000B5970" w:rsidP="002D17B2">
      <w:pPr>
        <w:spacing w:after="120" w:line="276" w:lineRule="auto"/>
        <w:jc w:val="left"/>
        <w:rPr>
          <w:rFonts w:ascii="Poppins" w:eastAsia="Poppins" w:hAnsi="Poppins" w:cs="Poppins"/>
        </w:rPr>
      </w:pPr>
      <w:r w:rsidRPr="000B5970">
        <w:rPr>
          <w:rFonts w:ascii="Poppins" w:eastAsia="Poppins" w:hAnsi="Poppins" w:cs="Poppins"/>
        </w:rPr>
        <w:t xml:space="preserve">In 2018, the Mayor of Greater Manchester and all 10 Council leaders signed the </w:t>
      </w:r>
      <w:hyperlink r:id="rId11" w:history="1">
        <w:r w:rsidRPr="000B5970">
          <w:rPr>
            <w:rFonts w:ascii="Poppins" w:hAnsi="Poppins" w:cs="Poppins"/>
          </w:rPr>
          <w:t>Paris Declaration</w:t>
        </w:r>
      </w:hyperlink>
      <w:r w:rsidRPr="000B5970">
        <w:rPr>
          <w:rFonts w:ascii="Poppins" w:eastAsia="Poppins" w:hAnsi="Poppins" w:cs="Poppins"/>
        </w:rPr>
        <w:t xml:space="preserve"> and Greater Manchester joined the </w:t>
      </w:r>
      <w:hyperlink r:id="rId12" w:history="1">
        <w:r w:rsidRPr="000B5970">
          <w:rPr>
            <w:rFonts w:ascii="Poppins" w:hAnsi="Poppins" w:cs="Poppins"/>
          </w:rPr>
          <w:t>Fast-Track Cities Initiative</w:t>
        </w:r>
      </w:hyperlink>
      <w:r w:rsidRPr="000B5970">
        <w:rPr>
          <w:rFonts w:ascii="Poppins" w:eastAsia="Poppins" w:hAnsi="Poppins" w:cs="Poppins"/>
        </w:rPr>
        <w:t xml:space="preserve">, committing to achieve </w:t>
      </w:r>
      <w:hyperlink r:id="rId13" w:history="1">
        <w:r w:rsidRPr="000B5970">
          <w:rPr>
            <w:rFonts w:ascii="Poppins" w:hAnsi="Poppins" w:cs="Poppins"/>
          </w:rPr>
          <w:t>UNAIDS targets</w:t>
        </w:r>
      </w:hyperlink>
      <w:r>
        <w:rPr>
          <w:rFonts w:ascii="Poppins" w:eastAsia="Poppins" w:hAnsi="Poppins" w:cs="Poppins"/>
        </w:rPr>
        <w:t xml:space="preserve">, end </w:t>
      </w:r>
      <w:r w:rsidRPr="000B5970">
        <w:rPr>
          <w:rFonts w:ascii="Poppins" w:eastAsia="Poppins" w:hAnsi="Poppins" w:cs="Poppins"/>
        </w:rPr>
        <w:t>new cases of HIV</w:t>
      </w:r>
      <w:r>
        <w:rPr>
          <w:rFonts w:ascii="Poppins" w:eastAsia="Poppins" w:hAnsi="Poppins" w:cs="Poppins"/>
        </w:rPr>
        <w:t xml:space="preserve"> by 2030</w:t>
      </w:r>
      <w:r w:rsidRPr="000B5970">
        <w:rPr>
          <w:rFonts w:ascii="Poppins" w:eastAsia="Poppins" w:hAnsi="Poppins" w:cs="Poppins"/>
        </w:rPr>
        <w:t xml:space="preserve">, </w:t>
      </w:r>
      <w:r>
        <w:rPr>
          <w:rFonts w:ascii="Poppins" w:eastAsia="Poppins" w:hAnsi="Poppins" w:cs="Poppins"/>
        </w:rPr>
        <w:t>stop preventable deaths from HIV-related causes, put an end to HIV-related</w:t>
      </w:r>
      <w:r w:rsidRPr="000B5970">
        <w:rPr>
          <w:rFonts w:ascii="Poppins" w:eastAsia="Poppins" w:hAnsi="Poppins" w:cs="Poppins"/>
        </w:rPr>
        <w:t xml:space="preserve"> stigma and discrimination and </w:t>
      </w:r>
      <w:r>
        <w:rPr>
          <w:rFonts w:ascii="Poppins" w:eastAsia="Poppins" w:hAnsi="Poppins" w:cs="Poppins"/>
        </w:rPr>
        <w:t xml:space="preserve">to </w:t>
      </w:r>
      <w:r w:rsidRPr="000B5970">
        <w:rPr>
          <w:rFonts w:ascii="Poppins" w:eastAsia="Poppins" w:hAnsi="Poppins" w:cs="Poppins"/>
        </w:rPr>
        <w:t>improve the health, quality of life and well-being of people living with HIV</w:t>
      </w:r>
      <w:r>
        <w:rPr>
          <w:rFonts w:ascii="Poppins" w:eastAsia="Poppins" w:hAnsi="Poppins" w:cs="Poppins"/>
        </w:rPr>
        <w:t>.</w:t>
      </w:r>
    </w:p>
    <w:p w14:paraId="0ED12EAB" w14:textId="54DBCC73" w:rsidR="002D17B2" w:rsidRPr="002D17B2" w:rsidRDefault="002D17B2" w:rsidP="002D17B2">
      <w:pPr>
        <w:spacing w:after="120" w:line="276" w:lineRule="auto"/>
        <w:jc w:val="left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The</w:t>
      </w:r>
      <w:r w:rsidRPr="002D17B2">
        <w:rPr>
          <w:rFonts w:ascii="Poppins" w:eastAsia="Poppins" w:hAnsi="Poppins" w:cs="Poppins"/>
        </w:rPr>
        <w:t xml:space="preserve"> Ending New Cases of HIV (</w:t>
      </w:r>
      <w:proofErr w:type="spellStart"/>
      <w:r w:rsidRPr="002D17B2">
        <w:rPr>
          <w:rFonts w:ascii="Poppins" w:eastAsia="Poppins" w:hAnsi="Poppins" w:cs="Poppins"/>
        </w:rPr>
        <w:t>HIV</w:t>
      </w:r>
      <w:r>
        <w:rPr>
          <w:rFonts w:ascii="Poppins" w:eastAsia="Poppins" w:hAnsi="Poppins" w:cs="Poppins"/>
        </w:rPr>
        <w:t>e</w:t>
      </w:r>
      <w:proofErr w:type="spellEnd"/>
      <w:r w:rsidRPr="002D17B2">
        <w:rPr>
          <w:rFonts w:ascii="Poppins" w:eastAsia="Poppins" w:hAnsi="Poppins" w:cs="Poppins"/>
        </w:rPr>
        <w:t>) transformation programme was launched</w:t>
      </w:r>
      <w:r>
        <w:rPr>
          <w:rFonts w:ascii="Poppins" w:eastAsia="Poppins" w:hAnsi="Poppins" w:cs="Poppins"/>
        </w:rPr>
        <w:t xml:space="preserve"> by the </w:t>
      </w:r>
      <w:r w:rsidRPr="002D17B2">
        <w:rPr>
          <w:rFonts w:ascii="Poppins" w:eastAsia="Poppins" w:hAnsi="Poppins" w:cs="Poppins"/>
        </w:rPr>
        <w:t xml:space="preserve">Greater Manchester Health and Social Care Partnership (now NHS Greater Manchester Integrated Care) in </w:t>
      </w:r>
      <w:r w:rsidR="000B5970">
        <w:rPr>
          <w:rFonts w:ascii="Poppins" w:eastAsia="Poppins" w:hAnsi="Poppins" w:cs="Poppins"/>
        </w:rPr>
        <w:t>the same year</w:t>
      </w:r>
      <w:r w:rsidR="000B5970" w:rsidRPr="002D17B2">
        <w:rPr>
          <w:rFonts w:ascii="Poppins" w:eastAsia="Poppins" w:hAnsi="Poppins" w:cs="Poppins"/>
        </w:rPr>
        <w:t xml:space="preserve"> and</w:t>
      </w:r>
      <w:r w:rsidR="000B5970">
        <w:rPr>
          <w:rFonts w:ascii="Poppins" w:eastAsia="Poppins" w:hAnsi="Poppins" w:cs="Poppins"/>
        </w:rPr>
        <w:t xml:space="preserve"> acts as the operational arm of the Fast Track Cities initiative. </w:t>
      </w:r>
    </w:p>
    <w:p w14:paraId="09F81E48" w14:textId="5299BD86" w:rsidR="002D17B2" w:rsidRPr="002D17B2" w:rsidRDefault="000B5970" w:rsidP="002D17B2">
      <w:pPr>
        <w:spacing w:after="120" w:line="276" w:lineRule="auto"/>
        <w:jc w:val="left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The o</w:t>
      </w:r>
      <w:r w:rsidR="002D17B2" w:rsidRPr="002D17B2">
        <w:rPr>
          <w:rFonts w:ascii="Poppins" w:eastAsia="Poppins" w:hAnsi="Poppins" w:cs="Poppins"/>
        </w:rPr>
        <w:t xml:space="preserve">bjectives </w:t>
      </w:r>
      <w:r w:rsidR="002D17B2">
        <w:rPr>
          <w:rFonts w:ascii="Poppins" w:eastAsia="Poppins" w:hAnsi="Poppins" w:cs="Poppins"/>
        </w:rPr>
        <w:t xml:space="preserve">of </w:t>
      </w:r>
      <w:r>
        <w:rPr>
          <w:rFonts w:ascii="Poppins" w:eastAsia="Poppins" w:hAnsi="Poppins" w:cs="Poppins"/>
        </w:rPr>
        <w:t xml:space="preserve">the </w:t>
      </w:r>
      <w:proofErr w:type="spellStart"/>
      <w:r>
        <w:rPr>
          <w:rFonts w:ascii="Poppins" w:eastAsia="Poppins" w:hAnsi="Poppins" w:cs="Poppins"/>
        </w:rPr>
        <w:t>HIVe</w:t>
      </w:r>
      <w:proofErr w:type="spellEnd"/>
      <w:r w:rsidR="002D17B2">
        <w:rPr>
          <w:rFonts w:ascii="Poppins" w:eastAsia="Poppins" w:hAnsi="Poppins" w:cs="Poppins"/>
        </w:rPr>
        <w:t xml:space="preserve"> programme are</w:t>
      </w:r>
      <w:r w:rsidR="002D17B2" w:rsidRPr="002D17B2">
        <w:rPr>
          <w:rFonts w:ascii="Poppins" w:eastAsia="Poppins" w:hAnsi="Poppins" w:cs="Poppins"/>
        </w:rPr>
        <w:t>:</w:t>
      </w:r>
    </w:p>
    <w:p w14:paraId="0EAE6090" w14:textId="77777777" w:rsidR="002D17B2" w:rsidRPr="002D17B2" w:rsidRDefault="002D17B2" w:rsidP="002D17B2">
      <w:pPr>
        <w:spacing w:line="276" w:lineRule="auto"/>
        <w:jc w:val="left"/>
        <w:rPr>
          <w:rFonts w:ascii="Poppins" w:eastAsia="Poppins" w:hAnsi="Poppins" w:cs="Poppins"/>
        </w:rPr>
      </w:pPr>
      <w:r w:rsidRPr="002D17B2">
        <w:rPr>
          <w:rFonts w:ascii="Poppins" w:eastAsia="Poppins" w:hAnsi="Poppins" w:cs="Poppins"/>
        </w:rPr>
        <w:t>•</w:t>
      </w:r>
      <w:r w:rsidRPr="002D17B2">
        <w:rPr>
          <w:rFonts w:ascii="Poppins" w:eastAsia="Poppins" w:hAnsi="Poppins" w:cs="Poppins"/>
        </w:rPr>
        <w:tab/>
        <w:t xml:space="preserve">to scale and accelerate HIV prevention efforts, </w:t>
      </w:r>
    </w:p>
    <w:p w14:paraId="52BB34D3" w14:textId="77777777" w:rsidR="002D17B2" w:rsidRPr="002D17B2" w:rsidRDefault="002D17B2" w:rsidP="002D17B2">
      <w:pPr>
        <w:spacing w:line="276" w:lineRule="auto"/>
        <w:jc w:val="left"/>
        <w:rPr>
          <w:rFonts w:ascii="Poppins" w:eastAsia="Poppins" w:hAnsi="Poppins" w:cs="Poppins"/>
        </w:rPr>
      </w:pPr>
      <w:r w:rsidRPr="002D17B2">
        <w:rPr>
          <w:rFonts w:ascii="Poppins" w:eastAsia="Poppins" w:hAnsi="Poppins" w:cs="Poppins"/>
        </w:rPr>
        <w:t>•</w:t>
      </w:r>
      <w:r w:rsidRPr="002D17B2">
        <w:rPr>
          <w:rFonts w:ascii="Poppins" w:eastAsia="Poppins" w:hAnsi="Poppins" w:cs="Poppins"/>
        </w:rPr>
        <w:tab/>
        <w:t>to establish intensive support for those with the greatest level of need</w:t>
      </w:r>
    </w:p>
    <w:p w14:paraId="1C942721" w14:textId="1A3DF976" w:rsidR="00A66714" w:rsidRDefault="002D17B2" w:rsidP="002D17B2">
      <w:pPr>
        <w:spacing w:line="276" w:lineRule="auto"/>
        <w:jc w:val="left"/>
        <w:rPr>
          <w:rFonts w:ascii="Poppins" w:eastAsia="Poppins" w:hAnsi="Poppins" w:cs="Poppins"/>
        </w:rPr>
      </w:pPr>
      <w:r w:rsidRPr="002D17B2">
        <w:rPr>
          <w:rFonts w:ascii="Poppins" w:eastAsia="Poppins" w:hAnsi="Poppins" w:cs="Poppins"/>
        </w:rPr>
        <w:t>•</w:t>
      </w:r>
      <w:r w:rsidRPr="002D17B2">
        <w:rPr>
          <w:rFonts w:ascii="Poppins" w:eastAsia="Poppins" w:hAnsi="Poppins" w:cs="Poppins"/>
        </w:rPr>
        <w:tab/>
        <w:t>to reduce inequalities in HIV testing, diagnosis, and treatment.</w:t>
      </w:r>
    </w:p>
    <w:p w14:paraId="0AAA517A" w14:textId="2ABC3923" w:rsidR="002D17B2" w:rsidRPr="002D17B2" w:rsidRDefault="002D17B2" w:rsidP="002D17B2">
      <w:pPr>
        <w:spacing w:before="120" w:line="276" w:lineRule="auto"/>
        <w:jc w:val="left"/>
        <w:rPr>
          <w:rFonts w:ascii="Poppins" w:eastAsia="Poppins" w:hAnsi="Poppins" w:cs="Poppins"/>
        </w:rPr>
      </w:pPr>
      <w:proofErr w:type="spellStart"/>
      <w:r w:rsidRPr="002D17B2">
        <w:rPr>
          <w:rFonts w:ascii="Poppins" w:eastAsia="Poppins" w:hAnsi="Poppins" w:cs="Poppins"/>
        </w:rPr>
        <w:t>HIVe</w:t>
      </w:r>
      <w:proofErr w:type="spellEnd"/>
      <w:r w:rsidRPr="002D17B2">
        <w:rPr>
          <w:rFonts w:ascii="Poppins" w:eastAsia="Poppins" w:hAnsi="Poppins" w:cs="Poppins"/>
        </w:rPr>
        <w:t xml:space="preserve"> initiatives to date include:</w:t>
      </w:r>
    </w:p>
    <w:p w14:paraId="6695D24E" w14:textId="4966F829" w:rsidR="00E8039F" w:rsidRPr="00E8039F" w:rsidRDefault="00E8039F" w:rsidP="00E8039F">
      <w:pPr>
        <w:numPr>
          <w:ilvl w:val="0"/>
          <w:numId w:val="28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bookmarkStart w:id="0" w:name="_Hlk140781101"/>
      <w:bookmarkStart w:id="1" w:name="_Hlk141025043"/>
      <w:r w:rsidRPr="00E8039F">
        <w:rPr>
          <w:rFonts w:ascii="Poppins" w:eastAsia="Poppins" w:hAnsi="Poppins" w:cs="Poppins"/>
        </w:rPr>
        <w:t xml:space="preserve">Scaling and extending the reach of community HIV prevention and sexual health interventions – </w:t>
      </w:r>
      <w:r w:rsidR="00AF14DB">
        <w:rPr>
          <w:rFonts w:ascii="Poppins" w:eastAsia="Poppins" w:hAnsi="Poppins" w:cs="Poppins"/>
        </w:rPr>
        <w:t xml:space="preserve">including </w:t>
      </w:r>
      <w:r w:rsidRPr="00E8039F">
        <w:rPr>
          <w:rFonts w:ascii="Poppins" w:eastAsia="Poppins" w:hAnsi="Poppins" w:cs="Poppins"/>
        </w:rPr>
        <w:t xml:space="preserve">condom/lube distribution, face-to-face and digital information, tailored </w:t>
      </w:r>
      <w:r w:rsidR="00AF14DB" w:rsidRPr="00E8039F">
        <w:rPr>
          <w:rFonts w:ascii="Poppins" w:eastAsia="Poppins" w:hAnsi="Poppins" w:cs="Poppins"/>
        </w:rPr>
        <w:t>resources,</w:t>
      </w:r>
      <w:r w:rsidRPr="00E8039F">
        <w:rPr>
          <w:rFonts w:ascii="Poppins" w:eastAsia="Poppins" w:hAnsi="Poppins" w:cs="Poppins"/>
        </w:rPr>
        <w:t xml:space="preserve"> and outreach/ community engagement</w:t>
      </w:r>
      <w:r w:rsidR="00AF14DB">
        <w:rPr>
          <w:rFonts w:ascii="Poppins" w:eastAsia="Poppins" w:hAnsi="Poppins" w:cs="Poppins"/>
        </w:rPr>
        <w:t>.</w:t>
      </w:r>
    </w:p>
    <w:p w14:paraId="1CB1DD18" w14:textId="1B8D42DF" w:rsidR="00E8039F" w:rsidRPr="00E8039F" w:rsidRDefault="00AF14DB" w:rsidP="00E8039F">
      <w:pPr>
        <w:numPr>
          <w:ilvl w:val="0"/>
          <w:numId w:val="28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P</w:t>
      </w:r>
      <w:r w:rsidR="00E8039F" w:rsidRPr="00E8039F">
        <w:rPr>
          <w:rFonts w:ascii="Poppins" w:eastAsia="Poppins" w:hAnsi="Poppins" w:cs="Poppins"/>
        </w:rPr>
        <w:t>romoting</w:t>
      </w:r>
      <w:r>
        <w:rPr>
          <w:rFonts w:ascii="Poppins" w:eastAsia="Poppins" w:hAnsi="Poppins" w:cs="Poppins"/>
        </w:rPr>
        <w:t xml:space="preserve"> and</w:t>
      </w:r>
      <w:r w:rsidR="00E8039F" w:rsidRPr="00E8039F">
        <w:rPr>
          <w:rFonts w:ascii="Poppins" w:eastAsia="Poppins" w:hAnsi="Poppins" w:cs="Poppins"/>
        </w:rPr>
        <w:t xml:space="preserve"> supporting</w:t>
      </w:r>
      <w:r w:rsidR="003877C1">
        <w:rPr>
          <w:rFonts w:ascii="Poppins" w:eastAsia="Poppins" w:hAnsi="Poppins" w:cs="Poppins"/>
        </w:rPr>
        <w:t xml:space="preserve"> HIV</w:t>
      </w:r>
      <w:r w:rsidR="00E8039F" w:rsidRPr="00E8039F">
        <w:rPr>
          <w:rFonts w:ascii="Poppins" w:eastAsia="Poppins" w:hAnsi="Poppins" w:cs="Poppins"/>
        </w:rPr>
        <w:t xml:space="preserve"> testing in a variety of settings and to a range of target groups</w:t>
      </w:r>
      <w:r w:rsidR="003877C1">
        <w:rPr>
          <w:rFonts w:ascii="Poppins" w:eastAsia="Poppins" w:hAnsi="Poppins" w:cs="Poppins"/>
        </w:rPr>
        <w:t>.</w:t>
      </w:r>
    </w:p>
    <w:p w14:paraId="6E7BA4A1" w14:textId="00B00CBE" w:rsidR="00E8039F" w:rsidRPr="00E8039F" w:rsidRDefault="00E8039F" w:rsidP="00E8039F">
      <w:pPr>
        <w:numPr>
          <w:ilvl w:val="0"/>
          <w:numId w:val="28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E8039F">
        <w:rPr>
          <w:rFonts w:ascii="Poppins" w:eastAsia="Poppins" w:hAnsi="Poppins" w:cs="Poppins"/>
        </w:rPr>
        <w:lastRenderedPageBreak/>
        <w:t xml:space="preserve">Addressing stigma and discrimination through the positive speaker programme, stigma e-learning module for </w:t>
      </w:r>
      <w:r w:rsidR="003877C1">
        <w:rPr>
          <w:rFonts w:ascii="Poppins" w:eastAsia="Poppins" w:hAnsi="Poppins" w:cs="Poppins"/>
        </w:rPr>
        <w:t>healthcare professionals</w:t>
      </w:r>
      <w:r w:rsidRPr="00E8039F">
        <w:rPr>
          <w:rFonts w:ascii="Poppins" w:eastAsia="Poppins" w:hAnsi="Poppins" w:cs="Poppins"/>
        </w:rPr>
        <w:t xml:space="preserve"> and HIV in the workplace resource.</w:t>
      </w:r>
    </w:p>
    <w:p w14:paraId="1CE73841" w14:textId="3B499162" w:rsidR="002D17B2" w:rsidRPr="00E42462" w:rsidRDefault="00E8039F" w:rsidP="00E42462">
      <w:pPr>
        <w:numPr>
          <w:ilvl w:val="0"/>
          <w:numId w:val="28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E8039F">
        <w:rPr>
          <w:rFonts w:ascii="Poppins" w:eastAsia="Poppins" w:hAnsi="Poppins" w:cs="Poppins"/>
        </w:rPr>
        <w:t>Raising awareness</w:t>
      </w:r>
      <w:r w:rsidR="001F111F">
        <w:rPr>
          <w:rFonts w:ascii="Poppins" w:eastAsia="Poppins" w:hAnsi="Poppins" w:cs="Poppins"/>
        </w:rPr>
        <w:t xml:space="preserve"> and </w:t>
      </w:r>
      <w:r w:rsidRPr="00E8039F">
        <w:rPr>
          <w:rFonts w:ascii="Poppins" w:eastAsia="Poppins" w:hAnsi="Poppins" w:cs="Poppins"/>
        </w:rPr>
        <w:t xml:space="preserve">promoting behaviour change through the </w:t>
      </w:r>
      <w:r w:rsidR="0055481B" w:rsidRPr="00E8039F">
        <w:rPr>
          <w:rFonts w:ascii="Poppins" w:eastAsia="Poppins" w:hAnsi="Poppins" w:cs="Poppins"/>
        </w:rPr>
        <w:t>award-winning</w:t>
      </w:r>
      <w:r w:rsidRPr="00E8039F">
        <w:rPr>
          <w:rFonts w:ascii="Poppins" w:eastAsia="Poppins" w:hAnsi="Poppins" w:cs="Poppins"/>
        </w:rPr>
        <w:t xml:space="preserve"> public facing SORT HIV campaign</w:t>
      </w:r>
      <w:bookmarkEnd w:id="0"/>
      <w:r w:rsidR="002D17B2" w:rsidRPr="00E42462">
        <w:rPr>
          <w:rFonts w:ascii="Poppins" w:eastAsia="Poppins" w:hAnsi="Poppins" w:cs="Poppins"/>
        </w:rPr>
        <w:t xml:space="preserve">. </w:t>
      </w:r>
    </w:p>
    <w:p w14:paraId="6D65E689" w14:textId="77777777" w:rsidR="002D17B2" w:rsidRPr="002D17B2" w:rsidRDefault="002D17B2" w:rsidP="002D17B2">
      <w:pPr>
        <w:numPr>
          <w:ilvl w:val="0"/>
          <w:numId w:val="28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2D17B2">
        <w:rPr>
          <w:rFonts w:ascii="Poppins" w:eastAsia="Poppins" w:hAnsi="Poppins" w:cs="Poppins"/>
        </w:rPr>
        <w:t>An intensive support service for people living with HIV who have complex needs.</w:t>
      </w:r>
    </w:p>
    <w:p w14:paraId="606320AE" w14:textId="46AA7E44" w:rsidR="002D17B2" w:rsidRPr="0055481B" w:rsidRDefault="002D17B2" w:rsidP="0055481B">
      <w:pPr>
        <w:numPr>
          <w:ilvl w:val="0"/>
          <w:numId w:val="28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2D17B2">
        <w:rPr>
          <w:rFonts w:ascii="Poppins" w:eastAsia="Poppins" w:hAnsi="Poppins" w:cs="Poppins"/>
        </w:rPr>
        <w:t>Training, and increasing awareness of HIV in primary care</w:t>
      </w:r>
      <w:r w:rsidRPr="0055481B">
        <w:rPr>
          <w:rFonts w:ascii="Poppins" w:eastAsia="Poppins" w:hAnsi="Poppins" w:cs="Poppins"/>
        </w:rPr>
        <w:t>.</w:t>
      </w:r>
    </w:p>
    <w:bookmarkEnd w:id="1"/>
    <w:p w14:paraId="32601CEB" w14:textId="4CF83A7D" w:rsidR="002D17B2" w:rsidRPr="00A315E4" w:rsidRDefault="000D24AD" w:rsidP="000D24AD">
      <w:pPr>
        <w:spacing w:before="120" w:after="120" w:line="276" w:lineRule="auto"/>
        <w:jc w:val="left"/>
        <w:rPr>
          <w:rFonts w:ascii="Poppins" w:eastAsia="Poppins" w:hAnsi="Poppins" w:cs="Poppins"/>
        </w:rPr>
      </w:pPr>
      <w:r w:rsidRPr="000D24AD">
        <w:rPr>
          <w:rFonts w:ascii="Poppins" w:eastAsia="Poppins" w:hAnsi="Poppins" w:cs="Poppins"/>
        </w:rPr>
        <w:t xml:space="preserve">Key to the success of the programme has been </w:t>
      </w:r>
      <w:r w:rsidR="00093E01">
        <w:rPr>
          <w:rFonts w:ascii="Poppins" w:eastAsia="Poppins" w:hAnsi="Poppins" w:cs="Poppins"/>
        </w:rPr>
        <w:t xml:space="preserve">the </w:t>
      </w:r>
      <w:r w:rsidRPr="000D24AD">
        <w:rPr>
          <w:rFonts w:ascii="Poppins" w:eastAsia="Poppins" w:hAnsi="Poppins" w:cs="Poppins"/>
        </w:rPr>
        <w:t>strengths and expertise of the Greater Manchester Sexual Health Network, and the P</w:t>
      </w:r>
      <w:proofErr w:type="spellStart"/>
      <w:r w:rsidRPr="000D24AD">
        <w:rPr>
          <w:rFonts w:ascii="Poppins" w:eastAsia="Poppins" w:hAnsi="Poppins" w:cs="Poppins"/>
        </w:rPr>
        <w:t>aSH</w:t>
      </w:r>
      <w:proofErr w:type="spellEnd"/>
      <w:r w:rsidRPr="000D24AD">
        <w:rPr>
          <w:rFonts w:ascii="Poppins" w:eastAsia="Poppins" w:hAnsi="Poppins" w:cs="Poppins"/>
        </w:rPr>
        <w:t xml:space="preserve"> (Passionate About Sexual Health) </w:t>
      </w:r>
      <w:r w:rsidR="009A1AFF">
        <w:rPr>
          <w:rFonts w:ascii="Poppins" w:eastAsia="Poppins" w:hAnsi="Poppins" w:cs="Poppins"/>
        </w:rPr>
        <w:t xml:space="preserve">VCSE </w:t>
      </w:r>
      <w:r w:rsidRPr="000D24AD">
        <w:rPr>
          <w:rFonts w:ascii="Poppins" w:eastAsia="Poppins" w:hAnsi="Poppins" w:cs="Poppins"/>
        </w:rPr>
        <w:t>partnership.</w:t>
      </w:r>
    </w:p>
    <w:p w14:paraId="669F59DC" w14:textId="499AE91B" w:rsidR="00557067" w:rsidRDefault="009413CB" w:rsidP="000D24AD">
      <w:pPr>
        <w:spacing w:before="120" w:after="120" w:line="276" w:lineRule="auto"/>
        <w:jc w:val="left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As </w:t>
      </w:r>
      <w:proofErr w:type="spellStart"/>
      <w:r w:rsidR="00557067">
        <w:rPr>
          <w:rFonts w:ascii="Poppins" w:eastAsia="Poppins" w:hAnsi="Poppins" w:cs="Poppins"/>
        </w:rPr>
        <w:t>HIVe</w:t>
      </w:r>
      <w:proofErr w:type="spellEnd"/>
      <w:r>
        <w:rPr>
          <w:rFonts w:ascii="Poppins" w:eastAsia="Poppins" w:hAnsi="Poppins" w:cs="Poppins"/>
        </w:rPr>
        <w:t xml:space="preserve"> is entering its fifth year, the focus is on developing next steps for the programme and ensuring all populations across GM are reached by</w:t>
      </w:r>
      <w:r w:rsidR="000D24AD">
        <w:rPr>
          <w:rFonts w:ascii="Poppins" w:eastAsia="Poppins" w:hAnsi="Poppins" w:cs="Poppins"/>
        </w:rPr>
        <w:t xml:space="preserve"> commissioned</w:t>
      </w:r>
      <w:r>
        <w:rPr>
          <w:rFonts w:ascii="Poppins" w:eastAsia="Poppins" w:hAnsi="Poppins" w:cs="Poppins"/>
        </w:rPr>
        <w:t xml:space="preserve"> activities.</w:t>
      </w:r>
      <w:r w:rsidR="00173328">
        <w:rPr>
          <w:rFonts w:ascii="Poppins" w:eastAsia="Poppins" w:hAnsi="Poppins" w:cs="Poppins"/>
        </w:rPr>
        <w:t xml:space="preserve"> </w:t>
      </w:r>
      <w:r w:rsidR="00557067">
        <w:rPr>
          <w:rFonts w:ascii="Poppins" w:eastAsia="Poppins" w:hAnsi="Poppins" w:cs="Poppins"/>
        </w:rPr>
        <w:t xml:space="preserve">Targeted interventions to meet the needs of specific communities who may not have been reached through the </w:t>
      </w:r>
      <w:proofErr w:type="spellStart"/>
      <w:r w:rsidR="00557067">
        <w:rPr>
          <w:rFonts w:ascii="Poppins" w:eastAsia="Poppins" w:hAnsi="Poppins" w:cs="Poppins"/>
        </w:rPr>
        <w:t>HIVe</w:t>
      </w:r>
      <w:proofErr w:type="spellEnd"/>
      <w:r w:rsidR="00557067">
        <w:rPr>
          <w:rFonts w:ascii="Poppins" w:eastAsia="Poppins" w:hAnsi="Poppins" w:cs="Poppins"/>
        </w:rPr>
        <w:t xml:space="preserve"> programme to date will be essential to fully realise the</w:t>
      </w:r>
      <w:r w:rsidR="00173328">
        <w:rPr>
          <w:rFonts w:ascii="Poppins" w:eastAsia="Poppins" w:hAnsi="Poppins" w:cs="Poppins"/>
        </w:rPr>
        <w:t xml:space="preserve"> aims and objectives of the programme, and to ensure that Fast Track Cities targets are met</w:t>
      </w:r>
      <w:r w:rsidR="009E06F9">
        <w:rPr>
          <w:rFonts w:ascii="Poppins" w:eastAsia="Poppins" w:hAnsi="Poppins" w:cs="Poppins"/>
        </w:rPr>
        <w:t>.</w:t>
      </w:r>
    </w:p>
    <w:p w14:paraId="064B1792" w14:textId="12899523" w:rsidR="00C375EB" w:rsidRPr="00A315E4" w:rsidRDefault="00C375EB" w:rsidP="002F32BD">
      <w:pPr>
        <w:spacing w:after="120" w:line="276" w:lineRule="auto"/>
        <w:jc w:val="left"/>
        <w:rPr>
          <w:rFonts w:ascii="Poppins" w:eastAsia="Poppins" w:hAnsi="Poppins" w:cs="Poppins"/>
        </w:rPr>
      </w:pPr>
      <w:r w:rsidRPr="00A315E4">
        <w:rPr>
          <w:rFonts w:ascii="Poppins" w:eastAsia="Poppins" w:hAnsi="Poppins" w:cs="Poppins"/>
        </w:rPr>
        <w:t xml:space="preserve">This commission is </w:t>
      </w:r>
      <w:r w:rsidR="00D56AB6">
        <w:rPr>
          <w:rFonts w:ascii="Poppins" w:eastAsia="Poppins" w:hAnsi="Poppins" w:cs="Poppins"/>
        </w:rPr>
        <w:t xml:space="preserve">therefore </w:t>
      </w:r>
      <w:r w:rsidR="000962DA">
        <w:rPr>
          <w:rFonts w:ascii="Poppins" w:eastAsia="Poppins" w:hAnsi="Poppins" w:cs="Poppins"/>
        </w:rPr>
        <w:t>seeking</w:t>
      </w:r>
      <w:r w:rsidRPr="00A315E4">
        <w:rPr>
          <w:rFonts w:ascii="Poppins" w:eastAsia="Poppins" w:hAnsi="Poppins" w:cs="Poppins"/>
        </w:rPr>
        <w:t xml:space="preserve"> a credible and specialist partner to </w:t>
      </w:r>
      <w:r w:rsidR="00D56AB6">
        <w:rPr>
          <w:rFonts w:ascii="Poppins" w:eastAsia="Poppins" w:hAnsi="Poppins" w:cs="Poppins"/>
        </w:rPr>
        <w:t xml:space="preserve">carry out </w:t>
      </w:r>
      <w:r w:rsidR="00EF4F0E">
        <w:rPr>
          <w:rFonts w:ascii="Poppins" w:eastAsia="Poppins" w:hAnsi="Poppins" w:cs="Poppins"/>
        </w:rPr>
        <w:t xml:space="preserve">community </w:t>
      </w:r>
      <w:r w:rsidR="00D56AB6">
        <w:rPr>
          <w:rFonts w:ascii="Poppins" w:eastAsia="Poppins" w:hAnsi="Poppins" w:cs="Poppins"/>
        </w:rPr>
        <w:t>insights work that will inform the next stage of the programme</w:t>
      </w:r>
      <w:r w:rsidR="000D24AD">
        <w:rPr>
          <w:rFonts w:ascii="Poppins" w:eastAsia="Poppins" w:hAnsi="Poppins" w:cs="Poppins"/>
        </w:rPr>
        <w:t xml:space="preserve"> and ensure that </w:t>
      </w:r>
      <w:proofErr w:type="spellStart"/>
      <w:r w:rsidR="000D24AD">
        <w:rPr>
          <w:rFonts w:ascii="Poppins" w:eastAsia="Poppins" w:hAnsi="Poppins" w:cs="Poppins"/>
        </w:rPr>
        <w:t>HIVe</w:t>
      </w:r>
      <w:proofErr w:type="spellEnd"/>
      <w:r w:rsidR="000D24AD">
        <w:rPr>
          <w:rFonts w:ascii="Poppins" w:eastAsia="Poppins" w:hAnsi="Poppins" w:cs="Poppins"/>
        </w:rPr>
        <w:t xml:space="preserve"> activities are appropriately </w:t>
      </w:r>
      <w:r w:rsidR="005666DF">
        <w:rPr>
          <w:rFonts w:ascii="Poppins" w:eastAsia="Poppins" w:hAnsi="Poppins" w:cs="Poppins"/>
        </w:rPr>
        <w:t xml:space="preserve">scaled and </w:t>
      </w:r>
      <w:r w:rsidR="000D24AD">
        <w:rPr>
          <w:rFonts w:ascii="Poppins" w:eastAsia="Poppins" w:hAnsi="Poppins" w:cs="Poppins"/>
        </w:rPr>
        <w:t>targeted</w:t>
      </w:r>
      <w:r w:rsidR="008202C8">
        <w:rPr>
          <w:rFonts w:ascii="Poppins" w:eastAsia="Poppins" w:hAnsi="Poppins" w:cs="Poppins"/>
        </w:rPr>
        <w:t xml:space="preserve"> (particularly to communities at risk of HIV-related harm, but who may not have been reached</w:t>
      </w:r>
      <w:r w:rsidR="00AE2093">
        <w:rPr>
          <w:rFonts w:ascii="Poppins" w:eastAsia="Poppins" w:hAnsi="Poppins" w:cs="Poppins"/>
        </w:rPr>
        <w:t xml:space="preserve"> by activities</w:t>
      </w:r>
      <w:r w:rsidR="008202C8">
        <w:rPr>
          <w:rFonts w:ascii="Poppins" w:eastAsia="Poppins" w:hAnsi="Poppins" w:cs="Poppins"/>
        </w:rPr>
        <w:t xml:space="preserve"> to date)</w:t>
      </w:r>
      <w:r w:rsidR="00D56AB6">
        <w:rPr>
          <w:rFonts w:ascii="Poppins" w:eastAsia="Poppins" w:hAnsi="Poppins" w:cs="Poppins"/>
        </w:rPr>
        <w:t xml:space="preserve">. </w:t>
      </w:r>
      <w:r w:rsidR="008202C8">
        <w:rPr>
          <w:rFonts w:ascii="Poppins" w:eastAsia="Poppins" w:hAnsi="Poppins" w:cs="Poppins"/>
        </w:rPr>
        <w:t xml:space="preserve">The work </w:t>
      </w:r>
      <w:r w:rsidR="00D56AB6">
        <w:rPr>
          <w:rFonts w:ascii="Poppins" w:eastAsia="Poppins" w:hAnsi="Poppins" w:cs="Poppins"/>
        </w:rPr>
        <w:t>should have</w:t>
      </w:r>
      <w:r w:rsidRPr="00A315E4">
        <w:rPr>
          <w:rFonts w:ascii="Poppins" w:eastAsia="Poppins" w:hAnsi="Poppins" w:cs="Poppins"/>
        </w:rPr>
        <w:t xml:space="preserve"> a specific focus on:</w:t>
      </w:r>
    </w:p>
    <w:p w14:paraId="7D1EDF1F" w14:textId="73ABA9DC" w:rsidR="008D034F" w:rsidRPr="008D034F" w:rsidRDefault="008D034F" w:rsidP="008D034F">
      <w:pPr>
        <w:numPr>
          <w:ilvl w:val="0"/>
          <w:numId w:val="29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8D034F">
        <w:rPr>
          <w:rFonts w:ascii="Poppins" w:eastAsia="Poppins" w:hAnsi="Poppins" w:cs="Poppins"/>
        </w:rPr>
        <w:t>Identify</w:t>
      </w:r>
      <w:r w:rsidR="00AB51D3">
        <w:rPr>
          <w:rFonts w:ascii="Poppins" w:eastAsia="Poppins" w:hAnsi="Poppins" w:cs="Poppins"/>
        </w:rPr>
        <w:t>ing</w:t>
      </w:r>
      <w:r w:rsidRPr="008D034F">
        <w:rPr>
          <w:rFonts w:ascii="Poppins" w:eastAsia="Poppins" w:hAnsi="Poppins" w:cs="Poppins"/>
        </w:rPr>
        <w:t xml:space="preserve"> which communities within GM are at </w:t>
      </w:r>
      <w:r w:rsidR="00DA18FD">
        <w:rPr>
          <w:rFonts w:ascii="Poppins" w:eastAsia="Poppins" w:hAnsi="Poppins" w:cs="Poppins"/>
        </w:rPr>
        <w:t xml:space="preserve">the </w:t>
      </w:r>
      <w:r w:rsidRPr="008D034F">
        <w:rPr>
          <w:rFonts w:ascii="Poppins" w:eastAsia="Poppins" w:hAnsi="Poppins" w:cs="Poppins"/>
        </w:rPr>
        <w:t>greatest risk of HIV-related harm (</w:t>
      </w:r>
      <w:r w:rsidR="00557067">
        <w:rPr>
          <w:rFonts w:ascii="Poppins" w:eastAsia="Poppins" w:hAnsi="Poppins" w:cs="Poppins"/>
        </w:rPr>
        <w:t>transmission</w:t>
      </w:r>
      <w:r w:rsidRPr="008D034F">
        <w:rPr>
          <w:rFonts w:ascii="Poppins" w:eastAsia="Poppins" w:hAnsi="Poppins" w:cs="Poppins"/>
        </w:rPr>
        <w:t xml:space="preserve">, late diagnosis, difficulties with access to </w:t>
      </w:r>
      <w:r w:rsidR="00AB51D3">
        <w:rPr>
          <w:rFonts w:ascii="Poppins" w:eastAsia="Poppins" w:hAnsi="Poppins" w:cs="Poppins"/>
        </w:rPr>
        <w:t>medical care</w:t>
      </w:r>
      <w:r w:rsidRPr="008D034F">
        <w:rPr>
          <w:rFonts w:ascii="Poppins" w:eastAsia="Poppins" w:hAnsi="Poppins" w:cs="Poppins"/>
        </w:rPr>
        <w:t>)</w:t>
      </w:r>
      <w:r w:rsidR="00D56AB6">
        <w:rPr>
          <w:rFonts w:ascii="Poppins" w:eastAsia="Poppins" w:hAnsi="Poppins" w:cs="Poppins"/>
        </w:rPr>
        <w:t>.</w:t>
      </w:r>
    </w:p>
    <w:p w14:paraId="24629C07" w14:textId="7F429F61" w:rsidR="008D034F" w:rsidRPr="008D034F" w:rsidRDefault="008D034F" w:rsidP="008D034F">
      <w:pPr>
        <w:numPr>
          <w:ilvl w:val="0"/>
          <w:numId w:val="29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8D034F">
        <w:rPr>
          <w:rFonts w:ascii="Poppins" w:eastAsia="Poppins" w:hAnsi="Poppins" w:cs="Poppins"/>
        </w:rPr>
        <w:t>Review</w:t>
      </w:r>
      <w:r w:rsidR="00DA18FD">
        <w:rPr>
          <w:rFonts w:ascii="Poppins" w:eastAsia="Poppins" w:hAnsi="Poppins" w:cs="Poppins"/>
        </w:rPr>
        <w:t>ing</w:t>
      </w:r>
      <w:r w:rsidRPr="008D034F">
        <w:rPr>
          <w:rFonts w:ascii="Poppins" w:eastAsia="Poppins" w:hAnsi="Poppins" w:cs="Poppins"/>
        </w:rPr>
        <w:t xml:space="preserve"> universal and targeted </w:t>
      </w:r>
      <w:proofErr w:type="spellStart"/>
      <w:r w:rsidRPr="008D034F">
        <w:rPr>
          <w:rFonts w:ascii="Poppins" w:eastAsia="Poppins" w:hAnsi="Poppins" w:cs="Poppins"/>
        </w:rPr>
        <w:t>HIVe</w:t>
      </w:r>
      <w:proofErr w:type="spellEnd"/>
      <w:r w:rsidRPr="008D034F">
        <w:rPr>
          <w:rFonts w:ascii="Poppins" w:eastAsia="Poppins" w:hAnsi="Poppins" w:cs="Poppins"/>
        </w:rPr>
        <w:t xml:space="preserve"> activities to date (including </w:t>
      </w:r>
      <w:r w:rsidR="00C90ED9">
        <w:rPr>
          <w:rFonts w:ascii="Poppins" w:eastAsia="Poppins" w:hAnsi="Poppins" w:cs="Poppins"/>
        </w:rPr>
        <w:t>health promotion</w:t>
      </w:r>
      <w:r w:rsidRPr="008D034F">
        <w:rPr>
          <w:rFonts w:ascii="Poppins" w:eastAsia="Poppins" w:hAnsi="Poppins" w:cs="Poppins"/>
        </w:rPr>
        <w:t xml:space="preserve">, </w:t>
      </w:r>
      <w:r w:rsidR="00842A5F">
        <w:rPr>
          <w:rFonts w:ascii="Poppins" w:eastAsia="Poppins" w:hAnsi="Poppins" w:cs="Poppins"/>
        </w:rPr>
        <w:t xml:space="preserve">testing, </w:t>
      </w:r>
      <w:r w:rsidR="00F3672D">
        <w:rPr>
          <w:rFonts w:ascii="Poppins" w:eastAsia="Poppins" w:hAnsi="Poppins" w:cs="Poppins"/>
        </w:rPr>
        <w:t xml:space="preserve">work to address stigma, </w:t>
      </w:r>
      <w:r w:rsidRPr="008D034F">
        <w:rPr>
          <w:rFonts w:ascii="Poppins" w:eastAsia="Poppins" w:hAnsi="Poppins" w:cs="Poppins"/>
        </w:rPr>
        <w:t>intensive support, and education/training) to identify which communities thes</w:t>
      </w:r>
      <w:r w:rsidR="005F0031">
        <w:rPr>
          <w:rFonts w:ascii="Poppins" w:eastAsia="Poppins" w:hAnsi="Poppins" w:cs="Poppins"/>
        </w:rPr>
        <w:t>e</w:t>
      </w:r>
      <w:r w:rsidRPr="008D034F">
        <w:rPr>
          <w:rFonts w:ascii="Poppins" w:eastAsia="Poppins" w:hAnsi="Poppins" w:cs="Poppins"/>
        </w:rPr>
        <w:t xml:space="preserve"> target</w:t>
      </w:r>
      <w:r w:rsidR="005F0031">
        <w:rPr>
          <w:rFonts w:ascii="Poppins" w:eastAsia="Poppins" w:hAnsi="Poppins" w:cs="Poppins"/>
        </w:rPr>
        <w:t xml:space="preserve">/ </w:t>
      </w:r>
      <w:r w:rsidR="0032582E" w:rsidRPr="008D034F">
        <w:rPr>
          <w:rFonts w:ascii="Poppins" w:eastAsia="Poppins" w:hAnsi="Poppins" w:cs="Poppins"/>
        </w:rPr>
        <w:t>support</w:t>
      </w:r>
      <w:r w:rsidR="0032582E">
        <w:rPr>
          <w:rFonts w:ascii="Poppins" w:eastAsia="Poppins" w:hAnsi="Poppins" w:cs="Poppins"/>
        </w:rPr>
        <w:t xml:space="preserve"> and</w:t>
      </w:r>
      <w:r w:rsidRPr="008D034F">
        <w:rPr>
          <w:rFonts w:ascii="Poppins" w:eastAsia="Poppins" w:hAnsi="Poppins" w:cs="Poppins"/>
        </w:rPr>
        <w:t xml:space="preserve"> identify the gaps</w:t>
      </w:r>
      <w:r w:rsidR="005F0031">
        <w:rPr>
          <w:rFonts w:ascii="Poppins" w:eastAsia="Poppins" w:hAnsi="Poppins" w:cs="Poppins"/>
        </w:rPr>
        <w:t xml:space="preserve"> or opportunities to build on the current provision</w:t>
      </w:r>
      <w:r w:rsidRPr="008D034F">
        <w:rPr>
          <w:rFonts w:ascii="Poppins" w:eastAsia="Poppins" w:hAnsi="Poppins" w:cs="Poppins"/>
        </w:rPr>
        <w:t>.</w:t>
      </w:r>
    </w:p>
    <w:p w14:paraId="76088471" w14:textId="00495BF1" w:rsidR="008D034F" w:rsidRPr="008D034F" w:rsidRDefault="008D034F" w:rsidP="008D034F">
      <w:pPr>
        <w:numPr>
          <w:ilvl w:val="0"/>
          <w:numId w:val="29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8D034F">
        <w:rPr>
          <w:rFonts w:ascii="Poppins" w:eastAsia="Poppins" w:hAnsi="Poppins" w:cs="Poppins"/>
        </w:rPr>
        <w:t xml:space="preserve">Through engagement with key communities, VCFSE organisations and healthcare professionals identify the barriers and facilitators to </w:t>
      </w:r>
      <w:r w:rsidR="00AE48B9">
        <w:rPr>
          <w:rFonts w:ascii="Poppins" w:eastAsia="Poppins" w:hAnsi="Poppins" w:cs="Poppins"/>
        </w:rPr>
        <w:t xml:space="preserve">behaviour change, </w:t>
      </w:r>
      <w:r w:rsidR="00C5396F">
        <w:rPr>
          <w:rFonts w:ascii="Poppins" w:eastAsia="Poppins" w:hAnsi="Poppins" w:cs="Poppins"/>
        </w:rPr>
        <w:t>testing,</w:t>
      </w:r>
      <w:r w:rsidRPr="008D034F">
        <w:rPr>
          <w:rFonts w:ascii="Poppins" w:eastAsia="Poppins" w:hAnsi="Poppins" w:cs="Poppins"/>
        </w:rPr>
        <w:t xml:space="preserve"> and </w:t>
      </w:r>
      <w:r w:rsidR="00EF653F">
        <w:rPr>
          <w:rFonts w:ascii="Poppins" w:eastAsia="Poppins" w:hAnsi="Poppins" w:cs="Poppins"/>
        </w:rPr>
        <w:t>HIV care</w:t>
      </w:r>
      <w:r w:rsidRPr="008D034F">
        <w:rPr>
          <w:rFonts w:ascii="Poppins" w:eastAsia="Poppins" w:hAnsi="Poppins" w:cs="Poppins"/>
        </w:rPr>
        <w:t xml:space="preserve"> for target groups</w:t>
      </w:r>
      <w:r w:rsidR="00D56AB6">
        <w:rPr>
          <w:rFonts w:ascii="Poppins" w:eastAsia="Poppins" w:hAnsi="Poppins" w:cs="Poppins"/>
        </w:rPr>
        <w:t xml:space="preserve"> (those at greatest risk of HIV-related harm, but who may not have been reached by previous/current </w:t>
      </w:r>
      <w:proofErr w:type="spellStart"/>
      <w:r w:rsidR="00D56AB6">
        <w:rPr>
          <w:rFonts w:ascii="Poppins" w:eastAsia="Poppins" w:hAnsi="Poppins" w:cs="Poppins"/>
        </w:rPr>
        <w:t>HIVe</w:t>
      </w:r>
      <w:proofErr w:type="spellEnd"/>
      <w:r w:rsidR="00D56AB6">
        <w:rPr>
          <w:rFonts w:ascii="Poppins" w:eastAsia="Poppins" w:hAnsi="Poppins" w:cs="Poppins"/>
        </w:rPr>
        <w:t xml:space="preserve"> activities)</w:t>
      </w:r>
      <w:r w:rsidRPr="008D034F">
        <w:rPr>
          <w:rFonts w:ascii="Poppins" w:eastAsia="Poppins" w:hAnsi="Poppins" w:cs="Poppins"/>
        </w:rPr>
        <w:t>.</w:t>
      </w:r>
    </w:p>
    <w:p w14:paraId="3FCDE354" w14:textId="77777777" w:rsidR="008D034F" w:rsidRPr="008D034F" w:rsidRDefault="008D034F" w:rsidP="008D034F">
      <w:pPr>
        <w:numPr>
          <w:ilvl w:val="0"/>
          <w:numId w:val="29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8D034F">
        <w:rPr>
          <w:rFonts w:ascii="Poppins" w:eastAsia="Poppins" w:hAnsi="Poppins" w:cs="Poppins"/>
        </w:rPr>
        <w:lastRenderedPageBreak/>
        <w:t>Through engagement with key communities, VCFSE organisations and healthcare professionals, and utilising data and evidence, co-produce potential solutions to address the identified barriers and facilitators.</w:t>
      </w:r>
    </w:p>
    <w:p w14:paraId="4056FCD3" w14:textId="7FC0CDD4" w:rsidR="008D034F" w:rsidRDefault="008D034F" w:rsidP="008D034F">
      <w:pPr>
        <w:numPr>
          <w:ilvl w:val="0"/>
          <w:numId w:val="29"/>
        </w:numPr>
        <w:spacing w:line="276" w:lineRule="auto"/>
        <w:ind w:left="714" w:hanging="357"/>
        <w:jc w:val="left"/>
        <w:rPr>
          <w:rFonts w:ascii="Poppins" w:eastAsia="Poppins" w:hAnsi="Poppins" w:cs="Poppins"/>
        </w:rPr>
      </w:pPr>
      <w:r w:rsidRPr="008D034F">
        <w:rPr>
          <w:rFonts w:ascii="Poppins" w:eastAsia="Poppins" w:hAnsi="Poppins" w:cs="Poppins"/>
        </w:rPr>
        <w:t>Identify</w:t>
      </w:r>
      <w:r w:rsidR="00B54696">
        <w:rPr>
          <w:rFonts w:ascii="Poppins" w:eastAsia="Poppins" w:hAnsi="Poppins" w:cs="Poppins"/>
        </w:rPr>
        <w:t>ing</w:t>
      </w:r>
      <w:r w:rsidRPr="008D034F">
        <w:rPr>
          <w:rFonts w:ascii="Poppins" w:eastAsia="Poppins" w:hAnsi="Poppins" w:cs="Poppins"/>
        </w:rPr>
        <w:t xml:space="preserve"> opportunities to build on the work to date to address HIV-related stigma.</w:t>
      </w:r>
    </w:p>
    <w:p w14:paraId="0187DDFD" w14:textId="77777777" w:rsidR="00173328" w:rsidRPr="008D034F" w:rsidRDefault="00173328" w:rsidP="00173328">
      <w:pPr>
        <w:spacing w:line="276" w:lineRule="auto"/>
        <w:ind w:left="714"/>
        <w:jc w:val="left"/>
        <w:rPr>
          <w:rFonts w:ascii="Poppins" w:eastAsia="Poppins" w:hAnsi="Poppins" w:cs="Poppins"/>
        </w:rPr>
      </w:pPr>
    </w:p>
    <w:p w14:paraId="291B94A5" w14:textId="0AA8A691" w:rsidR="00A66714" w:rsidRPr="00D962D6" w:rsidRDefault="00A66714" w:rsidP="002F32BD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t>Contract Term</w:t>
      </w:r>
      <w:r w:rsidR="00E5031E" w:rsidRPr="00D962D6">
        <w:rPr>
          <w:rFonts w:ascii="Poppins" w:eastAsia="Poppins" w:hAnsi="Poppins" w:cs="Poppins"/>
          <w:b/>
          <w:sz w:val="24"/>
          <w:szCs w:val="24"/>
          <w:u w:val="single"/>
        </w:rPr>
        <w:t>s</w:t>
      </w:r>
    </w:p>
    <w:p w14:paraId="22225649" w14:textId="31D3C508" w:rsidR="00A66714" w:rsidRPr="00B614E2" w:rsidRDefault="009A7C96" w:rsidP="00306DFF">
      <w:pPr>
        <w:spacing w:after="120" w:line="276" w:lineRule="auto"/>
        <w:rPr>
          <w:rFonts w:ascii="Poppins" w:eastAsia="Poppins" w:hAnsi="Poppins" w:cs="Poppins"/>
        </w:rPr>
      </w:pPr>
      <w:r w:rsidRPr="00B614E2">
        <w:rPr>
          <w:rFonts w:ascii="Poppins" w:eastAsia="Poppins" w:hAnsi="Poppins" w:cs="Poppins"/>
        </w:rPr>
        <w:t xml:space="preserve">This contract will run from </w:t>
      </w:r>
      <w:r w:rsidR="00823607" w:rsidRPr="00B614E2">
        <w:rPr>
          <w:rFonts w:ascii="Poppins" w:eastAsia="Poppins" w:hAnsi="Poppins" w:cs="Poppins"/>
          <w:b/>
          <w:bCs/>
        </w:rPr>
        <w:t>4</w:t>
      </w:r>
      <w:r w:rsidR="009569EC" w:rsidRPr="00B614E2">
        <w:rPr>
          <w:rFonts w:ascii="Poppins" w:eastAsia="Poppins" w:hAnsi="Poppins" w:cs="Poppins"/>
          <w:b/>
          <w:bCs/>
          <w:vertAlign w:val="superscript"/>
        </w:rPr>
        <w:t>th</w:t>
      </w:r>
      <w:r w:rsidR="009569EC" w:rsidRPr="00B614E2">
        <w:rPr>
          <w:rFonts w:ascii="Poppins" w:eastAsia="Poppins" w:hAnsi="Poppins" w:cs="Poppins"/>
          <w:b/>
          <w:bCs/>
        </w:rPr>
        <w:t xml:space="preserve"> </w:t>
      </w:r>
      <w:r w:rsidR="00823607" w:rsidRPr="00B614E2">
        <w:rPr>
          <w:rFonts w:ascii="Poppins" w:eastAsia="Poppins" w:hAnsi="Poppins" w:cs="Poppins"/>
          <w:b/>
          <w:bCs/>
        </w:rPr>
        <w:t>December</w:t>
      </w:r>
      <w:r w:rsidRPr="00B614E2">
        <w:rPr>
          <w:rFonts w:ascii="Poppins" w:eastAsia="Poppins" w:hAnsi="Poppins" w:cs="Poppins"/>
          <w:b/>
          <w:bCs/>
        </w:rPr>
        <w:t xml:space="preserve"> 202</w:t>
      </w:r>
      <w:r w:rsidR="004C7211" w:rsidRPr="00B614E2">
        <w:rPr>
          <w:rFonts w:ascii="Poppins" w:eastAsia="Poppins" w:hAnsi="Poppins" w:cs="Poppins"/>
          <w:b/>
          <w:bCs/>
        </w:rPr>
        <w:t>3</w:t>
      </w:r>
      <w:r w:rsidRPr="00B614E2">
        <w:rPr>
          <w:rFonts w:ascii="Poppins" w:eastAsia="Poppins" w:hAnsi="Poppins" w:cs="Poppins"/>
          <w:b/>
          <w:bCs/>
        </w:rPr>
        <w:t xml:space="preserve"> to </w:t>
      </w:r>
      <w:r w:rsidR="00B614E2" w:rsidRPr="00B614E2">
        <w:rPr>
          <w:rFonts w:ascii="Poppins" w:eastAsia="Poppins" w:hAnsi="Poppins" w:cs="Poppins"/>
          <w:b/>
          <w:bCs/>
        </w:rPr>
        <w:t>26</w:t>
      </w:r>
      <w:r w:rsidR="000C7692" w:rsidRPr="00B614E2">
        <w:rPr>
          <w:rFonts w:ascii="Poppins" w:eastAsia="Poppins" w:hAnsi="Poppins" w:cs="Poppins"/>
          <w:b/>
          <w:bCs/>
          <w:vertAlign w:val="superscript"/>
        </w:rPr>
        <w:t>th</w:t>
      </w:r>
      <w:r w:rsidR="000C7692" w:rsidRPr="00B614E2">
        <w:rPr>
          <w:rFonts w:ascii="Poppins" w:eastAsia="Poppins" w:hAnsi="Poppins" w:cs="Poppins"/>
          <w:b/>
          <w:bCs/>
        </w:rPr>
        <w:t xml:space="preserve"> January</w:t>
      </w:r>
      <w:r w:rsidR="00266431" w:rsidRPr="00B614E2">
        <w:rPr>
          <w:rFonts w:ascii="Poppins" w:eastAsia="Poppins" w:hAnsi="Poppins" w:cs="Poppins"/>
          <w:b/>
          <w:bCs/>
        </w:rPr>
        <w:t xml:space="preserve"> 202</w:t>
      </w:r>
      <w:r w:rsidR="000C7692" w:rsidRPr="00B614E2">
        <w:rPr>
          <w:rFonts w:ascii="Poppins" w:eastAsia="Poppins" w:hAnsi="Poppins" w:cs="Poppins"/>
          <w:b/>
          <w:bCs/>
        </w:rPr>
        <w:t>4</w:t>
      </w:r>
      <w:r w:rsidR="004C7211" w:rsidRPr="00B614E2">
        <w:rPr>
          <w:rFonts w:ascii="Poppins" w:eastAsia="Poppins" w:hAnsi="Poppins" w:cs="Poppins"/>
        </w:rPr>
        <w:t>.</w:t>
      </w:r>
      <w:r w:rsidR="0041434B">
        <w:rPr>
          <w:rFonts w:ascii="Poppins" w:eastAsia="Poppins" w:hAnsi="Poppins" w:cs="Poppins"/>
        </w:rPr>
        <w:t xml:space="preserve"> The </w:t>
      </w:r>
      <w:r w:rsidR="00A40DBD">
        <w:rPr>
          <w:rFonts w:ascii="Poppins" w:eastAsia="Poppins" w:hAnsi="Poppins" w:cs="Poppins"/>
        </w:rPr>
        <w:t>Contracting Authority reserves the right to extend the initial contract term.</w:t>
      </w:r>
    </w:p>
    <w:p w14:paraId="775EF9BD" w14:textId="1FD5BF3D" w:rsidR="00E5031E" w:rsidRPr="008476A8" w:rsidRDefault="00E5031E" w:rsidP="00E5031E">
      <w:pPr>
        <w:spacing w:after="120" w:line="276" w:lineRule="auto"/>
        <w:rPr>
          <w:rFonts w:ascii="Poppins" w:eastAsia="Poppins" w:hAnsi="Poppins" w:cs="Poppins"/>
        </w:rPr>
      </w:pPr>
      <w:r w:rsidRPr="00B614E2">
        <w:rPr>
          <w:rFonts w:ascii="Poppins" w:eastAsia="Poppins" w:hAnsi="Poppins" w:cs="Poppins"/>
        </w:rPr>
        <w:t>The terms and conditions applied will be</w:t>
      </w:r>
      <w:r w:rsidR="008476A8" w:rsidRPr="00B614E2">
        <w:rPr>
          <w:rFonts w:ascii="Poppins" w:eastAsia="Poppins" w:hAnsi="Poppins" w:cs="Poppins"/>
        </w:rPr>
        <w:t xml:space="preserve"> </w:t>
      </w:r>
      <w:r w:rsidRPr="00B614E2">
        <w:rPr>
          <w:rFonts w:ascii="Poppins" w:eastAsia="Poppins" w:hAnsi="Poppins" w:cs="Poppins"/>
        </w:rPr>
        <w:t>the NHS Terms and Conditions</w:t>
      </w:r>
      <w:r w:rsidRPr="008476A8">
        <w:rPr>
          <w:rFonts w:ascii="Poppins" w:eastAsia="Poppins" w:hAnsi="Poppins" w:cs="Poppins"/>
        </w:rPr>
        <w:t xml:space="preserve"> for the Supply of Services available at </w:t>
      </w:r>
      <w:hyperlink r:id="rId14" w:history="1">
        <w:r w:rsidRPr="00C345B4">
          <w:rPr>
            <w:rFonts w:ascii="Poppins" w:eastAsia="Poppins" w:hAnsi="Poppins" w:cs="Poppins"/>
            <w:u w:val="single"/>
          </w:rPr>
          <w:t>https://www.gov.uk/government/publications/nhs-standard-terms-and-conditions-of-contract-for-the-purchase-of-goods-and-supply-of-services</w:t>
        </w:r>
      </w:hyperlink>
      <w:r w:rsidR="00C345B4">
        <w:rPr>
          <w:rFonts w:ascii="Poppins" w:eastAsia="Poppins" w:hAnsi="Poppins" w:cs="Poppins"/>
        </w:rPr>
        <w:t xml:space="preserve">. </w:t>
      </w:r>
    </w:p>
    <w:p w14:paraId="36E91BE2" w14:textId="77777777" w:rsidR="00E5031E" w:rsidRDefault="00E5031E" w:rsidP="00E5031E">
      <w:pPr>
        <w:spacing w:after="120" w:line="276" w:lineRule="auto"/>
        <w:rPr>
          <w:rFonts w:ascii="Poppins" w:eastAsia="Poppins" w:hAnsi="Poppins" w:cs="Poppins"/>
          <w:color w:val="FF0000"/>
        </w:rPr>
      </w:pPr>
    </w:p>
    <w:p w14:paraId="023957CE" w14:textId="1613669A" w:rsidR="002A6E73" w:rsidRPr="00D962D6" w:rsidRDefault="002A6E73" w:rsidP="002A6E73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t>Proposal Submission Requirements</w:t>
      </w:r>
      <w:r w:rsidR="005C1F2B" w:rsidRPr="00D962D6">
        <w:rPr>
          <w:rFonts w:ascii="Poppins" w:eastAsia="Poppins" w:hAnsi="Poppins" w:cs="Poppins"/>
          <w:b/>
          <w:sz w:val="24"/>
          <w:szCs w:val="24"/>
          <w:u w:val="single"/>
        </w:rPr>
        <w:t>/Bid Response Question</w:t>
      </w:r>
    </w:p>
    <w:p w14:paraId="491D52DA" w14:textId="77777777" w:rsidR="00CB41AF" w:rsidRPr="007E67D5" w:rsidRDefault="00D74389" w:rsidP="00D74389">
      <w:pPr>
        <w:spacing w:after="120" w:line="276" w:lineRule="auto"/>
        <w:jc w:val="left"/>
        <w:rPr>
          <w:rFonts w:ascii="Poppins" w:eastAsia="Poppins" w:hAnsi="Poppins" w:cs="Poppins"/>
        </w:rPr>
      </w:pPr>
      <w:r w:rsidRPr="007E67D5">
        <w:rPr>
          <w:rFonts w:ascii="Poppins" w:eastAsia="Poppins" w:hAnsi="Poppins" w:cs="Poppins"/>
        </w:rPr>
        <w:t xml:space="preserve">Bidders will be invited to submit a Bidder </w:t>
      </w:r>
      <w:r w:rsidRPr="007E67D5">
        <w:rPr>
          <w:rFonts w:ascii="Poppins" w:eastAsia="Poppins" w:hAnsi="Poppins" w:cs="Poppins"/>
          <w:b/>
          <w:bCs/>
        </w:rPr>
        <w:t>ITQ Questionnaire (Appendix A)</w:t>
      </w:r>
      <w:r w:rsidRPr="007E67D5">
        <w:rPr>
          <w:rFonts w:ascii="Poppins" w:eastAsia="Poppins" w:hAnsi="Poppins" w:cs="Poppins"/>
        </w:rPr>
        <w:t xml:space="preserve"> no later than the deadline as indicated in the timetable below. </w:t>
      </w:r>
    </w:p>
    <w:p w14:paraId="420FF255" w14:textId="0CE3B503" w:rsidR="00BE79EA" w:rsidRPr="00A315E4" w:rsidRDefault="002A6E73" w:rsidP="00CB41AF">
      <w:pPr>
        <w:spacing w:after="120" w:line="276" w:lineRule="auto"/>
        <w:jc w:val="left"/>
        <w:rPr>
          <w:rFonts w:ascii="Poppins" w:eastAsia="Poppins" w:hAnsi="Poppins" w:cs="Poppins"/>
        </w:rPr>
      </w:pPr>
      <w:r w:rsidRPr="00A315E4">
        <w:rPr>
          <w:rFonts w:ascii="Poppins" w:eastAsia="Poppins" w:hAnsi="Poppins" w:cs="Poppins"/>
        </w:rPr>
        <w:t>Your proposal must be able to address the Award Criteria within the table below which will be used to evaluate your proposal and to identify the Recommended Bidder</w:t>
      </w:r>
      <w:r w:rsidR="00CB41AF" w:rsidRPr="00A315E4">
        <w:rPr>
          <w:rFonts w:ascii="Poppins" w:eastAsia="Poppins" w:hAnsi="Poppins" w:cs="Poppins"/>
        </w:rPr>
        <w:t>:</w:t>
      </w:r>
    </w:p>
    <w:tbl>
      <w:tblPr>
        <w:tblStyle w:val="GridTable4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E79EA" w:rsidRPr="007B1793" w14:paraId="63EAA239" w14:textId="77777777" w:rsidTr="00351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0268878" w14:textId="16A3FA73" w:rsidR="00BE79EA" w:rsidRPr="007B1793" w:rsidRDefault="007D59E8" w:rsidP="0035173E">
            <w:pPr>
              <w:autoSpaceDE w:val="0"/>
              <w:autoSpaceDN w:val="0"/>
              <w:adjustRightInd w:val="0"/>
              <w:spacing w:before="60" w:after="60" w:line="264" w:lineRule="auto"/>
              <w:ind w:left="34" w:right="176"/>
              <w:jc w:val="center"/>
              <w:rPr>
                <w:rFonts w:eastAsia="Arial" w:cs="Poppins"/>
                <w:lang w:eastAsia="en-GB"/>
              </w:rPr>
            </w:pPr>
            <w:r w:rsidRPr="007D59E8">
              <w:rPr>
                <w:rFonts w:eastAsia="Arial" w:cs="Poppins"/>
                <w:lang w:eastAsia="en-GB"/>
              </w:rPr>
              <w:t>Award Criteria</w:t>
            </w:r>
          </w:p>
        </w:tc>
        <w:tc>
          <w:tcPr>
            <w:tcW w:w="4814" w:type="dxa"/>
          </w:tcPr>
          <w:p w14:paraId="714E4CF1" w14:textId="77777777" w:rsidR="00BE79EA" w:rsidRPr="007B1793" w:rsidRDefault="00BE79EA" w:rsidP="0035173E">
            <w:pPr>
              <w:autoSpaceDE w:val="0"/>
              <w:autoSpaceDN w:val="0"/>
              <w:adjustRightInd w:val="0"/>
              <w:spacing w:before="60" w:after="60" w:line="264" w:lineRule="auto"/>
              <w:ind w:left="34" w:right="1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 w:rsidRPr="00D61B6D">
              <w:rPr>
                <w:rFonts w:eastAsia="Arial" w:cs="Poppins"/>
                <w:lang w:eastAsia="en-GB"/>
              </w:rPr>
              <w:t>Weighting</w:t>
            </w:r>
          </w:p>
        </w:tc>
      </w:tr>
      <w:tr w:rsidR="00BE79EA" w:rsidRPr="00D61B6D" w14:paraId="33A0AE98" w14:textId="77777777" w:rsidTr="00351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B5E5B78" w14:textId="5D9AE9DB" w:rsidR="00BE79EA" w:rsidRPr="0077773D" w:rsidRDefault="00082C44" w:rsidP="00082C44">
            <w:pPr>
              <w:autoSpaceDE w:val="0"/>
              <w:autoSpaceDN w:val="0"/>
              <w:adjustRightInd w:val="0"/>
              <w:spacing w:before="60" w:after="60" w:line="264" w:lineRule="auto"/>
              <w:jc w:val="left"/>
              <w:rPr>
                <w:rFonts w:eastAsia="Arial" w:cs="Poppins"/>
                <w:b w:val="0"/>
                <w:bCs w:val="0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t xml:space="preserve">1) </w:t>
            </w:r>
            <w:r w:rsidR="00906344" w:rsidRPr="00082C44">
              <w:rPr>
                <w:rFonts w:eastAsia="Arial" w:cs="Poppins"/>
                <w:lang w:eastAsia="en-GB"/>
              </w:rPr>
              <w:t>Expertise and Credibility:</w:t>
            </w:r>
            <w:r w:rsidR="00906344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 </w:t>
            </w:r>
            <w:r w:rsidR="00905C78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To what extent is your organisation considered to have an expert level of understanding in relation to </w:t>
            </w:r>
            <w:r w:rsidR="009413CB">
              <w:rPr>
                <w:rFonts w:eastAsia="Arial" w:cs="Poppins"/>
                <w:b w:val="0"/>
                <w:bCs w:val="0"/>
                <w:lang w:eastAsia="en-GB"/>
              </w:rPr>
              <w:t>HIV</w:t>
            </w:r>
            <w:r w:rsidR="00906344" w:rsidRPr="0077773D">
              <w:rPr>
                <w:rFonts w:eastAsia="Arial" w:cs="Poppins"/>
                <w:b w:val="0"/>
                <w:bCs w:val="0"/>
                <w:lang w:eastAsia="en-GB"/>
              </w:rPr>
              <w:t>?</w:t>
            </w:r>
          </w:p>
        </w:tc>
        <w:tc>
          <w:tcPr>
            <w:tcW w:w="4814" w:type="dxa"/>
          </w:tcPr>
          <w:p w14:paraId="2DE7E09D" w14:textId="1783E4B1" w:rsidR="00BE79EA" w:rsidRPr="00B87B65" w:rsidRDefault="003C3039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b/>
                <w:bCs/>
                <w:lang w:eastAsia="en-GB"/>
              </w:rPr>
            </w:pPr>
            <w:r w:rsidRPr="00B87B65">
              <w:rPr>
                <w:rFonts w:eastAsia="Arial" w:cs="Poppins"/>
                <w:b/>
                <w:bCs/>
                <w:lang w:eastAsia="en-GB"/>
              </w:rPr>
              <w:t>25%</w:t>
            </w:r>
          </w:p>
        </w:tc>
      </w:tr>
      <w:tr w:rsidR="00822810" w:rsidRPr="00D61B6D" w14:paraId="33E5EBB2" w14:textId="77777777" w:rsidTr="00351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064661D" w14:textId="5491CE81" w:rsidR="00822810" w:rsidRPr="0077773D" w:rsidRDefault="00082C44" w:rsidP="00082C44">
            <w:pPr>
              <w:autoSpaceDE w:val="0"/>
              <w:autoSpaceDN w:val="0"/>
              <w:adjustRightInd w:val="0"/>
              <w:spacing w:before="60" w:after="60" w:line="264" w:lineRule="auto"/>
              <w:jc w:val="left"/>
              <w:rPr>
                <w:rFonts w:eastAsia="Arial" w:cs="Poppins"/>
                <w:b w:val="0"/>
                <w:bCs w:val="0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t xml:space="preserve">2) </w:t>
            </w:r>
            <w:r w:rsidR="00822810" w:rsidRPr="00082C44">
              <w:rPr>
                <w:rFonts w:eastAsia="Arial" w:cs="Poppins"/>
                <w:lang w:eastAsia="en-GB"/>
              </w:rPr>
              <w:t>Delivery:</w:t>
            </w:r>
            <w:r w:rsidR="00822810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 How would your organisation propose to deliver </w:t>
            </w:r>
            <w:r w:rsidR="0077773D" w:rsidRPr="0077773D">
              <w:rPr>
                <w:rFonts w:eastAsia="Arial" w:cs="Poppins"/>
                <w:b w:val="0"/>
                <w:bCs w:val="0"/>
                <w:lang w:eastAsia="en-GB"/>
              </w:rPr>
              <w:t>the requirements set out in Section 2 of this document</w:t>
            </w:r>
            <w:r w:rsidR="001D6180">
              <w:rPr>
                <w:rFonts w:eastAsia="Arial" w:cs="Poppins"/>
                <w:b w:val="0"/>
                <w:bCs w:val="0"/>
                <w:lang w:eastAsia="en-GB"/>
              </w:rPr>
              <w:t>?</w:t>
            </w:r>
          </w:p>
        </w:tc>
        <w:tc>
          <w:tcPr>
            <w:tcW w:w="4814" w:type="dxa"/>
          </w:tcPr>
          <w:p w14:paraId="16AE32F7" w14:textId="1B53FD82" w:rsidR="00822810" w:rsidRPr="00B87B65" w:rsidRDefault="003C3039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b/>
                <w:bCs/>
                <w:lang w:eastAsia="en-GB"/>
              </w:rPr>
            </w:pPr>
            <w:r w:rsidRPr="00B87B65">
              <w:rPr>
                <w:rFonts w:eastAsia="Arial" w:cs="Poppins"/>
                <w:b/>
                <w:bCs/>
                <w:lang w:eastAsia="en-GB"/>
              </w:rPr>
              <w:t>25%</w:t>
            </w:r>
          </w:p>
        </w:tc>
      </w:tr>
      <w:tr w:rsidR="00BE79EA" w:rsidRPr="00D61B6D" w14:paraId="42E38E80" w14:textId="77777777" w:rsidTr="00351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656C29A" w14:textId="08AF478F" w:rsidR="00BE79EA" w:rsidRPr="0077773D" w:rsidRDefault="00082C44" w:rsidP="00082C44">
            <w:pPr>
              <w:autoSpaceDE w:val="0"/>
              <w:autoSpaceDN w:val="0"/>
              <w:adjustRightInd w:val="0"/>
              <w:spacing w:before="60" w:after="60" w:line="264" w:lineRule="auto"/>
              <w:jc w:val="left"/>
              <w:rPr>
                <w:rFonts w:eastAsia="Arial" w:cs="Poppins"/>
                <w:b w:val="0"/>
                <w:bCs w:val="0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t xml:space="preserve">3) </w:t>
            </w:r>
            <w:r w:rsidR="00906344" w:rsidRPr="00082C44">
              <w:rPr>
                <w:rFonts w:eastAsia="Arial" w:cs="Poppins"/>
                <w:lang w:eastAsia="en-GB"/>
              </w:rPr>
              <w:t>Greater Manchester Awareness:</w:t>
            </w:r>
            <w:r w:rsidR="00906344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 </w:t>
            </w:r>
            <w:r w:rsidR="00905C78" w:rsidRPr="0077773D">
              <w:rPr>
                <w:rFonts w:eastAsia="Arial" w:cs="Poppins"/>
                <w:b w:val="0"/>
                <w:bCs w:val="0"/>
                <w:lang w:eastAsia="en-GB"/>
              </w:rPr>
              <w:t>To what extent does your organisation</w:t>
            </w:r>
            <w:r w:rsidR="00CB41AF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 have a good pre-existing understanding of the Greater Manchester system</w:t>
            </w:r>
            <w:r w:rsidR="009413CB">
              <w:rPr>
                <w:rFonts w:eastAsia="Arial" w:cs="Poppins"/>
                <w:b w:val="0"/>
                <w:bCs w:val="0"/>
                <w:lang w:eastAsia="en-GB"/>
              </w:rPr>
              <w:t xml:space="preserve"> and </w:t>
            </w:r>
            <w:proofErr w:type="spellStart"/>
            <w:r w:rsidR="009413CB">
              <w:rPr>
                <w:rFonts w:eastAsia="Arial" w:cs="Poppins"/>
                <w:b w:val="0"/>
                <w:bCs w:val="0"/>
                <w:lang w:eastAsia="en-GB"/>
              </w:rPr>
              <w:t>HIVe</w:t>
            </w:r>
            <w:proofErr w:type="spellEnd"/>
            <w:r w:rsidR="009413CB">
              <w:rPr>
                <w:rFonts w:eastAsia="Arial" w:cs="Poppins"/>
                <w:b w:val="0"/>
                <w:bCs w:val="0"/>
                <w:lang w:eastAsia="en-GB"/>
              </w:rPr>
              <w:t xml:space="preserve"> programme</w:t>
            </w:r>
            <w:r w:rsidR="00906344" w:rsidRPr="0077773D">
              <w:rPr>
                <w:rFonts w:eastAsia="Arial" w:cs="Poppins"/>
                <w:b w:val="0"/>
                <w:bCs w:val="0"/>
                <w:lang w:eastAsia="en-GB"/>
              </w:rPr>
              <w:t>?</w:t>
            </w:r>
          </w:p>
        </w:tc>
        <w:tc>
          <w:tcPr>
            <w:tcW w:w="4814" w:type="dxa"/>
          </w:tcPr>
          <w:p w14:paraId="39746F6E" w14:textId="268B0620" w:rsidR="00BE79EA" w:rsidRPr="00B87B65" w:rsidRDefault="003C3039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b/>
                <w:bCs/>
                <w:lang w:eastAsia="en-GB"/>
              </w:rPr>
            </w:pPr>
            <w:r w:rsidRPr="00B87B65">
              <w:rPr>
                <w:rFonts w:eastAsia="Arial" w:cs="Poppins"/>
                <w:b/>
                <w:bCs/>
                <w:lang w:eastAsia="en-GB"/>
              </w:rPr>
              <w:t>20</w:t>
            </w:r>
            <w:r w:rsidR="00BE79EA" w:rsidRPr="00B87B65">
              <w:rPr>
                <w:rFonts w:eastAsia="Arial" w:cs="Poppins"/>
                <w:b/>
                <w:bCs/>
                <w:lang w:eastAsia="en-GB"/>
              </w:rPr>
              <w:t>%</w:t>
            </w:r>
          </w:p>
        </w:tc>
      </w:tr>
      <w:tr w:rsidR="00BE79EA" w:rsidRPr="00D61B6D" w14:paraId="37D4B86F" w14:textId="77777777" w:rsidTr="00351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EDE9F8A" w14:textId="16178D35" w:rsidR="00BE79EA" w:rsidRPr="0077773D" w:rsidRDefault="00082C44" w:rsidP="00082C44">
            <w:pPr>
              <w:autoSpaceDE w:val="0"/>
              <w:autoSpaceDN w:val="0"/>
              <w:adjustRightInd w:val="0"/>
              <w:spacing w:before="60" w:after="60" w:line="264" w:lineRule="auto"/>
              <w:jc w:val="left"/>
              <w:rPr>
                <w:rFonts w:eastAsia="Arial" w:cs="Poppins"/>
                <w:b w:val="0"/>
                <w:bCs w:val="0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lastRenderedPageBreak/>
              <w:t xml:space="preserve">4) </w:t>
            </w:r>
            <w:r w:rsidR="00906344" w:rsidRPr="00082C44">
              <w:rPr>
                <w:rFonts w:eastAsia="Arial" w:cs="Poppins"/>
                <w:lang w:eastAsia="en-GB"/>
              </w:rPr>
              <w:t>Social Value:</w:t>
            </w:r>
            <w:r w:rsidR="00906344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 </w:t>
            </w:r>
            <w:r w:rsidR="00CB41AF" w:rsidRPr="0077773D">
              <w:rPr>
                <w:rFonts w:eastAsia="Arial" w:cs="Poppins"/>
                <w:b w:val="0"/>
                <w:bCs w:val="0"/>
                <w:lang w:eastAsia="en-GB"/>
              </w:rPr>
              <w:t>How would you</w:t>
            </w:r>
            <w:r w:rsidR="00906344" w:rsidRPr="0077773D">
              <w:rPr>
                <w:rFonts w:eastAsia="Arial" w:cs="Poppins"/>
                <w:b w:val="0"/>
                <w:bCs w:val="0"/>
                <w:lang w:eastAsia="en-GB"/>
              </w:rPr>
              <w:t>r proposals provide Social Value?</w:t>
            </w:r>
          </w:p>
        </w:tc>
        <w:tc>
          <w:tcPr>
            <w:tcW w:w="4814" w:type="dxa"/>
          </w:tcPr>
          <w:p w14:paraId="2D9B3F36" w14:textId="3E76D078" w:rsidR="00BE79EA" w:rsidRPr="00B87B65" w:rsidRDefault="0077773D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b/>
                <w:bCs/>
                <w:lang w:eastAsia="en-GB"/>
              </w:rPr>
            </w:pPr>
            <w:r w:rsidRPr="00B87B65">
              <w:rPr>
                <w:rFonts w:eastAsia="Arial" w:cs="Poppins"/>
                <w:b/>
                <w:bCs/>
                <w:lang w:eastAsia="en-GB"/>
              </w:rPr>
              <w:t>10</w:t>
            </w:r>
            <w:r w:rsidR="00BE79EA" w:rsidRPr="00B87B65">
              <w:rPr>
                <w:rFonts w:eastAsia="Arial" w:cs="Poppins"/>
                <w:b/>
                <w:bCs/>
                <w:lang w:eastAsia="en-GB"/>
              </w:rPr>
              <w:t>%</w:t>
            </w:r>
          </w:p>
        </w:tc>
      </w:tr>
      <w:tr w:rsidR="00BE79EA" w:rsidRPr="00D61B6D" w14:paraId="7A429E1F" w14:textId="77777777" w:rsidTr="00351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6B44E8A" w14:textId="05F4BA9E" w:rsidR="00BE79EA" w:rsidRPr="0077773D" w:rsidRDefault="00082C44" w:rsidP="00082C44">
            <w:pPr>
              <w:autoSpaceDE w:val="0"/>
              <w:autoSpaceDN w:val="0"/>
              <w:adjustRightInd w:val="0"/>
              <w:spacing w:before="60" w:after="60" w:line="264" w:lineRule="auto"/>
              <w:jc w:val="left"/>
              <w:rPr>
                <w:rFonts w:eastAsia="Arial" w:cs="Poppins"/>
                <w:b w:val="0"/>
                <w:bCs w:val="0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t xml:space="preserve">5) </w:t>
            </w:r>
            <w:r w:rsidR="00906344" w:rsidRPr="00082C44">
              <w:rPr>
                <w:rFonts w:eastAsia="Arial" w:cs="Poppins"/>
                <w:lang w:eastAsia="en-GB"/>
              </w:rPr>
              <w:t>Value for Money:</w:t>
            </w:r>
            <w:r w:rsidR="00906344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 </w:t>
            </w:r>
            <w:r w:rsidR="00822810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Why should your proposal </w:t>
            </w:r>
            <w:proofErr w:type="gramStart"/>
            <w:r w:rsidR="00822810" w:rsidRPr="0077773D">
              <w:rPr>
                <w:rFonts w:eastAsia="Arial" w:cs="Poppins"/>
                <w:b w:val="0"/>
                <w:bCs w:val="0"/>
                <w:lang w:eastAsia="en-GB"/>
              </w:rPr>
              <w:t>be considered to be</w:t>
            </w:r>
            <w:proofErr w:type="gramEnd"/>
            <w:r w:rsidR="00822810" w:rsidRPr="0077773D">
              <w:rPr>
                <w:rFonts w:eastAsia="Arial" w:cs="Poppins"/>
                <w:b w:val="0"/>
                <w:bCs w:val="0"/>
                <w:lang w:eastAsia="en-GB"/>
              </w:rPr>
              <w:t xml:space="preserve"> value for money?</w:t>
            </w:r>
          </w:p>
        </w:tc>
        <w:tc>
          <w:tcPr>
            <w:tcW w:w="4814" w:type="dxa"/>
          </w:tcPr>
          <w:p w14:paraId="7E360AA0" w14:textId="6F285313" w:rsidR="00BE79EA" w:rsidRPr="00B87B65" w:rsidRDefault="0077773D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b/>
                <w:bCs/>
                <w:lang w:eastAsia="en-GB"/>
              </w:rPr>
            </w:pPr>
            <w:r w:rsidRPr="00B87B65">
              <w:rPr>
                <w:rFonts w:eastAsia="Arial" w:cs="Poppins"/>
                <w:b/>
                <w:bCs/>
                <w:lang w:eastAsia="en-GB"/>
              </w:rPr>
              <w:t>20</w:t>
            </w:r>
            <w:r w:rsidR="00BE79EA" w:rsidRPr="00B87B65">
              <w:rPr>
                <w:rFonts w:eastAsia="Arial" w:cs="Poppins"/>
                <w:b/>
                <w:bCs/>
                <w:lang w:eastAsia="en-GB"/>
              </w:rPr>
              <w:t>%</w:t>
            </w:r>
          </w:p>
        </w:tc>
      </w:tr>
      <w:tr w:rsidR="00BE79EA" w14:paraId="69145DAB" w14:textId="77777777" w:rsidTr="00351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3422FB7" w14:textId="77777777" w:rsidR="00BE79EA" w:rsidRPr="0077773D" w:rsidRDefault="00BE79EA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eastAsia="Arial" w:cs="Poppins"/>
                <w:lang w:eastAsia="en-GB"/>
              </w:rPr>
            </w:pPr>
            <w:r w:rsidRPr="0077773D">
              <w:rPr>
                <w:rFonts w:eastAsia="Arial" w:cs="Poppins"/>
                <w:lang w:eastAsia="en-GB"/>
              </w:rPr>
              <w:t>Total</w:t>
            </w:r>
          </w:p>
        </w:tc>
        <w:tc>
          <w:tcPr>
            <w:tcW w:w="4814" w:type="dxa"/>
          </w:tcPr>
          <w:p w14:paraId="1D2D2C97" w14:textId="77777777" w:rsidR="00BE79EA" w:rsidRPr="00B87B65" w:rsidRDefault="00BE79EA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b/>
                <w:bCs/>
                <w:lang w:eastAsia="en-GB"/>
              </w:rPr>
            </w:pPr>
            <w:r w:rsidRPr="00B87B65">
              <w:rPr>
                <w:rFonts w:eastAsia="Arial" w:cs="Poppins"/>
                <w:b/>
                <w:bCs/>
                <w:lang w:eastAsia="en-GB"/>
              </w:rPr>
              <w:t>100%</w:t>
            </w:r>
          </w:p>
        </w:tc>
      </w:tr>
    </w:tbl>
    <w:p w14:paraId="15C3A027" w14:textId="77777777" w:rsidR="00A315E4" w:rsidRDefault="00A315E4" w:rsidP="009E6D24">
      <w:pPr>
        <w:spacing w:after="120" w:line="276" w:lineRule="auto"/>
        <w:jc w:val="left"/>
        <w:rPr>
          <w:rFonts w:ascii="Poppins" w:eastAsia="Poppins" w:hAnsi="Poppins" w:cs="Poppins"/>
        </w:rPr>
      </w:pPr>
    </w:p>
    <w:p w14:paraId="5E763A8B" w14:textId="46E3370C" w:rsidR="001B4F47" w:rsidRPr="00A315E4" w:rsidRDefault="001B4F47" w:rsidP="009E6D24">
      <w:pPr>
        <w:spacing w:after="120" w:line="276" w:lineRule="auto"/>
        <w:jc w:val="left"/>
        <w:rPr>
          <w:rFonts w:ascii="Poppins" w:eastAsia="Poppins" w:hAnsi="Poppins" w:cs="Poppins"/>
        </w:rPr>
      </w:pPr>
      <w:r w:rsidRPr="00A315E4">
        <w:rPr>
          <w:rFonts w:ascii="Poppins" w:eastAsia="Poppins" w:hAnsi="Poppins" w:cs="Poppins"/>
        </w:rPr>
        <w:t>The written response to this ITQ will be evaluated in accordance with the scoring criteria as detailed below:</w:t>
      </w:r>
    </w:p>
    <w:tbl>
      <w:tblPr>
        <w:tblStyle w:val="GridTable43"/>
        <w:tblW w:w="9776" w:type="dxa"/>
        <w:tblLayout w:type="fixed"/>
        <w:tblLook w:val="0020" w:firstRow="1" w:lastRow="0" w:firstColumn="0" w:lastColumn="0" w:noHBand="0" w:noVBand="0"/>
      </w:tblPr>
      <w:tblGrid>
        <w:gridCol w:w="2263"/>
        <w:gridCol w:w="6096"/>
        <w:gridCol w:w="1417"/>
      </w:tblGrid>
      <w:tr w:rsidR="001B4F47" w:rsidRPr="0041018A" w14:paraId="09823003" w14:textId="77777777" w:rsidTr="006E3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8B0C74D" w14:textId="77777777" w:rsidR="001B4F47" w:rsidRPr="0041018A" w:rsidRDefault="001B4F47" w:rsidP="006E3439">
            <w:pPr>
              <w:autoSpaceDE w:val="0"/>
              <w:autoSpaceDN w:val="0"/>
              <w:adjustRightInd w:val="0"/>
              <w:spacing w:before="60" w:after="60" w:line="264" w:lineRule="auto"/>
              <w:ind w:left="34" w:right="176"/>
              <w:jc w:val="center"/>
              <w:rPr>
                <w:rFonts w:eastAsia="Arial" w:cs="Poppins"/>
                <w:lang w:eastAsia="en-GB"/>
              </w:rPr>
            </w:pPr>
            <w:r w:rsidRPr="0041018A">
              <w:rPr>
                <w:rFonts w:eastAsia="Arial" w:cs="Poppins"/>
                <w:lang w:eastAsia="en-GB"/>
              </w:rPr>
              <w:br w:type="page"/>
              <w:t>Grade Label</w:t>
            </w:r>
          </w:p>
        </w:tc>
        <w:tc>
          <w:tcPr>
            <w:tcW w:w="6096" w:type="dxa"/>
          </w:tcPr>
          <w:p w14:paraId="30DAC8E3" w14:textId="77777777" w:rsidR="001B4F47" w:rsidRPr="0041018A" w:rsidRDefault="001B4F47" w:rsidP="006E3439">
            <w:pPr>
              <w:autoSpaceDE w:val="0"/>
              <w:autoSpaceDN w:val="0"/>
              <w:adjustRightInd w:val="0"/>
              <w:spacing w:before="60" w:after="60" w:line="264" w:lineRule="auto"/>
              <w:ind w:left="176" w:right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 w:rsidRPr="0041018A">
              <w:rPr>
                <w:rFonts w:eastAsia="Arial" w:cs="Poppins"/>
                <w:lang w:eastAsia="en-GB"/>
              </w:rPr>
              <w:t>Definition of Graded 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5459864E" w14:textId="77777777" w:rsidR="001B4F47" w:rsidRPr="0041018A" w:rsidRDefault="001B4F47" w:rsidP="006E3439">
            <w:pPr>
              <w:autoSpaceDE w:val="0"/>
              <w:autoSpaceDN w:val="0"/>
              <w:adjustRightInd w:val="0"/>
              <w:spacing w:before="60" w:after="60" w:line="264" w:lineRule="auto"/>
              <w:ind w:left="15"/>
              <w:jc w:val="center"/>
              <w:rPr>
                <w:rFonts w:eastAsia="Arial" w:cs="Poppins"/>
                <w:lang w:eastAsia="en-GB"/>
              </w:rPr>
            </w:pPr>
            <w:r w:rsidRPr="0041018A">
              <w:rPr>
                <w:rFonts w:eastAsia="Arial" w:cs="Poppins"/>
                <w:lang w:eastAsia="en-GB"/>
              </w:rPr>
              <w:t>Grade</w:t>
            </w:r>
          </w:p>
        </w:tc>
      </w:tr>
      <w:tr w:rsidR="001B4F47" w:rsidRPr="0041018A" w14:paraId="49E29337" w14:textId="77777777" w:rsidTr="006E3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278961D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34" w:right="176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Superior</w:t>
            </w:r>
          </w:p>
        </w:tc>
        <w:tc>
          <w:tcPr>
            <w:tcW w:w="6096" w:type="dxa"/>
          </w:tcPr>
          <w:p w14:paraId="4723CB20" w14:textId="77777777" w:rsidR="001B4F47" w:rsidRPr="00A315E4" w:rsidRDefault="001B4F47" w:rsidP="006E3439">
            <w:pPr>
              <w:spacing w:before="60" w:line="264" w:lineRule="auto"/>
              <w:ind w:right="17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  <w:sz w:val="21"/>
                <w:szCs w:val="21"/>
                <w:lang w:eastAsia="en-GB"/>
              </w:rPr>
            </w:pPr>
            <w:r w:rsidRPr="00A315E4">
              <w:rPr>
                <w:rFonts w:cs="Poppins"/>
                <w:sz w:val="21"/>
                <w:szCs w:val="21"/>
                <w:lang w:eastAsia="en-GB"/>
              </w:rPr>
              <w:t>Response contains an extensive level of relevant detail and evidence which provides excellent confidence in the Bidder’s understanding and capability.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3345661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15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4</w:t>
            </w:r>
          </w:p>
        </w:tc>
      </w:tr>
      <w:tr w:rsidR="001B4F47" w:rsidRPr="0041018A" w14:paraId="636D38C3" w14:textId="77777777" w:rsidTr="006E3439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43685DE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34" w:right="176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Comprehensive</w:t>
            </w:r>
          </w:p>
        </w:tc>
        <w:tc>
          <w:tcPr>
            <w:tcW w:w="6096" w:type="dxa"/>
            <w:shd w:val="clear" w:color="auto" w:fill="auto"/>
          </w:tcPr>
          <w:p w14:paraId="0ABA43CF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Response contains a good level of relevant detail and evidence which provides a strong level of confidence in the Bidder’s understanding and capability.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26C80B7B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15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3</w:t>
            </w:r>
          </w:p>
        </w:tc>
      </w:tr>
      <w:tr w:rsidR="001B4F47" w:rsidRPr="0041018A" w14:paraId="6E4CE167" w14:textId="77777777" w:rsidTr="006E3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0276AD3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34" w:right="176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Acceptable</w:t>
            </w:r>
          </w:p>
        </w:tc>
        <w:tc>
          <w:tcPr>
            <w:tcW w:w="6096" w:type="dxa"/>
          </w:tcPr>
          <w:p w14:paraId="333A26A0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Response contains sufficient relevant detail and evidence which provides an acceptable level of confidence in the Bidder’s understanding and capability.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58E89945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15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2</w:t>
            </w:r>
          </w:p>
        </w:tc>
      </w:tr>
      <w:tr w:rsidR="001B4F47" w:rsidRPr="0041018A" w14:paraId="707D636A" w14:textId="77777777" w:rsidTr="006E3439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670177E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34" w:right="176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Limited</w:t>
            </w:r>
          </w:p>
        </w:tc>
        <w:tc>
          <w:tcPr>
            <w:tcW w:w="6096" w:type="dxa"/>
            <w:shd w:val="clear" w:color="auto" w:fill="auto"/>
          </w:tcPr>
          <w:p w14:paraId="654205FA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Response contains only limited relevant detail and evidence which provides only limited confidence in the Bidder’s understanding and capability.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30EC336B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15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1</w:t>
            </w:r>
          </w:p>
        </w:tc>
      </w:tr>
      <w:tr w:rsidR="001B4F47" w:rsidRPr="0041018A" w14:paraId="3DC5FF38" w14:textId="77777777" w:rsidTr="006E3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55BC7A8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34" w:right="176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Deficient</w:t>
            </w:r>
          </w:p>
        </w:tc>
        <w:tc>
          <w:tcPr>
            <w:tcW w:w="6096" w:type="dxa"/>
          </w:tcPr>
          <w:p w14:paraId="7D072C1A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Response to the question is deficient and fails to provide any form of confidence in the Bidder’s understanding and capability.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1733EADE" w14:textId="77777777" w:rsidR="001B4F47" w:rsidRPr="00A315E4" w:rsidRDefault="001B4F47" w:rsidP="006E3439">
            <w:pPr>
              <w:autoSpaceDE w:val="0"/>
              <w:autoSpaceDN w:val="0"/>
              <w:adjustRightInd w:val="0"/>
              <w:spacing w:before="60" w:after="60"/>
              <w:ind w:left="15"/>
              <w:jc w:val="center"/>
              <w:rPr>
                <w:rFonts w:eastAsia="Arial" w:cs="Poppins"/>
                <w:sz w:val="21"/>
                <w:szCs w:val="21"/>
                <w:lang w:eastAsia="en-GB"/>
              </w:rPr>
            </w:pPr>
            <w:r w:rsidRPr="00A315E4">
              <w:rPr>
                <w:rFonts w:eastAsia="Arial" w:cs="Poppins"/>
                <w:sz w:val="21"/>
                <w:szCs w:val="21"/>
                <w:lang w:eastAsia="en-GB"/>
              </w:rPr>
              <w:t>0</w:t>
            </w:r>
          </w:p>
        </w:tc>
      </w:tr>
    </w:tbl>
    <w:p w14:paraId="7789B8DC" w14:textId="77777777" w:rsidR="001B4F47" w:rsidRDefault="001B4F47" w:rsidP="00BE79EA">
      <w:pPr>
        <w:spacing w:after="120" w:line="276" w:lineRule="auto"/>
        <w:jc w:val="left"/>
        <w:rPr>
          <w:rFonts w:ascii="Poppins" w:eastAsia="Poppins" w:hAnsi="Poppins" w:cs="Poppins"/>
          <w:color w:val="425563"/>
        </w:rPr>
      </w:pPr>
    </w:p>
    <w:p w14:paraId="5A25F1EF" w14:textId="17050F7D" w:rsidR="00D962D6" w:rsidRDefault="00D962D6" w:rsidP="00BE79EA">
      <w:pPr>
        <w:spacing w:after="120" w:line="276" w:lineRule="auto"/>
        <w:jc w:val="left"/>
        <w:rPr>
          <w:rFonts w:ascii="Poppins" w:eastAsia="Poppins" w:hAnsi="Poppins" w:cs="Poppins"/>
          <w:b/>
          <w:bCs/>
        </w:rPr>
      </w:pPr>
      <w:r w:rsidRPr="00C5753E">
        <w:rPr>
          <w:rFonts w:ascii="Poppins" w:eastAsia="Poppins" w:hAnsi="Poppins" w:cs="Poppins"/>
        </w:rPr>
        <w:t xml:space="preserve">Proposals </w:t>
      </w:r>
      <w:r w:rsidR="00C5753E" w:rsidRPr="00C5753E">
        <w:rPr>
          <w:rFonts w:ascii="Poppins" w:eastAsia="Poppins" w:hAnsi="Poppins" w:cs="Poppins"/>
        </w:rPr>
        <w:t>must</w:t>
      </w:r>
      <w:r w:rsidRPr="00C5753E">
        <w:rPr>
          <w:rFonts w:ascii="Poppins" w:eastAsia="Poppins" w:hAnsi="Poppins" w:cs="Poppins"/>
        </w:rPr>
        <w:t xml:space="preserve"> be </w:t>
      </w:r>
      <w:r w:rsidRPr="0070415F">
        <w:rPr>
          <w:rFonts w:ascii="Poppins" w:eastAsia="Poppins" w:hAnsi="Poppins" w:cs="Poppins"/>
        </w:rPr>
        <w:t xml:space="preserve">submitted to </w:t>
      </w:r>
      <w:hyperlink r:id="rId15" w:history="1">
        <w:r w:rsidRPr="0070415F">
          <w:rPr>
            <w:rStyle w:val="Hyperlink"/>
            <w:rFonts w:ascii="Poppins" w:eastAsia="Poppins" w:hAnsi="Poppins" w:cs="Poppins"/>
            <w:b/>
            <w:bCs/>
            <w:color w:val="auto"/>
          </w:rPr>
          <w:t>gmhscp.adminpopulationhealth@nhs.net</w:t>
        </w:r>
      </w:hyperlink>
      <w:r w:rsidRPr="0070415F">
        <w:rPr>
          <w:rFonts w:ascii="Poppins" w:eastAsia="Poppins" w:hAnsi="Poppins" w:cs="Poppins"/>
          <w:b/>
          <w:bCs/>
        </w:rPr>
        <w:t xml:space="preserve"> </w:t>
      </w:r>
      <w:r w:rsidRPr="0070415F">
        <w:rPr>
          <w:rFonts w:ascii="Poppins" w:eastAsia="Poppins" w:hAnsi="Poppins" w:cs="Poppins"/>
        </w:rPr>
        <w:t xml:space="preserve">by </w:t>
      </w:r>
      <w:r w:rsidR="00AF525A" w:rsidRPr="0070415F">
        <w:rPr>
          <w:rFonts w:ascii="Poppins" w:eastAsia="Poppins" w:hAnsi="Poppins" w:cs="Poppins"/>
          <w:b/>
          <w:bCs/>
        </w:rPr>
        <w:t>16</w:t>
      </w:r>
      <w:r w:rsidRPr="0070415F">
        <w:rPr>
          <w:rFonts w:ascii="Poppins" w:eastAsia="Poppins" w:hAnsi="Poppins" w:cs="Poppins"/>
          <w:b/>
          <w:bCs/>
        </w:rPr>
        <w:t>:</w:t>
      </w:r>
      <w:r w:rsidR="00AF525A" w:rsidRPr="0070415F">
        <w:rPr>
          <w:rFonts w:ascii="Poppins" w:eastAsia="Poppins" w:hAnsi="Poppins" w:cs="Poppins"/>
          <w:b/>
          <w:bCs/>
        </w:rPr>
        <w:t>00</w:t>
      </w:r>
      <w:r w:rsidRPr="0070415F">
        <w:rPr>
          <w:rFonts w:ascii="Poppins" w:eastAsia="Poppins" w:hAnsi="Poppins" w:cs="Poppins"/>
          <w:b/>
          <w:bCs/>
        </w:rPr>
        <w:t xml:space="preserve">hrs </w:t>
      </w:r>
      <w:r w:rsidR="00FE0249" w:rsidRPr="0070415F">
        <w:rPr>
          <w:rFonts w:ascii="Poppins" w:eastAsia="Poppins" w:hAnsi="Poppins" w:cs="Poppins"/>
          <w:b/>
          <w:bCs/>
        </w:rPr>
        <w:t xml:space="preserve">on </w:t>
      </w:r>
      <w:r w:rsidR="0070415F" w:rsidRPr="0070415F">
        <w:rPr>
          <w:rFonts w:ascii="Poppins" w:eastAsia="Poppins" w:hAnsi="Poppins" w:cs="Poppins"/>
          <w:b/>
          <w:bCs/>
        </w:rPr>
        <w:t>3</w:t>
      </w:r>
      <w:r w:rsidR="0070415F" w:rsidRPr="0070415F">
        <w:rPr>
          <w:rFonts w:ascii="Poppins" w:eastAsia="Poppins" w:hAnsi="Poppins" w:cs="Poppins"/>
          <w:b/>
          <w:bCs/>
          <w:vertAlign w:val="superscript"/>
        </w:rPr>
        <w:t>rd</w:t>
      </w:r>
      <w:r w:rsidR="0070415F" w:rsidRPr="0070415F">
        <w:rPr>
          <w:rFonts w:ascii="Poppins" w:eastAsia="Poppins" w:hAnsi="Poppins" w:cs="Poppins"/>
          <w:b/>
          <w:bCs/>
        </w:rPr>
        <w:t xml:space="preserve"> November</w:t>
      </w:r>
      <w:r w:rsidR="00657FC2" w:rsidRPr="0070415F">
        <w:rPr>
          <w:rFonts w:ascii="Poppins" w:eastAsia="Poppins" w:hAnsi="Poppins" w:cs="Poppins"/>
          <w:b/>
          <w:bCs/>
        </w:rPr>
        <w:t xml:space="preserve"> 2023</w:t>
      </w:r>
      <w:r w:rsidRPr="0070415F">
        <w:rPr>
          <w:rFonts w:ascii="Poppins" w:eastAsia="Poppins" w:hAnsi="Poppins" w:cs="Poppins"/>
          <w:b/>
          <w:bCs/>
        </w:rPr>
        <w:t>.</w:t>
      </w:r>
    </w:p>
    <w:p w14:paraId="5259AF83" w14:textId="43154A42" w:rsidR="00C5753E" w:rsidRDefault="00C5753E" w:rsidP="00BE79EA">
      <w:pPr>
        <w:spacing w:after="120" w:line="276" w:lineRule="auto"/>
        <w:jc w:val="left"/>
        <w:rPr>
          <w:rFonts w:ascii="Poppins" w:eastAsia="Poppins" w:hAnsi="Poppins" w:cs="Poppins"/>
        </w:rPr>
      </w:pPr>
      <w:r w:rsidRPr="00C5753E">
        <w:rPr>
          <w:rFonts w:ascii="Poppins" w:eastAsia="Poppins" w:hAnsi="Poppins" w:cs="Poppins"/>
        </w:rPr>
        <w:t>Proposals received after the deadline will not be considered for evaluation.</w:t>
      </w:r>
    </w:p>
    <w:p w14:paraId="6D9C1229" w14:textId="77777777" w:rsidR="00C5753E" w:rsidRPr="00C5753E" w:rsidRDefault="00C5753E" w:rsidP="00BE79EA">
      <w:pPr>
        <w:spacing w:after="120" w:line="276" w:lineRule="auto"/>
        <w:jc w:val="left"/>
        <w:rPr>
          <w:rFonts w:ascii="Poppins" w:eastAsia="Poppins" w:hAnsi="Poppins" w:cs="Poppins"/>
          <w:color w:val="425563"/>
        </w:rPr>
      </w:pPr>
    </w:p>
    <w:p w14:paraId="53DA5848" w14:textId="632E9B5B" w:rsidR="00A66714" w:rsidRPr="00D962D6" w:rsidRDefault="00A66714" w:rsidP="002F32BD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t>The Budget</w:t>
      </w:r>
    </w:p>
    <w:p w14:paraId="7A79AC2C" w14:textId="22902BE7" w:rsidR="00A66714" w:rsidRPr="004444F7" w:rsidRDefault="004C7211" w:rsidP="006A792C">
      <w:pPr>
        <w:spacing w:after="120" w:line="276" w:lineRule="auto"/>
        <w:rPr>
          <w:rFonts w:ascii="Poppins" w:eastAsia="Poppins" w:hAnsi="Poppins" w:cs="Poppins"/>
        </w:rPr>
      </w:pPr>
      <w:r w:rsidRPr="004444F7">
        <w:rPr>
          <w:rFonts w:ascii="Poppins" w:eastAsia="Poppins" w:hAnsi="Poppins" w:cs="Poppins"/>
        </w:rPr>
        <w:t xml:space="preserve">The upper affordability limit for this activity is </w:t>
      </w:r>
      <w:r w:rsidRPr="004444F7">
        <w:rPr>
          <w:rFonts w:ascii="Poppins" w:eastAsia="Poppins" w:hAnsi="Poppins" w:cs="Poppins"/>
          <w:b/>
          <w:bCs/>
        </w:rPr>
        <w:t>£</w:t>
      </w:r>
      <w:r w:rsidR="009413CB">
        <w:rPr>
          <w:rFonts w:ascii="Poppins" w:eastAsia="Poppins" w:hAnsi="Poppins" w:cs="Poppins"/>
          <w:b/>
          <w:bCs/>
        </w:rPr>
        <w:t>45</w:t>
      </w:r>
      <w:r w:rsidRPr="004444F7">
        <w:rPr>
          <w:rFonts w:ascii="Poppins" w:eastAsia="Poppins" w:hAnsi="Poppins" w:cs="Poppins"/>
          <w:b/>
          <w:bCs/>
        </w:rPr>
        <w:t>,000</w:t>
      </w:r>
      <w:r w:rsidR="00EA1AF8" w:rsidRPr="004444F7">
        <w:rPr>
          <w:rFonts w:ascii="Poppins" w:eastAsia="Poppins" w:hAnsi="Poppins" w:cs="Poppins"/>
          <w:b/>
          <w:bCs/>
        </w:rPr>
        <w:t xml:space="preserve"> </w:t>
      </w:r>
      <w:r w:rsidR="00674458">
        <w:rPr>
          <w:rFonts w:ascii="Poppins" w:eastAsia="Poppins" w:hAnsi="Poppins" w:cs="Poppins"/>
          <w:b/>
          <w:bCs/>
        </w:rPr>
        <w:t>(including</w:t>
      </w:r>
      <w:r w:rsidR="00EA1AF8" w:rsidRPr="004444F7">
        <w:rPr>
          <w:rFonts w:ascii="Poppins" w:eastAsia="Poppins" w:hAnsi="Poppins" w:cs="Poppins"/>
          <w:b/>
          <w:bCs/>
        </w:rPr>
        <w:t xml:space="preserve"> VAT)</w:t>
      </w:r>
      <w:r w:rsidR="00C05782" w:rsidRPr="004444F7">
        <w:rPr>
          <w:rFonts w:ascii="Poppins" w:eastAsia="Poppins" w:hAnsi="Poppins" w:cs="Poppins"/>
        </w:rPr>
        <w:t>.</w:t>
      </w:r>
      <w:r w:rsidR="00EA1AF8" w:rsidRPr="004444F7">
        <w:rPr>
          <w:rFonts w:ascii="Poppins" w:eastAsia="Poppins" w:hAnsi="Poppins" w:cs="Poppins"/>
        </w:rPr>
        <w:t xml:space="preserve">  </w:t>
      </w:r>
    </w:p>
    <w:p w14:paraId="297CD44F" w14:textId="271D279B" w:rsidR="00C05782" w:rsidRPr="004444F7" w:rsidRDefault="00C05782" w:rsidP="006A792C">
      <w:pPr>
        <w:spacing w:after="120" w:line="276" w:lineRule="auto"/>
        <w:rPr>
          <w:rFonts w:ascii="Poppins" w:eastAsia="Poppins" w:hAnsi="Poppins" w:cs="Poppins"/>
        </w:rPr>
      </w:pPr>
      <w:r w:rsidRPr="004444F7">
        <w:rPr>
          <w:rFonts w:ascii="Poppins" w:eastAsia="Poppins" w:hAnsi="Poppins" w:cs="Poppins"/>
        </w:rPr>
        <w:lastRenderedPageBreak/>
        <w:t xml:space="preserve">Proposals which are within </w:t>
      </w:r>
      <w:r w:rsidR="00EA1AF8" w:rsidRPr="004444F7">
        <w:rPr>
          <w:rFonts w:ascii="Poppins" w:eastAsia="Poppins" w:hAnsi="Poppins" w:cs="Poppins"/>
        </w:rPr>
        <w:t xml:space="preserve">the </w:t>
      </w:r>
      <w:r w:rsidR="004041B8" w:rsidRPr="004444F7">
        <w:rPr>
          <w:rFonts w:ascii="Poppins" w:eastAsia="Poppins" w:hAnsi="Poppins" w:cs="Poppins"/>
        </w:rPr>
        <w:t xml:space="preserve">upper affordability limit </w:t>
      </w:r>
      <w:r w:rsidRPr="004444F7">
        <w:rPr>
          <w:rFonts w:ascii="Poppins" w:eastAsia="Poppins" w:hAnsi="Poppins" w:cs="Poppins"/>
        </w:rPr>
        <w:t xml:space="preserve">will </w:t>
      </w:r>
      <w:r w:rsidR="00EA1AF8" w:rsidRPr="004444F7">
        <w:rPr>
          <w:rFonts w:ascii="Poppins" w:eastAsia="Poppins" w:hAnsi="Poppins" w:cs="Poppins"/>
        </w:rPr>
        <w:t>be assessed for value for money against the scoring framework set out in Section 4 of this document.</w:t>
      </w:r>
    </w:p>
    <w:p w14:paraId="6FD08702" w14:textId="3E99C951" w:rsidR="004444F7" w:rsidRPr="004444F7" w:rsidRDefault="00EA1AF8" w:rsidP="006A792C">
      <w:pPr>
        <w:spacing w:after="120" w:line="276" w:lineRule="auto"/>
        <w:rPr>
          <w:rFonts w:ascii="Poppins" w:eastAsia="Poppins" w:hAnsi="Poppins" w:cs="Poppins"/>
        </w:rPr>
      </w:pPr>
      <w:r w:rsidRPr="004444F7">
        <w:rPr>
          <w:rFonts w:ascii="Poppins" w:eastAsia="Poppins" w:hAnsi="Poppins" w:cs="Poppins"/>
        </w:rPr>
        <w:t xml:space="preserve">Bids that exceed the upper affordability limit will </w:t>
      </w:r>
      <w:r w:rsidR="004444F7" w:rsidRPr="004444F7">
        <w:rPr>
          <w:rFonts w:ascii="Poppins" w:eastAsia="Poppins" w:hAnsi="Poppins" w:cs="Poppins"/>
        </w:rPr>
        <w:t>not be considered for evaluation</w:t>
      </w:r>
      <w:r w:rsidR="004444F7">
        <w:rPr>
          <w:rFonts w:ascii="Poppins" w:eastAsia="Poppins" w:hAnsi="Poppins" w:cs="Poppins"/>
        </w:rPr>
        <w:t xml:space="preserve"> and will not be considered for contract award</w:t>
      </w:r>
      <w:r w:rsidR="004444F7" w:rsidRPr="004444F7">
        <w:rPr>
          <w:rFonts w:ascii="Poppins" w:eastAsia="Poppins" w:hAnsi="Poppins" w:cs="Poppins"/>
        </w:rPr>
        <w:t xml:space="preserve">.  </w:t>
      </w:r>
    </w:p>
    <w:p w14:paraId="5DB54E2C" w14:textId="77777777" w:rsidR="004444F7" w:rsidRPr="004444F7" w:rsidRDefault="00A66714" w:rsidP="006A792C">
      <w:pPr>
        <w:spacing w:after="120" w:line="276" w:lineRule="auto"/>
        <w:rPr>
          <w:rFonts w:ascii="Poppins" w:eastAsia="Poppins" w:hAnsi="Poppins" w:cs="Poppins"/>
        </w:rPr>
      </w:pPr>
      <w:r w:rsidRPr="004444F7">
        <w:rPr>
          <w:rFonts w:ascii="Poppins" w:eastAsia="Poppins" w:hAnsi="Poppins" w:cs="Poppins"/>
        </w:rPr>
        <w:t xml:space="preserve">There will be no further funding available for any additional costs, expenses and/or liabilities incurred. </w:t>
      </w:r>
    </w:p>
    <w:p w14:paraId="760C4323" w14:textId="3B7EA8F6" w:rsidR="004444F7" w:rsidRPr="004444F7" w:rsidRDefault="00A66714" w:rsidP="006A792C">
      <w:pPr>
        <w:spacing w:after="120" w:line="276" w:lineRule="auto"/>
        <w:rPr>
          <w:rFonts w:ascii="Poppins" w:eastAsia="Poppins" w:hAnsi="Poppins" w:cs="Poppins"/>
        </w:rPr>
      </w:pPr>
      <w:r w:rsidRPr="004444F7">
        <w:rPr>
          <w:rFonts w:ascii="Poppins" w:eastAsia="Poppins" w:hAnsi="Poppins" w:cs="Poppins"/>
        </w:rPr>
        <w:t xml:space="preserve">Any additional costs shall be the responsibility of the Recommended Bidder.  </w:t>
      </w:r>
    </w:p>
    <w:p w14:paraId="28CF0414" w14:textId="0F84D5D7" w:rsidR="00A66714" w:rsidRPr="004444F7" w:rsidRDefault="00A66714" w:rsidP="006A792C">
      <w:pPr>
        <w:spacing w:after="120" w:line="276" w:lineRule="auto"/>
        <w:rPr>
          <w:rFonts w:ascii="Poppins" w:eastAsia="Poppins" w:hAnsi="Poppins" w:cs="Poppins"/>
        </w:rPr>
      </w:pPr>
      <w:r w:rsidRPr="004444F7">
        <w:rPr>
          <w:rFonts w:ascii="Poppins" w:eastAsia="Poppins" w:hAnsi="Poppins" w:cs="Poppins"/>
        </w:rPr>
        <w:t>Further, it is the responsibility of Bidders to obtain for themselves, at their own expense, any additional information necessary for the preparation of their quotation.</w:t>
      </w:r>
    </w:p>
    <w:p w14:paraId="419D4540" w14:textId="6E424C9D" w:rsidR="00D74389" w:rsidRDefault="00A66714" w:rsidP="006A792C">
      <w:pPr>
        <w:spacing w:after="120" w:line="276" w:lineRule="auto"/>
        <w:jc w:val="left"/>
        <w:rPr>
          <w:rFonts w:ascii="Poppins" w:eastAsia="Poppins" w:hAnsi="Poppins" w:cs="Poppins"/>
        </w:rPr>
      </w:pPr>
      <w:r w:rsidRPr="004444F7">
        <w:rPr>
          <w:rFonts w:ascii="Poppins" w:eastAsia="Poppins" w:hAnsi="Poppins" w:cs="Poppins"/>
        </w:rPr>
        <w:t xml:space="preserve">Details about the Bid Price and any requirements are detailed within the </w:t>
      </w:r>
      <w:r w:rsidRPr="007E67D5">
        <w:rPr>
          <w:rFonts w:ascii="Poppins" w:eastAsia="Poppins" w:hAnsi="Poppins" w:cs="Poppins"/>
          <w:b/>
          <w:bCs/>
        </w:rPr>
        <w:t>ITQ Bidder Response Questionnaire (Appendix A)</w:t>
      </w:r>
      <w:r w:rsidR="007E67D5">
        <w:rPr>
          <w:rFonts w:ascii="Poppins" w:eastAsia="Poppins" w:hAnsi="Poppins" w:cs="Poppins"/>
          <w:b/>
          <w:bCs/>
        </w:rPr>
        <w:t>.</w:t>
      </w:r>
    </w:p>
    <w:p w14:paraId="186ED085" w14:textId="77777777" w:rsidR="007E67D5" w:rsidRPr="007E67D5" w:rsidRDefault="007E67D5" w:rsidP="006A792C">
      <w:pPr>
        <w:spacing w:after="120" w:line="276" w:lineRule="auto"/>
        <w:jc w:val="left"/>
        <w:rPr>
          <w:rFonts w:ascii="Poppins" w:eastAsia="Poppins" w:hAnsi="Poppins" w:cs="Poppins"/>
        </w:rPr>
      </w:pPr>
    </w:p>
    <w:p w14:paraId="4F6E398D" w14:textId="0E0AEBBF" w:rsidR="00A66714" w:rsidRPr="003A7040" w:rsidRDefault="00A66714" w:rsidP="002F32BD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3A7040">
        <w:rPr>
          <w:rFonts w:ascii="Poppins" w:eastAsia="Poppins" w:hAnsi="Poppins" w:cs="Poppins"/>
          <w:b/>
          <w:sz w:val="24"/>
          <w:szCs w:val="24"/>
          <w:u w:val="single"/>
        </w:rPr>
        <w:t>Timetable</w:t>
      </w:r>
    </w:p>
    <w:tbl>
      <w:tblPr>
        <w:tblStyle w:val="GridTable41"/>
        <w:tblW w:w="9628" w:type="dxa"/>
        <w:tblLook w:val="04A0" w:firstRow="1" w:lastRow="0" w:firstColumn="1" w:lastColumn="0" w:noHBand="0" w:noVBand="1"/>
      </w:tblPr>
      <w:tblGrid>
        <w:gridCol w:w="5382"/>
        <w:gridCol w:w="4246"/>
      </w:tblGrid>
      <w:tr w:rsidR="00E65FA6" w:rsidRPr="007B1793" w14:paraId="1E073248" w14:textId="77777777" w:rsidTr="00524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0C4F7C9" w14:textId="2AE52D73" w:rsidR="00E65FA6" w:rsidRPr="007B1793" w:rsidRDefault="00E65FA6" w:rsidP="0035173E">
            <w:pPr>
              <w:autoSpaceDE w:val="0"/>
              <w:autoSpaceDN w:val="0"/>
              <w:adjustRightInd w:val="0"/>
              <w:spacing w:before="60" w:after="60" w:line="264" w:lineRule="auto"/>
              <w:ind w:left="34" w:right="176"/>
              <w:jc w:val="center"/>
              <w:rPr>
                <w:rFonts w:eastAsia="Arial" w:cs="Poppins"/>
                <w:lang w:eastAsia="en-GB"/>
              </w:rPr>
            </w:pPr>
            <w:r w:rsidRPr="00E65FA6">
              <w:rPr>
                <w:rFonts w:eastAsia="Arial" w:cs="Poppins"/>
                <w:lang w:eastAsia="en-GB"/>
              </w:rPr>
              <w:t>Milestone</w:t>
            </w:r>
          </w:p>
        </w:tc>
        <w:tc>
          <w:tcPr>
            <w:tcW w:w="4246" w:type="dxa"/>
          </w:tcPr>
          <w:p w14:paraId="4F62D80C" w14:textId="511370D8" w:rsidR="00E65FA6" w:rsidRPr="007B1793" w:rsidRDefault="00E65FA6" w:rsidP="0035173E">
            <w:pPr>
              <w:autoSpaceDE w:val="0"/>
              <w:autoSpaceDN w:val="0"/>
              <w:adjustRightInd w:val="0"/>
              <w:spacing w:before="60" w:after="60" w:line="264" w:lineRule="auto"/>
              <w:ind w:left="34" w:right="1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 w:rsidRPr="00E65FA6">
              <w:rPr>
                <w:rFonts w:eastAsia="Arial" w:cs="Poppins"/>
                <w:lang w:eastAsia="en-GB"/>
              </w:rPr>
              <w:t>Date</w:t>
            </w:r>
          </w:p>
        </w:tc>
      </w:tr>
      <w:tr w:rsidR="00E65FA6" w14:paraId="37D5A0F0" w14:textId="77777777" w:rsidTr="0052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520B98B" w14:textId="209D4176" w:rsidR="00E65FA6" w:rsidRPr="00B833A4" w:rsidRDefault="00E65FA6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eastAsia="Arial" w:cs="Poppins"/>
                <w:b w:val="0"/>
                <w:bCs w:val="0"/>
                <w:lang w:eastAsia="en-GB"/>
              </w:rPr>
            </w:pPr>
            <w:r w:rsidRPr="00B833A4">
              <w:rPr>
                <w:rFonts w:eastAsia="Arial" w:cs="Poppins"/>
                <w:b w:val="0"/>
                <w:bCs w:val="0"/>
                <w:lang w:eastAsia="en-GB"/>
              </w:rPr>
              <w:t>Invitation to Quote (ITQ) issued</w:t>
            </w:r>
          </w:p>
        </w:tc>
        <w:tc>
          <w:tcPr>
            <w:tcW w:w="4246" w:type="dxa"/>
          </w:tcPr>
          <w:p w14:paraId="237AC49E" w14:textId="742BE7BC" w:rsidR="00E65FA6" w:rsidRPr="00B833A4" w:rsidRDefault="005379D1" w:rsidP="0025072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t xml:space="preserve">Tuesday </w:t>
            </w:r>
            <w:r w:rsidR="0025072E">
              <w:rPr>
                <w:rFonts w:eastAsia="Arial" w:cs="Poppins"/>
                <w:lang w:eastAsia="en-GB"/>
              </w:rPr>
              <w:t>17</w:t>
            </w:r>
            <w:r w:rsidR="005E7B50" w:rsidRPr="005E7B50">
              <w:rPr>
                <w:rFonts w:eastAsia="Arial" w:cs="Poppins"/>
                <w:vertAlign w:val="superscript"/>
                <w:lang w:eastAsia="en-GB"/>
              </w:rPr>
              <w:t>th</w:t>
            </w:r>
            <w:r w:rsidR="005E7B50">
              <w:rPr>
                <w:rFonts w:eastAsia="Arial" w:cs="Poppins"/>
                <w:lang w:eastAsia="en-GB"/>
              </w:rPr>
              <w:t xml:space="preserve"> October</w:t>
            </w:r>
            <w:r w:rsidR="007B6C77">
              <w:rPr>
                <w:rFonts w:eastAsia="Arial" w:cs="Poppins"/>
                <w:lang w:eastAsia="en-GB"/>
              </w:rPr>
              <w:t xml:space="preserve"> 2023</w:t>
            </w:r>
          </w:p>
        </w:tc>
      </w:tr>
      <w:tr w:rsidR="00E65FA6" w14:paraId="114694A0" w14:textId="77777777" w:rsidTr="00524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98BF23A" w14:textId="155868A3" w:rsidR="00E65FA6" w:rsidRPr="00B833A4" w:rsidRDefault="00E65FA6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eastAsia="Arial" w:cs="Poppins"/>
                <w:b w:val="0"/>
                <w:bCs w:val="0"/>
                <w:lang w:eastAsia="en-GB"/>
              </w:rPr>
            </w:pPr>
            <w:r w:rsidRPr="00B833A4">
              <w:rPr>
                <w:rFonts w:eastAsia="Arial" w:cs="Poppins"/>
                <w:b w:val="0"/>
                <w:bCs w:val="0"/>
                <w:lang w:eastAsia="en-GB"/>
              </w:rPr>
              <w:t>Deadline for receipt of Clarification Questions</w:t>
            </w:r>
          </w:p>
        </w:tc>
        <w:tc>
          <w:tcPr>
            <w:tcW w:w="4246" w:type="dxa"/>
          </w:tcPr>
          <w:p w14:paraId="28D86926" w14:textId="4AF1BF1C" w:rsidR="00E65FA6" w:rsidRPr="00B833A4" w:rsidRDefault="005379D1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t xml:space="preserve">Tuesday </w:t>
            </w:r>
            <w:r w:rsidR="00B93D43">
              <w:rPr>
                <w:rFonts w:eastAsia="Arial" w:cs="Poppins"/>
                <w:lang w:eastAsia="en-GB"/>
              </w:rPr>
              <w:t>2</w:t>
            </w:r>
            <w:r>
              <w:rPr>
                <w:rFonts w:eastAsia="Arial" w:cs="Poppins"/>
                <w:lang w:eastAsia="en-GB"/>
              </w:rPr>
              <w:t>4</w:t>
            </w:r>
            <w:r w:rsidR="00FB08BE" w:rsidRPr="00FB08BE">
              <w:rPr>
                <w:rFonts w:eastAsia="Arial" w:cs="Poppins"/>
                <w:vertAlign w:val="superscript"/>
                <w:lang w:eastAsia="en-GB"/>
              </w:rPr>
              <w:t>th</w:t>
            </w:r>
            <w:r w:rsidR="00FB08BE">
              <w:rPr>
                <w:rFonts w:eastAsia="Arial" w:cs="Poppins"/>
                <w:lang w:eastAsia="en-GB"/>
              </w:rPr>
              <w:t xml:space="preserve"> October</w:t>
            </w:r>
            <w:r w:rsidR="007B6C77">
              <w:rPr>
                <w:rFonts w:eastAsia="Arial" w:cs="Poppins"/>
                <w:lang w:eastAsia="en-GB"/>
              </w:rPr>
              <w:t xml:space="preserve"> 2023</w:t>
            </w:r>
            <w:r w:rsidR="00D7614D">
              <w:rPr>
                <w:rFonts w:eastAsia="Arial" w:cs="Poppins"/>
                <w:lang w:eastAsia="en-GB"/>
              </w:rPr>
              <w:t xml:space="preserve"> 4pm</w:t>
            </w:r>
          </w:p>
        </w:tc>
      </w:tr>
      <w:tr w:rsidR="00E65FA6" w14:paraId="69116AFC" w14:textId="77777777" w:rsidTr="0052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BC06BFB" w14:textId="39D1517A" w:rsidR="00E65FA6" w:rsidRPr="00B833A4" w:rsidRDefault="00E65FA6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eastAsia="Arial" w:cs="Poppins"/>
                <w:b w:val="0"/>
                <w:bCs w:val="0"/>
                <w:lang w:eastAsia="en-GB"/>
              </w:rPr>
            </w:pPr>
            <w:r w:rsidRPr="00B833A4">
              <w:rPr>
                <w:rFonts w:eastAsia="Arial" w:cs="Poppins"/>
                <w:b w:val="0"/>
                <w:bCs w:val="0"/>
                <w:lang w:eastAsia="en-GB"/>
              </w:rPr>
              <w:t>Deadline for receipt of ITQ Bids</w:t>
            </w:r>
          </w:p>
        </w:tc>
        <w:tc>
          <w:tcPr>
            <w:tcW w:w="4246" w:type="dxa"/>
          </w:tcPr>
          <w:p w14:paraId="7FFB5C50" w14:textId="24DFC5EE" w:rsidR="00E65FA6" w:rsidRPr="00B833A4" w:rsidRDefault="00524BC6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 w:rsidRPr="00524BC6">
              <w:rPr>
                <w:rFonts w:eastAsia="Arial" w:cs="Poppins"/>
                <w:lang w:eastAsia="en-GB"/>
              </w:rPr>
              <w:t>Friday 3</w:t>
            </w:r>
            <w:r w:rsidRPr="00524BC6">
              <w:rPr>
                <w:rFonts w:eastAsia="Arial" w:cs="Poppins"/>
                <w:vertAlign w:val="superscript"/>
                <w:lang w:eastAsia="en-GB"/>
              </w:rPr>
              <w:t>rd</w:t>
            </w:r>
            <w:r w:rsidRPr="00524BC6">
              <w:rPr>
                <w:rFonts w:eastAsia="Arial" w:cs="Poppins"/>
                <w:lang w:eastAsia="en-GB"/>
              </w:rPr>
              <w:t xml:space="preserve"> November 2023 4pm</w:t>
            </w:r>
          </w:p>
        </w:tc>
      </w:tr>
      <w:tr w:rsidR="00E65FA6" w14:paraId="19357260" w14:textId="77777777" w:rsidTr="00524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C42448D" w14:textId="7D6DA673" w:rsidR="00E65FA6" w:rsidRPr="00B833A4" w:rsidRDefault="00E65FA6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eastAsia="Arial" w:cs="Poppins"/>
                <w:b w:val="0"/>
                <w:bCs w:val="0"/>
                <w:lang w:eastAsia="en-GB"/>
              </w:rPr>
            </w:pPr>
            <w:r w:rsidRPr="00B833A4">
              <w:rPr>
                <w:rFonts w:eastAsia="Arial" w:cs="Poppins"/>
                <w:b w:val="0"/>
                <w:bCs w:val="0"/>
                <w:lang w:eastAsia="en-GB"/>
              </w:rPr>
              <w:t>Evaluation of the Bids</w:t>
            </w:r>
          </w:p>
        </w:tc>
        <w:tc>
          <w:tcPr>
            <w:tcW w:w="4246" w:type="dxa"/>
          </w:tcPr>
          <w:p w14:paraId="754CAA7D" w14:textId="37863D38" w:rsidR="00E65FA6" w:rsidRPr="00B833A4" w:rsidRDefault="00D468BF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 w:rsidRPr="00D468BF">
              <w:rPr>
                <w:rFonts w:eastAsia="Arial" w:cs="Poppins"/>
                <w:lang w:eastAsia="en-GB"/>
              </w:rPr>
              <w:t>Wednesday 8</w:t>
            </w:r>
            <w:r w:rsidRPr="00D468BF">
              <w:rPr>
                <w:rFonts w:eastAsia="Arial" w:cs="Poppins"/>
                <w:vertAlign w:val="superscript"/>
                <w:lang w:eastAsia="en-GB"/>
              </w:rPr>
              <w:t>th</w:t>
            </w:r>
            <w:r w:rsidRPr="00D468BF">
              <w:rPr>
                <w:rFonts w:eastAsia="Arial" w:cs="Poppins"/>
                <w:lang w:eastAsia="en-GB"/>
              </w:rPr>
              <w:t xml:space="preserve"> November 2023</w:t>
            </w:r>
          </w:p>
        </w:tc>
      </w:tr>
      <w:tr w:rsidR="00E65FA6" w14:paraId="0251C325" w14:textId="77777777" w:rsidTr="00524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271952F" w14:textId="53065045" w:rsidR="00E65FA6" w:rsidRPr="00B833A4" w:rsidRDefault="00E65FA6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eastAsia="Arial" w:cs="Poppins"/>
                <w:b w:val="0"/>
                <w:bCs w:val="0"/>
                <w:lang w:eastAsia="en-GB"/>
              </w:rPr>
            </w:pPr>
            <w:r w:rsidRPr="00B833A4">
              <w:rPr>
                <w:rFonts w:eastAsia="Arial" w:cs="Poppins"/>
                <w:b w:val="0"/>
                <w:bCs w:val="0"/>
                <w:lang w:eastAsia="en-GB"/>
              </w:rPr>
              <w:t>Bidders notified of the outcome of the ITQ</w:t>
            </w:r>
          </w:p>
        </w:tc>
        <w:tc>
          <w:tcPr>
            <w:tcW w:w="4246" w:type="dxa"/>
          </w:tcPr>
          <w:p w14:paraId="4A74EA6A" w14:textId="35483AA8" w:rsidR="00E65FA6" w:rsidRPr="00B833A4" w:rsidRDefault="00AB03A8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 w:rsidRPr="00AB03A8">
              <w:rPr>
                <w:rFonts w:eastAsia="Arial" w:cs="Poppins"/>
                <w:lang w:eastAsia="en-GB"/>
              </w:rPr>
              <w:t>Friday 10</w:t>
            </w:r>
            <w:r w:rsidRPr="00AB03A8">
              <w:rPr>
                <w:rFonts w:eastAsia="Arial" w:cs="Poppins"/>
                <w:vertAlign w:val="superscript"/>
                <w:lang w:eastAsia="en-GB"/>
              </w:rPr>
              <w:t>th</w:t>
            </w:r>
            <w:r w:rsidRPr="00AB03A8">
              <w:rPr>
                <w:rFonts w:eastAsia="Arial" w:cs="Poppins"/>
                <w:lang w:eastAsia="en-GB"/>
              </w:rPr>
              <w:t xml:space="preserve"> November 2023</w:t>
            </w:r>
          </w:p>
        </w:tc>
      </w:tr>
      <w:tr w:rsidR="004E4289" w14:paraId="50F09B6E" w14:textId="77777777" w:rsidTr="00524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8444871" w14:textId="7E33D6FB" w:rsidR="004E4289" w:rsidRPr="00B833A4" w:rsidRDefault="004E4289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eastAsia="Arial" w:cs="Poppins"/>
                <w:lang w:eastAsia="en-GB"/>
              </w:rPr>
            </w:pPr>
            <w:r w:rsidRPr="00B833A4">
              <w:rPr>
                <w:rFonts w:eastAsia="Arial" w:cs="Poppins"/>
                <w:b w:val="0"/>
                <w:bCs w:val="0"/>
                <w:lang w:eastAsia="en-GB"/>
              </w:rPr>
              <w:t>Service Mobilisation</w:t>
            </w:r>
            <w:r w:rsidRPr="00B833A4">
              <w:rPr>
                <w:rFonts w:eastAsia="Arial" w:cs="Poppins"/>
                <w:lang w:eastAsia="en-GB"/>
              </w:rPr>
              <w:tab/>
            </w:r>
          </w:p>
        </w:tc>
        <w:tc>
          <w:tcPr>
            <w:tcW w:w="4246" w:type="dxa"/>
          </w:tcPr>
          <w:p w14:paraId="4E9BFAC8" w14:textId="6C5934B7" w:rsidR="004E4289" w:rsidRPr="00B833A4" w:rsidRDefault="002903C1" w:rsidP="0035173E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Poppins"/>
                <w:lang w:eastAsia="en-GB"/>
              </w:rPr>
            </w:pPr>
            <w:r>
              <w:rPr>
                <w:rFonts w:eastAsia="Arial" w:cs="Poppins"/>
                <w:lang w:eastAsia="en-GB"/>
              </w:rPr>
              <w:t>Monday 4</w:t>
            </w:r>
            <w:r w:rsidRPr="002903C1">
              <w:rPr>
                <w:rFonts w:eastAsia="Arial" w:cs="Poppins"/>
                <w:vertAlign w:val="superscript"/>
                <w:lang w:eastAsia="en-GB"/>
              </w:rPr>
              <w:t>th</w:t>
            </w:r>
            <w:r>
              <w:rPr>
                <w:rFonts w:eastAsia="Arial" w:cs="Poppins"/>
                <w:lang w:eastAsia="en-GB"/>
              </w:rPr>
              <w:t xml:space="preserve"> December</w:t>
            </w:r>
            <w:r w:rsidR="007B6C77">
              <w:rPr>
                <w:rFonts w:eastAsia="Arial" w:cs="Poppins"/>
                <w:lang w:eastAsia="en-GB"/>
              </w:rPr>
              <w:t xml:space="preserve"> 202</w:t>
            </w:r>
            <w:r w:rsidR="003E133E">
              <w:rPr>
                <w:rFonts w:eastAsia="Arial" w:cs="Poppins"/>
                <w:lang w:eastAsia="en-GB"/>
              </w:rPr>
              <w:t>3</w:t>
            </w:r>
          </w:p>
        </w:tc>
      </w:tr>
    </w:tbl>
    <w:p w14:paraId="2A3B6E6D" w14:textId="77777777" w:rsidR="00A66714" w:rsidRPr="00A66714" w:rsidRDefault="00A66714" w:rsidP="00A66714">
      <w:pPr>
        <w:spacing w:after="120" w:line="276" w:lineRule="auto"/>
        <w:ind w:left="720"/>
        <w:jc w:val="left"/>
        <w:rPr>
          <w:rFonts w:ascii="Poppins" w:eastAsia="Poppins" w:hAnsi="Poppins" w:cs="Poppins"/>
        </w:rPr>
      </w:pPr>
    </w:p>
    <w:p w14:paraId="450814E1" w14:textId="5402B143" w:rsidR="00A66714" w:rsidRPr="00D962D6" w:rsidRDefault="00A66714" w:rsidP="002F32BD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t>Clarification Questions</w:t>
      </w:r>
    </w:p>
    <w:p w14:paraId="11BA546F" w14:textId="1F9B01EA" w:rsidR="00051BFF" w:rsidRDefault="00A66714" w:rsidP="00F358B2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</w:rPr>
      </w:pPr>
      <w:r w:rsidRPr="00030948">
        <w:rPr>
          <w:rFonts w:ascii="Poppins" w:eastAsia="Poppins" w:hAnsi="Poppins" w:cs="Poppins"/>
        </w:rPr>
        <w:t xml:space="preserve">For any Bidder clarifications please contact the Commissioner directly </w:t>
      </w:r>
      <w:r w:rsidR="00D3428F" w:rsidRPr="00030948">
        <w:rPr>
          <w:rFonts w:ascii="Poppins" w:eastAsia="Poppins" w:hAnsi="Poppins" w:cs="Poppins"/>
        </w:rPr>
        <w:t xml:space="preserve">via </w:t>
      </w:r>
      <w:hyperlink r:id="rId16" w:history="1">
        <w:r w:rsidR="009413CB" w:rsidRPr="002D3AB7">
          <w:rPr>
            <w:rStyle w:val="Hyperlink"/>
            <w:rFonts w:ascii="Poppins" w:eastAsia="Poppins" w:hAnsi="Poppins" w:cs="Poppins"/>
            <w:b/>
            <w:bCs/>
          </w:rPr>
          <w:t>alison.pye1@nhs.net</w:t>
        </w:r>
      </w:hyperlink>
      <w:r w:rsidR="00030948" w:rsidRPr="00051BFF">
        <w:rPr>
          <w:rFonts w:ascii="Poppins" w:eastAsia="Poppins" w:hAnsi="Poppins" w:cs="Poppins"/>
          <w:b/>
          <w:bCs/>
        </w:rPr>
        <w:t xml:space="preserve">  </w:t>
      </w:r>
      <w:r w:rsidR="00F358B2" w:rsidRPr="00030948">
        <w:rPr>
          <w:rFonts w:ascii="Poppins" w:eastAsia="Poppins" w:hAnsi="Poppins" w:cs="Poppins"/>
        </w:rPr>
        <w:t xml:space="preserve"> </w:t>
      </w:r>
    </w:p>
    <w:p w14:paraId="05CE159B" w14:textId="77777777" w:rsidR="00181E41" w:rsidRDefault="00181E41" w:rsidP="00170F1A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</w:rPr>
      </w:pPr>
    </w:p>
    <w:p w14:paraId="701AAEDA" w14:textId="3584A3C3" w:rsidR="00170F1A" w:rsidRDefault="00A66714" w:rsidP="00170F1A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  <w:i/>
          <w:iCs/>
        </w:rPr>
      </w:pPr>
      <w:proofErr w:type="gramStart"/>
      <w:r w:rsidRPr="00030948">
        <w:rPr>
          <w:rFonts w:ascii="Poppins" w:eastAsia="Poppins" w:hAnsi="Poppins" w:cs="Poppins"/>
        </w:rPr>
        <w:t>In order to</w:t>
      </w:r>
      <w:proofErr w:type="gramEnd"/>
      <w:r w:rsidRPr="00030948">
        <w:rPr>
          <w:rFonts w:ascii="Poppins" w:eastAsia="Poppins" w:hAnsi="Poppins" w:cs="Poppins"/>
        </w:rPr>
        <w:t xml:space="preserve"> ensure equality of treatment of Bidders, anonymised details of all </w:t>
      </w:r>
      <w:r w:rsidRPr="003A7040">
        <w:rPr>
          <w:rFonts w:ascii="Poppins" w:eastAsia="Poppins" w:hAnsi="Poppins" w:cs="Poppins"/>
        </w:rPr>
        <w:t>Bidder Clarification Questions and the Contracting Authority’s clarification responses will be shared with all Bidders</w:t>
      </w:r>
      <w:r w:rsidR="00181E41" w:rsidRPr="003A7040">
        <w:rPr>
          <w:rFonts w:ascii="Poppins" w:eastAsia="Poppins" w:hAnsi="Poppins" w:cs="Poppins"/>
        </w:rPr>
        <w:t xml:space="preserve"> as an </w:t>
      </w:r>
      <w:r w:rsidR="00047A97" w:rsidRPr="003A7040">
        <w:rPr>
          <w:rFonts w:ascii="Poppins" w:eastAsia="Poppins" w:hAnsi="Poppins" w:cs="Poppins"/>
        </w:rPr>
        <w:t xml:space="preserve">FAQ document on </w:t>
      </w:r>
      <w:r w:rsidR="00F75CAE" w:rsidRPr="003A7040">
        <w:rPr>
          <w:rFonts w:ascii="Poppins" w:eastAsia="Poppins" w:hAnsi="Poppins" w:cs="Poppins"/>
        </w:rPr>
        <w:t>26</w:t>
      </w:r>
      <w:r w:rsidR="00047A97" w:rsidRPr="003A7040">
        <w:rPr>
          <w:rFonts w:ascii="Poppins" w:eastAsia="Poppins" w:hAnsi="Poppins" w:cs="Poppins"/>
          <w:vertAlign w:val="superscript"/>
        </w:rPr>
        <w:t>th</w:t>
      </w:r>
      <w:r w:rsidR="00047A97" w:rsidRPr="003A7040">
        <w:rPr>
          <w:rFonts w:ascii="Poppins" w:eastAsia="Poppins" w:hAnsi="Poppins" w:cs="Poppins"/>
        </w:rPr>
        <w:t xml:space="preserve"> </w:t>
      </w:r>
      <w:r w:rsidR="004B3E1F" w:rsidRPr="003A7040">
        <w:rPr>
          <w:rFonts w:ascii="Poppins" w:eastAsia="Poppins" w:hAnsi="Poppins" w:cs="Poppins"/>
        </w:rPr>
        <w:t xml:space="preserve">October </w:t>
      </w:r>
      <w:r w:rsidR="00657FC2" w:rsidRPr="003A7040">
        <w:rPr>
          <w:rFonts w:ascii="Poppins" w:eastAsia="Poppins" w:hAnsi="Poppins" w:cs="Poppins"/>
        </w:rPr>
        <w:t>2023</w:t>
      </w:r>
      <w:r w:rsidRPr="003A7040">
        <w:rPr>
          <w:rFonts w:ascii="Poppins" w:eastAsia="Poppins" w:hAnsi="Poppins" w:cs="Poppins"/>
        </w:rPr>
        <w:t>.</w:t>
      </w:r>
    </w:p>
    <w:p w14:paraId="26BDB376" w14:textId="77777777" w:rsidR="007E67D5" w:rsidRPr="007E67D5" w:rsidRDefault="007E67D5" w:rsidP="00170F1A">
      <w:pPr>
        <w:pStyle w:val="ListParagraph"/>
        <w:spacing w:after="120" w:line="276" w:lineRule="auto"/>
        <w:ind w:left="0"/>
        <w:jc w:val="left"/>
        <w:rPr>
          <w:rFonts w:ascii="Poppins" w:eastAsia="Poppins" w:hAnsi="Poppins" w:cs="Poppins"/>
          <w:i/>
          <w:iCs/>
        </w:rPr>
      </w:pPr>
    </w:p>
    <w:p w14:paraId="700C841A" w14:textId="00009520" w:rsidR="00A66714" w:rsidRPr="00D962D6" w:rsidRDefault="00A66714" w:rsidP="002F32BD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  <w:u w:val="single"/>
        </w:rPr>
      </w:pPr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lastRenderedPageBreak/>
        <w:t xml:space="preserve">Important points for Bidders to </w:t>
      </w:r>
      <w:proofErr w:type="gramStart"/>
      <w:r w:rsidRPr="00D962D6">
        <w:rPr>
          <w:rFonts w:ascii="Poppins" w:eastAsia="Poppins" w:hAnsi="Poppins" w:cs="Poppins"/>
          <w:b/>
          <w:sz w:val="24"/>
          <w:szCs w:val="24"/>
          <w:u w:val="single"/>
        </w:rPr>
        <w:t>note</w:t>
      </w:r>
      <w:proofErr w:type="gramEnd"/>
    </w:p>
    <w:p w14:paraId="2B34D707" w14:textId="77777777" w:rsidR="00A66714" w:rsidRPr="00582B30" w:rsidRDefault="00A66714" w:rsidP="0070059D">
      <w:pPr>
        <w:spacing w:after="120" w:line="276" w:lineRule="auto"/>
        <w:jc w:val="left"/>
        <w:rPr>
          <w:rFonts w:ascii="Poppins" w:eastAsia="Poppins" w:hAnsi="Poppins" w:cs="Poppins"/>
        </w:rPr>
      </w:pPr>
      <w:r w:rsidRPr="00582B30">
        <w:rPr>
          <w:rFonts w:ascii="Poppins" w:eastAsia="Poppins" w:hAnsi="Poppins" w:cs="Poppins"/>
        </w:rPr>
        <w:t xml:space="preserve">Bidders should submit the </w:t>
      </w:r>
      <w:r w:rsidRPr="007E67D5">
        <w:rPr>
          <w:rFonts w:ascii="Poppins" w:eastAsia="Poppins" w:hAnsi="Poppins" w:cs="Poppins"/>
          <w:b/>
          <w:bCs/>
        </w:rPr>
        <w:t>ITQ Bid Response (Appendix A)</w:t>
      </w:r>
      <w:r w:rsidRPr="00582B30">
        <w:rPr>
          <w:rFonts w:ascii="Poppins" w:eastAsia="Poppins" w:hAnsi="Poppins" w:cs="Poppins"/>
        </w:rPr>
        <w:t xml:space="preserve"> in MS Word format and not PDF.</w:t>
      </w:r>
    </w:p>
    <w:p w14:paraId="2529EB81" w14:textId="77DAEFB6" w:rsidR="00A66714" w:rsidRPr="00582B30" w:rsidRDefault="00A66714" w:rsidP="0070059D">
      <w:pPr>
        <w:spacing w:after="120" w:line="276" w:lineRule="auto"/>
        <w:jc w:val="left"/>
        <w:rPr>
          <w:rFonts w:ascii="Poppins" w:eastAsia="Poppins" w:hAnsi="Poppins" w:cs="Poppins"/>
        </w:rPr>
      </w:pPr>
      <w:r w:rsidRPr="00582B30">
        <w:rPr>
          <w:rFonts w:ascii="Poppins" w:eastAsia="Poppins" w:hAnsi="Poppins" w:cs="Poppins"/>
        </w:rPr>
        <w:t xml:space="preserve">Any additional information including but not limited to appendices, embedded documents, pictures, tables and/or attachments unless permitted as part of the question will not be </w:t>
      </w:r>
      <w:r w:rsidR="00582B30" w:rsidRPr="00582B30">
        <w:rPr>
          <w:rFonts w:ascii="Poppins" w:eastAsia="Poppins" w:hAnsi="Poppins" w:cs="Poppins"/>
        </w:rPr>
        <w:t>considered</w:t>
      </w:r>
      <w:r w:rsidRPr="00582B30">
        <w:rPr>
          <w:rFonts w:ascii="Poppins" w:eastAsia="Poppins" w:hAnsi="Poppins" w:cs="Poppins"/>
        </w:rPr>
        <w:t xml:space="preserve"> as part of the evaluation of the ITQ Bid responses.  </w:t>
      </w:r>
    </w:p>
    <w:p w14:paraId="3F4975DD" w14:textId="3E3B6F7B" w:rsidR="007E67D5" w:rsidRDefault="00A66714" w:rsidP="0070059D">
      <w:pPr>
        <w:spacing w:after="120" w:line="276" w:lineRule="auto"/>
        <w:jc w:val="left"/>
        <w:rPr>
          <w:rFonts w:ascii="Poppins" w:eastAsia="Poppins" w:hAnsi="Poppins" w:cs="Poppins"/>
        </w:rPr>
      </w:pPr>
      <w:r w:rsidRPr="00582B30">
        <w:rPr>
          <w:rFonts w:ascii="Poppins" w:eastAsia="Poppins" w:hAnsi="Poppins" w:cs="Poppins"/>
        </w:rPr>
        <w:t xml:space="preserve">Bidders must stay within the limits indicated </w:t>
      </w:r>
      <w:proofErr w:type="gramStart"/>
      <w:r w:rsidRPr="00582B30">
        <w:rPr>
          <w:rFonts w:ascii="Poppins" w:eastAsia="Poppins" w:hAnsi="Poppins" w:cs="Poppins"/>
        </w:rPr>
        <w:t>in order for</w:t>
      </w:r>
      <w:proofErr w:type="gramEnd"/>
      <w:r w:rsidRPr="00582B30">
        <w:rPr>
          <w:rFonts w:ascii="Poppins" w:eastAsia="Poppins" w:hAnsi="Poppins" w:cs="Poppins"/>
        </w:rPr>
        <w:t xml:space="preserve"> the Bid Response to be compliant. Any words over the word count will not form part of the evaluation of the ITQ Bid Responses.</w:t>
      </w:r>
    </w:p>
    <w:p w14:paraId="699BFB5B" w14:textId="77777777" w:rsidR="00CD030A" w:rsidRPr="007E67D5" w:rsidRDefault="00CD030A" w:rsidP="0070059D">
      <w:pPr>
        <w:spacing w:after="120" w:line="276" w:lineRule="auto"/>
        <w:jc w:val="left"/>
        <w:rPr>
          <w:rFonts w:ascii="Poppins" w:eastAsia="Poppins" w:hAnsi="Poppins" w:cs="Poppins"/>
        </w:rPr>
      </w:pPr>
    </w:p>
    <w:p w14:paraId="465A59D2" w14:textId="252B21CA" w:rsidR="00A66714" w:rsidRPr="00B87B65" w:rsidRDefault="00A66714" w:rsidP="00D74389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</w:rPr>
      </w:pPr>
      <w:r w:rsidRPr="00B87B65">
        <w:rPr>
          <w:rFonts w:ascii="Poppins" w:eastAsia="Poppins" w:hAnsi="Poppins" w:cs="Poppins"/>
          <w:b/>
          <w:sz w:val="24"/>
          <w:szCs w:val="24"/>
        </w:rPr>
        <w:t>Overview of the process and selection of the Recommended Bidder</w:t>
      </w:r>
    </w:p>
    <w:p w14:paraId="768EFA40" w14:textId="236DB868" w:rsidR="00A81993" w:rsidRDefault="000962DA" w:rsidP="00A27786">
      <w:pPr>
        <w:spacing w:after="120" w:line="276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A</w:t>
      </w:r>
      <w:r w:rsidR="00A81993">
        <w:rPr>
          <w:rFonts w:ascii="Poppins" w:eastAsia="Poppins" w:hAnsi="Poppins" w:cs="Poppins"/>
        </w:rPr>
        <w:t>ll submissions will be evaluated against the criteria set out in section 4 of this document.</w:t>
      </w:r>
    </w:p>
    <w:p w14:paraId="01A60BB4" w14:textId="0629E09D" w:rsidR="007E67D5" w:rsidRDefault="00A81993" w:rsidP="00051BFF">
      <w:pPr>
        <w:spacing w:after="120" w:line="276" w:lineRule="auto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T</w:t>
      </w:r>
      <w:r w:rsidR="00A27786" w:rsidRPr="00A27786">
        <w:rPr>
          <w:rFonts w:ascii="Poppins" w:eastAsia="Poppins" w:hAnsi="Poppins" w:cs="Poppins"/>
        </w:rPr>
        <w:t>he Recommended Bidder will be the provide</w:t>
      </w:r>
      <w:r w:rsidR="00051BFF">
        <w:rPr>
          <w:rFonts w:ascii="Poppins" w:eastAsia="Poppins" w:hAnsi="Poppins" w:cs="Poppins"/>
        </w:rPr>
        <w:t xml:space="preserve">r </w:t>
      </w:r>
      <w:r w:rsidR="00A35EA0">
        <w:rPr>
          <w:rFonts w:ascii="Poppins" w:eastAsia="Poppins" w:hAnsi="Poppins" w:cs="Poppins"/>
        </w:rPr>
        <w:t>who</w:t>
      </w:r>
      <w:r>
        <w:rPr>
          <w:rFonts w:ascii="Poppins" w:eastAsia="Poppins" w:hAnsi="Poppins" w:cs="Poppins"/>
        </w:rPr>
        <w:t xml:space="preserve"> has achieved the highest overall score </w:t>
      </w:r>
      <w:r w:rsidR="00051BFF">
        <w:rPr>
          <w:rFonts w:ascii="Poppins" w:eastAsia="Poppins" w:hAnsi="Poppins" w:cs="Poppins"/>
        </w:rPr>
        <w:t>against these criteria.</w:t>
      </w:r>
      <w:r>
        <w:rPr>
          <w:rFonts w:ascii="Poppins" w:eastAsia="Poppins" w:hAnsi="Poppins" w:cs="Poppins"/>
        </w:rPr>
        <w:t xml:space="preserve"> </w:t>
      </w:r>
    </w:p>
    <w:p w14:paraId="4027ACBD" w14:textId="77777777" w:rsidR="00CD030A" w:rsidRPr="00051BFF" w:rsidRDefault="00CD030A" w:rsidP="00051BFF">
      <w:pPr>
        <w:spacing w:after="120" w:line="276" w:lineRule="auto"/>
        <w:rPr>
          <w:rFonts w:ascii="Poppins" w:eastAsia="Poppins" w:hAnsi="Poppins" w:cs="Poppins"/>
        </w:rPr>
      </w:pPr>
    </w:p>
    <w:p w14:paraId="3EC31050" w14:textId="21FE7BE0" w:rsidR="00A66714" w:rsidRPr="00B87B65" w:rsidRDefault="00A66714" w:rsidP="007316DD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Poppins" w:eastAsia="Poppins" w:hAnsi="Poppins" w:cs="Poppins"/>
          <w:b/>
          <w:sz w:val="24"/>
          <w:szCs w:val="24"/>
        </w:rPr>
      </w:pPr>
      <w:r w:rsidRPr="00B87B65">
        <w:rPr>
          <w:rFonts w:ascii="Poppins" w:eastAsia="Poppins" w:hAnsi="Poppins" w:cs="Poppins"/>
          <w:b/>
          <w:sz w:val="24"/>
          <w:szCs w:val="24"/>
        </w:rPr>
        <w:t>Contract Award and Due Diligence:</w:t>
      </w:r>
    </w:p>
    <w:p w14:paraId="5C559046" w14:textId="445C09FA" w:rsidR="00A66714" w:rsidRPr="00051BFF" w:rsidRDefault="00A66714" w:rsidP="00051BFF">
      <w:pPr>
        <w:spacing w:after="120" w:line="276" w:lineRule="auto"/>
        <w:rPr>
          <w:rFonts w:ascii="Poppins" w:eastAsia="Poppins" w:hAnsi="Poppins" w:cs="Poppins"/>
          <w:bCs/>
        </w:rPr>
      </w:pPr>
      <w:r w:rsidRPr="00051BFF">
        <w:rPr>
          <w:rFonts w:ascii="Poppins" w:eastAsia="Arial" w:hAnsi="Poppins" w:cs="Poppins"/>
        </w:rPr>
        <w:t xml:space="preserve">The Contracting Authority reserves the right to undertake due diligence as it considers appropriate at any point throughout and/or after the ITQ process to seek the necessary reassurances </w:t>
      </w:r>
      <w:proofErr w:type="gramStart"/>
      <w:r w:rsidRPr="00051BFF">
        <w:rPr>
          <w:rFonts w:ascii="Poppins" w:eastAsia="Arial" w:hAnsi="Poppins" w:cs="Poppins"/>
        </w:rPr>
        <w:t>in regard to</w:t>
      </w:r>
      <w:proofErr w:type="gramEnd"/>
      <w:r w:rsidRPr="00051BFF">
        <w:rPr>
          <w:rFonts w:ascii="Poppins" w:eastAsia="Arial" w:hAnsi="Poppins" w:cs="Poppins"/>
        </w:rPr>
        <w:t xml:space="preserve"> the Bidder’s bid response and overall ability to deliver the requirements of the Contracting Authority. </w:t>
      </w:r>
      <w:r w:rsidR="00B42459" w:rsidRPr="00051BFF">
        <w:rPr>
          <w:rFonts w:ascii="Poppins" w:eastAsia="Arial" w:hAnsi="Poppins" w:cs="Poppins"/>
        </w:rPr>
        <w:t xml:space="preserve">Further information can be found within </w:t>
      </w:r>
      <w:r w:rsidR="00B42459" w:rsidRPr="00051BFF">
        <w:rPr>
          <w:rFonts w:ascii="Poppins" w:eastAsia="Poppins" w:hAnsi="Poppins" w:cs="Poppins"/>
          <w:bCs/>
        </w:rPr>
        <w:t xml:space="preserve">Appendix </w:t>
      </w:r>
      <w:r w:rsidR="000962DA">
        <w:rPr>
          <w:rFonts w:ascii="Poppins" w:eastAsia="Poppins" w:hAnsi="Poppins" w:cs="Poppins"/>
          <w:bCs/>
        </w:rPr>
        <w:t>B</w:t>
      </w:r>
      <w:r w:rsidR="00B42459" w:rsidRPr="00051BFF">
        <w:rPr>
          <w:rFonts w:ascii="Poppins" w:eastAsia="Poppins" w:hAnsi="Poppins" w:cs="Poppins"/>
          <w:bCs/>
        </w:rPr>
        <w:t>- Important Notices for Bidders.</w:t>
      </w:r>
    </w:p>
    <w:p w14:paraId="255577A7" w14:textId="691E21F7" w:rsidR="009F12A9" w:rsidRDefault="009F12A9" w:rsidP="00B42459">
      <w:pPr>
        <w:spacing w:after="120" w:line="276" w:lineRule="auto"/>
        <w:jc w:val="left"/>
        <w:rPr>
          <w:rFonts w:ascii="Poppins" w:eastAsia="Poppins" w:hAnsi="Poppins" w:cs="Poppins"/>
          <w:bCs/>
          <w:color w:val="425563"/>
        </w:rPr>
      </w:pPr>
    </w:p>
    <w:p w14:paraId="4409DCF8" w14:textId="496EE092" w:rsidR="009F12A9" w:rsidRDefault="009F12A9" w:rsidP="00B42459">
      <w:pPr>
        <w:spacing w:after="120" w:line="276" w:lineRule="auto"/>
        <w:jc w:val="left"/>
        <w:rPr>
          <w:rFonts w:ascii="Poppins" w:eastAsia="Poppins" w:hAnsi="Poppins" w:cs="Poppins"/>
          <w:bCs/>
          <w:color w:val="425563"/>
        </w:rPr>
      </w:pPr>
    </w:p>
    <w:p w14:paraId="5A274DF7" w14:textId="0B96B290" w:rsidR="00A35EA0" w:rsidRPr="00CD030A" w:rsidRDefault="00A35EA0" w:rsidP="00CD030A">
      <w:pPr>
        <w:spacing w:after="200" w:line="276" w:lineRule="auto"/>
        <w:jc w:val="left"/>
        <w:rPr>
          <w:rFonts w:ascii="Poppins" w:eastAsia="Poppins" w:hAnsi="Poppins" w:cs="Poppins"/>
          <w:b/>
          <w:color w:val="425563"/>
          <w:sz w:val="32"/>
          <w:szCs w:val="32"/>
          <w:u w:val="single"/>
        </w:rPr>
      </w:pPr>
      <w:r w:rsidRPr="003A7040">
        <w:rPr>
          <w:rFonts w:ascii="Poppins" w:eastAsia="Poppins" w:hAnsi="Poppins" w:cs="Poppins"/>
          <w:b/>
          <w:sz w:val="32"/>
          <w:szCs w:val="32"/>
          <w:u w:val="single"/>
        </w:rPr>
        <w:t>APPENDICES</w:t>
      </w:r>
    </w:p>
    <w:p w14:paraId="06766CA2" w14:textId="0FBE685D" w:rsidR="00A66714" w:rsidRPr="00A315E4" w:rsidRDefault="00A66714" w:rsidP="00FC28DB">
      <w:pPr>
        <w:spacing w:after="120" w:line="276" w:lineRule="auto"/>
        <w:jc w:val="left"/>
        <w:rPr>
          <w:rFonts w:ascii="Poppins" w:eastAsia="Poppins" w:hAnsi="Poppins" w:cs="Poppins"/>
          <w:b/>
        </w:rPr>
      </w:pPr>
      <w:r w:rsidRPr="00A315E4">
        <w:rPr>
          <w:rFonts w:ascii="Poppins" w:eastAsia="Poppins" w:hAnsi="Poppins" w:cs="Poppins"/>
          <w:b/>
        </w:rPr>
        <w:t>Appendix A</w:t>
      </w:r>
      <w:r w:rsidR="007E67D5">
        <w:rPr>
          <w:rFonts w:ascii="Poppins" w:eastAsia="Poppins" w:hAnsi="Poppins" w:cs="Poppins"/>
          <w:b/>
        </w:rPr>
        <w:t xml:space="preserve"> </w:t>
      </w:r>
      <w:r w:rsidRPr="00A315E4">
        <w:rPr>
          <w:rFonts w:ascii="Poppins" w:eastAsia="Poppins" w:hAnsi="Poppins" w:cs="Poppins"/>
          <w:b/>
        </w:rPr>
        <w:t>- ITQ Bidder Response Questionnaire</w:t>
      </w:r>
    </w:p>
    <w:p w14:paraId="241DF6F5" w14:textId="19D8E61A" w:rsidR="00A66714" w:rsidRPr="00A315E4" w:rsidRDefault="00A66714" w:rsidP="00FC28DB">
      <w:pPr>
        <w:spacing w:after="120" w:line="276" w:lineRule="auto"/>
        <w:rPr>
          <w:rFonts w:ascii="Poppins" w:eastAsia="Poppins" w:hAnsi="Poppins" w:cs="Poppins"/>
          <w:b/>
        </w:rPr>
      </w:pPr>
      <w:bookmarkStart w:id="2" w:name="_MON_1550049848"/>
      <w:bookmarkStart w:id="3" w:name="_MON_1550048992"/>
      <w:bookmarkStart w:id="4" w:name="_MON_1550049140"/>
      <w:bookmarkStart w:id="5" w:name="_MON_1553335365"/>
      <w:bookmarkStart w:id="6" w:name="_MON_1550040662"/>
      <w:bookmarkEnd w:id="2"/>
      <w:bookmarkEnd w:id="3"/>
      <w:bookmarkEnd w:id="4"/>
      <w:bookmarkEnd w:id="5"/>
      <w:bookmarkEnd w:id="6"/>
      <w:r w:rsidRPr="00A66714">
        <w:rPr>
          <w:rFonts w:ascii="Poppins" w:eastAsia="Poppins" w:hAnsi="Poppins" w:cs="Poppins"/>
          <w:b/>
        </w:rPr>
        <w:t xml:space="preserve">     </w:t>
      </w:r>
      <w:bookmarkStart w:id="7" w:name="_MON_1754300995"/>
      <w:bookmarkEnd w:id="7"/>
      <w:r w:rsidR="001425A7">
        <w:rPr>
          <w:rFonts w:ascii="Poppins" w:eastAsia="Poppins" w:hAnsi="Poppins" w:cs="Poppins"/>
          <w:b/>
        </w:rPr>
        <w:object w:dxaOrig="1075" w:dyaOrig="702" w14:anchorId="2D582A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.75pt;height:35.1pt" o:ole="">
            <v:imagedata r:id="rId17" o:title=""/>
          </v:shape>
          <o:OLEObject Type="Embed" ProgID="Word.Document.12" ShapeID="_x0000_i1028" DrawAspect="Icon" ObjectID="_1759044824" r:id="rId18">
            <o:FieldCodes>\s</o:FieldCodes>
          </o:OLEObject>
        </w:object>
      </w:r>
      <w:r w:rsidRPr="00A66714">
        <w:rPr>
          <w:rFonts w:ascii="Poppins" w:eastAsia="Poppins" w:hAnsi="Poppins" w:cs="Poppins"/>
          <w:b/>
        </w:rPr>
        <w:t xml:space="preserve">              </w:t>
      </w:r>
    </w:p>
    <w:p w14:paraId="2C97CA81" w14:textId="16B673A8" w:rsidR="00A66714" w:rsidRPr="007E67D5" w:rsidRDefault="00A66714" w:rsidP="00FC28DB">
      <w:pPr>
        <w:spacing w:after="120" w:line="276" w:lineRule="auto"/>
        <w:jc w:val="left"/>
        <w:rPr>
          <w:rFonts w:ascii="Poppins" w:eastAsia="Poppins" w:hAnsi="Poppins" w:cs="Poppins"/>
          <w:b/>
        </w:rPr>
      </w:pPr>
      <w:r w:rsidRPr="007E67D5">
        <w:rPr>
          <w:rFonts w:ascii="Poppins" w:eastAsia="Poppins" w:hAnsi="Poppins" w:cs="Poppins"/>
          <w:b/>
        </w:rPr>
        <w:t xml:space="preserve">Appendix </w:t>
      </w:r>
      <w:r w:rsidR="007E67D5" w:rsidRPr="007E67D5">
        <w:rPr>
          <w:rFonts w:ascii="Poppins" w:eastAsia="Poppins" w:hAnsi="Poppins" w:cs="Poppins"/>
          <w:b/>
        </w:rPr>
        <w:t xml:space="preserve">B </w:t>
      </w:r>
      <w:r w:rsidRPr="007E67D5">
        <w:rPr>
          <w:rFonts w:ascii="Poppins" w:eastAsia="Poppins" w:hAnsi="Poppins" w:cs="Poppins"/>
          <w:b/>
        </w:rPr>
        <w:t>- Important Notices for Bidders</w:t>
      </w:r>
    </w:p>
    <w:bookmarkStart w:id="8" w:name="_MON_1558239990"/>
    <w:bookmarkEnd w:id="8"/>
    <w:p w14:paraId="6125F190" w14:textId="50D0CE2A" w:rsidR="00CE0515" w:rsidRPr="00A66714" w:rsidRDefault="00B42459" w:rsidP="00FC28DB">
      <w:pPr>
        <w:spacing w:after="120" w:line="276" w:lineRule="auto"/>
        <w:jc w:val="left"/>
      </w:pPr>
      <w:r w:rsidRPr="00A66714">
        <w:rPr>
          <w:rFonts w:ascii="Poppins" w:eastAsia="Poppins" w:hAnsi="Poppins" w:cs="Poppins"/>
          <w:color w:val="425563"/>
        </w:rPr>
        <w:object w:dxaOrig="2069" w:dyaOrig="1339" w14:anchorId="0ED699D3">
          <v:shape id="_x0000_i1026" type="#_x0000_t75" style="width:103.45pt;height:66.95pt" o:ole="">
            <v:imagedata r:id="rId19" o:title=""/>
          </v:shape>
          <o:OLEObject Type="Embed" ProgID="Word.Document.12" ShapeID="_x0000_i1026" DrawAspect="Icon" ObjectID="_1759044825" r:id="rId20">
            <o:FieldCodes>\s</o:FieldCodes>
          </o:OLEObject>
        </w:object>
      </w:r>
    </w:p>
    <w:sectPr w:rsidR="00CE0515" w:rsidRPr="00A66714" w:rsidSect="00532795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440" w:right="1440" w:bottom="1440" w:left="14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0E4F" w14:textId="77777777" w:rsidR="009F783A" w:rsidRDefault="009F783A" w:rsidP="008231A1">
      <w:r>
        <w:separator/>
      </w:r>
    </w:p>
  </w:endnote>
  <w:endnote w:type="continuationSeparator" w:id="0">
    <w:p w14:paraId="33245F52" w14:textId="77777777" w:rsidR="009F783A" w:rsidRDefault="009F783A" w:rsidP="0082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959A" w14:textId="77777777" w:rsidR="00532795" w:rsidRDefault="00532795" w:rsidP="00E00F87">
    <w:pPr>
      <w:pStyle w:val="Footer"/>
      <w:spacing w:after="40"/>
      <w:jc w:val="right"/>
      <w:rPr>
        <w:rFonts w:ascii="Poppins" w:hAnsi="Poppins" w:cs="Poppins"/>
        <w:sz w:val="12"/>
        <w:szCs w:val="12"/>
      </w:rPr>
    </w:pPr>
  </w:p>
  <w:p w14:paraId="04A950B8" w14:textId="77777777" w:rsidR="00532795" w:rsidRDefault="00532795" w:rsidP="00E00F87">
    <w:pPr>
      <w:pStyle w:val="Footer"/>
      <w:spacing w:after="40"/>
      <w:jc w:val="right"/>
      <w:rPr>
        <w:rFonts w:ascii="Poppins" w:hAnsi="Poppins" w:cs="Poppins"/>
        <w:sz w:val="12"/>
        <w:szCs w:val="12"/>
      </w:rPr>
    </w:pPr>
  </w:p>
  <w:p w14:paraId="3D57FEF9" w14:textId="77777777" w:rsidR="00AD1333" w:rsidRDefault="00AD1333" w:rsidP="00E00F87">
    <w:pPr>
      <w:pStyle w:val="Footer"/>
      <w:spacing w:after="40"/>
      <w:jc w:val="right"/>
      <w:rPr>
        <w:rFonts w:ascii="Poppins" w:hAnsi="Poppins" w:cs="Poppins"/>
        <w:sz w:val="12"/>
        <w:szCs w:val="12"/>
      </w:rPr>
    </w:pPr>
  </w:p>
  <w:p w14:paraId="7DC4141B" w14:textId="57864BD1" w:rsidR="00754ACA" w:rsidRPr="00532795" w:rsidRDefault="009F4BA6" w:rsidP="00532795">
    <w:pPr>
      <w:pStyle w:val="Footer"/>
      <w:ind w:left="1843" w:hanging="1843"/>
      <w:rPr>
        <w:rFonts w:ascii="Arial" w:hAnsi="Arial" w:cs="Arial"/>
        <w:iCs/>
        <w:sz w:val="16"/>
        <w:szCs w:val="16"/>
      </w:rPr>
    </w:pPr>
    <w:r w:rsidRPr="00673550">
      <w:rPr>
        <w:rFonts w:ascii="Poppins" w:hAnsi="Poppins" w:cs="Poppins"/>
        <w:sz w:val="12"/>
        <w:szCs w:val="12"/>
      </w:rPr>
      <w:t xml:space="preserve">Invitation to Quote </w:t>
    </w:r>
    <w:r w:rsidR="0016637A" w:rsidRPr="00673550">
      <w:rPr>
        <w:rFonts w:ascii="Poppins" w:hAnsi="Poppins" w:cs="Poppins"/>
        <w:sz w:val="12"/>
        <w:szCs w:val="12"/>
      </w:rPr>
      <w:t xml:space="preserve">- </w:t>
    </w:r>
    <w:r w:rsidR="00673550" w:rsidRPr="00673550">
      <w:rPr>
        <w:rFonts w:ascii="Poppins" w:hAnsi="Poppins" w:cs="Poppins"/>
        <w:sz w:val="12"/>
        <w:szCs w:val="12"/>
      </w:rPr>
      <w:t xml:space="preserve">SUPPORT IN DEVELOPING INSIGHTS TO INFORM THE NEXT PHASE OF THE </w:t>
    </w:r>
    <w:proofErr w:type="spellStart"/>
    <w:r w:rsidR="00673550" w:rsidRPr="00673550">
      <w:rPr>
        <w:rFonts w:ascii="Poppins" w:hAnsi="Poppins" w:cs="Poppins"/>
        <w:sz w:val="12"/>
        <w:szCs w:val="12"/>
      </w:rPr>
      <w:t>HIVe</w:t>
    </w:r>
    <w:proofErr w:type="spellEnd"/>
    <w:r w:rsidR="00673550" w:rsidRPr="00673550">
      <w:rPr>
        <w:rFonts w:ascii="Poppins" w:hAnsi="Poppins" w:cs="Poppins"/>
        <w:sz w:val="12"/>
        <w:szCs w:val="12"/>
      </w:rPr>
      <w:t xml:space="preserve"> PROGRAMME</w:t>
    </w:r>
    <w:r w:rsidR="0016637A" w:rsidRPr="00673550">
      <w:rPr>
        <w:rFonts w:ascii="Poppins" w:hAnsi="Poppins" w:cs="Poppins"/>
        <w:sz w:val="12"/>
        <w:szCs w:val="12"/>
      </w:rPr>
      <w:t xml:space="preserve"> </w:t>
    </w:r>
    <w:r w:rsidRPr="00673550">
      <w:rPr>
        <w:rFonts w:ascii="Poppins" w:hAnsi="Poppins" w:cs="Poppins"/>
        <w:sz w:val="12"/>
        <w:szCs w:val="12"/>
      </w:rPr>
      <w:t xml:space="preserve">(Bidder Instructions) </w:t>
    </w:r>
    <w:r w:rsidR="00D22AC4" w:rsidRPr="00673550">
      <w:rPr>
        <w:rFonts w:ascii="Poppins" w:hAnsi="Poppins" w:cs="Poppins"/>
        <w:sz w:val="12"/>
        <w:szCs w:val="12"/>
      </w:rPr>
      <w:t>FINAL</w:t>
    </w:r>
    <w:r w:rsidR="00033116" w:rsidRPr="00673550">
      <w:rPr>
        <w:rFonts w:ascii="Arial" w:hAnsi="Arial" w:cs="Arial"/>
        <w:sz w:val="14"/>
        <w:szCs w:val="14"/>
      </w:rPr>
      <w:tab/>
    </w:r>
    <w:r w:rsidR="00754ACA" w:rsidRPr="00532795">
      <w:rPr>
        <w:rFonts w:ascii="Arial" w:hAnsi="Arial" w:cs="Arial"/>
        <w:sz w:val="14"/>
        <w:szCs w:val="14"/>
      </w:rPr>
      <w:ptab w:relativeTo="margin" w:alignment="center" w:leader="none"/>
    </w:r>
    <w:r w:rsidR="00754ACA" w:rsidRPr="00532795">
      <w:rPr>
        <w:rFonts w:ascii="Arial" w:hAnsi="Arial" w:cs="Arial"/>
        <w:sz w:val="14"/>
        <w:szCs w:val="14"/>
      </w:rPr>
      <w:t xml:space="preserve"> </w:t>
    </w:r>
    <w:r w:rsidR="00754ACA" w:rsidRPr="00532795">
      <w:rPr>
        <w:rFonts w:ascii="Arial" w:hAnsi="Arial" w:cs="Arial"/>
        <w:sz w:val="14"/>
        <w:szCs w:val="14"/>
      </w:rPr>
      <w:fldChar w:fldCharType="begin"/>
    </w:r>
    <w:r w:rsidR="00754ACA" w:rsidRPr="00532795">
      <w:rPr>
        <w:rFonts w:ascii="Arial" w:hAnsi="Arial" w:cs="Arial"/>
        <w:sz w:val="14"/>
        <w:szCs w:val="14"/>
      </w:rPr>
      <w:instrText xml:space="preserve"> PAGE   \* MERGEFORMAT </w:instrText>
    </w:r>
    <w:r w:rsidR="00754ACA" w:rsidRPr="00532795">
      <w:rPr>
        <w:rFonts w:ascii="Arial" w:hAnsi="Arial" w:cs="Arial"/>
        <w:sz w:val="14"/>
        <w:szCs w:val="14"/>
      </w:rPr>
      <w:fldChar w:fldCharType="separate"/>
    </w:r>
    <w:r w:rsidR="00CE0515" w:rsidRPr="00532795">
      <w:rPr>
        <w:rFonts w:ascii="Arial" w:hAnsi="Arial" w:cs="Arial"/>
        <w:noProof/>
        <w:sz w:val="14"/>
        <w:szCs w:val="14"/>
      </w:rPr>
      <w:t>1</w:t>
    </w:r>
    <w:r w:rsidR="00754ACA" w:rsidRPr="00532795">
      <w:rPr>
        <w:rFonts w:ascii="Arial" w:hAnsi="Arial" w:cs="Arial"/>
        <w:noProof/>
        <w:sz w:val="14"/>
        <w:szCs w:val="14"/>
      </w:rPr>
      <w:fldChar w:fldCharType="end"/>
    </w:r>
    <w:r w:rsidR="00754ACA" w:rsidRPr="00A4773C">
      <w:rPr>
        <w:rFonts w:ascii="Arial" w:hAnsi="Arial" w:cs="Arial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7575" w14:textId="77777777" w:rsidR="009F783A" w:rsidRDefault="009F783A" w:rsidP="008231A1">
      <w:r>
        <w:separator/>
      </w:r>
    </w:p>
  </w:footnote>
  <w:footnote w:type="continuationSeparator" w:id="0">
    <w:p w14:paraId="55C50BC8" w14:textId="77777777" w:rsidR="009F783A" w:rsidRDefault="009F783A" w:rsidP="0082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2EE8" w14:textId="14D09132" w:rsidR="00532795" w:rsidRDefault="006A4C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205EF63F" wp14:editId="5A70CD0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A64AC" w14:textId="67C50FD2" w:rsidR="006A4CC1" w:rsidRPr="006A4CC1" w:rsidRDefault="006A4CC1">
                          <w:pPr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6A4CC1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EF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              C2 - Restricted use" style="position:absolute;left:0;text-align:left;margin-left:0;margin-top:.05pt;width:34.95pt;height:34.95pt;z-index:2516889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60A64AC" w14:textId="67C50FD2" w:rsidR="006A4CC1" w:rsidRPr="006A4CC1" w:rsidRDefault="006A4CC1">
                    <w:pPr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6A4CC1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0F45" w14:textId="498F6ECE" w:rsidR="003862B1" w:rsidRPr="00033116" w:rsidRDefault="006A4CC1" w:rsidP="008231A1">
    <w:pPr>
      <w:pStyle w:val="Header"/>
      <w:jc w:val="right"/>
      <w:rPr>
        <w:color w:val="FF0000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251EF8D2" wp14:editId="1E9AA78F">
          <wp:simplePos x="0" y="0"/>
          <wp:positionH relativeFrom="margin">
            <wp:posOffset>4983480</wp:posOffset>
          </wp:positionH>
          <wp:positionV relativeFrom="paragraph">
            <wp:posOffset>-205105</wp:posOffset>
          </wp:positionV>
          <wp:extent cx="1399257" cy="525780"/>
          <wp:effectExtent l="0" t="0" r="0" b="7620"/>
          <wp:wrapNone/>
          <wp:docPr id="10" name="docshape1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cshape19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522" cy="53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8918" w14:textId="78A5B3A3" w:rsidR="00532795" w:rsidRDefault="006A4C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07E971E0" wp14:editId="47186D5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DCAF" w14:textId="70931CB5" w:rsidR="006A4CC1" w:rsidRPr="006A4CC1" w:rsidRDefault="006A4CC1">
                          <w:pPr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6A4CC1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97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               C2 - Restricted use" style="position:absolute;left:0;text-align:left;margin-left:0;margin-top:.05pt;width:34.95pt;height:34.95pt;z-index:2516879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5704DCAF" w14:textId="70931CB5" w:rsidR="006A4CC1" w:rsidRPr="006A4CC1" w:rsidRDefault="006A4CC1">
                    <w:pPr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6A4CC1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7C"/>
    <w:multiLevelType w:val="hybridMultilevel"/>
    <w:tmpl w:val="E372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20B"/>
    <w:multiLevelType w:val="hybridMultilevel"/>
    <w:tmpl w:val="74461516"/>
    <w:lvl w:ilvl="0" w:tplc="3B1AA1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3AC1AB5"/>
    <w:multiLevelType w:val="hybridMultilevel"/>
    <w:tmpl w:val="ADD65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A2B2F"/>
    <w:multiLevelType w:val="hybridMultilevel"/>
    <w:tmpl w:val="C354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6AE2"/>
    <w:multiLevelType w:val="hybridMultilevel"/>
    <w:tmpl w:val="3D60EC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505B0C"/>
    <w:multiLevelType w:val="multilevel"/>
    <w:tmpl w:val="E564B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F56128A"/>
    <w:multiLevelType w:val="hybridMultilevel"/>
    <w:tmpl w:val="3EA00C3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131CC"/>
    <w:multiLevelType w:val="hybridMultilevel"/>
    <w:tmpl w:val="3CDE9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001DE6"/>
    <w:multiLevelType w:val="hybridMultilevel"/>
    <w:tmpl w:val="8E364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7CB4"/>
    <w:multiLevelType w:val="multilevel"/>
    <w:tmpl w:val="64F80128"/>
    <w:lvl w:ilvl="0">
      <w:start w:val="5"/>
      <w:numFmt w:val="decimal"/>
      <w:pStyle w:val="Style1"/>
      <w:lvlText w:val="%1."/>
      <w:lvlJc w:val="left"/>
      <w:pPr>
        <w:tabs>
          <w:tab w:val="num" w:pos="998"/>
        </w:tabs>
        <w:ind w:left="998" w:hanging="573"/>
      </w:pPr>
      <w:rPr>
        <w:rFonts w:ascii="Arial" w:eastAsia="Arial" w:hAnsi="Arial" w:cs="Arial" w:hint="default"/>
      </w:rPr>
    </w:lvl>
    <w:lvl w:ilvl="1">
      <w:start w:val="3"/>
      <w:numFmt w:val="none"/>
      <w:lvlText w:val="5.3"/>
      <w:lvlJc w:val="left"/>
      <w:pPr>
        <w:tabs>
          <w:tab w:val="num" w:pos="756"/>
        </w:tabs>
        <w:ind w:left="88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eastAsia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5"/>
        </w:tabs>
        <w:ind w:left="100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49"/>
        </w:tabs>
        <w:ind w:left="114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93"/>
        </w:tabs>
        <w:ind w:left="129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37"/>
        </w:tabs>
        <w:ind w:left="143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5"/>
        </w:tabs>
        <w:ind w:left="1725" w:hanging="1584"/>
      </w:pPr>
      <w:rPr>
        <w:rFonts w:hint="default"/>
      </w:rPr>
    </w:lvl>
  </w:abstractNum>
  <w:abstractNum w:abstractNumId="10" w15:restartNumberingAfterBreak="0">
    <w:nsid w:val="1A560B9D"/>
    <w:multiLevelType w:val="hybridMultilevel"/>
    <w:tmpl w:val="7278C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1381"/>
    <w:multiLevelType w:val="hybridMultilevel"/>
    <w:tmpl w:val="CCB6D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854F0"/>
    <w:multiLevelType w:val="hybridMultilevel"/>
    <w:tmpl w:val="618A4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E25D5"/>
    <w:multiLevelType w:val="hybridMultilevel"/>
    <w:tmpl w:val="4D4A61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975DE6"/>
    <w:multiLevelType w:val="hybridMultilevel"/>
    <w:tmpl w:val="39C6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DCF"/>
    <w:multiLevelType w:val="hybridMultilevel"/>
    <w:tmpl w:val="F79A6016"/>
    <w:lvl w:ilvl="0" w:tplc="F578AF92">
      <w:numFmt w:val="bullet"/>
      <w:lvlText w:val=""/>
      <w:lvlJc w:val="left"/>
      <w:pPr>
        <w:ind w:left="720" w:hanging="360"/>
      </w:pPr>
      <w:rPr>
        <w:rFonts w:ascii="Symbol" w:eastAsia="Poppins" w:hAnsi="Symbol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57E7E"/>
    <w:multiLevelType w:val="hybridMultilevel"/>
    <w:tmpl w:val="FC82B16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6E74A3"/>
    <w:multiLevelType w:val="hybridMultilevel"/>
    <w:tmpl w:val="B7E42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71BEA"/>
    <w:multiLevelType w:val="multilevel"/>
    <w:tmpl w:val="25DA78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9E60BE4"/>
    <w:multiLevelType w:val="hybridMultilevel"/>
    <w:tmpl w:val="B9A0D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A35EB"/>
    <w:multiLevelType w:val="hybridMultilevel"/>
    <w:tmpl w:val="E788F8B0"/>
    <w:lvl w:ilvl="0" w:tplc="EC0409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D0E2A"/>
    <w:multiLevelType w:val="hybridMultilevel"/>
    <w:tmpl w:val="434C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26BB3"/>
    <w:multiLevelType w:val="hybridMultilevel"/>
    <w:tmpl w:val="0CDA44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2271C1"/>
    <w:multiLevelType w:val="multilevel"/>
    <w:tmpl w:val="875090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385F7F"/>
    <w:multiLevelType w:val="multilevel"/>
    <w:tmpl w:val="9C1455D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5F21B9"/>
    <w:multiLevelType w:val="hybridMultilevel"/>
    <w:tmpl w:val="EAD6B26C"/>
    <w:lvl w:ilvl="0" w:tplc="08090001">
      <w:start w:val="1"/>
      <w:numFmt w:val="bullet"/>
      <w:lvlText w:val=""/>
      <w:lvlJc w:val="left"/>
      <w:pPr>
        <w:ind w:left="630" w:hanging="63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</w:abstractNum>
  <w:abstractNum w:abstractNumId="26" w15:restartNumberingAfterBreak="0">
    <w:nsid w:val="78A651C8"/>
    <w:multiLevelType w:val="hybridMultilevel"/>
    <w:tmpl w:val="497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82075"/>
    <w:multiLevelType w:val="hybridMultilevel"/>
    <w:tmpl w:val="C57A5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2D5CE1"/>
    <w:multiLevelType w:val="hybridMultilevel"/>
    <w:tmpl w:val="34AAD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123099">
    <w:abstractNumId w:val="18"/>
  </w:num>
  <w:num w:numId="2" w16cid:durableId="1882279574">
    <w:abstractNumId w:val="3"/>
  </w:num>
  <w:num w:numId="3" w16cid:durableId="1204060155">
    <w:abstractNumId w:val="23"/>
  </w:num>
  <w:num w:numId="4" w16cid:durableId="1268544675">
    <w:abstractNumId w:val="24"/>
  </w:num>
  <w:num w:numId="5" w16cid:durableId="1692293084">
    <w:abstractNumId w:val="28"/>
  </w:num>
  <w:num w:numId="6" w16cid:durableId="2120026808">
    <w:abstractNumId w:val="27"/>
  </w:num>
  <w:num w:numId="7" w16cid:durableId="1059017249">
    <w:abstractNumId w:val="1"/>
  </w:num>
  <w:num w:numId="8" w16cid:durableId="497968650">
    <w:abstractNumId w:val="20"/>
  </w:num>
  <w:num w:numId="9" w16cid:durableId="2052151983">
    <w:abstractNumId w:val="4"/>
  </w:num>
  <w:num w:numId="10" w16cid:durableId="1646202341">
    <w:abstractNumId w:val="9"/>
  </w:num>
  <w:num w:numId="11" w16cid:durableId="1588152749">
    <w:abstractNumId w:val="13"/>
  </w:num>
  <w:num w:numId="12" w16cid:durableId="894507091">
    <w:abstractNumId w:val="7"/>
  </w:num>
  <w:num w:numId="13" w16cid:durableId="282369">
    <w:abstractNumId w:val="2"/>
  </w:num>
  <w:num w:numId="14" w16cid:durableId="1629626627">
    <w:abstractNumId w:val="11"/>
  </w:num>
  <w:num w:numId="15" w16cid:durableId="2137138187">
    <w:abstractNumId w:val="5"/>
  </w:num>
  <w:num w:numId="16" w16cid:durableId="676731327">
    <w:abstractNumId w:val="0"/>
  </w:num>
  <w:num w:numId="17" w16cid:durableId="455104699">
    <w:abstractNumId w:val="14"/>
  </w:num>
  <w:num w:numId="18" w16cid:durableId="143132768">
    <w:abstractNumId w:val="25"/>
  </w:num>
  <w:num w:numId="19" w16cid:durableId="193538109">
    <w:abstractNumId w:val="17"/>
  </w:num>
  <w:num w:numId="20" w16cid:durableId="104732641">
    <w:abstractNumId w:val="22"/>
  </w:num>
  <w:num w:numId="21" w16cid:durableId="367533202">
    <w:abstractNumId w:val="21"/>
  </w:num>
  <w:num w:numId="22" w16cid:durableId="1456751839">
    <w:abstractNumId w:val="16"/>
  </w:num>
  <w:num w:numId="23" w16cid:durableId="556354371">
    <w:abstractNumId w:val="8"/>
  </w:num>
  <w:num w:numId="24" w16cid:durableId="1632400216">
    <w:abstractNumId w:val="26"/>
  </w:num>
  <w:num w:numId="25" w16cid:durableId="470827502">
    <w:abstractNumId w:val="6"/>
  </w:num>
  <w:num w:numId="26" w16cid:durableId="721909444">
    <w:abstractNumId w:val="15"/>
  </w:num>
  <w:num w:numId="27" w16cid:durableId="729815188">
    <w:abstractNumId w:val="10"/>
  </w:num>
  <w:num w:numId="28" w16cid:durableId="284435767">
    <w:abstractNumId w:val="12"/>
  </w:num>
  <w:num w:numId="29" w16cid:durableId="1680539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A1"/>
    <w:rsid w:val="000203A2"/>
    <w:rsid w:val="00030948"/>
    <w:rsid w:val="00033116"/>
    <w:rsid w:val="00041684"/>
    <w:rsid w:val="00047A97"/>
    <w:rsid w:val="00051BFF"/>
    <w:rsid w:val="00064DDF"/>
    <w:rsid w:val="0007715E"/>
    <w:rsid w:val="00082C44"/>
    <w:rsid w:val="00086634"/>
    <w:rsid w:val="00093E01"/>
    <w:rsid w:val="000962DA"/>
    <w:rsid w:val="00096B2C"/>
    <w:rsid w:val="000B1B59"/>
    <w:rsid w:val="000B5970"/>
    <w:rsid w:val="000C7692"/>
    <w:rsid w:val="000D24AD"/>
    <w:rsid w:val="000D24D5"/>
    <w:rsid w:val="000E4114"/>
    <w:rsid w:val="000E7D22"/>
    <w:rsid w:val="0010102E"/>
    <w:rsid w:val="00104483"/>
    <w:rsid w:val="00104849"/>
    <w:rsid w:val="001076E9"/>
    <w:rsid w:val="00125199"/>
    <w:rsid w:val="00140052"/>
    <w:rsid w:val="001425A7"/>
    <w:rsid w:val="00142C0D"/>
    <w:rsid w:val="001517B3"/>
    <w:rsid w:val="00161880"/>
    <w:rsid w:val="0016637A"/>
    <w:rsid w:val="00170F1A"/>
    <w:rsid w:val="00173328"/>
    <w:rsid w:val="001740E0"/>
    <w:rsid w:val="00181E41"/>
    <w:rsid w:val="00192ACD"/>
    <w:rsid w:val="00197766"/>
    <w:rsid w:val="001A15A1"/>
    <w:rsid w:val="001B1B80"/>
    <w:rsid w:val="001B4F47"/>
    <w:rsid w:val="001C1945"/>
    <w:rsid w:val="001C392B"/>
    <w:rsid w:val="001D1720"/>
    <w:rsid w:val="001D6180"/>
    <w:rsid w:val="001F111F"/>
    <w:rsid w:val="001F6A35"/>
    <w:rsid w:val="002018B1"/>
    <w:rsid w:val="00211991"/>
    <w:rsid w:val="0024001C"/>
    <w:rsid w:val="0025072E"/>
    <w:rsid w:val="0026450F"/>
    <w:rsid w:val="00265632"/>
    <w:rsid w:val="00266291"/>
    <w:rsid w:val="00266431"/>
    <w:rsid w:val="00271929"/>
    <w:rsid w:val="00280972"/>
    <w:rsid w:val="00283D2B"/>
    <w:rsid w:val="002903C1"/>
    <w:rsid w:val="00293A32"/>
    <w:rsid w:val="002A6E73"/>
    <w:rsid w:val="002A7288"/>
    <w:rsid w:val="002B64FC"/>
    <w:rsid w:val="002D17B2"/>
    <w:rsid w:val="002D2236"/>
    <w:rsid w:val="002D67DB"/>
    <w:rsid w:val="002E63D3"/>
    <w:rsid w:val="002F32BD"/>
    <w:rsid w:val="00306DFF"/>
    <w:rsid w:val="00307336"/>
    <w:rsid w:val="00311501"/>
    <w:rsid w:val="00316E87"/>
    <w:rsid w:val="003207FC"/>
    <w:rsid w:val="00323EA6"/>
    <w:rsid w:val="0032582E"/>
    <w:rsid w:val="00331402"/>
    <w:rsid w:val="00340644"/>
    <w:rsid w:val="003448A6"/>
    <w:rsid w:val="00344D8F"/>
    <w:rsid w:val="00361D22"/>
    <w:rsid w:val="0036444B"/>
    <w:rsid w:val="00371B81"/>
    <w:rsid w:val="00374301"/>
    <w:rsid w:val="003838BC"/>
    <w:rsid w:val="003862B1"/>
    <w:rsid w:val="003877C1"/>
    <w:rsid w:val="00387E01"/>
    <w:rsid w:val="003A5D03"/>
    <w:rsid w:val="003A7040"/>
    <w:rsid w:val="003C08BE"/>
    <w:rsid w:val="003C3039"/>
    <w:rsid w:val="003C5CC2"/>
    <w:rsid w:val="003D35DA"/>
    <w:rsid w:val="003D7FEA"/>
    <w:rsid w:val="003E133E"/>
    <w:rsid w:val="003E4D31"/>
    <w:rsid w:val="003E60D6"/>
    <w:rsid w:val="003F43C0"/>
    <w:rsid w:val="003F7B23"/>
    <w:rsid w:val="00403DCA"/>
    <w:rsid w:val="004041B8"/>
    <w:rsid w:val="0041434B"/>
    <w:rsid w:val="00415A7F"/>
    <w:rsid w:val="00422515"/>
    <w:rsid w:val="00422974"/>
    <w:rsid w:val="004407D2"/>
    <w:rsid w:val="0044142C"/>
    <w:rsid w:val="004444F7"/>
    <w:rsid w:val="00451B99"/>
    <w:rsid w:val="004718F3"/>
    <w:rsid w:val="00471BCE"/>
    <w:rsid w:val="0047460B"/>
    <w:rsid w:val="00475F2C"/>
    <w:rsid w:val="00477B45"/>
    <w:rsid w:val="0048152D"/>
    <w:rsid w:val="004835C1"/>
    <w:rsid w:val="0049610C"/>
    <w:rsid w:val="004A094C"/>
    <w:rsid w:val="004A46B7"/>
    <w:rsid w:val="004B3E1F"/>
    <w:rsid w:val="004B4EDD"/>
    <w:rsid w:val="004C19AC"/>
    <w:rsid w:val="004C334E"/>
    <w:rsid w:val="004C7211"/>
    <w:rsid w:val="004D6742"/>
    <w:rsid w:val="004D7359"/>
    <w:rsid w:val="004E101A"/>
    <w:rsid w:val="004E4289"/>
    <w:rsid w:val="004E6AFA"/>
    <w:rsid w:val="005222BC"/>
    <w:rsid w:val="00523CD8"/>
    <w:rsid w:val="00524BC6"/>
    <w:rsid w:val="005311B3"/>
    <w:rsid w:val="00532795"/>
    <w:rsid w:val="00536B2C"/>
    <w:rsid w:val="005379D1"/>
    <w:rsid w:val="00542BF7"/>
    <w:rsid w:val="005537B3"/>
    <w:rsid w:val="0055481B"/>
    <w:rsid w:val="00557067"/>
    <w:rsid w:val="00560F9F"/>
    <w:rsid w:val="005613AB"/>
    <w:rsid w:val="005666DF"/>
    <w:rsid w:val="00566DBD"/>
    <w:rsid w:val="00570C76"/>
    <w:rsid w:val="005755FD"/>
    <w:rsid w:val="00582B30"/>
    <w:rsid w:val="00582CF1"/>
    <w:rsid w:val="005835FF"/>
    <w:rsid w:val="00585CE6"/>
    <w:rsid w:val="00593C25"/>
    <w:rsid w:val="005A03FF"/>
    <w:rsid w:val="005A5291"/>
    <w:rsid w:val="005A6376"/>
    <w:rsid w:val="005A720B"/>
    <w:rsid w:val="005C02A8"/>
    <w:rsid w:val="005C1F2B"/>
    <w:rsid w:val="005C2E7F"/>
    <w:rsid w:val="005C76CE"/>
    <w:rsid w:val="005E74AE"/>
    <w:rsid w:val="005E7B50"/>
    <w:rsid w:val="005F0031"/>
    <w:rsid w:val="005F39B2"/>
    <w:rsid w:val="0060583F"/>
    <w:rsid w:val="00627727"/>
    <w:rsid w:val="006278B1"/>
    <w:rsid w:val="00634897"/>
    <w:rsid w:val="006442D0"/>
    <w:rsid w:val="00653C09"/>
    <w:rsid w:val="0065769F"/>
    <w:rsid w:val="00657FC2"/>
    <w:rsid w:val="00667898"/>
    <w:rsid w:val="00670615"/>
    <w:rsid w:val="006719D9"/>
    <w:rsid w:val="00673550"/>
    <w:rsid w:val="00673C6C"/>
    <w:rsid w:val="00674458"/>
    <w:rsid w:val="006744C1"/>
    <w:rsid w:val="006847CA"/>
    <w:rsid w:val="006A4268"/>
    <w:rsid w:val="006A4CC1"/>
    <w:rsid w:val="006A792C"/>
    <w:rsid w:val="006B16AC"/>
    <w:rsid w:val="006D54C3"/>
    <w:rsid w:val="006D6AD0"/>
    <w:rsid w:val="006E369E"/>
    <w:rsid w:val="006F3467"/>
    <w:rsid w:val="0070059D"/>
    <w:rsid w:val="0070415F"/>
    <w:rsid w:val="00704B7D"/>
    <w:rsid w:val="007060BB"/>
    <w:rsid w:val="00715288"/>
    <w:rsid w:val="007200AD"/>
    <w:rsid w:val="00727110"/>
    <w:rsid w:val="007316DD"/>
    <w:rsid w:val="0073610E"/>
    <w:rsid w:val="00740CEC"/>
    <w:rsid w:val="00743A3E"/>
    <w:rsid w:val="00754ACA"/>
    <w:rsid w:val="00756373"/>
    <w:rsid w:val="0075748C"/>
    <w:rsid w:val="00764123"/>
    <w:rsid w:val="0076581E"/>
    <w:rsid w:val="0077700E"/>
    <w:rsid w:val="0077773D"/>
    <w:rsid w:val="00783CF7"/>
    <w:rsid w:val="00785533"/>
    <w:rsid w:val="00792A98"/>
    <w:rsid w:val="007B6C77"/>
    <w:rsid w:val="007D59E8"/>
    <w:rsid w:val="007D6F30"/>
    <w:rsid w:val="007E0701"/>
    <w:rsid w:val="007E23F4"/>
    <w:rsid w:val="007E67D5"/>
    <w:rsid w:val="007F3381"/>
    <w:rsid w:val="007F5CF1"/>
    <w:rsid w:val="00812D99"/>
    <w:rsid w:val="00815342"/>
    <w:rsid w:val="0081582C"/>
    <w:rsid w:val="008202C8"/>
    <w:rsid w:val="00822810"/>
    <w:rsid w:val="008231A1"/>
    <w:rsid w:val="00823607"/>
    <w:rsid w:val="00831FD8"/>
    <w:rsid w:val="0083413A"/>
    <w:rsid w:val="00835EFA"/>
    <w:rsid w:val="00842A5F"/>
    <w:rsid w:val="00842FFB"/>
    <w:rsid w:val="00845FDD"/>
    <w:rsid w:val="00846092"/>
    <w:rsid w:val="008476A8"/>
    <w:rsid w:val="00860E3E"/>
    <w:rsid w:val="00861220"/>
    <w:rsid w:val="00863113"/>
    <w:rsid w:val="00870D77"/>
    <w:rsid w:val="00896F6A"/>
    <w:rsid w:val="008A03DE"/>
    <w:rsid w:val="008B146B"/>
    <w:rsid w:val="008B4291"/>
    <w:rsid w:val="008B560F"/>
    <w:rsid w:val="008C313A"/>
    <w:rsid w:val="008C7004"/>
    <w:rsid w:val="008D034F"/>
    <w:rsid w:val="008D0EAB"/>
    <w:rsid w:val="008E10E7"/>
    <w:rsid w:val="008E716A"/>
    <w:rsid w:val="008F0CAF"/>
    <w:rsid w:val="008F5AA3"/>
    <w:rsid w:val="009037AE"/>
    <w:rsid w:val="009051DF"/>
    <w:rsid w:val="00905C78"/>
    <w:rsid w:val="00906344"/>
    <w:rsid w:val="009100F5"/>
    <w:rsid w:val="009246C5"/>
    <w:rsid w:val="00930DD9"/>
    <w:rsid w:val="00940E5B"/>
    <w:rsid w:val="009413CB"/>
    <w:rsid w:val="009569EC"/>
    <w:rsid w:val="00964101"/>
    <w:rsid w:val="00975524"/>
    <w:rsid w:val="00983743"/>
    <w:rsid w:val="00992E38"/>
    <w:rsid w:val="00993AA0"/>
    <w:rsid w:val="0099625C"/>
    <w:rsid w:val="00997753"/>
    <w:rsid w:val="009A1AFF"/>
    <w:rsid w:val="009A708D"/>
    <w:rsid w:val="009A7C96"/>
    <w:rsid w:val="009C4801"/>
    <w:rsid w:val="009C7032"/>
    <w:rsid w:val="009C7DFE"/>
    <w:rsid w:val="009D26B9"/>
    <w:rsid w:val="009D3ADA"/>
    <w:rsid w:val="009D6ACE"/>
    <w:rsid w:val="009E06F9"/>
    <w:rsid w:val="009E6D24"/>
    <w:rsid w:val="009F12A9"/>
    <w:rsid w:val="009F4BA6"/>
    <w:rsid w:val="009F783A"/>
    <w:rsid w:val="00A00469"/>
    <w:rsid w:val="00A03E75"/>
    <w:rsid w:val="00A06E3B"/>
    <w:rsid w:val="00A12F54"/>
    <w:rsid w:val="00A1649B"/>
    <w:rsid w:val="00A17911"/>
    <w:rsid w:val="00A20619"/>
    <w:rsid w:val="00A215F6"/>
    <w:rsid w:val="00A23124"/>
    <w:rsid w:val="00A27786"/>
    <w:rsid w:val="00A315E4"/>
    <w:rsid w:val="00A35EA0"/>
    <w:rsid w:val="00A370F5"/>
    <w:rsid w:val="00A374A8"/>
    <w:rsid w:val="00A40DBD"/>
    <w:rsid w:val="00A41359"/>
    <w:rsid w:val="00A4773C"/>
    <w:rsid w:val="00A511BD"/>
    <w:rsid w:val="00A601D7"/>
    <w:rsid w:val="00A62530"/>
    <w:rsid w:val="00A66714"/>
    <w:rsid w:val="00A67206"/>
    <w:rsid w:val="00A73B13"/>
    <w:rsid w:val="00A80017"/>
    <w:rsid w:val="00A81993"/>
    <w:rsid w:val="00A872CB"/>
    <w:rsid w:val="00A92259"/>
    <w:rsid w:val="00A97070"/>
    <w:rsid w:val="00AA10D0"/>
    <w:rsid w:val="00AA3E9D"/>
    <w:rsid w:val="00AA43FD"/>
    <w:rsid w:val="00AB03A8"/>
    <w:rsid w:val="00AB37C8"/>
    <w:rsid w:val="00AB51D3"/>
    <w:rsid w:val="00AC6B29"/>
    <w:rsid w:val="00AD0693"/>
    <w:rsid w:val="00AD1333"/>
    <w:rsid w:val="00AD236A"/>
    <w:rsid w:val="00AD2554"/>
    <w:rsid w:val="00AD308E"/>
    <w:rsid w:val="00AD69D9"/>
    <w:rsid w:val="00AE0600"/>
    <w:rsid w:val="00AE2093"/>
    <w:rsid w:val="00AE48B9"/>
    <w:rsid w:val="00AF14DB"/>
    <w:rsid w:val="00AF4425"/>
    <w:rsid w:val="00AF525A"/>
    <w:rsid w:val="00B01849"/>
    <w:rsid w:val="00B026CE"/>
    <w:rsid w:val="00B23753"/>
    <w:rsid w:val="00B41500"/>
    <w:rsid w:val="00B42459"/>
    <w:rsid w:val="00B52C45"/>
    <w:rsid w:val="00B54696"/>
    <w:rsid w:val="00B614E2"/>
    <w:rsid w:val="00B65AC2"/>
    <w:rsid w:val="00B833A4"/>
    <w:rsid w:val="00B84A27"/>
    <w:rsid w:val="00B84C42"/>
    <w:rsid w:val="00B87B65"/>
    <w:rsid w:val="00B87EE6"/>
    <w:rsid w:val="00B91E90"/>
    <w:rsid w:val="00B92C26"/>
    <w:rsid w:val="00B93D43"/>
    <w:rsid w:val="00BA6B18"/>
    <w:rsid w:val="00BB0AE0"/>
    <w:rsid w:val="00BC0E07"/>
    <w:rsid w:val="00BE79EA"/>
    <w:rsid w:val="00C01994"/>
    <w:rsid w:val="00C05782"/>
    <w:rsid w:val="00C10101"/>
    <w:rsid w:val="00C10155"/>
    <w:rsid w:val="00C10850"/>
    <w:rsid w:val="00C136BF"/>
    <w:rsid w:val="00C14034"/>
    <w:rsid w:val="00C23D3D"/>
    <w:rsid w:val="00C2658C"/>
    <w:rsid w:val="00C345B4"/>
    <w:rsid w:val="00C355B5"/>
    <w:rsid w:val="00C375EB"/>
    <w:rsid w:val="00C44B78"/>
    <w:rsid w:val="00C47A24"/>
    <w:rsid w:val="00C509C7"/>
    <w:rsid w:val="00C5396F"/>
    <w:rsid w:val="00C5753E"/>
    <w:rsid w:val="00C66398"/>
    <w:rsid w:val="00C82EA7"/>
    <w:rsid w:val="00C83BC5"/>
    <w:rsid w:val="00C90ED9"/>
    <w:rsid w:val="00C952CF"/>
    <w:rsid w:val="00CA27B7"/>
    <w:rsid w:val="00CB41AF"/>
    <w:rsid w:val="00CC5495"/>
    <w:rsid w:val="00CD030A"/>
    <w:rsid w:val="00CD7E38"/>
    <w:rsid w:val="00CE0515"/>
    <w:rsid w:val="00CE34C6"/>
    <w:rsid w:val="00CF2523"/>
    <w:rsid w:val="00D11D30"/>
    <w:rsid w:val="00D22AC4"/>
    <w:rsid w:val="00D233E0"/>
    <w:rsid w:val="00D25878"/>
    <w:rsid w:val="00D3218D"/>
    <w:rsid w:val="00D3428F"/>
    <w:rsid w:val="00D34EE1"/>
    <w:rsid w:val="00D43F6C"/>
    <w:rsid w:val="00D44881"/>
    <w:rsid w:val="00D468BF"/>
    <w:rsid w:val="00D566D3"/>
    <w:rsid w:val="00D56AB6"/>
    <w:rsid w:val="00D61B6D"/>
    <w:rsid w:val="00D74389"/>
    <w:rsid w:val="00D75ADD"/>
    <w:rsid w:val="00D7614D"/>
    <w:rsid w:val="00D771B7"/>
    <w:rsid w:val="00D77DE4"/>
    <w:rsid w:val="00D821B5"/>
    <w:rsid w:val="00D92293"/>
    <w:rsid w:val="00D94E7A"/>
    <w:rsid w:val="00D957E3"/>
    <w:rsid w:val="00D962D6"/>
    <w:rsid w:val="00DA18FD"/>
    <w:rsid w:val="00DA7EF7"/>
    <w:rsid w:val="00DD092F"/>
    <w:rsid w:val="00DD39C0"/>
    <w:rsid w:val="00DE1517"/>
    <w:rsid w:val="00DE1DA7"/>
    <w:rsid w:val="00DF2009"/>
    <w:rsid w:val="00DF37EA"/>
    <w:rsid w:val="00DF51A2"/>
    <w:rsid w:val="00E00F87"/>
    <w:rsid w:val="00E01626"/>
    <w:rsid w:val="00E03BAE"/>
    <w:rsid w:val="00E106F3"/>
    <w:rsid w:val="00E111AA"/>
    <w:rsid w:val="00E16CFC"/>
    <w:rsid w:val="00E20013"/>
    <w:rsid w:val="00E20877"/>
    <w:rsid w:val="00E30559"/>
    <w:rsid w:val="00E37428"/>
    <w:rsid w:val="00E42462"/>
    <w:rsid w:val="00E4539F"/>
    <w:rsid w:val="00E5031E"/>
    <w:rsid w:val="00E54F07"/>
    <w:rsid w:val="00E61D3D"/>
    <w:rsid w:val="00E63FBB"/>
    <w:rsid w:val="00E65FA6"/>
    <w:rsid w:val="00E67779"/>
    <w:rsid w:val="00E8039F"/>
    <w:rsid w:val="00E84E75"/>
    <w:rsid w:val="00E86609"/>
    <w:rsid w:val="00E87128"/>
    <w:rsid w:val="00E90A17"/>
    <w:rsid w:val="00E90EE8"/>
    <w:rsid w:val="00EA1945"/>
    <w:rsid w:val="00EA1AF8"/>
    <w:rsid w:val="00EB32B2"/>
    <w:rsid w:val="00EC48FF"/>
    <w:rsid w:val="00EE3627"/>
    <w:rsid w:val="00EF07AE"/>
    <w:rsid w:val="00EF4F0E"/>
    <w:rsid w:val="00EF653F"/>
    <w:rsid w:val="00F074D6"/>
    <w:rsid w:val="00F268F9"/>
    <w:rsid w:val="00F358B2"/>
    <w:rsid w:val="00F3672D"/>
    <w:rsid w:val="00F4298F"/>
    <w:rsid w:val="00F45A77"/>
    <w:rsid w:val="00F57054"/>
    <w:rsid w:val="00F6352B"/>
    <w:rsid w:val="00F64DAD"/>
    <w:rsid w:val="00F71DF1"/>
    <w:rsid w:val="00F75CAE"/>
    <w:rsid w:val="00F825B1"/>
    <w:rsid w:val="00F84478"/>
    <w:rsid w:val="00F917C8"/>
    <w:rsid w:val="00FA0A48"/>
    <w:rsid w:val="00FA6E4A"/>
    <w:rsid w:val="00FB08BE"/>
    <w:rsid w:val="00FB0CA4"/>
    <w:rsid w:val="00FB3A49"/>
    <w:rsid w:val="00FC28DB"/>
    <w:rsid w:val="00FD301F"/>
    <w:rsid w:val="00FE0249"/>
    <w:rsid w:val="00FF5AAC"/>
    <w:rsid w:val="0AB4CCD5"/>
    <w:rsid w:val="2B2989C2"/>
    <w:rsid w:val="2BE3B54E"/>
    <w:rsid w:val="4876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05B4E"/>
  <w15:docId w15:val="{CE2B121C-ED40-4428-9D6B-8CF49FB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59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3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aliases w:val="Numbered para,Minor,Level 1 - 1,Level 2.1,Oscar Faber 3,H3,h3,3,Numbered - 3,HeadC"/>
    <w:basedOn w:val="Normal"/>
    <w:next w:val="Normal"/>
    <w:link w:val="Heading3Char"/>
    <w:uiPriority w:val="9"/>
    <w:qFormat/>
    <w:rsid w:val="00033116"/>
    <w:pPr>
      <w:keepNext/>
      <w:numPr>
        <w:ilvl w:val="2"/>
        <w:numId w:val="10"/>
      </w:numPr>
      <w:spacing w:before="240" w:after="60"/>
      <w:outlineLvl w:val="2"/>
    </w:pPr>
    <w:rPr>
      <w:rFonts w:ascii="Cambria" w:eastAsia="Times New Roman" w:hAnsi="Cambria" w:cs="Times New Roman"/>
      <w:bCs/>
      <w:kern w:val="32"/>
      <w:szCs w:val="24"/>
    </w:rPr>
  </w:style>
  <w:style w:type="paragraph" w:styleId="Heading4">
    <w:name w:val="heading 4"/>
    <w:aliases w:val="PARA4,h4,Map Title,alpha,Level 2 - a,Sub-Minor,H4,Te,Heading 4 Char1 Char,Heading 4 Char Char Char Char,Heading 4 Char Char1,Heading 4 Char1 Char Char,Heading 4 Char Char Char,n,h4 sub sub heading,D Sub-Sub/Plain,Level 2 - (a)"/>
    <w:basedOn w:val="Normal"/>
    <w:next w:val="Normal"/>
    <w:link w:val="Heading4Char"/>
    <w:uiPriority w:val="9"/>
    <w:qFormat/>
    <w:rsid w:val="00033116"/>
    <w:pPr>
      <w:keepNext/>
      <w:numPr>
        <w:ilvl w:val="3"/>
        <w:numId w:val="10"/>
      </w:numPr>
      <w:spacing w:before="240" w:after="60"/>
      <w:jc w:val="left"/>
      <w:outlineLvl w:val="3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5">
    <w:name w:val="heading 5"/>
    <w:aliases w:val="Block Label,Bullet1,Bullet2,Level 3 - i,T:,Heading 5(unused),Level 3 - (i),Third Level Heading,h5,Response Type,Response Type1,Response Type2,Response Type3,Response Type4,Response Type5,Response Type6,Response Type7,Appendix A to X,H5"/>
    <w:basedOn w:val="Normal"/>
    <w:next w:val="Normal"/>
    <w:link w:val="Heading5Char"/>
    <w:uiPriority w:val="9"/>
    <w:qFormat/>
    <w:rsid w:val="00033116"/>
    <w:pPr>
      <w:numPr>
        <w:ilvl w:val="4"/>
        <w:numId w:val="10"/>
      </w:numPr>
      <w:spacing w:before="240" w:after="60"/>
      <w:jc w:val="left"/>
      <w:outlineLvl w:val="4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Heading6">
    <w:name w:val="heading 6"/>
    <w:aliases w:val="bullet2,Legal Level 1.,Level 5.1,Bp"/>
    <w:basedOn w:val="Normal"/>
    <w:next w:val="Normal"/>
    <w:link w:val="Heading6Char"/>
    <w:uiPriority w:val="9"/>
    <w:qFormat/>
    <w:rsid w:val="00033116"/>
    <w:pPr>
      <w:numPr>
        <w:ilvl w:val="5"/>
        <w:numId w:val="10"/>
      </w:numPr>
      <w:spacing w:before="240" w:after="60"/>
      <w:jc w:val="left"/>
      <w:outlineLvl w:val="5"/>
    </w:pPr>
    <w:rPr>
      <w:rFonts w:ascii="Cambria" w:eastAsia="Times New Roman" w:hAnsi="Cambria" w:cs="Times New Roman"/>
      <w:b/>
      <w:bCs/>
    </w:rPr>
  </w:style>
  <w:style w:type="paragraph" w:styleId="Heading7">
    <w:name w:val="heading 7"/>
    <w:aliases w:val="Legal Level 1.1."/>
    <w:basedOn w:val="Normal"/>
    <w:next w:val="Normal"/>
    <w:link w:val="Heading7Char"/>
    <w:uiPriority w:val="9"/>
    <w:qFormat/>
    <w:rsid w:val="00033116"/>
    <w:pPr>
      <w:numPr>
        <w:ilvl w:val="6"/>
        <w:numId w:val="10"/>
      </w:numPr>
      <w:spacing w:before="240" w:after="60"/>
      <w:jc w:val="left"/>
      <w:outlineLvl w:val="6"/>
    </w:pPr>
    <w:rPr>
      <w:rFonts w:ascii="Cambria" w:eastAsia="Times New Roman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33116"/>
    <w:pPr>
      <w:numPr>
        <w:ilvl w:val="7"/>
        <w:numId w:val="10"/>
      </w:numPr>
      <w:spacing w:before="240" w:after="60"/>
      <w:jc w:val="left"/>
      <w:outlineLvl w:val="7"/>
    </w:pPr>
    <w:rPr>
      <w:rFonts w:ascii="Cambria" w:eastAsia="Times New Roman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33116"/>
    <w:pPr>
      <w:numPr>
        <w:ilvl w:val="8"/>
        <w:numId w:val="10"/>
      </w:numPr>
      <w:spacing w:before="240" w:after="60"/>
      <w:jc w:val="left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1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1A1"/>
  </w:style>
  <w:style w:type="paragraph" w:styleId="Footer">
    <w:name w:val="footer"/>
    <w:basedOn w:val="Normal"/>
    <w:link w:val="FooterChar"/>
    <w:uiPriority w:val="99"/>
    <w:unhideWhenUsed/>
    <w:rsid w:val="008231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1A1"/>
  </w:style>
  <w:style w:type="paragraph" w:styleId="NoSpacing">
    <w:name w:val="No Spacing"/>
    <w:uiPriority w:val="1"/>
    <w:qFormat/>
    <w:rsid w:val="008231A1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92259"/>
    <w:pPr>
      <w:ind w:left="720"/>
      <w:contextualSpacing/>
    </w:pPr>
  </w:style>
  <w:style w:type="table" w:styleId="TableGrid">
    <w:name w:val="Table Grid"/>
    <w:basedOn w:val="TableNormal"/>
    <w:uiPriority w:val="59"/>
    <w:rsid w:val="00B0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6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6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34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4C6"/>
    <w:rPr>
      <w:color w:val="800080" w:themeColor="followedHyperlink"/>
      <w:u w:val="single"/>
    </w:rPr>
  </w:style>
  <w:style w:type="character" w:customStyle="1" w:styleId="Heading3Char">
    <w:name w:val="Heading 3 Char"/>
    <w:aliases w:val="Numbered para Char,Minor Char,Level 1 - 1 Char,Level 2.1 Char,Oscar Faber 3 Char,H3 Char,h3 Char,3 Char,Numbered - 3 Char,HeadC Char"/>
    <w:basedOn w:val="DefaultParagraphFont"/>
    <w:link w:val="Heading3"/>
    <w:uiPriority w:val="9"/>
    <w:rsid w:val="00033116"/>
    <w:rPr>
      <w:rFonts w:ascii="Cambria" w:eastAsia="Times New Roman" w:hAnsi="Cambria" w:cs="Times New Roman"/>
      <w:bCs/>
      <w:kern w:val="32"/>
      <w:szCs w:val="24"/>
    </w:rPr>
  </w:style>
  <w:style w:type="character" w:customStyle="1" w:styleId="Heading4Char">
    <w:name w:val="Heading 4 Char"/>
    <w:aliases w:val="PARA4 Char,h4 Char,Map Title Char,alpha Char,Level 2 - a Char,Sub-Minor Char,H4 Char,Te Char,Heading 4 Char1 Char Char1,Heading 4 Char Char Char Char Char,Heading 4 Char Char1 Char,Heading 4 Char1 Char Char Char,n Char,Level 2 - (a) Char"/>
    <w:basedOn w:val="DefaultParagraphFont"/>
    <w:link w:val="Heading4"/>
    <w:uiPriority w:val="9"/>
    <w:rsid w:val="0003311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aliases w:val="Block Label Char,Bullet1 Char,Bullet2 Char,Level 3 - i Char,T: Char,Heading 5(unused) Char,Level 3 - (i) Char,Third Level Heading Char,h5 Char,Response Type Char,Response Type1 Char,Response Type2 Char,Response Type3 Char,H5 Char"/>
    <w:basedOn w:val="DefaultParagraphFont"/>
    <w:link w:val="Heading5"/>
    <w:uiPriority w:val="9"/>
    <w:rsid w:val="00033116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bullet2 Char,Legal Level 1. Char,Level 5.1 Char,Bp Char"/>
    <w:basedOn w:val="DefaultParagraphFont"/>
    <w:link w:val="Heading6"/>
    <w:uiPriority w:val="9"/>
    <w:rsid w:val="00033116"/>
    <w:rPr>
      <w:rFonts w:ascii="Cambria" w:eastAsia="Times New Roman" w:hAnsi="Cambria" w:cs="Times New Roman"/>
      <w:b/>
      <w:bCs/>
    </w:rPr>
  </w:style>
  <w:style w:type="character" w:customStyle="1" w:styleId="Heading7Char">
    <w:name w:val="Heading 7 Char"/>
    <w:aliases w:val="Legal Level 1.1. Char"/>
    <w:basedOn w:val="DefaultParagraphFont"/>
    <w:link w:val="Heading7"/>
    <w:uiPriority w:val="9"/>
    <w:rsid w:val="00033116"/>
    <w:rPr>
      <w:rFonts w:ascii="Cambria" w:eastAsia="Times New Roman" w:hAnsi="Cambr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3116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33116"/>
    <w:rPr>
      <w:rFonts w:ascii="Arial" w:eastAsia="Times New Roman" w:hAnsi="Arial" w:cs="Arial"/>
    </w:rPr>
  </w:style>
  <w:style w:type="paragraph" w:customStyle="1" w:styleId="Style1">
    <w:name w:val="Style1"/>
    <w:basedOn w:val="Heading1"/>
    <w:rsid w:val="00033116"/>
    <w:pPr>
      <w:keepLines w:val="0"/>
      <w:numPr>
        <w:numId w:val="10"/>
      </w:numPr>
      <w:tabs>
        <w:tab w:val="clear" w:pos="998"/>
      </w:tabs>
      <w:spacing w:before="240" w:after="60"/>
      <w:ind w:left="1440" w:hanging="360"/>
    </w:pPr>
    <w:rPr>
      <w:rFonts w:ascii="Arial Bold" w:eastAsia="Times New Roman" w:hAnsi="Arial Bold" w:cs="Arial"/>
      <w:caps/>
      <w:color w:val="auto"/>
      <w:kern w:val="32"/>
      <w:sz w:val="24"/>
      <w:szCs w:val="24"/>
      <w:lang w:val="x-none"/>
    </w:rPr>
  </w:style>
  <w:style w:type="character" w:styleId="PageNumber">
    <w:name w:val="page number"/>
    <w:basedOn w:val="DefaultParagraphFont"/>
    <w:rsid w:val="00033116"/>
  </w:style>
  <w:style w:type="character" w:customStyle="1" w:styleId="Heading1Char">
    <w:name w:val="Heading 1 Char"/>
    <w:basedOn w:val="DefaultParagraphFont"/>
    <w:link w:val="Heading1"/>
    <w:uiPriority w:val="9"/>
    <w:rsid w:val="00033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6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279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4D7359"/>
  </w:style>
  <w:style w:type="table" w:customStyle="1" w:styleId="GridTable41">
    <w:name w:val="Grid Table 41"/>
    <w:basedOn w:val="TableNormal"/>
    <w:next w:val="GridTable4"/>
    <w:uiPriority w:val="49"/>
    <w:rsid w:val="00E65FA6"/>
    <w:pPr>
      <w:spacing w:after="0" w:line="240" w:lineRule="auto"/>
    </w:pPr>
    <w:rPr>
      <w:rFonts w:ascii="Poppins" w:eastAsia="Poppins" w:hAnsi="Poppins" w:cs="Times New Roman"/>
    </w:rPr>
    <w:tblPr>
      <w:tblStyleRowBandSize w:val="1"/>
      <w:tblStyleColBandSize w:val="1"/>
      <w:tblBorders>
        <w:top w:val="single" w:sz="4" w:space="0" w:color="829AAC"/>
        <w:left w:val="single" w:sz="4" w:space="0" w:color="829AAC"/>
        <w:bottom w:val="single" w:sz="4" w:space="0" w:color="829AAC"/>
        <w:right w:val="single" w:sz="4" w:space="0" w:color="829AAC"/>
        <w:insideH w:val="single" w:sz="4" w:space="0" w:color="829AAC"/>
        <w:insideV w:val="single" w:sz="4" w:space="0" w:color="829AA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25563"/>
          <w:left w:val="single" w:sz="4" w:space="0" w:color="425563"/>
          <w:bottom w:val="single" w:sz="4" w:space="0" w:color="425563"/>
          <w:right w:val="single" w:sz="4" w:space="0" w:color="425563"/>
          <w:insideH w:val="nil"/>
          <w:insideV w:val="nil"/>
        </w:tcBorders>
        <w:shd w:val="clear" w:color="auto" w:fill="425563"/>
      </w:tcPr>
    </w:tblStylePr>
    <w:tblStylePr w:type="lastRow">
      <w:rPr>
        <w:b/>
        <w:bCs/>
      </w:rPr>
      <w:tblPr/>
      <w:tcPr>
        <w:tcBorders>
          <w:top w:val="double" w:sz="4" w:space="0" w:color="4255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/>
      </w:tcPr>
    </w:tblStylePr>
    <w:tblStylePr w:type="band1Horz">
      <w:tblPr/>
      <w:tcPr>
        <w:shd w:val="clear" w:color="auto" w:fill="D5DDE3"/>
      </w:tcPr>
    </w:tblStylePr>
  </w:style>
  <w:style w:type="table" w:styleId="GridTable4">
    <w:name w:val="Grid Table 4"/>
    <w:basedOn w:val="TableNormal"/>
    <w:uiPriority w:val="49"/>
    <w:rsid w:val="00E65F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3">
    <w:name w:val="Grid Table 43"/>
    <w:basedOn w:val="TableNormal"/>
    <w:next w:val="GridTable4"/>
    <w:uiPriority w:val="49"/>
    <w:rsid w:val="00593C25"/>
    <w:pPr>
      <w:spacing w:after="0" w:line="240" w:lineRule="auto"/>
    </w:pPr>
    <w:rPr>
      <w:rFonts w:ascii="Poppins" w:eastAsia="Poppins" w:hAnsi="Poppins" w:cs="Times New Roman"/>
    </w:rPr>
    <w:tblPr>
      <w:tblStyleRowBandSize w:val="1"/>
      <w:tblStyleColBandSize w:val="1"/>
      <w:tblBorders>
        <w:top w:val="single" w:sz="4" w:space="0" w:color="829AAC"/>
        <w:left w:val="single" w:sz="4" w:space="0" w:color="829AAC"/>
        <w:bottom w:val="single" w:sz="4" w:space="0" w:color="829AAC"/>
        <w:right w:val="single" w:sz="4" w:space="0" w:color="829AAC"/>
        <w:insideH w:val="single" w:sz="4" w:space="0" w:color="829AAC"/>
        <w:insideV w:val="single" w:sz="4" w:space="0" w:color="829AA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25563"/>
          <w:left w:val="single" w:sz="4" w:space="0" w:color="425563"/>
          <w:bottom w:val="single" w:sz="4" w:space="0" w:color="425563"/>
          <w:right w:val="single" w:sz="4" w:space="0" w:color="425563"/>
          <w:insideH w:val="nil"/>
          <w:insideV w:val="nil"/>
        </w:tcBorders>
        <w:shd w:val="clear" w:color="auto" w:fill="425563"/>
      </w:tcPr>
    </w:tblStylePr>
    <w:tblStylePr w:type="lastRow">
      <w:rPr>
        <w:b/>
        <w:bCs/>
      </w:rPr>
      <w:tblPr/>
      <w:tcPr>
        <w:tcBorders>
          <w:top w:val="double" w:sz="4" w:space="0" w:color="4255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/>
      </w:tcPr>
    </w:tblStylePr>
    <w:tblStylePr w:type="band1Horz">
      <w:tblPr/>
      <w:tcPr>
        <w:shd w:val="clear" w:color="auto" w:fill="D5DD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aids.org/sites/default/files/media_asset/201506_JC2743_Understanding_FastTrack_en.pdf" TargetMode="External"/><Relationship Id="rId18" Type="http://schemas.openxmlformats.org/officeDocument/2006/relationships/package" Target="embeddings/Microsoft_Word_Document.doc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reatermanchester-ca.gov.uk/news/greater-manchester-set-to-join-world-s-leading-cities-in-tackling-hiv/" TargetMode="Externa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lison.pye1@nhs.net" TargetMode="External"/><Relationship Id="rId20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st-trackcities.org/sites/default/files/Manchester%20Paris%20Declaration%20-%20GM%20Mayor.pdf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gmhscp.adminpopulationhealth@nhs.ne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nhs-standard-terms-and-conditions-of-contract-for-the-purchase-of-goods-and-supply-of-services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E2A47B86DBE488BC0D4E4FDA125B9" ma:contentTypeVersion="13" ma:contentTypeDescription="Create a new document." ma:contentTypeScope="" ma:versionID="a314be894ef1cae3c933c0373df544f3">
  <xsd:schema xmlns:xsd="http://www.w3.org/2001/XMLSchema" xmlns:xs="http://www.w3.org/2001/XMLSchema" xmlns:p="http://schemas.microsoft.com/office/2006/metadata/properties" xmlns:ns3="b1f4cd65-b150-4ad7-80b4-0ed4da656c36" xmlns:ns4="f0d2cca3-620c-4676-ad06-d0ff358a3947" targetNamespace="http://schemas.microsoft.com/office/2006/metadata/properties" ma:root="true" ma:fieldsID="fd84bd4b106fae8b2e2db7b14f1f20fb" ns3:_="" ns4:_="">
    <xsd:import namespace="b1f4cd65-b150-4ad7-80b4-0ed4da656c36"/>
    <xsd:import namespace="f0d2cca3-620c-4676-ad06-d0ff358a39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4cd65-b150-4ad7-80b4-0ed4da656c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cca3-620c-4676-ad06-d0ff358a3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B78D5-761E-4CA2-BDB7-2330DC3B1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D8469-EB79-4F46-937D-E4EAC6200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4cd65-b150-4ad7-80b4-0ed4da656c36"/>
    <ds:schemaRef ds:uri="f0d2cca3-620c-4676-ad06-d0ff358a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979CD-A86F-42C3-976D-3BB5474DD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D16431-23FF-4062-A9CD-C4F0E89D7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 Collaboration of CCG's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Matthews</dc:creator>
  <cp:lastModifiedBy>Alison Pye</cp:lastModifiedBy>
  <cp:revision>54</cp:revision>
  <cp:lastPrinted>2017-03-03T12:39:00Z</cp:lastPrinted>
  <dcterms:created xsi:type="dcterms:W3CDTF">2023-08-24T16:49:00Z</dcterms:created>
  <dcterms:modified xsi:type="dcterms:W3CDTF">2023-10-17T09:46:00Z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0x010100CE5E2A47B86DBE488BC0D4E4FDA125B9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#cf022b,8,Tahoma</vt:lpwstr>
  </property>
  <property fmtid="{D5CDD505-2E9C-101B-9397-08002B2CF9AE}" pid="5" name="ClassificationContentMarkingHeaderText">
    <vt:lpwstr>               C2 - Restricted use</vt:lpwstr>
  </property>
  <property fmtid="{D5CDD505-2E9C-101B-9397-08002B2CF9AE}" pid="6" name="MSIP_Label_c5e6e129-f928-4a05-ae32-d838f6b21bdd_Enabled">
    <vt:lpwstr>true</vt:lpwstr>
  </property>
  <property fmtid="{D5CDD505-2E9C-101B-9397-08002B2CF9AE}" pid="7" name="MSIP_Label_c5e6e129-f928-4a05-ae32-d838f6b21bdd_SetDate">
    <vt:lpwstr>2022-10-26T13:45:53Z</vt:lpwstr>
  </property>
  <property fmtid="{D5CDD505-2E9C-101B-9397-08002B2CF9AE}" pid="8" name="MSIP_Label_c5e6e129-f928-4a05-ae32-d838f6b21bdd_Method">
    <vt:lpwstr>Standard</vt:lpwstr>
  </property>
  <property fmtid="{D5CDD505-2E9C-101B-9397-08002B2CF9AE}" pid="9" name="MSIP_Label_c5e6e129-f928-4a05-ae32-d838f6b21bdd_Name">
    <vt:lpwstr>EN Restricted use</vt:lpwstr>
  </property>
  <property fmtid="{D5CDD505-2E9C-101B-9397-08002B2CF9AE}" pid="10" name="MSIP_Label_c5e6e129-f928-4a05-ae32-d838f6b21bdd_SiteId">
    <vt:lpwstr>8b87af7d-8647-4dc7-8df4-5f69a2011bb5</vt:lpwstr>
  </property>
  <property fmtid="{D5CDD505-2E9C-101B-9397-08002B2CF9AE}" pid="11" name="MSIP_Label_c5e6e129-f928-4a05-ae32-d838f6b21bdd_ActionId">
    <vt:lpwstr>484424e3-63a1-4995-a9b6-fe2f5e7a8f8b</vt:lpwstr>
  </property>
  <property fmtid="{D5CDD505-2E9C-101B-9397-08002B2CF9AE}" pid="12" name="MSIP_Label_c5e6e129-f928-4a05-ae32-d838f6b21bdd_ContentBits">
    <vt:lpwstr>3</vt:lpwstr>
  </property>
</Properties>
</file>