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4DAC1958" w14:textId="77777777" w:rsidR="00D22E29" w:rsidRDefault="007B4051" w:rsidP="00F46C2E">
      <w:pPr>
        <w:pStyle w:val="Title"/>
        <w:contextualSpacing w:val="0"/>
        <w:rPr>
          <w:sz w:val="22"/>
        </w:rPr>
      </w:pPr>
      <w:r w:rsidRPr="007E402E">
        <w:rPr>
          <w:sz w:val="22"/>
        </w:rPr>
        <w:t>P</w:t>
      </w:r>
      <w:r w:rsidR="00222314" w:rsidRPr="007E402E">
        <w:rPr>
          <w:sz w:val="22"/>
        </w:rPr>
        <w:t>re</w:t>
      </w:r>
      <w:r w:rsidRPr="007E402E">
        <w:rPr>
          <w:sz w:val="22"/>
        </w:rPr>
        <w:t>-</w:t>
      </w:r>
      <w:r w:rsidR="00222314" w:rsidRPr="007E402E">
        <w:rPr>
          <w:sz w:val="22"/>
        </w:rPr>
        <w:t>Tender Market Engagement</w:t>
      </w:r>
    </w:p>
    <w:p w14:paraId="2337D84A" w14:textId="77777777" w:rsidR="00F46C2E" w:rsidRPr="00F46C2E" w:rsidRDefault="00F46C2E" w:rsidP="00F46C2E">
      <w:pPr>
        <w:pStyle w:val="Normal1"/>
      </w:pPr>
    </w:p>
    <w:p w14:paraId="05245896" w14:textId="6FA27847" w:rsidR="00707671" w:rsidRPr="007E402E" w:rsidRDefault="00172B1B" w:rsidP="00172B1B">
      <w:pPr>
        <w:pStyle w:val="Normal1"/>
        <w:rPr>
          <w:b/>
          <w:bCs/>
          <w:sz w:val="22"/>
        </w:rPr>
      </w:pPr>
      <w:r>
        <w:rPr>
          <w:b/>
          <w:bCs/>
          <w:sz w:val="22"/>
        </w:rPr>
        <w:tab/>
      </w:r>
      <w:r>
        <w:rPr>
          <w:b/>
          <w:bCs/>
          <w:sz w:val="22"/>
        </w:rPr>
        <w:tab/>
      </w:r>
      <w:r>
        <w:rPr>
          <w:b/>
          <w:bCs/>
          <w:sz w:val="22"/>
        </w:rPr>
        <w:tab/>
        <w:t xml:space="preserve">              First Line Datamart support services </w:t>
      </w:r>
    </w:p>
    <w:p w14:paraId="5E672FA2" w14:textId="77777777" w:rsidR="00442F21" w:rsidRPr="007E402E" w:rsidRDefault="00442F21" w:rsidP="00F46C2E">
      <w:pPr>
        <w:pStyle w:val="Normal1"/>
        <w:jc w:val="center"/>
        <w:rPr>
          <w:sz w:val="22"/>
        </w:rPr>
      </w:pPr>
    </w:p>
    <w:p w14:paraId="379B4795" w14:textId="51937430" w:rsidR="001B0B17" w:rsidRPr="007E402E" w:rsidRDefault="00CE1EA6" w:rsidP="00F46C2E">
      <w:pPr>
        <w:pStyle w:val="Title"/>
        <w:ind w:left="2835" w:hanging="2835"/>
        <w:contextualSpacing w:val="0"/>
        <w:jc w:val="both"/>
        <w:rPr>
          <w:b w:val="0"/>
          <w:sz w:val="22"/>
        </w:rPr>
      </w:pPr>
      <w:r w:rsidRPr="007E402E">
        <w:rPr>
          <w:sz w:val="22"/>
        </w:rPr>
        <w:t>Authority</w:t>
      </w:r>
      <w:r w:rsidR="000F2BD4" w:rsidRPr="007E402E">
        <w:rPr>
          <w:sz w:val="22"/>
        </w:rPr>
        <w:t xml:space="preserve">: </w:t>
      </w:r>
      <w:r w:rsidR="000F2BD4" w:rsidRPr="007E402E">
        <w:rPr>
          <w:sz w:val="22"/>
        </w:rPr>
        <w:tab/>
      </w:r>
      <w:r w:rsidR="00F46C2E" w:rsidRPr="00F46C2E">
        <w:rPr>
          <w:b w:val="0"/>
          <w:sz w:val="22"/>
        </w:rPr>
        <w:t>Ministry for Housing,</w:t>
      </w:r>
      <w:r w:rsidR="00F46C2E">
        <w:rPr>
          <w:sz w:val="22"/>
        </w:rPr>
        <w:t xml:space="preserve"> </w:t>
      </w:r>
      <w:r w:rsidR="001B0B17" w:rsidRPr="007E402E">
        <w:rPr>
          <w:b w:val="0"/>
          <w:sz w:val="22"/>
        </w:rPr>
        <w:t xml:space="preserve">Communities and Local Government </w:t>
      </w:r>
      <w:r w:rsidR="004C6040" w:rsidRPr="007E402E">
        <w:rPr>
          <w:b w:val="0"/>
          <w:sz w:val="22"/>
        </w:rPr>
        <w:t>(</w:t>
      </w:r>
      <w:r w:rsidR="00F46C2E">
        <w:rPr>
          <w:b w:val="0"/>
          <w:sz w:val="22"/>
        </w:rPr>
        <w:t>MH</w:t>
      </w:r>
      <w:r w:rsidR="004C6040" w:rsidRPr="007E402E">
        <w:rPr>
          <w:b w:val="0"/>
          <w:sz w:val="22"/>
        </w:rPr>
        <w:t>CLG) (</w:t>
      </w:r>
      <w:r w:rsidRPr="007E402E">
        <w:rPr>
          <w:sz w:val="22"/>
        </w:rPr>
        <w:t>“the Authority</w:t>
      </w:r>
      <w:r w:rsidR="004C6040" w:rsidRPr="007E402E">
        <w:rPr>
          <w:b w:val="0"/>
          <w:sz w:val="22"/>
        </w:rPr>
        <w:t>).</w:t>
      </w:r>
    </w:p>
    <w:p w14:paraId="5B15DEAB" w14:textId="77777777" w:rsidR="001B0B17" w:rsidRPr="007E402E" w:rsidRDefault="001B0B17" w:rsidP="00F46C2E">
      <w:pPr>
        <w:pStyle w:val="Title"/>
        <w:contextualSpacing w:val="0"/>
        <w:jc w:val="both"/>
        <w:rPr>
          <w:b w:val="0"/>
          <w:sz w:val="22"/>
        </w:rPr>
      </w:pPr>
    </w:p>
    <w:p w14:paraId="710C2128" w14:textId="0193BE83" w:rsidR="00D22E29" w:rsidRPr="007E402E" w:rsidRDefault="00D22E29" w:rsidP="50B0E8A7">
      <w:pPr>
        <w:pStyle w:val="Normal1"/>
        <w:jc w:val="both"/>
        <w:rPr>
          <w:b/>
          <w:bCs/>
          <w:sz w:val="22"/>
        </w:rPr>
      </w:pPr>
      <w:r w:rsidRPr="0C412F85">
        <w:rPr>
          <w:b/>
          <w:bCs/>
          <w:sz w:val="22"/>
        </w:rPr>
        <w:t>Date Response required:</w:t>
      </w:r>
      <w:r w:rsidR="003B5B50" w:rsidRPr="0C412F85">
        <w:rPr>
          <w:b/>
          <w:bCs/>
          <w:sz w:val="22"/>
        </w:rPr>
        <w:t xml:space="preserve"> 5pm </w:t>
      </w:r>
      <w:r w:rsidR="000F2BD4" w:rsidRPr="007E402E">
        <w:rPr>
          <w:b/>
          <w:sz w:val="22"/>
        </w:rPr>
        <w:tab/>
      </w:r>
      <w:r w:rsidR="00366326" w:rsidRPr="0C412F85">
        <w:rPr>
          <w:b/>
          <w:bCs/>
          <w:sz w:val="22"/>
        </w:rPr>
        <w:t>(GMT)</w:t>
      </w:r>
      <w:r w:rsidR="00D3730B" w:rsidRPr="0C412F85">
        <w:rPr>
          <w:b/>
          <w:bCs/>
          <w:sz w:val="22"/>
        </w:rPr>
        <w:t xml:space="preserve"> </w:t>
      </w:r>
      <w:r w:rsidR="00172B1B">
        <w:rPr>
          <w:b/>
          <w:bCs/>
          <w:sz w:val="22"/>
        </w:rPr>
        <w:t xml:space="preserve">Friday </w:t>
      </w:r>
      <w:r w:rsidR="00D3730B" w:rsidRPr="0C412F85">
        <w:rPr>
          <w:b/>
          <w:bCs/>
          <w:sz w:val="22"/>
        </w:rPr>
        <w:t>1</w:t>
      </w:r>
      <w:r w:rsidR="00172B1B">
        <w:rPr>
          <w:b/>
          <w:bCs/>
          <w:sz w:val="22"/>
        </w:rPr>
        <w:t>6</w:t>
      </w:r>
      <w:r w:rsidR="00D3730B" w:rsidRPr="0C412F85">
        <w:rPr>
          <w:b/>
          <w:bCs/>
          <w:sz w:val="22"/>
        </w:rPr>
        <w:t xml:space="preserve"> A</w:t>
      </w:r>
      <w:r w:rsidR="00172B1B">
        <w:rPr>
          <w:b/>
          <w:bCs/>
          <w:sz w:val="22"/>
        </w:rPr>
        <w:t>ugust 2019</w:t>
      </w:r>
      <w:r w:rsidR="00D3730B" w:rsidRPr="0C412F85">
        <w:rPr>
          <w:b/>
          <w:bCs/>
          <w:sz w:val="22"/>
        </w:rPr>
        <w:t xml:space="preserve"> </w:t>
      </w:r>
    </w:p>
    <w:p w14:paraId="7960EFF7" w14:textId="77777777" w:rsidR="002F3E1C" w:rsidRPr="007E402E" w:rsidRDefault="002F3E1C" w:rsidP="00F46C2E">
      <w:pPr>
        <w:pStyle w:val="Normal1"/>
        <w:jc w:val="both"/>
        <w:rPr>
          <w:b/>
          <w:sz w:val="22"/>
        </w:rPr>
      </w:pPr>
    </w:p>
    <w:p w14:paraId="16E2E16D" w14:textId="18CB766C" w:rsidR="00417B0D" w:rsidRDefault="00CA10CD" w:rsidP="005F6320">
      <w:pPr>
        <w:pStyle w:val="Heading1"/>
        <w:numPr>
          <w:ilvl w:val="0"/>
          <w:numId w:val="2"/>
        </w:numPr>
        <w:spacing w:before="0"/>
        <w:ind w:left="567" w:hanging="567"/>
        <w:contextualSpacing w:val="0"/>
        <w:jc w:val="both"/>
        <w:rPr>
          <w:color w:val="4F81BD" w:themeColor="accent1"/>
          <w:sz w:val="28"/>
          <w:szCs w:val="28"/>
        </w:rPr>
      </w:pPr>
      <w:bookmarkStart w:id="0" w:name="h.bln3z1easf91" w:colFirst="0" w:colLast="0"/>
      <w:bookmarkEnd w:id="0"/>
      <w:r w:rsidRPr="007E402E">
        <w:rPr>
          <w:color w:val="4F81BD" w:themeColor="accent1"/>
          <w:sz w:val="28"/>
          <w:szCs w:val="28"/>
        </w:rPr>
        <w:t>PURPOSE</w:t>
      </w:r>
    </w:p>
    <w:p w14:paraId="508ADB16" w14:textId="77777777" w:rsidR="00172B1B" w:rsidRPr="00172B1B" w:rsidRDefault="00172B1B" w:rsidP="00172B1B">
      <w:pPr>
        <w:pStyle w:val="Normal1"/>
      </w:pPr>
    </w:p>
    <w:p w14:paraId="520B0059" w14:textId="66D9AC81" w:rsidR="005E45D0" w:rsidRPr="007E402E" w:rsidRDefault="010C538B" w:rsidP="005F6320">
      <w:pPr>
        <w:pStyle w:val="ListParagraph"/>
        <w:numPr>
          <w:ilvl w:val="1"/>
          <w:numId w:val="2"/>
        </w:numPr>
        <w:tabs>
          <w:tab w:val="left" w:pos="1418"/>
        </w:tabs>
        <w:ind w:left="1134" w:hanging="567"/>
        <w:jc w:val="both"/>
        <w:rPr>
          <w:rFonts w:ascii="Arial" w:hAnsi="Arial" w:cs="Arial"/>
          <w:sz w:val="22"/>
          <w:szCs w:val="22"/>
        </w:rPr>
      </w:pPr>
      <w:r w:rsidRPr="010C538B">
        <w:rPr>
          <w:rFonts w:ascii="Arial" w:hAnsi="Arial" w:cs="Arial"/>
          <w:sz w:val="22"/>
          <w:szCs w:val="22"/>
        </w:rPr>
        <w:t>This Pre-Tender Market Engagement (PTME) seeks information in preparation for the potential procurement of a Supplier (from herein referred to as a “</w:t>
      </w:r>
      <w:r w:rsidRPr="010C538B">
        <w:rPr>
          <w:rFonts w:ascii="Arial" w:hAnsi="Arial" w:cs="Arial"/>
          <w:b/>
          <w:bCs/>
          <w:sz w:val="22"/>
          <w:szCs w:val="22"/>
        </w:rPr>
        <w:t>Potential Supplier</w:t>
      </w:r>
      <w:r w:rsidRPr="010C538B">
        <w:rPr>
          <w:rFonts w:ascii="Arial" w:hAnsi="Arial" w:cs="Arial"/>
          <w:sz w:val="22"/>
          <w:szCs w:val="22"/>
        </w:rPr>
        <w:t xml:space="preserve">”) to </w:t>
      </w:r>
      <w:r w:rsidR="00C5690D">
        <w:rPr>
          <w:rFonts w:ascii="Arial" w:hAnsi="Arial" w:cs="Arial"/>
          <w:sz w:val="22"/>
          <w:szCs w:val="22"/>
        </w:rPr>
        <w:t>provide</w:t>
      </w:r>
      <w:r w:rsidRPr="010C538B">
        <w:rPr>
          <w:rFonts w:ascii="Arial" w:hAnsi="Arial" w:cs="Arial"/>
          <w:sz w:val="22"/>
          <w:szCs w:val="22"/>
        </w:rPr>
        <w:t xml:space="preserve"> </w:t>
      </w:r>
      <w:r w:rsidR="0065154D">
        <w:t xml:space="preserve">a set of service requirements specific to the MHCLG Datamart business applications suite.  </w:t>
      </w:r>
      <w:r w:rsidRPr="010C538B">
        <w:rPr>
          <w:rFonts w:ascii="Arial" w:hAnsi="Arial" w:cs="Arial"/>
          <w:sz w:val="22"/>
          <w:szCs w:val="22"/>
        </w:rPr>
        <w:t>The purpose of this PTME is to:</w:t>
      </w:r>
    </w:p>
    <w:p w14:paraId="1C738A18" w14:textId="77777777" w:rsidR="00876A6C" w:rsidRPr="007E402E" w:rsidRDefault="00876A6C" w:rsidP="00CD13B2">
      <w:pPr>
        <w:spacing w:after="0" w:line="240" w:lineRule="auto"/>
        <w:jc w:val="both"/>
        <w:rPr>
          <w:rFonts w:ascii="Arial" w:hAnsi="Arial" w:cs="Arial"/>
        </w:rPr>
      </w:pPr>
    </w:p>
    <w:p w14:paraId="724DE547" w14:textId="781543BA" w:rsidR="0C412F85" w:rsidRDefault="0C412F85" w:rsidP="005F6320">
      <w:pPr>
        <w:pStyle w:val="ListParagraph"/>
        <w:numPr>
          <w:ilvl w:val="2"/>
          <w:numId w:val="1"/>
        </w:numPr>
        <w:ind w:left="1985" w:hanging="851"/>
        <w:jc w:val="both"/>
        <w:rPr>
          <w:rFonts w:ascii="Arial" w:hAnsi="Arial" w:cs="Arial"/>
          <w:sz w:val="22"/>
          <w:szCs w:val="22"/>
        </w:rPr>
      </w:pPr>
      <w:r w:rsidRPr="0C412F85">
        <w:rPr>
          <w:rFonts w:ascii="Arial" w:hAnsi="Arial" w:cs="Arial"/>
          <w:sz w:val="22"/>
          <w:szCs w:val="22"/>
        </w:rPr>
        <w:t>help define the requirement;</w:t>
      </w:r>
    </w:p>
    <w:p w14:paraId="74A208AE" w14:textId="77777777" w:rsidR="00CA10CD" w:rsidRPr="007E402E" w:rsidRDefault="0C412F85" w:rsidP="005F6320">
      <w:pPr>
        <w:pStyle w:val="ListParagraph"/>
        <w:numPr>
          <w:ilvl w:val="2"/>
          <w:numId w:val="1"/>
        </w:numPr>
        <w:ind w:left="1985" w:hanging="851"/>
        <w:jc w:val="both"/>
        <w:rPr>
          <w:rFonts w:ascii="Arial" w:hAnsi="Arial" w:cs="Arial"/>
          <w:sz w:val="22"/>
          <w:szCs w:val="22"/>
        </w:rPr>
      </w:pPr>
      <w:r w:rsidRPr="0C412F85">
        <w:rPr>
          <w:rFonts w:ascii="Arial" w:hAnsi="Arial" w:cs="Arial"/>
          <w:sz w:val="22"/>
          <w:szCs w:val="22"/>
        </w:rPr>
        <w:t>help provide a better understanding of the feasibility of the requirement;</w:t>
      </w:r>
    </w:p>
    <w:p w14:paraId="0733E28A" w14:textId="5DD75C4C" w:rsidR="00CA10CD" w:rsidRPr="007E402E" w:rsidRDefault="0C412F85" w:rsidP="005F6320">
      <w:pPr>
        <w:pStyle w:val="ListParagraph"/>
        <w:numPr>
          <w:ilvl w:val="2"/>
          <w:numId w:val="1"/>
        </w:numPr>
        <w:ind w:left="1985" w:hanging="851"/>
        <w:jc w:val="both"/>
        <w:rPr>
          <w:rFonts w:ascii="Arial" w:hAnsi="Arial" w:cs="Arial"/>
          <w:sz w:val="22"/>
          <w:szCs w:val="22"/>
        </w:rPr>
      </w:pPr>
      <w:r w:rsidRPr="0C412F85">
        <w:rPr>
          <w:rFonts w:ascii="Arial" w:hAnsi="Arial" w:cs="Arial"/>
          <w:sz w:val="22"/>
          <w:szCs w:val="22"/>
        </w:rPr>
        <w:t>understand the best</w:t>
      </w:r>
      <w:r w:rsidR="00172B1B">
        <w:rPr>
          <w:rFonts w:ascii="Arial" w:hAnsi="Arial" w:cs="Arial"/>
          <w:sz w:val="22"/>
          <w:szCs w:val="22"/>
        </w:rPr>
        <w:t xml:space="preserve"> sourcing</w:t>
      </w:r>
      <w:r w:rsidRPr="0C412F85">
        <w:rPr>
          <w:rFonts w:ascii="Arial" w:hAnsi="Arial" w:cs="Arial"/>
          <w:sz w:val="22"/>
          <w:szCs w:val="22"/>
        </w:rPr>
        <w:t xml:space="preserve"> approach</w:t>
      </w:r>
      <w:r w:rsidR="00194A4E">
        <w:rPr>
          <w:rFonts w:ascii="Arial" w:hAnsi="Arial" w:cs="Arial"/>
          <w:sz w:val="22"/>
          <w:szCs w:val="22"/>
        </w:rPr>
        <w:t xml:space="preserve"> for this requirement</w:t>
      </w:r>
      <w:r w:rsidRPr="0C412F85">
        <w:rPr>
          <w:rFonts w:ascii="Arial" w:hAnsi="Arial" w:cs="Arial"/>
          <w:sz w:val="22"/>
          <w:szCs w:val="22"/>
        </w:rPr>
        <w:t>;</w:t>
      </w:r>
    </w:p>
    <w:p w14:paraId="6C868E30" w14:textId="77777777" w:rsidR="00CA10CD" w:rsidRPr="007E402E" w:rsidRDefault="0C412F85" w:rsidP="005F6320">
      <w:pPr>
        <w:pStyle w:val="ListParagraph"/>
        <w:numPr>
          <w:ilvl w:val="2"/>
          <w:numId w:val="1"/>
        </w:numPr>
        <w:ind w:left="1985" w:hanging="851"/>
        <w:jc w:val="both"/>
        <w:rPr>
          <w:rFonts w:ascii="Arial" w:hAnsi="Arial" w:cs="Arial"/>
          <w:sz w:val="22"/>
          <w:szCs w:val="22"/>
        </w:rPr>
      </w:pPr>
      <w:r w:rsidRPr="0C412F85">
        <w:rPr>
          <w:rFonts w:ascii="Arial" w:hAnsi="Arial" w:cs="Arial"/>
          <w:sz w:val="22"/>
          <w:szCs w:val="22"/>
        </w:rPr>
        <w:t xml:space="preserve">understand the capacity of the market to deliver and possible risks involved; and </w:t>
      </w:r>
    </w:p>
    <w:p w14:paraId="0109C146" w14:textId="77777777" w:rsidR="00CA10CD" w:rsidRPr="007E402E" w:rsidRDefault="0C412F85" w:rsidP="005F6320">
      <w:pPr>
        <w:pStyle w:val="ListParagraph"/>
        <w:numPr>
          <w:ilvl w:val="2"/>
          <w:numId w:val="1"/>
        </w:numPr>
        <w:ind w:left="1985" w:hanging="851"/>
        <w:jc w:val="both"/>
        <w:rPr>
          <w:rFonts w:ascii="Arial" w:hAnsi="Arial" w:cs="Arial"/>
          <w:sz w:val="22"/>
          <w:szCs w:val="22"/>
        </w:rPr>
      </w:pPr>
      <w:r w:rsidRPr="0C412F85">
        <w:rPr>
          <w:rFonts w:ascii="Arial" w:hAnsi="Arial" w:cs="Arial"/>
          <w:sz w:val="22"/>
          <w:szCs w:val="22"/>
        </w:rPr>
        <w:t>provide the market with an opportunity to ask questions, raise queries and any issues to be addressed at an early stage.</w:t>
      </w:r>
    </w:p>
    <w:p w14:paraId="73907A26" w14:textId="5F6237CE" w:rsidR="0C412F85" w:rsidRDefault="0C412F85" w:rsidP="005F6320">
      <w:pPr>
        <w:pStyle w:val="ListParagraph"/>
        <w:numPr>
          <w:ilvl w:val="2"/>
          <w:numId w:val="1"/>
        </w:numPr>
        <w:ind w:left="1985" w:hanging="851"/>
        <w:jc w:val="both"/>
        <w:rPr>
          <w:sz w:val="22"/>
          <w:szCs w:val="22"/>
          <w:highlight w:val="yellow"/>
        </w:rPr>
      </w:pPr>
      <w:r w:rsidRPr="0C412F85">
        <w:rPr>
          <w:rFonts w:ascii="Arial" w:hAnsi="Arial" w:cs="Arial"/>
          <w:sz w:val="22"/>
          <w:szCs w:val="22"/>
        </w:rPr>
        <w:t>help identify indicative costs and timing for the proposed work.</w:t>
      </w:r>
    </w:p>
    <w:p w14:paraId="6E485B64" w14:textId="77777777" w:rsidR="00CA10CD" w:rsidRPr="007E402E" w:rsidRDefault="00CA10CD" w:rsidP="00CD13B2">
      <w:pPr>
        <w:spacing w:after="0" w:line="240" w:lineRule="auto"/>
        <w:jc w:val="both"/>
        <w:rPr>
          <w:rFonts w:ascii="Arial" w:hAnsi="Arial" w:cs="Arial"/>
        </w:rPr>
      </w:pPr>
    </w:p>
    <w:p w14:paraId="68E6F7AC" w14:textId="2DEAE86A" w:rsidR="00CA10CD" w:rsidRPr="007E402E" w:rsidRDefault="010C538B" w:rsidP="005F6320">
      <w:pPr>
        <w:pStyle w:val="ListParagraph"/>
        <w:numPr>
          <w:ilvl w:val="1"/>
          <w:numId w:val="2"/>
        </w:numPr>
        <w:tabs>
          <w:tab w:val="left" w:pos="1418"/>
        </w:tabs>
        <w:ind w:left="1134" w:hanging="567"/>
        <w:jc w:val="both"/>
        <w:rPr>
          <w:rFonts w:ascii="Arial" w:hAnsi="Arial" w:cs="Arial"/>
          <w:sz w:val="22"/>
          <w:szCs w:val="22"/>
        </w:rPr>
      </w:pPr>
      <w:r w:rsidRPr="010C538B">
        <w:rPr>
          <w:rFonts w:ascii="Arial" w:hAnsi="Arial" w:cs="Arial"/>
          <w:sz w:val="22"/>
          <w:szCs w:val="22"/>
        </w:rPr>
        <w:t xml:space="preserve">The Authority shall maintain commercial confidentiality of information received during the PTME.  </w:t>
      </w:r>
    </w:p>
    <w:p w14:paraId="7FB87FE3" w14:textId="77777777" w:rsidR="00CA10CD" w:rsidRPr="007E402E" w:rsidRDefault="00CA10CD" w:rsidP="00CD13B2">
      <w:pPr>
        <w:spacing w:after="0" w:line="240" w:lineRule="auto"/>
        <w:jc w:val="both"/>
        <w:rPr>
          <w:rFonts w:ascii="Arial" w:hAnsi="Arial" w:cs="Arial"/>
        </w:rPr>
      </w:pPr>
    </w:p>
    <w:p w14:paraId="640F11B6" w14:textId="5B819FAD" w:rsidR="00CA10CD" w:rsidRPr="007E402E" w:rsidRDefault="00CA10CD" w:rsidP="005F6320">
      <w:pPr>
        <w:pStyle w:val="Heading1"/>
        <w:numPr>
          <w:ilvl w:val="0"/>
          <w:numId w:val="2"/>
        </w:numPr>
        <w:spacing w:before="0"/>
        <w:ind w:left="567" w:hanging="567"/>
        <w:contextualSpacing w:val="0"/>
        <w:jc w:val="both"/>
        <w:rPr>
          <w:color w:val="4F81BD" w:themeColor="accent1"/>
          <w:sz w:val="28"/>
          <w:szCs w:val="28"/>
        </w:rPr>
      </w:pPr>
      <w:r w:rsidRPr="007E402E">
        <w:rPr>
          <w:color w:val="4F81BD" w:themeColor="accent1"/>
          <w:sz w:val="28"/>
          <w:szCs w:val="28"/>
        </w:rPr>
        <w:t>INTRODUCTION</w:t>
      </w:r>
    </w:p>
    <w:p w14:paraId="2A7AD81E" w14:textId="0E5BF3AE" w:rsidR="003B1E87" w:rsidRDefault="003B1E87" w:rsidP="005F6320">
      <w:pPr>
        <w:pStyle w:val="Heading2"/>
        <w:numPr>
          <w:ilvl w:val="1"/>
          <w:numId w:val="2"/>
        </w:numPr>
        <w:adjustRightInd w:val="0"/>
        <w:spacing w:after="120"/>
        <w:jc w:val="both"/>
        <w:rPr>
          <w:b w:val="0"/>
          <w:sz w:val="22"/>
        </w:rPr>
      </w:pPr>
      <w:r w:rsidRPr="00BD7EF9">
        <w:rPr>
          <w:b w:val="0"/>
          <w:sz w:val="22"/>
        </w:rPr>
        <w:t xml:space="preserve">The </w:t>
      </w:r>
      <w:r w:rsidR="00591A75">
        <w:rPr>
          <w:b w:val="0"/>
          <w:sz w:val="22"/>
        </w:rPr>
        <w:t>Authority</w:t>
      </w:r>
      <w:r w:rsidRPr="00BD7EF9">
        <w:rPr>
          <w:b w:val="0"/>
          <w:sz w:val="22"/>
        </w:rPr>
        <w:t xml:space="preserve"> aims to help create great places to live and work right across the country and to back communities to come together and thrive. We strive to:</w:t>
      </w:r>
    </w:p>
    <w:p w14:paraId="288EEE62" w14:textId="77777777" w:rsidR="00BA3068" w:rsidRPr="00BA3068" w:rsidRDefault="00BA3068" w:rsidP="00BA3068">
      <w:pPr>
        <w:pStyle w:val="Normal1"/>
        <w:ind w:left="780"/>
      </w:pPr>
    </w:p>
    <w:p w14:paraId="45C1B4A4" w14:textId="77777777" w:rsidR="003B1E87" w:rsidRPr="00BD7EF9" w:rsidRDefault="003B1E87" w:rsidP="005F6320">
      <w:pPr>
        <w:pStyle w:val="Heading2"/>
        <w:numPr>
          <w:ilvl w:val="0"/>
          <w:numId w:val="3"/>
        </w:numPr>
        <w:adjustRightInd w:val="0"/>
        <w:spacing w:before="0" w:after="120"/>
        <w:contextualSpacing w:val="0"/>
        <w:jc w:val="both"/>
        <w:rPr>
          <w:b w:val="0"/>
          <w:sz w:val="22"/>
        </w:rPr>
      </w:pPr>
      <w:r w:rsidRPr="00BD7EF9">
        <w:rPr>
          <w:b w:val="0"/>
          <w:sz w:val="22"/>
        </w:rPr>
        <w:t>Deliver the homes the country needs  </w:t>
      </w:r>
    </w:p>
    <w:p w14:paraId="333BC4D5" w14:textId="77777777" w:rsidR="003B1E87" w:rsidRPr="00BD7EF9" w:rsidRDefault="003B1E87" w:rsidP="005F6320">
      <w:pPr>
        <w:pStyle w:val="Heading2"/>
        <w:numPr>
          <w:ilvl w:val="0"/>
          <w:numId w:val="3"/>
        </w:numPr>
        <w:adjustRightInd w:val="0"/>
        <w:spacing w:before="0" w:after="120"/>
        <w:contextualSpacing w:val="0"/>
        <w:jc w:val="both"/>
        <w:rPr>
          <w:b w:val="0"/>
          <w:sz w:val="22"/>
        </w:rPr>
      </w:pPr>
      <w:r w:rsidRPr="00BD7EF9">
        <w:rPr>
          <w:b w:val="0"/>
          <w:sz w:val="22"/>
        </w:rPr>
        <w:t>Make the vision of the place you call home a reality  </w:t>
      </w:r>
    </w:p>
    <w:p w14:paraId="16FADD46" w14:textId="77777777" w:rsidR="003B1E87" w:rsidRPr="00BD7EF9" w:rsidRDefault="003B1E87" w:rsidP="005F6320">
      <w:pPr>
        <w:pStyle w:val="Heading2"/>
        <w:numPr>
          <w:ilvl w:val="0"/>
          <w:numId w:val="3"/>
        </w:numPr>
        <w:adjustRightInd w:val="0"/>
        <w:spacing w:before="0" w:after="120"/>
        <w:contextualSpacing w:val="0"/>
        <w:jc w:val="both"/>
        <w:rPr>
          <w:b w:val="0"/>
          <w:sz w:val="22"/>
        </w:rPr>
      </w:pPr>
      <w:r w:rsidRPr="00BD7EF9">
        <w:rPr>
          <w:b w:val="0"/>
          <w:sz w:val="22"/>
        </w:rPr>
        <w:t>Support local government to deliver high quality services with sustainable finances</w:t>
      </w:r>
    </w:p>
    <w:p w14:paraId="31077B41" w14:textId="77777777" w:rsidR="003B1E87" w:rsidRPr="00BD7EF9" w:rsidRDefault="003B1E87" w:rsidP="005F6320">
      <w:pPr>
        <w:pStyle w:val="Heading2"/>
        <w:numPr>
          <w:ilvl w:val="0"/>
          <w:numId w:val="3"/>
        </w:numPr>
        <w:adjustRightInd w:val="0"/>
        <w:spacing w:before="0" w:after="120"/>
        <w:contextualSpacing w:val="0"/>
        <w:jc w:val="both"/>
        <w:rPr>
          <w:b w:val="0"/>
          <w:sz w:val="22"/>
        </w:rPr>
      </w:pPr>
      <w:r w:rsidRPr="00BD7EF9">
        <w:rPr>
          <w:b w:val="0"/>
          <w:sz w:val="22"/>
        </w:rPr>
        <w:t>Create strong communities, socially, economically and a sense of place  </w:t>
      </w:r>
    </w:p>
    <w:p w14:paraId="071048A1" w14:textId="77777777" w:rsidR="003B1E87" w:rsidRPr="00BD7EF9" w:rsidRDefault="003B1E87" w:rsidP="005F6320">
      <w:pPr>
        <w:pStyle w:val="Heading2"/>
        <w:numPr>
          <w:ilvl w:val="0"/>
          <w:numId w:val="3"/>
        </w:numPr>
        <w:adjustRightInd w:val="0"/>
        <w:spacing w:before="0" w:after="120"/>
        <w:contextualSpacing w:val="0"/>
        <w:jc w:val="both"/>
        <w:rPr>
          <w:b w:val="0"/>
          <w:sz w:val="22"/>
        </w:rPr>
      </w:pPr>
      <w:r w:rsidRPr="00BD7EF9">
        <w:rPr>
          <w:b w:val="0"/>
          <w:sz w:val="22"/>
        </w:rPr>
        <w:t>Secure effective support for those effected by the Grenfell Tower disaster, delivering the changes this tragedy demands and ensuring people are safe and feel safe within their homes </w:t>
      </w:r>
    </w:p>
    <w:p w14:paraId="0B323C06" w14:textId="77777777" w:rsidR="00BA3068" w:rsidRDefault="003B1E87" w:rsidP="005F6320">
      <w:pPr>
        <w:pStyle w:val="Heading2"/>
        <w:numPr>
          <w:ilvl w:val="0"/>
          <w:numId w:val="3"/>
        </w:numPr>
        <w:adjustRightInd w:val="0"/>
        <w:spacing w:before="0" w:after="120"/>
        <w:contextualSpacing w:val="0"/>
        <w:jc w:val="both"/>
        <w:rPr>
          <w:b w:val="0"/>
          <w:sz w:val="22"/>
        </w:rPr>
      </w:pPr>
      <w:r w:rsidRPr="00BD7EF9">
        <w:rPr>
          <w:b w:val="0"/>
          <w:sz w:val="22"/>
        </w:rPr>
        <w:t>Support a smooth exit from the European Union </w:t>
      </w:r>
    </w:p>
    <w:p w14:paraId="16BEFE11" w14:textId="4DDF50F9" w:rsidR="003B1E87" w:rsidRPr="00BD7EF9" w:rsidRDefault="003B1E87" w:rsidP="00BA3068">
      <w:pPr>
        <w:pStyle w:val="Heading2"/>
        <w:adjustRightInd w:val="0"/>
        <w:spacing w:before="0" w:after="120"/>
        <w:ind w:left="1429"/>
        <w:contextualSpacing w:val="0"/>
        <w:jc w:val="both"/>
        <w:rPr>
          <w:b w:val="0"/>
          <w:sz w:val="22"/>
        </w:rPr>
      </w:pPr>
      <w:r w:rsidRPr="00BD7EF9">
        <w:rPr>
          <w:b w:val="0"/>
          <w:sz w:val="22"/>
        </w:rPr>
        <w:t> </w:t>
      </w:r>
    </w:p>
    <w:p w14:paraId="76F65D19" w14:textId="4D353C85" w:rsidR="00B17348" w:rsidRDefault="00B17348" w:rsidP="003B1E87">
      <w:pPr>
        <w:pStyle w:val="Paragraph"/>
        <w:ind w:left="720" w:firstLine="0"/>
        <w:jc w:val="both"/>
        <w:rPr>
          <w:szCs w:val="22"/>
        </w:rPr>
      </w:pPr>
      <w:r>
        <w:rPr>
          <w:szCs w:val="22"/>
        </w:rPr>
        <w:t>Further information</w:t>
      </w:r>
      <w:r w:rsidR="00194A4E">
        <w:rPr>
          <w:szCs w:val="22"/>
        </w:rPr>
        <w:t xml:space="preserve"> on the Authority</w:t>
      </w:r>
      <w:r>
        <w:rPr>
          <w:szCs w:val="22"/>
        </w:rPr>
        <w:t xml:space="preserve"> can be found on the link below: </w:t>
      </w:r>
    </w:p>
    <w:p w14:paraId="382580C8" w14:textId="6ACAAB3E" w:rsidR="003B1E87" w:rsidRPr="00BD7EF9" w:rsidRDefault="008018AE" w:rsidP="003B1E87">
      <w:pPr>
        <w:pStyle w:val="Paragraph"/>
        <w:ind w:left="720" w:firstLine="0"/>
        <w:jc w:val="both"/>
        <w:rPr>
          <w:szCs w:val="22"/>
        </w:rPr>
      </w:pPr>
      <w:hyperlink r:id="rId12" w:history="1">
        <w:r w:rsidR="00B17348" w:rsidRPr="00E40C88">
          <w:rPr>
            <w:rStyle w:val="Hyperlink"/>
          </w:rPr>
          <w:t>https://www.gov.uk/government/organisations/ministry-of-housing-communities-and-local-government</w:t>
        </w:r>
      </w:hyperlink>
    </w:p>
    <w:p w14:paraId="556CD1E3" w14:textId="72383CBF" w:rsidR="00417B0D" w:rsidRPr="007E402E" w:rsidRDefault="010C538B" w:rsidP="005F6320">
      <w:pPr>
        <w:pStyle w:val="Heading1"/>
        <w:numPr>
          <w:ilvl w:val="0"/>
          <w:numId w:val="2"/>
        </w:numPr>
        <w:spacing w:before="0"/>
        <w:ind w:left="567" w:hanging="567"/>
        <w:contextualSpacing w:val="0"/>
        <w:jc w:val="both"/>
        <w:rPr>
          <w:color w:val="4F80BD"/>
          <w:sz w:val="28"/>
          <w:szCs w:val="28"/>
        </w:rPr>
      </w:pPr>
      <w:r w:rsidRPr="010C538B">
        <w:rPr>
          <w:color w:val="4F80BD"/>
          <w:sz w:val="28"/>
          <w:szCs w:val="28"/>
        </w:rPr>
        <w:lastRenderedPageBreak/>
        <w:t>HIGH LEVEL OUTLINE PROJECT OUTCOMES REQUIRED</w:t>
      </w:r>
    </w:p>
    <w:p w14:paraId="1735638A" w14:textId="32588D73" w:rsidR="00147B6E" w:rsidRDefault="00147B6E" w:rsidP="005F6320">
      <w:pPr>
        <w:pStyle w:val="Bullet15"/>
        <w:numPr>
          <w:ilvl w:val="1"/>
          <w:numId w:val="2"/>
        </w:numPr>
      </w:pPr>
      <w:r>
        <w:t>T</w:t>
      </w:r>
      <w:r w:rsidRPr="007D3A83">
        <w:t xml:space="preserve">he </w:t>
      </w:r>
      <w:r w:rsidR="00695BA6" w:rsidRPr="0092603C">
        <w:t>Authority</w:t>
      </w:r>
      <w:r w:rsidRPr="0092603C">
        <w:t xml:space="preserve"> </w:t>
      </w:r>
      <w:r w:rsidR="00194A4E" w:rsidRPr="0092603C">
        <w:t xml:space="preserve">seeks to appoint an </w:t>
      </w:r>
      <w:r w:rsidRPr="0092603C">
        <w:t>appropriately skilled, suitably resourced, and exceptional third-party partner</w:t>
      </w:r>
      <w:r w:rsidR="00194A4E" w:rsidRPr="0092603C">
        <w:t>/supplier</w:t>
      </w:r>
      <w:r w:rsidRPr="0092603C">
        <w:t xml:space="preserve"> </w:t>
      </w:r>
      <w:r w:rsidRPr="007D3A83">
        <w:t>to provide ongoing service desk support</w:t>
      </w:r>
      <w:r>
        <w:t xml:space="preserve"> (first line support)</w:t>
      </w:r>
      <w:r w:rsidRPr="007D3A83">
        <w:t xml:space="preserve">, of </w:t>
      </w:r>
      <w:r>
        <w:t>the</w:t>
      </w:r>
      <w:r w:rsidRPr="007D3A83">
        <w:t xml:space="preserve"> Datamart</w:t>
      </w:r>
      <w:r>
        <w:t xml:space="preserve"> services</w:t>
      </w:r>
      <w:r w:rsidRPr="007D3A83">
        <w:t>. The Datamart is a corporate solution which provides support for numerous grant and data collection programmes to be supported and administered online via bespoke applications, within a consolidated single departmental suite of business-critical web applications.  It is hosted within the A</w:t>
      </w:r>
      <w:r w:rsidR="00C63FCA">
        <w:t xml:space="preserve">mazon </w:t>
      </w:r>
      <w:r w:rsidRPr="007D3A83">
        <w:t>W</w:t>
      </w:r>
      <w:r w:rsidR="00C63FCA">
        <w:t xml:space="preserve">eb </w:t>
      </w:r>
      <w:r w:rsidRPr="007D3A83">
        <w:t>S</w:t>
      </w:r>
      <w:r w:rsidR="00C63FCA">
        <w:t>ervices</w:t>
      </w:r>
      <w:r w:rsidRPr="007D3A83">
        <w:t xml:space="preserve"> P</w:t>
      </w:r>
      <w:r w:rsidR="00C63FCA">
        <w:t xml:space="preserve">latform as </w:t>
      </w:r>
      <w:r w:rsidR="00FF73D9">
        <w:t>a</w:t>
      </w:r>
      <w:r w:rsidR="00C63FCA">
        <w:t xml:space="preserve"> </w:t>
      </w:r>
      <w:r w:rsidRPr="007D3A83">
        <w:t>S</w:t>
      </w:r>
      <w:r w:rsidR="00C63FCA">
        <w:t>ervice</w:t>
      </w:r>
      <w:r w:rsidRPr="007D3A83">
        <w:t xml:space="preserve"> ‘</w:t>
      </w:r>
      <w:r>
        <w:t>C</w:t>
      </w:r>
      <w:r w:rsidRPr="007D3A83">
        <w:t>loud’</w:t>
      </w:r>
      <w:r>
        <w:t xml:space="preserve"> platform</w:t>
      </w:r>
      <w:r w:rsidRPr="007D3A83">
        <w:t>.</w:t>
      </w:r>
      <w:r>
        <w:t xml:space="preserve"> </w:t>
      </w:r>
    </w:p>
    <w:p w14:paraId="763866D8" w14:textId="622AE477" w:rsidR="00147B6E" w:rsidRDefault="00147B6E" w:rsidP="005F6320">
      <w:pPr>
        <w:pStyle w:val="Bullet15"/>
        <w:numPr>
          <w:ilvl w:val="1"/>
          <w:numId w:val="2"/>
        </w:numPr>
      </w:pPr>
      <w:r>
        <w:t xml:space="preserve">The supplier will be required to include any future Datamart services or enhancements to the existing service offering. As the service matures the supplier will also be expected to increase their knowledge of the various services and provide business related, functional support once the appropriate </w:t>
      </w:r>
      <w:bookmarkStart w:id="1" w:name="_GoBack"/>
      <w:bookmarkEnd w:id="1"/>
      <w:r>
        <w:t>knowledge transfer has taken place.</w:t>
      </w:r>
    </w:p>
    <w:p w14:paraId="4223E296" w14:textId="4AAEE254" w:rsidR="00147B6E" w:rsidRPr="00CA6839" w:rsidRDefault="00147B6E" w:rsidP="005F6320">
      <w:pPr>
        <w:pStyle w:val="Bullet15"/>
        <w:numPr>
          <w:ilvl w:val="1"/>
          <w:numId w:val="2"/>
        </w:numPr>
        <w:rPr>
          <w:lang w:val="en"/>
        </w:rPr>
      </w:pPr>
      <w:r w:rsidRPr="00CA6839">
        <w:t xml:space="preserve">All MHCLG web applications </w:t>
      </w:r>
      <w:r w:rsidR="00CD0559" w:rsidRPr="00CA6839">
        <w:t xml:space="preserve">and hosting </w:t>
      </w:r>
      <w:r w:rsidRPr="00CA6839">
        <w:t xml:space="preserve">are managed by the </w:t>
      </w:r>
      <w:r w:rsidR="008D3D98" w:rsidRPr="00CA6839">
        <w:t>Authority</w:t>
      </w:r>
      <w:r w:rsidRPr="00CA6839">
        <w:t xml:space="preserve"> which </w:t>
      </w:r>
      <w:r w:rsidR="00194A4E" w:rsidRPr="008018AE">
        <w:t>are</w:t>
      </w:r>
      <w:r w:rsidRPr="008018AE">
        <w:t xml:space="preserve"> </w:t>
      </w:r>
      <w:r w:rsidR="00CD0559" w:rsidRPr="00CA6839">
        <w:t>outsourced to</w:t>
      </w:r>
      <w:r w:rsidRPr="00CA6839">
        <w:t xml:space="preserve"> third party suppliers. </w:t>
      </w:r>
    </w:p>
    <w:p w14:paraId="75B85D3F" w14:textId="0F8EF1BA" w:rsidR="00147B6E" w:rsidRDefault="00147B6E" w:rsidP="005F6320">
      <w:pPr>
        <w:pStyle w:val="Bullet15"/>
        <w:numPr>
          <w:ilvl w:val="1"/>
          <w:numId w:val="2"/>
        </w:numPr>
        <w:rPr>
          <w:lang w:val="en"/>
        </w:rPr>
      </w:pPr>
      <w:r>
        <w:rPr>
          <w:lang w:val="en"/>
        </w:rPr>
        <w:t>The supplier will also be required to comply with Government Digital Service standards for digital service development, provisioning and support. Delivery methodologies will be required to comply with the GDS Design Manual laid out in the Government Service Design Manual (</w:t>
      </w:r>
      <w:hyperlink r:id="rId13" w:history="1">
        <w:r w:rsidRPr="00173427">
          <w:rPr>
            <w:rStyle w:val="Hyperlink"/>
            <w:lang w:val="en"/>
          </w:rPr>
          <w:t>https://www.gov.uk/service-manual</w:t>
        </w:r>
      </w:hyperlink>
      <w:r>
        <w:rPr>
          <w:lang w:val="en"/>
        </w:rPr>
        <w:t>).</w:t>
      </w:r>
    </w:p>
    <w:p w14:paraId="35171CC6" w14:textId="38B29F0D" w:rsidR="00147B6E" w:rsidRPr="009C0BB5" w:rsidRDefault="001C52B3" w:rsidP="005F6320">
      <w:pPr>
        <w:pStyle w:val="Bullet15"/>
        <w:numPr>
          <w:ilvl w:val="1"/>
          <w:numId w:val="2"/>
        </w:numPr>
      </w:pPr>
      <w:r w:rsidRPr="0026347F">
        <w:rPr>
          <w:lang w:val="en"/>
        </w:rPr>
        <w:t xml:space="preserve">Last </w:t>
      </w:r>
      <w:r w:rsidR="00CE7CD9" w:rsidRPr="0026347F">
        <w:rPr>
          <w:lang w:val="en"/>
        </w:rPr>
        <w:t>year’s</w:t>
      </w:r>
      <w:r w:rsidRPr="0026347F">
        <w:rPr>
          <w:lang w:val="en"/>
        </w:rPr>
        <w:t xml:space="preserve"> </w:t>
      </w:r>
      <w:r w:rsidR="0070712C" w:rsidRPr="0026347F">
        <w:rPr>
          <w:lang w:val="en"/>
        </w:rPr>
        <w:t xml:space="preserve">support calls reached </w:t>
      </w:r>
      <w:r w:rsidR="00FE5F25" w:rsidRPr="0026347F">
        <w:rPr>
          <w:lang w:val="en"/>
        </w:rPr>
        <w:t xml:space="preserve">approximately </w:t>
      </w:r>
      <w:r w:rsidR="0070712C" w:rsidRPr="0026347F">
        <w:rPr>
          <w:lang w:val="en"/>
        </w:rPr>
        <w:t>50,000</w:t>
      </w:r>
      <w:r w:rsidR="00FE5F25" w:rsidRPr="0026347F">
        <w:rPr>
          <w:lang w:val="en"/>
        </w:rPr>
        <w:t xml:space="preserve">, it is expected that this could rise </w:t>
      </w:r>
      <w:r w:rsidR="001703E6" w:rsidRPr="0026347F">
        <w:rPr>
          <w:lang w:val="en"/>
        </w:rPr>
        <w:t>between 60-70,000</w:t>
      </w:r>
      <w:r w:rsidR="00194A4E">
        <w:rPr>
          <w:lang w:val="en"/>
        </w:rPr>
        <w:t xml:space="preserve"> </w:t>
      </w:r>
      <w:r w:rsidR="00194A4E" w:rsidRPr="0092603C">
        <w:rPr>
          <w:lang w:val="en"/>
        </w:rPr>
        <w:t>in future years</w:t>
      </w:r>
      <w:r w:rsidR="001703E6" w:rsidRPr="0092603C">
        <w:rPr>
          <w:lang w:val="en"/>
        </w:rPr>
        <w:t xml:space="preserve">.  </w:t>
      </w:r>
      <w:r w:rsidR="0026347F" w:rsidRPr="0026347F">
        <w:rPr>
          <w:lang w:val="en"/>
        </w:rPr>
        <w:t>Support calls</w:t>
      </w:r>
      <w:r w:rsidR="00147B6E" w:rsidRPr="009C0BB5">
        <w:t xml:space="preserve"> consist of requests at </w:t>
      </w:r>
      <w:r w:rsidR="002A29C2">
        <w:t xml:space="preserve">technical and </w:t>
      </w:r>
      <w:r w:rsidR="00147B6E" w:rsidRPr="009C0BB5">
        <w:t>policy level</w:t>
      </w:r>
      <w:r w:rsidR="00300A91">
        <w:t xml:space="preserve"> </w:t>
      </w:r>
      <w:r w:rsidR="00147B6E" w:rsidRPr="009C0BB5">
        <w:t xml:space="preserve">with respect to aspects of </w:t>
      </w:r>
      <w:r w:rsidR="0026347F">
        <w:t xml:space="preserve">the </w:t>
      </w:r>
      <w:r w:rsidR="00147B6E" w:rsidRPr="009C0BB5">
        <w:t xml:space="preserve">associated Datamart applications. </w:t>
      </w:r>
      <w:r w:rsidR="00A76336" w:rsidRPr="009F41BD">
        <w:t xml:space="preserve">The supplier service desk will provide </w:t>
      </w:r>
      <w:r w:rsidR="00A76336">
        <w:t xml:space="preserve">a </w:t>
      </w:r>
      <w:r w:rsidR="00A76336" w:rsidRPr="009F41BD">
        <w:t xml:space="preserve">support service between the hours of 09:00 – 17:30, Monday to Friday excluding English Public Holidays.  </w:t>
      </w:r>
      <w:r w:rsidR="00A76336">
        <w:t xml:space="preserve">Extended support may be required to include grant payment periods and the like.  </w:t>
      </w:r>
    </w:p>
    <w:p w14:paraId="6D8F3608" w14:textId="77777777" w:rsidR="00147B6E" w:rsidRDefault="00147B6E" w:rsidP="005F6320">
      <w:pPr>
        <w:pStyle w:val="Bullet15"/>
        <w:numPr>
          <w:ilvl w:val="1"/>
          <w:numId w:val="2"/>
        </w:numPr>
      </w:pPr>
      <w:r>
        <w:t>Appropriate procedures for handling support requests (questions/queries) directly from the user community, resolving these immediately where possible and triaging, through to the appropriate business or technical support area, where required;</w:t>
      </w:r>
    </w:p>
    <w:p w14:paraId="3B6AE4FF" w14:textId="010B1C4D" w:rsidR="00147B6E" w:rsidRDefault="00147B6E" w:rsidP="005F6320">
      <w:pPr>
        <w:pStyle w:val="Bullet15"/>
        <w:numPr>
          <w:ilvl w:val="1"/>
          <w:numId w:val="2"/>
        </w:numPr>
      </w:pPr>
      <w:r w:rsidRPr="00340526">
        <w:t xml:space="preserve">Effective communication with </w:t>
      </w:r>
      <w:r w:rsidR="000129F2">
        <w:t>the Authority</w:t>
      </w:r>
      <w:r>
        <w:t xml:space="preserve"> (</w:t>
      </w:r>
      <w:r w:rsidR="00B633EA">
        <w:t>h</w:t>
      </w:r>
      <w:r>
        <w:t>ow and what methods)</w:t>
      </w:r>
      <w:r w:rsidRPr="00340526">
        <w:t xml:space="preserve">, escalating immediately any issue that may impact </w:t>
      </w:r>
      <w:r>
        <w:t>a user’s ability to undertake business as usual responsibilities in line with agreed KPIs</w:t>
      </w:r>
      <w:r w:rsidR="00EC1F92">
        <w:t>.</w:t>
      </w:r>
    </w:p>
    <w:p w14:paraId="54A1ABDF" w14:textId="378C7F74" w:rsidR="009F41BD" w:rsidRDefault="00147B6E" w:rsidP="005F6320">
      <w:pPr>
        <w:pStyle w:val="Bullet15"/>
        <w:numPr>
          <w:ilvl w:val="1"/>
          <w:numId w:val="2"/>
        </w:numPr>
      </w:pPr>
      <w:r>
        <w:t>Liaise with the current third-party suppliers</w:t>
      </w:r>
      <w:r w:rsidR="006D5652">
        <w:t xml:space="preserve"> in building and maintaining productive working relationships </w:t>
      </w:r>
      <w:r w:rsidR="009B3166">
        <w:t>including the</w:t>
      </w:r>
      <w:r>
        <w:t xml:space="preserve"> transition of services through a mutually agreed Exit and Transition Plan.</w:t>
      </w:r>
    </w:p>
    <w:p w14:paraId="240254CB" w14:textId="27289AB9" w:rsidR="00194A4E" w:rsidRPr="00E51140" w:rsidRDefault="00194A4E" w:rsidP="005F6320">
      <w:pPr>
        <w:pStyle w:val="Bullet15"/>
        <w:numPr>
          <w:ilvl w:val="1"/>
          <w:numId w:val="2"/>
        </w:numPr>
      </w:pPr>
      <w:r w:rsidRPr="00E51140">
        <w:t xml:space="preserve">No final decision has yet been made on the procurement route for this requirement. It is possible that Government frameworks operated by Crown Commercial Services will be the appropriate procurement route for this requirement. </w:t>
      </w:r>
      <w:r w:rsidR="006F0FBD" w:rsidRPr="00E51140">
        <w:t xml:space="preserve">Either </w:t>
      </w:r>
      <w:r w:rsidRPr="00E51140">
        <w:t xml:space="preserve">Lot 3b of the Technology Services framework agreement, or Lot 2 of the Contact Centre Services framework agreement. </w:t>
      </w:r>
      <w:r w:rsidR="006F0FBD" w:rsidRPr="00E51140">
        <w:t xml:space="preserve">However, the Authority will use information provided as part of this pre-market tender engagement to agree the appropriate route. </w:t>
      </w:r>
    </w:p>
    <w:p w14:paraId="292E5F6D" w14:textId="77777777" w:rsidR="0015260A" w:rsidRDefault="0015260A" w:rsidP="010C538B">
      <w:pPr>
        <w:spacing w:after="0" w:line="240" w:lineRule="auto"/>
        <w:ind w:left="360"/>
        <w:jc w:val="both"/>
        <w:rPr>
          <w:rFonts w:ascii="Arial" w:hAnsi="Arial" w:cs="Arial"/>
        </w:rPr>
      </w:pPr>
    </w:p>
    <w:p w14:paraId="32A9E850" w14:textId="5A80108A" w:rsidR="005963E9" w:rsidRPr="007E402E" w:rsidRDefault="0C412F85" w:rsidP="005F6320">
      <w:pPr>
        <w:pStyle w:val="Heading1"/>
        <w:numPr>
          <w:ilvl w:val="0"/>
          <w:numId w:val="2"/>
        </w:numPr>
        <w:spacing w:before="0"/>
        <w:ind w:left="567" w:hanging="567"/>
        <w:contextualSpacing w:val="0"/>
        <w:jc w:val="both"/>
        <w:rPr>
          <w:color w:val="4F81BD" w:themeColor="accent1"/>
          <w:sz w:val="28"/>
          <w:szCs w:val="28"/>
        </w:rPr>
      </w:pPr>
      <w:bookmarkStart w:id="2" w:name="h.wl3fn6wsat4e" w:colFirst="0" w:colLast="0"/>
      <w:bookmarkStart w:id="3" w:name="h.nblddem25ynq" w:colFirst="0" w:colLast="0"/>
      <w:bookmarkEnd w:id="2"/>
      <w:bookmarkEnd w:id="3"/>
      <w:r w:rsidRPr="0C412F85">
        <w:rPr>
          <w:color w:val="4F81BD" w:themeColor="accent1"/>
          <w:sz w:val="28"/>
          <w:szCs w:val="28"/>
        </w:rPr>
        <w:t>OUTPUTS/DELIVERABLES</w:t>
      </w:r>
    </w:p>
    <w:p w14:paraId="4E348EF6" w14:textId="19BF4C23" w:rsidR="00E04B6B" w:rsidRPr="00FE1C85" w:rsidRDefault="004C6AFC" w:rsidP="005F6320">
      <w:pPr>
        <w:pStyle w:val="Bullet15"/>
        <w:numPr>
          <w:ilvl w:val="1"/>
          <w:numId w:val="2"/>
        </w:numPr>
        <w:ind w:left="1134" w:hanging="567"/>
        <w:jc w:val="both"/>
        <w:rPr>
          <w:szCs w:val="22"/>
        </w:rPr>
      </w:pPr>
      <w:r w:rsidRPr="00FE1C85">
        <w:t xml:space="preserve">The final deliverable </w:t>
      </w:r>
      <w:r w:rsidR="00950A23" w:rsidRPr="00FE1C85">
        <w:t xml:space="preserve">will be to provide a competent </w:t>
      </w:r>
      <w:r w:rsidR="00B04921" w:rsidRPr="00FE1C85">
        <w:t xml:space="preserve">and successful first line support helpdesk service in line with the </w:t>
      </w:r>
      <w:r w:rsidR="00CE031B" w:rsidRPr="00FE1C85">
        <w:t>Authority requirements and measurables.</w:t>
      </w:r>
      <w:r w:rsidR="00E04B6B" w:rsidRPr="00FE1C85">
        <w:t xml:space="preserve"> </w:t>
      </w:r>
    </w:p>
    <w:p w14:paraId="1E06B565" w14:textId="77777777" w:rsidR="00263438" w:rsidRPr="007E402E" w:rsidRDefault="00263438" w:rsidP="00CD13B2">
      <w:pPr>
        <w:pStyle w:val="Default"/>
        <w:jc w:val="both"/>
        <w:rPr>
          <w:rFonts w:ascii="Arial" w:hAnsi="Arial" w:cs="Arial"/>
          <w:sz w:val="22"/>
          <w:szCs w:val="22"/>
        </w:rPr>
      </w:pPr>
    </w:p>
    <w:p w14:paraId="0269B7FD" w14:textId="46AAAE52" w:rsidR="00A96276" w:rsidRPr="007E402E" w:rsidRDefault="00CA10CD" w:rsidP="005F6320">
      <w:pPr>
        <w:pStyle w:val="Heading1"/>
        <w:numPr>
          <w:ilvl w:val="0"/>
          <w:numId w:val="2"/>
        </w:numPr>
        <w:spacing w:before="0"/>
        <w:ind w:left="567" w:hanging="567"/>
        <w:contextualSpacing w:val="0"/>
        <w:jc w:val="both"/>
        <w:rPr>
          <w:color w:val="4F81BD" w:themeColor="accent1"/>
          <w:sz w:val="28"/>
          <w:szCs w:val="28"/>
        </w:rPr>
      </w:pPr>
      <w:bookmarkStart w:id="4" w:name="h.rgqxfmww5ozz" w:colFirst="0" w:colLast="0"/>
      <w:bookmarkStart w:id="5" w:name="h.780f3iagocbk" w:colFirst="0" w:colLast="0"/>
      <w:bookmarkStart w:id="6" w:name="h.pcch80bvmgdm" w:colFirst="0" w:colLast="0"/>
      <w:bookmarkEnd w:id="4"/>
      <w:bookmarkEnd w:id="5"/>
      <w:bookmarkEnd w:id="6"/>
      <w:r w:rsidRPr="007E402E">
        <w:rPr>
          <w:color w:val="4F81BD" w:themeColor="accent1"/>
          <w:sz w:val="28"/>
          <w:szCs w:val="28"/>
        </w:rPr>
        <w:lastRenderedPageBreak/>
        <w:t>KEY DATES</w:t>
      </w:r>
      <w:r w:rsidR="0045067E" w:rsidRPr="007E402E">
        <w:rPr>
          <w:color w:val="4F81BD" w:themeColor="accent1"/>
          <w:sz w:val="28"/>
          <w:szCs w:val="28"/>
        </w:rPr>
        <w:t xml:space="preserve"> &amp; TENDERING PROCESS</w:t>
      </w:r>
    </w:p>
    <w:p w14:paraId="35526166" w14:textId="5F1BE26F" w:rsidR="0039033A" w:rsidRPr="007E402E" w:rsidRDefault="010C538B" w:rsidP="005F6320">
      <w:pPr>
        <w:pStyle w:val="ListParagraph"/>
        <w:numPr>
          <w:ilvl w:val="1"/>
          <w:numId w:val="2"/>
        </w:numPr>
        <w:tabs>
          <w:tab w:val="left" w:pos="1418"/>
        </w:tabs>
        <w:ind w:left="1134" w:hanging="567"/>
        <w:jc w:val="both"/>
        <w:rPr>
          <w:rFonts w:ascii="Arial" w:hAnsi="Arial" w:cs="Arial"/>
          <w:sz w:val="22"/>
          <w:szCs w:val="22"/>
        </w:rPr>
      </w:pPr>
      <w:r w:rsidRPr="010C538B">
        <w:rPr>
          <w:rFonts w:ascii="Arial" w:hAnsi="Arial" w:cs="Arial"/>
          <w:sz w:val="22"/>
          <w:szCs w:val="22"/>
        </w:rPr>
        <w:t xml:space="preserve">If it is decided this service is required, it is anticipated that a procurement may start </w:t>
      </w:r>
      <w:r w:rsidR="00A95456">
        <w:rPr>
          <w:rFonts w:ascii="Arial" w:hAnsi="Arial" w:cs="Arial"/>
          <w:sz w:val="22"/>
          <w:szCs w:val="22"/>
        </w:rPr>
        <w:t>week commencing 26 August</w:t>
      </w:r>
      <w:r w:rsidRPr="010C538B">
        <w:rPr>
          <w:rFonts w:ascii="Arial" w:hAnsi="Arial" w:cs="Arial"/>
          <w:sz w:val="22"/>
          <w:szCs w:val="22"/>
        </w:rPr>
        <w:t xml:space="preserve"> with the contract to commence </w:t>
      </w:r>
      <w:r w:rsidR="00F141FD">
        <w:rPr>
          <w:rFonts w:ascii="Arial" w:hAnsi="Arial" w:cs="Arial"/>
          <w:sz w:val="22"/>
          <w:szCs w:val="22"/>
        </w:rPr>
        <w:t>2 October</w:t>
      </w:r>
      <w:r w:rsidRPr="010C538B">
        <w:rPr>
          <w:rFonts w:ascii="Arial" w:hAnsi="Arial" w:cs="Arial"/>
          <w:sz w:val="22"/>
          <w:szCs w:val="22"/>
        </w:rPr>
        <w:t xml:space="preserve">. These indicative </w:t>
      </w:r>
      <w:proofErr w:type="spellStart"/>
      <w:r w:rsidRPr="010C538B">
        <w:rPr>
          <w:rFonts w:ascii="Arial" w:hAnsi="Arial" w:cs="Arial"/>
          <w:sz w:val="22"/>
          <w:szCs w:val="22"/>
        </w:rPr>
        <w:t>dates</w:t>
      </w:r>
      <w:proofErr w:type="spellEnd"/>
      <w:r w:rsidRPr="010C538B">
        <w:rPr>
          <w:rFonts w:ascii="Arial" w:hAnsi="Arial" w:cs="Arial"/>
          <w:sz w:val="22"/>
          <w:szCs w:val="22"/>
        </w:rPr>
        <w:t xml:space="preserve"> are for information purposes only.  </w:t>
      </w:r>
      <w:r w:rsidR="007B78B4">
        <w:rPr>
          <w:rFonts w:ascii="Arial" w:hAnsi="Arial" w:cs="Arial"/>
          <w:sz w:val="22"/>
          <w:szCs w:val="22"/>
        </w:rPr>
        <w:t>The Authority</w:t>
      </w:r>
      <w:r w:rsidRPr="010C538B">
        <w:rPr>
          <w:rFonts w:ascii="Arial" w:hAnsi="Arial" w:cs="Arial"/>
          <w:sz w:val="22"/>
          <w:szCs w:val="22"/>
        </w:rPr>
        <w:t xml:space="preserve"> reserve the right to amend these dates at any time, and Potential Suppliers rely on them entirely at their own risk.</w:t>
      </w:r>
    </w:p>
    <w:p w14:paraId="2DFE3A0A" w14:textId="77777777" w:rsidR="0039033A" w:rsidRPr="007E402E" w:rsidRDefault="0039033A" w:rsidP="00CD13B2">
      <w:pPr>
        <w:pStyle w:val="ListParagraph"/>
        <w:tabs>
          <w:tab w:val="left" w:pos="1418"/>
        </w:tabs>
        <w:ind w:left="1134" w:hanging="567"/>
        <w:jc w:val="both"/>
        <w:rPr>
          <w:rFonts w:ascii="Arial" w:hAnsi="Arial" w:cs="Arial"/>
          <w:sz w:val="22"/>
          <w:szCs w:val="22"/>
        </w:rPr>
      </w:pPr>
    </w:p>
    <w:p w14:paraId="5CF5D899" w14:textId="52555598" w:rsidR="002E21D5" w:rsidRDefault="010C538B" w:rsidP="005F6320">
      <w:pPr>
        <w:pStyle w:val="ListParagraph"/>
        <w:numPr>
          <w:ilvl w:val="1"/>
          <w:numId w:val="2"/>
        </w:numPr>
        <w:ind w:left="1134" w:hanging="567"/>
        <w:jc w:val="both"/>
        <w:rPr>
          <w:rFonts w:ascii="Arial" w:hAnsi="Arial" w:cs="Arial"/>
          <w:sz w:val="22"/>
          <w:szCs w:val="22"/>
        </w:rPr>
      </w:pPr>
      <w:r w:rsidRPr="010C538B">
        <w:rPr>
          <w:rFonts w:ascii="Arial" w:hAnsi="Arial" w:cs="Arial"/>
          <w:sz w:val="22"/>
          <w:szCs w:val="22"/>
        </w:rPr>
        <w:t xml:space="preserve">The contract is expected to be for a period of </w:t>
      </w:r>
      <w:r w:rsidR="007C2AFB">
        <w:rPr>
          <w:rFonts w:ascii="Arial" w:hAnsi="Arial" w:cs="Arial"/>
          <w:sz w:val="22"/>
          <w:szCs w:val="22"/>
        </w:rPr>
        <w:t>2-5 years</w:t>
      </w:r>
      <w:r w:rsidRPr="010C538B">
        <w:rPr>
          <w:rFonts w:ascii="Arial" w:hAnsi="Arial" w:cs="Arial"/>
          <w:sz w:val="22"/>
          <w:szCs w:val="22"/>
        </w:rPr>
        <w:t>.</w:t>
      </w:r>
      <w:r w:rsidR="007C2AFB">
        <w:rPr>
          <w:rFonts w:ascii="Arial" w:hAnsi="Arial" w:cs="Arial"/>
          <w:sz w:val="22"/>
          <w:szCs w:val="22"/>
        </w:rPr>
        <w:t xml:space="preserve">  </w:t>
      </w:r>
      <w:proofErr w:type="gramStart"/>
      <w:r w:rsidR="007C2AFB">
        <w:rPr>
          <w:rFonts w:ascii="Arial" w:hAnsi="Arial" w:cs="Arial"/>
          <w:sz w:val="22"/>
          <w:szCs w:val="22"/>
        </w:rPr>
        <w:t>However</w:t>
      </w:r>
      <w:proofErr w:type="gramEnd"/>
      <w:r w:rsidR="007C2AFB">
        <w:rPr>
          <w:rFonts w:ascii="Arial" w:hAnsi="Arial" w:cs="Arial"/>
          <w:sz w:val="22"/>
          <w:szCs w:val="22"/>
        </w:rPr>
        <w:t xml:space="preserve"> this will be agreed with the successful </w:t>
      </w:r>
      <w:r w:rsidR="005F6320">
        <w:rPr>
          <w:rFonts w:ascii="Arial" w:hAnsi="Arial" w:cs="Arial"/>
          <w:sz w:val="22"/>
          <w:szCs w:val="22"/>
        </w:rPr>
        <w:t>supplier.</w:t>
      </w:r>
    </w:p>
    <w:p w14:paraId="545EC050" w14:textId="77777777" w:rsidR="006F0FBD" w:rsidRPr="006F0FBD" w:rsidRDefault="006F0FBD" w:rsidP="006F0FBD">
      <w:pPr>
        <w:pStyle w:val="ListParagraph"/>
        <w:rPr>
          <w:rFonts w:ascii="Arial" w:hAnsi="Arial" w:cs="Arial"/>
          <w:sz w:val="22"/>
          <w:szCs w:val="22"/>
        </w:rPr>
      </w:pPr>
    </w:p>
    <w:p w14:paraId="2EC19ADC" w14:textId="37ACDFD8" w:rsidR="006F0FBD" w:rsidRPr="00E51140" w:rsidRDefault="00E51140" w:rsidP="005F6320">
      <w:pPr>
        <w:pStyle w:val="ListParagraph"/>
        <w:numPr>
          <w:ilvl w:val="1"/>
          <w:numId w:val="2"/>
        </w:numPr>
        <w:ind w:left="1134" w:hanging="567"/>
        <w:jc w:val="both"/>
        <w:rPr>
          <w:rFonts w:ascii="Arial" w:hAnsi="Arial" w:cs="Arial"/>
          <w:sz w:val="22"/>
          <w:szCs w:val="22"/>
        </w:rPr>
      </w:pPr>
      <w:r w:rsidRPr="008018AE">
        <w:rPr>
          <w:rFonts w:ascii="Arial" w:hAnsi="Arial" w:cs="Arial"/>
          <w:sz w:val="22"/>
          <w:szCs w:val="22"/>
        </w:rPr>
        <w:t>The Authority</w:t>
      </w:r>
      <w:r w:rsidR="006F0FBD" w:rsidRPr="008018AE">
        <w:rPr>
          <w:rFonts w:ascii="Arial" w:hAnsi="Arial" w:cs="Arial"/>
          <w:sz w:val="22"/>
          <w:szCs w:val="22"/>
        </w:rPr>
        <w:t xml:space="preserve"> </w:t>
      </w:r>
      <w:r w:rsidR="006F0FBD" w:rsidRPr="00E51140">
        <w:rPr>
          <w:rFonts w:ascii="Arial" w:hAnsi="Arial" w:cs="Arial"/>
          <w:sz w:val="22"/>
          <w:szCs w:val="22"/>
        </w:rPr>
        <w:t>reserve the right to amend these dates at any time, and Potential Suppliers rely on them entirely at their own risk.</w:t>
      </w:r>
    </w:p>
    <w:p w14:paraId="1DBD504B" w14:textId="77777777" w:rsidR="00CD13B2" w:rsidRDefault="00CD13B2" w:rsidP="00CD13B2">
      <w:pPr>
        <w:pStyle w:val="Normal1"/>
        <w:jc w:val="both"/>
        <w:rPr>
          <w:sz w:val="22"/>
        </w:rPr>
      </w:pPr>
    </w:p>
    <w:p w14:paraId="02BE121C" w14:textId="77777777" w:rsidR="00CD13B2" w:rsidRDefault="00CD13B2" w:rsidP="00CD13B2">
      <w:pPr>
        <w:pStyle w:val="Normal1"/>
        <w:jc w:val="both"/>
        <w:rPr>
          <w:sz w:val="22"/>
        </w:rPr>
      </w:pPr>
    </w:p>
    <w:p w14:paraId="50C96CE0" w14:textId="77777777" w:rsidR="00CD13B2" w:rsidRPr="007E402E" w:rsidRDefault="00CD13B2" w:rsidP="00CD13B2">
      <w:pPr>
        <w:pStyle w:val="Normal1"/>
        <w:jc w:val="both"/>
        <w:rPr>
          <w:sz w:val="22"/>
        </w:rPr>
      </w:pPr>
    </w:p>
    <w:p w14:paraId="6BC4D123" w14:textId="1DABD7D0" w:rsidR="007B4051" w:rsidRPr="007E402E" w:rsidRDefault="007B4051" w:rsidP="005F6320">
      <w:pPr>
        <w:pStyle w:val="Heading1"/>
        <w:numPr>
          <w:ilvl w:val="0"/>
          <w:numId w:val="2"/>
        </w:numPr>
        <w:spacing w:before="0"/>
        <w:ind w:left="567" w:hanging="567"/>
        <w:contextualSpacing w:val="0"/>
        <w:jc w:val="both"/>
        <w:rPr>
          <w:color w:val="4F81BD" w:themeColor="accent1"/>
          <w:sz w:val="28"/>
          <w:szCs w:val="28"/>
        </w:rPr>
      </w:pPr>
      <w:r w:rsidRPr="007E402E">
        <w:rPr>
          <w:color w:val="4F81BD" w:themeColor="accent1"/>
          <w:sz w:val="28"/>
          <w:szCs w:val="28"/>
        </w:rPr>
        <w:t>RESPONSE</w:t>
      </w:r>
    </w:p>
    <w:p w14:paraId="592409D9" w14:textId="4FA47F22" w:rsidR="00291323" w:rsidRPr="007E402E" w:rsidRDefault="50B0E8A7" w:rsidP="005F6320">
      <w:pPr>
        <w:pStyle w:val="Heading1"/>
        <w:numPr>
          <w:ilvl w:val="1"/>
          <w:numId w:val="2"/>
        </w:numPr>
        <w:spacing w:before="0" w:after="0"/>
        <w:ind w:left="1134" w:hanging="567"/>
        <w:contextualSpacing w:val="0"/>
        <w:jc w:val="both"/>
        <w:rPr>
          <w:sz w:val="22"/>
        </w:rPr>
      </w:pPr>
      <w:r w:rsidRPr="50B0E8A7">
        <w:rPr>
          <w:sz w:val="22"/>
        </w:rPr>
        <w:t xml:space="preserve">Please respond by email to </w:t>
      </w:r>
      <w:r w:rsidR="00F17030">
        <w:rPr>
          <w:sz w:val="22"/>
        </w:rPr>
        <w:t>keith.akers</w:t>
      </w:r>
      <w:r w:rsidRPr="50B0E8A7">
        <w:rPr>
          <w:sz w:val="22"/>
        </w:rPr>
        <w:t xml:space="preserve">@communities.gov.uk </w:t>
      </w:r>
      <w:r w:rsidR="00F17030">
        <w:rPr>
          <w:sz w:val="22"/>
        </w:rPr>
        <w:t>and mark.froud</w:t>
      </w:r>
      <w:r w:rsidR="00F17030" w:rsidRPr="50B0E8A7">
        <w:rPr>
          <w:sz w:val="22"/>
        </w:rPr>
        <w:t xml:space="preserve">@communities.gov.uk </w:t>
      </w:r>
      <w:r w:rsidRPr="50B0E8A7">
        <w:rPr>
          <w:sz w:val="22"/>
        </w:rPr>
        <w:t>with the following by 5pm (GMT) 16 A</w:t>
      </w:r>
      <w:r w:rsidR="00BC7CCD">
        <w:rPr>
          <w:sz w:val="22"/>
        </w:rPr>
        <w:t>ugust</w:t>
      </w:r>
      <w:r w:rsidRPr="50B0E8A7">
        <w:rPr>
          <w:sz w:val="22"/>
        </w:rPr>
        <w:t xml:space="preserve"> (the “Response Deadline”). </w:t>
      </w:r>
    </w:p>
    <w:p w14:paraId="0D02DAD7" w14:textId="6029EFFB" w:rsidR="00BC3A0F" w:rsidRPr="007E402E" w:rsidRDefault="00BC3A0F" w:rsidP="0067327F">
      <w:pPr>
        <w:pStyle w:val="Normal1"/>
        <w:jc w:val="both"/>
        <w:rPr>
          <w:sz w:val="22"/>
          <w:highlight w:val="yellow"/>
        </w:rPr>
      </w:pPr>
    </w:p>
    <w:p w14:paraId="33F69A24" w14:textId="51F9E574" w:rsidR="00BA40BC" w:rsidRPr="00BA40BC" w:rsidRDefault="50B0E8A7" w:rsidP="00121DF7">
      <w:pPr>
        <w:ind w:left="1134"/>
        <w:rPr>
          <w:rFonts w:ascii="Arial" w:hAnsi="Arial" w:cs="Arial"/>
        </w:rPr>
      </w:pPr>
      <w:r w:rsidRPr="00BA40BC">
        <w:rPr>
          <w:rFonts w:ascii="Arial" w:hAnsi="Arial" w:cs="Arial"/>
        </w:rPr>
        <w:t xml:space="preserve">Q1 </w:t>
      </w:r>
      <w:r w:rsidR="006F0FBD" w:rsidRPr="00E51140">
        <w:rPr>
          <w:rFonts w:ascii="Arial" w:hAnsi="Arial" w:cs="Arial"/>
        </w:rPr>
        <w:t>As mentioned above in Para 3.9, t</w:t>
      </w:r>
      <w:r w:rsidR="00BA40BC" w:rsidRPr="00E51140">
        <w:rPr>
          <w:rFonts w:ascii="Arial" w:hAnsi="Arial" w:cs="Arial"/>
        </w:rPr>
        <w:t xml:space="preserve">he </w:t>
      </w:r>
      <w:r w:rsidR="00BA40BC" w:rsidRPr="00BA40BC">
        <w:rPr>
          <w:rFonts w:ascii="Arial" w:hAnsi="Arial" w:cs="Arial"/>
        </w:rPr>
        <w:t xml:space="preserve">Authority are considering using the CCS Contact Centres framework (RM3815) for this service. However, we would like assurances that additional services (such as problem management and delivery using appropriate ICT standards such as ITIL) can be provided using this framework. Could suppliers, on Lot 2, of the Contact Centre framework confirm that they can deliver these </w:t>
      </w:r>
      <w:r w:rsidR="0027189C" w:rsidRPr="00BA40BC">
        <w:rPr>
          <w:rFonts w:ascii="Arial" w:hAnsi="Arial" w:cs="Arial"/>
        </w:rPr>
        <w:t>services and</w:t>
      </w:r>
      <w:r w:rsidR="00BA40BC" w:rsidRPr="00BA40BC">
        <w:rPr>
          <w:rFonts w:ascii="Arial" w:hAnsi="Arial" w:cs="Arial"/>
        </w:rPr>
        <w:t xml:space="preserve"> provide some details of what they have delivered from an ICT perspective by return.  </w:t>
      </w:r>
      <w:r w:rsidR="006F0FBD">
        <w:rPr>
          <w:rFonts w:ascii="Arial" w:hAnsi="Arial" w:cs="Arial"/>
        </w:rPr>
        <w:t xml:space="preserve">For suppliers who are on Lot 3b of the Technology Services framework (RM 3804), please also response to these questions as well.  </w:t>
      </w:r>
    </w:p>
    <w:p w14:paraId="79E9A09F" w14:textId="59E12B7B" w:rsidR="010C538B" w:rsidRDefault="010C538B" w:rsidP="010C538B">
      <w:pPr>
        <w:spacing w:after="120" w:line="240" w:lineRule="auto"/>
        <w:ind w:left="1701" w:hanging="567"/>
        <w:jc w:val="both"/>
        <w:rPr>
          <w:rFonts w:ascii="Arial" w:eastAsia="Arial" w:hAnsi="Arial" w:cs="Arial"/>
          <w:sz w:val="24"/>
          <w:szCs w:val="24"/>
        </w:rPr>
      </w:pPr>
      <w:r w:rsidRPr="010C538B">
        <w:rPr>
          <w:rFonts w:ascii="Arial" w:eastAsia="Arial" w:hAnsi="Arial" w:cs="Arial"/>
          <w:sz w:val="24"/>
          <w:szCs w:val="24"/>
        </w:rPr>
        <w:t>Q</w:t>
      </w:r>
      <w:r w:rsidR="00121DF7">
        <w:rPr>
          <w:rFonts w:ascii="Arial" w:eastAsia="Arial" w:hAnsi="Arial" w:cs="Arial"/>
          <w:sz w:val="24"/>
          <w:szCs w:val="24"/>
        </w:rPr>
        <w:t>2</w:t>
      </w:r>
      <w:r w:rsidRPr="010C538B">
        <w:rPr>
          <w:rFonts w:ascii="Arial" w:eastAsia="Arial" w:hAnsi="Arial" w:cs="Arial"/>
          <w:sz w:val="24"/>
          <w:szCs w:val="24"/>
        </w:rPr>
        <w:t xml:space="preserve"> </w:t>
      </w:r>
      <w:r w:rsidR="006772FE">
        <w:rPr>
          <w:rFonts w:ascii="Arial" w:eastAsia="Arial" w:hAnsi="Arial" w:cs="Arial"/>
          <w:sz w:val="24"/>
          <w:szCs w:val="24"/>
        </w:rPr>
        <w:t>How</w:t>
      </w:r>
      <w:r w:rsidRPr="010C538B">
        <w:rPr>
          <w:rFonts w:ascii="Arial" w:eastAsia="Arial" w:hAnsi="Arial" w:cs="Arial"/>
          <w:sz w:val="24"/>
          <w:szCs w:val="24"/>
        </w:rPr>
        <w:t xml:space="preserve"> long do you estimate </w:t>
      </w:r>
      <w:r w:rsidR="006772FE">
        <w:rPr>
          <w:rFonts w:ascii="Arial" w:eastAsia="Arial" w:hAnsi="Arial" w:cs="Arial"/>
          <w:sz w:val="24"/>
          <w:szCs w:val="24"/>
        </w:rPr>
        <w:t>transition</w:t>
      </w:r>
      <w:r w:rsidRPr="010C538B">
        <w:rPr>
          <w:rFonts w:ascii="Arial" w:eastAsia="Arial" w:hAnsi="Arial" w:cs="Arial"/>
          <w:sz w:val="24"/>
          <w:szCs w:val="24"/>
        </w:rPr>
        <w:t xml:space="preserve"> should last?</w:t>
      </w:r>
    </w:p>
    <w:p w14:paraId="5AA83F84" w14:textId="3AEC8AF6" w:rsidR="00361811" w:rsidRPr="0067327F" w:rsidRDefault="010C538B" w:rsidP="010C538B">
      <w:pPr>
        <w:tabs>
          <w:tab w:val="left" w:pos="1701"/>
        </w:tabs>
        <w:spacing w:after="120" w:line="240" w:lineRule="auto"/>
        <w:ind w:left="1701" w:hanging="567"/>
        <w:jc w:val="both"/>
        <w:rPr>
          <w:rFonts w:ascii="Arial" w:hAnsi="Arial" w:cs="Arial"/>
        </w:rPr>
      </w:pPr>
      <w:r w:rsidRPr="010C538B">
        <w:rPr>
          <w:rFonts w:ascii="Arial" w:eastAsia="Arial" w:hAnsi="Arial" w:cs="Arial"/>
          <w:sz w:val="24"/>
          <w:szCs w:val="24"/>
        </w:rPr>
        <w:t>Q</w:t>
      </w:r>
      <w:r w:rsidR="00121DF7">
        <w:rPr>
          <w:rFonts w:ascii="Arial" w:eastAsia="Arial" w:hAnsi="Arial" w:cs="Arial"/>
          <w:sz w:val="24"/>
          <w:szCs w:val="24"/>
        </w:rPr>
        <w:t>3</w:t>
      </w:r>
      <w:r w:rsidRPr="010C538B">
        <w:rPr>
          <w:rFonts w:ascii="Arial" w:eastAsia="Arial" w:hAnsi="Arial" w:cs="Arial"/>
          <w:sz w:val="24"/>
          <w:szCs w:val="24"/>
        </w:rPr>
        <w:t xml:space="preserve"> Is what the Authority asking for clear?</w:t>
      </w:r>
    </w:p>
    <w:p w14:paraId="1BF5E389" w14:textId="382AE076" w:rsidR="00361811" w:rsidRPr="0067327F" w:rsidRDefault="010C538B" w:rsidP="010C538B">
      <w:pPr>
        <w:tabs>
          <w:tab w:val="left" w:pos="1701"/>
        </w:tabs>
        <w:spacing w:after="120" w:line="240" w:lineRule="auto"/>
        <w:ind w:left="1701" w:hanging="567"/>
        <w:jc w:val="both"/>
        <w:rPr>
          <w:rFonts w:ascii="Arial" w:hAnsi="Arial" w:cs="Arial"/>
        </w:rPr>
      </w:pPr>
      <w:r w:rsidRPr="010C538B">
        <w:rPr>
          <w:rFonts w:ascii="Arial" w:eastAsia="Arial" w:hAnsi="Arial" w:cs="Arial"/>
          <w:sz w:val="24"/>
          <w:szCs w:val="24"/>
        </w:rPr>
        <w:t>Q</w:t>
      </w:r>
      <w:r w:rsidR="00121DF7">
        <w:rPr>
          <w:rFonts w:ascii="Arial" w:eastAsia="Arial" w:hAnsi="Arial" w:cs="Arial"/>
          <w:sz w:val="24"/>
          <w:szCs w:val="24"/>
        </w:rPr>
        <w:t>4</w:t>
      </w:r>
      <w:r w:rsidRPr="010C538B">
        <w:rPr>
          <w:rFonts w:ascii="Arial" w:eastAsia="Arial" w:hAnsi="Arial" w:cs="Arial"/>
          <w:sz w:val="24"/>
          <w:szCs w:val="24"/>
        </w:rPr>
        <w:t xml:space="preserve"> What, if anything, has the Authority missed or overlooked in setting out their requirement and what changes would you recommend?</w:t>
      </w:r>
    </w:p>
    <w:p w14:paraId="134F6403" w14:textId="470E2607" w:rsidR="00361811" w:rsidRDefault="010C538B" w:rsidP="010C538B">
      <w:pPr>
        <w:tabs>
          <w:tab w:val="left" w:pos="1701"/>
        </w:tabs>
        <w:spacing w:after="120" w:line="240" w:lineRule="auto"/>
        <w:ind w:left="1701" w:hanging="567"/>
        <w:jc w:val="both"/>
        <w:rPr>
          <w:rFonts w:ascii="Arial" w:eastAsia="Arial" w:hAnsi="Arial" w:cs="Arial"/>
          <w:sz w:val="24"/>
          <w:szCs w:val="24"/>
        </w:rPr>
      </w:pPr>
      <w:r w:rsidRPr="010C538B">
        <w:rPr>
          <w:rFonts w:ascii="Arial" w:eastAsia="Arial" w:hAnsi="Arial" w:cs="Arial"/>
          <w:sz w:val="24"/>
          <w:szCs w:val="24"/>
        </w:rPr>
        <w:t>Q</w:t>
      </w:r>
      <w:r w:rsidR="00FD044E">
        <w:rPr>
          <w:rFonts w:ascii="Arial" w:eastAsia="Arial" w:hAnsi="Arial" w:cs="Arial"/>
          <w:sz w:val="24"/>
          <w:szCs w:val="24"/>
        </w:rPr>
        <w:t>5</w:t>
      </w:r>
      <w:r w:rsidRPr="010C538B">
        <w:rPr>
          <w:rFonts w:ascii="Arial" w:eastAsia="Arial" w:hAnsi="Arial" w:cs="Arial"/>
          <w:sz w:val="24"/>
          <w:szCs w:val="24"/>
        </w:rPr>
        <w:t xml:space="preserve"> Is there anything here that is irrelevant, outdated or unnecessary?</w:t>
      </w:r>
    </w:p>
    <w:p w14:paraId="04D5B223" w14:textId="09535EDC" w:rsidR="00FD044E" w:rsidRPr="0067327F" w:rsidRDefault="00FD044E" w:rsidP="010C538B">
      <w:pPr>
        <w:tabs>
          <w:tab w:val="left" w:pos="1701"/>
        </w:tabs>
        <w:spacing w:after="120" w:line="240" w:lineRule="auto"/>
        <w:ind w:left="1701" w:hanging="567"/>
        <w:jc w:val="both"/>
        <w:rPr>
          <w:rFonts w:ascii="Arial" w:hAnsi="Arial" w:cs="Arial"/>
        </w:rPr>
      </w:pPr>
      <w:r>
        <w:rPr>
          <w:rFonts w:ascii="Arial" w:eastAsia="Arial" w:hAnsi="Arial" w:cs="Arial"/>
          <w:sz w:val="24"/>
          <w:szCs w:val="24"/>
        </w:rPr>
        <w:t xml:space="preserve">Q6 What do you perceive to </w:t>
      </w:r>
      <w:r w:rsidR="000E13A0">
        <w:rPr>
          <w:rFonts w:ascii="Arial" w:eastAsia="Arial" w:hAnsi="Arial" w:cs="Arial"/>
          <w:sz w:val="24"/>
          <w:szCs w:val="24"/>
        </w:rPr>
        <w:t>be the risks and challenges?</w:t>
      </w:r>
    </w:p>
    <w:p w14:paraId="75A24BDA" w14:textId="53DD8B39" w:rsidR="00361811" w:rsidRPr="00BA0965" w:rsidRDefault="0C412F85" w:rsidP="010C538B">
      <w:pPr>
        <w:tabs>
          <w:tab w:val="left" w:pos="1701"/>
        </w:tabs>
        <w:spacing w:after="120" w:line="240" w:lineRule="auto"/>
        <w:ind w:left="1701" w:hanging="567"/>
        <w:jc w:val="both"/>
        <w:rPr>
          <w:rFonts w:ascii="Arial" w:hAnsi="Arial" w:cs="Arial"/>
        </w:rPr>
      </w:pPr>
      <w:r w:rsidRPr="0C412F85">
        <w:rPr>
          <w:rFonts w:ascii="Arial" w:eastAsia="Arial" w:hAnsi="Arial" w:cs="Arial"/>
          <w:sz w:val="24"/>
          <w:szCs w:val="24"/>
        </w:rPr>
        <w:t>Q</w:t>
      </w:r>
      <w:r w:rsidR="000E13A0">
        <w:rPr>
          <w:rFonts w:ascii="Arial" w:eastAsia="Arial" w:hAnsi="Arial" w:cs="Arial"/>
          <w:sz w:val="24"/>
          <w:szCs w:val="24"/>
        </w:rPr>
        <w:t>7</w:t>
      </w:r>
      <w:r w:rsidRPr="0C412F85">
        <w:rPr>
          <w:rFonts w:ascii="Arial" w:eastAsia="Arial" w:hAnsi="Arial" w:cs="Arial"/>
          <w:sz w:val="24"/>
          <w:szCs w:val="24"/>
        </w:rPr>
        <w:t xml:space="preserve"> What would the indicative cost be for this piece of work</w:t>
      </w:r>
      <w:r w:rsidR="006F0FBD">
        <w:rPr>
          <w:rFonts w:ascii="Arial" w:eastAsia="Arial" w:hAnsi="Arial" w:cs="Arial"/>
          <w:sz w:val="24"/>
          <w:szCs w:val="24"/>
        </w:rPr>
        <w:t xml:space="preserve"> </w:t>
      </w:r>
      <w:r w:rsidR="006F0FBD" w:rsidRPr="00BA0965">
        <w:rPr>
          <w:rFonts w:ascii="Arial" w:eastAsia="Arial" w:hAnsi="Arial" w:cs="Arial"/>
          <w:sz w:val="24"/>
          <w:szCs w:val="24"/>
        </w:rPr>
        <w:t>(on a monthly cost basis)</w:t>
      </w:r>
      <w:r w:rsidRPr="00BA0965">
        <w:rPr>
          <w:rFonts w:ascii="Arial" w:eastAsia="Arial" w:hAnsi="Arial" w:cs="Arial"/>
          <w:sz w:val="24"/>
          <w:szCs w:val="24"/>
        </w:rPr>
        <w:t>?</w:t>
      </w:r>
      <w:r w:rsidR="00361811" w:rsidRPr="00BA0965">
        <w:rPr>
          <w:rFonts w:ascii="Arial" w:hAnsi="Arial" w:cs="Arial"/>
        </w:rPr>
        <w:tab/>
      </w:r>
      <w:r w:rsidR="00E72769" w:rsidRPr="00BA0965">
        <w:rPr>
          <w:rFonts w:ascii="Arial" w:hAnsi="Arial" w:cs="Arial"/>
        </w:rPr>
        <w:tab/>
      </w:r>
      <w:r w:rsidR="00E72769" w:rsidRPr="00BA0965">
        <w:rPr>
          <w:rFonts w:ascii="Arial" w:hAnsi="Arial" w:cs="Arial"/>
        </w:rPr>
        <w:tab/>
      </w:r>
      <w:r w:rsidR="003E5A83" w:rsidRPr="00BA0965">
        <w:rPr>
          <w:rFonts w:ascii="Arial" w:hAnsi="Arial" w:cs="Arial"/>
        </w:rPr>
        <w:tab/>
      </w:r>
      <w:r w:rsidR="003E5A83" w:rsidRPr="00BA0965">
        <w:rPr>
          <w:rFonts w:ascii="Arial" w:hAnsi="Arial" w:cs="Arial"/>
        </w:rPr>
        <w:tab/>
      </w:r>
      <w:r w:rsidR="006C7732" w:rsidRPr="00BA0965">
        <w:rPr>
          <w:rFonts w:ascii="Arial" w:hAnsi="Arial" w:cs="Arial"/>
        </w:rPr>
        <w:tab/>
      </w:r>
    </w:p>
    <w:p w14:paraId="4B69820B" w14:textId="77777777" w:rsidR="000E696F" w:rsidRPr="007E402E" w:rsidRDefault="000E696F" w:rsidP="00CD13B2">
      <w:pPr>
        <w:pStyle w:val="Normal1"/>
        <w:jc w:val="both"/>
        <w:rPr>
          <w:sz w:val="22"/>
        </w:rPr>
      </w:pPr>
      <w:bookmarkStart w:id="7" w:name="h.3wi3hlp2259s" w:colFirst="0" w:colLast="0"/>
      <w:bookmarkStart w:id="8" w:name="h.2bhhg4bcaksm" w:colFirst="0" w:colLast="0"/>
      <w:bookmarkEnd w:id="7"/>
      <w:bookmarkEnd w:id="8"/>
    </w:p>
    <w:p w14:paraId="29AEB857" w14:textId="6AA2F1F3" w:rsidR="005963E9" w:rsidRPr="007E402E" w:rsidRDefault="007B4051" w:rsidP="005F6320">
      <w:pPr>
        <w:pStyle w:val="Heading1"/>
        <w:numPr>
          <w:ilvl w:val="0"/>
          <w:numId w:val="2"/>
        </w:numPr>
        <w:spacing w:before="0"/>
        <w:ind w:left="567" w:hanging="567"/>
        <w:contextualSpacing w:val="0"/>
        <w:jc w:val="both"/>
        <w:rPr>
          <w:color w:val="4F81BD" w:themeColor="accent1"/>
          <w:sz w:val="28"/>
          <w:szCs w:val="28"/>
        </w:rPr>
      </w:pPr>
      <w:r w:rsidRPr="007E402E">
        <w:rPr>
          <w:color w:val="4F81BD" w:themeColor="accent1"/>
          <w:sz w:val="28"/>
          <w:szCs w:val="28"/>
        </w:rPr>
        <w:t>QUESTIONS AND CLARIFICATIONS</w:t>
      </w:r>
    </w:p>
    <w:p w14:paraId="69048BF6" w14:textId="61BEC46A" w:rsidR="00084A2E" w:rsidRPr="007E402E" w:rsidRDefault="010C538B" w:rsidP="005F6320">
      <w:pPr>
        <w:pStyle w:val="ListParagraph"/>
        <w:numPr>
          <w:ilvl w:val="1"/>
          <w:numId w:val="2"/>
        </w:numPr>
        <w:tabs>
          <w:tab w:val="left" w:pos="1418"/>
        </w:tabs>
        <w:ind w:left="1134" w:hanging="567"/>
        <w:jc w:val="both"/>
        <w:rPr>
          <w:rFonts w:ascii="Arial" w:hAnsi="Arial" w:cs="Arial"/>
          <w:sz w:val="22"/>
          <w:szCs w:val="22"/>
        </w:rPr>
      </w:pPr>
      <w:r w:rsidRPr="010C538B">
        <w:rPr>
          <w:rFonts w:ascii="Arial" w:hAnsi="Arial" w:cs="Arial"/>
          <w:sz w:val="22"/>
          <w:szCs w:val="22"/>
        </w:rPr>
        <w:t xml:space="preserve">Potential Suppliers may raise questions or seek clarification regarding any aspect of this PTME document at any time prior to the Response Deadline. Questions must be submitted by email </w:t>
      </w:r>
      <w:r w:rsidRPr="00F716EE">
        <w:rPr>
          <w:rFonts w:ascii="Arial" w:hAnsi="Arial" w:cs="Arial"/>
          <w:sz w:val="22"/>
          <w:szCs w:val="22"/>
        </w:rPr>
        <w:t xml:space="preserve">to </w:t>
      </w:r>
      <w:r w:rsidR="00F716EE" w:rsidRPr="00F716EE">
        <w:rPr>
          <w:rFonts w:ascii="Arial" w:hAnsi="Arial" w:cs="Arial"/>
          <w:sz w:val="22"/>
        </w:rPr>
        <w:t>keith.akers</w:t>
      </w:r>
      <w:r w:rsidR="00F716EE" w:rsidRPr="00F716EE">
        <w:rPr>
          <w:rFonts w:ascii="Arial" w:hAnsi="Arial" w:cs="Arial"/>
          <w:sz w:val="22"/>
          <w:szCs w:val="22"/>
        </w:rPr>
        <w:t xml:space="preserve">@communities.gov.uk </w:t>
      </w:r>
      <w:r w:rsidR="00F716EE" w:rsidRPr="00F716EE">
        <w:rPr>
          <w:rFonts w:ascii="Arial" w:hAnsi="Arial" w:cs="Arial"/>
          <w:sz w:val="22"/>
        </w:rPr>
        <w:t>and mark.froud</w:t>
      </w:r>
      <w:r w:rsidR="00F716EE" w:rsidRPr="00F716EE">
        <w:rPr>
          <w:rFonts w:ascii="Arial" w:hAnsi="Arial" w:cs="Arial"/>
          <w:sz w:val="22"/>
          <w:szCs w:val="22"/>
        </w:rPr>
        <w:t>@communities.gov.uk</w:t>
      </w:r>
      <w:r w:rsidRPr="00F716EE">
        <w:rPr>
          <w:rFonts w:ascii="Arial" w:hAnsi="Arial" w:cs="Arial"/>
          <w:sz w:val="22"/>
          <w:szCs w:val="22"/>
        </w:rPr>
        <w:t>.</w:t>
      </w:r>
    </w:p>
    <w:p w14:paraId="661D3BBE" w14:textId="77777777" w:rsidR="00084A2E" w:rsidRPr="007E402E" w:rsidRDefault="00084A2E" w:rsidP="00CD13B2">
      <w:pPr>
        <w:pStyle w:val="ListParagraph"/>
        <w:tabs>
          <w:tab w:val="left" w:pos="1418"/>
        </w:tabs>
        <w:ind w:left="1134" w:hanging="567"/>
        <w:jc w:val="both"/>
        <w:rPr>
          <w:rFonts w:ascii="Arial" w:hAnsi="Arial" w:cs="Arial"/>
          <w:sz w:val="22"/>
          <w:szCs w:val="22"/>
        </w:rPr>
      </w:pPr>
    </w:p>
    <w:p w14:paraId="76E2676C" w14:textId="5D6983F3" w:rsidR="00084A2E" w:rsidRPr="007E402E" w:rsidRDefault="010C538B" w:rsidP="005F6320">
      <w:pPr>
        <w:pStyle w:val="ListParagraph"/>
        <w:numPr>
          <w:ilvl w:val="1"/>
          <w:numId w:val="2"/>
        </w:numPr>
        <w:tabs>
          <w:tab w:val="left" w:pos="1418"/>
        </w:tabs>
        <w:ind w:left="1134" w:hanging="567"/>
        <w:jc w:val="both"/>
        <w:rPr>
          <w:rFonts w:ascii="Arial" w:hAnsi="Arial" w:cs="Arial"/>
          <w:sz w:val="22"/>
          <w:szCs w:val="22"/>
        </w:rPr>
      </w:pPr>
      <w:r w:rsidRPr="010C538B">
        <w:rPr>
          <w:rFonts w:ascii="Arial" w:eastAsia="Arial" w:hAnsi="Arial" w:cs="Arial"/>
          <w:color w:val="000000" w:themeColor="text1"/>
          <w:sz w:val="22"/>
          <w:szCs w:val="22"/>
          <w:lang w:eastAsia="en-GB"/>
        </w:rPr>
        <w:t xml:space="preserve">To ensure that all Potential Suppliers have equal access to information regarding this PTME exercise, responses to questions raised by Potential Suppliers will be published in a “Questions and Answers” document, which will also be circulated by email, with updates appearing at regular intervals (approximately two to three working days).  </w:t>
      </w:r>
    </w:p>
    <w:p w14:paraId="1EA821A5" w14:textId="77777777" w:rsidR="00084A2E" w:rsidRPr="007E402E" w:rsidRDefault="00084A2E" w:rsidP="00CD13B2">
      <w:pPr>
        <w:pStyle w:val="ListParagraph"/>
        <w:ind w:left="1134" w:hanging="567"/>
        <w:jc w:val="both"/>
        <w:rPr>
          <w:rFonts w:ascii="Arial" w:eastAsia="Arial" w:hAnsi="Arial" w:cs="Arial"/>
          <w:color w:val="000000"/>
          <w:sz w:val="22"/>
          <w:szCs w:val="22"/>
          <w:lang w:eastAsia="en-GB"/>
        </w:rPr>
      </w:pPr>
    </w:p>
    <w:p w14:paraId="6F1B20BE" w14:textId="77777777" w:rsidR="00084A2E" w:rsidRPr="007E402E" w:rsidRDefault="010C538B" w:rsidP="005F6320">
      <w:pPr>
        <w:pStyle w:val="ListParagraph"/>
        <w:numPr>
          <w:ilvl w:val="1"/>
          <w:numId w:val="2"/>
        </w:numPr>
        <w:tabs>
          <w:tab w:val="left" w:pos="1418"/>
        </w:tabs>
        <w:ind w:left="1134" w:hanging="567"/>
        <w:jc w:val="both"/>
        <w:rPr>
          <w:rFonts w:ascii="Arial" w:hAnsi="Arial" w:cs="Arial"/>
          <w:sz w:val="22"/>
          <w:szCs w:val="22"/>
        </w:rPr>
      </w:pPr>
      <w:r w:rsidRPr="010C538B">
        <w:rPr>
          <w:rFonts w:ascii="Arial" w:eastAsia="Arial" w:hAnsi="Arial" w:cs="Arial"/>
          <w:color w:val="000000" w:themeColor="text1"/>
          <w:sz w:val="22"/>
          <w:szCs w:val="22"/>
          <w:lang w:eastAsia="en-GB"/>
        </w:rPr>
        <w:t>Responses to questions will not identify the originator of the question.</w:t>
      </w:r>
    </w:p>
    <w:p w14:paraId="3FCFC872" w14:textId="77777777" w:rsidR="00084A2E" w:rsidRPr="007E402E" w:rsidRDefault="00084A2E" w:rsidP="00CD13B2">
      <w:pPr>
        <w:pStyle w:val="ListParagraph"/>
        <w:ind w:left="1134" w:hanging="567"/>
        <w:jc w:val="both"/>
        <w:rPr>
          <w:rFonts w:ascii="Arial" w:eastAsia="Arial" w:hAnsi="Arial" w:cs="Arial"/>
          <w:color w:val="000000"/>
          <w:sz w:val="22"/>
          <w:szCs w:val="22"/>
          <w:lang w:eastAsia="en-GB"/>
        </w:rPr>
      </w:pPr>
    </w:p>
    <w:p w14:paraId="7B85A4DE" w14:textId="2B165C33" w:rsidR="00E23DF1" w:rsidRPr="00E23DF1" w:rsidRDefault="010C538B" w:rsidP="005F6320">
      <w:pPr>
        <w:pStyle w:val="ListParagraph"/>
        <w:numPr>
          <w:ilvl w:val="1"/>
          <w:numId w:val="2"/>
        </w:numPr>
        <w:tabs>
          <w:tab w:val="left" w:pos="1418"/>
        </w:tabs>
        <w:ind w:left="1134" w:hanging="567"/>
        <w:jc w:val="both"/>
        <w:rPr>
          <w:rFonts w:ascii="Arial" w:hAnsi="Arial" w:cs="Arial"/>
          <w:sz w:val="22"/>
          <w:szCs w:val="22"/>
        </w:rPr>
      </w:pPr>
      <w:r w:rsidRPr="010C538B">
        <w:rPr>
          <w:rFonts w:ascii="Arial" w:eastAsia="Arial" w:hAnsi="Arial" w:cs="Arial"/>
          <w:color w:val="000000" w:themeColor="text1"/>
          <w:sz w:val="22"/>
          <w:szCs w:val="22"/>
          <w:lang w:eastAsia="en-GB"/>
        </w:rPr>
        <w:t xml:space="preserve">If a Potential Supplier wishes to ask a question or seek clarification without the question and answer being revealed, then the Potential Supplier must state this in their email and provide its justification for withholding the question and any response. If the Authority does not consider that there is </w:t>
      </w:r>
      <w:proofErr w:type="gramStart"/>
      <w:r w:rsidRPr="010C538B">
        <w:rPr>
          <w:rFonts w:ascii="Arial" w:eastAsia="Arial" w:hAnsi="Arial" w:cs="Arial"/>
          <w:color w:val="000000" w:themeColor="text1"/>
          <w:sz w:val="22"/>
          <w:szCs w:val="22"/>
          <w:lang w:eastAsia="en-GB"/>
        </w:rPr>
        <w:t>sufficient</w:t>
      </w:r>
      <w:proofErr w:type="gramEnd"/>
      <w:r w:rsidRPr="010C538B">
        <w:rPr>
          <w:rFonts w:ascii="Arial" w:eastAsia="Arial" w:hAnsi="Arial" w:cs="Arial"/>
          <w:color w:val="000000" w:themeColor="text1"/>
          <w:sz w:val="22"/>
          <w:szCs w:val="22"/>
          <w:lang w:eastAsia="en-GB"/>
        </w:rPr>
        <w:t xml:space="preserve"> justification for withholding the question and the corresponding response, the Potential Supplier will be invited to decide whether:</w:t>
      </w:r>
      <w:r w:rsidR="000704B5">
        <w:br/>
      </w:r>
    </w:p>
    <w:p w14:paraId="1163A10D" w14:textId="6F6095DD" w:rsidR="00084A2E" w:rsidRPr="007E402E" w:rsidRDefault="010C538B" w:rsidP="005F6320">
      <w:pPr>
        <w:pStyle w:val="EndnoteText"/>
        <w:numPr>
          <w:ilvl w:val="2"/>
          <w:numId w:val="2"/>
        </w:numPr>
        <w:spacing w:after="0"/>
        <w:ind w:left="1843" w:hanging="709"/>
        <w:rPr>
          <w:rFonts w:eastAsia="Arial" w:cs="Arial"/>
          <w:color w:val="000000"/>
          <w:sz w:val="22"/>
          <w:szCs w:val="22"/>
          <w:lang w:eastAsia="en-GB"/>
        </w:rPr>
      </w:pPr>
      <w:r w:rsidRPr="010C538B">
        <w:rPr>
          <w:rFonts w:eastAsia="Arial" w:cs="Arial"/>
          <w:color w:val="000000" w:themeColor="text1"/>
          <w:sz w:val="22"/>
          <w:szCs w:val="22"/>
          <w:lang w:eastAsia="en-GB"/>
        </w:rPr>
        <w:t>the question/clarification and the response should in fact be published; or</w:t>
      </w:r>
    </w:p>
    <w:p w14:paraId="570F261F" w14:textId="1060E77D" w:rsidR="00084A2E" w:rsidRPr="007E402E" w:rsidRDefault="010C538B" w:rsidP="005F6320">
      <w:pPr>
        <w:pStyle w:val="EndnoteText"/>
        <w:numPr>
          <w:ilvl w:val="2"/>
          <w:numId w:val="2"/>
        </w:numPr>
        <w:spacing w:after="0"/>
        <w:ind w:left="1843" w:hanging="709"/>
        <w:rPr>
          <w:rFonts w:eastAsia="Arial" w:cs="Arial"/>
          <w:color w:val="000000"/>
          <w:sz w:val="22"/>
          <w:szCs w:val="22"/>
          <w:lang w:eastAsia="en-GB"/>
        </w:rPr>
      </w:pPr>
      <w:r w:rsidRPr="010C538B">
        <w:rPr>
          <w:rFonts w:eastAsia="Arial" w:cs="Arial"/>
          <w:color w:val="000000" w:themeColor="text1"/>
          <w:sz w:val="22"/>
          <w:szCs w:val="22"/>
          <w:lang w:eastAsia="en-GB"/>
        </w:rPr>
        <w:t>it wishes to withdraw the question/clarification.</w:t>
      </w:r>
    </w:p>
    <w:p w14:paraId="7B364BAC" w14:textId="77777777" w:rsidR="00084A2E" w:rsidRPr="007E402E" w:rsidRDefault="00084A2E" w:rsidP="00CD13B2">
      <w:pPr>
        <w:pStyle w:val="Normal1"/>
        <w:contextualSpacing w:val="0"/>
        <w:jc w:val="both"/>
        <w:rPr>
          <w:sz w:val="22"/>
        </w:rPr>
      </w:pPr>
    </w:p>
    <w:p w14:paraId="4B65D702" w14:textId="2A13DCEC" w:rsidR="000704B5" w:rsidRPr="007E402E" w:rsidRDefault="007B4051" w:rsidP="005F6320">
      <w:pPr>
        <w:pStyle w:val="Heading1"/>
        <w:numPr>
          <w:ilvl w:val="0"/>
          <w:numId w:val="2"/>
        </w:numPr>
        <w:spacing w:before="0"/>
        <w:ind w:left="567" w:hanging="567"/>
        <w:contextualSpacing w:val="0"/>
        <w:jc w:val="both"/>
        <w:rPr>
          <w:color w:val="4F81BD" w:themeColor="accent1"/>
          <w:sz w:val="28"/>
          <w:szCs w:val="28"/>
        </w:rPr>
      </w:pPr>
      <w:bookmarkStart w:id="9" w:name="h.x1gzklt20ihe" w:colFirst="0" w:colLast="0"/>
      <w:bookmarkEnd w:id="9"/>
      <w:r w:rsidRPr="007E402E">
        <w:rPr>
          <w:color w:val="4F81BD" w:themeColor="accent1"/>
          <w:sz w:val="28"/>
          <w:szCs w:val="28"/>
        </w:rPr>
        <w:t>GENERAL CONDITIONS</w:t>
      </w:r>
    </w:p>
    <w:p w14:paraId="6222DB69" w14:textId="34B98D4D" w:rsidR="00676D69" w:rsidRPr="007E402E" w:rsidRDefault="010C538B" w:rsidP="005F6320">
      <w:pPr>
        <w:pStyle w:val="ListParagraph"/>
        <w:numPr>
          <w:ilvl w:val="1"/>
          <w:numId w:val="2"/>
        </w:numPr>
        <w:tabs>
          <w:tab w:val="left" w:pos="1418"/>
        </w:tabs>
        <w:ind w:left="1134" w:hanging="567"/>
        <w:jc w:val="both"/>
        <w:rPr>
          <w:rFonts w:ascii="Arial" w:hAnsi="Arial" w:cs="Arial"/>
          <w:sz w:val="22"/>
          <w:szCs w:val="22"/>
        </w:rPr>
      </w:pPr>
      <w:r w:rsidRPr="010C538B">
        <w:rPr>
          <w:rFonts w:ascii="Arial" w:hAnsi="Arial" w:cs="Arial"/>
          <w:sz w:val="22"/>
          <w:szCs w:val="22"/>
        </w:rPr>
        <w:t>This PTME will help the Authority to refine the requirements and to understand the potential level of interest in the delivering requirements.  It will also aid Potential Supplier’s understanding of the requirements in advance of any formal competitive tender exercise.</w:t>
      </w:r>
    </w:p>
    <w:p w14:paraId="6299F3E1" w14:textId="77777777" w:rsidR="00676D69" w:rsidRPr="007E402E" w:rsidRDefault="00676D69" w:rsidP="00CD13B2">
      <w:pPr>
        <w:pStyle w:val="ListParagraph"/>
        <w:tabs>
          <w:tab w:val="left" w:pos="1418"/>
        </w:tabs>
        <w:ind w:left="1134" w:hanging="567"/>
        <w:jc w:val="both"/>
        <w:rPr>
          <w:rFonts w:ascii="Arial" w:hAnsi="Arial" w:cs="Arial"/>
          <w:sz w:val="22"/>
          <w:szCs w:val="22"/>
        </w:rPr>
      </w:pPr>
    </w:p>
    <w:p w14:paraId="5D1E4FAD" w14:textId="027FC212" w:rsidR="008C3E13" w:rsidRPr="007E402E" w:rsidRDefault="010C538B" w:rsidP="005F6320">
      <w:pPr>
        <w:pStyle w:val="ListParagraph"/>
        <w:numPr>
          <w:ilvl w:val="1"/>
          <w:numId w:val="2"/>
        </w:numPr>
        <w:tabs>
          <w:tab w:val="left" w:pos="1418"/>
        </w:tabs>
        <w:ind w:left="1134" w:hanging="567"/>
        <w:jc w:val="both"/>
        <w:rPr>
          <w:rFonts w:ascii="Arial" w:hAnsi="Arial" w:cs="Arial"/>
          <w:sz w:val="22"/>
          <w:szCs w:val="22"/>
        </w:rPr>
      </w:pPr>
      <w:r w:rsidRPr="010C538B">
        <w:rPr>
          <w:rFonts w:ascii="Arial" w:hAnsi="Arial" w:cs="Arial"/>
          <w:sz w:val="22"/>
          <w:szCs w:val="22"/>
        </w:rPr>
        <w:t>The Authority reserves the right to change any information contained within this PTME at any time, and Potential Suppliers rely upon it entirely at their own risk.</w:t>
      </w:r>
    </w:p>
    <w:p w14:paraId="2ACE036F" w14:textId="77777777" w:rsidR="008C3E13" w:rsidRPr="007E402E" w:rsidRDefault="008C3E13" w:rsidP="00CD13B2">
      <w:pPr>
        <w:pStyle w:val="ListParagraph"/>
        <w:ind w:left="1134" w:hanging="567"/>
        <w:jc w:val="both"/>
        <w:rPr>
          <w:rFonts w:ascii="Arial" w:hAnsi="Arial" w:cs="Arial"/>
          <w:sz w:val="22"/>
          <w:szCs w:val="22"/>
        </w:rPr>
      </w:pPr>
    </w:p>
    <w:p w14:paraId="7A61F4EC" w14:textId="77777777" w:rsidR="008C3E13" w:rsidRPr="007E402E" w:rsidRDefault="010C538B" w:rsidP="005F6320">
      <w:pPr>
        <w:pStyle w:val="ListParagraph"/>
        <w:numPr>
          <w:ilvl w:val="1"/>
          <w:numId w:val="2"/>
        </w:numPr>
        <w:tabs>
          <w:tab w:val="left" w:pos="1418"/>
        </w:tabs>
        <w:ind w:left="1134" w:hanging="567"/>
        <w:jc w:val="both"/>
        <w:rPr>
          <w:rFonts w:ascii="Arial" w:hAnsi="Arial" w:cs="Arial"/>
          <w:sz w:val="22"/>
          <w:szCs w:val="22"/>
        </w:rPr>
      </w:pPr>
      <w:r w:rsidRPr="010C538B">
        <w:rPr>
          <w:rFonts w:ascii="Arial" w:hAnsi="Arial" w:cs="Arial"/>
          <w:sz w:val="22"/>
          <w:szCs w:val="22"/>
        </w:rPr>
        <w:t xml:space="preserve">The Authority reserves the right not to proceed with a competitive tender exercise after this PTME or to award any contract.  </w:t>
      </w:r>
    </w:p>
    <w:p w14:paraId="1A83C9A1" w14:textId="77777777" w:rsidR="008C3E13" w:rsidRPr="007E402E" w:rsidRDefault="008C3E13" w:rsidP="00CD13B2">
      <w:pPr>
        <w:pStyle w:val="ListParagraph"/>
        <w:ind w:left="1134" w:hanging="567"/>
        <w:jc w:val="both"/>
        <w:rPr>
          <w:rFonts w:ascii="Arial" w:hAnsi="Arial" w:cs="Arial"/>
          <w:sz w:val="22"/>
          <w:szCs w:val="22"/>
        </w:rPr>
      </w:pPr>
    </w:p>
    <w:p w14:paraId="54AD38C2" w14:textId="0F6F535B" w:rsidR="008C3E13" w:rsidRPr="007E402E" w:rsidRDefault="010C538B" w:rsidP="005F6320">
      <w:pPr>
        <w:pStyle w:val="ListParagraph"/>
        <w:numPr>
          <w:ilvl w:val="1"/>
          <w:numId w:val="2"/>
        </w:numPr>
        <w:tabs>
          <w:tab w:val="left" w:pos="1418"/>
        </w:tabs>
        <w:ind w:left="1134" w:hanging="567"/>
        <w:jc w:val="both"/>
        <w:rPr>
          <w:rFonts w:ascii="Arial" w:hAnsi="Arial" w:cs="Arial"/>
          <w:sz w:val="22"/>
          <w:szCs w:val="22"/>
        </w:rPr>
      </w:pPr>
      <w:r w:rsidRPr="010C538B">
        <w:rPr>
          <w:rFonts w:ascii="Arial" w:hAnsi="Arial" w:cs="Arial"/>
          <w:sz w:val="22"/>
          <w:szCs w:val="22"/>
        </w:rPr>
        <w:t xml:space="preserve">Any and all costs associated with the production of such a response to this PTME must be borne by the Potential Supplier. </w:t>
      </w:r>
    </w:p>
    <w:p w14:paraId="5A1ED8CD" w14:textId="77777777" w:rsidR="008C3E13" w:rsidRPr="007E402E" w:rsidRDefault="008C3E13" w:rsidP="00CD13B2">
      <w:pPr>
        <w:pStyle w:val="ListParagraph"/>
        <w:ind w:left="1134" w:hanging="567"/>
        <w:jc w:val="both"/>
        <w:rPr>
          <w:rFonts w:ascii="Arial" w:hAnsi="Arial" w:cs="Arial"/>
          <w:sz w:val="22"/>
          <w:szCs w:val="22"/>
        </w:rPr>
      </w:pPr>
    </w:p>
    <w:p w14:paraId="78CBB2AC" w14:textId="77777777" w:rsidR="008C3E13" w:rsidRPr="007E402E" w:rsidRDefault="008C3E13" w:rsidP="00CD13B2">
      <w:pPr>
        <w:pStyle w:val="ListParagraph"/>
        <w:ind w:left="1134" w:hanging="567"/>
        <w:jc w:val="both"/>
        <w:rPr>
          <w:rFonts w:ascii="Arial" w:hAnsi="Arial" w:cs="Arial"/>
          <w:sz w:val="22"/>
          <w:szCs w:val="22"/>
        </w:rPr>
      </w:pPr>
    </w:p>
    <w:p w14:paraId="4E24B6DF" w14:textId="55E9DAD6" w:rsidR="008C3E13" w:rsidRPr="007E402E" w:rsidRDefault="010C538B" w:rsidP="005F6320">
      <w:pPr>
        <w:pStyle w:val="ListParagraph"/>
        <w:numPr>
          <w:ilvl w:val="1"/>
          <w:numId w:val="2"/>
        </w:numPr>
        <w:tabs>
          <w:tab w:val="left" w:pos="1418"/>
        </w:tabs>
        <w:ind w:left="1134" w:hanging="567"/>
        <w:jc w:val="both"/>
        <w:rPr>
          <w:rFonts w:ascii="Arial" w:hAnsi="Arial" w:cs="Arial"/>
          <w:sz w:val="22"/>
          <w:szCs w:val="22"/>
        </w:rPr>
      </w:pPr>
      <w:r w:rsidRPr="010C538B">
        <w:rPr>
          <w:rFonts w:ascii="Arial" w:hAnsi="Arial" w:cs="Arial"/>
          <w:sz w:val="22"/>
          <w:szCs w:val="22"/>
        </w:rPr>
        <w:t xml:space="preserve">No down-selection of Potential Suppliers will take place </w:t>
      </w:r>
      <w:proofErr w:type="gramStart"/>
      <w:r w:rsidRPr="010C538B">
        <w:rPr>
          <w:rFonts w:ascii="Arial" w:hAnsi="Arial" w:cs="Arial"/>
          <w:sz w:val="22"/>
          <w:szCs w:val="22"/>
        </w:rPr>
        <w:t>as a consequence of</w:t>
      </w:r>
      <w:proofErr w:type="gramEnd"/>
      <w:r w:rsidRPr="010C538B">
        <w:rPr>
          <w:rFonts w:ascii="Arial" w:hAnsi="Arial" w:cs="Arial"/>
          <w:sz w:val="22"/>
          <w:szCs w:val="22"/>
        </w:rPr>
        <w:t xml:space="preserve"> any responses or interactions relating to this PTME.</w:t>
      </w:r>
    </w:p>
    <w:p w14:paraId="164B2DA2" w14:textId="77777777" w:rsidR="008C3E13" w:rsidRPr="007E402E" w:rsidRDefault="008C3E13" w:rsidP="00CD13B2">
      <w:pPr>
        <w:pStyle w:val="ListParagraph"/>
        <w:ind w:left="1134" w:hanging="567"/>
        <w:jc w:val="both"/>
        <w:rPr>
          <w:rFonts w:ascii="Arial" w:hAnsi="Arial" w:cs="Arial"/>
          <w:sz w:val="22"/>
          <w:szCs w:val="22"/>
        </w:rPr>
      </w:pPr>
    </w:p>
    <w:p w14:paraId="736BF89A" w14:textId="0307DCC7" w:rsidR="008C3E13" w:rsidRPr="007E402E" w:rsidRDefault="010C538B" w:rsidP="005F6320">
      <w:pPr>
        <w:pStyle w:val="ListParagraph"/>
        <w:numPr>
          <w:ilvl w:val="1"/>
          <w:numId w:val="2"/>
        </w:numPr>
        <w:tabs>
          <w:tab w:val="left" w:pos="1418"/>
        </w:tabs>
        <w:ind w:left="1134" w:hanging="567"/>
        <w:jc w:val="both"/>
        <w:rPr>
          <w:rFonts w:ascii="Arial" w:hAnsi="Arial" w:cs="Arial"/>
          <w:sz w:val="22"/>
          <w:szCs w:val="22"/>
        </w:rPr>
      </w:pPr>
      <w:r w:rsidRPr="010C538B">
        <w:rPr>
          <w:rFonts w:ascii="Arial" w:hAnsi="Arial" w:cs="Arial"/>
          <w:sz w:val="22"/>
          <w:szCs w:val="22"/>
        </w:rPr>
        <w:t>The Authority expects that all responses to this PTME will be provided by Potential Suppliers in good faith to the best of their ability in the light of information available at the time of their response.</w:t>
      </w:r>
    </w:p>
    <w:p w14:paraId="3028DDCC" w14:textId="77777777" w:rsidR="008C3E13" w:rsidRPr="007E402E" w:rsidRDefault="008C3E13" w:rsidP="00CD13B2">
      <w:pPr>
        <w:pStyle w:val="ListParagraph"/>
        <w:ind w:left="1134" w:hanging="567"/>
        <w:jc w:val="both"/>
        <w:rPr>
          <w:rFonts w:ascii="Arial" w:hAnsi="Arial" w:cs="Arial"/>
          <w:sz w:val="22"/>
          <w:szCs w:val="22"/>
        </w:rPr>
      </w:pPr>
    </w:p>
    <w:p w14:paraId="4D349415" w14:textId="1F15257C" w:rsidR="000704B5" w:rsidRPr="007E402E" w:rsidRDefault="010C538B" w:rsidP="005F6320">
      <w:pPr>
        <w:pStyle w:val="ListParagraph"/>
        <w:numPr>
          <w:ilvl w:val="1"/>
          <w:numId w:val="2"/>
        </w:numPr>
        <w:tabs>
          <w:tab w:val="left" w:pos="1418"/>
        </w:tabs>
        <w:ind w:left="1134" w:hanging="567"/>
        <w:jc w:val="both"/>
        <w:rPr>
          <w:rFonts w:ascii="Arial" w:hAnsi="Arial" w:cs="Arial"/>
          <w:sz w:val="22"/>
          <w:szCs w:val="22"/>
        </w:rPr>
      </w:pPr>
      <w:r w:rsidRPr="010C538B">
        <w:rPr>
          <w:rFonts w:ascii="Arial" w:hAnsi="Arial" w:cs="Arial"/>
          <w:sz w:val="22"/>
          <w:szCs w:val="22"/>
        </w:rPr>
        <w:t xml:space="preserve">No information provided by a Potential Supplier in response to this PTME will be carried forward, used or acknowledged in any way for the purpose of evaluating the Potential Supplier, in any subsequent formal procurement process.  </w:t>
      </w:r>
    </w:p>
    <w:sectPr w:rsidR="000704B5" w:rsidRPr="007E402E" w:rsidSect="007B4051">
      <w:headerReference w:type="even" r:id="rId14"/>
      <w:headerReference w:type="default" r:id="rId15"/>
      <w:footerReference w:type="even" r:id="rId16"/>
      <w:footerReference w:type="default" r:id="rId17"/>
      <w:headerReference w:type="first" r:id="rId18"/>
      <w:footerReference w:type="first" r:id="rId19"/>
      <w:pgSz w:w="11906" w:h="16838" w:code="9"/>
      <w:pgMar w:top="1440" w:right="1080" w:bottom="1440" w:left="108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0D8D40" w14:textId="77777777" w:rsidR="004121E2" w:rsidRDefault="004121E2" w:rsidP="005963E9">
      <w:pPr>
        <w:spacing w:after="0" w:line="240" w:lineRule="auto"/>
      </w:pPr>
      <w:r>
        <w:separator/>
      </w:r>
    </w:p>
  </w:endnote>
  <w:endnote w:type="continuationSeparator" w:id="0">
    <w:p w14:paraId="114456D8" w14:textId="77777777" w:rsidR="004121E2" w:rsidRDefault="004121E2" w:rsidP="005963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TZhongsong">
    <w:altName w:val="Arial Unicode MS"/>
    <w:charset w:val="86"/>
    <w:family w:val="auto"/>
    <w:pitch w:val="variable"/>
    <w:sig w:usb0="00000287" w:usb1="080F0000" w:usb2="00000010" w:usb3="00000000" w:csb0="0004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565006" w14:textId="77777777" w:rsidR="00CD13B2" w:rsidRDefault="00CD13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3D9B1D" w14:textId="24139163" w:rsidR="003032C7" w:rsidRPr="007F1488" w:rsidRDefault="003032C7" w:rsidP="00CD13B2">
    <w:pPr>
      <w:pStyle w:val="Normal1"/>
      <w:contextualSpacing w:val="0"/>
      <w:rPr>
        <w:sz w:val="16"/>
        <w:szCs w:val="16"/>
      </w:rPr>
    </w:pPr>
    <w:r w:rsidRPr="00257F6C">
      <w:rPr>
        <w:sz w:val="16"/>
        <w:szCs w:val="16"/>
      </w:rPr>
      <w:t xml:space="preserve">Pre-Market </w:t>
    </w:r>
    <w:r>
      <w:rPr>
        <w:sz w:val="16"/>
        <w:szCs w:val="16"/>
      </w:rPr>
      <w:t xml:space="preserve">Engagement </w:t>
    </w:r>
    <w:r>
      <w:rPr>
        <w:sz w:val="16"/>
        <w:szCs w:val="16"/>
      </w:rPr>
      <w:tab/>
    </w:r>
    <w:r w:rsidR="00CD13B2">
      <w:rPr>
        <w:sz w:val="16"/>
        <w:szCs w:val="16"/>
      </w:rPr>
      <w:tab/>
    </w:r>
    <w:r w:rsidR="00CD13B2">
      <w:rPr>
        <w:sz w:val="16"/>
        <w:szCs w:val="16"/>
      </w:rPr>
      <w:tab/>
    </w:r>
    <w:r w:rsidR="00CD13B2">
      <w:rPr>
        <w:sz w:val="16"/>
        <w:szCs w:val="16"/>
      </w:rPr>
      <w:tab/>
    </w:r>
    <w:r w:rsidRPr="007F1488">
      <w:rPr>
        <w:sz w:val="16"/>
        <w:szCs w:val="16"/>
      </w:rPr>
      <w:t xml:space="preserve">Page </w:t>
    </w:r>
    <w:r w:rsidRPr="007F1488">
      <w:rPr>
        <w:sz w:val="16"/>
        <w:szCs w:val="16"/>
      </w:rPr>
      <w:fldChar w:fldCharType="begin"/>
    </w:r>
    <w:r w:rsidRPr="007F1488">
      <w:rPr>
        <w:sz w:val="16"/>
        <w:szCs w:val="16"/>
      </w:rPr>
      <w:instrText>PAGE</w:instrText>
    </w:r>
    <w:r w:rsidRPr="007F1488">
      <w:rPr>
        <w:sz w:val="16"/>
        <w:szCs w:val="16"/>
      </w:rPr>
      <w:fldChar w:fldCharType="separate"/>
    </w:r>
    <w:r w:rsidR="00E23DF1">
      <w:rPr>
        <w:noProof/>
        <w:sz w:val="16"/>
        <w:szCs w:val="16"/>
      </w:rPr>
      <w:t>2</w:t>
    </w:r>
    <w:r w:rsidRPr="007F1488">
      <w:rPr>
        <w:sz w:val="16"/>
        <w:szCs w:val="16"/>
      </w:rPr>
      <w:fldChar w:fldCharType="end"/>
    </w:r>
    <w:r w:rsidRPr="007F1488">
      <w:rPr>
        <w:sz w:val="16"/>
        <w:szCs w:val="16"/>
      </w:rPr>
      <w:t xml:space="preserve"> of </w:t>
    </w:r>
    <w:r w:rsidR="00A83BA4">
      <w:rPr>
        <w:noProof/>
        <w:sz w:val="16"/>
        <w:szCs w:val="16"/>
      </w:rPr>
      <w:fldChar w:fldCharType="begin"/>
    </w:r>
    <w:r w:rsidR="00A83BA4">
      <w:rPr>
        <w:noProof/>
        <w:sz w:val="16"/>
        <w:szCs w:val="16"/>
      </w:rPr>
      <w:instrText xml:space="preserve"> NUMPAGES   \* MERGEFORMAT </w:instrText>
    </w:r>
    <w:r w:rsidR="00A83BA4">
      <w:rPr>
        <w:noProof/>
        <w:sz w:val="16"/>
        <w:szCs w:val="16"/>
      </w:rPr>
      <w:fldChar w:fldCharType="separate"/>
    </w:r>
    <w:r w:rsidR="00E23DF1" w:rsidRPr="00E23DF1">
      <w:rPr>
        <w:noProof/>
        <w:sz w:val="16"/>
        <w:szCs w:val="16"/>
      </w:rPr>
      <w:t>3</w:t>
    </w:r>
    <w:r w:rsidR="00A83BA4">
      <w:rPr>
        <w:noProof/>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1944B9" w14:textId="77777777" w:rsidR="00CD13B2" w:rsidRDefault="00CD13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827136" w14:textId="77777777" w:rsidR="004121E2" w:rsidRDefault="004121E2" w:rsidP="005963E9">
      <w:pPr>
        <w:spacing w:after="0" w:line="240" w:lineRule="auto"/>
      </w:pPr>
      <w:r>
        <w:separator/>
      </w:r>
    </w:p>
  </w:footnote>
  <w:footnote w:type="continuationSeparator" w:id="0">
    <w:p w14:paraId="09C27DED" w14:textId="77777777" w:rsidR="004121E2" w:rsidRDefault="004121E2" w:rsidP="005963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A61B01" w14:textId="77777777" w:rsidR="00CD13B2" w:rsidRDefault="00CD13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FE5EB" w14:textId="77777777" w:rsidR="003032C7" w:rsidRDefault="003032C7" w:rsidP="00531713">
    <w:pPr>
      <w:pStyle w:val="Normal1"/>
      <w:contextualSpacing w:val="0"/>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AA8F1" w14:textId="4069454B" w:rsidR="003032C7" w:rsidRDefault="00F46C2E">
    <w:pPr>
      <w:pStyle w:val="Header"/>
    </w:pPr>
    <w:r>
      <w:rPr>
        <w:noProof/>
      </w:rPr>
      <w:drawing>
        <wp:inline distT="0" distB="0" distL="0" distR="0" wp14:anchorId="3576482F" wp14:editId="219435E0">
          <wp:extent cx="1595832" cy="828675"/>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HCLG-logo.png"/>
                  <pic:cNvPicPr/>
                </pic:nvPicPr>
                <pic:blipFill>
                  <a:blip r:embed="rId1">
                    <a:extLst>
                      <a:ext uri="{28A0092B-C50C-407E-A947-70E740481C1C}">
                        <a14:useLocalDpi xmlns:a14="http://schemas.microsoft.com/office/drawing/2010/main" val="0"/>
                      </a:ext>
                    </a:extLst>
                  </a:blip>
                  <a:stretch>
                    <a:fillRect/>
                  </a:stretch>
                </pic:blipFill>
                <pic:spPr>
                  <a:xfrm>
                    <a:off x="0" y="0"/>
                    <a:ext cx="1597940" cy="829770"/>
                  </a:xfrm>
                  <a:prstGeom prst="rect">
                    <a:avLst/>
                  </a:prstGeom>
                </pic:spPr>
              </pic:pic>
            </a:graphicData>
          </a:graphic>
        </wp:inline>
      </w:drawing>
    </w:r>
  </w:p>
  <w:p w14:paraId="66CFE2EA" w14:textId="77777777" w:rsidR="003032C7" w:rsidRDefault="003032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322283"/>
    <w:multiLevelType w:val="hybridMultilevel"/>
    <w:tmpl w:val="7976104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 w15:restartNumberingAfterBreak="0">
    <w:nsid w:val="29E43D1F"/>
    <w:multiLevelType w:val="multilevel"/>
    <w:tmpl w:val="BFB4FBC8"/>
    <w:lvl w:ilvl="0">
      <w:start w:val="1"/>
      <w:numFmt w:val="decimal"/>
      <w:lvlText w:val="%1"/>
      <w:lvlJc w:val="left"/>
      <w:pPr>
        <w:ind w:left="1080" w:hanging="720"/>
      </w:pPr>
      <w:rPr>
        <w:rFonts w:hint="default"/>
      </w:rPr>
    </w:lvl>
    <w:lvl w:ilvl="1">
      <w:start w:val="1"/>
      <w:numFmt w:val="decimal"/>
      <w:lvlText w:val="%1.%2"/>
      <w:lvlJc w:val="left"/>
      <w:pPr>
        <w:ind w:left="780" w:hanging="4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0">
    <w:nsid w:val="46C70E3D"/>
    <w:multiLevelType w:val="hybridMultilevel"/>
    <w:tmpl w:val="5590EDC4"/>
    <w:lvl w:ilvl="0" w:tplc="412A4E06">
      <w:start w:val="1"/>
      <w:numFmt w:val="bullet"/>
      <w:pStyle w:val="Bullet15"/>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6D36B7B"/>
    <w:multiLevelType w:val="multilevel"/>
    <w:tmpl w:val="296EC678"/>
    <w:lvl w:ilvl="0">
      <w:start w:val="1"/>
      <w:numFmt w:val="decimal"/>
      <w:lvlText w:val="%1"/>
      <w:lvlJc w:val="left"/>
      <w:pPr>
        <w:ind w:left="735" w:hanging="735"/>
      </w:pPr>
      <w:rPr>
        <w:rFonts w:hint="default"/>
      </w:rPr>
    </w:lvl>
    <w:lvl w:ilvl="1">
      <w:start w:val="1"/>
      <w:numFmt w:val="decimal"/>
      <w:lvlText w:val="%1.%2"/>
      <w:lvlJc w:val="left"/>
      <w:pPr>
        <w:ind w:left="1089" w:hanging="735"/>
      </w:pPr>
      <w:rPr>
        <w:rFonts w:hint="default"/>
      </w:rPr>
    </w:lvl>
    <w:lvl w:ilvl="2">
      <w:start w:val="1"/>
      <w:numFmt w:val="decimal"/>
      <w:lvlText w:val="%1.%2.%3"/>
      <w:lvlJc w:val="left"/>
      <w:pPr>
        <w:ind w:left="1443" w:hanging="735"/>
      </w:pPr>
    </w:lvl>
    <w:lvl w:ilvl="3">
      <w:start w:val="1"/>
      <w:numFmt w:val="decimal"/>
      <w:lvlText w:val="%1.%2.%3.%4"/>
      <w:lvlJc w:val="left"/>
      <w:pPr>
        <w:ind w:left="1797" w:hanging="735"/>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num w:numId="1">
    <w:abstractNumId w:val="3"/>
  </w:num>
  <w:num w:numId="2">
    <w:abstractNumId w:val="1"/>
  </w:num>
  <w:num w:numId="3">
    <w:abstractNumId w:val="0"/>
  </w:num>
  <w:num w:numId="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isplayBackgroundShape/>
  <w:proofState w:spelling="clean" w:grammar="clean"/>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3E9"/>
    <w:rsid w:val="000129F2"/>
    <w:rsid w:val="0002582F"/>
    <w:rsid w:val="00045F02"/>
    <w:rsid w:val="000704B5"/>
    <w:rsid w:val="0007531C"/>
    <w:rsid w:val="00081CDE"/>
    <w:rsid w:val="00084A2E"/>
    <w:rsid w:val="000931C5"/>
    <w:rsid w:val="000948C1"/>
    <w:rsid w:val="000951A4"/>
    <w:rsid w:val="000A3B09"/>
    <w:rsid w:val="000B4A67"/>
    <w:rsid w:val="000C681D"/>
    <w:rsid w:val="000C6E5D"/>
    <w:rsid w:val="000D6657"/>
    <w:rsid w:val="000E13A0"/>
    <w:rsid w:val="000E3D98"/>
    <w:rsid w:val="000E696F"/>
    <w:rsid w:val="000F2BD4"/>
    <w:rsid w:val="000F3299"/>
    <w:rsid w:val="000F5170"/>
    <w:rsid w:val="00102745"/>
    <w:rsid w:val="001170AE"/>
    <w:rsid w:val="00121DF7"/>
    <w:rsid w:val="00131A77"/>
    <w:rsid w:val="00131AB0"/>
    <w:rsid w:val="0014575B"/>
    <w:rsid w:val="00147B56"/>
    <w:rsid w:val="00147B6E"/>
    <w:rsid w:val="0015260A"/>
    <w:rsid w:val="00153F7A"/>
    <w:rsid w:val="00155F15"/>
    <w:rsid w:val="00167E18"/>
    <w:rsid w:val="001703E6"/>
    <w:rsid w:val="00171796"/>
    <w:rsid w:val="00172B1B"/>
    <w:rsid w:val="001922D1"/>
    <w:rsid w:val="00192FB9"/>
    <w:rsid w:val="0019340A"/>
    <w:rsid w:val="00194A4E"/>
    <w:rsid w:val="001A2C55"/>
    <w:rsid w:val="001B0B17"/>
    <w:rsid w:val="001C52B3"/>
    <w:rsid w:val="001D09E4"/>
    <w:rsid w:val="001E011B"/>
    <w:rsid w:val="001F4A93"/>
    <w:rsid w:val="0020501C"/>
    <w:rsid w:val="002155D6"/>
    <w:rsid w:val="0021685B"/>
    <w:rsid w:val="00222314"/>
    <w:rsid w:val="002376FC"/>
    <w:rsid w:val="002449D4"/>
    <w:rsid w:val="0024715D"/>
    <w:rsid w:val="00252FEB"/>
    <w:rsid w:val="002533BF"/>
    <w:rsid w:val="00257F6C"/>
    <w:rsid w:val="00263438"/>
    <w:rsid w:val="0026347F"/>
    <w:rsid w:val="00263C37"/>
    <w:rsid w:val="0027189C"/>
    <w:rsid w:val="00283014"/>
    <w:rsid w:val="00291323"/>
    <w:rsid w:val="0029451E"/>
    <w:rsid w:val="002A29C2"/>
    <w:rsid w:val="002A2F95"/>
    <w:rsid w:val="002A64A6"/>
    <w:rsid w:val="002B7989"/>
    <w:rsid w:val="002D1644"/>
    <w:rsid w:val="002D618E"/>
    <w:rsid w:val="002D699A"/>
    <w:rsid w:val="002E2124"/>
    <w:rsid w:val="002E21D5"/>
    <w:rsid w:val="002E43EC"/>
    <w:rsid w:val="002E4A4E"/>
    <w:rsid w:val="002E4AB8"/>
    <w:rsid w:val="002E5801"/>
    <w:rsid w:val="002E71A6"/>
    <w:rsid w:val="002F00E5"/>
    <w:rsid w:val="002F3E1C"/>
    <w:rsid w:val="00300A91"/>
    <w:rsid w:val="003032C7"/>
    <w:rsid w:val="003074E3"/>
    <w:rsid w:val="00312E74"/>
    <w:rsid w:val="00331262"/>
    <w:rsid w:val="00332499"/>
    <w:rsid w:val="00347573"/>
    <w:rsid w:val="00354415"/>
    <w:rsid w:val="00361811"/>
    <w:rsid w:val="00366326"/>
    <w:rsid w:val="00367894"/>
    <w:rsid w:val="003724D2"/>
    <w:rsid w:val="003743C0"/>
    <w:rsid w:val="003761EE"/>
    <w:rsid w:val="003856D5"/>
    <w:rsid w:val="0038781B"/>
    <w:rsid w:val="0039033A"/>
    <w:rsid w:val="00390973"/>
    <w:rsid w:val="0039302F"/>
    <w:rsid w:val="00393AFB"/>
    <w:rsid w:val="00393C2C"/>
    <w:rsid w:val="00397CDE"/>
    <w:rsid w:val="003A3685"/>
    <w:rsid w:val="003B1E87"/>
    <w:rsid w:val="003B5B50"/>
    <w:rsid w:val="003C62E4"/>
    <w:rsid w:val="003D223B"/>
    <w:rsid w:val="003D6816"/>
    <w:rsid w:val="003E5A83"/>
    <w:rsid w:val="004109BE"/>
    <w:rsid w:val="004121E2"/>
    <w:rsid w:val="00415097"/>
    <w:rsid w:val="00416183"/>
    <w:rsid w:val="00417B0D"/>
    <w:rsid w:val="00440315"/>
    <w:rsid w:val="00442F21"/>
    <w:rsid w:val="004449BB"/>
    <w:rsid w:val="00446B3C"/>
    <w:rsid w:val="0045067E"/>
    <w:rsid w:val="00456D20"/>
    <w:rsid w:val="004659CC"/>
    <w:rsid w:val="004828C6"/>
    <w:rsid w:val="0049409F"/>
    <w:rsid w:val="004952F4"/>
    <w:rsid w:val="004A32AC"/>
    <w:rsid w:val="004A7534"/>
    <w:rsid w:val="004C3254"/>
    <w:rsid w:val="004C47D3"/>
    <w:rsid w:val="004C4803"/>
    <w:rsid w:val="004C6040"/>
    <w:rsid w:val="004C6AFC"/>
    <w:rsid w:val="004C6F39"/>
    <w:rsid w:val="004C7A1A"/>
    <w:rsid w:val="004D0E5B"/>
    <w:rsid w:val="004D48A3"/>
    <w:rsid w:val="004D4B5D"/>
    <w:rsid w:val="004D5B06"/>
    <w:rsid w:val="004E316A"/>
    <w:rsid w:val="004E40AD"/>
    <w:rsid w:val="004E7581"/>
    <w:rsid w:val="004E7B31"/>
    <w:rsid w:val="004F0604"/>
    <w:rsid w:val="004F309A"/>
    <w:rsid w:val="004F755E"/>
    <w:rsid w:val="005008C0"/>
    <w:rsid w:val="00502DA4"/>
    <w:rsid w:val="005156B5"/>
    <w:rsid w:val="00523D51"/>
    <w:rsid w:val="00531713"/>
    <w:rsid w:val="0054032C"/>
    <w:rsid w:val="0054222C"/>
    <w:rsid w:val="00557C31"/>
    <w:rsid w:val="00564233"/>
    <w:rsid w:val="00573911"/>
    <w:rsid w:val="005769EB"/>
    <w:rsid w:val="00584513"/>
    <w:rsid w:val="00591A75"/>
    <w:rsid w:val="00595A4B"/>
    <w:rsid w:val="005963E9"/>
    <w:rsid w:val="005D0060"/>
    <w:rsid w:val="005E04F9"/>
    <w:rsid w:val="005E45D0"/>
    <w:rsid w:val="005F0A10"/>
    <w:rsid w:val="005F6320"/>
    <w:rsid w:val="00604554"/>
    <w:rsid w:val="00607ACE"/>
    <w:rsid w:val="00615921"/>
    <w:rsid w:val="0065154D"/>
    <w:rsid w:val="0067327F"/>
    <w:rsid w:val="00676D69"/>
    <w:rsid w:val="006772FE"/>
    <w:rsid w:val="00682DA5"/>
    <w:rsid w:val="00692352"/>
    <w:rsid w:val="00694796"/>
    <w:rsid w:val="00695BA6"/>
    <w:rsid w:val="006B33C4"/>
    <w:rsid w:val="006C2552"/>
    <w:rsid w:val="006C7732"/>
    <w:rsid w:val="006D5652"/>
    <w:rsid w:val="006E0AA1"/>
    <w:rsid w:val="006E2EE9"/>
    <w:rsid w:val="006E539E"/>
    <w:rsid w:val="006E5591"/>
    <w:rsid w:val="006F09E6"/>
    <w:rsid w:val="006F0FBD"/>
    <w:rsid w:val="006F13A2"/>
    <w:rsid w:val="00700377"/>
    <w:rsid w:val="00704A89"/>
    <w:rsid w:val="0070712C"/>
    <w:rsid w:val="00707671"/>
    <w:rsid w:val="00710948"/>
    <w:rsid w:val="00710ED8"/>
    <w:rsid w:val="00724275"/>
    <w:rsid w:val="0073342A"/>
    <w:rsid w:val="00735A99"/>
    <w:rsid w:val="00735BDF"/>
    <w:rsid w:val="00736F0C"/>
    <w:rsid w:val="00736FF3"/>
    <w:rsid w:val="00755B38"/>
    <w:rsid w:val="007807D4"/>
    <w:rsid w:val="007810DC"/>
    <w:rsid w:val="0079343D"/>
    <w:rsid w:val="00794188"/>
    <w:rsid w:val="007B4051"/>
    <w:rsid w:val="007B5A01"/>
    <w:rsid w:val="007B72D9"/>
    <w:rsid w:val="007B78B4"/>
    <w:rsid w:val="007C2AFB"/>
    <w:rsid w:val="007C363C"/>
    <w:rsid w:val="007C3F4D"/>
    <w:rsid w:val="007C78DB"/>
    <w:rsid w:val="007D46E9"/>
    <w:rsid w:val="007D5084"/>
    <w:rsid w:val="007E1431"/>
    <w:rsid w:val="007E402E"/>
    <w:rsid w:val="007E4B4E"/>
    <w:rsid w:val="007F1488"/>
    <w:rsid w:val="007F5DD4"/>
    <w:rsid w:val="007F783D"/>
    <w:rsid w:val="008018AE"/>
    <w:rsid w:val="008212F6"/>
    <w:rsid w:val="008274B8"/>
    <w:rsid w:val="00836257"/>
    <w:rsid w:val="008449FB"/>
    <w:rsid w:val="00844D05"/>
    <w:rsid w:val="00847683"/>
    <w:rsid w:val="00850357"/>
    <w:rsid w:val="00863EF9"/>
    <w:rsid w:val="00876A6C"/>
    <w:rsid w:val="00880FD7"/>
    <w:rsid w:val="0089418D"/>
    <w:rsid w:val="008B45D9"/>
    <w:rsid w:val="008C0058"/>
    <w:rsid w:val="008C3E13"/>
    <w:rsid w:val="008D3D98"/>
    <w:rsid w:val="008E04F7"/>
    <w:rsid w:val="00901E2B"/>
    <w:rsid w:val="009041F2"/>
    <w:rsid w:val="009174DB"/>
    <w:rsid w:val="00920073"/>
    <w:rsid w:val="009237C8"/>
    <w:rsid w:val="00925CFD"/>
    <w:rsid w:val="0092603C"/>
    <w:rsid w:val="0093512C"/>
    <w:rsid w:val="0093516B"/>
    <w:rsid w:val="00950A23"/>
    <w:rsid w:val="00970DB0"/>
    <w:rsid w:val="009726DA"/>
    <w:rsid w:val="009727EC"/>
    <w:rsid w:val="009833D8"/>
    <w:rsid w:val="00987ED3"/>
    <w:rsid w:val="00990123"/>
    <w:rsid w:val="0099049E"/>
    <w:rsid w:val="00994023"/>
    <w:rsid w:val="00995623"/>
    <w:rsid w:val="009B3166"/>
    <w:rsid w:val="009B7B2F"/>
    <w:rsid w:val="009C4337"/>
    <w:rsid w:val="009C69CD"/>
    <w:rsid w:val="009D0F63"/>
    <w:rsid w:val="009D731F"/>
    <w:rsid w:val="009F41BD"/>
    <w:rsid w:val="00A1203E"/>
    <w:rsid w:val="00A23E88"/>
    <w:rsid w:val="00A24D00"/>
    <w:rsid w:val="00A40398"/>
    <w:rsid w:val="00A46EDD"/>
    <w:rsid w:val="00A5245C"/>
    <w:rsid w:val="00A549D3"/>
    <w:rsid w:val="00A63600"/>
    <w:rsid w:val="00A64960"/>
    <w:rsid w:val="00A76336"/>
    <w:rsid w:val="00A83BA4"/>
    <w:rsid w:val="00A95456"/>
    <w:rsid w:val="00A96276"/>
    <w:rsid w:val="00AA3FB5"/>
    <w:rsid w:val="00AA542F"/>
    <w:rsid w:val="00AA61A1"/>
    <w:rsid w:val="00AD2ACB"/>
    <w:rsid w:val="00AE6500"/>
    <w:rsid w:val="00AE792A"/>
    <w:rsid w:val="00AF2972"/>
    <w:rsid w:val="00B034EF"/>
    <w:rsid w:val="00B04921"/>
    <w:rsid w:val="00B0503A"/>
    <w:rsid w:val="00B16844"/>
    <w:rsid w:val="00B17348"/>
    <w:rsid w:val="00B2327F"/>
    <w:rsid w:val="00B25838"/>
    <w:rsid w:val="00B303A0"/>
    <w:rsid w:val="00B37CA5"/>
    <w:rsid w:val="00B4038C"/>
    <w:rsid w:val="00B43924"/>
    <w:rsid w:val="00B47447"/>
    <w:rsid w:val="00B55A02"/>
    <w:rsid w:val="00B633EA"/>
    <w:rsid w:val="00B8469D"/>
    <w:rsid w:val="00B9492B"/>
    <w:rsid w:val="00BA0965"/>
    <w:rsid w:val="00BA3068"/>
    <w:rsid w:val="00BA40BC"/>
    <w:rsid w:val="00BB00C4"/>
    <w:rsid w:val="00BB15C1"/>
    <w:rsid w:val="00BB5B85"/>
    <w:rsid w:val="00BC0647"/>
    <w:rsid w:val="00BC3A0F"/>
    <w:rsid w:val="00BC7CCD"/>
    <w:rsid w:val="00BF129D"/>
    <w:rsid w:val="00BF31BC"/>
    <w:rsid w:val="00BF3F5E"/>
    <w:rsid w:val="00C21214"/>
    <w:rsid w:val="00C25F25"/>
    <w:rsid w:val="00C35756"/>
    <w:rsid w:val="00C50143"/>
    <w:rsid w:val="00C5690D"/>
    <w:rsid w:val="00C61282"/>
    <w:rsid w:val="00C63FCA"/>
    <w:rsid w:val="00C6442B"/>
    <w:rsid w:val="00C73F77"/>
    <w:rsid w:val="00C76CBA"/>
    <w:rsid w:val="00C77A37"/>
    <w:rsid w:val="00CA08A4"/>
    <w:rsid w:val="00CA0DBA"/>
    <w:rsid w:val="00CA10CD"/>
    <w:rsid w:val="00CA55BC"/>
    <w:rsid w:val="00CA6839"/>
    <w:rsid w:val="00CB412A"/>
    <w:rsid w:val="00CD0559"/>
    <w:rsid w:val="00CD13B2"/>
    <w:rsid w:val="00CE031B"/>
    <w:rsid w:val="00CE1693"/>
    <w:rsid w:val="00CE1EA6"/>
    <w:rsid w:val="00CE5EC8"/>
    <w:rsid w:val="00CE7CD9"/>
    <w:rsid w:val="00CE7DE9"/>
    <w:rsid w:val="00D061B7"/>
    <w:rsid w:val="00D14DE6"/>
    <w:rsid w:val="00D1516A"/>
    <w:rsid w:val="00D16F3C"/>
    <w:rsid w:val="00D17026"/>
    <w:rsid w:val="00D22E29"/>
    <w:rsid w:val="00D2331E"/>
    <w:rsid w:val="00D26D75"/>
    <w:rsid w:val="00D3730B"/>
    <w:rsid w:val="00D4119F"/>
    <w:rsid w:val="00D42DBD"/>
    <w:rsid w:val="00D5321E"/>
    <w:rsid w:val="00D55B45"/>
    <w:rsid w:val="00D56EA8"/>
    <w:rsid w:val="00D64479"/>
    <w:rsid w:val="00D8326D"/>
    <w:rsid w:val="00DA6751"/>
    <w:rsid w:val="00DB5B69"/>
    <w:rsid w:val="00DB71EF"/>
    <w:rsid w:val="00DC00B1"/>
    <w:rsid w:val="00DC59ED"/>
    <w:rsid w:val="00DC7BFA"/>
    <w:rsid w:val="00DD66D9"/>
    <w:rsid w:val="00DD712D"/>
    <w:rsid w:val="00DE33F2"/>
    <w:rsid w:val="00DF52E2"/>
    <w:rsid w:val="00E04B6B"/>
    <w:rsid w:val="00E07D07"/>
    <w:rsid w:val="00E23DF1"/>
    <w:rsid w:val="00E34FAC"/>
    <w:rsid w:val="00E41DA1"/>
    <w:rsid w:val="00E51140"/>
    <w:rsid w:val="00E57457"/>
    <w:rsid w:val="00E61E0F"/>
    <w:rsid w:val="00E72769"/>
    <w:rsid w:val="00E8401B"/>
    <w:rsid w:val="00E8482D"/>
    <w:rsid w:val="00E9160C"/>
    <w:rsid w:val="00EA2E8F"/>
    <w:rsid w:val="00EA30AC"/>
    <w:rsid w:val="00EC1F92"/>
    <w:rsid w:val="00EC61BC"/>
    <w:rsid w:val="00ED230A"/>
    <w:rsid w:val="00ED4C1B"/>
    <w:rsid w:val="00ED723D"/>
    <w:rsid w:val="00ED7F4D"/>
    <w:rsid w:val="00EE1631"/>
    <w:rsid w:val="00EF55B5"/>
    <w:rsid w:val="00EF77DF"/>
    <w:rsid w:val="00F05152"/>
    <w:rsid w:val="00F141FD"/>
    <w:rsid w:val="00F17030"/>
    <w:rsid w:val="00F25D94"/>
    <w:rsid w:val="00F26A17"/>
    <w:rsid w:val="00F26AC7"/>
    <w:rsid w:val="00F417A4"/>
    <w:rsid w:val="00F44BC5"/>
    <w:rsid w:val="00F46C2E"/>
    <w:rsid w:val="00F606C9"/>
    <w:rsid w:val="00F61309"/>
    <w:rsid w:val="00F675F0"/>
    <w:rsid w:val="00F716EE"/>
    <w:rsid w:val="00F7376D"/>
    <w:rsid w:val="00F74147"/>
    <w:rsid w:val="00F7553F"/>
    <w:rsid w:val="00F9023E"/>
    <w:rsid w:val="00F97487"/>
    <w:rsid w:val="00FA22DB"/>
    <w:rsid w:val="00FA44DE"/>
    <w:rsid w:val="00FB57ED"/>
    <w:rsid w:val="00FC31F0"/>
    <w:rsid w:val="00FC7BC2"/>
    <w:rsid w:val="00FD044E"/>
    <w:rsid w:val="00FD07CD"/>
    <w:rsid w:val="00FD2AE4"/>
    <w:rsid w:val="00FD36C0"/>
    <w:rsid w:val="00FE1C85"/>
    <w:rsid w:val="00FE3784"/>
    <w:rsid w:val="00FE5F25"/>
    <w:rsid w:val="00FE7517"/>
    <w:rsid w:val="00FF2110"/>
    <w:rsid w:val="00FF73D9"/>
    <w:rsid w:val="010C538B"/>
    <w:rsid w:val="0C412F85"/>
    <w:rsid w:val="50B0E8A7"/>
    <w:rsid w:val="5B8318CF"/>
    <w:rsid w:val="645076C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5235A724"/>
  <w15:docId w15:val="{F4EC7179-4D43-4374-81E0-AFCA9B17D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1"/>
    <w:next w:val="Normal1"/>
    <w:qFormat/>
    <w:rsid w:val="005963E9"/>
    <w:pPr>
      <w:spacing w:before="240" w:after="60"/>
      <w:outlineLvl w:val="0"/>
    </w:pPr>
    <w:rPr>
      <w:b/>
      <w:sz w:val="24"/>
    </w:rPr>
  </w:style>
  <w:style w:type="paragraph" w:styleId="Heading2">
    <w:name w:val="heading 2"/>
    <w:basedOn w:val="Normal1"/>
    <w:next w:val="Normal1"/>
    <w:rsid w:val="005963E9"/>
    <w:pPr>
      <w:spacing w:before="240" w:after="60"/>
      <w:outlineLvl w:val="1"/>
    </w:pPr>
    <w:rPr>
      <w:b/>
    </w:rPr>
  </w:style>
  <w:style w:type="paragraph" w:styleId="Heading3">
    <w:name w:val="heading 3"/>
    <w:basedOn w:val="Normal1"/>
    <w:next w:val="Normal1"/>
    <w:qFormat/>
    <w:rsid w:val="005963E9"/>
    <w:pPr>
      <w:ind w:left="720" w:hanging="359"/>
      <w:outlineLvl w:val="2"/>
    </w:pPr>
  </w:style>
  <w:style w:type="paragraph" w:styleId="Heading4">
    <w:name w:val="heading 4"/>
    <w:basedOn w:val="Normal1"/>
    <w:next w:val="Normal1"/>
    <w:qFormat/>
    <w:rsid w:val="005963E9"/>
    <w:pPr>
      <w:spacing w:before="240" w:after="40"/>
      <w:outlineLvl w:val="3"/>
    </w:pPr>
    <w:rPr>
      <w:b/>
      <w:sz w:val="24"/>
    </w:rPr>
  </w:style>
  <w:style w:type="paragraph" w:styleId="Heading5">
    <w:name w:val="heading 5"/>
    <w:basedOn w:val="Normal1"/>
    <w:next w:val="Normal1"/>
    <w:qFormat/>
    <w:rsid w:val="005963E9"/>
    <w:pPr>
      <w:spacing w:before="220" w:after="40"/>
      <w:outlineLvl w:val="4"/>
    </w:pPr>
    <w:rPr>
      <w:b/>
      <w:sz w:val="22"/>
    </w:rPr>
  </w:style>
  <w:style w:type="paragraph" w:styleId="Heading6">
    <w:name w:val="heading 6"/>
    <w:basedOn w:val="Normal1"/>
    <w:next w:val="Normal1"/>
    <w:qFormat/>
    <w:rsid w:val="005963E9"/>
    <w:pPr>
      <w:spacing w:before="200" w:after="40"/>
      <w:outlineLvl w:val="5"/>
    </w:pPr>
    <w:rPr>
      <w:b/>
    </w:rPr>
  </w:style>
  <w:style w:type="paragraph" w:styleId="Heading7">
    <w:name w:val="heading 7"/>
    <w:basedOn w:val="Normal"/>
    <w:next w:val="Normal"/>
    <w:link w:val="Heading7Char"/>
    <w:qFormat/>
    <w:rsid w:val="003B1E87"/>
    <w:pPr>
      <w:tabs>
        <w:tab w:val="num" w:pos="1296"/>
      </w:tabs>
      <w:spacing w:before="240" w:after="60" w:line="240" w:lineRule="auto"/>
      <w:ind w:left="1296" w:hanging="1296"/>
      <w:outlineLvl w:val="6"/>
    </w:pPr>
    <w:rPr>
      <w:rFonts w:ascii="Arial" w:eastAsia="Times New Roman" w:hAnsi="Arial" w:cs="Arial"/>
      <w:sz w:val="24"/>
      <w:szCs w:val="24"/>
      <w:lang w:eastAsia="en-US"/>
    </w:rPr>
  </w:style>
  <w:style w:type="paragraph" w:styleId="Heading8">
    <w:name w:val="heading 8"/>
    <w:basedOn w:val="Normal"/>
    <w:next w:val="Normal"/>
    <w:link w:val="Heading8Char"/>
    <w:qFormat/>
    <w:rsid w:val="003B1E87"/>
    <w:pPr>
      <w:tabs>
        <w:tab w:val="num" w:pos="1440"/>
      </w:tabs>
      <w:spacing w:before="240" w:after="60" w:line="240" w:lineRule="auto"/>
      <w:ind w:left="1440" w:hanging="1440"/>
      <w:outlineLvl w:val="7"/>
    </w:pPr>
    <w:rPr>
      <w:rFonts w:ascii="Arial" w:eastAsia="Times New Roman" w:hAnsi="Arial" w:cs="Arial"/>
      <w:i/>
      <w:iCs/>
      <w:sz w:val="24"/>
      <w:szCs w:val="24"/>
      <w:lang w:eastAsia="en-US"/>
    </w:rPr>
  </w:style>
  <w:style w:type="paragraph" w:styleId="Heading9">
    <w:name w:val="heading 9"/>
    <w:basedOn w:val="Normal"/>
    <w:next w:val="Normal"/>
    <w:link w:val="Heading9Char"/>
    <w:qFormat/>
    <w:rsid w:val="003B1E87"/>
    <w:pPr>
      <w:tabs>
        <w:tab w:val="num" w:pos="1584"/>
      </w:tabs>
      <w:spacing w:before="240" w:after="60" w:line="240" w:lineRule="auto"/>
      <w:ind w:left="1584" w:hanging="1584"/>
      <w:outlineLvl w:val="8"/>
    </w:pPr>
    <w:rPr>
      <w:rFonts w:ascii="Arial" w:eastAsia="Times New Roman" w:hAnsi="Arial" w:cs="Arial"/>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5963E9"/>
    <w:pPr>
      <w:spacing w:after="0" w:line="240" w:lineRule="auto"/>
      <w:contextualSpacing/>
    </w:pPr>
    <w:rPr>
      <w:rFonts w:ascii="Arial" w:eastAsia="Arial" w:hAnsi="Arial" w:cs="Arial"/>
      <w:color w:val="000000"/>
      <w:sz w:val="20"/>
    </w:rPr>
  </w:style>
  <w:style w:type="paragraph" w:styleId="Title">
    <w:name w:val="Title"/>
    <w:basedOn w:val="Normal1"/>
    <w:next w:val="Normal1"/>
    <w:rsid w:val="005963E9"/>
    <w:pPr>
      <w:jc w:val="center"/>
    </w:pPr>
    <w:rPr>
      <w:b/>
      <w:sz w:val="36"/>
    </w:rPr>
  </w:style>
  <w:style w:type="paragraph" w:styleId="Subtitle">
    <w:name w:val="Subtitle"/>
    <w:basedOn w:val="Normal1"/>
    <w:next w:val="Normal1"/>
    <w:rsid w:val="005963E9"/>
    <w:pPr>
      <w:spacing w:before="360" w:after="80"/>
    </w:pPr>
    <w:rPr>
      <w:rFonts w:ascii="Georgia" w:eastAsia="Georgia" w:hAnsi="Georgia" w:cs="Georgia"/>
      <w:i/>
      <w:color w:val="666666"/>
      <w:sz w:val="48"/>
    </w:rPr>
  </w:style>
  <w:style w:type="paragraph" w:styleId="CommentText">
    <w:name w:val="annotation text"/>
    <w:basedOn w:val="Normal"/>
    <w:link w:val="CommentTextChar"/>
    <w:semiHidden/>
    <w:unhideWhenUsed/>
    <w:rsid w:val="005963E9"/>
    <w:pPr>
      <w:spacing w:line="240" w:lineRule="auto"/>
    </w:pPr>
    <w:rPr>
      <w:sz w:val="20"/>
      <w:szCs w:val="20"/>
    </w:rPr>
  </w:style>
  <w:style w:type="character" w:customStyle="1" w:styleId="CommentTextChar">
    <w:name w:val="Comment Text Char"/>
    <w:basedOn w:val="DefaultParagraphFont"/>
    <w:link w:val="CommentText"/>
    <w:semiHidden/>
    <w:rsid w:val="005963E9"/>
    <w:rPr>
      <w:sz w:val="20"/>
      <w:szCs w:val="20"/>
    </w:rPr>
  </w:style>
  <w:style w:type="character" w:styleId="CommentReference">
    <w:name w:val="annotation reference"/>
    <w:basedOn w:val="DefaultParagraphFont"/>
    <w:semiHidden/>
    <w:unhideWhenUsed/>
    <w:rsid w:val="005963E9"/>
    <w:rPr>
      <w:sz w:val="16"/>
      <w:szCs w:val="16"/>
    </w:rPr>
  </w:style>
  <w:style w:type="paragraph" w:styleId="BalloonText">
    <w:name w:val="Balloon Text"/>
    <w:basedOn w:val="Normal"/>
    <w:link w:val="BalloonTextChar"/>
    <w:uiPriority w:val="99"/>
    <w:semiHidden/>
    <w:unhideWhenUsed/>
    <w:rsid w:val="003324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2499"/>
    <w:rPr>
      <w:rFonts w:ascii="Tahoma" w:hAnsi="Tahoma" w:cs="Tahoma"/>
      <w:sz w:val="16"/>
      <w:szCs w:val="16"/>
    </w:rPr>
  </w:style>
  <w:style w:type="paragraph" w:styleId="ListParagraph">
    <w:name w:val="List Paragraph"/>
    <w:basedOn w:val="Normal"/>
    <w:uiPriority w:val="34"/>
    <w:qFormat/>
    <w:rsid w:val="009D731F"/>
    <w:pPr>
      <w:spacing w:after="0" w:line="240" w:lineRule="auto"/>
      <w:ind w:left="720"/>
      <w:contextualSpacing/>
    </w:pPr>
    <w:rPr>
      <w:sz w:val="24"/>
      <w:szCs w:val="24"/>
      <w:lang w:eastAsia="en-US"/>
    </w:rPr>
  </w:style>
  <w:style w:type="character" w:styleId="Hyperlink">
    <w:name w:val="Hyperlink"/>
    <w:basedOn w:val="DefaultParagraphFont"/>
    <w:uiPriority w:val="99"/>
    <w:unhideWhenUsed/>
    <w:rsid w:val="003B5B50"/>
    <w:rPr>
      <w:color w:val="0000FF" w:themeColor="hyperlink"/>
      <w:u w:val="single"/>
    </w:rPr>
  </w:style>
  <w:style w:type="paragraph" w:styleId="NormalIndent">
    <w:name w:val="Normal Indent"/>
    <w:basedOn w:val="Normal"/>
    <w:rsid w:val="003B5B50"/>
    <w:pPr>
      <w:tabs>
        <w:tab w:val="left" w:pos="284"/>
      </w:tabs>
      <w:spacing w:after="0" w:line="240" w:lineRule="auto"/>
      <w:ind w:left="720"/>
      <w:jc w:val="both"/>
    </w:pPr>
    <w:rPr>
      <w:rFonts w:ascii="Arial" w:eastAsia="Times New Roman" w:hAnsi="Arial" w:cs="Times New Roman"/>
      <w:szCs w:val="20"/>
      <w:lang w:eastAsia="en-US"/>
    </w:rPr>
  </w:style>
  <w:style w:type="paragraph" w:styleId="Header">
    <w:name w:val="header"/>
    <w:basedOn w:val="Normal"/>
    <w:link w:val="HeaderChar"/>
    <w:uiPriority w:val="99"/>
    <w:unhideWhenUsed/>
    <w:rsid w:val="007F14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1488"/>
  </w:style>
  <w:style w:type="paragraph" w:styleId="Footer">
    <w:name w:val="footer"/>
    <w:basedOn w:val="Normal"/>
    <w:link w:val="FooterChar"/>
    <w:uiPriority w:val="99"/>
    <w:unhideWhenUsed/>
    <w:rsid w:val="007F14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1488"/>
  </w:style>
  <w:style w:type="paragraph" w:styleId="EndnoteText">
    <w:name w:val="endnote text"/>
    <w:basedOn w:val="Normal"/>
    <w:link w:val="EndnoteTextChar"/>
    <w:semiHidden/>
    <w:rsid w:val="000704B5"/>
    <w:pPr>
      <w:adjustRightInd w:val="0"/>
      <w:spacing w:after="120" w:line="240" w:lineRule="auto"/>
      <w:ind w:left="720" w:hanging="720"/>
      <w:jc w:val="both"/>
    </w:pPr>
    <w:rPr>
      <w:rFonts w:ascii="Arial" w:eastAsia="STZhongsong" w:hAnsi="Arial" w:cs="Times New Roman"/>
      <w:sz w:val="18"/>
      <w:szCs w:val="20"/>
      <w:lang w:eastAsia="zh-CN"/>
    </w:rPr>
  </w:style>
  <w:style w:type="character" w:customStyle="1" w:styleId="EndnoteTextChar">
    <w:name w:val="Endnote Text Char"/>
    <w:basedOn w:val="DefaultParagraphFont"/>
    <w:link w:val="EndnoteText"/>
    <w:semiHidden/>
    <w:rsid w:val="000704B5"/>
    <w:rPr>
      <w:rFonts w:ascii="Arial" w:eastAsia="STZhongsong" w:hAnsi="Arial" w:cs="Times New Roman"/>
      <w:sz w:val="18"/>
      <w:szCs w:val="20"/>
      <w:lang w:eastAsia="zh-CN"/>
    </w:rPr>
  </w:style>
  <w:style w:type="table" w:styleId="TableGrid">
    <w:name w:val="Table Grid"/>
    <w:basedOn w:val="TableNormal"/>
    <w:uiPriority w:val="59"/>
    <w:rsid w:val="007B40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7B4051"/>
    <w:rPr>
      <w:b/>
      <w:bCs/>
    </w:rPr>
  </w:style>
  <w:style w:type="character" w:customStyle="1" w:styleId="CommentSubjectChar">
    <w:name w:val="Comment Subject Char"/>
    <w:basedOn w:val="CommentTextChar"/>
    <w:link w:val="CommentSubject"/>
    <w:uiPriority w:val="99"/>
    <w:semiHidden/>
    <w:rsid w:val="007B4051"/>
    <w:rPr>
      <w:b/>
      <w:bCs/>
      <w:sz w:val="20"/>
      <w:szCs w:val="20"/>
    </w:rPr>
  </w:style>
  <w:style w:type="character" w:styleId="FollowedHyperlink">
    <w:name w:val="FollowedHyperlink"/>
    <w:basedOn w:val="DefaultParagraphFont"/>
    <w:uiPriority w:val="99"/>
    <w:semiHidden/>
    <w:unhideWhenUsed/>
    <w:rsid w:val="00CA0DBA"/>
    <w:rPr>
      <w:color w:val="800080" w:themeColor="followedHyperlink"/>
      <w:u w:val="single"/>
    </w:rPr>
  </w:style>
  <w:style w:type="paragraph" w:customStyle="1" w:styleId="Default">
    <w:name w:val="Default"/>
    <w:rsid w:val="007D46E9"/>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Heading7Char">
    <w:name w:val="Heading 7 Char"/>
    <w:basedOn w:val="DefaultParagraphFont"/>
    <w:link w:val="Heading7"/>
    <w:rsid w:val="003B1E87"/>
    <w:rPr>
      <w:rFonts w:ascii="Arial" w:eastAsia="Times New Roman" w:hAnsi="Arial" w:cs="Arial"/>
      <w:sz w:val="24"/>
      <w:szCs w:val="24"/>
      <w:lang w:eastAsia="en-US"/>
    </w:rPr>
  </w:style>
  <w:style w:type="character" w:customStyle="1" w:styleId="Heading8Char">
    <w:name w:val="Heading 8 Char"/>
    <w:basedOn w:val="DefaultParagraphFont"/>
    <w:link w:val="Heading8"/>
    <w:rsid w:val="003B1E87"/>
    <w:rPr>
      <w:rFonts w:ascii="Arial" w:eastAsia="Times New Roman" w:hAnsi="Arial" w:cs="Arial"/>
      <w:i/>
      <w:iCs/>
      <w:sz w:val="24"/>
      <w:szCs w:val="24"/>
      <w:lang w:eastAsia="en-US"/>
    </w:rPr>
  </w:style>
  <w:style w:type="character" w:customStyle="1" w:styleId="Heading9Char">
    <w:name w:val="Heading 9 Char"/>
    <w:basedOn w:val="DefaultParagraphFont"/>
    <w:link w:val="Heading9"/>
    <w:rsid w:val="003B1E87"/>
    <w:rPr>
      <w:rFonts w:ascii="Arial" w:eastAsia="Times New Roman" w:hAnsi="Arial" w:cs="Arial"/>
      <w:lang w:eastAsia="en-US"/>
    </w:rPr>
  </w:style>
  <w:style w:type="paragraph" w:customStyle="1" w:styleId="Paragraph">
    <w:name w:val="Paragraph"/>
    <w:basedOn w:val="Normal"/>
    <w:qFormat/>
    <w:rsid w:val="003B1E87"/>
    <w:pPr>
      <w:tabs>
        <w:tab w:val="left" w:pos="851"/>
      </w:tabs>
      <w:spacing w:after="240" w:line="240" w:lineRule="auto"/>
      <w:ind w:left="851" w:hanging="851"/>
    </w:pPr>
    <w:rPr>
      <w:rFonts w:ascii="Arial" w:eastAsia="Times New Roman" w:hAnsi="Arial" w:cs="Arial"/>
      <w:szCs w:val="24"/>
      <w:lang w:eastAsia="en-US"/>
    </w:rPr>
  </w:style>
  <w:style w:type="character" w:styleId="UnresolvedMention">
    <w:name w:val="Unresolved Mention"/>
    <w:basedOn w:val="DefaultParagraphFont"/>
    <w:uiPriority w:val="99"/>
    <w:semiHidden/>
    <w:unhideWhenUsed/>
    <w:rsid w:val="00B17348"/>
    <w:rPr>
      <w:color w:val="605E5C"/>
      <w:shd w:val="clear" w:color="auto" w:fill="E1DFDD"/>
    </w:rPr>
  </w:style>
  <w:style w:type="paragraph" w:customStyle="1" w:styleId="Bullet15">
    <w:name w:val="Bullet1.5"/>
    <w:basedOn w:val="Normal"/>
    <w:qFormat/>
    <w:rsid w:val="00147B6E"/>
    <w:pPr>
      <w:numPr>
        <w:numId w:val="4"/>
      </w:numPr>
      <w:spacing w:after="240" w:line="240" w:lineRule="auto"/>
    </w:pPr>
    <w:rPr>
      <w:rFonts w:ascii="Arial" w:eastAsia="Times New Roman" w:hAnsi="Arial" w:cs="Arial"/>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7581766">
      <w:bodyDiv w:val="1"/>
      <w:marLeft w:val="0"/>
      <w:marRight w:val="0"/>
      <w:marTop w:val="0"/>
      <w:marBottom w:val="0"/>
      <w:divBdr>
        <w:top w:val="none" w:sz="0" w:space="0" w:color="auto"/>
        <w:left w:val="none" w:sz="0" w:space="0" w:color="auto"/>
        <w:bottom w:val="none" w:sz="0" w:space="0" w:color="auto"/>
        <w:right w:val="none" w:sz="0" w:space="0" w:color="auto"/>
      </w:divBdr>
    </w:div>
    <w:div w:id="1702129449">
      <w:bodyDiv w:val="1"/>
      <w:marLeft w:val="0"/>
      <w:marRight w:val="0"/>
      <w:marTop w:val="0"/>
      <w:marBottom w:val="0"/>
      <w:divBdr>
        <w:top w:val="none" w:sz="0" w:space="0" w:color="auto"/>
        <w:left w:val="none" w:sz="0" w:space="0" w:color="auto"/>
        <w:bottom w:val="none" w:sz="0" w:space="0" w:color="auto"/>
        <w:right w:val="none" w:sz="0" w:space="0" w:color="auto"/>
      </w:divBdr>
      <w:divsChild>
        <w:div w:id="1073966293">
          <w:marLeft w:val="0"/>
          <w:marRight w:val="0"/>
          <w:marTop w:val="0"/>
          <w:marBottom w:val="0"/>
          <w:divBdr>
            <w:top w:val="none" w:sz="0" w:space="0" w:color="auto"/>
            <w:left w:val="none" w:sz="0" w:space="0" w:color="auto"/>
            <w:bottom w:val="none" w:sz="0" w:space="0" w:color="auto"/>
            <w:right w:val="none" w:sz="0" w:space="0" w:color="auto"/>
          </w:divBdr>
        </w:div>
        <w:div w:id="1075782815">
          <w:marLeft w:val="0"/>
          <w:marRight w:val="0"/>
          <w:marTop w:val="0"/>
          <w:marBottom w:val="0"/>
          <w:divBdr>
            <w:top w:val="none" w:sz="0" w:space="0" w:color="auto"/>
            <w:left w:val="none" w:sz="0" w:space="0" w:color="auto"/>
            <w:bottom w:val="none" w:sz="0" w:space="0" w:color="auto"/>
            <w:right w:val="none" w:sz="0" w:space="0" w:color="auto"/>
          </w:divBdr>
        </w:div>
        <w:div w:id="190043504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service-manual"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gov.uk/government/organisations/ministry-of-housing-communities-and-local-governmen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Date xmlns="3fa4860e-4e84-4984-b511-cb934d7752ca" xsi:nil="true"/>
    <_ip_UnifiedCompliancePolicyProperties xmlns="http://schemas.microsoft.com/sharepoint/v3" xsi:nil="true"/>
  </documentManagement>
</p:properties>
</file>

<file path=customXml/item3.xml><?xml version="1.0" encoding="utf-8"?>
<sisl xmlns:xsi="http://www.w3.org/2001/XMLSchema-instance" xmlns:xsd="http://www.w3.org/2001/XMLSchema" xmlns="http://www.boldonjames.com/2008/01/sie/internal/label" sislVersion="0" policy="8270c081-d9f3-48ae-83c7-c2320a8ca25c"/>
</file>

<file path=customXml/item4.xml><?xml version="1.0" encoding="utf-8"?>
<ct:contentTypeSchema xmlns:ct="http://schemas.microsoft.com/office/2006/metadata/contentType" xmlns:ma="http://schemas.microsoft.com/office/2006/metadata/properties/metaAttributes" ct:_="" ma:_="" ma:contentTypeName="Document" ma:contentTypeID="0x010100ECCB7E1F660E4D499F35AD51896216AD" ma:contentTypeVersion="13" ma:contentTypeDescription="Create a new document." ma:contentTypeScope="" ma:versionID="c73e085907bce69a12919eb354d3534d">
  <xsd:schema xmlns:xsd="http://www.w3.org/2001/XMLSchema" xmlns:xs="http://www.w3.org/2001/XMLSchema" xmlns:p="http://schemas.microsoft.com/office/2006/metadata/properties" xmlns:ns1="http://schemas.microsoft.com/sharepoint/v3" xmlns:ns2="3fa4860e-4e84-4984-b511-cb934d7752ca" xmlns:ns3="63fd57c9-5291-4ee5-b3d3-37b4b570c278" targetNamespace="http://schemas.microsoft.com/office/2006/metadata/properties" ma:root="true" ma:fieldsID="02ac7bcd50457ee76cb134c1ebf12827" ns1:_="" ns2:_="" ns3:_="">
    <xsd:import namespace="http://schemas.microsoft.com/sharepoint/v3"/>
    <xsd:import namespace="3fa4860e-4e84-4984-b511-cb934d7752ca"/>
    <xsd:import namespace="63fd57c9-5291-4ee5-b3d3-37b4b570c27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Date" minOccurs="0"/>
                <xsd:element ref="ns1:_ip_UnifiedCompliancePolicyProperties" minOccurs="0"/>
                <xsd:element ref="ns1:_ip_UnifiedCompliancePolicyUIActio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fa4860e-4e84-4984-b511-cb934d7752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Date" ma:index="16" nillable="true" ma:displayName="Date" ma:format="DateOnly" ma:internalName="Date">
      <xsd:simpleType>
        <xsd:restriction base="dms:DateTim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fd57c9-5291-4ee5-b3d3-37b4b570c27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489D92-36DB-4CE7-B02E-56430AFEF7EC}">
  <ds:schemaRefs>
    <ds:schemaRef ds:uri="http://schemas.microsoft.com/sharepoint/v3/contenttype/forms"/>
  </ds:schemaRefs>
</ds:datastoreItem>
</file>

<file path=customXml/itemProps2.xml><?xml version="1.0" encoding="utf-8"?>
<ds:datastoreItem xmlns:ds="http://schemas.openxmlformats.org/officeDocument/2006/customXml" ds:itemID="{756CE3FF-9D22-42CA-8AF8-5236570A700D}">
  <ds:schemaRefs>
    <ds:schemaRef ds:uri="http://purl.org/dc/dcmitype/"/>
    <ds:schemaRef ds:uri="http://schemas.microsoft.com/office/infopath/2007/PartnerControls"/>
    <ds:schemaRef ds:uri="http://purl.org/dc/elements/1.1/"/>
    <ds:schemaRef ds:uri="http://schemas.microsoft.com/office/2006/metadata/properties"/>
    <ds:schemaRef ds:uri="42b50af0-79a1-40d6-9e90-fa812c5ba9c3"/>
    <ds:schemaRef ds:uri="http://purl.org/dc/terms/"/>
    <ds:schemaRef ds:uri="http://schemas.microsoft.com/office/2006/documentManagement/types"/>
    <ds:schemaRef ds:uri="http://schemas.openxmlformats.org/package/2006/metadata/core-properties"/>
    <ds:schemaRef ds:uri="0465a946-52b3-43fa-8c88-d5ec1e887938"/>
    <ds:schemaRef ds:uri="http://www.w3.org/XML/1998/namespace"/>
  </ds:schemaRefs>
</ds:datastoreItem>
</file>

<file path=customXml/itemProps3.xml><?xml version="1.0" encoding="utf-8"?>
<ds:datastoreItem xmlns:ds="http://schemas.openxmlformats.org/officeDocument/2006/customXml" ds:itemID="{57C07B11-AE10-43EF-9557-D099FAC54FA3}">
  <ds:schemaRefs>
    <ds:schemaRef ds:uri="http://www.w3.org/2001/XMLSchema"/>
    <ds:schemaRef ds:uri="http://www.boldonjames.com/2008/01/sie/internal/label"/>
  </ds:schemaRefs>
</ds:datastoreItem>
</file>

<file path=customXml/itemProps4.xml><?xml version="1.0" encoding="utf-8"?>
<ds:datastoreItem xmlns:ds="http://schemas.openxmlformats.org/officeDocument/2006/customXml" ds:itemID="{B0D8BA40-E921-4B56-8608-00BD4A5DA1F6}"/>
</file>

<file path=customXml/itemProps5.xml><?xml version="1.0" encoding="utf-8"?>
<ds:datastoreItem xmlns:ds="http://schemas.openxmlformats.org/officeDocument/2006/customXml" ds:itemID="{48909663-DE99-4A71-8A80-2D795B165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1444</Words>
  <Characters>8232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Digital Services Capability Assessment.docx</vt:lpstr>
    </vt:vector>
  </TitlesOfParts>
  <Company>Department for Communities and Local Government</Company>
  <LinksUpToDate>false</LinksUpToDate>
  <CharactersWithSpaces>9657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Digital Services Capability Assessment.docx</dc:title>
  <dc:creator>Kirsty Manning</dc:creator>
  <cp:keywords>CCS</cp:keywords>
  <cp:lastModifiedBy>Keith Akers</cp:lastModifiedBy>
  <cp:revision>6</cp:revision>
  <cp:lastPrinted>2015-09-24T13:40:00Z</cp:lastPrinted>
  <dcterms:created xsi:type="dcterms:W3CDTF">2019-07-31T08:42:00Z</dcterms:created>
  <dcterms:modified xsi:type="dcterms:W3CDTF">2019-08-02T14:55:00Z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baa67aa3-823a-4e5a-b104-31e17ce9d05a</vt:lpwstr>
  </property>
  <property fmtid="{D5CDD505-2E9C-101B-9397-08002B2CF9AE}" pid="3" name="bjSaver">
    <vt:lpwstr>ABqOTwB1+FfZ20sWbUIaHUuKNqRnhuZx</vt:lpwstr>
  </property>
  <property fmtid="{D5CDD505-2E9C-101B-9397-08002B2CF9AE}" pid="4" name="bjDocumentSecurityLabel">
    <vt:lpwstr>No Marking</vt:lpwstr>
  </property>
  <property fmtid="{D5CDD505-2E9C-101B-9397-08002B2CF9AE}" pid="5" name="ContentTypeId">
    <vt:lpwstr>0x010100ECCB7E1F660E4D499F35AD51896216AD</vt:lpwstr>
  </property>
  <property fmtid="{D5CDD505-2E9C-101B-9397-08002B2CF9AE}" pid="6" name="Order">
    <vt:r8>100</vt:r8>
  </property>
</Properties>
</file>