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5F604" w14:textId="4F0F91F0" w:rsidR="008D531A" w:rsidRPr="00C31BB1" w:rsidRDefault="008D531A" w:rsidP="008D531A">
      <w:pPr>
        <w:pStyle w:val="Heading1"/>
        <w:rPr>
          <w:rFonts w:asciiTheme="minorHAnsi" w:hAnsiTheme="minorHAnsi" w:cstheme="minorHAnsi"/>
          <w:sz w:val="24"/>
          <w:szCs w:val="22"/>
        </w:rPr>
      </w:pPr>
      <w:r w:rsidRPr="00C31BB1">
        <w:rPr>
          <w:rFonts w:asciiTheme="minorHAnsi" w:hAnsiTheme="minorHAnsi" w:cstheme="minorHAnsi"/>
          <w:sz w:val="24"/>
          <w:szCs w:val="22"/>
        </w:rPr>
        <w:t>Research specification</w:t>
      </w:r>
    </w:p>
    <w:p w14:paraId="515C349C" w14:textId="503BA59E" w:rsidR="008D531A" w:rsidRPr="00C31BB1" w:rsidRDefault="00F0588F" w:rsidP="00F0588F">
      <w:pPr>
        <w:rPr>
          <w:rFonts w:cstheme="minorHAnsi"/>
        </w:rPr>
      </w:pPr>
      <w:r w:rsidRPr="00C31BB1">
        <w:rPr>
          <w:rFonts w:cstheme="minorHAnsi"/>
          <w:noProof/>
          <w:lang w:eastAsia="en-GB"/>
        </w:rPr>
        <mc:AlternateContent>
          <mc:Choice Requires="wps">
            <w:drawing>
              <wp:anchor distT="0" distB="0" distL="114300" distR="114300" simplePos="0" relativeHeight="251656704" behindDoc="0" locked="0" layoutInCell="1" allowOverlap="1" wp14:anchorId="1B4D7518" wp14:editId="5DB0AE00">
                <wp:simplePos x="0" y="0"/>
                <wp:positionH relativeFrom="column">
                  <wp:posOffset>6350</wp:posOffset>
                </wp:positionH>
                <wp:positionV relativeFrom="paragraph">
                  <wp:posOffset>81280</wp:posOffset>
                </wp:positionV>
                <wp:extent cx="5911850" cy="50800"/>
                <wp:effectExtent l="0" t="0" r="31750" b="25400"/>
                <wp:wrapNone/>
                <wp:docPr id="1" name="Straight Connector 1"/>
                <wp:cNvGraphicFramePr/>
                <a:graphic xmlns:a="http://schemas.openxmlformats.org/drawingml/2006/main">
                  <a:graphicData uri="http://schemas.microsoft.com/office/word/2010/wordprocessingShape">
                    <wps:wsp>
                      <wps:cNvCnPr/>
                      <wps:spPr>
                        <a:xfrm flipV="1">
                          <a:off x="0" y="0"/>
                          <a:ext cx="5911850" cy="50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931211" id="Straight Connector 1" o:spid="_x0000_s1026" style="position:absolute;flip:y;z-index:251656704;visibility:visible;mso-wrap-style:square;mso-wrap-distance-left:9pt;mso-wrap-distance-top:0;mso-wrap-distance-right:9pt;mso-wrap-distance-bottom:0;mso-position-horizontal:absolute;mso-position-horizontal-relative:text;mso-position-vertical:absolute;mso-position-vertical-relative:text" from=".5pt,6.4pt" to="466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" strokecolor="#5b9bd5 [3204]" strokeweight=".5pt">
                <v:stroke joinstyle="miter"/>
              </v:line>
            </w:pict>
          </mc:Fallback>
        </mc:AlternateContent>
      </w:r>
    </w:p>
    <w:p w14:paraId="39DCF25D" w14:textId="77777777" w:rsidR="00F0588F" w:rsidRPr="00C31BB1" w:rsidRDefault="00F0588F" w:rsidP="00F0588F">
      <w:pPr>
        <w:rPr>
          <w:rFonts w:cstheme="minorHAnsi"/>
        </w:rPr>
      </w:pPr>
      <w:r w:rsidRPr="00C31BB1">
        <w:rPr>
          <w:rFonts w:eastAsia="Arial" w:cstheme="minorHAnsi"/>
          <w:b/>
        </w:rPr>
        <w:t>Department/Organisation: Government Equalities Office</w:t>
      </w:r>
    </w:p>
    <w:p w14:paraId="6C4ABDBD" w14:textId="77777777" w:rsidR="00F0588F" w:rsidRPr="00C31BB1" w:rsidRDefault="00F0588F" w:rsidP="00F0588F">
      <w:pPr>
        <w:rPr>
          <w:rFonts w:cstheme="minorHAnsi"/>
        </w:rPr>
      </w:pPr>
      <w:r w:rsidRPr="00C31BB1">
        <w:rPr>
          <w:rFonts w:eastAsia="Arial" w:cstheme="minorHAnsi"/>
          <w:b/>
        </w:rPr>
        <w:t>Contact name: Bethany Vaughan</w:t>
      </w:r>
      <w:r w:rsidRPr="00C31BB1">
        <w:rPr>
          <w:rFonts w:eastAsia="Arial" w:cstheme="minorHAnsi"/>
          <w:b/>
        </w:rPr>
        <w:tab/>
      </w:r>
      <w:r w:rsidRPr="00C31BB1">
        <w:rPr>
          <w:rFonts w:eastAsia="Arial" w:cstheme="minorHAnsi"/>
          <w:b/>
        </w:rPr>
        <w:tab/>
      </w:r>
    </w:p>
    <w:p w14:paraId="0A5DE157" w14:textId="77777777" w:rsidR="00F0588F" w:rsidRPr="00C31BB1" w:rsidRDefault="00F0588F" w:rsidP="00F0588F">
      <w:pPr>
        <w:rPr>
          <w:rFonts w:eastAsia="Arial" w:cstheme="minorHAnsi"/>
          <w:b/>
        </w:rPr>
      </w:pPr>
      <w:r w:rsidRPr="00C31BB1">
        <w:rPr>
          <w:rFonts w:eastAsia="Arial" w:cstheme="minorHAnsi"/>
          <w:b/>
        </w:rPr>
        <w:t>Contact email: Bethany.vaughan@geo.gov.uk</w:t>
      </w:r>
    </w:p>
    <w:p w14:paraId="4E9A8CD0" w14:textId="77777777" w:rsidR="00F0588F" w:rsidRPr="00C31BB1" w:rsidRDefault="00F0588F" w:rsidP="00F0588F">
      <w:pPr>
        <w:rPr>
          <w:rFonts w:cstheme="minorHAnsi"/>
        </w:rPr>
      </w:pPr>
      <w:r w:rsidRPr="00C31BB1">
        <w:rPr>
          <w:rFonts w:eastAsia="Arial" w:cstheme="minorHAnsi"/>
          <w:b/>
        </w:rPr>
        <w:t xml:space="preserve">Agreement ref: </w:t>
      </w:r>
      <w:r w:rsidRPr="00C31BB1">
        <w:rPr>
          <w:rFonts w:eastAsia="Arial" w:cstheme="minorHAnsi"/>
        </w:rPr>
        <w:t>RM6018 Research Marketplace DPS</w:t>
      </w:r>
    </w:p>
    <w:p w14:paraId="1A18E8F9" w14:textId="77777777" w:rsidR="00F0588F" w:rsidRPr="00C31BB1" w:rsidRDefault="00F0588F" w:rsidP="00F0588F">
      <w:pPr>
        <w:rPr>
          <w:rFonts w:cstheme="minorHAnsi"/>
        </w:rPr>
      </w:pPr>
      <w:r w:rsidRPr="00C31BB1">
        <w:rPr>
          <w:rFonts w:eastAsia="Arial" w:cstheme="minorHAnsi"/>
          <w:b/>
        </w:rPr>
        <w:t>Date issued: 17/12/2018</w:t>
      </w:r>
    </w:p>
    <w:p w14:paraId="48AE5107" w14:textId="77777777" w:rsidR="00F0588F" w:rsidRPr="00C31BB1" w:rsidRDefault="00F0588F" w:rsidP="00F0588F">
      <w:pPr>
        <w:rPr>
          <w:rFonts w:cstheme="minorHAnsi"/>
        </w:rPr>
      </w:pPr>
      <w:r w:rsidRPr="00C31BB1">
        <w:rPr>
          <w:rFonts w:eastAsia="Arial" w:cstheme="minorHAnsi"/>
          <w:b/>
        </w:rPr>
        <w:t>Response deadline: 09/01/2019</w:t>
      </w:r>
    </w:p>
    <w:p w14:paraId="108EF036" w14:textId="12A1E3CB" w:rsidR="00F0588F" w:rsidRPr="00C31BB1" w:rsidRDefault="00F0588F">
      <w:pPr>
        <w:rPr>
          <w:rFonts w:cstheme="minorHAnsi"/>
        </w:rPr>
      </w:pPr>
      <w:r w:rsidRPr="00C31BB1">
        <w:rPr>
          <w:rFonts w:cstheme="minorHAnsi"/>
          <w:noProof/>
          <w:lang w:eastAsia="en-GB"/>
        </w:rPr>
        <mc:AlternateContent>
          <mc:Choice Requires="wps">
            <w:drawing>
              <wp:anchor distT="0" distB="0" distL="114300" distR="114300" simplePos="0" relativeHeight="251659776" behindDoc="0" locked="0" layoutInCell="1" allowOverlap="1" wp14:anchorId="0DA5B67F" wp14:editId="0CEE002A">
                <wp:simplePos x="0" y="0"/>
                <wp:positionH relativeFrom="margin">
                  <wp:align>left</wp:align>
                </wp:positionH>
                <wp:positionV relativeFrom="paragraph">
                  <wp:posOffset>120650</wp:posOffset>
                </wp:positionV>
                <wp:extent cx="5911850" cy="50800"/>
                <wp:effectExtent l="0" t="0" r="31750" b="25400"/>
                <wp:wrapNone/>
                <wp:docPr id="2" name="Straight Connector 2"/>
                <wp:cNvGraphicFramePr/>
                <a:graphic xmlns:a="http://schemas.openxmlformats.org/drawingml/2006/main">
                  <a:graphicData uri="http://schemas.microsoft.com/office/word/2010/wordprocessingShape">
                    <wps:wsp>
                      <wps:cNvCnPr/>
                      <wps:spPr>
                        <a:xfrm flipV="1">
                          <a:off x="0" y="0"/>
                          <a:ext cx="5911850" cy="50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B6FA7D" id="Straight Connector 2" o:spid="_x0000_s1026" style="position:absolute;flip:y;z-index:251659776;visibility:visible;mso-wrap-style:square;mso-wrap-distance-left:9pt;mso-wrap-distance-top:0;mso-wrap-distance-right:9pt;mso-wrap-distance-bottom:0;mso-position-horizontal:left;mso-position-horizontal-relative:margin;mso-position-vertical:absolute;mso-position-vertical-relative:text" from="0,9.5pt" to="46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" strokecolor="#5b9bd5 [3204]" strokeweight=".5pt">
                <v:stroke joinstyle="miter"/>
                <w10:wrap anchorx="margin"/>
              </v:line>
            </w:pict>
          </mc:Fallback>
        </mc:AlternateContent>
      </w:r>
    </w:p>
    <w:p w14:paraId="691EB901" w14:textId="3682C213" w:rsidR="00382DB5" w:rsidRPr="00C31BB1" w:rsidRDefault="00542585" w:rsidP="008D531A">
      <w:pPr>
        <w:pStyle w:val="Heading2"/>
        <w:rPr>
          <w:rFonts w:asciiTheme="minorHAnsi" w:hAnsiTheme="minorHAnsi" w:cstheme="minorHAnsi"/>
          <w:sz w:val="24"/>
          <w:szCs w:val="22"/>
        </w:rPr>
      </w:pPr>
      <w:r w:rsidRPr="00C31BB1">
        <w:rPr>
          <w:rFonts w:asciiTheme="minorHAnsi" w:hAnsiTheme="minorHAnsi" w:cstheme="minorHAnsi"/>
          <w:sz w:val="24"/>
          <w:szCs w:val="22"/>
        </w:rPr>
        <w:t>1. Title</w:t>
      </w:r>
    </w:p>
    <w:p w14:paraId="5AAC478F" w14:textId="77777777" w:rsidR="00542585" w:rsidRPr="00C31BB1" w:rsidRDefault="00542585">
      <w:pPr>
        <w:rPr>
          <w:rFonts w:cstheme="minorHAnsi"/>
        </w:rPr>
      </w:pPr>
      <w:r w:rsidRPr="00C31BB1">
        <w:rPr>
          <w:rFonts w:cstheme="minorHAnsi"/>
        </w:rPr>
        <w:t>Employee and public attitudes towards the gender pay gap</w:t>
      </w:r>
    </w:p>
    <w:p w14:paraId="1E421DE1" w14:textId="77777777" w:rsidR="00542585" w:rsidRPr="00C31BB1" w:rsidRDefault="00542585" w:rsidP="008D531A">
      <w:pPr>
        <w:pStyle w:val="Heading2"/>
        <w:rPr>
          <w:rFonts w:asciiTheme="minorHAnsi" w:hAnsiTheme="minorHAnsi" w:cstheme="minorHAnsi"/>
          <w:sz w:val="24"/>
          <w:szCs w:val="22"/>
        </w:rPr>
      </w:pPr>
      <w:r w:rsidRPr="00C31BB1">
        <w:rPr>
          <w:rFonts w:asciiTheme="minorHAnsi" w:hAnsiTheme="minorHAnsi" w:cstheme="minorHAnsi"/>
          <w:sz w:val="24"/>
          <w:szCs w:val="22"/>
        </w:rPr>
        <w:t>2. Summary</w:t>
      </w:r>
    </w:p>
    <w:p w14:paraId="62ABB30B" w14:textId="33C36016" w:rsidR="00C0170B" w:rsidRDefault="0057064E" w:rsidP="00CA484B">
      <w:pPr>
        <w:spacing w:after="0" w:line="360" w:lineRule="auto"/>
        <w:rPr>
          <w:rFonts w:eastAsia="Arial" w:cstheme="minorHAnsi"/>
          <w:color w:val="0B0B0B"/>
        </w:rPr>
      </w:pPr>
      <w:r>
        <w:rPr>
          <w:rFonts w:eastAsia="Arial" w:cstheme="minorHAnsi"/>
          <w:color w:val="0B0B0B"/>
        </w:rPr>
        <w:t xml:space="preserve">The Government Equalities Office is looking for a research supplier to conduct </w:t>
      </w:r>
      <w:r w:rsidR="00C0170B">
        <w:rPr>
          <w:rFonts w:eastAsia="Arial" w:cstheme="minorHAnsi"/>
          <w:color w:val="0B0B0B"/>
        </w:rPr>
        <w:t xml:space="preserve">a survey of the UK’s </w:t>
      </w:r>
      <w:proofErr w:type="gramStart"/>
      <w:r w:rsidR="00C0170B">
        <w:rPr>
          <w:rFonts w:eastAsia="Arial" w:cstheme="minorHAnsi"/>
          <w:color w:val="0B0B0B"/>
        </w:rPr>
        <w:t>general public</w:t>
      </w:r>
      <w:proofErr w:type="gramEnd"/>
      <w:r w:rsidR="00C0170B">
        <w:rPr>
          <w:rFonts w:eastAsia="Arial" w:cstheme="minorHAnsi"/>
          <w:color w:val="0B0B0B"/>
        </w:rPr>
        <w:t xml:space="preserve"> and a series of focus groups in order to gauge the</w:t>
      </w:r>
      <w:r w:rsidR="00AA78D9">
        <w:rPr>
          <w:rFonts w:eastAsia="Arial" w:cstheme="minorHAnsi"/>
          <w:color w:val="0B0B0B"/>
        </w:rPr>
        <w:t>ir</w:t>
      </w:r>
      <w:r w:rsidR="00C0170B">
        <w:rPr>
          <w:rFonts w:eastAsia="Arial" w:cstheme="minorHAnsi"/>
          <w:color w:val="0B0B0B"/>
        </w:rPr>
        <w:t xml:space="preserve"> understanding of and sentiment towards the Gender Pay Gap.</w:t>
      </w:r>
    </w:p>
    <w:p w14:paraId="35724609" w14:textId="77777777" w:rsidR="00AA78D9" w:rsidRDefault="00C0170B" w:rsidP="00CA484B">
      <w:pPr>
        <w:spacing w:after="0" w:line="360" w:lineRule="auto"/>
        <w:rPr>
          <w:rFonts w:eastAsia="Arial" w:cstheme="minorHAnsi"/>
          <w:color w:val="0B0B0B"/>
        </w:rPr>
      </w:pPr>
      <w:r>
        <w:rPr>
          <w:rFonts w:eastAsia="Arial" w:cstheme="minorHAnsi"/>
          <w:color w:val="0B0B0B"/>
        </w:rPr>
        <w:t xml:space="preserve"> </w:t>
      </w:r>
    </w:p>
    <w:p w14:paraId="69810DEA" w14:textId="5C293F67" w:rsidR="0020437F" w:rsidRPr="00C31BB1" w:rsidRDefault="0020437F" w:rsidP="00CA484B">
      <w:pPr>
        <w:spacing w:after="0" w:line="360" w:lineRule="auto"/>
        <w:rPr>
          <w:rFonts w:eastAsia="Arial" w:cstheme="minorHAnsi"/>
          <w:color w:val="0B0B0B"/>
        </w:rPr>
      </w:pPr>
      <w:r w:rsidRPr="00C31BB1">
        <w:rPr>
          <w:rFonts w:eastAsia="Arial" w:cstheme="minorHAnsi"/>
          <w:color w:val="0B0B0B"/>
        </w:rPr>
        <w:t xml:space="preserve">In April 2018, employers </w:t>
      </w:r>
      <w:r w:rsidR="00F96638" w:rsidRPr="00C31BB1">
        <w:rPr>
          <w:rFonts w:eastAsia="Arial" w:cstheme="minorHAnsi"/>
          <w:color w:val="0B0B0B"/>
        </w:rPr>
        <w:t>of 250</w:t>
      </w:r>
      <w:r w:rsidR="00017D9F" w:rsidRPr="00C31BB1">
        <w:rPr>
          <w:rFonts w:eastAsia="Arial" w:cstheme="minorHAnsi"/>
          <w:color w:val="0B0B0B"/>
        </w:rPr>
        <w:t xml:space="preserve"> or more</w:t>
      </w:r>
      <w:r w:rsidR="00F96638" w:rsidRPr="00C31BB1">
        <w:rPr>
          <w:rFonts w:eastAsia="Arial" w:cstheme="minorHAnsi"/>
          <w:color w:val="0B0B0B"/>
        </w:rPr>
        <w:t xml:space="preserve"> employees </w:t>
      </w:r>
      <w:r w:rsidRPr="00C31BB1">
        <w:rPr>
          <w:rFonts w:eastAsia="Arial" w:cstheme="minorHAnsi"/>
          <w:color w:val="0B0B0B"/>
        </w:rPr>
        <w:t xml:space="preserve">were legally required to report their gender pay gap for the first time. The accompanying campaign was a great success - </w:t>
      </w:r>
      <w:r w:rsidR="00017D9F" w:rsidRPr="00C31BB1">
        <w:rPr>
          <w:rFonts w:eastAsia="Arial" w:cstheme="minorHAnsi"/>
          <w:color w:val="0B0B0B"/>
        </w:rPr>
        <w:t>94</w:t>
      </w:r>
      <w:r w:rsidRPr="00C31BB1">
        <w:rPr>
          <w:rFonts w:eastAsia="Arial" w:cstheme="minorHAnsi"/>
          <w:color w:val="0B0B0B"/>
        </w:rPr>
        <w:t>% compliance was achieved by the deadline with 98% awareness of the term gender pay gap among in- scope employers.</w:t>
      </w:r>
      <w:r w:rsidRPr="00C31BB1">
        <w:rPr>
          <w:rStyle w:val="FootnoteReference"/>
          <w:rFonts w:eastAsia="Arial" w:cstheme="minorHAnsi"/>
          <w:color w:val="0B0B0B"/>
        </w:rPr>
        <w:footnoteReference w:id="1"/>
      </w:r>
      <w:r w:rsidRPr="00C31BB1">
        <w:rPr>
          <w:rFonts w:eastAsia="Arial" w:cstheme="minorHAnsi"/>
          <w:color w:val="0B0B0B"/>
        </w:rPr>
        <w:t xml:space="preserve"> </w:t>
      </w:r>
    </w:p>
    <w:p w14:paraId="16FFA74C" w14:textId="77777777" w:rsidR="00CA484B" w:rsidRPr="00C31BB1" w:rsidRDefault="00CA484B" w:rsidP="00CA484B">
      <w:pPr>
        <w:spacing w:after="0" w:line="360" w:lineRule="auto"/>
        <w:rPr>
          <w:rFonts w:eastAsia="Arial" w:cstheme="minorHAnsi"/>
          <w:color w:val="0B0B0B"/>
        </w:rPr>
      </w:pPr>
    </w:p>
    <w:p w14:paraId="68C1C78D" w14:textId="713D6CC8" w:rsidR="0020437F" w:rsidRPr="00C31BB1" w:rsidRDefault="0020437F" w:rsidP="0020437F">
      <w:pPr>
        <w:spacing w:after="0" w:line="360" w:lineRule="auto"/>
        <w:rPr>
          <w:rFonts w:eastAsia="Arial" w:cstheme="minorHAnsi"/>
          <w:color w:val="0B0B0B"/>
        </w:rPr>
      </w:pPr>
      <w:r w:rsidRPr="00C31BB1">
        <w:rPr>
          <w:rFonts w:eastAsia="Arial" w:cstheme="minorHAnsi"/>
          <w:color w:val="0B0B0B"/>
        </w:rPr>
        <w:t>To date, communications activity has focussed on employers with a compliance-led message</w:t>
      </w:r>
      <w:r w:rsidR="00017D9F" w:rsidRPr="00C31BB1">
        <w:rPr>
          <w:rFonts w:eastAsia="Arial" w:cstheme="minorHAnsi"/>
          <w:color w:val="0B0B0B"/>
        </w:rPr>
        <w:t xml:space="preserve"> in the first year then broadening out in the second year to encourage employers to publish action plans and take actions to close the gender pay gap</w:t>
      </w:r>
      <w:r w:rsidRPr="00C31BB1">
        <w:rPr>
          <w:rFonts w:eastAsia="Arial" w:cstheme="minorHAnsi"/>
          <w:color w:val="0B0B0B"/>
        </w:rPr>
        <w:t>. As the regulations become more familiar and annual reporting becomes a business as usual activity, we want to shift the focus of our communications work to encompass em</w:t>
      </w:r>
      <w:r w:rsidR="00CA484B" w:rsidRPr="00C31BB1">
        <w:rPr>
          <w:rFonts w:eastAsia="Arial" w:cstheme="minorHAnsi"/>
          <w:color w:val="0B0B0B"/>
        </w:rPr>
        <w:t xml:space="preserve">ployees and the general public. </w:t>
      </w:r>
      <w:r w:rsidRPr="00C31BB1">
        <w:rPr>
          <w:rFonts w:eastAsia="Arial" w:cstheme="minorHAnsi"/>
          <w:color w:val="0B0B0B"/>
        </w:rPr>
        <w:t>We believe that businesses will be encouraged to take action on gender equality if the gender pay gap is a topic of</w:t>
      </w:r>
      <w:r w:rsidR="00CA484B" w:rsidRPr="00C31BB1">
        <w:rPr>
          <w:rFonts w:eastAsia="Arial" w:cstheme="minorHAnsi"/>
          <w:color w:val="0B0B0B"/>
        </w:rPr>
        <w:t xml:space="preserve"> informed</w:t>
      </w:r>
      <w:r w:rsidRPr="00C31BB1">
        <w:rPr>
          <w:rFonts w:eastAsia="Arial" w:cstheme="minorHAnsi"/>
          <w:color w:val="0B0B0B"/>
        </w:rPr>
        <w:t xml:space="preserve"> conversation among their employees and a matter of wide-spread public interest. </w:t>
      </w:r>
    </w:p>
    <w:p w14:paraId="6D116E39" w14:textId="77777777" w:rsidR="00CA484B" w:rsidRPr="00C31BB1" w:rsidRDefault="00CA484B" w:rsidP="0020437F">
      <w:pPr>
        <w:spacing w:after="0" w:line="360" w:lineRule="auto"/>
        <w:rPr>
          <w:rFonts w:eastAsia="Arial" w:cstheme="minorHAnsi"/>
          <w:color w:val="0B0B0B"/>
        </w:rPr>
      </w:pPr>
    </w:p>
    <w:p w14:paraId="50BE602A" w14:textId="34CC3C69" w:rsidR="0020437F" w:rsidRPr="00C31BB1" w:rsidRDefault="00CA484B" w:rsidP="0020437F">
      <w:pPr>
        <w:spacing w:after="0" w:line="360" w:lineRule="auto"/>
        <w:rPr>
          <w:rFonts w:eastAsia="Arial" w:cstheme="minorHAnsi"/>
          <w:color w:val="0B0B0B"/>
        </w:rPr>
      </w:pPr>
      <w:r w:rsidRPr="00C31BB1">
        <w:rPr>
          <w:rFonts w:eastAsia="Arial" w:cstheme="minorHAnsi"/>
          <w:color w:val="0B0B0B"/>
        </w:rPr>
        <w:t>Initial i</w:t>
      </w:r>
      <w:r w:rsidR="0020437F" w:rsidRPr="00C31BB1">
        <w:rPr>
          <w:rFonts w:eastAsia="Arial" w:cstheme="minorHAnsi"/>
          <w:color w:val="0B0B0B"/>
        </w:rPr>
        <w:t xml:space="preserve">nsight suggests that while employees and the </w:t>
      </w:r>
      <w:proofErr w:type="gramStart"/>
      <w:r w:rsidR="0020437F" w:rsidRPr="00C31BB1">
        <w:rPr>
          <w:rFonts w:eastAsia="Arial" w:cstheme="minorHAnsi"/>
          <w:color w:val="0B0B0B"/>
        </w:rPr>
        <w:t>general public</w:t>
      </w:r>
      <w:proofErr w:type="gramEnd"/>
      <w:r w:rsidR="0020437F" w:rsidRPr="00C31BB1">
        <w:rPr>
          <w:rFonts w:eastAsia="Arial" w:cstheme="minorHAnsi"/>
          <w:color w:val="0B0B0B"/>
        </w:rPr>
        <w:t xml:space="preserve"> have a good awareness of the gender pay gap, their understanding of the detail and </w:t>
      </w:r>
      <w:bookmarkStart w:id="0" w:name="_GoBack"/>
      <w:r w:rsidR="0020437F" w:rsidRPr="00C31BB1">
        <w:rPr>
          <w:rFonts w:eastAsia="Arial" w:cstheme="minorHAnsi"/>
          <w:color w:val="0B0B0B"/>
        </w:rPr>
        <w:t xml:space="preserve">what it means </w:t>
      </w:r>
      <w:bookmarkEnd w:id="0"/>
      <w:r w:rsidR="0020437F" w:rsidRPr="00C31BB1">
        <w:rPr>
          <w:rFonts w:eastAsia="Arial" w:cstheme="minorHAnsi"/>
          <w:color w:val="0B0B0B"/>
        </w:rPr>
        <w:t xml:space="preserve">is limited. To inform our </w:t>
      </w:r>
      <w:r w:rsidR="0020437F" w:rsidRPr="00C31BB1">
        <w:rPr>
          <w:rFonts w:eastAsia="Arial" w:cstheme="minorHAnsi"/>
          <w:color w:val="0B0B0B"/>
        </w:rPr>
        <w:lastRenderedPageBreak/>
        <w:t xml:space="preserve">communications planning and messaging going forward, we need to increase our </w:t>
      </w:r>
      <w:r w:rsidRPr="00C31BB1">
        <w:rPr>
          <w:rFonts w:eastAsia="Arial" w:cstheme="minorHAnsi"/>
          <w:color w:val="0B0B0B"/>
        </w:rPr>
        <w:t>knowledge of this audience with a robust research exercise comprising a survey and focus groups.</w:t>
      </w:r>
    </w:p>
    <w:p w14:paraId="327C14FC" w14:textId="77777777" w:rsidR="00CA484B" w:rsidRPr="00C31BB1" w:rsidRDefault="00CA484B" w:rsidP="0020437F">
      <w:pPr>
        <w:spacing w:after="0" w:line="360" w:lineRule="auto"/>
        <w:rPr>
          <w:rFonts w:eastAsia="Arial" w:cstheme="minorHAnsi"/>
          <w:color w:val="0B0B0B"/>
        </w:rPr>
      </w:pPr>
    </w:p>
    <w:p w14:paraId="5D3DC656" w14:textId="77777777" w:rsidR="00542585" w:rsidRPr="00C31BB1" w:rsidRDefault="00542585" w:rsidP="00542585">
      <w:pPr>
        <w:pStyle w:val="DeptBullets"/>
        <w:numPr>
          <w:ilvl w:val="0"/>
          <w:numId w:val="0"/>
        </w:numPr>
        <w:rPr>
          <w:rFonts w:asciiTheme="minorHAnsi" w:hAnsiTheme="minorHAnsi" w:cstheme="minorHAnsi"/>
          <w:sz w:val="22"/>
          <w:szCs w:val="22"/>
        </w:rPr>
      </w:pPr>
      <w:r w:rsidRPr="00C31BB1">
        <w:rPr>
          <w:rFonts w:asciiTheme="minorHAnsi" w:hAnsiTheme="minorHAnsi" w:cstheme="minorHAnsi"/>
          <w:sz w:val="22"/>
          <w:szCs w:val="22"/>
        </w:rPr>
        <w:t>The overarching objectives of this research are:</w:t>
      </w:r>
    </w:p>
    <w:p w14:paraId="25EEB353" w14:textId="076565ED" w:rsidR="00542585" w:rsidRPr="00C31BB1" w:rsidRDefault="00542585" w:rsidP="00542585">
      <w:pPr>
        <w:pStyle w:val="DeptBullets"/>
        <w:numPr>
          <w:ilvl w:val="0"/>
          <w:numId w:val="0"/>
        </w:numPr>
        <w:rPr>
          <w:rFonts w:asciiTheme="minorHAnsi" w:hAnsiTheme="minorHAnsi" w:cstheme="minorHAnsi"/>
          <w:sz w:val="22"/>
          <w:szCs w:val="22"/>
        </w:rPr>
      </w:pPr>
      <w:r w:rsidRPr="00C31BB1">
        <w:rPr>
          <w:rFonts w:asciiTheme="minorHAnsi" w:hAnsiTheme="minorHAnsi" w:cstheme="minorHAnsi"/>
          <w:sz w:val="22"/>
          <w:szCs w:val="22"/>
        </w:rPr>
        <w:t>1. To baseline understanding of and attitudes towards the Gender Pay Gap among employees and the general public via a survey</w:t>
      </w:r>
      <w:r w:rsidR="00F0588F" w:rsidRPr="00C31BB1">
        <w:rPr>
          <w:rFonts w:asciiTheme="minorHAnsi" w:hAnsiTheme="minorHAnsi" w:cstheme="minorHAnsi"/>
          <w:sz w:val="22"/>
          <w:szCs w:val="22"/>
        </w:rPr>
        <w:t>.</w:t>
      </w:r>
    </w:p>
    <w:p w14:paraId="51624813" w14:textId="77777777" w:rsidR="00542585" w:rsidRPr="00C31BB1" w:rsidRDefault="00CA484B" w:rsidP="00542585">
      <w:pPr>
        <w:pStyle w:val="DeptBullets"/>
        <w:numPr>
          <w:ilvl w:val="0"/>
          <w:numId w:val="0"/>
        </w:numPr>
        <w:rPr>
          <w:rFonts w:asciiTheme="minorHAnsi" w:hAnsiTheme="minorHAnsi" w:cstheme="minorHAnsi"/>
          <w:sz w:val="22"/>
          <w:szCs w:val="22"/>
        </w:rPr>
      </w:pPr>
      <w:r w:rsidRPr="00C31BB1">
        <w:rPr>
          <w:rFonts w:asciiTheme="minorHAnsi" w:hAnsiTheme="minorHAnsi" w:cstheme="minorHAnsi"/>
          <w:sz w:val="22"/>
          <w:szCs w:val="22"/>
        </w:rPr>
        <w:t>2.</w:t>
      </w:r>
      <w:r w:rsidR="00542585" w:rsidRPr="00C31BB1">
        <w:rPr>
          <w:rFonts w:asciiTheme="minorHAnsi" w:hAnsiTheme="minorHAnsi" w:cstheme="minorHAnsi"/>
          <w:sz w:val="22"/>
          <w:szCs w:val="22"/>
        </w:rPr>
        <w:t xml:space="preserve"> To test GPG messaging in a focus group setting.</w:t>
      </w:r>
    </w:p>
    <w:p w14:paraId="4273E156" w14:textId="77777777" w:rsidR="00CA484B" w:rsidRPr="00C31BB1" w:rsidRDefault="00CA484B">
      <w:pPr>
        <w:rPr>
          <w:rFonts w:cstheme="minorHAnsi"/>
        </w:rPr>
      </w:pPr>
      <w:r w:rsidRPr="00C31BB1">
        <w:rPr>
          <w:rFonts w:cstheme="minorHAnsi"/>
        </w:rPr>
        <w:t xml:space="preserve">It is anticipated that this will become an annual exercise, mirroring the research we have done with employers so we can begin to understand the impact of our communications over time. </w:t>
      </w:r>
    </w:p>
    <w:p w14:paraId="5D3FF86E" w14:textId="61C9E8DD" w:rsidR="00CA484B" w:rsidRPr="00C31BB1" w:rsidRDefault="00542585">
      <w:pPr>
        <w:rPr>
          <w:rFonts w:cstheme="minorHAnsi"/>
        </w:rPr>
      </w:pPr>
      <w:r w:rsidRPr="00C31BB1">
        <w:rPr>
          <w:rFonts w:cstheme="minorHAnsi"/>
        </w:rPr>
        <w:t xml:space="preserve">The findings will be used to </w:t>
      </w:r>
      <w:r w:rsidR="00CA484B" w:rsidRPr="00C31BB1">
        <w:rPr>
          <w:rFonts w:cstheme="minorHAnsi"/>
        </w:rPr>
        <w:t>inform our channel planning and communications messaging and to build communications personas.</w:t>
      </w:r>
    </w:p>
    <w:p w14:paraId="19F740E0" w14:textId="77777777" w:rsidR="00C52F43" w:rsidRPr="00C31BB1" w:rsidRDefault="00C52F43">
      <w:pPr>
        <w:rPr>
          <w:rFonts w:cstheme="minorHAnsi"/>
        </w:rPr>
      </w:pPr>
    </w:p>
    <w:p w14:paraId="7A2A833A" w14:textId="77777777" w:rsidR="00CA484B" w:rsidRPr="00C31BB1" w:rsidRDefault="00CA484B" w:rsidP="008D531A">
      <w:pPr>
        <w:pStyle w:val="Heading2"/>
        <w:rPr>
          <w:rFonts w:asciiTheme="minorHAnsi" w:hAnsiTheme="minorHAnsi" w:cstheme="minorHAnsi"/>
          <w:sz w:val="24"/>
          <w:szCs w:val="22"/>
        </w:rPr>
      </w:pPr>
      <w:r w:rsidRPr="00C31BB1">
        <w:rPr>
          <w:rFonts w:asciiTheme="minorHAnsi" w:hAnsiTheme="minorHAnsi" w:cstheme="minorHAnsi"/>
          <w:sz w:val="24"/>
          <w:szCs w:val="22"/>
        </w:rPr>
        <w:t>3. Background to the issue</w:t>
      </w:r>
    </w:p>
    <w:p w14:paraId="4BF93E28" w14:textId="1066BECC" w:rsidR="00CA484B" w:rsidRPr="00C31BB1" w:rsidRDefault="00CA484B">
      <w:pPr>
        <w:rPr>
          <w:rFonts w:cstheme="minorHAnsi"/>
        </w:rPr>
      </w:pPr>
    </w:p>
    <w:p w14:paraId="5079BD15" w14:textId="055DE01B" w:rsidR="00217F89" w:rsidRPr="00494EFB" w:rsidRDefault="008D531A" w:rsidP="00494EFB">
      <w:pPr>
        <w:pStyle w:val="ListParagraph"/>
        <w:numPr>
          <w:ilvl w:val="0"/>
          <w:numId w:val="5"/>
        </w:numPr>
        <w:spacing w:line="360" w:lineRule="auto"/>
        <w:ind w:left="357" w:hanging="357"/>
        <w:rPr>
          <w:rFonts w:asciiTheme="minorHAnsi" w:eastAsia="Arial" w:hAnsiTheme="minorHAnsi" w:cstheme="minorHAnsi"/>
          <w:b/>
          <w:color w:val="auto"/>
        </w:rPr>
      </w:pPr>
      <w:r w:rsidRPr="00C31BB1">
        <w:rPr>
          <w:rFonts w:asciiTheme="minorHAnsi" w:eastAsia="Arial" w:hAnsiTheme="minorHAnsi" w:cstheme="minorHAnsi"/>
          <w:b/>
          <w:color w:val="0B0B0B"/>
        </w:rPr>
        <w:t xml:space="preserve">Outline of the policy context </w:t>
      </w:r>
      <w:r w:rsidRPr="00C31BB1">
        <w:rPr>
          <w:rFonts w:asciiTheme="minorHAnsi" w:eastAsia="Arial" w:hAnsiTheme="minorHAnsi" w:cstheme="minorHAnsi"/>
          <w:b/>
          <w:color w:val="0B0B0B"/>
        </w:rPr>
        <w:br/>
      </w:r>
      <w:r w:rsidR="00217F89" w:rsidRPr="00C31BB1">
        <w:rPr>
          <w:rFonts w:asciiTheme="minorHAnsi" w:eastAsia="Arial" w:hAnsiTheme="minorHAnsi" w:cstheme="minorHAnsi"/>
          <w:color w:val="0B0B0B"/>
        </w:rPr>
        <w:t>The</w:t>
      </w:r>
      <w:r w:rsidR="00217F89" w:rsidRPr="00C31BB1">
        <w:rPr>
          <w:rFonts w:asciiTheme="minorHAnsi" w:eastAsia="Arial" w:hAnsiTheme="minorHAnsi" w:cstheme="minorHAnsi"/>
          <w:color w:val="auto"/>
        </w:rPr>
        <w:t xml:space="preserve"> Office</w:t>
      </w:r>
      <w:r w:rsidR="00217F89" w:rsidRPr="00494EFB">
        <w:rPr>
          <w:rFonts w:asciiTheme="minorHAnsi" w:eastAsia="Arial" w:hAnsiTheme="minorHAnsi" w:cstheme="minorHAnsi"/>
          <w:color w:val="auto"/>
        </w:rPr>
        <w:t xml:space="preserve"> for National Statistics publishes national gender pay gap figures as part of its Annual Survey of Hours and Earnings each October. The national median gender pay gap is 17.9%, an all-time low, and is our measure for the success of actions to reduce the gender pay gap. Employers of 250 or more employees are required to publish 14 measures of their organisation’s gender pay gap by 4 April (for private and voluntary sector </w:t>
      </w:r>
      <w:r w:rsidR="00C31BB1" w:rsidRPr="00C31BB1">
        <w:rPr>
          <w:rFonts w:asciiTheme="minorHAnsi" w:eastAsia="Arial" w:hAnsiTheme="minorHAnsi" w:cstheme="minorHAnsi"/>
          <w:color w:val="auto"/>
        </w:rPr>
        <w:t>organisations</w:t>
      </w:r>
      <w:r w:rsidR="00217F89" w:rsidRPr="00494EFB">
        <w:rPr>
          <w:rFonts w:asciiTheme="minorHAnsi" w:eastAsia="Arial" w:hAnsiTheme="minorHAnsi" w:cstheme="minorHAnsi"/>
          <w:color w:val="auto"/>
        </w:rPr>
        <w:t xml:space="preserve">) and 30 March (for public sector </w:t>
      </w:r>
      <w:r w:rsidR="00C31BB1" w:rsidRPr="00C31BB1">
        <w:rPr>
          <w:rFonts w:asciiTheme="minorHAnsi" w:eastAsia="Arial" w:hAnsiTheme="minorHAnsi" w:cstheme="minorHAnsi"/>
          <w:color w:val="auto"/>
        </w:rPr>
        <w:t>organisations</w:t>
      </w:r>
      <w:r w:rsidR="00217F89" w:rsidRPr="00494EFB">
        <w:rPr>
          <w:rFonts w:asciiTheme="minorHAnsi" w:eastAsia="Arial" w:hAnsiTheme="minorHAnsi" w:cstheme="minorHAnsi"/>
          <w:color w:val="auto"/>
        </w:rPr>
        <w:t>)</w:t>
      </w:r>
      <w:r w:rsidR="00C31BB1" w:rsidRPr="00494EFB">
        <w:rPr>
          <w:rFonts w:asciiTheme="minorHAnsi" w:eastAsia="Arial" w:hAnsiTheme="minorHAnsi" w:cstheme="minorHAnsi"/>
          <w:color w:val="auto"/>
        </w:rPr>
        <w:t xml:space="preserve"> every year</w:t>
      </w:r>
      <w:r w:rsidR="00217F89" w:rsidRPr="00494EFB">
        <w:rPr>
          <w:rFonts w:asciiTheme="minorHAnsi" w:eastAsia="Arial" w:hAnsiTheme="minorHAnsi" w:cstheme="minorHAnsi"/>
          <w:color w:val="auto"/>
        </w:rPr>
        <w:t xml:space="preserve">. </w:t>
      </w:r>
    </w:p>
    <w:p w14:paraId="10E40D79" w14:textId="3AC9ABA5" w:rsidR="00C31BB1" w:rsidRPr="00494EFB" w:rsidRDefault="008D531A" w:rsidP="00494EFB">
      <w:pPr>
        <w:pStyle w:val="ListParagraph"/>
        <w:spacing w:line="360" w:lineRule="auto"/>
        <w:ind w:left="357"/>
        <w:rPr>
          <w:rFonts w:asciiTheme="minorHAnsi" w:eastAsia="Arial" w:hAnsiTheme="minorHAnsi" w:cstheme="minorHAnsi"/>
          <w:b/>
          <w:color w:val="auto"/>
        </w:rPr>
      </w:pPr>
      <w:r w:rsidRPr="00494EFB">
        <w:rPr>
          <w:rFonts w:asciiTheme="minorHAnsi" w:eastAsia="Arial" w:hAnsiTheme="minorHAnsi" w:cstheme="minorHAnsi"/>
          <w:color w:val="auto"/>
        </w:rPr>
        <w:t>GPG is our best indicator for women’s economic empowerment. It is a measure which signals broader issues in the workplace and society. It is t</w:t>
      </w:r>
      <w:r w:rsidRPr="00C31BB1">
        <w:rPr>
          <w:rFonts w:asciiTheme="minorHAnsi" w:eastAsia="Arial" w:hAnsiTheme="minorHAnsi" w:cstheme="minorHAnsi"/>
          <w:color w:val="auto"/>
        </w:rPr>
        <w:t xml:space="preserve">he </w:t>
      </w:r>
      <w:r w:rsidRPr="00C31BB1">
        <w:rPr>
          <w:rFonts w:asciiTheme="minorHAnsi" w:eastAsia="Arial" w:hAnsiTheme="minorHAnsi" w:cstheme="minorHAnsi"/>
          <w:bCs/>
          <w:color w:val="auto"/>
        </w:rPr>
        <w:t>difference in average hourly wage between men and women</w:t>
      </w:r>
      <w:r w:rsidRPr="00C31BB1">
        <w:rPr>
          <w:rFonts w:asciiTheme="minorHAnsi" w:eastAsia="Arial" w:hAnsiTheme="minorHAnsi" w:cstheme="minorHAnsi"/>
          <w:color w:val="auto"/>
        </w:rPr>
        <w:t>, communicated as a proportion of men’s wages.</w:t>
      </w:r>
      <w:r w:rsidRPr="00C31BB1">
        <w:rPr>
          <w:rFonts w:asciiTheme="minorHAnsi" w:eastAsia="Arial" w:hAnsiTheme="minorHAnsi" w:cstheme="minorHAnsi"/>
          <w:b/>
          <w:color w:val="auto"/>
        </w:rPr>
        <w:t xml:space="preserve"> </w:t>
      </w:r>
      <w:r w:rsidR="00F6621E" w:rsidRPr="00494EFB">
        <w:rPr>
          <w:rFonts w:asciiTheme="minorHAnsi" w:eastAsia="Arial" w:hAnsiTheme="minorHAnsi" w:cstheme="minorHAnsi"/>
          <w:color w:val="auto"/>
        </w:rPr>
        <w:t xml:space="preserve">This </w:t>
      </w:r>
      <w:r w:rsidR="00F6621E" w:rsidRPr="00C31BB1">
        <w:rPr>
          <w:rFonts w:asciiTheme="minorHAnsi" w:eastAsia="Arial" w:hAnsiTheme="minorHAnsi" w:cstheme="minorHAnsi"/>
          <w:color w:val="auto"/>
        </w:rPr>
        <w:t xml:space="preserve">is different from </w:t>
      </w:r>
      <w:r w:rsidR="00F6621E" w:rsidRPr="001205D7">
        <w:rPr>
          <w:rFonts w:asciiTheme="minorHAnsi" w:eastAsia="Arial" w:hAnsiTheme="minorHAnsi" w:cstheme="minorHAnsi"/>
          <w:color w:val="auto"/>
        </w:rPr>
        <w:t xml:space="preserve">unequal pay which is when men and women are paid differently for the same or similar work. </w:t>
      </w:r>
      <w:r w:rsidR="00F6621E" w:rsidRPr="00C31BB1">
        <w:rPr>
          <w:rFonts w:asciiTheme="minorHAnsi" w:eastAsia="Arial" w:hAnsiTheme="minorHAnsi" w:cstheme="minorHAnsi"/>
          <w:color w:val="auto"/>
        </w:rPr>
        <w:t>Unequal pay has been unlawful for over 40 years</w:t>
      </w:r>
      <w:r w:rsidR="00217F89" w:rsidRPr="00C31BB1">
        <w:rPr>
          <w:rFonts w:asciiTheme="minorHAnsi" w:eastAsia="Arial" w:hAnsiTheme="minorHAnsi" w:cstheme="minorHAnsi"/>
          <w:color w:val="auto"/>
        </w:rPr>
        <w:t xml:space="preserve"> and although it can be a cause of the gender pay gap it is not true that all employers have an equal pay issue if they have a gender pay gap</w:t>
      </w:r>
      <w:r w:rsidR="00F6621E" w:rsidRPr="00C31BB1">
        <w:rPr>
          <w:rFonts w:asciiTheme="minorHAnsi" w:eastAsia="Arial" w:hAnsiTheme="minorHAnsi" w:cstheme="minorHAnsi"/>
          <w:color w:val="auto"/>
        </w:rPr>
        <w:t>. We know from anecdotal evidence and from research among employers that many still confuse the two issues</w:t>
      </w:r>
      <w:r w:rsidR="00217F89" w:rsidRPr="00C31BB1">
        <w:rPr>
          <w:rFonts w:asciiTheme="minorHAnsi" w:eastAsia="Arial" w:hAnsiTheme="minorHAnsi" w:cstheme="minorHAnsi"/>
          <w:color w:val="auto"/>
        </w:rPr>
        <w:t>.</w:t>
      </w:r>
    </w:p>
    <w:p w14:paraId="5C022E84" w14:textId="77777777" w:rsidR="00C31BB1" w:rsidRPr="00494EFB" w:rsidRDefault="00C31BB1" w:rsidP="00494EFB">
      <w:pPr>
        <w:pStyle w:val="ListParagraph"/>
        <w:spacing w:line="360" w:lineRule="auto"/>
        <w:ind w:left="357"/>
        <w:rPr>
          <w:rFonts w:asciiTheme="minorHAnsi" w:eastAsia="Arial" w:hAnsiTheme="minorHAnsi" w:cstheme="minorHAnsi"/>
          <w:b/>
          <w:color w:val="auto"/>
        </w:rPr>
      </w:pPr>
      <w:r>
        <w:rPr>
          <w:rFonts w:asciiTheme="minorHAnsi" w:eastAsia="Arial" w:hAnsiTheme="minorHAnsi" w:cstheme="minorHAnsi"/>
          <w:color w:val="auto"/>
        </w:rPr>
        <w:t>The Prime Minister has made clear that the Government plans to eliminate the gender pay gap entirely and gender pay gap reporting is designed to drive action among employers by exposing the barriers to women’s entry into specific roles or professions and progression through individual companies.</w:t>
      </w:r>
    </w:p>
    <w:p w14:paraId="3BF1C7F1" w14:textId="77777777" w:rsidR="00C31BB1" w:rsidRPr="00494EFB" w:rsidRDefault="00C31BB1" w:rsidP="00494EFB">
      <w:pPr>
        <w:pStyle w:val="ListParagraph"/>
        <w:spacing w:line="360" w:lineRule="auto"/>
        <w:ind w:left="357"/>
        <w:rPr>
          <w:rFonts w:asciiTheme="minorHAnsi" w:eastAsia="Arial" w:hAnsiTheme="minorHAnsi" w:cstheme="minorHAnsi"/>
          <w:b/>
          <w:color w:val="auto"/>
        </w:rPr>
      </w:pPr>
      <w:r>
        <w:rPr>
          <w:rFonts w:asciiTheme="minorHAnsi" w:eastAsia="Arial" w:hAnsiTheme="minorHAnsi" w:cstheme="minorHAnsi"/>
          <w:color w:val="auto"/>
        </w:rPr>
        <w:lastRenderedPageBreak/>
        <w:t>There are many different cultural factors at play and often actions to improve women’s career progression “problematise women”, focussing on how they should change. In order to drive more lasting change our focus is on how employers can change their systems and process to remove the ingrained bias and open up opportunities to women, and other disadvantaged groups.</w:t>
      </w:r>
    </w:p>
    <w:p w14:paraId="2B218F04" w14:textId="5E05364F" w:rsidR="008D531A" w:rsidRPr="00494EFB" w:rsidRDefault="00C31BB1" w:rsidP="00BF5E3E">
      <w:pPr>
        <w:pStyle w:val="ListParagraph"/>
        <w:spacing w:line="360" w:lineRule="auto"/>
        <w:ind w:left="357"/>
        <w:rPr>
          <w:rFonts w:eastAsia="Arial" w:cstheme="minorHAnsi"/>
          <w:b/>
        </w:rPr>
      </w:pPr>
      <w:r>
        <w:rPr>
          <w:rFonts w:asciiTheme="minorHAnsi" w:eastAsia="Arial" w:hAnsiTheme="minorHAnsi" w:cstheme="minorHAnsi"/>
          <w:color w:val="auto"/>
        </w:rPr>
        <w:t>The first year of gender pay gap reporting has attracted a large amount of public and media attention with over 1.6 million visitors viewing the</w:t>
      </w:r>
      <w:r w:rsidR="001205D7">
        <w:rPr>
          <w:rFonts w:asciiTheme="minorHAnsi" w:eastAsia="Arial" w:hAnsiTheme="minorHAnsi" w:cstheme="minorHAnsi"/>
          <w:color w:val="auto"/>
        </w:rPr>
        <w:t xml:space="preserve"> live</w:t>
      </w:r>
      <w:r>
        <w:rPr>
          <w:rFonts w:asciiTheme="minorHAnsi" w:eastAsia="Arial" w:hAnsiTheme="minorHAnsi" w:cstheme="minorHAnsi"/>
          <w:color w:val="auto"/>
        </w:rPr>
        <w:t xml:space="preserve"> gender pay gap </w:t>
      </w:r>
      <w:r w:rsidR="001205D7">
        <w:rPr>
          <w:rFonts w:asciiTheme="minorHAnsi" w:eastAsia="Arial" w:hAnsiTheme="minorHAnsi" w:cstheme="minorHAnsi"/>
          <w:color w:val="auto"/>
        </w:rPr>
        <w:t xml:space="preserve">data as it was reported on the gov.uk website. Several, high profile employers were directly challenged by news outlets (e.g. Channel 4, Financial Times) when they reported figures that were deemed to be inaccurate which led to the employers changing their data. That level of media interest is now driving employers to identify effective actions to reduce their gender pay gaps. </w:t>
      </w:r>
      <w:r w:rsidR="008D531A" w:rsidRPr="00494EFB">
        <w:rPr>
          <w:rFonts w:asciiTheme="minorHAnsi" w:eastAsia="Arial" w:hAnsiTheme="minorHAnsi" w:cstheme="minorHAnsi"/>
          <w:b/>
          <w:color w:val="auto"/>
        </w:rPr>
        <w:br/>
      </w:r>
    </w:p>
    <w:p w14:paraId="41785CA0" w14:textId="77777777" w:rsidR="008D531A" w:rsidRPr="00C31BB1" w:rsidRDefault="008D531A" w:rsidP="008D531A">
      <w:pPr>
        <w:pStyle w:val="ListParagraph"/>
        <w:numPr>
          <w:ilvl w:val="0"/>
          <w:numId w:val="5"/>
        </w:numPr>
        <w:spacing w:after="0" w:line="360" w:lineRule="auto"/>
        <w:rPr>
          <w:rFonts w:asciiTheme="minorHAnsi" w:eastAsia="Arial" w:hAnsiTheme="minorHAnsi" w:cstheme="minorHAnsi"/>
          <w:b/>
          <w:color w:val="0B0B0B"/>
        </w:rPr>
      </w:pPr>
      <w:r w:rsidRPr="00C31BB1">
        <w:rPr>
          <w:rFonts w:asciiTheme="minorHAnsi" w:eastAsia="Arial" w:hAnsiTheme="minorHAnsi" w:cstheme="minorHAnsi"/>
          <w:b/>
          <w:color w:val="0B0B0B"/>
        </w:rPr>
        <w:t xml:space="preserve">Data, research and useful links </w:t>
      </w:r>
      <w:r w:rsidRPr="00C31BB1">
        <w:rPr>
          <w:rFonts w:asciiTheme="minorHAnsi" w:eastAsia="Arial" w:hAnsiTheme="minorHAnsi" w:cstheme="minorHAnsi"/>
          <w:b/>
          <w:color w:val="0B0B0B"/>
        </w:rPr>
        <w:br/>
      </w:r>
      <w:r w:rsidRPr="00C31BB1">
        <w:rPr>
          <w:rFonts w:asciiTheme="minorHAnsi" w:eastAsia="Arial" w:hAnsiTheme="minorHAnsi" w:cstheme="minorHAnsi"/>
          <w:color w:val="0B0B0B"/>
        </w:rPr>
        <w:br/>
        <w:t>GPG reporting portal:</w:t>
      </w:r>
      <w:r w:rsidRPr="00C31BB1">
        <w:rPr>
          <w:rFonts w:asciiTheme="minorHAnsi" w:eastAsia="Arial" w:hAnsiTheme="minorHAnsi" w:cstheme="minorHAnsi"/>
          <w:b/>
          <w:color w:val="0B0B0B"/>
        </w:rPr>
        <w:br/>
      </w:r>
      <w:hyperlink r:id="rId8" w:history="1">
        <w:r w:rsidRPr="00C31BB1">
          <w:rPr>
            <w:rStyle w:val="Hyperlink"/>
            <w:rFonts w:asciiTheme="minorHAnsi" w:eastAsia="Arial" w:hAnsiTheme="minorHAnsi" w:cstheme="minorHAnsi"/>
          </w:rPr>
          <w:t>https://www.gov.uk/report-gender-pay-gap-data</w:t>
        </w:r>
      </w:hyperlink>
      <w:r w:rsidRPr="00C31BB1">
        <w:rPr>
          <w:rFonts w:asciiTheme="minorHAnsi" w:eastAsia="Arial" w:hAnsiTheme="minorHAnsi" w:cstheme="minorHAnsi"/>
          <w:color w:val="0B0B0B"/>
        </w:rPr>
        <w:br/>
      </w:r>
      <w:r w:rsidRPr="00C31BB1">
        <w:rPr>
          <w:rFonts w:asciiTheme="minorHAnsi" w:eastAsia="Arial" w:hAnsiTheme="minorHAnsi" w:cstheme="minorHAnsi"/>
          <w:color w:val="0B0B0B"/>
        </w:rPr>
        <w:br/>
        <w:t>GPG campaign page:</w:t>
      </w:r>
      <w:r w:rsidRPr="00C31BB1">
        <w:rPr>
          <w:rFonts w:asciiTheme="minorHAnsi" w:eastAsia="Arial" w:hAnsiTheme="minorHAnsi" w:cstheme="minorHAnsi"/>
          <w:color w:val="0B0B0B"/>
        </w:rPr>
        <w:br/>
      </w:r>
      <w:hyperlink r:id="rId9" w:history="1">
        <w:r w:rsidRPr="00C31BB1">
          <w:rPr>
            <w:rStyle w:val="Hyperlink"/>
            <w:rFonts w:asciiTheme="minorHAnsi" w:eastAsia="Arial" w:hAnsiTheme="minorHAnsi" w:cstheme="minorHAnsi"/>
          </w:rPr>
          <w:t>https://genderpaygap.campaign.gov.uk/</w:t>
        </w:r>
      </w:hyperlink>
    </w:p>
    <w:p w14:paraId="41864D9A" w14:textId="77777777" w:rsidR="008D531A" w:rsidRPr="00C31BB1" w:rsidRDefault="008D531A" w:rsidP="008D531A">
      <w:pPr>
        <w:pStyle w:val="ListParagraph"/>
        <w:rPr>
          <w:rFonts w:asciiTheme="minorHAnsi" w:eastAsia="Arial" w:hAnsiTheme="minorHAnsi" w:cstheme="minorHAnsi"/>
          <w:b/>
          <w:color w:val="0B0B0B"/>
        </w:rPr>
      </w:pPr>
    </w:p>
    <w:p w14:paraId="585BE0DD" w14:textId="77777777" w:rsidR="008D531A" w:rsidRPr="00C31BB1" w:rsidRDefault="008D531A" w:rsidP="008D531A">
      <w:pPr>
        <w:pStyle w:val="ListParagraph"/>
        <w:spacing w:after="0" w:line="360" w:lineRule="auto"/>
        <w:ind w:left="360"/>
        <w:rPr>
          <w:rFonts w:asciiTheme="minorHAnsi" w:eastAsia="Arial" w:hAnsiTheme="minorHAnsi" w:cstheme="minorHAnsi"/>
          <w:b/>
          <w:color w:val="0B0B0B"/>
        </w:rPr>
      </w:pPr>
      <w:r w:rsidRPr="00C31BB1">
        <w:rPr>
          <w:rFonts w:asciiTheme="minorHAnsi" w:hAnsiTheme="minorHAnsi" w:cstheme="minorHAnsi"/>
        </w:rPr>
        <w:t>ACAS Guidance on GPG reporting:</w:t>
      </w:r>
      <w:r w:rsidRPr="00C31BB1">
        <w:rPr>
          <w:rFonts w:asciiTheme="minorHAnsi" w:hAnsiTheme="minorHAnsi" w:cstheme="minorHAnsi"/>
        </w:rPr>
        <w:br/>
      </w:r>
      <w:hyperlink r:id="rId10" w:history="1">
        <w:r w:rsidRPr="00C31BB1">
          <w:rPr>
            <w:rStyle w:val="Hyperlink"/>
            <w:rFonts w:asciiTheme="minorHAnsi" w:hAnsiTheme="minorHAnsi" w:cstheme="minorHAnsi"/>
          </w:rPr>
          <w:t>http://www.acas.org.uk/index.aspx?articleid=5768</w:t>
        </w:r>
      </w:hyperlink>
    </w:p>
    <w:p w14:paraId="57CE68E8" w14:textId="77777777" w:rsidR="008D531A" w:rsidRPr="00C31BB1" w:rsidRDefault="008D531A" w:rsidP="008D531A">
      <w:pPr>
        <w:pStyle w:val="ListParagraph"/>
        <w:spacing w:after="0" w:line="360" w:lineRule="auto"/>
        <w:ind w:left="360"/>
        <w:rPr>
          <w:rFonts w:asciiTheme="minorHAnsi" w:hAnsiTheme="minorHAnsi" w:cstheme="minorHAnsi"/>
        </w:rPr>
      </w:pPr>
    </w:p>
    <w:p w14:paraId="249B7854" w14:textId="77777777" w:rsidR="008D531A" w:rsidRPr="00C31BB1" w:rsidRDefault="008D531A" w:rsidP="008D531A">
      <w:pPr>
        <w:pStyle w:val="ListParagraph"/>
        <w:spacing w:after="0" w:line="360" w:lineRule="auto"/>
        <w:ind w:left="360"/>
        <w:rPr>
          <w:rFonts w:asciiTheme="minorHAnsi" w:hAnsiTheme="minorHAnsi" w:cstheme="minorHAnsi"/>
        </w:rPr>
      </w:pPr>
      <w:r w:rsidRPr="00C31BB1">
        <w:rPr>
          <w:rFonts w:asciiTheme="minorHAnsi" w:hAnsiTheme="minorHAnsi" w:cstheme="minorHAnsi"/>
          <w:color w:val="auto"/>
        </w:rPr>
        <w:t xml:space="preserve">“Think, Act Report” was the voluntary campaign that preceded mandatory gender pay gap reporting: </w:t>
      </w:r>
      <w:r w:rsidRPr="00C31BB1">
        <w:rPr>
          <w:rFonts w:asciiTheme="minorHAnsi" w:hAnsiTheme="minorHAnsi" w:cstheme="minorHAnsi"/>
        </w:rPr>
        <w:t xml:space="preserve"> </w:t>
      </w:r>
      <w:hyperlink r:id="rId11" w:history="1">
        <w:r w:rsidRPr="00C31BB1">
          <w:rPr>
            <w:rStyle w:val="Hyperlink"/>
            <w:rFonts w:asciiTheme="minorHAnsi" w:hAnsiTheme="minorHAnsi" w:cstheme="minorHAnsi"/>
          </w:rPr>
          <w:t>https://www.gov.uk/government/publications/think-act-report/think-act-report</w:t>
        </w:r>
      </w:hyperlink>
      <w:r w:rsidRPr="00C31BB1">
        <w:rPr>
          <w:rFonts w:asciiTheme="minorHAnsi" w:hAnsiTheme="minorHAnsi" w:cstheme="minorHAnsi"/>
        </w:rPr>
        <w:t xml:space="preserve"> </w:t>
      </w:r>
    </w:p>
    <w:p w14:paraId="7B640581" w14:textId="77777777" w:rsidR="008D531A" w:rsidRPr="00C31BB1" w:rsidRDefault="008D531A" w:rsidP="008D531A">
      <w:pPr>
        <w:pStyle w:val="ListParagraph"/>
        <w:spacing w:after="0" w:line="360" w:lineRule="auto"/>
        <w:ind w:left="360"/>
        <w:rPr>
          <w:rFonts w:asciiTheme="minorHAnsi" w:hAnsiTheme="minorHAnsi" w:cstheme="minorHAnsi"/>
        </w:rPr>
      </w:pPr>
    </w:p>
    <w:p w14:paraId="473421A5" w14:textId="77777777" w:rsidR="008D531A" w:rsidRPr="00C31BB1" w:rsidRDefault="008D531A" w:rsidP="008D531A">
      <w:pPr>
        <w:pStyle w:val="ListParagraph"/>
        <w:spacing w:after="0" w:line="360" w:lineRule="auto"/>
        <w:ind w:left="360"/>
        <w:rPr>
          <w:rFonts w:asciiTheme="minorHAnsi" w:hAnsiTheme="minorHAnsi" w:cstheme="minorHAnsi"/>
        </w:rPr>
      </w:pPr>
      <w:r w:rsidRPr="00C31BB1">
        <w:rPr>
          <w:rFonts w:asciiTheme="minorHAnsi" w:hAnsiTheme="minorHAnsi" w:cstheme="minorHAnsi"/>
        </w:rPr>
        <w:t>Research Report: Employers’ understanding of the gender pay gap and actions to tackle it</w:t>
      </w:r>
    </w:p>
    <w:p w14:paraId="35FB937B" w14:textId="77777777" w:rsidR="008D531A" w:rsidRPr="00C31BB1" w:rsidRDefault="006F4469" w:rsidP="008D531A">
      <w:pPr>
        <w:pStyle w:val="ListParagraph"/>
        <w:spacing w:after="0" w:line="360" w:lineRule="auto"/>
        <w:ind w:left="360"/>
        <w:rPr>
          <w:rFonts w:asciiTheme="minorHAnsi" w:hAnsiTheme="minorHAnsi" w:cstheme="minorHAnsi"/>
        </w:rPr>
      </w:pPr>
      <w:hyperlink r:id="rId12" w:history="1">
        <w:r w:rsidR="008D531A" w:rsidRPr="00C31BB1">
          <w:rPr>
            <w:rStyle w:val="Hyperlink"/>
            <w:rFonts w:asciiTheme="minorHAnsi" w:hAnsiTheme="minorHAnsi" w:cstheme="minorHAnsi"/>
          </w:rPr>
          <w:t>https://assets.publishing.service.gov.uk/government/uploads/system/uploads/attachment_data/file/658476/Employers__Understanding_of_the_Gender_Pay_Gap.pdf</w:t>
        </w:r>
      </w:hyperlink>
    </w:p>
    <w:p w14:paraId="0F5595AD" w14:textId="77777777" w:rsidR="008D531A" w:rsidRPr="00C31BB1" w:rsidRDefault="008D531A" w:rsidP="008D531A">
      <w:pPr>
        <w:pStyle w:val="ListParagraph"/>
        <w:spacing w:after="0" w:line="360" w:lineRule="auto"/>
        <w:ind w:left="360"/>
        <w:rPr>
          <w:rFonts w:asciiTheme="minorHAnsi" w:hAnsiTheme="minorHAnsi" w:cstheme="minorHAnsi"/>
        </w:rPr>
      </w:pPr>
    </w:p>
    <w:p w14:paraId="615BC5F8" w14:textId="77777777" w:rsidR="008D531A" w:rsidRPr="00C31BB1" w:rsidRDefault="008D531A" w:rsidP="008D531A">
      <w:pPr>
        <w:pStyle w:val="ListParagraph"/>
        <w:spacing w:after="0" w:line="360" w:lineRule="auto"/>
        <w:ind w:left="360"/>
        <w:rPr>
          <w:rFonts w:asciiTheme="minorHAnsi" w:hAnsiTheme="minorHAnsi" w:cstheme="minorHAnsi"/>
        </w:rPr>
      </w:pPr>
      <w:r w:rsidRPr="00C31BB1">
        <w:rPr>
          <w:rFonts w:asciiTheme="minorHAnsi" w:hAnsiTheme="minorHAnsi" w:cstheme="minorHAnsi"/>
        </w:rPr>
        <w:t xml:space="preserve">Research Report: </w:t>
      </w:r>
      <w:r w:rsidRPr="00BF5E3E">
        <w:rPr>
          <w:rFonts w:asciiTheme="minorHAnsi" w:hAnsiTheme="minorHAnsi" w:cstheme="minorHAnsi"/>
        </w:rPr>
        <w:t>Presenting gender pay gap figures to the public: an online trial</w:t>
      </w:r>
    </w:p>
    <w:p w14:paraId="18C696CF" w14:textId="77777777" w:rsidR="008D531A" w:rsidRPr="00C31BB1" w:rsidRDefault="006F4469" w:rsidP="008D531A">
      <w:pPr>
        <w:pStyle w:val="ListParagraph"/>
        <w:spacing w:after="0" w:line="360" w:lineRule="auto"/>
        <w:ind w:left="360"/>
        <w:rPr>
          <w:rFonts w:asciiTheme="minorHAnsi" w:hAnsiTheme="minorHAnsi" w:cstheme="minorHAnsi"/>
        </w:rPr>
      </w:pPr>
      <w:hyperlink r:id="rId13" w:history="1">
        <w:r w:rsidR="008D531A" w:rsidRPr="00C31BB1">
          <w:rPr>
            <w:rStyle w:val="Hyperlink"/>
            <w:rFonts w:asciiTheme="minorHAnsi" w:hAnsiTheme="minorHAnsi" w:cstheme="minorHAnsi"/>
          </w:rPr>
          <w:t>https://www.gov.uk/government/publications/presenting-gender-pay-gap-figures-to-the-public-an-online-trial</w:t>
        </w:r>
      </w:hyperlink>
    </w:p>
    <w:p w14:paraId="15944344" w14:textId="77777777" w:rsidR="008D531A" w:rsidRPr="00C31BB1" w:rsidRDefault="008D531A" w:rsidP="008D531A">
      <w:pPr>
        <w:pStyle w:val="ListParagraph"/>
        <w:spacing w:after="0" w:line="360" w:lineRule="auto"/>
        <w:ind w:left="360"/>
        <w:rPr>
          <w:rFonts w:asciiTheme="minorHAnsi" w:hAnsiTheme="minorHAnsi" w:cstheme="minorHAnsi"/>
        </w:rPr>
      </w:pPr>
    </w:p>
    <w:p w14:paraId="50B24D62" w14:textId="474CB3A7" w:rsidR="008D531A" w:rsidRPr="00C31BB1" w:rsidRDefault="008D531A" w:rsidP="008D531A">
      <w:pPr>
        <w:pStyle w:val="ListParagraph"/>
        <w:spacing w:after="0" w:line="360" w:lineRule="auto"/>
        <w:ind w:left="360"/>
        <w:rPr>
          <w:rFonts w:asciiTheme="minorHAnsi" w:hAnsiTheme="minorHAnsi" w:cstheme="minorHAnsi"/>
        </w:rPr>
      </w:pPr>
      <w:r w:rsidRPr="00C31BB1">
        <w:rPr>
          <w:rFonts w:asciiTheme="minorHAnsi" w:hAnsiTheme="minorHAnsi" w:cstheme="minorHAnsi"/>
        </w:rPr>
        <w:lastRenderedPageBreak/>
        <w:t xml:space="preserve">Guidance: </w:t>
      </w:r>
      <w:r w:rsidRPr="00BF5E3E">
        <w:rPr>
          <w:rFonts w:asciiTheme="minorHAnsi" w:hAnsiTheme="minorHAnsi" w:cstheme="minorHAnsi"/>
        </w:rPr>
        <w:t>Closing the gender pay gap: actions for employers</w:t>
      </w:r>
      <w:r w:rsidRPr="00BF5E3E">
        <w:rPr>
          <w:rFonts w:asciiTheme="minorHAnsi" w:hAnsiTheme="minorHAnsi" w:cstheme="minorHAnsi"/>
        </w:rPr>
        <w:br/>
      </w:r>
      <w:hyperlink r:id="rId14" w:history="1">
        <w:r w:rsidRPr="00C31BB1">
          <w:rPr>
            <w:rStyle w:val="Hyperlink"/>
            <w:rFonts w:asciiTheme="minorHAnsi" w:hAnsiTheme="minorHAnsi" w:cstheme="minorHAnsi"/>
          </w:rPr>
          <w:t>https://www.gov.uk/government/publications/closing-the-gender-pay-gap-actions-for-employers</w:t>
        </w:r>
      </w:hyperlink>
    </w:p>
    <w:p w14:paraId="33D26890" w14:textId="77777777" w:rsidR="00CA484B" w:rsidRPr="00C31BB1" w:rsidRDefault="00CA484B" w:rsidP="008D531A">
      <w:pPr>
        <w:pStyle w:val="Heading2"/>
        <w:rPr>
          <w:rFonts w:asciiTheme="minorHAnsi" w:hAnsiTheme="minorHAnsi" w:cstheme="minorHAnsi"/>
          <w:sz w:val="22"/>
          <w:szCs w:val="22"/>
        </w:rPr>
      </w:pPr>
      <w:r w:rsidRPr="00C31BB1">
        <w:rPr>
          <w:rFonts w:asciiTheme="minorHAnsi" w:hAnsiTheme="minorHAnsi" w:cstheme="minorHAnsi"/>
          <w:sz w:val="22"/>
          <w:szCs w:val="22"/>
        </w:rPr>
        <w:t>4. Research objectives</w:t>
      </w:r>
    </w:p>
    <w:p w14:paraId="1C7A96EE" w14:textId="77777777" w:rsidR="00F0588F" w:rsidRPr="00C31BB1" w:rsidRDefault="00CA484B" w:rsidP="00F0588F">
      <w:pPr>
        <w:rPr>
          <w:rFonts w:cstheme="minorHAnsi"/>
        </w:rPr>
      </w:pPr>
      <w:r w:rsidRPr="00C31BB1">
        <w:rPr>
          <w:rFonts w:cstheme="minorHAnsi"/>
        </w:rPr>
        <w:t xml:space="preserve">The overarching research objective is to baseline understanding of and attitudes towards the Gender Pay Gap among employees and the general public. </w:t>
      </w:r>
    </w:p>
    <w:p w14:paraId="1AB216A8" w14:textId="3811C335" w:rsidR="00F0588F" w:rsidRPr="00C31BB1" w:rsidRDefault="00CA484B" w:rsidP="00F0588F">
      <w:pPr>
        <w:rPr>
          <w:rFonts w:cstheme="minorHAnsi"/>
        </w:rPr>
      </w:pPr>
      <w:r w:rsidRPr="00C31BB1">
        <w:rPr>
          <w:rFonts w:cstheme="minorHAnsi"/>
        </w:rPr>
        <w:t xml:space="preserve">Specific objectives </w:t>
      </w:r>
      <w:r w:rsidR="00F0588F" w:rsidRPr="00C31BB1">
        <w:rPr>
          <w:rFonts w:cstheme="minorHAnsi"/>
        </w:rPr>
        <w:t>of the survey element are:</w:t>
      </w:r>
    </w:p>
    <w:p w14:paraId="2EF60998" w14:textId="257608C0" w:rsidR="00CA484B" w:rsidRPr="00C31BB1" w:rsidRDefault="00CA484B" w:rsidP="00F0588F">
      <w:pPr>
        <w:pStyle w:val="ListParagraph"/>
        <w:numPr>
          <w:ilvl w:val="0"/>
          <w:numId w:val="2"/>
        </w:numPr>
        <w:rPr>
          <w:rFonts w:asciiTheme="minorHAnsi" w:hAnsiTheme="minorHAnsi" w:cstheme="minorHAnsi"/>
        </w:rPr>
      </w:pPr>
      <w:r w:rsidRPr="00C31BB1">
        <w:rPr>
          <w:rFonts w:asciiTheme="minorHAnsi" w:hAnsiTheme="minorHAnsi" w:cstheme="minorHAnsi"/>
        </w:rPr>
        <w:t xml:space="preserve">To understand the extent to which employees and the general public understand what the Gender Pay Gap is and its impact on their pay </w:t>
      </w:r>
    </w:p>
    <w:p w14:paraId="2FDAE708" w14:textId="4E63B0CD" w:rsidR="00CA484B" w:rsidRPr="001205D7" w:rsidRDefault="00CA484B" w:rsidP="00CA484B">
      <w:pPr>
        <w:pStyle w:val="DeptBullets"/>
        <w:numPr>
          <w:ilvl w:val="0"/>
          <w:numId w:val="2"/>
        </w:numPr>
        <w:spacing w:after="120"/>
        <w:rPr>
          <w:rFonts w:asciiTheme="minorHAnsi" w:hAnsiTheme="minorHAnsi" w:cstheme="minorHAnsi"/>
          <w:sz w:val="22"/>
          <w:szCs w:val="22"/>
        </w:rPr>
      </w:pPr>
      <w:r w:rsidRPr="00C31BB1">
        <w:rPr>
          <w:rFonts w:asciiTheme="minorHAnsi" w:hAnsiTheme="minorHAnsi" w:cstheme="minorHAnsi"/>
          <w:sz w:val="22"/>
          <w:szCs w:val="22"/>
        </w:rPr>
        <w:t xml:space="preserve">To learn whether employees and the general public are aware of interventions that might help to close the gap (e.g. </w:t>
      </w:r>
      <w:r w:rsidR="001205D7">
        <w:rPr>
          <w:rFonts w:asciiTheme="minorHAnsi" w:hAnsiTheme="minorHAnsi" w:cstheme="minorHAnsi"/>
          <w:sz w:val="22"/>
          <w:szCs w:val="22"/>
        </w:rPr>
        <w:t>Reducing bias in recruitment processes, increased transparency in pay and terms and conditions</w:t>
      </w:r>
      <w:proofErr w:type="gramStart"/>
      <w:r w:rsidR="001205D7">
        <w:rPr>
          <w:rFonts w:asciiTheme="minorHAnsi" w:hAnsiTheme="minorHAnsi" w:cstheme="minorHAnsi"/>
          <w:sz w:val="22"/>
          <w:szCs w:val="22"/>
        </w:rPr>
        <w:t xml:space="preserve">) </w:t>
      </w:r>
      <w:r w:rsidRPr="001205D7">
        <w:rPr>
          <w:rFonts w:asciiTheme="minorHAnsi" w:hAnsiTheme="minorHAnsi" w:cstheme="minorHAnsi"/>
          <w:sz w:val="22"/>
          <w:szCs w:val="22"/>
        </w:rPr>
        <w:t>)</w:t>
      </w:r>
      <w:proofErr w:type="gramEnd"/>
    </w:p>
    <w:p w14:paraId="7BDDFD70" w14:textId="77777777" w:rsidR="00CA484B" w:rsidRPr="001205D7" w:rsidRDefault="00CA484B" w:rsidP="00CA484B">
      <w:pPr>
        <w:pStyle w:val="DeptBullets"/>
        <w:numPr>
          <w:ilvl w:val="0"/>
          <w:numId w:val="2"/>
        </w:numPr>
        <w:rPr>
          <w:rFonts w:asciiTheme="minorHAnsi" w:hAnsiTheme="minorHAnsi" w:cstheme="minorHAnsi"/>
          <w:sz w:val="22"/>
          <w:szCs w:val="22"/>
        </w:rPr>
      </w:pPr>
      <w:r w:rsidRPr="001205D7">
        <w:rPr>
          <w:rFonts w:asciiTheme="minorHAnsi" w:hAnsiTheme="minorHAnsi" w:cstheme="minorHAnsi"/>
          <w:sz w:val="22"/>
          <w:szCs w:val="22"/>
        </w:rPr>
        <w:t>To understand what actions employees or members of the public might take as a result of learning their employer’s/a company’s gender pay gap</w:t>
      </w:r>
    </w:p>
    <w:p w14:paraId="0E50A23C" w14:textId="77777777" w:rsidR="00CA484B" w:rsidRPr="00C31BB1" w:rsidRDefault="00CA484B" w:rsidP="00CA484B">
      <w:pPr>
        <w:pStyle w:val="DeptBullets"/>
        <w:numPr>
          <w:ilvl w:val="0"/>
          <w:numId w:val="2"/>
        </w:numPr>
        <w:spacing w:after="120"/>
        <w:rPr>
          <w:rFonts w:asciiTheme="minorHAnsi" w:hAnsiTheme="minorHAnsi" w:cstheme="minorHAnsi"/>
          <w:sz w:val="22"/>
          <w:szCs w:val="22"/>
        </w:rPr>
      </w:pPr>
      <w:r w:rsidRPr="001205D7">
        <w:rPr>
          <w:rFonts w:asciiTheme="minorHAnsi" w:hAnsiTheme="minorHAnsi" w:cstheme="minorHAnsi"/>
          <w:sz w:val="22"/>
          <w:szCs w:val="22"/>
        </w:rPr>
        <w:t>To learn what employees and the general public believe companies should be doing to reduce the gap</w:t>
      </w:r>
    </w:p>
    <w:p w14:paraId="466C84AE" w14:textId="77777777" w:rsidR="00CA484B" w:rsidRPr="00C31BB1" w:rsidRDefault="00A306AA" w:rsidP="00CA484B">
      <w:pPr>
        <w:pStyle w:val="DeptBullets"/>
        <w:numPr>
          <w:ilvl w:val="0"/>
          <w:numId w:val="2"/>
        </w:numPr>
        <w:rPr>
          <w:rFonts w:asciiTheme="minorHAnsi" w:hAnsiTheme="minorHAnsi" w:cstheme="minorHAnsi"/>
          <w:sz w:val="22"/>
          <w:szCs w:val="22"/>
        </w:rPr>
      </w:pPr>
      <w:r w:rsidRPr="00C31BB1">
        <w:rPr>
          <w:rFonts w:asciiTheme="minorHAnsi" w:hAnsiTheme="minorHAnsi" w:cstheme="minorHAnsi"/>
          <w:sz w:val="22"/>
          <w:szCs w:val="22"/>
        </w:rPr>
        <w:t xml:space="preserve">To understand </w:t>
      </w:r>
      <w:r w:rsidR="00CA484B" w:rsidRPr="00C31BB1">
        <w:rPr>
          <w:rFonts w:asciiTheme="minorHAnsi" w:hAnsiTheme="minorHAnsi" w:cstheme="minorHAnsi"/>
          <w:sz w:val="22"/>
          <w:szCs w:val="22"/>
        </w:rPr>
        <w:t xml:space="preserve">where employees and members of the general public currently get their information about the GPG from and the voices they trust on this topic.  </w:t>
      </w:r>
      <w:r w:rsidR="00CA484B" w:rsidRPr="00C31BB1">
        <w:rPr>
          <w:rFonts w:asciiTheme="minorHAnsi" w:hAnsiTheme="minorHAnsi" w:cstheme="minorHAnsi"/>
          <w:sz w:val="22"/>
          <w:szCs w:val="22"/>
        </w:rPr>
        <w:br/>
      </w:r>
      <w:r w:rsidR="00CA484B" w:rsidRPr="00C31BB1">
        <w:rPr>
          <w:rFonts w:asciiTheme="minorHAnsi" w:hAnsiTheme="minorHAnsi" w:cstheme="minorHAnsi"/>
          <w:sz w:val="22"/>
          <w:szCs w:val="22"/>
        </w:rPr>
        <w:br/>
        <w:t xml:space="preserve">With the help of our in-house analysts, we have drafted a set of around 20 questions, including one or two free text responses. These questions are included in Appendix I. </w:t>
      </w:r>
    </w:p>
    <w:p w14:paraId="1BF99164" w14:textId="4F6146BA" w:rsidR="00F0588F" w:rsidRPr="00C31BB1" w:rsidRDefault="00F0588F" w:rsidP="00F0588F">
      <w:pPr>
        <w:pStyle w:val="DeptBullets"/>
        <w:numPr>
          <w:ilvl w:val="0"/>
          <w:numId w:val="0"/>
        </w:numPr>
        <w:ind w:left="60"/>
        <w:rPr>
          <w:rFonts w:asciiTheme="minorHAnsi" w:hAnsiTheme="minorHAnsi" w:cstheme="minorHAnsi"/>
          <w:sz w:val="22"/>
          <w:szCs w:val="22"/>
        </w:rPr>
      </w:pPr>
      <w:r w:rsidRPr="00C31BB1">
        <w:rPr>
          <w:rFonts w:asciiTheme="minorHAnsi" w:hAnsiTheme="minorHAnsi" w:cstheme="minorHAnsi"/>
          <w:sz w:val="22"/>
          <w:szCs w:val="22"/>
        </w:rPr>
        <w:t>Our intention is to validate learnings from the quant exercise with 2-3 of focus groups. The purpose of these focus groups would be to explore attitudes and understanding of the GPG via responses to visual stimulus material. We would require the successful bidder to create the stimulus material for these focus groups, likely in the form of an ident, one line summary) and a full-page newspaper ad. It is envisaged that the focus groups would take place in London, Birmingham and Sheffield, but we’re open to recommendations on the locations that would best enable us to achieve a wide spread of views. We wish to observe the focus groups so please ensure that rooms with two-way screens and audio/visual recording facilities are factored into your costings.</w:t>
      </w:r>
    </w:p>
    <w:p w14:paraId="5FC911BA" w14:textId="77777777" w:rsidR="00F0588F" w:rsidRPr="00C31BB1" w:rsidRDefault="00F0588F" w:rsidP="008D531A">
      <w:pPr>
        <w:pStyle w:val="Heading2"/>
        <w:rPr>
          <w:rFonts w:asciiTheme="minorHAnsi" w:hAnsiTheme="minorHAnsi" w:cstheme="minorHAnsi"/>
          <w:sz w:val="22"/>
          <w:szCs w:val="22"/>
        </w:rPr>
      </w:pPr>
    </w:p>
    <w:p w14:paraId="4C2AD97B" w14:textId="651B34E5" w:rsidR="00CA484B" w:rsidRPr="00C31BB1" w:rsidRDefault="00A306AA" w:rsidP="008D531A">
      <w:pPr>
        <w:pStyle w:val="Heading2"/>
        <w:rPr>
          <w:rFonts w:asciiTheme="minorHAnsi" w:hAnsiTheme="minorHAnsi" w:cstheme="minorHAnsi"/>
          <w:sz w:val="24"/>
          <w:szCs w:val="22"/>
        </w:rPr>
      </w:pPr>
      <w:r w:rsidRPr="00C31BB1">
        <w:rPr>
          <w:rFonts w:asciiTheme="minorHAnsi" w:hAnsiTheme="minorHAnsi" w:cstheme="minorHAnsi"/>
          <w:sz w:val="24"/>
          <w:szCs w:val="22"/>
        </w:rPr>
        <w:t>5. Target participant group</w:t>
      </w:r>
    </w:p>
    <w:p w14:paraId="22E62E75" w14:textId="7AE025B2" w:rsidR="00A306AA" w:rsidRPr="00C31BB1" w:rsidRDefault="00A306AA">
      <w:pPr>
        <w:rPr>
          <w:rFonts w:cstheme="minorHAnsi"/>
        </w:rPr>
      </w:pPr>
      <w:r w:rsidRPr="00C31BB1">
        <w:rPr>
          <w:rFonts w:cstheme="minorHAnsi"/>
        </w:rPr>
        <w:t xml:space="preserve">The audience should be a representative sample of the UK adult population, aged 18 and over with a history of employment. When the data is analysed, we would like to </w:t>
      </w:r>
      <w:r w:rsidR="000064DD" w:rsidRPr="00C31BB1">
        <w:rPr>
          <w:rFonts w:cstheme="minorHAnsi"/>
        </w:rPr>
        <w:t>compare</w:t>
      </w:r>
      <w:r w:rsidRPr="00C31BB1">
        <w:rPr>
          <w:rFonts w:cstheme="minorHAnsi"/>
        </w:rPr>
        <w:t xml:space="preserve"> variations in responses by </w:t>
      </w:r>
      <w:r w:rsidR="000064DD" w:rsidRPr="00C31BB1">
        <w:rPr>
          <w:rFonts w:cstheme="minorHAnsi"/>
        </w:rPr>
        <w:t xml:space="preserve">age; gender; </w:t>
      </w:r>
      <w:r w:rsidRPr="00C31BB1">
        <w:rPr>
          <w:rFonts w:cstheme="minorHAnsi"/>
        </w:rPr>
        <w:t>location (urban vs. rural</w:t>
      </w:r>
      <w:r w:rsidR="000064DD" w:rsidRPr="00C31BB1">
        <w:rPr>
          <w:rFonts w:cstheme="minorHAnsi"/>
        </w:rPr>
        <w:t xml:space="preserve"> and </w:t>
      </w:r>
      <w:r w:rsidRPr="00C31BB1">
        <w:rPr>
          <w:rFonts w:cstheme="minorHAnsi"/>
        </w:rPr>
        <w:t xml:space="preserve">London </w:t>
      </w:r>
      <w:r w:rsidR="000064DD" w:rsidRPr="00C31BB1">
        <w:rPr>
          <w:rFonts w:cstheme="minorHAnsi"/>
        </w:rPr>
        <w:t>vs.</w:t>
      </w:r>
      <w:r w:rsidRPr="00C31BB1">
        <w:rPr>
          <w:rFonts w:cstheme="minorHAnsi"/>
        </w:rPr>
        <w:t xml:space="preserve"> outside of London)</w:t>
      </w:r>
      <w:r w:rsidR="000064DD" w:rsidRPr="00C31BB1">
        <w:rPr>
          <w:rFonts w:cstheme="minorHAnsi"/>
        </w:rPr>
        <w:t>;</w:t>
      </w:r>
      <w:r w:rsidRPr="00C31BB1">
        <w:rPr>
          <w:rFonts w:cstheme="minorHAnsi"/>
        </w:rPr>
        <w:t xml:space="preserve"> </w:t>
      </w:r>
      <w:r w:rsidR="000064DD" w:rsidRPr="00C31BB1">
        <w:rPr>
          <w:rFonts w:cstheme="minorHAnsi"/>
        </w:rPr>
        <w:t xml:space="preserve">sector (in health/education and retail or not) and </w:t>
      </w:r>
      <w:r w:rsidRPr="00C31BB1">
        <w:rPr>
          <w:rFonts w:cstheme="minorHAnsi"/>
        </w:rPr>
        <w:t>highest level of qualification</w:t>
      </w:r>
      <w:r w:rsidR="000064DD" w:rsidRPr="00C31BB1">
        <w:rPr>
          <w:rFonts w:cstheme="minorHAnsi"/>
        </w:rPr>
        <w:t xml:space="preserve">. The sample size should be calculated with this in mind. </w:t>
      </w:r>
    </w:p>
    <w:p w14:paraId="041319D3" w14:textId="255847CF" w:rsidR="000064DD" w:rsidRPr="00C31BB1" w:rsidRDefault="000064DD">
      <w:pPr>
        <w:rPr>
          <w:rFonts w:cstheme="minorHAnsi"/>
        </w:rPr>
      </w:pPr>
      <w:r w:rsidRPr="00C31BB1">
        <w:rPr>
          <w:rFonts w:cstheme="minorHAnsi"/>
        </w:rPr>
        <w:t>We have substantial insight on employer attitudes towards the gender pay gap. We would like to have a comparable attitudinal segmentation for employees and the general public- see below for reference.</w:t>
      </w:r>
    </w:p>
    <w:p w14:paraId="46C787F2" w14:textId="74C9CEEE" w:rsidR="00F96638" w:rsidRPr="00C31BB1" w:rsidRDefault="00C52F43">
      <w:pPr>
        <w:rPr>
          <w:rFonts w:cstheme="minorHAnsi"/>
          <w:b/>
        </w:rPr>
      </w:pPr>
      <w:r w:rsidRPr="00C31BB1">
        <w:rPr>
          <w:rFonts w:cstheme="minorHAnsi"/>
          <w:b/>
        </w:rPr>
        <w:t xml:space="preserve">Indicators of engagement levels </w:t>
      </w:r>
    </w:p>
    <w:tbl>
      <w:tblPr>
        <w:tblStyle w:val="TableGrid"/>
        <w:tblW w:w="0" w:type="auto"/>
        <w:tblInd w:w="357" w:type="dxa"/>
        <w:tblLook w:val="04A0" w:firstRow="1" w:lastRow="0" w:firstColumn="1" w:lastColumn="0" w:noHBand="0" w:noVBand="1"/>
      </w:tblPr>
      <w:tblGrid>
        <w:gridCol w:w="4330"/>
        <w:gridCol w:w="4329"/>
      </w:tblGrid>
      <w:tr w:rsidR="000064DD" w:rsidRPr="00C31BB1" w14:paraId="604F8DF5" w14:textId="77777777" w:rsidTr="00530415">
        <w:tc>
          <w:tcPr>
            <w:tcW w:w="4508" w:type="dxa"/>
            <w:shd w:val="clear" w:color="auto" w:fill="E7E6E6" w:themeFill="background2"/>
          </w:tcPr>
          <w:p w14:paraId="75537342" w14:textId="77777777" w:rsidR="000064DD" w:rsidRPr="00C31BB1" w:rsidRDefault="000064DD" w:rsidP="00530415">
            <w:pPr>
              <w:pStyle w:val="ListParagraph"/>
              <w:spacing w:line="360" w:lineRule="auto"/>
              <w:ind w:left="0"/>
              <w:rPr>
                <w:rFonts w:asciiTheme="minorHAnsi" w:eastAsia="Arial" w:hAnsiTheme="minorHAnsi" w:cstheme="minorHAnsi"/>
                <w:color w:val="0B0B0B"/>
              </w:rPr>
            </w:pPr>
            <w:r w:rsidRPr="00C31BB1">
              <w:rPr>
                <w:rFonts w:asciiTheme="minorHAnsi" w:eastAsia="Arial" w:hAnsiTheme="minorHAnsi" w:cstheme="minorHAnsi"/>
                <w:color w:val="0B0B0B"/>
              </w:rPr>
              <w:t>Engagement level</w:t>
            </w:r>
          </w:p>
        </w:tc>
        <w:tc>
          <w:tcPr>
            <w:tcW w:w="4508" w:type="dxa"/>
            <w:shd w:val="clear" w:color="auto" w:fill="E7E6E6" w:themeFill="background2"/>
          </w:tcPr>
          <w:p w14:paraId="1D79AF87" w14:textId="77777777" w:rsidR="000064DD" w:rsidRPr="00C31BB1" w:rsidRDefault="000064DD" w:rsidP="00530415">
            <w:pPr>
              <w:pStyle w:val="ListParagraph"/>
              <w:spacing w:line="360" w:lineRule="auto"/>
              <w:ind w:left="0"/>
              <w:rPr>
                <w:rFonts w:asciiTheme="minorHAnsi" w:eastAsia="Arial" w:hAnsiTheme="minorHAnsi" w:cstheme="minorHAnsi"/>
                <w:color w:val="0B0B0B"/>
              </w:rPr>
            </w:pPr>
            <w:r w:rsidRPr="00C31BB1">
              <w:rPr>
                <w:rFonts w:asciiTheme="minorHAnsi" w:eastAsia="Arial" w:hAnsiTheme="minorHAnsi" w:cstheme="minorHAnsi"/>
                <w:color w:val="0B0B0B"/>
              </w:rPr>
              <w:t>Indicators</w:t>
            </w:r>
          </w:p>
        </w:tc>
      </w:tr>
      <w:tr w:rsidR="000064DD" w:rsidRPr="00C31BB1" w14:paraId="7505ACDB" w14:textId="77777777" w:rsidTr="00530415">
        <w:tc>
          <w:tcPr>
            <w:tcW w:w="4508" w:type="dxa"/>
          </w:tcPr>
          <w:p w14:paraId="6705C785" w14:textId="77777777" w:rsidR="000064DD" w:rsidRPr="00C31BB1" w:rsidRDefault="000064DD" w:rsidP="00530415">
            <w:pPr>
              <w:pStyle w:val="ListParagraph"/>
              <w:spacing w:line="360" w:lineRule="auto"/>
              <w:ind w:left="0"/>
              <w:rPr>
                <w:rFonts w:asciiTheme="minorHAnsi" w:eastAsia="Arial" w:hAnsiTheme="minorHAnsi" w:cstheme="minorHAnsi"/>
                <w:color w:val="0B0B0B"/>
              </w:rPr>
            </w:pPr>
            <w:r w:rsidRPr="00C31BB1">
              <w:rPr>
                <w:rFonts w:asciiTheme="minorHAnsi" w:eastAsia="Arial" w:hAnsiTheme="minorHAnsi" w:cstheme="minorHAnsi"/>
                <w:color w:val="0B0B0B"/>
              </w:rPr>
              <w:lastRenderedPageBreak/>
              <w:t>Actively engaged</w:t>
            </w:r>
          </w:p>
        </w:tc>
        <w:tc>
          <w:tcPr>
            <w:tcW w:w="4508" w:type="dxa"/>
          </w:tcPr>
          <w:p w14:paraId="63C41926" w14:textId="77777777" w:rsidR="000064DD" w:rsidRPr="00C31BB1" w:rsidRDefault="000064DD" w:rsidP="00530415">
            <w:pPr>
              <w:pStyle w:val="ListParagraph"/>
              <w:spacing w:line="360" w:lineRule="auto"/>
              <w:ind w:left="0"/>
              <w:rPr>
                <w:rFonts w:asciiTheme="minorHAnsi" w:eastAsia="Arial" w:hAnsiTheme="minorHAnsi" w:cstheme="minorHAnsi"/>
                <w:color w:val="0B0B0B"/>
              </w:rPr>
            </w:pPr>
            <w:r w:rsidRPr="00C31BB1">
              <w:rPr>
                <w:rFonts w:asciiTheme="minorHAnsi" w:eastAsia="Arial" w:hAnsiTheme="minorHAnsi" w:cstheme="minorHAnsi"/>
                <w:color w:val="0B0B0B"/>
              </w:rPr>
              <w:t>Desire to deliver on equality and diversity; positive attitude towards gender pay gap.</w:t>
            </w:r>
          </w:p>
        </w:tc>
      </w:tr>
      <w:tr w:rsidR="000064DD" w:rsidRPr="00C31BB1" w14:paraId="426337D2" w14:textId="77777777" w:rsidTr="00530415">
        <w:tc>
          <w:tcPr>
            <w:tcW w:w="4508" w:type="dxa"/>
          </w:tcPr>
          <w:p w14:paraId="75C53688" w14:textId="77777777" w:rsidR="000064DD" w:rsidRPr="00C31BB1" w:rsidRDefault="000064DD" w:rsidP="00530415">
            <w:pPr>
              <w:pStyle w:val="ListParagraph"/>
              <w:spacing w:line="360" w:lineRule="auto"/>
              <w:ind w:left="0"/>
              <w:rPr>
                <w:rFonts w:asciiTheme="minorHAnsi" w:eastAsia="Arial" w:hAnsiTheme="minorHAnsi" w:cstheme="minorHAnsi"/>
                <w:color w:val="0B0B0B"/>
              </w:rPr>
            </w:pPr>
            <w:r w:rsidRPr="00C31BB1">
              <w:rPr>
                <w:rFonts w:asciiTheme="minorHAnsi" w:eastAsia="Arial" w:hAnsiTheme="minorHAnsi" w:cstheme="minorHAnsi"/>
                <w:color w:val="0B0B0B"/>
              </w:rPr>
              <w:t>Passively engaged</w:t>
            </w:r>
          </w:p>
        </w:tc>
        <w:tc>
          <w:tcPr>
            <w:tcW w:w="4508" w:type="dxa"/>
          </w:tcPr>
          <w:p w14:paraId="29C9EBAE" w14:textId="77777777" w:rsidR="000064DD" w:rsidRPr="00C31BB1" w:rsidRDefault="000064DD" w:rsidP="00530415">
            <w:pPr>
              <w:pStyle w:val="ListParagraph"/>
              <w:spacing w:line="360" w:lineRule="auto"/>
              <w:ind w:left="0"/>
              <w:rPr>
                <w:rFonts w:asciiTheme="minorHAnsi" w:eastAsia="Arial" w:hAnsiTheme="minorHAnsi" w:cstheme="minorHAnsi"/>
                <w:color w:val="0B0B0B"/>
              </w:rPr>
            </w:pPr>
            <w:r w:rsidRPr="00C31BB1">
              <w:rPr>
                <w:rFonts w:asciiTheme="minorHAnsi" w:eastAsia="Arial" w:hAnsiTheme="minorHAnsi" w:cstheme="minorHAnsi"/>
                <w:color w:val="0B0B0B"/>
              </w:rPr>
              <w:t>Gender pay gap not known within the organisation and not considered prior to first year of reporting; Little or no thought given to closing gender pay gap; Unsure as to whether there will be a gender pay gap.</w:t>
            </w:r>
          </w:p>
        </w:tc>
      </w:tr>
      <w:tr w:rsidR="000064DD" w:rsidRPr="00C31BB1" w14:paraId="05C24930" w14:textId="77777777" w:rsidTr="00530415">
        <w:tc>
          <w:tcPr>
            <w:tcW w:w="4508" w:type="dxa"/>
          </w:tcPr>
          <w:p w14:paraId="7361434F" w14:textId="77777777" w:rsidR="000064DD" w:rsidRPr="00C31BB1" w:rsidRDefault="000064DD" w:rsidP="00530415">
            <w:pPr>
              <w:pStyle w:val="ListParagraph"/>
              <w:spacing w:line="360" w:lineRule="auto"/>
              <w:ind w:left="0"/>
              <w:rPr>
                <w:rFonts w:asciiTheme="minorHAnsi" w:eastAsia="Arial" w:hAnsiTheme="minorHAnsi" w:cstheme="minorHAnsi"/>
                <w:color w:val="0B0B0B"/>
              </w:rPr>
            </w:pPr>
            <w:r w:rsidRPr="00C31BB1">
              <w:rPr>
                <w:rFonts w:asciiTheme="minorHAnsi" w:eastAsia="Arial" w:hAnsiTheme="minorHAnsi" w:cstheme="minorHAnsi"/>
                <w:color w:val="0B0B0B"/>
              </w:rPr>
              <w:t>Passively disengaged</w:t>
            </w:r>
          </w:p>
        </w:tc>
        <w:tc>
          <w:tcPr>
            <w:tcW w:w="4508" w:type="dxa"/>
          </w:tcPr>
          <w:p w14:paraId="75602D99" w14:textId="77777777" w:rsidR="000064DD" w:rsidRPr="00C31BB1" w:rsidRDefault="000064DD" w:rsidP="00530415">
            <w:pPr>
              <w:pStyle w:val="ListParagraph"/>
              <w:spacing w:line="360" w:lineRule="auto"/>
              <w:ind w:left="0"/>
              <w:rPr>
                <w:rFonts w:asciiTheme="minorHAnsi" w:eastAsia="Arial" w:hAnsiTheme="minorHAnsi" w:cstheme="minorHAnsi"/>
                <w:color w:val="0B0B0B"/>
              </w:rPr>
            </w:pPr>
            <w:r w:rsidRPr="00C31BB1">
              <w:rPr>
                <w:rFonts w:asciiTheme="minorHAnsi" w:eastAsia="Arial" w:hAnsiTheme="minorHAnsi" w:cstheme="minorHAnsi"/>
                <w:color w:val="0B0B0B"/>
              </w:rPr>
              <w:t>Gender pay gap not known within the organisation and not considered prior to first year of reporting; Little or no thought given to closing gender pay gap; Some assume they do not have a gender pay gap; Some feel there is little they can do to close the gap.</w:t>
            </w:r>
          </w:p>
        </w:tc>
      </w:tr>
      <w:tr w:rsidR="000064DD" w:rsidRPr="00C31BB1" w14:paraId="55C115E7" w14:textId="77777777" w:rsidTr="00530415">
        <w:tc>
          <w:tcPr>
            <w:tcW w:w="4508" w:type="dxa"/>
          </w:tcPr>
          <w:p w14:paraId="097E5AA2" w14:textId="77777777" w:rsidR="000064DD" w:rsidRPr="00C31BB1" w:rsidRDefault="000064DD" w:rsidP="00530415">
            <w:pPr>
              <w:pStyle w:val="ListParagraph"/>
              <w:spacing w:line="360" w:lineRule="auto"/>
              <w:ind w:left="0"/>
              <w:rPr>
                <w:rFonts w:asciiTheme="minorHAnsi" w:eastAsia="Arial" w:hAnsiTheme="minorHAnsi" w:cstheme="minorHAnsi"/>
                <w:color w:val="0B0B0B"/>
              </w:rPr>
            </w:pPr>
            <w:r w:rsidRPr="00C31BB1">
              <w:rPr>
                <w:rFonts w:asciiTheme="minorHAnsi" w:eastAsia="Arial" w:hAnsiTheme="minorHAnsi" w:cstheme="minorHAnsi"/>
                <w:color w:val="0B0B0B"/>
              </w:rPr>
              <w:t>Actively disengaged</w:t>
            </w:r>
          </w:p>
        </w:tc>
        <w:tc>
          <w:tcPr>
            <w:tcW w:w="4508" w:type="dxa"/>
          </w:tcPr>
          <w:p w14:paraId="4F67A210" w14:textId="77777777" w:rsidR="000064DD" w:rsidRPr="00C31BB1" w:rsidRDefault="000064DD" w:rsidP="00530415">
            <w:pPr>
              <w:pStyle w:val="ListParagraph"/>
              <w:spacing w:line="360" w:lineRule="auto"/>
              <w:ind w:left="0"/>
              <w:rPr>
                <w:rFonts w:asciiTheme="minorHAnsi" w:eastAsia="Arial" w:hAnsiTheme="minorHAnsi" w:cstheme="minorHAnsi"/>
                <w:color w:val="0B0B0B"/>
              </w:rPr>
            </w:pPr>
            <w:r w:rsidRPr="00C31BB1">
              <w:rPr>
                <w:rFonts w:asciiTheme="minorHAnsi" w:eastAsia="Arial" w:hAnsiTheme="minorHAnsi" w:cstheme="minorHAnsi"/>
                <w:color w:val="0B0B0B"/>
              </w:rPr>
              <w:t>Reject idea of positive action; Negative attitude towards gender pay gap.</w:t>
            </w:r>
          </w:p>
        </w:tc>
      </w:tr>
    </w:tbl>
    <w:p w14:paraId="6B7233CE" w14:textId="77777777" w:rsidR="000064DD" w:rsidRPr="00C31BB1" w:rsidRDefault="000064DD" w:rsidP="000064DD">
      <w:pPr>
        <w:pStyle w:val="ListParagraph"/>
        <w:spacing w:after="0" w:line="360" w:lineRule="auto"/>
        <w:ind w:left="357"/>
        <w:rPr>
          <w:rFonts w:asciiTheme="minorHAnsi" w:eastAsia="Arial" w:hAnsiTheme="minorHAnsi" w:cstheme="minorHAnsi"/>
          <w:color w:val="0B0B0B"/>
        </w:rPr>
      </w:pPr>
    </w:p>
    <w:p w14:paraId="3D19C85B" w14:textId="501D0C84" w:rsidR="000064DD" w:rsidRPr="00C31BB1" w:rsidRDefault="000064DD" w:rsidP="008D531A">
      <w:pPr>
        <w:pStyle w:val="Heading2"/>
        <w:rPr>
          <w:rFonts w:asciiTheme="minorHAnsi" w:hAnsiTheme="minorHAnsi" w:cstheme="minorHAnsi"/>
          <w:sz w:val="24"/>
          <w:szCs w:val="22"/>
        </w:rPr>
      </w:pPr>
      <w:r w:rsidRPr="00C31BB1">
        <w:rPr>
          <w:rFonts w:asciiTheme="minorHAnsi" w:hAnsiTheme="minorHAnsi" w:cstheme="minorHAnsi"/>
          <w:sz w:val="24"/>
          <w:szCs w:val="22"/>
        </w:rPr>
        <w:t>6. Suggested approach and analysis</w:t>
      </w:r>
    </w:p>
    <w:p w14:paraId="4295FFE3" w14:textId="49E89905" w:rsidR="00BF5E3E" w:rsidRPr="00C31BB1" w:rsidRDefault="00FD4595">
      <w:pPr>
        <w:rPr>
          <w:rFonts w:cstheme="minorHAnsi"/>
        </w:rPr>
      </w:pPr>
      <w:r>
        <w:rPr>
          <w:rFonts w:cstheme="minorHAnsi"/>
        </w:rPr>
        <w:t xml:space="preserve">We would ask the supplier to recommend the most suitable approach and analysis </w:t>
      </w:r>
      <w:proofErr w:type="gramStart"/>
      <w:r>
        <w:rPr>
          <w:rFonts w:cstheme="minorHAnsi"/>
        </w:rPr>
        <w:t>in order to</w:t>
      </w:r>
      <w:proofErr w:type="gramEnd"/>
      <w:r>
        <w:rPr>
          <w:rFonts w:cstheme="minorHAnsi"/>
        </w:rPr>
        <w:t xml:space="preserve"> achieve the objectives and deliver the below outputs within the specified time and budgetary constraints. </w:t>
      </w:r>
    </w:p>
    <w:p w14:paraId="7D9D0826" w14:textId="088AE9A8" w:rsidR="000064DD" w:rsidRPr="00C31BB1" w:rsidRDefault="000064DD" w:rsidP="008D531A">
      <w:pPr>
        <w:pStyle w:val="Heading2"/>
        <w:rPr>
          <w:rFonts w:asciiTheme="minorHAnsi" w:hAnsiTheme="minorHAnsi" w:cstheme="minorHAnsi"/>
          <w:sz w:val="24"/>
          <w:szCs w:val="22"/>
        </w:rPr>
      </w:pPr>
      <w:r w:rsidRPr="00C31BB1">
        <w:rPr>
          <w:rFonts w:asciiTheme="minorHAnsi" w:hAnsiTheme="minorHAnsi" w:cstheme="minorHAnsi"/>
          <w:sz w:val="24"/>
          <w:szCs w:val="22"/>
        </w:rPr>
        <w:t>7. Outputs</w:t>
      </w:r>
      <w:r w:rsidR="007B3ED1">
        <w:rPr>
          <w:rFonts w:asciiTheme="minorHAnsi" w:hAnsiTheme="minorHAnsi" w:cstheme="minorHAnsi"/>
          <w:sz w:val="24"/>
          <w:szCs w:val="22"/>
        </w:rPr>
        <w:t xml:space="preserve"> </w:t>
      </w:r>
    </w:p>
    <w:p w14:paraId="0E6CF7A7" w14:textId="6494DB84" w:rsidR="000064DD" w:rsidRPr="00C31BB1" w:rsidRDefault="000064DD" w:rsidP="000064DD">
      <w:pPr>
        <w:pStyle w:val="ListParagraph"/>
        <w:numPr>
          <w:ilvl w:val="0"/>
          <w:numId w:val="3"/>
        </w:numPr>
        <w:rPr>
          <w:rFonts w:asciiTheme="minorHAnsi" w:hAnsiTheme="minorHAnsi" w:cstheme="minorHAnsi"/>
        </w:rPr>
      </w:pPr>
      <w:r w:rsidRPr="00C31BB1">
        <w:rPr>
          <w:rFonts w:asciiTheme="minorHAnsi" w:hAnsiTheme="minorHAnsi" w:cstheme="minorHAnsi"/>
        </w:rPr>
        <w:t>Survey report</w:t>
      </w:r>
    </w:p>
    <w:p w14:paraId="3DB64C97" w14:textId="4B549859" w:rsidR="008D531A" w:rsidRPr="00C31BB1" w:rsidRDefault="008D531A" w:rsidP="000064DD">
      <w:pPr>
        <w:pStyle w:val="ListParagraph"/>
        <w:numPr>
          <w:ilvl w:val="0"/>
          <w:numId w:val="3"/>
        </w:numPr>
        <w:rPr>
          <w:rFonts w:asciiTheme="minorHAnsi" w:hAnsiTheme="minorHAnsi" w:cstheme="minorHAnsi"/>
        </w:rPr>
      </w:pPr>
      <w:r w:rsidRPr="00C31BB1">
        <w:rPr>
          <w:rFonts w:asciiTheme="minorHAnsi" w:hAnsiTheme="minorHAnsi" w:cstheme="minorHAnsi"/>
        </w:rPr>
        <w:t>Stimu</w:t>
      </w:r>
      <w:r w:rsidR="00F0588F" w:rsidRPr="00C31BB1">
        <w:rPr>
          <w:rFonts w:asciiTheme="minorHAnsi" w:hAnsiTheme="minorHAnsi" w:cstheme="minorHAnsi"/>
        </w:rPr>
        <w:t>lus for focus group (ident, one-</w:t>
      </w:r>
      <w:r w:rsidRPr="00C31BB1">
        <w:rPr>
          <w:rFonts w:asciiTheme="minorHAnsi" w:hAnsiTheme="minorHAnsi" w:cstheme="minorHAnsi"/>
        </w:rPr>
        <w:t xml:space="preserve">line summary, </w:t>
      </w:r>
      <w:r w:rsidR="00F0588F" w:rsidRPr="00C31BB1">
        <w:rPr>
          <w:rFonts w:asciiTheme="minorHAnsi" w:hAnsiTheme="minorHAnsi" w:cstheme="minorHAnsi"/>
        </w:rPr>
        <w:t>press ad)</w:t>
      </w:r>
    </w:p>
    <w:p w14:paraId="5FDD6397" w14:textId="77777777" w:rsidR="000064DD" w:rsidRPr="00C31BB1" w:rsidRDefault="000064DD" w:rsidP="000064DD">
      <w:pPr>
        <w:pStyle w:val="ListParagraph"/>
        <w:numPr>
          <w:ilvl w:val="0"/>
          <w:numId w:val="3"/>
        </w:numPr>
        <w:rPr>
          <w:rFonts w:asciiTheme="minorHAnsi" w:hAnsiTheme="minorHAnsi" w:cstheme="minorHAnsi"/>
        </w:rPr>
      </w:pPr>
      <w:r w:rsidRPr="00C31BB1">
        <w:rPr>
          <w:rFonts w:asciiTheme="minorHAnsi" w:hAnsiTheme="minorHAnsi" w:cstheme="minorHAnsi"/>
        </w:rPr>
        <w:t>Focus group report</w:t>
      </w:r>
    </w:p>
    <w:p w14:paraId="06F8C823" w14:textId="77777777" w:rsidR="000064DD" w:rsidRPr="00C31BB1" w:rsidRDefault="000064DD" w:rsidP="000064DD">
      <w:pPr>
        <w:pStyle w:val="ListParagraph"/>
        <w:numPr>
          <w:ilvl w:val="0"/>
          <w:numId w:val="3"/>
        </w:numPr>
        <w:rPr>
          <w:rFonts w:asciiTheme="minorHAnsi" w:hAnsiTheme="minorHAnsi" w:cstheme="minorHAnsi"/>
        </w:rPr>
      </w:pPr>
      <w:r w:rsidRPr="00C31BB1">
        <w:rPr>
          <w:rFonts w:asciiTheme="minorHAnsi" w:hAnsiTheme="minorHAnsi" w:cstheme="minorHAnsi"/>
        </w:rPr>
        <w:t>Executive summary</w:t>
      </w:r>
    </w:p>
    <w:p w14:paraId="30E1D219" w14:textId="752A0674" w:rsidR="007B3ED1" w:rsidRDefault="000064DD" w:rsidP="007B3ED1">
      <w:pPr>
        <w:pStyle w:val="ListParagraph"/>
        <w:numPr>
          <w:ilvl w:val="0"/>
          <w:numId w:val="3"/>
        </w:numPr>
        <w:rPr>
          <w:rFonts w:asciiTheme="minorHAnsi" w:hAnsiTheme="minorHAnsi" w:cstheme="minorHAnsi"/>
        </w:rPr>
      </w:pPr>
      <w:r w:rsidRPr="00C31BB1">
        <w:rPr>
          <w:rFonts w:asciiTheme="minorHAnsi" w:hAnsiTheme="minorHAnsi" w:cstheme="minorHAnsi"/>
        </w:rPr>
        <w:t>Presentation of findings at GEO’s London offices</w:t>
      </w:r>
    </w:p>
    <w:p w14:paraId="68469702" w14:textId="44493826" w:rsidR="007B3ED1" w:rsidRPr="007B3ED1" w:rsidRDefault="007B3ED1" w:rsidP="007B3ED1">
      <w:pPr>
        <w:rPr>
          <w:rFonts w:cstheme="minorHAnsi"/>
        </w:rPr>
      </w:pPr>
      <w:r>
        <w:rPr>
          <w:rFonts w:cstheme="minorHAnsi"/>
        </w:rPr>
        <w:t xml:space="preserve">Timings found for outputs can be found in the table below. </w:t>
      </w:r>
    </w:p>
    <w:p w14:paraId="5A4B5CD2" w14:textId="6F25447C" w:rsidR="000064DD" w:rsidRPr="00C31BB1" w:rsidRDefault="000064DD" w:rsidP="008D531A">
      <w:pPr>
        <w:pStyle w:val="Heading2"/>
        <w:rPr>
          <w:rFonts w:asciiTheme="minorHAnsi" w:hAnsiTheme="minorHAnsi" w:cstheme="minorHAnsi"/>
          <w:sz w:val="24"/>
          <w:szCs w:val="22"/>
        </w:rPr>
      </w:pPr>
      <w:r w:rsidRPr="00C31BB1">
        <w:rPr>
          <w:rFonts w:asciiTheme="minorHAnsi" w:hAnsiTheme="minorHAnsi" w:cstheme="minorHAnsi"/>
          <w:sz w:val="24"/>
          <w:szCs w:val="22"/>
        </w:rPr>
        <w:t>8. Liaison arrangements</w:t>
      </w:r>
    </w:p>
    <w:p w14:paraId="03C144E8" w14:textId="606E3901" w:rsidR="000064DD" w:rsidRPr="00C31BB1" w:rsidRDefault="000064DD">
      <w:pPr>
        <w:rPr>
          <w:rFonts w:cstheme="minorHAnsi"/>
        </w:rPr>
      </w:pPr>
      <w:r w:rsidRPr="00C31BB1">
        <w:rPr>
          <w:rFonts w:cstheme="minorHAnsi"/>
        </w:rPr>
        <w:t>We would like a 1-hour</w:t>
      </w:r>
      <w:r w:rsidR="00CB3E72">
        <w:rPr>
          <w:rFonts w:cstheme="minorHAnsi"/>
        </w:rPr>
        <w:t xml:space="preserve"> face to face</w:t>
      </w:r>
      <w:r w:rsidRPr="00C31BB1">
        <w:rPr>
          <w:rFonts w:cstheme="minorHAnsi"/>
        </w:rPr>
        <w:t xml:space="preserve"> kick-off meeting to feedback on the proposal followed by </w:t>
      </w:r>
      <w:r w:rsidR="00CB3E72">
        <w:rPr>
          <w:rFonts w:cstheme="minorHAnsi"/>
        </w:rPr>
        <w:t xml:space="preserve">online </w:t>
      </w:r>
      <w:r w:rsidRPr="00C31BB1">
        <w:rPr>
          <w:rFonts w:cstheme="minorHAnsi"/>
        </w:rPr>
        <w:t xml:space="preserve">weekly status updates whilst the work is in progress. </w:t>
      </w:r>
    </w:p>
    <w:p w14:paraId="765728EB" w14:textId="72539E8C" w:rsidR="000064DD" w:rsidRPr="00C31BB1" w:rsidRDefault="000064DD" w:rsidP="008D531A">
      <w:pPr>
        <w:pStyle w:val="Heading2"/>
        <w:rPr>
          <w:rFonts w:asciiTheme="minorHAnsi" w:hAnsiTheme="minorHAnsi" w:cstheme="minorHAnsi"/>
          <w:sz w:val="24"/>
          <w:szCs w:val="22"/>
        </w:rPr>
      </w:pPr>
      <w:r w:rsidRPr="00C31BB1">
        <w:rPr>
          <w:rFonts w:asciiTheme="minorHAnsi" w:hAnsiTheme="minorHAnsi" w:cstheme="minorHAnsi"/>
          <w:sz w:val="24"/>
          <w:szCs w:val="22"/>
        </w:rPr>
        <w:t>9. Timings</w:t>
      </w:r>
    </w:p>
    <w:tbl>
      <w:tblPr>
        <w:tblStyle w:val="TableGrid"/>
        <w:tblW w:w="0" w:type="auto"/>
        <w:tblLook w:val="04A0" w:firstRow="1" w:lastRow="0" w:firstColumn="1" w:lastColumn="0" w:noHBand="0" w:noVBand="1"/>
      </w:tblPr>
      <w:tblGrid>
        <w:gridCol w:w="4508"/>
        <w:gridCol w:w="4508"/>
      </w:tblGrid>
      <w:tr w:rsidR="002A32BC" w:rsidRPr="00C31BB1" w14:paraId="767E6B0E" w14:textId="77777777" w:rsidTr="00D009ED">
        <w:tc>
          <w:tcPr>
            <w:tcW w:w="9016" w:type="dxa"/>
            <w:gridSpan w:val="2"/>
            <w:shd w:val="clear" w:color="auto" w:fill="D9D9D9" w:themeFill="background1" w:themeFillShade="D9"/>
          </w:tcPr>
          <w:p w14:paraId="4D0FE985" w14:textId="2896CA3F" w:rsidR="002A32BC" w:rsidRPr="00C31BB1" w:rsidRDefault="002A32BC" w:rsidP="00D009ED">
            <w:pPr>
              <w:jc w:val="center"/>
              <w:rPr>
                <w:rFonts w:cstheme="minorHAnsi"/>
              </w:rPr>
            </w:pPr>
            <w:r w:rsidRPr="00C31BB1">
              <w:rPr>
                <w:rFonts w:cstheme="minorHAnsi"/>
              </w:rPr>
              <w:t>GPG employee and general public research timeline</w:t>
            </w:r>
          </w:p>
        </w:tc>
      </w:tr>
      <w:tr w:rsidR="002A32BC" w:rsidRPr="00C31BB1" w14:paraId="67919785" w14:textId="77777777" w:rsidTr="002A32BC">
        <w:tc>
          <w:tcPr>
            <w:tcW w:w="4508" w:type="dxa"/>
          </w:tcPr>
          <w:p w14:paraId="6ADDECD2" w14:textId="2E6B395E" w:rsidR="002A32BC" w:rsidRPr="00C31BB1" w:rsidRDefault="002A32BC">
            <w:pPr>
              <w:rPr>
                <w:rFonts w:cstheme="minorHAnsi"/>
              </w:rPr>
            </w:pPr>
            <w:r w:rsidRPr="00C31BB1">
              <w:rPr>
                <w:rFonts w:cstheme="minorHAnsi"/>
              </w:rPr>
              <w:t>Tender issued</w:t>
            </w:r>
          </w:p>
        </w:tc>
        <w:tc>
          <w:tcPr>
            <w:tcW w:w="4508" w:type="dxa"/>
          </w:tcPr>
          <w:p w14:paraId="5ED3347D" w14:textId="00FB8E39" w:rsidR="002A32BC" w:rsidRPr="00C31BB1" w:rsidRDefault="002A32BC">
            <w:pPr>
              <w:rPr>
                <w:rFonts w:cstheme="minorHAnsi"/>
              </w:rPr>
            </w:pPr>
            <w:r w:rsidRPr="00C31BB1">
              <w:rPr>
                <w:rFonts w:cstheme="minorHAnsi"/>
              </w:rPr>
              <w:t>1</w:t>
            </w:r>
            <w:r w:rsidR="0066362A">
              <w:rPr>
                <w:rFonts w:cstheme="minorHAnsi"/>
              </w:rPr>
              <w:t>8</w:t>
            </w:r>
            <w:r w:rsidRPr="00C31BB1">
              <w:rPr>
                <w:rFonts w:cstheme="minorHAnsi"/>
              </w:rPr>
              <w:t xml:space="preserve"> December</w:t>
            </w:r>
          </w:p>
        </w:tc>
      </w:tr>
      <w:tr w:rsidR="002A32BC" w:rsidRPr="00C31BB1" w14:paraId="26ED2BC5" w14:textId="77777777" w:rsidTr="002A32BC">
        <w:tc>
          <w:tcPr>
            <w:tcW w:w="4508" w:type="dxa"/>
          </w:tcPr>
          <w:p w14:paraId="576EA9AC" w14:textId="73EAD6F8" w:rsidR="002A32BC" w:rsidRPr="00C31BB1" w:rsidRDefault="002A32BC">
            <w:pPr>
              <w:rPr>
                <w:rFonts w:cstheme="minorHAnsi"/>
              </w:rPr>
            </w:pPr>
            <w:r w:rsidRPr="00C31BB1">
              <w:rPr>
                <w:rFonts w:cstheme="minorHAnsi"/>
              </w:rPr>
              <w:t>Deadline for the submission of clarification questions</w:t>
            </w:r>
          </w:p>
        </w:tc>
        <w:tc>
          <w:tcPr>
            <w:tcW w:w="4508" w:type="dxa"/>
          </w:tcPr>
          <w:p w14:paraId="4B701BF4" w14:textId="77B05C8A" w:rsidR="002A32BC" w:rsidRPr="00C31BB1" w:rsidRDefault="002A32BC">
            <w:pPr>
              <w:rPr>
                <w:rFonts w:cstheme="minorHAnsi"/>
              </w:rPr>
            </w:pPr>
            <w:r w:rsidRPr="00C31BB1">
              <w:rPr>
                <w:rFonts w:cstheme="minorHAnsi"/>
              </w:rPr>
              <w:t>28 December</w:t>
            </w:r>
          </w:p>
        </w:tc>
      </w:tr>
      <w:tr w:rsidR="002A32BC" w:rsidRPr="00C31BB1" w14:paraId="368B1E0C" w14:textId="77777777" w:rsidTr="002A32BC">
        <w:tc>
          <w:tcPr>
            <w:tcW w:w="4508" w:type="dxa"/>
          </w:tcPr>
          <w:p w14:paraId="73B4ED05" w14:textId="49AD553D" w:rsidR="002A32BC" w:rsidRPr="00C31BB1" w:rsidRDefault="002A32BC">
            <w:pPr>
              <w:rPr>
                <w:rFonts w:cstheme="minorHAnsi"/>
              </w:rPr>
            </w:pPr>
            <w:r w:rsidRPr="00C31BB1">
              <w:rPr>
                <w:rFonts w:cstheme="minorHAnsi"/>
              </w:rPr>
              <w:t>Deadline for response to clarification questions</w:t>
            </w:r>
          </w:p>
        </w:tc>
        <w:tc>
          <w:tcPr>
            <w:tcW w:w="4508" w:type="dxa"/>
          </w:tcPr>
          <w:p w14:paraId="7EF5CB74" w14:textId="7CA63C7B" w:rsidR="002A32BC" w:rsidRPr="00C31BB1" w:rsidRDefault="002A32BC">
            <w:pPr>
              <w:rPr>
                <w:rFonts w:cstheme="minorHAnsi"/>
              </w:rPr>
            </w:pPr>
            <w:r w:rsidRPr="00C31BB1">
              <w:rPr>
                <w:rFonts w:cstheme="minorHAnsi"/>
              </w:rPr>
              <w:t>4 January</w:t>
            </w:r>
          </w:p>
        </w:tc>
      </w:tr>
      <w:tr w:rsidR="002A32BC" w:rsidRPr="00C31BB1" w14:paraId="11A2434A" w14:textId="77777777" w:rsidTr="002A32BC">
        <w:tc>
          <w:tcPr>
            <w:tcW w:w="4508" w:type="dxa"/>
          </w:tcPr>
          <w:p w14:paraId="120C8469" w14:textId="4777381F" w:rsidR="002A32BC" w:rsidRPr="00C31BB1" w:rsidRDefault="002A32BC">
            <w:pPr>
              <w:rPr>
                <w:rFonts w:cstheme="minorHAnsi"/>
              </w:rPr>
            </w:pPr>
            <w:r w:rsidRPr="00C31BB1">
              <w:rPr>
                <w:rFonts w:cstheme="minorHAnsi"/>
              </w:rPr>
              <w:t>Deadline for submission of proposals</w:t>
            </w:r>
          </w:p>
        </w:tc>
        <w:tc>
          <w:tcPr>
            <w:tcW w:w="4508" w:type="dxa"/>
          </w:tcPr>
          <w:p w14:paraId="05405FA7" w14:textId="05B9EC05" w:rsidR="002A32BC" w:rsidRPr="00C31BB1" w:rsidRDefault="002A32BC">
            <w:pPr>
              <w:rPr>
                <w:rFonts w:cstheme="minorHAnsi"/>
              </w:rPr>
            </w:pPr>
            <w:r w:rsidRPr="00C31BB1">
              <w:rPr>
                <w:rFonts w:cstheme="minorHAnsi"/>
              </w:rPr>
              <w:t>9 January</w:t>
            </w:r>
          </w:p>
        </w:tc>
      </w:tr>
      <w:tr w:rsidR="002A32BC" w:rsidRPr="00C31BB1" w14:paraId="1E0E05F4" w14:textId="77777777" w:rsidTr="002A32BC">
        <w:tc>
          <w:tcPr>
            <w:tcW w:w="4508" w:type="dxa"/>
          </w:tcPr>
          <w:p w14:paraId="18FC3B83" w14:textId="07B5B4B2" w:rsidR="002A32BC" w:rsidRPr="00C31BB1" w:rsidRDefault="002A32BC">
            <w:pPr>
              <w:rPr>
                <w:rFonts w:cstheme="minorHAnsi"/>
              </w:rPr>
            </w:pPr>
            <w:r w:rsidRPr="00C31BB1">
              <w:rPr>
                <w:rFonts w:cstheme="minorHAnsi"/>
              </w:rPr>
              <w:t>Evaluation of proposals</w:t>
            </w:r>
          </w:p>
        </w:tc>
        <w:tc>
          <w:tcPr>
            <w:tcW w:w="4508" w:type="dxa"/>
          </w:tcPr>
          <w:p w14:paraId="1F83CAF6" w14:textId="736BFC69" w:rsidR="002A32BC" w:rsidRPr="00C31BB1" w:rsidRDefault="002A32BC">
            <w:pPr>
              <w:rPr>
                <w:rFonts w:cstheme="minorHAnsi"/>
              </w:rPr>
            </w:pPr>
            <w:r w:rsidRPr="00C31BB1">
              <w:rPr>
                <w:rFonts w:cstheme="minorHAnsi"/>
              </w:rPr>
              <w:t>10 January</w:t>
            </w:r>
          </w:p>
        </w:tc>
      </w:tr>
      <w:tr w:rsidR="002A32BC" w:rsidRPr="00C31BB1" w14:paraId="63379D86" w14:textId="77777777" w:rsidTr="002A32BC">
        <w:tc>
          <w:tcPr>
            <w:tcW w:w="4508" w:type="dxa"/>
          </w:tcPr>
          <w:p w14:paraId="1B07192A" w14:textId="635C8843" w:rsidR="002A32BC" w:rsidRPr="00C31BB1" w:rsidRDefault="002A32BC">
            <w:pPr>
              <w:rPr>
                <w:rFonts w:cstheme="minorHAnsi"/>
              </w:rPr>
            </w:pPr>
            <w:r w:rsidRPr="00C31BB1">
              <w:rPr>
                <w:rFonts w:cstheme="minorHAnsi"/>
              </w:rPr>
              <w:t>Shortlisted agencies notified</w:t>
            </w:r>
          </w:p>
        </w:tc>
        <w:tc>
          <w:tcPr>
            <w:tcW w:w="4508" w:type="dxa"/>
          </w:tcPr>
          <w:p w14:paraId="7A5D2A95" w14:textId="620AFAC2" w:rsidR="002A32BC" w:rsidRPr="00C31BB1" w:rsidRDefault="002A32BC">
            <w:pPr>
              <w:rPr>
                <w:rFonts w:cstheme="minorHAnsi"/>
              </w:rPr>
            </w:pPr>
            <w:r w:rsidRPr="00C31BB1">
              <w:rPr>
                <w:rFonts w:cstheme="minorHAnsi"/>
              </w:rPr>
              <w:t>11 January</w:t>
            </w:r>
          </w:p>
        </w:tc>
      </w:tr>
      <w:tr w:rsidR="002A32BC" w:rsidRPr="00C31BB1" w14:paraId="42A9109E" w14:textId="77777777" w:rsidTr="002A32BC">
        <w:tc>
          <w:tcPr>
            <w:tcW w:w="4508" w:type="dxa"/>
          </w:tcPr>
          <w:p w14:paraId="67A30035" w14:textId="063C90FE" w:rsidR="002A32BC" w:rsidRPr="00C31BB1" w:rsidRDefault="002A32BC">
            <w:pPr>
              <w:rPr>
                <w:rFonts w:cstheme="minorHAnsi"/>
              </w:rPr>
            </w:pPr>
            <w:r w:rsidRPr="00C31BB1">
              <w:rPr>
                <w:rFonts w:cstheme="minorHAnsi"/>
              </w:rPr>
              <w:lastRenderedPageBreak/>
              <w:t>Face-to-face presentation</w:t>
            </w:r>
          </w:p>
        </w:tc>
        <w:tc>
          <w:tcPr>
            <w:tcW w:w="4508" w:type="dxa"/>
          </w:tcPr>
          <w:p w14:paraId="734BEBFC" w14:textId="7ADE7252" w:rsidR="002A32BC" w:rsidRPr="00C31BB1" w:rsidRDefault="002A32BC">
            <w:pPr>
              <w:rPr>
                <w:rFonts w:cstheme="minorHAnsi"/>
              </w:rPr>
            </w:pPr>
            <w:r w:rsidRPr="00C31BB1">
              <w:rPr>
                <w:rFonts w:cstheme="minorHAnsi"/>
              </w:rPr>
              <w:t>17/18 January</w:t>
            </w:r>
          </w:p>
        </w:tc>
      </w:tr>
      <w:tr w:rsidR="002A32BC" w:rsidRPr="00C31BB1" w14:paraId="4199BE68" w14:textId="77777777" w:rsidTr="002A32BC">
        <w:tc>
          <w:tcPr>
            <w:tcW w:w="4508" w:type="dxa"/>
          </w:tcPr>
          <w:p w14:paraId="5A3C5EEF" w14:textId="102205E6" w:rsidR="002A32BC" w:rsidRPr="00C31BB1" w:rsidRDefault="002A32BC">
            <w:pPr>
              <w:rPr>
                <w:rFonts w:cstheme="minorHAnsi"/>
              </w:rPr>
            </w:pPr>
            <w:r w:rsidRPr="00C31BB1">
              <w:rPr>
                <w:rFonts w:cstheme="minorHAnsi"/>
              </w:rPr>
              <w:t>Evaluation of face to face presentation</w:t>
            </w:r>
          </w:p>
        </w:tc>
        <w:tc>
          <w:tcPr>
            <w:tcW w:w="4508" w:type="dxa"/>
          </w:tcPr>
          <w:p w14:paraId="5912CEF0" w14:textId="09FE5E45" w:rsidR="002A32BC" w:rsidRPr="00C31BB1" w:rsidRDefault="002A32BC">
            <w:pPr>
              <w:rPr>
                <w:rFonts w:cstheme="minorHAnsi"/>
              </w:rPr>
            </w:pPr>
            <w:r w:rsidRPr="00C31BB1">
              <w:rPr>
                <w:rFonts w:cstheme="minorHAnsi"/>
              </w:rPr>
              <w:t>18 January</w:t>
            </w:r>
          </w:p>
        </w:tc>
      </w:tr>
      <w:tr w:rsidR="002A32BC" w:rsidRPr="00C31BB1" w14:paraId="79A8454B" w14:textId="77777777" w:rsidTr="002A32BC">
        <w:tc>
          <w:tcPr>
            <w:tcW w:w="4508" w:type="dxa"/>
          </w:tcPr>
          <w:p w14:paraId="2C71B600" w14:textId="154D2B04" w:rsidR="002A32BC" w:rsidRPr="00C31BB1" w:rsidRDefault="002A32BC">
            <w:pPr>
              <w:rPr>
                <w:rFonts w:cstheme="minorHAnsi"/>
              </w:rPr>
            </w:pPr>
            <w:r w:rsidRPr="00C31BB1">
              <w:rPr>
                <w:rFonts w:cstheme="minorHAnsi"/>
              </w:rPr>
              <w:t>Award contract</w:t>
            </w:r>
          </w:p>
        </w:tc>
        <w:tc>
          <w:tcPr>
            <w:tcW w:w="4508" w:type="dxa"/>
          </w:tcPr>
          <w:p w14:paraId="215FF78B" w14:textId="4C2B6811" w:rsidR="002A32BC" w:rsidRPr="00C31BB1" w:rsidRDefault="002A32BC">
            <w:pPr>
              <w:rPr>
                <w:rFonts w:cstheme="minorHAnsi"/>
              </w:rPr>
            </w:pPr>
            <w:r w:rsidRPr="00C31BB1">
              <w:rPr>
                <w:rFonts w:cstheme="minorHAnsi"/>
              </w:rPr>
              <w:t>21 January</w:t>
            </w:r>
          </w:p>
        </w:tc>
      </w:tr>
      <w:tr w:rsidR="002A32BC" w:rsidRPr="00C31BB1" w14:paraId="5612AE7F" w14:textId="77777777" w:rsidTr="002A32BC">
        <w:tc>
          <w:tcPr>
            <w:tcW w:w="4508" w:type="dxa"/>
          </w:tcPr>
          <w:p w14:paraId="5C659EF7" w14:textId="0A1044DD" w:rsidR="002A32BC" w:rsidRPr="00C31BB1" w:rsidRDefault="002A32BC">
            <w:pPr>
              <w:rPr>
                <w:rFonts w:cstheme="minorHAnsi"/>
              </w:rPr>
            </w:pPr>
            <w:r w:rsidRPr="00C31BB1">
              <w:rPr>
                <w:rFonts w:cstheme="minorHAnsi"/>
              </w:rPr>
              <w:t>Project inception meeting</w:t>
            </w:r>
          </w:p>
        </w:tc>
        <w:tc>
          <w:tcPr>
            <w:tcW w:w="4508" w:type="dxa"/>
          </w:tcPr>
          <w:p w14:paraId="419040CC" w14:textId="0525BFD5" w:rsidR="002A32BC" w:rsidRPr="00C31BB1" w:rsidRDefault="002A32BC">
            <w:pPr>
              <w:rPr>
                <w:rFonts w:cstheme="minorHAnsi"/>
              </w:rPr>
            </w:pPr>
            <w:r w:rsidRPr="00C31BB1">
              <w:rPr>
                <w:rFonts w:cstheme="minorHAnsi"/>
              </w:rPr>
              <w:t>23 January</w:t>
            </w:r>
          </w:p>
        </w:tc>
      </w:tr>
      <w:tr w:rsidR="007B3ED1" w:rsidRPr="00C31BB1" w14:paraId="7E3A0C7B" w14:textId="77777777" w:rsidTr="002A32BC">
        <w:tc>
          <w:tcPr>
            <w:tcW w:w="4508" w:type="dxa"/>
          </w:tcPr>
          <w:p w14:paraId="3792079C" w14:textId="5DA98F05" w:rsidR="007B3ED1" w:rsidRPr="00C31BB1" w:rsidRDefault="0066362A">
            <w:pPr>
              <w:rPr>
                <w:rFonts w:cstheme="minorHAnsi"/>
              </w:rPr>
            </w:pPr>
            <w:r>
              <w:rPr>
                <w:rFonts w:cstheme="minorHAnsi"/>
              </w:rPr>
              <w:t xml:space="preserve">Survey </w:t>
            </w:r>
            <w:r w:rsidR="00444380">
              <w:rPr>
                <w:rFonts w:cstheme="minorHAnsi"/>
              </w:rPr>
              <w:t xml:space="preserve">report and presentation of findings </w:t>
            </w:r>
          </w:p>
        </w:tc>
        <w:tc>
          <w:tcPr>
            <w:tcW w:w="4508" w:type="dxa"/>
          </w:tcPr>
          <w:p w14:paraId="783AAE35" w14:textId="18D92693" w:rsidR="007B3ED1" w:rsidRPr="00C31BB1" w:rsidRDefault="00444380">
            <w:pPr>
              <w:rPr>
                <w:rFonts w:cstheme="minorHAnsi"/>
              </w:rPr>
            </w:pPr>
            <w:r>
              <w:rPr>
                <w:rFonts w:cstheme="minorHAnsi"/>
              </w:rPr>
              <w:t>6 February</w:t>
            </w:r>
          </w:p>
        </w:tc>
      </w:tr>
      <w:tr w:rsidR="00444380" w:rsidRPr="00C31BB1" w14:paraId="6E8457A2" w14:textId="77777777" w:rsidTr="002A32BC">
        <w:tc>
          <w:tcPr>
            <w:tcW w:w="4508" w:type="dxa"/>
          </w:tcPr>
          <w:p w14:paraId="095160A0" w14:textId="35800527" w:rsidR="00444380" w:rsidRDefault="003354E5">
            <w:pPr>
              <w:rPr>
                <w:rFonts w:cstheme="minorHAnsi"/>
              </w:rPr>
            </w:pPr>
            <w:r>
              <w:rPr>
                <w:rFonts w:cstheme="minorHAnsi"/>
              </w:rPr>
              <w:t>Creation of focus groups stimulus/ materials</w:t>
            </w:r>
          </w:p>
        </w:tc>
        <w:tc>
          <w:tcPr>
            <w:tcW w:w="4508" w:type="dxa"/>
          </w:tcPr>
          <w:p w14:paraId="11F491A6" w14:textId="566A86A4" w:rsidR="00444380" w:rsidRDefault="003354E5">
            <w:pPr>
              <w:rPr>
                <w:rFonts w:cstheme="minorHAnsi"/>
              </w:rPr>
            </w:pPr>
            <w:r>
              <w:rPr>
                <w:rFonts w:cstheme="minorHAnsi"/>
              </w:rPr>
              <w:t>8 February</w:t>
            </w:r>
          </w:p>
        </w:tc>
      </w:tr>
      <w:tr w:rsidR="003354E5" w:rsidRPr="00C31BB1" w14:paraId="6B2DBDDC" w14:textId="77777777" w:rsidTr="002A32BC">
        <w:tc>
          <w:tcPr>
            <w:tcW w:w="4508" w:type="dxa"/>
          </w:tcPr>
          <w:p w14:paraId="61F067C1" w14:textId="2350CA9A" w:rsidR="003354E5" w:rsidRDefault="0086747D">
            <w:pPr>
              <w:rPr>
                <w:rFonts w:cstheme="minorHAnsi"/>
              </w:rPr>
            </w:pPr>
            <w:r>
              <w:rPr>
                <w:rFonts w:cstheme="minorHAnsi"/>
              </w:rPr>
              <w:t>Exec report and presentation</w:t>
            </w:r>
          </w:p>
        </w:tc>
        <w:tc>
          <w:tcPr>
            <w:tcW w:w="4508" w:type="dxa"/>
          </w:tcPr>
          <w:p w14:paraId="5EC94A21" w14:textId="0B09F629" w:rsidR="003354E5" w:rsidRDefault="0086747D">
            <w:pPr>
              <w:rPr>
                <w:rFonts w:cstheme="minorHAnsi"/>
              </w:rPr>
            </w:pPr>
            <w:r>
              <w:rPr>
                <w:rFonts w:cstheme="minorHAnsi"/>
              </w:rPr>
              <w:t>8 March</w:t>
            </w:r>
          </w:p>
        </w:tc>
      </w:tr>
    </w:tbl>
    <w:p w14:paraId="4E44219E" w14:textId="701CA0B7" w:rsidR="000064DD" w:rsidRPr="00C31BB1" w:rsidRDefault="000064DD">
      <w:pPr>
        <w:rPr>
          <w:rFonts w:cstheme="minorHAnsi"/>
        </w:rPr>
      </w:pPr>
    </w:p>
    <w:p w14:paraId="399CAC59" w14:textId="3B36BFD6" w:rsidR="000064DD" w:rsidRPr="00C31BB1" w:rsidRDefault="00D009ED" w:rsidP="008D531A">
      <w:pPr>
        <w:pStyle w:val="Heading2"/>
        <w:rPr>
          <w:rFonts w:asciiTheme="minorHAnsi" w:hAnsiTheme="minorHAnsi" w:cstheme="minorHAnsi"/>
          <w:sz w:val="24"/>
          <w:szCs w:val="22"/>
        </w:rPr>
      </w:pPr>
      <w:r w:rsidRPr="00C31BB1">
        <w:rPr>
          <w:rFonts w:asciiTheme="minorHAnsi" w:hAnsiTheme="minorHAnsi" w:cstheme="minorHAnsi"/>
          <w:sz w:val="24"/>
          <w:szCs w:val="22"/>
        </w:rPr>
        <w:t>10. Budget</w:t>
      </w:r>
    </w:p>
    <w:p w14:paraId="3E6A4EA8" w14:textId="394E79C2" w:rsidR="00D009ED" w:rsidRPr="00C31BB1" w:rsidRDefault="00D009ED">
      <w:pPr>
        <w:rPr>
          <w:rFonts w:cstheme="minorHAnsi"/>
        </w:rPr>
      </w:pPr>
      <w:r w:rsidRPr="00C31BB1">
        <w:rPr>
          <w:rFonts w:cstheme="minorHAnsi"/>
        </w:rPr>
        <w:t>The total budget available for this project is £27,500</w:t>
      </w:r>
      <w:r w:rsidR="00C52F43" w:rsidRPr="00C31BB1">
        <w:rPr>
          <w:rFonts w:cstheme="minorHAnsi"/>
        </w:rPr>
        <w:t xml:space="preserve"> (VAT exclusive)</w:t>
      </w:r>
      <w:r w:rsidRPr="00C31BB1">
        <w:rPr>
          <w:rFonts w:cstheme="minorHAnsi"/>
        </w:rPr>
        <w:t xml:space="preserve"> Responses should include a full cost breakdown under the suggested headings:</w:t>
      </w:r>
    </w:p>
    <w:tbl>
      <w:tblPr>
        <w:tblStyle w:val="TableGrid"/>
        <w:tblW w:w="0" w:type="auto"/>
        <w:tblLook w:val="04A0" w:firstRow="1" w:lastRow="0" w:firstColumn="1" w:lastColumn="0" w:noHBand="0" w:noVBand="1"/>
      </w:tblPr>
      <w:tblGrid>
        <w:gridCol w:w="4508"/>
        <w:gridCol w:w="4508"/>
      </w:tblGrid>
      <w:tr w:rsidR="00D009ED" w:rsidRPr="00C31BB1" w14:paraId="1FC3696A" w14:textId="77777777" w:rsidTr="00D009ED">
        <w:tc>
          <w:tcPr>
            <w:tcW w:w="4508" w:type="dxa"/>
            <w:shd w:val="clear" w:color="auto" w:fill="D9D9D9" w:themeFill="background1" w:themeFillShade="D9"/>
          </w:tcPr>
          <w:p w14:paraId="132BA608" w14:textId="77777777" w:rsidR="00D009ED" w:rsidRPr="00C31BB1" w:rsidRDefault="00D009ED" w:rsidP="00530415">
            <w:pPr>
              <w:pStyle w:val="DeptBullets"/>
              <w:numPr>
                <w:ilvl w:val="0"/>
                <w:numId w:val="0"/>
              </w:numPr>
              <w:spacing w:after="120"/>
              <w:rPr>
                <w:rFonts w:asciiTheme="minorHAnsi" w:hAnsiTheme="minorHAnsi" w:cstheme="minorHAnsi"/>
                <w:b/>
                <w:sz w:val="22"/>
                <w:szCs w:val="22"/>
              </w:rPr>
            </w:pPr>
            <w:r w:rsidRPr="00C31BB1">
              <w:rPr>
                <w:rFonts w:asciiTheme="minorHAnsi" w:hAnsiTheme="minorHAnsi" w:cstheme="minorHAnsi"/>
                <w:b/>
                <w:sz w:val="22"/>
                <w:szCs w:val="22"/>
              </w:rPr>
              <w:t>Service</w:t>
            </w:r>
          </w:p>
        </w:tc>
        <w:tc>
          <w:tcPr>
            <w:tcW w:w="4508" w:type="dxa"/>
            <w:shd w:val="clear" w:color="auto" w:fill="D9D9D9" w:themeFill="background1" w:themeFillShade="D9"/>
          </w:tcPr>
          <w:p w14:paraId="0C8D31FD" w14:textId="77777777" w:rsidR="00D009ED" w:rsidRPr="00C31BB1" w:rsidRDefault="00D009ED" w:rsidP="00530415">
            <w:pPr>
              <w:pStyle w:val="DeptBullets"/>
              <w:numPr>
                <w:ilvl w:val="0"/>
                <w:numId w:val="0"/>
              </w:numPr>
              <w:spacing w:after="120"/>
              <w:rPr>
                <w:rFonts w:asciiTheme="minorHAnsi" w:hAnsiTheme="minorHAnsi" w:cstheme="minorHAnsi"/>
                <w:b/>
                <w:sz w:val="22"/>
                <w:szCs w:val="22"/>
              </w:rPr>
            </w:pPr>
            <w:r w:rsidRPr="00C31BB1">
              <w:rPr>
                <w:rFonts w:asciiTheme="minorHAnsi" w:hAnsiTheme="minorHAnsi" w:cstheme="minorHAnsi"/>
                <w:b/>
                <w:sz w:val="22"/>
                <w:szCs w:val="22"/>
              </w:rPr>
              <w:t>Cost</w:t>
            </w:r>
          </w:p>
        </w:tc>
      </w:tr>
      <w:tr w:rsidR="00D009ED" w:rsidRPr="00C31BB1" w14:paraId="48D494E6" w14:textId="77777777" w:rsidTr="00530415">
        <w:tc>
          <w:tcPr>
            <w:tcW w:w="4508" w:type="dxa"/>
          </w:tcPr>
          <w:p w14:paraId="26AFCB52" w14:textId="77777777" w:rsidR="00D009ED" w:rsidRPr="00C31BB1" w:rsidRDefault="00D009ED" w:rsidP="00530415">
            <w:pPr>
              <w:pStyle w:val="DeptBullets"/>
              <w:numPr>
                <w:ilvl w:val="0"/>
                <w:numId w:val="0"/>
              </w:numPr>
              <w:spacing w:after="120"/>
              <w:rPr>
                <w:rFonts w:asciiTheme="minorHAnsi" w:hAnsiTheme="minorHAnsi" w:cstheme="minorHAnsi"/>
                <w:sz w:val="22"/>
                <w:szCs w:val="22"/>
              </w:rPr>
            </w:pPr>
            <w:r w:rsidRPr="00C31BB1">
              <w:rPr>
                <w:rFonts w:asciiTheme="minorHAnsi" w:hAnsiTheme="minorHAnsi" w:cstheme="minorHAnsi"/>
                <w:sz w:val="22"/>
                <w:szCs w:val="22"/>
              </w:rPr>
              <w:t xml:space="preserve">Survey design and questions </w:t>
            </w:r>
          </w:p>
        </w:tc>
        <w:tc>
          <w:tcPr>
            <w:tcW w:w="4508" w:type="dxa"/>
          </w:tcPr>
          <w:p w14:paraId="4117CB07" w14:textId="77777777" w:rsidR="00D009ED" w:rsidRPr="00C31BB1" w:rsidRDefault="00D009ED" w:rsidP="00530415">
            <w:pPr>
              <w:pStyle w:val="DeptBullets"/>
              <w:numPr>
                <w:ilvl w:val="0"/>
                <w:numId w:val="0"/>
              </w:numPr>
              <w:spacing w:after="120"/>
              <w:rPr>
                <w:rFonts w:asciiTheme="minorHAnsi" w:hAnsiTheme="minorHAnsi" w:cstheme="minorHAnsi"/>
                <w:sz w:val="22"/>
                <w:szCs w:val="22"/>
              </w:rPr>
            </w:pPr>
          </w:p>
        </w:tc>
      </w:tr>
      <w:tr w:rsidR="00D009ED" w:rsidRPr="00C31BB1" w14:paraId="75BA19E7" w14:textId="77777777" w:rsidTr="00530415">
        <w:tc>
          <w:tcPr>
            <w:tcW w:w="4508" w:type="dxa"/>
          </w:tcPr>
          <w:p w14:paraId="1E610EBA" w14:textId="77777777" w:rsidR="00D009ED" w:rsidRPr="00C31BB1" w:rsidRDefault="00D009ED" w:rsidP="00530415">
            <w:pPr>
              <w:pStyle w:val="DeptBullets"/>
              <w:numPr>
                <w:ilvl w:val="0"/>
                <w:numId w:val="0"/>
              </w:numPr>
              <w:spacing w:after="120"/>
              <w:rPr>
                <w:rFonts w:asciiTheme="minorHAnsi" w:hAnsiTheme="minorHAnsi" w:cstheme="minorHAnsi"/>
                <w:sz w:val="22"/>
                <w:szCs w:val="22"/>
              </w:rPr>
            </w:pPr>
            <w:r w:rsidRPr="00C31BB1">
              <w:rPr>
                <w:rFonts w:asciiTheme="minorHAnsi" w:hAnsiTheme="minorHAnsi" w:cstheme="minorHAnsi"/>
                <w:sz w:val="22"/>
                <w:szCs w:val="22"/>
              </w:rPr>
              <w:t>Inception and Results Meetings</w:t>
            </w:r>
          </w:p>
        </w:tc>
        <w:tc>
          <w:tcPr>
            <w:tcW w:w="4508" w:type="dxa"/>
          </w:tcPr>
          <w:p w14:paraId="0C7EC0E0" w14:textId="77777777" w:rsidR="00D009ED" w:rsidRPr="00C31BB1" w:rsidRDefault="00D009ED" w:rsidP="00530415">
            <w:pPr>
              <w:pStyle w:val="DeptBullets"/>
              <w:numPr>
                <w:ilvl w:val="0"/>
                <w:numId w:val="0"/>
              </w:numPr>
              <w:spacing w:after="120"/>
              <w:rPr>
                <w:rFonts w:asciiTheme="minorHAnsi" w:hAnsiTheme="minorHAnsi" w:cstheme="minorHAnsi"/>
                <w:sz w:val="22"/>
                <w:szCs w:val="22"/>
              </w:rPr>
            </w:pPr>
          </w:p>
        </w:tc>
      </w:tr>
      <w:tr w:rsidR="00D009ED" w:rsidRPr="00C31BB1" w14:paraId="4D0E8CC8" w14:textId="77777777" w:rsidTr="00530415">
        <w:tc>
          <w:tcPr>
            <w:tcW w:w="4508" w:type="dxa"/>
          </w:tcPr>
          <w:p w14:paraId="7F80AC86" w14:textId="77777777" w:rsidR="00D009ED" w:rsidRPr="00C31BB1" w:rsidRDefault="00D009ED" w:rsidP="00530415">
            <w:pPr>
              <w:pStyle w:val="DeptBullets"/>
              <w:numPr>
                <w:ilvl w:val="0"/>
                <w:numId w:val="0"/>
              </w:numPr>
              <w:spacing w:after="120"/>
              <w:rPr>
                <w:rFonts w:asciiTheme="minorHAnsi" w:hAnsiTheme="minorHAnsi" w:cstheme="minorHAnsi"/>
                <w:sz w:val="22"/>
                <w:szCs w:val="22"/>
              </w:rPr>
            </w:pPr>
            <w:r w:rsidRPr="00C31BB1">
              <w:rPr>
                <w:rFonts w:asciiTheme="minorHAnsi" w:hAnsiTheme="minorHAnsi" w:cstheme="minorHAnsi"/>
                <w:sz w:val="22"/>
                <w:szCs w:val="22"/>
              </w:rPr>
              <w:t xml:space="preserve">Focus group planning and implementation </w:t>
            </w:r>
          </w:p>
        </w:tc>
        <w:tc>
          <w:tcPr>
            <w:tcW w:w="4508" w:type="dxa"/>
          </w:tcPr>
          <w:p w14:paraId="06678965" w14:textId="77777777" w:rsidR="00D009ED" w:rsidRPr="00C31BB1" w:rsidRDefault="00D009ED" w:rsidP="00530415">
            <w:pPr>
              <w:pStyle w:val="DeptBullets"/>
              <w:numPr>
                <w:ilvl w:val="0"/>
                <w:numId w:val="0"/>
              </w:numPr>
              <w:spacing w:after="120"/>
              <w:rPr>
                <w:rFonts w:asciiTheme="minorHAnsi" w:hAnsiTheme="minorHAnsi" w:cstheme="minorHAnsi"/>
                <w:sz w:val="22"/>
                <w:szCs w:val="22"/>
              </w:rPr>
            </w:pPr>
          </w:p>
        </w:tc>
      </w:tr>
      <w:tr w:rsidR="00D009ED" w:rsidRPr="00C31BB1" w14:paraId="2FE4B483" w14:textId="77777777" w:rsidTr="00530415">
        <w:tc>
          <w:tcPr>
            <w:tcW w:w="4508" w:type="dxa"/>
          </w:tcPr>
          <w:p w14:paraId="423BAB20" w14:textId="577A4A1E" w:rsidR="00D009ED" w:rsidRPr="00C31BB1" w:rsidRDefault="00D009ED" w:rsidP="00D009ED">
            <w:pPr>
              <w:pStyle w:val="DeptBullets"/>
              <w:numPr>
                <w:ilvl w:val="0"/>
                <w:numId w:val="0"/>
              </w:numPr>
              <w:spacing w:after="120"/>
              <w:rPr>
                <w:rFonts w:asciiTheme="minorHAnsi" w:hAnsiTheme="minorHAnsi" w:cstheme="minorHAnsi"/>
                <w:sz w:val="22"/>
                <w:szCs w:val="22"/>
              </w:rPr>
            </w:pPr>
            <w:r w:rsidRPr="00C31BB1">
              <w:rPr>
                <w:rFonts w:asciiTheme="minorHAnsi" w:hAnsiTheme="minorHAnsi" w:cstheme="minorHAnsi"/>
                <w:sz w:val="22"/>
                <w:szCs w:val="22"/>
              </w:rPr>
              <w:t xml:space="preserve">Outputs </w:t>
            </w:r>
          </w:p>
        </w:tc>
        <w:tc>
          <w:tcPr>
            <w:tcW w:w="4508" w:type="dxa"/>
          </w:tcPr>
          <w:p w14:paraId="0620B5A2" w14:textId="77777777" w:rsidR="00D009ED" w:rsidRPr="00C31BB1" w:rsidRDefault="00D009ED" w:rsidP="00530415">
            <w:pPr>
              <w:pStyle w:val="DeptBullets"/>
              <w:numPr>
                <w:ilvl w:val="0"/>
                <w:numId w:val="0"/>
              </w:numPr>
              <w:spacing w:after="120"/>
              <w:rPr>
                <w:rFonts w:asciiTheme="minorHAnsi" w:hAnsiTheme="minorHAnsi" w:cstheme="minorHAnsi"/>
                <w:sz w:val="22"/>
                <w:szCs w:val="22"/>
              </w:rPr>
            </w:pPr>
          </w:p>
        </w:tc>
      </w:tr>
      <w:tr w:rsidR="00D009ED" w:rsidRPr="00C31BB1" w14:paraId="29563593" w14:textId="77777777" w:rsidTr="00530415">
        <w:tc>
          <w:tcPr>
            <w:tcW w:w="4508" w:type="dxa"/>
          </w:tcPr>
          <w:p w14:paraId="5CE03D94" w14:textId="51EC9489" w:rsidR="00D009ED" w:rsidRPr="00C31BB1" w:rsidRDefault="00D009ED" w:rsidP="00D009ED">
            <w:pPr>
              <w:pStyle w:val="DeptBullets"/>
              <w:numPr>
                <w:ilvl w:val="0"/>
                <w:numId w:val="0"/>
              </w:numPr>
              <w:spacing w:after="120"/>
              <w:rPr>
                <w:rFonts w:asciiTheme="minorHAnsi" w:hAnsiTheme="minorHAnsi" w:cstheme="minorHAnsi"/>
                <w:sz w:val="22"/>
                <w:szCs w:val="22"/>
              </w:rPr>
            </w:pPr>
            <w:r w:rsidRPr="00C31BB1">
              <w:rPr>
                <w:rFonts w:asciiTheme="minorHAnsi" w:hAnsiTheme="minorHAnsi" w:cstheme="minorHAnsi"/>
                <w:sz w:val="22"/>
                <w:szCs w:val="22"/>
              </w:rPr>
              <w:t>Expenses</w:t>
            </w:r>
          </w:p>
        </w:tc>
        <w:tc>
          <w:tcPr>
            <w:tcW w:w="4508" w:type="dxa"/>
          </w:tcPr>
          <w:p w14:paraId="21A746DC" w14:textId="77777777" w:rsidR="00D009ED" w:rsidRPr="00C31BB1" w:rsidRDefault="00D009ED" w:rsidP="00530415">
            <w:pPr>
              <w:pStyle w:val="DeptBullets"/>
              <w:numPr>
                <w:ilvl w:val="0"/>
                <w:numId w:val="0"/>
              </w:numPr>
              <w:spacing w:after="120"/>
              <w:rPr>
                <w:rFonts w:asciiTheme="minorHAnsi" w:hAnsiTheme="minorHAnsi" w:cstheme="minorHAnsi"/>
                <w:sz w:val="22"/>
                <w:szCs w:val="22"/>
              </w:rPr>
            </w:pPr>
          </w:p>
        </w:tc>
      </w:tr>
      <w:tr w:rsidR="00D009ED" w:rsidRPr="00C31BB1" w14:paraId="760AF958" w14:textId="77777777" w:rsidTr="00530415">
        <w:tc>
          <w:tcPr>
            <w:tcW w:w="4508" w:type="dxa"/>
          </w:tcPr>
          <w:p w14:paraId="493B5676" w14:textId="2160C9C6" w:rsidR="00D009ED" w:rsidRPr="00C31BB1" w:rsidRDefault="00D009ED" w:rsidP="00D009ED">
            <w:pPr>
              <w:pStyle w:val="DeptBullets"/>
              <w:numPr>
                <w:ilvl w:val="0"/>
                <w:numId w:val="0"/>
              </w:numPr>
              <w:spacing w:after="120"/>
              <w:rPr>
                <w:rFonts w:asciiTheme="minorHAnsi" w:hAnsiTheme="minorHAnsi" w:cstheme="minorHAnsi"/>
                <w:sz w:val="22"/>
                <w:szCs w:val="22"/>
              </w:rPr>
            </w:pPr>
            <w:r w:rsidRPr="00C31BB1">
              <w:rPr>
                <w:rFonts w:asciiTheme="minorHAnsi" w:hAnsiTheme="minorHAnsi" w:cstheme="minorHAnsi"/>
                <w:sz w:val="22"/>
                <w:szCs w:val="22"/>
              </w:rPr>
              <w:t>Other (please specify)</w:t>
            </w:r>
          </w:p>
        </w:tc>
        <w:tc>
          <w:tcPr>
            <w:tcW w:w="4508" w:type="dxa"/>
          </w:tcPr>
          <w:p w14:paraId="0470CA3B" w14:textId="77777777" w:rsidR="00D009ED" w:rsidRPr="00C31BB1" w:rsidRDefault="00D009ED" w:rsidP="00530415">
            <w:pPr>
              <w:pStyle w:val="DeptBullets"/>
              <w:numPr>
                <w:ilvl w:val="0"/>
                <w:numId w:val="0"/>
              </w:numPr>
              <w:spacing w:after="120"/>
              <w:rPr>
                <w:rFonts w:asciiTheme="minorHAnsi" w:hAnsiTheme="minorHAnsi" w:cstheme="minorHAnsi"/>
                <w:sz w:val="22"/>
                <w:szCs w:val="22"/>
              </w:rPr>
            </w:pPr>
          </w:p>
        </w:tc>
      </w:tr>
      <w:tr w:rsidR="00D009ED" w:rsidRPr="00C31BB1" w14:paraId="221A01F1" w14:textId="77777777" w:rsidTr="00530415">
        <w:tc>
          <w:tcPr>
            <w:tcW w:w="4508" w:type="dxa"/>
          </w:tcPr>
          <w:p w14:paraId="73EDC2F4" w14:textId="77777777" w:rsidR="00D009ED" w:rsidRPr="00C31BB1" w:rsidRDefault="00D009ED" w:rsidP="00530415">
            <w:pPr>
              <w:pStyle w:val="DeptBullets"/>
              <w:numPr>
                <w:ilvl w:val="0"/>
                <w:numId w:val="0"/>
              </w:numPr>
              <w:spacing w:after="120"/>
              <w:rPr>
                <w:rFonts w:asciiTheme="minorHAnsi" w:hAnsiTheme="minorHAnsi" w:cstheme="minorHAnsi"/>
                <w:sz w:val="22"/>
                <w:szCs w:val="22"/>
              </w:rPr>
            </w:pPr>
            <w:r w:rsidRPr="00C31BB1">
              <w:rPr>
                <w:rFonts w:asciiTheme="minorHAnsi" w:hAnsiTheme="minorHAnsi" w:cstheme="minorHAnsi"/>
                <w:sz w:val="22"/>
                <w:szCs w:val="22"/>
              </w:rPr>
              <w:t>Total spend:</w:t>
            </w:r>
          </w:p>
        </w:tc>
        <w:tc>
          <w:tcPr>
            <w:tcW w:w="4508" w:type="dxa"/>
          </w:tcPr>
          <w:p w14:paraId="035D01C8" w14:textId="77777777" w:rsidR="00D009ED" w:rsidRPr="00C31BB1" w:rsidRDefault="00D009ED" w:rsidP="00530415">
            <w:pPr>
              <w:pStyle w:val="DeptBullets"/>
              <w:numPr>
                <w:ilvl w:val="0"/>
                <w:numId w:val="0"/>
              </w:numPr>
              <w:spacing w:after="120"/>
              <w:rPr>
                <w:rFonts w:asciiTheme="minorHAnsi" w:hAnsiTheme="minorHAnsi" w:cstheme="minorHAnsi"/>
                <w:sz w:val="22"/>
                <w:szCs w:val="22"/>
              </w:rPr>
            </w:pPr>
          </w:p>
        </w:tc>
      </w:tr>
    </w:tbl>
    <w:p w14:paraId="30503C02" w14:textId="77777777" w:rsidR="008D531A" w:rsidRPr="00C31BB1" w:rsidRDefault="008D531A">
      <w:pPr>
        <w:rPr>
          <w:rFonts w:cstheme="minorHAnsi"/>
        </w:rPr>
      </w:pPr>
    </w:p>
    <w:p w14:paraId="2B1F7963" w14:textId="3F4AB6B6" w:rsidR="00D009ED" w:rsidRPr="00C31BB1" w:rsidRDefault="00D009ED" w:rsidP="008D531A">
      <w:pPr>
        <w:pStyle w:val="Heading2"/>
        <w:rPr>
          <w:rFonts w:asciiTheme="minorHAnsi" w:hAnsiTheme="minorHAnsi" w:cstheme="minorHAnsi"/>
          <w:sz w:val="22"/>
          <w:szCs w:val="22"/>
        </w:rPr>
      </w:pPr>
      <w:r w:rsidRPr="00C31BB1">
        <w:rPr>
          <w:rFonts w:asciiTheme="minorHAnsi" w:hAnsiTheme="minorHAnsi" w:cstheme="minorHAnsi"/>
          <w:sz w:val="22"/>
          <w:szCs w:val="22"/>
        </w:rPr>
        <w:t>11. Form of proposal</w:t>
      </w:r>
    </w:p>
    <w:p w14:paraId="41AC58D7" w14:textId="6BFA7F73" w:rsidR="00D009ED" w:rsidRPr="00C31BB1" w:rsidRDefault="00D009ED" w:rsidP="00D009ED">
      <w:pPr>
        <w:pStyle w:val="DeptBullets"/>
        <w:numPr>
          <w:ilvl w:val="0"/>
          <w:numId w:val="0"/>
        </w:numPr>
        <w:spacing w:after="120"/>
        <w:rPr>
          <w:rFonts w:asciiTheme="minorHAnsi" w:hAnsiTheme="minorHAnsi" w:cstheme="minorHAnsi"/>
          <w:sz w:val="22"/>
          <w:szCs w:val="22"/>
        </w:rPr>
      </w:pPr>
      <w:r w:rsidRPr="00C31BB1">
        <w:rPr>
          <w:rFonts w:asciiTheme="minorHAnsi" w:hAnsiTheme="minorHAnsi" w:cstheme="minorHAnsi"/>
          <w:sz w:val="22"/>
          <w:szCs w:val="22"/>
        </w:rPr>
        <w:t>We require a proposal by 9 January. The proposal should include the following:</w:t>
      </w:r>
    </w:p>
    <w:p w14:paraId="0BD916D6" w14:textId="120FE1A5" w:rsidR="00D009ED" w:rsidRPr="00C31BB1" w:rsidRDefault="00D009ED" w:rsidP="00D009ED">
      <w:pPr>
        <w:pStyle w:val="DeptBullets"/>
        <w:numPr>
          <w:ilvl w:val="0"/>
          <w:numId w:val="4"/>
        </w:numPr>
        <w:spacing w:after="120"/>
        <w:rPr>
          <w:rFonts w:asciiTheme="minorHAnsi" w:hAnsiTheme="minorHAnsi" w:cstheme="minorHAnsi"/>
          <w:sz w:val="22"/>
          <w:szCs w:val="22"/>
        </w:rPr>
      </w:pPr>
      <w:r w:rsidRPr="00C31BB1">
        <w:rPr>
          <w:rFonts w:asciiTheme="minorHAnsi" w:hAnsiTheme="minorHAnsi" w:cstheme="minorHAnsi"/>
          <w:sz w:val="22"/>
          <w:szCs w:val="22"/>
        </w:rPr>
        <w:t xml:space="preserve">A succinct summary </w:t>
      </w:r>
    </w:p>
    <w:p w14:paraId="224DC458" w14:textId="29AD7D82" w:rsidR="00D009ED" w:rsidRPr="00C31BB1" w:rsidRDefault="00D009ED" w:rsidP="00D009ED">
      <w:pPr>
        <w:pStyle w:val="DeptBullets"/>
        <w:numPr>
          <w:ilvl w:val="0"/>
          <w:numId w:val="4"/>
        </w:numPr>
        <w:spacing w:after="120"/>
        <w:rPr>
          <w:rFonts w:asciiTheme="minorHAnsi" w:hAnsiTheme="minorHAnsi" w:cstheme="minorHAnsi"/>
          <w:sz w:val="22"/>
          <w:szCs w:val="22"/>
        </w:rPr>
      </w:pPr>
      <w:r w:rsidRPr="00C31BB1">
        <w:rPr>
          <w:rFonts w:asciiTheme="minorHAnsi" w:hAnsiTheme="minorHAnsi" w:cstheme="minorHAnsi"/>
          <w:sz w:val="22"/>
          <w:szCs w:val="22"/>
        </w:rPr>
        <w:t>The suggested approach and methodology with accompanying rationale including:</w:t>
      </w:r>
    </w:p>
    <w:p w14:paraId="1C722B14" w14:textId="77777777" w:rsidR="00D009ED" w:rsidRPr="00C31BB1" w:rsidRDefault="00D009ED" w:rsidP="00D009ED">
      <w:pPr>
        <w:pStyle w:val="DeptBullets"/>
        <w:numPr>
          <w:ilvl w:val="1"/>
          <w:numId w:val="4"/>
        </w:numPr>
        <w:spacing w:after="120"/>
        <w:rPr>
          <w:rFonts w:asciiTheme="minorHAnsi" w:hAnsiTheme="minorHAnsi" w:cstheme="minorHAnsi"/>
          <w:sz w:val="22"/>
          <w:szCs w:val="22"/>
        </w:rPr>
      </w:pPr>
      <w:r w:rsidRPr="00C31BB1">
        <w:rPr>
          <w:rFonts w:asciiTheme="minorHAnsi" w:hAnsiTheme="minorHAnsi" w:cstheme="minorHAnsi"/>
          <w:sz w:val="22"/>
          <w:szCs w:val="22"/>
        </w:rPr>
        <w:t>Number of respondents</w:t>
      </w:r>
    </w:p>
    <w:p w14:paraId="62EB6033" w14:textId="77777777" w:rsidR="00D009ED" w:rsidRPr="00C31BB1" w:rsidRDefault="00D009ED" w:rsidP="00D009ED">
      <w:pPr>
        <w:pStyle w:val="DeptBullets"/>
        <w:numPr>
          <w:ilvl w:val="1"/>
          <w:numId w:val="4"/>
        </w:numPr>
        <w:spacing w:after="120"/>
        <w:rPr>
          <w:rFonts w:asciiTheme="minorHAnsi" w:hAnsiTheme="minorHAnsi" w:cstheme="minorHAnsi"/>
          <w:sz w:val="22"/>
          <w:szCs w:val="22"/>
        </w:rPr>
      </w:pPr>
      <w:r w:rsidRPr="00C31BB1">
        <w:rPr>
          <w:rFonts w:asciiTheme="minorHAnsi" w:hAnsiTheme="minorHAnsi" w:cstheme="minorHAnsi"/>
          <w:sz w:val="22"/>
          <w:szCs w:val="22"/>
        </w:rPr>
        <w:t>Target areas for respondents</w:t>
      </w:r>
    </w:p>
    <w:p w14:paraId="7AD67EBB" w14:textId="77777777" w:rsidR="00D009ED" w:rsidRPr="00C31BB1" w:rsidRDefault="00D009ED" w:rsidP="00D009ED">
      <w:pPr>
        <w:pStyle w:val="DeptBullets"/>
        <w:numPr>
          <w:ilvl w:val="1"/>
          <w:numId w:val="4"/>
        </w:numPr>
        <w:spacing w:after="120"/>
        <w:rPr>
          <w:rFonts w:asciiTheme="minorHAnsi" w:hAnsiTheme="minorHAnsi" w:cstheme="minorHAnsi"/>
          <w:sz w:val="22"/>
          <w:szCs w:val="22"/>
        </w:rPr>
      </w:pPr>
      <w:r w:rsidRPr="00C31BB1">
        <w:rPr>
          <w:rFonts w:asciiTheme="minorHAnsi" w:hAnsiTheme="minorHAnsi" w:cstheme="minorHAnsi"/>
          <w:sz w:val="22"/>
          <w:szCs w:val="22"/>
        </w:rPr>
        <w:t>A timeline including how long the survey would be in the field for and results delivery</w:t>
      </w:r>
    </w:p>
    <w:p w14:paraId="11C8D5F4" w14:textId="77777777" w:rsidR="00D009ED" w:rsidRPr="00C31BB1" w:rsidRDefault="00D009ED" w:rsidP="00D009ED">
      <w:pPr>
        <w:pStyle w:val="DeptBullets"/>
        <w:numPr>
          <w:ilvl w:val="1"/>
          <w:numId w:val="4"/>
        </w:numPr>
        <w:spacing w:after="120"/>
        <w:rPr>
          <w:rFonts w:asciiTheme="minorHAnsi" w:hAnsiTheme="minorHAnsi" w:cstheme="minorHAnsi"/>
          <w:sz w:val="22"/>
          <w:szCs w:val="22"/>
        </w:rPr>
      </w:pPr>
      <w:r w:rsidRPr="00C31BB1">
        <w:rPr>
          <w:rFonts w:asciiTheme="minorHAnsi" w:hAnsiTheme="minorHAnsi" w:cstheme="minorHAnsi"/>
          <w:sz w:val="22"/>
          <w:szCs w:val="22"/>
        </w:rPr>
        <w:t xml:space="preserve">Suggested format of focus groups including locations and facilities </w:t>
      </w:r>
    </w:p>
    <w:p w14:paraId="765D9AC5" w14:textId="77777777" w:rsidR="00D009ED" w:rsidRPr="00C31BB1" w:rsidRDefault="00D009ED" w:rsidP="00D009ED">
      <w:pPr>
        <w:pStyle w:val="DeptBullets"/>
        <w:numPr>
          <w:ilvl w:val="0"/>
          <w:numId w:val="4"/>
        </w:numPr>
        <w:spacing w:after="120"/>
        <w:rPr>
          <w:rFonts w:asciiTheme="minorHAnsi" w:hAnsiTheme="minorHAnsi" w:cstheme="minorHAnsi"/>
          <w:sz w:val="22"/>
          <w:szCs w:val="22"/>
        </w:rPr>
      </w:pPr>
      <w:r w:rsidRPr="00C31BB1">
        <w:rPr>
          <w:rFonts w:asciiTheme="minorHAnsi" w:hAnsiTheme="minorHAnsi" w:cstheme="minorHAnsi"/>
          <w:sz w:val="22"/>
          <w:szCs w:val="22"/>
        </w:rPr>
        <w:t>Your organisation’s experience of similar projects and research capability</w:t>
      </w:r>
    </w:p>
    <w:p w14:paraId="04153691" w14:textId="77777777" w:rsidR="00D009ED" w:rsidRPr="00C31BB1" w:rsidRDefault="00D009ED" w:rsidP="00D009ED">
      <w:pPr>
        <w:pStyle w:val="DeptBullets"/>
        <w:numPr>
          <w:ilvl w:val="0"/>
          <w:numId w:val="4"/>
        </w:numPr>
        <w:spacing w:after="120"/>
        <w:rPr>
          <w:rFonts w:asciiTheme="minorHAnsi" w:hAnsiTheme="minorHAnsi" w:cstheme="minorHAnsi"/>
          <w:sz w:val="22"/>
          <w:szCs w:val="22"/>
        </w:rPr>
      </w:pPr>
      <w:r w:rsidRPr="00C31BB1">
        <w:rPr>
          <w:rFonts w:asciiTheme="minorHAnsi" w:hAnsiTheme="minorHAnsi" w:cstheme="minorHAnsi"/>
          <w:sz w:val="22"/>
          <w:szCs w:val="22"/>
        </w:rPr>
        <w:t>Arrangements for managing this work and quality assuring outputs</w:t>
      </w:r>
    </w:p>
    <w:p w14:paraId="01A86DE2" w14:textId="28810924" w:rsidR="00D009ED" w:rsidRPr="00C31BB1" w:rsidRDefault="00D009ED" w:rsidP="00D009ED">
      <w:pPr>
        <w:pStyle w:val="DeptBullets"/>
        <w:numPr>
          <w:ilvl w:val="0"/>
          <w:numId w:val="4"/>
        </w:numPr>
        <w:spacing w:after="120"/>
        <w:rPr>
          <w:rFonts w:asciiTheme="minorHAnsi" w:hAnsiTheme="minorHAnsi" w:cstheme="minorHAnsi"/>
          <w:sz w:val="22"/>
          <w:szCs w:val="22"/>
        </w:rPr>
      </w:pPr>
      <w:r w:rsidRPr="00C31BB1">
        <w:rPr>
          <w:rFonts w:asciiTheme="minorHAnsi" w:hAnsiTheme="minorHAnsi" w:cstheme="minorHAnsi"/>
          <w:sz w:val="22"/>
          <w:szCs w:val="22"/>
        </w:rPr>
        <w:t>A detailed budget, including a breakdown of time and costs per activity (please see table in section 10. Budget)</w:t>
      </w:r>
    </w:p>
    <w:p w14:paraId="5B30B99F" w14:textId="6F82A875" w:rsidR="00D009ED" w:rsidRPr="00C31BB1" w:rsidRDefault="00D009ED" w:rsidP="008D531A">
      <w:pPr>
        <w:pStyle w:val="Heading2"/>
        <w:rPr>
          <w:rFonts w:asciiTheme="minorHAnsi" w:hAnsiTheme="minorHAnsi" w:cstheme="minorHAnsi"/>
          <w:sz w:val="24"/>
          <w:szCs w:val="22"/>
        </w:rPr>
      </w:pPr>
      <w:r w:rsidRPr="00C31BB1">
        <w:rPr>
          <w:rFonts w:asciiTheme="minorHAnsi" w:hAnsiTheme="minorHAnsi" w:cstheme="minorHAnsi"/>
          <w:sz w:val="24"/>
          <w:szCs w:val="22"/>
        </w:rPr>
        <w:t>12. Evaluation criteria</w:t>
      </w:r>
    </w:p>
    <w:tbl>
      <w:tblPr>
        <w:tblStyle w:val="TableGrid"/>
        <w:tblW w:w="0" w:type="auto"/>
        <w:tblLook w:val="04A0" w:firstRow="1" w:lastRow="0" w:firstColumn="1" w:lastColumn="0" w:noHBand="0" w:noVBand="1"/>
      </w:tblPr>
      <w:tblGrid>
        <w:gridCol w:w="2254"/>
        <w:gridCol w:w="2254"/>
        <w:gridCol w:w="2254"/>
        <w:gridCol w:w="2254"/>
      </w:tblGrid>
      <w:tr w:rsidR="00D009ED" w:rsidRPr="00C31BB1" w14:paraId="58774BF6" w14:textId="77777777" w:rsidTr="008D531A">
        <w:tc>
          <w:tcPr>
            <w:tcW w:w="2254" w:type="dxa"/>
          </w:tcPr>
          <w:p w14:paraId="3E215C0E" w14:textId="77777777" w:rsidR="00D009ED" w:rsidRPr="00C31BB1" w:rsidRDefault="00D009ED">
            <w:pPr>
              <w:rPr>
                <w:rFonts w:cstheme="minorHAnsi"/>
              </w:rPr>
            </w:pPr>
          </w:p>
        </w:tc>
        <w:tc>
          <w:tcPr>
            <w:tcW w:w="2254" w:type="dxa"/>
            <w:shd w:val="clear" w:color="auto" w:fill="D9D9D9" w:themeFill="background1" w:themeFillShade="D9"/>
          </w:tcPr>
          <w:p w14:paraId="20D55244" w14:textId="203A6F5A" w:rsidR="00D009ED" w:rsidRPr="00C31BB1" w:rsidRDefault="008D531A">
            <w:pPr>
              <w:rPr>
                <w:rFonts w:cstheme="minorHAnsi"/>
              </w:rPr>
            </w:pPr>
            <w:r w:rsidRPr="00C31BB1">
              <w:rPr>
                <w:rFonts w:cstheme="minorHAnsi"/>
              </w:rPr>
              <w:t>Weighting</w:t>
            </w:r>
          </w:p>
        </w:tc>
        <w:tc>
          <w:tcPr>
            <w:tcW w:w="2254" w:type="dxa"/>
            <w:shd w:val="clear" w:color="auto" w:fill="D9D9D9" w:themeFill="background1" w:themeFillShade="D9"/>
          </w:tcPr>
          <w:p w14:paraId="32C1B1A0" w14:textId="1169EF4C" w:rsidR="00D009ED" w:rsidRPr="00C31BB1" w:rsidRDefault="008D531A">
            <w:pPr>
              <w:rPr>
                <w:rFonts w:cstheme="minorHAnsi"/>
              </w:rPr>
            </w:pPr>
            <w:r w:rsidRPr="00C31BB1">
              <w:rPr>
                <w:rFonts w:cstheme="minorHAnsi"/>
              </w:rPr>
              <w:t>Score 0-100</w:t>
            </w:r>
          </w:p>
        </w:tc>
        <w:tc>
          <w:tcPr>
            <w:tcW w:w="2254" w:type="dxa"/>
            <w:shd w:val="clear" w:color="auto" w:fill="D9D9D9" w:themeFill="background1" w:themeFillShade="D9"/>
          </w:tcPr>
          <w:p w14:paraId="4BC8266F" w14:textId="2CB0E998" w:rsidR="00D009ED" w:rsidRPr="00C31BB1" w:rsidRDefault="008D531A">
            <w:pPr>
              <w:rPr>
                <w:rFonts w:cstheme="minorHAnsi"/>
              </w:rPr>
            </w:pPr>
            <w:r w:rsidRPr="00C31BB1">
              <w:rPr>
                <w:rFonts w:cstheme="minorHAnsi"/>
              </w:rPr>
              <w:t>Evaluator comments</w:t>
            </w:r>
          </w:p>
        </w:tc>
      </w:tr>
      <w:tr w:rsidR="008D531A" w:rsidRPr="00C31BB1" w14:paraId="28AB2589" w14:textId="77777777" w:rsidTr="008D531A">
        <w:tc>
          <w:tcPr>
            <w:tcW w:w="9016" w:type="dxa"/>
            <w:gridSpan w:val="4"/>
            <w:shd w:val="clear" w:color="auto" w:fill="D9D9D9" w:themeFill="background1" w:themeFillShade="D9"/>
          </w:tcPr>
          <w:p w14:paraId="41E5D1B7" w14:textId="797BAACE" w:rsidR="008D531A" w:rsidRPr="00C31BB1" w:rsidRDefault="008D531A">
            <w:pPr>
              <w:rPr>
                <w:rFonts w:cstheme="minorHAnsi"/>
              </w:rPr>
            </w:pPr>
            <w:r w:rsidRPr="00C31BB1">
              <w:rPr>
                <w:rFonts w:cstheme="minorHAnsi"/>
              </w:rPr>
              <w:t>Quality stage 1 written – 60 %</w:t>
            </w:r>
          </w:p>
        </w:tc>
      </w:tr>
      <w:tr w:rsidR="00D009ED" w:rsidRPr="00C31BB1" w14:paraId="67C69922" w14:textId="77777777" w:rsidTr="00D009ED">
        <w:tc>
          <w:tcPr>
            <w:tcW w:w="2254" w:type="dxa"/>
          </w:tcPr>
          <w:p w14:paraId="48CBBA42" w14:textId="4E6873D1" w:rsidR="00D009ED" w:rsidRPr="00C31BB1" w:rsidRDefault="008D531A">
            <w:pPr>
              <w:rPr>
                <w:rFonts w:cstheme="minorHAnsi"/>
              </w:rPr>
            </w:pPr>
            <w:r w:rsidRPr="00C31BB1">
              <w:rPr>
                <w:rFonts w:cstheme="minorHAnsi"/>
              </w:rPr>
              <w:t>Objectives</w:t>
            </w:r>
          </w:p>
        </w:tc>
        <w:tc>
          <w:tcPr>
            <w:tcW w:w="2254" w:type="dxa"/>
          </w:tcPr>
          <w:p w14:paraId="4AB54660" w14:textId="77777777" w:rsidR="00D009ED" w:rsidRPr="00C31BB1" w:rsidRDefault="00D009ED">
            <w:pPr>
              <w:rPr>
                <w:rFonts w:cstheme="minorHAnsi"/>
              </w:rPr>
            </w:pPr>
          </w:p>
        </w:tc>
        <w:tc>
          <w:tcPr>
            <w:tcW w:w="2254" w:type="dxa"/>
          </w:tcPr>
          <w:p w14:paraId="2759A6E5" w14:textId="77777777" w:rsidR="00D009ED" w:rsidRPr="00C31BB1" w:rsidRDefault="00D009ED">
            <w:pPr>
              <w:rPr>
                <w:rFonts w:cstheme="minorHAnsi"/>
              </w:rPr>
            </w:pPr>
          </w:p>
        </w:tc>
        <w:tc>
          <w:tcPr>
            <w:tcW w:w="2254" w:type="dxa"/>
          </w:tcPr>
          <w:p w14:paraId="356466C0" w14:textId="77777777" w:rsidR="00D009ED" w:rsidRPr="00C31BB1" w:rsidRDefault="00D009ED">
            <w:pPr>
              <w:rPr>
                <w:rFonts w:cstheme="minorHAnsi"/>
              </w:rPr>
            </w:pPr>
          </w:p>
        </w:tc>
      </w:tr>
      <w:tr w:rsidR="00D009ED" w:rsidRPr="00C31BB1" w14:paraId="765A3456" w14:textId="77777777" w:rsidTr="00D009ED">
        <w:tc>
          <w:tcPr>
            <w:tcW w:w="2254" w:type="dxa"/>
          </w:tcPr>
          <w:p w14:paraId="48ED8ED5" w14:textId="15262C8B" w:rsidR="00D009ED" w:rsidRPr="00C31BB1" w:rsidRDefault="008D531A">
            <w:pPr>
              <w:rPr>
                <w:rFonts w:cstheme="minorHAnsi"/>
              </w:rPr>
            </w:pPr>
            <w:r w:rsidRPr="00C31BB1">
              <w:rPr>
                <w:rFonts w:cstheme="minorHAnsi"/>
              </w:rPr>
              <w:t>Methodology</w:t>
            </w:r>
          </w:p>
        </w:tc>
        <w:tc>
          <w:tcPr>
            <w:tcW w:w="2254" w:type="dxa"/>
          </w:tcPr>
          <w:p w14:paraId="5C8D6748" w14:textId="77777777" w:rsidR="00D009ED" w:rsidRPr="00C31BB1" w:rsidRDefault="00D009ED">
            <w:pPr>
              <w:rPr>
                <w:rFonts w:cstheme="minorHAnsi"/>
              </w:rPr>
            </w:pPr>
          </w:p>
        </w:tc>
        <w:tc>
          <w:tcPr>
            <w:tcW w:w="2254" w:type="dxa"/>
          </w:tcPr>
          <w:p w14:paraId="37C01032" w14:textId="77777777" w:rsidR="00D009ED" w:rsidRPr="00C31BB1" w:rsidRDefault="00D009ED">
            <w:pPr>
              <w:rPr>
                <w:rFonts w:cstheme="minorHAnsi"/>
              </w:rPr>
            </w:pPr>
          </w:p>
        </w:tc>
        <w:tc>
          <w:tcPr>
            <w:tcW w:w="2254" w:type="dxa"/>
          </w:tcPr>
          <w:p w14:paraId="5E3A1C3D" w14:textId="77777777" w:rsidR="00D009ED" w:rsidRPr="00C31BB1" w:rsidRDefault="00D009ED">
            <w:pPr>
              <w:rPr>
                <w:rFonts w:cstheme="minorHAnsi"/>
              </w:rPr>
            </w:pPr>
          </w:p>
        </w:tc>
      </w:tr>
      <w:tr w:rsidR="00D009ED" w:rsidRPr="00C31BB1" w14:paraId="27135223" w14:textId="77777777" w:rsidTr="00D009ED">
        <w:tc>
          <w:tcPr>
            <w:tcW w:w="2254" w:type="dxa"/>
          </w:tcPr>
          <w:p w14:paraId="7D96C1D2" w14:textId="7A3620DD" w:rsidR="00D009ED" w:rsidRPr="00C31BB1" w:rsidRDefault="008D531A">
            <w:pPr>
              <w:rPr>
                <w:rFonts w:cstheme="minorHAnsi"/>
              </w:rPr>
            </w:pPr>
            <w:r w:rsidRPr="00C31BB1">
              <w:rPr>
                <w:rFonts w:cstheme="minorHAnsi"/>
              </w:rPr>
              <w:t>Implementation</w:t>
            </w:r>
          </w:p>
        </w:tc>
        <w:tc>
          <w:tcPr>
            <w:tcW w:w="2254" w:type="dxa"/>
          </w:tcPr>
          <w:p w14:paraId="1B969BCA" w14:textId="77777777" w:rsidR="00D009ED" w:rsidRPr="00C31BB1" w:rsidRDefault="00D009ED">
            <w:pPr>
              <w:rPr>
                <w:rFonts w:cstheme="minorHAnsi"/>
              </w:rPr>
            </w:pPr>
          </w:p>
        </w:tc>
        <w:tc>
          <w:tcPr>
            <w:tcW w:w="2254" w:type="dxa"/>
          </w:tcPr>
          <w:p w14:paraId="7BE349A7" w14:textId="77777777" w:rsidR="00D009ED" w:rsidRPr="00C31BB1" w:rsidRDefault="00D009ED">
            <w:pPr>
              <w:rPr>
                <w:rFonts w:cstheme="minorHAnsi"/>
              </w:rPr>
            </w:pPr>
          </w:p>
        </w:tc>
        <w:tc>
          <w:tcPr>
            <w:tcW w:w="2254" w:type="dxa"/>
          </w:tcPr>
          <w:p w14:paraId="598D917D" w14:textId="77777777" w:rsidR="00D009ED" w:rsidRPr="00C31BB1" w:rsidRDefault="00D009ED">
            <w:pPr>
              <w:rPr>
                <w:rFonts w:cstheme="minorHAnsi"/>
              </w:rPr>
            </w:pPr>
          </w:p>
        </w:tc>
      </w:tr>
      <w:tr w:rsidR="00D009ED" w:rsidRPr="00C31BB1" w14:paraId="6B06B27E" w14:textId="77777777" w:rsidTr="00D009ED">
        <w:tc>
          <w:tcPr>
            <w:tcW w:w="2254" w:type="dxa"/>
          </w:tcPr>
          <w:p w14:paraId="2B42C782" w14:textId="5374ABC4" w:rsidR="00D009ED" w:rsidRPr="00C31BB1" w:rsidRDefault="008D531A">
            <w:pPr>
              <w:rPr>
                <w:rFonts w:cstheme="minorHAnsi"/>
              </w:rPr>
            </w:pPr>
            <w:r w:rsidRPr="00C31BB1">
              <w:rPr>
                <w:rFonts w:cstheme="minorHAnsi"/>
              </w:rPr>
              <w:t>Scoring</w:t>
            </w:r>
          </w:p>
        </w:tc>
        <w:tc>
          <w:tcPr>
            <w:tcW w:w="2254" w:type="dxa"/>
          </w:tcPr>
          <w:p w14:paraId="3BEC81F2" w14:textId="77777777" w:rsidR="00D009ED" w:rsidRPr="00C31BB1" w:rsidRDefault="00D009ED">
            <w:pPr>
              <w:rPr>
                <w:rFonts w:cstheme="minorHAnsi"/>
              </w:rPr>
            </w:pPr>
          </w:p>
        </w:tc>
        <w:tc>
          <w:tcPr>
            <w:tcW w:w="2254" w:type="dxa"/>
          </w:tcPr>
          <w:p w14:paraId="7B41F1D5" w14:textId="77777777" w:rsidR="00D009ED" w:rsidRPr="00C31BB1" w:rsidRDefault="00D009ED">
            <w:pPr>
              <w:rPr>
                <w:rFonts w:cstheme="minorHAnsi"/>
              </w:rPr>
            </w:pPr>
          </w:p>
        </w:tc>
        <w:tc>
          <w:tcPr>
            <w:tcW w:w="2254" w:type="dxa"/>
          </w:tcPr>
          <w:p w14:paraId="2BE77F2D" w14:textId="77777777" w:rsidR="00D009ED" w:rsidRPr="00C31BB1" w:rsidRDefault="00D009ED">
            <w:pPr>
              <w:rPr>
                <w:rFonts w:cstheme="minorHAnsi"/>
              </w:rPr>
            </w:pPr>
          </w:p>
        </w:tc>
      </w:tr>
      <w:tr w:rsidR="008D531A" w:rsidRPr="00C31BB1" w14:paraId="753A1975" w14:textId="77777777" w:rsidTr="008D531A">
        <w:tc>
          <w:tcPr>
            <w:tcW w:w="9016" w:type="dxa"/>
            <w:gridSpan w:val="4"/>
            <w:shd w:val="clear" w:color="auto" w:fill="D9D9D9" w:themeFill="background1" w:themeFillShade="D9"/>
          </w:tcPr>
          <w:p w14:paraId="0FD18DD0" w14:textId="0A534798" w:rsidR="008D531A" w:rsidRPr="00C31BB1" w:rsidRDefault="008D531A">
            <w:pPr>
              <w:rPr>
                <w:rFonts w:cstheme="minorHAnsi"/>
              </w:rPr>
            </w:pPr>
            <w:r w:rsidRPr="00C31BB1">
              <w:rPr>
                <w:rFonts w:cstheme="minorHAnsi"/>
              </w:rPr>
              <w:lastRenderedPageBreak/>
              <w:t>Quality stage 2 F2F presentation – 20%</w:t>
            </w:r>
          </w:p>
        </w:tc>
      </w:tr>
      <w:tr w:rsidR="00D009ED" w:rsidRPr="00C31BB1" w14:paraId="517AD5B0" w14:textId="77777777" w:rsidTr="00D009ED">
        <w:tc>
          <w:tcPr>
            <w:tcW w:w="2254" w:type="dxa"/>
          </w:tcPr>
          <w:p w14:paraId="50EFA6D9" w14:textId="05FF07CC" w:rsidR="00D009ED" w:rsidRPr="00C31BB1" w:rsidRDefault="008D531A">
            <w:pPr>
              <w:rPr>
                <w:rFonts w:cstheme="minorHAnsi"/>
              </w:rPr>
            </w:pPr>
            <w:r w:rsidRPr="00C31BB1">
              <w:rPr>
                <w:rFonts w:cstheme="minorHAnsi"/>
              </w:rPr>
              <w:t>F2F presentation</w:t>
            </w:r>
          </w:p>
        </w:tc>
        <w:tc>
          <w:tcPr>
            <w:tcW w:w="2254" w:type="dxa"/>
          </w:tcPr>
          <w:p w14:paraId="14E0AABA" w14:textId="77777777" w:rsidR="00D009ED" w:rsidRPr="00C31BB1" w:rsidRDefault="00D009ED">
            <w:pPr>
              <w:rPr>
                <w:rFonts w:cstheme="minorHAnsi"/>
              </w:rPr>
            </w:pPr>
          </w:p>
        </w:tc>
        <w:tc>
          <w:tcPr>
            <w:tcW w:w="2254" w:type="dxa"/>
          </w:tcPr>
          <w:p w14:paraId="0A025786" w14:textId="77777777" w:rsidR="00D009ED" w:rsidRPr="00C31BB1" w:rsidRDefault="00D009ED">
            <w:pPr>
              <w:rPr>
                <w:rFonts w:cstheme="minorHAnsi"/>
              </w:rPr>
            </w:pPr>
          </w:p>
        </w:tc>
        <w:tc>
          <w:tcPr>
            <w:tcW w:w="2254" w:type="dxa"/>
          </w:tcPr>
          <w:p w14:paraId="16E45AC4" w14:textId="77777777" w:rsidR="00D009ED" w:rsidRPr="00C31BB1" w:rsidRDefault="00D009ED">
            <w:pPr>
              <w:rPr>
                <w:rFonts w:cstheme="minorHAnsi"/>
              </w:rPr>
            </w:pPr>
          </w:p>
        </w:tc>
      </w:tr>
      <w:tr w:rsidR="008D531A" w:rsidRPr="00C31BB1" w14:paraId="3763422E" w14:textId="77777777" w:rsidTr="008D531A">
        <w:tc>
          <w:tcPr>
            <w:tcW w:w="9016" w:type="dxa"/>
            <w:gridSpan w:val="4"/>
            <w:shd w:val="clear" w:color="auto" w:fill="D9D9D9" w:themeFill="background1" w:themeFillShade="D9"/>
          </w:tcPr>
          <w:p w14:paraId="02ACB9DF" w14:textId="3DC29C60" w:rsidR="008D531A" w:rsidRPr="00C31BB1" w:rsidRDefault="008D531A">
            <w:pPr>
              <w:rPr>
                <w:rFonts w:cstheme="minorHAnsi"/>
              </w:rPr>
            </w:pPr>
            <w:r w:rsidRPr="00C31BB1">
              <w:rPr>
                <w:rFonts w:cstheme="minorHAnsi"/>
              </w:rPr>
              <w:t>Quality stage 1&amp;2 total – 80%</w:t>
            </w:r>
          </w:p>
        </w:tc>
      </w:tr>
      <w:tr w:rsidR="008D531A" w:rsidRPr="00C31BB1" w14:paraId="63273EB7" w14:textId="77777777" w:rsidTr="00B77373">
        <w:tc>
          <w:tcPr>
            <w:tcW w:w="2254" w:type="dxa"/>
          </w:tcPr>
          <w:p w14:paraId="74DC0B4A" w14:textId="77777777" w:rsidR="008D531A" w:rsidRPr="00C31BB1" w:rsidRDefault="008D531A">
            <w:pPr>
              <w:rPr>
                <w:rFonts w:cstheme="minorHAnsi"/>
              </w:rPr>
            </w:pPr>
            <w:r w:rsidRPr="00C31BB1">
              <w:rPr>
                <w:rFonts w:cstheme="minorHAnsi"/>
              </w:rPr>
              <w:t>Price - 20%</w:t>
            </w:r>
          </w:p>
        </w:tc>
        <w:tc>
          <w:tcPr>
            <w:tcW w:w="2254" w:type="dxa"/>
          </w:tcPr>
          <w:p w14:paraId="38AA0753" w14:textId="77777777" w:rsidR="008D531A" w:rsidRPr="00C31BB1" w:rsidRDefault="008D531A">
            <w:pPr>
              <w:rPr>
                <w:rFonts w:cstheme="minorHAnsi"/>
              </w:rPr>
            </w:pPr>
          </w:p>
        </w:tc>
        <w:tc>
          <w:tcPr>
            <w:tcW w:w="2254" w:type="dxa"/>
          </w:tcPr>
          <w:p w14:paraId="6DE7D54A" w14:textId="77777777" w:rsidR="008D531A" w:rsidRPr="00C31BB1" w:rsidRDefault="008D531A">
            <w:pPr>
              <w:rPr>
                <w:rFonts w:cstheme="minorHAnsi"/>
              </w:rPr>
            </w:pPr>
          </w:p>
        </w:tc>
        <w:tc>
          <w:tcPr>
            <w:tcW w:w="2254" w:type="dxa"/>
          </w:tcPr>
          <w:p w14:paraId="10247EF5" w14:textId="4D84A5DE" w:rsidR="008D531A" w:rsidRPr="00C31BB1" w:rsidRDefault="008D531A">
            <w:pPr>
              <w:rPr>
                <w:rFonts w:cstheme="minorHAnsi"/>
              </w:rPr>
            </w:pPr>
          </w:p>
        </w:tc>
      </w:tr>
      <w:tr w:rsidR="008D531A" w:rsidRPr="00C31BB1" w14:paraId="49C98B37" w14:textId="77777777" w:rsidTr="00D0132B">
        <w:tc>
          <w:tcPr>
            <w:tcW w:w="9016" w:type="dxa"/>
            <w:gridSpan w:val="4"/>
            <w:shd w:val="clear" w:color="auto" w:fill="D9D9D9" w:themeFill="background1" w:themeFillShade="D9"/>
          </w:tcPr>
          <w:p w14:paraId="77B3DA45" w14:textId="4DAC2516" w:rsidR="008D531A" w:rsidRPr="00C31BB1" w:rsidRDefault="008D531A" w:rsidP="008D531A">
            <w:pPr>
              <w:rPr>
                <w:rFonts w:cstheme="minorHAnsi"/>
              </w:rPr>
            </w:pPr>
            <w:r w:rsidRPr="00C31BB1">
              <w:rPr>
                <w:rFonts w:cstheme="minorHAnsi"/>
              </w:rPr>
              <w:t>Quality and price total – 100%</w:t>
            </w:r>
          </w:p>
        </w:tc>
      </w:tr>
    </w:tbl>
    <w:p w14:paraId="6E077C4C" w14:textId="77777777" w:rsidR="000008C0" w:rsidRDefault="000008C0">
      <w:pPr>
        <w:rPr>
          <w:rFonts w:eastAsiaTheme="majorEastAsia" w:cstheme="minorHAnsi"/>
          <w:color w:val="2E74B5" w:themeColor="accent1" w:themeShade="BF"/>
        </w:rPr>
      </w:pPr>
    </w:p>
    <w:p w14:paraId="61AEE184" w14:textId="35C900DD" w:rsidR="00A40E35" w:rsidRDefault="00DE478D">
      <w:pPr>
        <w:rPr>
          <w:rFonts w:eastAsiaTheme="majorEastAsia" w:cstheme="minorHAnsi"/>
          <w:color w:val="2E74B5" w:themeColor="accent1" w:themeShade="BF"/>
        </w:rPr>
      </w:pPr>
      <w:r w:rsidRPr="000008C0">
        <w:rPr>
          <w:rFonts w:eastAsiaTheme="majorEastAsia" w:cstheme="minorHAnsi"/>
          <w:color w:val="2E74B5" w:themeColor="accent1" w:themeShade="BF"/>
        </w:rPr>
        <w:t>Objectives:</w:t>
      </w:r>
    </w:p>
    <w:p w14:paraId="7B32EAEF" w14:textId="7010D389" w:rsidR="00716AE2" w:rsidRPr="00AD202E" w:rsidRDefault="00716AE2">
      <w:pPr>
        <w:rPr>
          <w:rFonts w:eastAsiaTheme="majorEastAsia" w:cstheme="minorHAnsi"/>
        </w:rPr>
      </w:pPr>
      <w:r w:rsidRPr="00AD202E">
        <w:rPr>
          <w:rFonts w:eastAsiaTheme="majorEastAsia" w:cstheme="minorHAnsi"/>
        </w:rPr>
        <w:t xml:space="preserve">Please indicate you have understood the objectives of this research and </w:t>
      </w:r>
      <w:r w:rsidR="00D55B5C" w:rsidRPr="00AD202E">
        <w:rPr>
          <w:rFonts w:eastAsiaTheme="majorEastAsia" w:cstheme="minorHAnsi"/>
        </w:rPr>
        <w:t>summarise</w:t>
      </w:r>
      <w:r w:rsidR="00DE1998" w:rsidRPr="00AD202E">
        <w:rPr>
          <w:rFonts w:eastAsiaTheme="majorEastAsia" w:cstheme="minorHAnsi"/>
        </w:rPr>
        <w:t xml:space="preserve"> how your </w:t>
      </w:r>
      <w:r w:rsidR="00D55B5C" w:rsidRPr="00AD202E">
        <w:rPr>
          <w:rFonts w:eastAsiaTheme="majorEastAsia" w:cstheme="minorHAnsi"/>
        </w:rPr>
        <w:t>research</w:t>
      </w:r>
      <w:r w:rsidR="00DE1998" w:rsidRPr="00AD202E">
        <w:rPr>
          <w:rFonts w:eastAsiaTheme="majorEastAsia" w:cstheme="minorHAnsi"/>
        </w:rPr>
        <w:t xml:space="preserve"> will help to achieve them. Suppliers </w:t>
      </w:r>
      <w:r w:rsidR="00D55B5C" w:rsidRPr="00AD202E">
        <w:rPr>
          <w:rFonts w:eastAsiaTheme="majorEastAsia" w:cstheme="minorHAnsi"/>
        </w:rPr>
        <w:t xml:space="preserve">should </w:t>
      </w:r>
      <w:r w:rsidR="00AD202E" w:rsidRPr="00AD202E">
        <w:rPr>
          <w:rFonts w:eastAsiaTheme="majorEastAsia" w:cstheme="minorHAnsi"/>
        </w:rPr>
        <w:t>include any other objectives they believe this project should have.</w:t>
      </w:r>
    </w:p>
    <w:p w14:paraId="06E641EA" w14:textId="66DE7532" w:rsidR="00DE478D" w:rsidRPr="000008C0" w:rsidRDefault="00DE478D">
      <w:pPr>
        <w:rPr>
          <w:rFonts w:eastAsiaTheme="majorEastAsia" w:cstheme="minorHAnsi"/>
          <w:color w:val="2E74B5" w:themeColor="accent1" w:themeShade="BF"/>
        </w:rPr>
      </w:pPr>
      <w:r w:rsidRPr="000008C0">
        <w:rPr>
          <w:rFonts w:eastAsiaTheme="majorEastAsia" w:cstheme="minorHAnsi"/>
          <w:color w:val="2E74B5" w:themeColor="accent1" w:themeShade="BF"/>
        </w:rPr>
        <w:t>Methodology:</w:t>
      </w:r>
    </w:p>
    <w:p w14:paraId="44ADF477" w14:textId="77777777" w:rsidR="00A87D83" w:rsidRPr="00865B2F" w:rsidRDefault="00A87D83" w:rsidP="00A87D83">
      <w:pPr>
        <w:pStyle w:val="CommentText"/>
      </w:pPr>
      <w:r w:rsidRPr="00865B2F">
        <w:t>Please describe your proposed approach to the requirement</w:t>
      </w:r>
      <w:r>
        <w:t xml:space="preserve">. </w:t>
      </w:r>
      <w:r w:rsidRPr="00865B2F">
        <w:t>Your response must provide a clear rationale for the chosen approach</w:t>
      </w:r>
      <w:r>
        <w:t xml:space="preserve"> and </w:t>
      </w:r>
      <w:r w:rsidRPr="00865B2F">
        <w:t>include the following:</w:t>
      </w:r>
    </w:p>
    <w:p w14:paraId="608842E2" w14:textId="7E8EC98E" w:rsidR="00A87D83" w:rsidRPr="00865B2F" w:rsidRDefault="00A87D83" w:rsidP="00A87D83">
      <w:pPr>
        <w:pStyle w:val="ListParagraph"/>
        <w:numPr>
          <w:ilvl w:val="0"/>
          <w:numId w:val="9"/>
        </w:numPr>
        <w:spacing w:before="100" w:beforeAutospacing="1" w:after="100" w:afterAutospacing="1" w:line="240" w:lineRule="auto"/>
        <w:contextualSpacing w:val="0"/>
      </w:pPr>
      <w:r w:rsidRPr="00865B2F">
        <w:t xml:space="preserve">Detailed description of the research design and how the research design addresses the research objectives and questions specified in </w:t>
      </w:r>
      <w:r w:rsidR="00AD202E">
        <w:t>the brief</w:t>
      </w:r>
      <w:r w:rsidRPr="00865B2F">
        <w:t>.</w:t>
      </w:r>
    </w:p>
    <w:p w14:paraId="667AC725" w14:textId="77777777" w:rsidR="00A87D83" w:rsidRPr="00865B2F" w:rsidRDefault="00A87D83" w:rsidP="00A87D83">
      <w:pPr>
        <w:pStyle w:val="ListParagraph"/>
        <w:numPr>
          <w:ilvl w:val="0"/>
          <w:numId w:val="9"/>
        </w:numPr>
        <w:spacing w:before="120" w:after="120" w:line="240" w:lineRule="auto"/>
        <w:contextualSpacing w:val="0"/>
      </w:pPr>
      <w:r w:rsidRPr="00865B2F">
        <w:t xml:space="preserve">Describe how the analysis will be conducted </w:t>
      </w:r>
    </w:p>
    <w:p w14:paraId="0F36B7A0" w14:textId="7B4B23C0" w:rsidR="00A87D83" w:rsidRPr="00865B2F" w:rsidRDefault="00A87D83" w:rsidP="00A87D83">
      <w:pPr>
        <w:pStyle w:val="ListParagraph"/>
        <w:numPr>
          <w:ilvl w:val="0"/>
          <w:numId w:val="9"/>
        </w:numPr>
        <w:spacing w:before="120" w:after="120" w:line="240" w:lineRule="auto"/>
        <w:contextualSpacing w:val="0"/>
      </w:pPr>
      <w:r w:rsidRPr="00865B2F">
        <w:t>Outline what deliverables will</w:t>
      </w:r>
      <w:r w:rsidR="00345568">
        <w:t xml:space="preserve"> come</w:t>
      </w:r>
      <w:r w:rsidRPr="00865B2F">
        <w:t xml:space="preserve"> from your proposed methodology </w:t>
      </w:r>
    </w:p>
    <w:p w14:paraId="7F42E73C" w14:textId="770A08E6" w:rsidR="00A87D83" w:rsidRDefault="00A87D83" w:rsidP="00A87D83">
      <w:pPr>
        <w:pStyle w:val="ListParagraph"/>
        <w:numPr>
          <w:ilvl w:val="0"/>
          <w:numId w:val="9"/>
        </w:numPr>
        <w:spacing w:after="0" w:line="240" w:lineRule="auto"/>
        <w:contextualSpacing w:val="0"/>
      </w:pPr>
      <w:r w:rsidRPr="00865B2F">
        <w:t xml:space="preserve">Detail how you will identify potential methodological challenges and describe how you will address </w:t>
      </w:r>
      <w:proofErr w:type="gramStart"/>
      <w:r w:rsidRPr="00865B2F">
        <w:t>them, and</w:t>
      </w:r>
      <w:proofErr w:type="gramEnd"/>
      <w:r w:rsidRPr="00865B2F">
        <w:t xml:space="preserve"> identify any other risks you anticipate in meeting the research objectives.</w:t>
      </w:r>
    </w:p>
    <w:p w14:paraId="570469DF" w14:textId="77777777" w:rsidR="00A87D83" w:rsidRPr="00A87D83" w:rsidRDefault="00A87D83" w:rsidP="00A87D83">
      <w:pPr>
        <w:pStyle w:val="ListParagraph"/>
        <w:spacing w:after="0" w:line="240" w:lineRule="auto"/>
        <w:contextualSpacing w:val="0"/>
      </w:pPr>
    </w:p>
    <w:p w14:paraId="7E9BBFE5" w14:textId="0CA77204" w:rsidR="00DE478D" w:rsidRDefault="00DE478D">
      <w:pPr>
        <w:rPr>
          <w:rFonts w:eastAsiaTheme="majorEastAsia" w:cstheme="minorHAnsi"/>
          <w:color w:val="2E74B5" w:themeColor="accent1" w:themeShade="BF"/>
        </w:rPr>
      </w:pPr>
      <w:r w:rsidRPr="000008C0">
        <w:rPr>
          <w:rFonts w:eastAsiaTheme="majorEastAsia" w:cstheme="minorHAnsi"/>
          <w:color w:val="2E74B5" w:themeColor="accent1" w:themeShade="BF"/>
        </w:rPr>
        <w:t xml:space="preserve">Implementation: </w:t>
      </w:r>
    </w:p>
    <w:p w14:paraId="0ECDC146" w14:textId="2224BF7D" w:rsidR="00345568" w:rsidRPr="00B87170" w:rsidRDefault="00345568">
      <w:pPr>
        <w:rPr>
          <w:rFonts w:eastAsiaTheme="majorEastAsia" w:cstheme="minorHAnsi"/>
        </w:rPr>
      </w:pPr>
      <w:r w:rsidRPr="00B87170">
        <w:rPr>
          <w:rFonts w:eastAsiaTheme="majorEastAsia" w:cstheme="minorHAnsi"/>
        </w:rPr>
        <w:t xml:space="preserve">Please describe </w:t>
      </w:r>
      <w:r w:rsidR="00681FD8" w:rsidRPr="00B87170">
        <w:rPr>
          <w:rFonts w:eastAsiaTheme="majorEastAsia" w:cstheme="minorHAnsi"/>
        </w:rPr>
        <w:t>how you plan to implement the research within the time frames above</w:t>
      </w:r>
      <w:r w:rsidR="00B87170" w:rsidRPr="00B87170">
        <w:rPr>
          <w:rFonts w:eastAsiaTheme="majorEastAsia" w:cstheme="minorHAnsi"/>
        </w:rPr>
        <w:t xml:space="preserve"> and </w:t>
      </w:r>
      <w:proofErr w:type="gramStart"/>
      <w:r w:rsidR="00B87170" w:rsidRPr="00B87170">
        <w:rPr>
          <w:rFonts w:eastAsiaTheme="majorEastAsia" w:cstheme="minorHAnsi"/>
        </w:rPr>
        <w:t>a brief summary</w:t>
      </w:r>
      <w:proofErr w:type="gramEnd"/>
      <w:r w:rsidR="00B87170" w:rsidRPr="00B87170">
        <w:rPr>
          <w:rFonts w:eastAsiaTheme="majorEastAsia" w:cstheme="minorHAnsi"/>
        </w:rPr>
        <w:t xml:space="preserve"> of resource allocation, in particular personnel. </w:t>
      </w:r>
    </w:p>
    <w:p w14:paraId="38E0A86D" w14:textId="77777777" w:rsidR="000008C0" w:rsidRPr="00B87170" w:rsidRDefault="000008C0" w:rsidP="00B87170">
      <w:pPr>
        <w:spacing w:before="120" w:after="0" w:line="360" w:lineRule="auto"/>
        <w:rPr>
          <w:rFonts w:asciiTheme="majorHAnsi" w:eastAsiaTheme="majorEastAsia" w:hAnsiTheme="majorHAnsi" w:cstheme="majorBidi"/>
          <w:color w:val="404040" w:themeColor="text1" w:themeTint="BF"/>
          <w:sz w:val="20"/>
          <w:szCs w:val="20"/>
        </w:rPr>
      </w:pPr>
    </w:p>
    <w:p w14:paraId="5EAF54AC" w14:textId="45092725" w:rsidR="00D009ED" w:rsidRPr="000008C0" w:rsidRDefault="00D009ED">
      <w:pPr>
        <w:rPr>
          <w:rFonts w:eastAsiaTheme="majorEastAsia" w:cstheme="minorHAnsi"/>
          <w:color w:val="2E74B5" w:themeColor="accent1" w:themeShade="BF"/>
        </w:rPr>
      </w:pPr>
      <w:r w:rsidRPr="000008C0">
        <w:rPr>
          <w:rFonts w:eastAsiaTheme="majorEastAsia" w:cstheme="minorHAnsi"/>
          <w:color w:val="2E74B5" w:themeColor="accent1" w:themeShade="BF"/>
        </w:rPr>
        <w:t>Scoring definitions</w:t>
      </w:r>
    </w:p>
    <w:tbl>
      <w:tblPr>
        <w:tblStyle w:val="TableGrid"/>
        <w:tblW w:w="0" w:type="auto"/>
        <w:tblLook w:val="04A0" w:firstRow="1" w:lastRow="0" w:firstColumn="1" w:lastColumn="0" w:noHBand="0" w:noVBand="1"/>
      </w:tblPr>
      <w:tblGrid>
        <w:gridCol w:w="687"/>
        <w:gridCol w:w="8329"/>
      </w:tblGrid>
      <w:tr w:rsidR="00D009ED" w:rsidRPr="00C31BB1" w14:paraId="0518DECC" w14:textId="77777777" w:rsidTr="008D531A">
        <w:tc>
          <w:tcPr>
            <w:tcW w:w="562" w:type="dxa"/>
            <w:shd w:val="clear" w:color="auto" w:fill="D9D9D9" w:themeFill="background1" w:themeFillShade="D9"/>
          </w:tcPr>
          <w:p w14:paraId="179E0DA8" w14:textId="375B8D82" w:rsidR="00D009ED" w:rsidRPr="00C31BB1" w:rsidRDefault="00D009ED">
            <w:pPr>
              <w:rPr>
                <w:rFonts w:cstheme="minorHAnsi"/>
              </w:rPr>
            </w:pPr>
            <w:r w:rsidRPr="00C31BB1">
              <w:rPr>
                <w:rFonts w:cstheme="minorHAnsi"/>
              </w:rPr>
              <w:t>Mark</w:t>
            </w:r>
          </w:p>
        </w:tc>
        <w:tc>
          <w:tcPr>
            <w:tcW w:w="8454" w:type="dxa"/>
            <w:shd w:val="clear" w:color="auto" w:fill="D9D9D9" w:themeFill="background1" w:themeFillShade="D9"/>
          </w:tcPr>
          <w:p w14:paraId="257E9B4F" w14:textId="5E9BD152" w:rsidR="00D009ED" w:rsidRPr="00C31BB1" w:rsidRDefault="00D009ED">
            <w:pPr>
              <w:rPr>
                <w:rFonts w:cstheme="minorHAnsi"/>
              </w:rPr>
            </w:pPr>
            <w:r w:rsidRPr="00C31BB1">
              <w:rPr>
                <w:rFonts w:cstheme="minorHAnsi"/>
              </w:rPr>
              <w:t>Comment</w:t>
            </w:r>
          </w:p>
        </w:tc>
      </w:tr>
      <w:tr w:rsidR="00D009ED" w:rsidRPr="00C31BB1" w14:paraId="6CC720AF" w14:textId="77777777" w:rsidTr="00D009ED">
        <w:tc>
          <w:tcPr>
            <w:tcW w:w="562" w:type="dxa"/>
          </w:tcPr>
          <w:p w14:paraId="2627FB52" w14:textId="08E3C915" w:rsidR="00D009ED" w:rsidRPr="00C31BB1" w:rsidRDefault="00D009ED">
            <w:pPr>
              <w:rPr>
                <w:rFonts w:cstheme="minorHAnsi"/>
              </w:rPr>
            </w:pPr>
            <w:r w:rsidRPr="00C31BB1">
              <w:rPr>
                <w:rFonts w:cstheme="minorHAnsi"/>
              </w:rPr>
              <w:t>0</w:t>
            </w:r>
          </w:p>
        </w:tc>
        <w:tc>
          <w:tcPr>
            <w:tcW w:w="8454" w:type="dxa"/>
          </w:tcPr>
          <w:p w14:paraId="66E15001" w14:textId="69B971FB" w:rsidR="00D009ED" w:rsidRPr="00C31BB1" w:rsidRDefault="00D009ED">
            <w:pPr>
              <w:rPr>
                <w:rFonts w:cstheme="minorHAnsi"/>
              </w:rPr>
            </w:pPr>
            <w:r w:rsidRPr="00C31BB1">
              <w:rPr>
                <w:rFonts w:cstheme="minorHAnsi"/>
              </w:rPr>
              <w:t>Failed to provide confidence that the proposal will meet the requirements. An unacceptable response with serious reservations.</w:t>
            </w:r>
          </w:p>
        </w:tc>
      </w:tr>
      <w:tr w:rsidR="00D009ED" w:rsidRPr="00C31BB1" w14:paraId="1B2FD8F8" w14:textId="77777777" w:rsidTr="00D009ED">
        <w:tc>
          <w:tcPr>
            <w:tcW w:w="562" w:type="dxa"/>
          </w:tcPr>
          <w:p w14:paraId="2E3DD01D" w14:textId="69D3061F" w:rsidR="00D009ED" w:rsidRPr="00C31BB1" w:rsidRDefault="00D009ED">
            <w:pPr>
              <w:rPr>
                <w:rFonts w:cstheme="minorHAnsi"/>
              </w:rPr>
            </w:pPr>
            <w:r w:rsidRPr="00C31BB1">
              <w:rPr>
                <w:rFonts w:cstheme="minorHAnsi"/>
              </w:rPr>
              <w:t>25</w:t>
            </w:r>
          </w:p>
        </w:tc>
        <w:tc>
          <w:tcPr>
            <w:tcW w:w="8454" w:type="dxa"/>
          </w:tcPr>
          <w:p w14:paraId="1465A9CD" w14:textId="2E8FD5A9" w:rsidR="00D009ED" w:rsidRPr="00C31BB1" w:rsidRDefault="00D009ED">
            <w:pPr>
              <w:rPr>
                <w:rFonts w:cstheme="minorHAnsi"/>
              </w:rPr>
            </w:pPr>
            <w:r w:rsidRPr="00C31BB1">
              <w:rPr>
                <w:rFonts w:cstheme="minorHAnsi"/>
              </w:rPr>
              <w:t xml:space="preserve">A poor response with reservations. The response lacks convincing detail </w:t>
            </w:r>
            <w:r w:rsidR="008D531A" w:rsidRPr="00C31BB1">
              <w:rPr>
                <w:rFonts w:cstheme="minorHAnsi"/>
              </w:rPr>
              <w:t>with risk that the proposal will not be successful in meeting all the requirements.</w:t>
            </w:r>
          </w:p>
        </w:tc>
      </w:tr>
      <w:tr w:rsidR="00D009ED" w:rsidRPr="00C31BB1" w14:paraId="3688AE0B" w14:textId="77777777" w:rsidTr="00D009ED">
        <w:tc>
          <w:tcPr>
            <w:tcW w:w="562" w:type="dxa"/>
          </w:tcPr>
          <w:p w14:paraId="15A35E1D" w14:textId="68DBC827" w:rsidR="00D009ED" w:rsidRPr="00C31BB1" w:rsidRDefault="00D009ED">
            <w:pPr>
              <w:rPr>
                <w:rFonts w:cstheme="minorHAnsi"/>
              </w:rPr>
            </w:pPr>
            <w:r w:rsidRPr="00C31BB1">
              <w:rPr>
                <w:rFonts w:cstheme="minorHAnsi"/>
              </w:rPr>
              <w:t>50</w:t>
            </w:r>
          </w:p>
        </w:tc>
        <w:tc>
          <w:tcPr>
            <w:tcW w:w="8454" w:type="dxa"/>
          </w:tcPr>
          <w:p w14:paraId="375E44F8" w14:textId="2BBCCBA4" w:rsidR="00D009ED" w:rsidRPr="00C31BB1" w:rsidRDefault="008D531A">
            <w:pPr>
              <w:rPr>
                <w:rFonts w:cstheme="minorHAnsi"/>
              </w:rPr>
            </w:pPr>
            <w:r w:rsidRPr="00C31BB1">
              <w:rPr>
                <w:rFonts w:cstheme="minorHAnsi"/>
              </w:rPr>
              <w:t>Meets the requirements – the response generally meets the requirements, but lacks sufficient detail to warrant a higher mark.</w:t>
            </w:r>
          </w:p>
        </w:tc>
      </w:tr>
      <w:tr w:rsidR="00D009ED" w:rsidRPr="00C31BB1" w14:paraId="512F3081" w14:textId="77777777" w:rsidTr="00D009ED">
        <w:tc>
          <w:tcPr>
            <w:tcW w:w="562" w:type="dxa"/>
          </w:tcPr>
          <w:p w14:paraId="3489AE91" w14:textId="0B0DBBC4" w:rsidR="00D009ED" w:rsidRPr="00C31BB1" w:rsidRDefault="00D009ED">
            <w:pPr>
              <w:rPr>
                <w:rFonts w:cstheme="minorHAnsi"/>
              </w:rPr>
            </w:pPr>
            <w:r w:rsidRPr="00C31BB1">
              <w:rPr>
                <w:rFonts w:cstheme="minorHAnsi"/>
              </w:rPr>
              <w:t>75</w:t>
            </w:r>
          </w:p>
        </w:tc>
        <w:tc>
          <w:tcPr>
            <w:tcW w:w="8454" w:type="dxa"/>
          </w:tcPr>
          <w:p w14:paraId="20FAD0F6" w14:textId="45A00881" w:rsidR="00D009ED" w:rsidRPr="00C31BB1" w:rsidRDefault="008D531A">
            <w:pPr>
              <w:rPr>
                <w:rFonts w:cstheme="minorHAnsi"/>
              </w:rPr>
            </w:pPr>
            <w:r w:rsidRPr="00C31BB1">
              <w:rPr>
                <w:rFonts w:cstheme="minorHAnsi"/>
              </w:rPr>
              <w:t>A good response that meets the requirement with good supporting evidence. Demonstrates good understanding.</w:t>
            </w:r>
          </w:p>
        </w:tc>
      </w:tr>
      <w:tr w:rsidR="00D009ED" w:rsidRPr="00C31BB1" w14:paraId="21171A33" w14:textId="77777777" w:rsidTr="00D009ED">
        <w:tc>
          <w:tcPr>
            <w:tcW w:w="562" w:type="dxa"/>
          </w:tcPr>
          <w:p w14:paraId="1A64951D" w14:textId="2584FF84" w:rsidR="00D009ED" w:rsidRPr="00C31BB1" w:rsidRDefault="00D009ED">
            <w:pPr>
              <w:rPr>
                <w:rFonts w:cstheme="minorHAnsi"/>
              </w:rPr>
            </w:pPr>
            <w:r w:rsidRPr="00C31BB1">
              <w:rPr>
                <w:rFonts w:cstheme="minorHAnsi"/>
              </w:rPr>
              <w:t>100</w:t>
            </w:r>
          </w:p>
        </w:tc>
        <w:tc>
          <w:tcPr>
            <w:tcW w:w="8454" w:type="dxa"/>
          </w:tcPr>
          <w:p w14:paraId="1FB9419E" w14:textId="2ED4A377" w:rsidR="00D009ED" w:rsidRPr="00C31BB1" w:rsidRDefault="008D531A">
            <w:pPr>
              <w:rPr>
                <w:rFonts w:cstheme="minorHAnsi"/>
              </w:rPr>
            </w:pPr>
            <w:r w:rsidRPr="00C31BB1">
              <w:rPr>
                <w:rFonts w:cstheme="minorHAnsi"/>
              </w:rPr>
              <w:t xml:space="preserve">An excellent comprehensive response that meets the requirements. Indicates an excellent response with detailed supporting evidence and no weaknesses resulting in a high level of confidence. </w:t>
            </w:r>
          </w:p>
        </w:tc>
      </w:tr>
    </w:tbl>
    <w:p w14:paraId="0B2F9F92" w14:textId="77777777" w:rsidR="00D009ED" w:rsidRPr="00C31BB1" w:rsidRDefault="00D009ED">
      <w:pPr>
        <w:rPr>
          <w:rFonts w:cstheme="minorHAnsi"/>
        </w:rPr>
      </w:pPr>
    </w:p>
    <w:p w14:paraId="2DD35C32" w14:textId="563443A3" w:rsidR="000064DD" w:rsidRDefault="00825B41">
      <w:pPr>
        <w:rPr>
          <w:rFonts w:eastAsiaTheme="majorEastAsia" w:cstheme="minorHAnsi"/>
          <w:color w:val="2E74B5" w:themeColor="accent1" w:themeShade="BF"/>
        </w:rPr>
      </w:pPr>
      <w:r w:rsidRPr="00825B41">
        <w:rPr>
          <w:rFonts w:eastAsiaTheme="majorEastAsia" w:cstheme="minorHAnsi"/>
          <w:color w:val="2E74B5" w:themeColor="accent1" w:themeShade="BF"/>
        </w:rPr>
        <w:t>Applying</w:t>
      </w:r>
    </w:p>
    <w:p w14:paraId="2E13A386" w14:textId="65DFB38B" w:rsidR="00825B41" w:rsidRPr="00232F06" w:rsidRDefault="00825B41">
      <w:pPr>
        <w:rPr>
          <w:rFonts w:eastAsiaTheme="majorEastAsia" w:cstheme="minorHAnsi"/>
        </w:rPr>
      </w:pPr>
      <w:r w:rsidRPr="00232F06">
        <w:rPr>
          <w:rFonts w:eastAsiaTheme="majorEastAsia" w:cstheme="minorHAnsi"/>
        </w:rPr>
        <w:t xml:space="preserve">To apply </w:t>
      </w:r>
      <w:r w:rsidR="00232F06" w:rsidRPr="00232F06">
        <w:rPr>
          <w:rFonts w:eastAsiaTheme="majorEastAsia" w:cstheme="minorHAnsi"/>
        </w:rPr>
        <w:t xml:space="preserve">please </w:t>
      </w:r>
      <w:r w:rsidR="00232F06">
        <w:rPr>
          <w:rFonts w:eastAsiaTheme="majorEastAsia" w:cstheme="minorHAnsi"/>
        </w:rPr>
        <w:t xml:space="preserve">send through a proposal, following the requirements above, </w:t>
      </w:r>
      <w:r w:rsidR="003D4BF2">
        <w:rPr>
          <w:rFonts w:eastAsiaTheme="majorEastAsia" w:cstheme="minorHAnsi"/>
        </w:rPr>
        <w:t xml:space="preserve">to </w:t>
      </w:r>
      <w:hyperlink r:id="rId15" w:history="1">
        <w:r w:rsidR="003D4BF2" w:rsidRPr="00FF4E6E">
          <w:rPr>
            <w:rStyle w:val="Hyperlink"/>
            <w:rFonts w:eastAsiaTheme="majorEastAsia" w:cstheme="minorHAnsi"/>
          </w:rPr>
          <w:t>Bethany.vaughan@geo.gov.uk</w:t>
        </w:r>
      </w:hyperlink>
      <w:r w:rsidR="003D4BF2">
        <w:rPr>
          <w:rFonts w:eastAsiaTheme="majorEastAsia" w:cstheme="minorHAnsi"/>
        </w:rPr>
        <w:t xml:space="preserve"> by 1</w:t>
      </w:r>
      <w:r w:rsidR="003D4BF2" w:rsidRPr="003D4BF2">
        <w:rPr>
          <w:rFonts w:eastAsiaTheme="majorEastAsia" w:cstheme="minorHAnsi"/>
          <w:vertAlign w:val="superscript"/>
        </w:rPr>
        <w:t>st</w:t>
      </w:r>
      <w:r w:rsidR="003D4BF2">
        <w:rPr>
          <w:rFonts w:eastAsiaTheme="majorEastAsia" w:cstheme="minorHAnsi"/>
        </w:rPr>
        <w:t xml:space="preserve"> January 2019. </w:t>
      </w:r>
    </w:p>
    <w:sectPr w:rsidR="00825B41" w:rsidRPr="00232F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6C7F2" w14:textId="77777777" w:rsidR="006F4469" w:rsidRDefault="006F4469" w:rsidP="0020437F">
      <w:pPr>
        <w:spacing w:after="0" w:line="240" w:lineRule="auto"/>
      </w:pPr>
      <w:r>
        <w:separator/>
      </w:r>
    </w:p>
  </w:endnote>
  <w:endnote w:type="continuationSeparator" w:id="0">
    <w:p w14:paraId="17BD4EC9" w14:textId="77777777" w:rsidR="006F4469" w:rsidRDefault="006F4469" w:rsidP="00204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04920" w14:textId="77777777" w:rsidR="006F4469" w:rsidRDefault="006F4469" w:rsidP="0020437F">
      <w:pPr>
        <w:spacing w:after="0" w:line="240" w:lineRule="auto"/>
      </w:pPr>
      <w:r>
        <w:separator/>
      </w:r>
    </w:p>
  </w:footnote>
  <w:footnote w:type="continuationSeparator" w:id="0">
    <w:p w14:paraId="78C6FEAF" w14:textId="77777777" w:rsidR="006F4469" w:rsidRDefault="006F4469" w:rsidP="0020437F">
      <w:pPr>
        <w:spacing w:after="0" w:line="240" w:lineRule="auto"/>
      </w:pPr>
      <w:r>
        <w:continuationSeparator/>
      </w:r>
    </w:p>
  </w:footnote>
  <w:footnote w:id="1">
    <w:p w14:paraId="3EC48014" w14:textId="77777777" w:rsidR="0020437F" w:rsidRDefault="0020437F" w:rsidP="0020437F">
      <w:pPr>
        <w:pStyle w:val="FootnoteText"/>
      </w:pPr>
      <w:r>
        <w:rPr>
          <w:rStyle w:val="FootnoteReference"/>
        </w:rPr>
        <w:footnoteRef/>
      </w:r>
      <w:r>
        <w:t xml:space="preserve"> As at January/February 2017. Updated awareness stats due to be published </w:t>
      </w:r>
      <w:r w:rsidR="00CA484B">
        <w:t>in spring 2019</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10131"/>
    <w:multiLevelType w:val="hybridMultilevel"/>
    <w:tmpl w:val="EF5AFAC4"/>
    <w:lvl w:ilvl="0" w:tplc="5F1C2A38">
      <w:start w:val="3"/>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1BD3139E"/>
    <w:multiLevelType w:val="multilevel"/>
    <w:tmpl w:val="4628D25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AC754C4"/>
    <w:multiLevelType w:val="hybridMultilevel"/>
    <w:tmpl w:val="652839E8"/>
    <w:lvl w:ilvl="0" w:tplc="77D0041C">
      <w:start w:val="1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934F7B"/>
    <w:multiLevelType w:val="hybridMultilevel"/>
    <w:tmpl w:val="E92CF9E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D177B37"/>
    <w:multiLevelType w:val="hybridMultilevel"/>
    <w:tmpl w:val="792E6BF4"/>
    <w:lvl w:ilvl="0" w:tplc="386CED7E">
      <w:start w:val="4"/>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6CA120EF"/>
    <w:multiLevelType w:val="hybridMultilevel"/>
    <w:tmpl w:val="55E0F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BA39D4"/>
    <w:multiLevelType w:val="hybridMultilevel"/>
    <w:tmpl w:val="FC109112"/>
    <w:lvl w:ilvl="0" w:tplc="08090001">
      <w:start w:val="1"/>
      <w:numFmt w:val="bullet"/>
      <w:lvlText w:val=""/>
      <w:lvlJc w:val="left"/>
      <w:pPr>
        <w:ind w:left="891" w:hanging="360"/>
      </w:pPr>
      <w:rPr>
        <w:rFonts w:ascii="Symbol" w:hAnsi="Symbol" w:hint="default"/>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abstractNum w:abstractNumId="9" w15:restartNumberingAfterBreak="0">
    <w:nsid w:val="7C2B52DC"/>
    <w:multiLevelType w:val="hybridMultilevel"/>
    <w:tmpl w:val="1B502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3"/>
  </w:num>
  <w:num w:numId="5">
    <w:abstractNumId w:val="4"/>
  </w:num>
  <w:num w:numId="6">
    <w:abstractNumId w:val="5"/>
  </w:num>
  <w:num w:numId="7">
    <w:abstractNumId w:val="2"/>
  </w:num>
  <w:num w:numId="8">
    <w:abstractNumId w:val="1"/>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585"/>
    <w:rsid w:val="000008C0"/>
    <w:rsid w:val="000064DD"/>
    <w:rsid w:val="00017D9F"/>
    <w:rsid w:val="001205D7"/>
    <w:rsid w:val="001C4742"/>
    <w:rsid w:val="0020437F"/>
    <w:rsid w:val="00217F89"/>
    <w:rsid w:val="00232F06"/>
    <w:rsid w:val="002A32BC"/>
    <w:rsid w:val="003354E5"/>
    <w:rsid w:val="00345568"/>
    <w:rsid w:val="00382DB5"/>
    <w:rsid w:val="003D4BF2"/>
    <w:rsid w:val="00444380"/>
    <w:rsid w:val="00444E15"/>
    <w:rsid w:val="00494EFB"/>
    <w:rsid w:val="00542585"/>
    <w:rsid w:val="0057064E"/>
    <w:rsid w:val="0066362A"/>
    <w:rsid w:val="00681FD8"/>
    <w:rsid w:val="006F4469"/>
    <w:rsid w:val="00716AE2"/>
    <w:rsid w:val="007B3ED1"/>
    <w:rsid w:val="00825B41"/>
    <w:rsid w:val="0086747D"/>
    <w:rsid w:val="008D2D4C"/>
    <w:rsid w:val="008D531A"/>
    <w:rsid w:val="009E0004"/>
    <w:rsid w:val="00A306AA"/>
    <w:rsid w:val="00A40E35"/>
    <w:rsid w:val="00A448B0"/>
    <w:rsid w:val="00A87D83"/>
    <w:rsid w:val="00AA78D9"/>
    <w:rsid w:val="00AD202E"/>
    <w:rsid w:val="00B87170"/>
    <w:rsid w:val="00BF5E3E"/>
    <w:rsid w:val="00C0170B"/>
    <w:rsid w:val="00C31BB1"/>
    <w:rsid w:val="00C52F43"/>
    <w:rsid w:val="00CA484B"/>
    <w:rsid w:val="00CB3E72"/>
    <w:rsid w:val="00CB4A7B"/>
    <w:rsid w:val="00D009ED"/>
    <w:rsid w:val="00D55B5C"/>
    <w:rsid w:val="00D94C37"/>
    <w:rsid w:val="00DE1998"/>
    <w:rsid w:val="00DE478D"/>
    <w:rsid w:val="00DE5C5A"/>
    <w:rsid w:val="00E94D46"/>
    <w:rsid w:val="00F0588F"/>
    <w:rsid w:val="00F6621E"/>
    <w:rsid w:val="00F96638"/>
    <w:rsid w:val="00FD4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566E5"/>
  <w15:chartTrackingRefBased/>
  <w15:docId w15:val="{ABA36C94-D518-4F24-B675-BA11D0E1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3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D53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tBullets">
    <w:name w:val="DeptBullets"/>
    <w:basedOn w:val="Normal"/>
    <w:link w:val="DeptBulletsChar"/>
    <w:rsid w:val="00542585"/>
    <w:pPr>
      <w:widowControl w:val="0"/>
      <w:numPr>
        <w:numId w:val="1"/>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542585"/>
    <w:rPr>
      <w:rFonts w:ascii="Arial" w:eastAsia="Times New Roman" w:hAnsi="Arial" w:cs="Times New Roman"/>
      <w:sz w:val="24"/>
      <w:szCs w:val="20"/>
    </w:rPr>
  </w:style>
  <w:style w:type="paragraph" w:styleId="ListParagraph">
    <w:name w:val="List Paragraph"/>
    <w:aliases w:val="F5 List Paragraph,Dot pt,List Paragraph1,No Spacing1,List Paragraph Char Char Char,Indicator Text,Colorful List - Accent 11,Numbered Para 1,Bullet Points,MAIN CONTENT,List Paragraph2,Normal numbered,List Paragraph11,OBC Bullet,Bullet 1,L"/>
    <w:basedOn w:val="Normal"/>
    <w:link w:val="ListParagraphChar"/>
    <w:uiPriority w:val="34"/>
    <w:qFormat/>
    <w:rsid w:val="0020437F"/>
    <w:pPr>
      <w:ind w:left="720"/>
      <w:contextualSpacing/>
    </w:pPr>
    <w:rPr>
      <w:rFonts w:ascii="Calibri" w:eastAsia="Calibri" w:hAnsi="Calibri" w:cs="Calibri"/>
      <w:color w:val="000000"/>
      <w:lang w:eastAsia="en-GB"/>
    </w:rPr>
  </w:style>
  <w:style w:type="character" w:customStyle="1" w:styleId="ListParagraphChar">
    <w:name w:val="List Paragraph Char"/>
    <w:aliases w:val="F5 List Paragraph Char,Dot pt Char,List Paragraph1 Char,No Spacing1 Char,List Paragraph Char Char Char Char,Indicator Text Char,Colorful List - Accent 11 Char,Numbered Para 1 Char,Bullet Points Char,MAIN CONTENT Char,OBC Bullet Char"/>
    <w:basedOn w:val="DefaultParagraphFont"/>
    <w:link w:val="ListParagraph"/>
    <w:uiPriority w:val="34"/>
    <w:locked/>
    <w:rsid w:val="0020437F"/>
    <w:rPr>
      <w:rFonts w:ascii="Calibri" w:eastAsia="Calibri" w:hAnsi="Calibri" w:cs="Calibri"/>
      <w:color w:val="000000"/>
      <w:lang w:eastAsia="en-GB"/>
    </w:rPr>
  </w:style>
  <w:style w:type="paragraph" w:styleId="FootnoteText">
    <w:name w:val="footnote text"/>
    <w:basedOn w:val="Normal"/>
    <w:link w:val="FootnoteTextChar"/>
    <w:uiPriority w:val="99"/>
    <w:semiHidden/>
    <w:unhideWhenUsed/>
    <w:rsid w:val="0020437F"/>
    <w:pPr>
      <w:spacing w:after="0" w:line="240" w:lineRule="auto"/>
    </w:pPr>
    <w:rPr>
      <w:rFonts w:ascii="Calibri" w:eastAsia="Calibri" w:hAnsi="Calibri" w:cs="Calibri"/>
      <w:color w:val="000000"/>
      <w:sz w:val="20"/>
      <w:szCs w:val="20"/>
      <w:lang w:eastAsia="en-GB"/>
    </w:rPr>
  </w:style>
  <w:style w:type="character" w:customStyle="1" w:styleId="FootnoteTextChar">
    <w:name w:val="Footnote Text Char"/>
    <w:basedOn w:val="DefaultParagraphFont"/>
    <w:link w:val="FootnoteText"/>
    <w:uiPriority w:val="99"/>
    <w:semiHidden/>
    <w:rsid w:val="0020437F"/>
    <w:rPr>
      <w:rFonts w:ascii="Calibri" w:eastAsia="Calibri" w:hAnsi="Calibri" w:cs="Calibri"/>
      <w:color w:val="000000"/>
      <w:sz w:val="20"/>
      <w:szCs w:val="20"/>
      <w:lang w:eastAsia="en-GB"/>
    </w:rPr>
  </w:style>
  <w:style w:type="character" w:styleId="FootnoteReference">
    <w:name w:val="footnote reference"/>
    <w:basedOn w:val="DefaultParagraphFont"/>
    <w:uiPriority w:val="99"/>
    <w:semiHidden/>
    <w:unhideWhenUsed/>
    <w:rsid w:val="0020437F"/>
    <w:rPr>
      <w:vertAlign w:val="superscript"/>
    </w:rPr>
  </w:style>
  <w:style w:type="table" w:styleId="TableGrid">
    <w:name w:val="Table Grid"/>
    <w:basedOn w:val="TableNormal"/>
    <w:uiPriority w:val="39"/>
    <w:rsid w:val="00006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D531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D531A"/>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8D531A"/>
    <w:rPr>
      <w:color w:val="0563C1" w:themeColor="hyperlink"/>
      <w:u w:val="single"/>
    </w:rPr>
  </w:style>
  <w:style w:type="paragraph" w:customStyle="1" w:styleId="DfESOutNumbered">
    <w:name w:val="DfESOutNumbered"/>
    <w:basedOn w:val="Normal"/>
    <w:link w:val="DfESOutNumberedChar"/>
    <w:rsid w:val="00E94D46"/>
    <w:pPr>
      <w:widowControl w:val="0"/>
      <w:numPr>
        <w:numId w:val="8"/>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Heading1Char"/>
    <w:link w:val="DfESOutNumbered"/>
    <w:rsid w:val="00E94D46"/>
    <w:rPr>
      <w:rFonts w:ascii="Arial" w:eastAsia="Times New Roman" w:hAnsi="Arial" w:cs="Arial"/>
      <w:color w:val="2E74B5" w:themeColor="accent1" w:themeShade="BF"/>
      <w:sz w:val="32"/>
      <w:szCs w:val="20"/>
    </w:rPr>
  </w:style>
  <w:style w:type="character" w:styleId="CommentReference">
    <w:name w:val="annotation reference"/>
    <w:basedOn w:val="DefaultParagraphFont"/>
    <w:uiPriority w:val="99"/>
    <w:semiHidden/>
    <w:unhideWhenUsed/>
    <w:rsid w:val="00E94D46"/>
    <w:rPr>
      <w:sz w:val="16"/>
      <w:szCs w:val="16"/>
    </w:rPr>
  </w:style>
  <w:style w:type="paragraph" w:styleId="CommentText">
    <w:name w:val="annotation text"/>
    <w:basedOn w:val="Normal"/>
    <w:link w:val="CommentTextChar"/>
    <w:uiPriority w:val="99"/>
    <w:unhideWhenUsed/>
    <w:rsid w:val="00E94D46"/>
    <w:pPr>
      <w:spacing w:line="240" w:lineRule="auto"/>
    </w:pPr>
    <w:rPr>
      <w:sz w:val="20"/>
      <w:szCs w:val="20"/>
    </w:rPr>
  </w:style>
  <w:style w:type="character" w:customStyle="1" w:styleId="CommentTextChar">
    <w:name w:val="Comment Text Char"/>
    <w:basedOn w:val="DefaultParagraphFont"/>
    <w:link w:val="CommentText"/>
    <w:uiPriority w:val="99"/>
    <w:rsid w:val="00E94D46"/>
    <w:rPr>
      <w:sz w:val="20"/>
      <w:szCs w:val="20"/>
    </w:rPr>
  </w:style>
  <w:style w:type="paragraph" w:styleId="CommentSubject">
    <w:name w:val="annotation subject"/>
    <w:basedOn w:val="CommentText"/>
    <w:next w:val="CommentText"/>
    <w:link w:val="CommentSubjectChar"/>
    <w:uiPriority w:val="99"/>
    <w:semiHidden/>
    <w:unhideWhenUsed/>
    <w:rsid w:val="00E94D46"/>
    <w:rPr>
      <w:b/>
      <w:bCs/>
    </w:rPr>
  </w:style>
  <w:style w:type="character" w:customStyle="1" w:styleId="CommentSubjectChar">
    <w:name w:val="Comment Subject Char"/>
    <w:basedOn w:val="CommentTextChar"/>
    <w:link w:val="CommentSubject"/>
    <w:uiPriority w:val="99"/>
    <w:semiHidden/>
    <w:rsid w:val="00E94D46"/>
    <w:rPr>
      <w:b/>
      <w:bCs/>
      <w:sz w:val="20"/>
      <w:szCs w:val="20"/>
    </w:rPr>
  </w:style>
  <w:style w:type="paragraph" w:styleId="BalloonText">
    <w:name w:val="Balloon Text"/>
    <w:basedOn w:val="Normal"/>
    <w:link w:val="BalloonTextChar"/>
    <w:uiPriority w:val="99"/>
    <w:semiHidden/>
    <w:unhideWhenUsed/>
    <w:rsid w:val="00E94D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D46"/>
    <w:rPr>
      <w:rFonts w:ascii="Segoe UI" w:hAnsi="Segoe UI" w:cs="Segoe UI"/>
      <w:sz w:val="18"/>
      <w:szCs w:val="18"/>
    </w:rPr>
  </w:style>
  <w:style w:type="character" w:styleId="UnresolvedMention">
    <w:name w:val="Unresolved Mention"/>
    <w:basedOn w:val="DefaultParagraphFont"/>
    <w:uiPriority w:val="99"/>
    <w:semiHidden/>
    <w:unhideWhenUsed/>
    <w:rsid w:val="003D4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report-gender-pay-gap-data" TargetMode="External"/><Relationship Id="rId13" Type="http://schemas.openxmlformats.org/officeDocument/2006/relationships/hyperlink" Target="https://www.gov.uk/government/publications/presenting-gender-pay-gap-figures-to-the-public-an-online-tri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658476/Employers__Understanding_of_the_Gender_Pay_Gap.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ink-act-report/think-act-report" TargetMode="External"/><Relationship Id="rId5" Type="http://schemas.openxmlformats.org/officeDocument/2006/relationships/webSettings" Target="webSettings.xml"/><Relationship Id="rId15" Type="http://schemas.openxmlformats.org/officeDocument/2006/relationships/hyperlink" Target="mailto:Bethany.vaughan@geo.gov.uk" TargetMode="External"/><Relationship Id="rId10" Type="http://schemas.openxmlformats.org/officeDocument/2006/relationships/hyperlink" Target="http://www.acas.org.uk/index.aspx?articleid=5768" TargetMode="External"/><Relationship Id="rId4" Type="http://schemas.openxmlformats.org/officeDocument/2006/relationships/settings" Target="settings.xml"/><Relationship Id="rId9" Type="http://schemas.openxmlformats.org/officeDocument/2006/relationships/hyperlink" Target="https://genderpaygap.campaign.gov.uk/" TargetMode="External"/><Relationship Id="rId14" Type="http://schemas.openxmlformats.org/officeDocument/2006/relationships/hyperlink" Target="https://www.gov.uk/government/publications/closing-the-gender-pay-gap-actions-for-employ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C0B54-3AA9-497A-9654-A7B145FDF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2148</Words>
  <Characters>12246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DILLSWORTH, Lianne</dc:creator>
  <cp:keywords/>
  <dc:description/>
  <cp:lastModifiedBy>VAUGHAN, Bethany</cp:lastModifiedBy>
  <cp:revision>9</cp:revision>
  <dcterms:created xsi:type="dcterms:W3CDTF">2018-12-18T11:21:00Z</dcterms:created>
  <dcterms:modified xsi:type="dcterms:W3CDTF">2018-12-18T17:15:00Z</dcterms:modified>
</cp:coreProperties>
</file>