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8" w:rsidRPr="000B5289" w:rsidRDefault="00F52BE8" w:rsidP="00EA2847">
      <w:pPr>
        <w:spacing w:after="0"/>
        <w:rPr>
          <w:rFonts w:cs="Arial"/>
          <w:color w:val="2C2C2C"/>
          <w:sz w:val="22"/>
          <w:szCs w:val="22"/>
          <w:lang w:val="en"/>
        </w:rPr>
      </w:pPr>
    </w:p>
    <w:p w:rsidR="00F52BE8" w:rsidRPr="000B5289" w:rsidRDefault="00F52BE8" w:rsidP="00EA2847">
      <w:pPr>
        <w:spacing w:after="0"/>
        <w:jc w:val="right"/>
        <w:rPr>
          <w:rFonts w:cs="Arial"/>
          <w:color w:val="2C2C2C"/>
          <w:sz w:val="22"/>
          <w:szCs w:val="22"/>
          <w:lang w:val="en"/>
        </w:rPr>
      </w:pPr>
      <w:r w:rsidRPr="000B5289">
        <w:rPr>
          <w:rFonts w:cs="Arial"/>
          <w:noProof/>
          <w:sz w:val="22"/>
          <w:szCs w:val="22"/>
          <w:lang w:eastAsia="en-GB"/>
        </w:rPr>
        <w:drawing>
          <wp:anchor distT="0" distB="0" distL="114300" distR="114300" simplePos="0" relativeHeight="251660288" behindDoc="1" locked="0" layoutInCell="1" allowOverlap="1" wp14:anchorId="03237E4F" wp14:editId="03B1592C">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8" w:rsidRPr="000B5289" w:rsidRDefault="00F52BE8" w:rsidP="00EA2847">
      <w:pPr>
        <w:spacing w:after="0"/>
        <w:jc w:val="right"/>
        <w:rPr>
          <w:rFonts w:cs="Arial"/>
          <w:color w:val="2C2C2C"/>
          <w:sz w:val="22"/>
          <w:szCs w:val="22"/>
          <w:lang w:val="en"/>
        </w:rPr>
      </w:pPr>
    </w:p>
    <w:p w:rsidR="00F52BE8" w:rsidRPr="000B5289" w:rsidRDefault="00F52BE8" w:rsidP="00EA2847">
      <w:pPr>
        <w:spacing w:after="0"/>
        <w:rPr>
          <w:rFonts w:cs="Arial"/>
          <w:color w:val="2C2C2C"/>
          <w:sz w:val="22"/>
          <w:szCs w:val="22"/>
          <w:lang w:val="en"/>
        </w:rPr>
      </w:pPr>
    </w:p>
    <w:p w:rsidR="00F52BE8" w:rsidRPr="000B5289" w:rsidRDefault="00F52BE8" w:rsidP="00EA2847">
      <w:pPr>
        <w:spacing w:after="0"/>
        <w:jc w:val="center"/>
        <w:rPr>
          <w:rFonts w:cs="Arial"/>
          <w:b/>
          <w:color w:val="2C2C2C"/>
          <w:sz w:val="22"/>
          <w:szCs w:val="22"/>
          <w:lang w:val="en"/>
        </w:rPr>
      </w:pPr>
    </w:p>
    <w:p w:rsidR="00F52BE8" w:rsidRPr="000B5289" w:rsidRDefault="00F52BE8" w:rsidP="00EA2847">
      <w:pPr>
        <w:spacing w:after="0"/>
        <w:jc w:val="center"/>
        <w:rPr>
          <w:rFonts w:cs="Arial"/>
          <w:b/>
          <w:color w:val="2C2C2C"/>
          <w:sz w:val="22"/>
          <w:szCs w:val="22"/>
          <w:lang w:val="en"/>
        </w:rPr>
      </w:pPr>
    </w:p>
    <w:p w:rsidR="00EA2847" w:rsidRDefault="00EA2847" w:rsidP="00EA2847">
      <w:pPr>
        <w:spacing w:after="0"/>
        <w:jc w:val="center"/>
        <w:rPr>
          <w:rFonts w:cs="Arial"/>
          <w:b/>
          <w:color w:val="2C2C2C"/>
          <w:sz w:val="28"/>
          <w:szCs w:val="28"/>
          <w:lang w:val="en"/>
        </w:rPr>
      </w:pPr>
    </w:p>
    <w:p w:rsidR="00EA2847" w:rsidRDefault="00EA2847" w:rsidP="00EA2847">
      <w:pPr>
        <w:spacing w:after="0"/>
        <w:jc w:val="center"/>
        <w:rPr>
          <w:rFonts w:cs="Arial"/>
          <w:b/>
          <w:color w:val="2C2C2C"/>
          <w:sz w:val="28"/>
          <w:szCs w:val="28"/>
          <w:lang w:val="en"/>
        </w:rPr>
      </w:pPr>
    </w:p>
    <w:p w:rsidR="00EA2847" w:rsidRDefault="00EA2847" w:rsidP="00EA2847">
      <w:pPr>
        <w:spacing w:after="0"/>
        <w:jc w:val="center"/>
        <w:rPr>
          <w:rFonts w:cs="Arial"/>
          <w:b/>
          <w:color w:val="2C2C2C"/>
          <w:sz w:val="28"/>
          <w:szCs w:val="28"/>
          <w:lang w:val="en"/>
        </w:rPr>
      </w:pPr>
    </w:p>
    <w:p w:rsidR="00F52BE8" w:rsidRPr="000B5289" w:rsidRDefault="00F52BE8" w:rsidP="00EA2847">
      <w:pPr>
        <w:spacing w:after="0"/>
        <w:jc w:val="center"/>
        <w:rPr>
          <w:rFonts w:cs="Arial"/>
          <w:b/>
          <w:color w:val="2C2C2C"/>
          <w:sz w:val="28"/>
          <w:szCs w:val="28"/>
          <w:lang w:val="en"/>
        </w:rPr>
      </w:pPr>
      <w:r w:rsidRPr="000B5289">
        <w:rPr>
          <w:rFonts w:cs="Arial"/>
          <w:b/>
          <w:color w:val="2C2C2C"/>
          <w:sz w:val="28"/>
          <w:szCs w:val="28"/>
          <w:lang w:val="en"/>
        </w:rPr>
        <w:t xml:space="preserve">INVITATION TO TENDER  </w:t>
      </w:r>
    </w:p>
    <w:p w:rsidR="00F52BE8" w:rsidRPr="000B5289" w:rsidRDefault="00F52BE8" w:rsidP="00EA2847">
      <w:pPr>
        <w:spacing w:after="0"/>
        <w:jc w:val="center"/>
        <w:rPr>
          <w:rFonts w:cs="Arial"/>
          <w:b/>
          <w:color w:val="2C2C2C"/>
          <w:sz w:val="28"/>
          <w:szCs w:val="28"/>
          <w:lang w:val="en"/>
        </w:rPr>
      </w:pPr>
      <w:r w:rsidRPr="000B5289">
        <w:rPr>
          <w:rFonts w:cs="Arial"/>
          <w:b/>
          <w:color w:val="2C2C2C"/>
          <w:sz w:val="28"/>
          <w:szCs w:val="28"/>
          <w:lang w:val="en"/>
        </w:rPr>
        <w:t>&amp;</w:t>
      </w:r>
    </w:p>
    <w:p w:rsidR="00F52BE8" w:rsidRPr="000B5289" w:rsidRDefault="00F52BE8" w:rsidP="00EA2847">
      <w:pPr>
        <w:spacing w:after="0"/>
        <w:jc w:val="center"/>
        <w:rPr>
          <w:rFonts w:cs="Arial"/>
          <w:b/>
          <w:sz w:val="28"/>
          <w:szCs w:val="28"/>
          <w:u w:val="single"/>
        </w:rPr>
      </w:pPr>
      <w:r w:rsidRPr="000B5289">
        <w:rPr>
          <w:rFonts w:cs="Arial"/>
          <w:b/>
          <w:color w:val="2C2C2C"/>
          <w:sz w:val="28"/>
          <w:szCs w:val="28"/>
          <w:lang w:val="en"/>
        </w:rPr>
        <w:t>STATEMENT OF REQUIREMENT</w:t>
      </w:r>
    </w:p>
    <w:p w:rsidR="00F52BE8" w:rsidRPr="000B5289" w:rsidRDefault="00F52BE8" w:rsidP="00EA2847">
      <w:pPr>
        <w:spacing w:after="0"/>
        <w:jc w:val="center"/>
        <w:rPr>
          <w:rFonts w:cs="Arial"/>
          <w:b/>
          <w:sz w:val="28"/>
          <w:szCs w:val="28"/>
          <w:u w:val="single"/>
        </w:rPr>
      </w:pPr>
    </w:p>
    <w:p w:rsidR="00F52BE8" w:rsidRPr="000B5289" w:rsidRDefault="00F52BE8" w:rsidP="00EA2847">
      <w:pPr>
        <w:spacing w:after="0"/>
        <w:jc w:val="center"/>
        <w:rPr>
          <w:rFonts w:cs="Arial"/>
          <w:b/>
          <w:sz w:val="28"/>
          <w:szCs w:val="28"/>
          <w:u w:val="single"/>
        </w:rPr>
      </w:pPr>
    </w:p>
    <w:p w:rsidR="00F52BE8" w:rsidRPr="000B5289" w:rsidRDefault="00F52BE8" w:rsidP="00EA2847">
      <w:pPr>
        <w:spacing w:after="0"/>
        <w:jc w:val="center"/>
        <w:rPr>
          <w:rFonts w:cs="Arial"/>
          <w:b/>
          <w:sz w:val="28"/>
          <w:szCs w:val="28"/>
          <w:u w:val="single"/>
        </w:rPr>
      </w:pPr>
    </w:p>
    <w:p w:rsidR="00F52BE8" w:rsidRPr="000B5289" w:rsidRDefault="00532FB9" w:rsidP="00EA2847">
      <w:pPr>
        <w:spacing w:after="0"/>
        <w:jc w:val="center"/>
        <w:rPr>
          <w:rFonts w:cs="Arial"/>
          <w:b/>
          <w:sz w:val="28"/>
          <w:szCs w:val="28"/>
          <w:u w:val="single"/>
        </w:rPr>
      </w:pPr>
      <w:r w:rsidRPr="000B5289">
        <w:rPr>
          <w:rFonts w:cs="Arial"/>
          <w:b/>
          <w:sz w:val="28"/>
          <w:szCs w:val="28"/>
          <w:u w:val="single"/>
        </w:rPr>
        <w:t>Review of RIS1 major scheme cost and scope changes</w:t>
      </w:r>
    </w:p>
    <w:p w:rsidR="00F52BE8" w:rsidRPr="000B5289" w:rsidRDefault="00F52BE8" w:rsidP="00EA2847">
      <w:pPr>
        <w:spacing w:after="0"/>
        <w:jc w:val="center"/>
        <w:rPr>
          <w:rFonts w:cs="Arial"/>
          <w:b/>
          <w:sz w:val="22"/>
          <w:szCs w:val="22"/>
          <w:u w:val="single"/>
        </w:rPr>
      </w:pPr>
    </w:p>
    <w:p w:rsidR="00F52BE8" w:rsidRPr="000B5289" w:rsidRDefault="00F52BE8" w:rsidP="00EA2847">
      <w:pPr>
        <w:spacing w:after="0"/>
        <w:jc w:val="center"/>
        <w:rPr>
          <w:rFonts w:cs="Arial"/>
          <w:b/>
          <w:sz w:val="22"/>
          <w:szCs w:val="22"/>
          <w:u w:val="single"/>
        </w:rPr>
      </w:pPr>
    </w:p>
    <w:p w:rsidR="00F52BE8" w:rsidRPr="000B5289" w:rsidRDefault="00F52BE8" w:rsidP="00EA2847">
      <w:pPr>
        <w:spacing w:after="0"/>
        <w:jc w:val="center"/>
        <w:rPr>
          <w:rFonts w:cs="Arial"/>
          <w:b/>
          <w:sz w:val="22"/>
          <w:szCs w:val="22"/>
          <w:u w:val="single"/>
        </w:rPr>
      </w:pPr>
    </w:p>
    <w:p w:rsidR="00EA2847" w:rsidRDefault="00EA2847" w:rsidP="00EA2847">
      <w:pPr>
        <w:spacing w:after="0"/>
        <w:rPr>
          <w:rFonts w:cs="Arial"/>
          <w:b/>
          <w:sz w:val="28"/>
          <w:szCs w:val="28"/>
          <w:u w:val="single"/>
        </w:rPr>
      </w:pPr>
    </w:p>
    <w:p w:rsidR="00EA2847" w:rsidRDefault="00EA2847" w:rsidP="00EA2847">
      <w:pPr>
        <w:spacing w:after="0"/>
        <w:rPr>
          <w:rFonts w:cs="Arial"/>
          <w:b/>
          <w:sz w:val="28"/>
          <w:szCs w:val="28"/>
          <w:u w:val="single"/>
        </w:rPr>
      </w:pPr>
    </w:p>
    <w:p w:rsidR="00F52BE8" w:rsidRPr="000B5289" w:rsidRDefault="00F52BE8" w:rsidP="00EA2847">
      <w:pPr>
        <w:spacing w:after="0"/>
        <w:jc w:val="center"/>
        <w:rPr>
          <w:rFonts w:cs="Arial"/>
          <w:b/>
          <w:sz w:val="28"/>
          <w:szCs w:val="28"/>
          <w:u w:val="single"/>
        </w:rPr>
      </w:pPr>
      <w:r w:rsidRPr="000B5289">
        <w:rPr>
          <w:rFonts w:cs="Arial"/>
          <w:b/>
          <w:sz w:val="28"/>
          <w:szCs w:val="28"/>
          <w:u w:val="single"/>
        </w:rPr>
        <w:t xml:space="preserve">CPV Code: </w:t>
      </w:r>
      <w:r w:rsidR="00790195" w:rsidRPr="000B5289">
        <w:rPr>
          <w:rFonts w:cs="Arial"/>
          <w:b/>
          <w:sz w:val="28"/>
          <w:szCs w:val="28"/>
          <w:u w:val="single"/>
        </w:rPr>
        <w:t>73200000</w:t>
      </w:r>
    </w:p>
    <w:p w:rsidR="000B5289" w:rsidRPr="000B5289" w:rsidRDefault="00790195" w:rsidP="00EA2847">
      <w:pPr>
        <w:spacing w:after="0"/>
        <w:jc w:val="center"/>
        <w:rPr>
          <w:rFonts w:cs="Arial"/>
          <w:b/>
          <w:sz w:val="28"/>
          <w:szCs w:val="28"/>
          <w:u w:val="single"/>
        </w:rPr>
      </w:pPr>
      <w:r w:rsidRPr="000B5289">
        <w:rPr>
          <w:rFonts w:cs="Arial"/>
          <w:b/>
          <w:sz w:val="28"/>
          <w:szCs w:val="28"/>
          <w:u w:val="single"/>
        </w:rPr>
        <w:t>Supplementary Code:</w:t>
      </w:r>
      <w:r w:rsidR="00F52BE8" w:rsidRPr="000B5289">
        <w:rPr>
          <w:rFonts w:cs="Arial"/>
          <w:b/>
          <w:sz w:val="28"/>
          <w:szCs w:val="28"/>
          <w:u w:val="single"/>
        </w:rPr>
        <w:t xml:space="preserve"> </w:t>
      </w:r>
      <w:r w:rsidR="0052204E">
        <w:rPr>
          <w:rFonts w:cs="Arial"/>
          <w:b/>
          <w:sz w:val="28"/>
          <w:szCs w:val="28"/>
          <w:u w:val="single"/>
        </w:rPr>
        <w:t xml:space="preserve">73210000 &amp; </w:t>
      </w:r>
      <w:r w:rsidRPr="000B5289">
        <w:rPr>
          <w:rFonts w:cs="Arial"/>
          <w:b/>
          <w:sz w:val="28"/>
          <w:szCs w:val="28"/>
          <w:u w:val="single"/>
        </w:rPr>
        <w:t>73220000</w:t>
      </w:r>
    </w:p>
    <w:p w:rsidR="00F52BE8" w:rsidRPr="000B5289" w:rsidRDefault="00F52BE8" w:rsidP="00EA2847">
      <w:pPr>
        <w:spacing w:after="0"/>
        <w:jc w:val="center"/>
        <w:rPr>
          <w:rFonts w:cs="Arial"/>
          <w:b/>
          <w:sz w:val="28"/>
          <w:szCs w:val="28"/>
          <w:u w:val="single"/>
        </w:rPr>
      </w:pPr>
      <w:r w:rsidRPr="000B5289">
        <w:rPr>
          <w:rFonts w:cs="Arial"/>
          <w:b/>
          <w:sz w:val="28"/>
          <w:szCs w:val="28"/>
          <w:u w:val="single"/>
        </w:rPr>
        <w:t xml:space="preserve">Tender Reference: </w:t>
      </w:r>
      <w:r w:rsidR="00790195" w:rsidRPr="000B5289">
        <w:rPr>
          <w:rFonts w:cs="Arial"/>
          <w:b/>
          <w:sz w:val="28"/>
          <w:szCs w:val="28"/>
          <w:u w:val="single"/>
        </w:rPr>
        <w:t>ORR/CT/19-33</w:t>
      </w:r>
    </w:p>
    <w:p w:rsidR="00F52BE8" w:rsidRPr="000B5289" w:rsidRDefault="00F52BE8" w:rsidP="00EA2847">
      <w:pPr>
        <w:spacing w:after="0"/>
        <w:ind w:left="2160"/>
        <w:rPr>
          <w:rFonts w:cs="Arial"/>
          <w:b/>
          <w:sz w:val="22"/>
          <w:szCs w:val="22"/>
          <w:highlight w:val="cyan"/>
        </w:rPr>
      </w:pPr>
    </w:p>
    <w:p w:rsidR="00F52BE8" w:rsidRPr="000B5289" w:rsidRDefault="00F52BE8" w:rsidP="00EA2847">
      <w:pPr>
        <w:spacing w:after="0"/>
        <w:rPr>
          <w:rFonts w:cs="Arial"/>
          <w:b/>
          <w:sz w:val="22"/>
          <w:szCs w:val="22"/>
        </w:rPr>
      </w:pPr>
    </w:p>
    <w:p w:rsidR="00F52BE8" w:rsidRPr="000B5289" w:rsidRDefault="00F52BE8" w:rsidP="00EA2847">
      <w:pPr>
        <w:spacing w:after="0"/>
        <w:rPr>
          <w:rFonts w:cs="Arial"/>
          <w:b/>
          <w:sz w:val="22"/>
          <w:szCs w:val="22"/>
        </w:rPr>
      </w:pPr>
    </w:p>
    <w:p w:rsidR="00F52BE8" w:rsidRPr="000B5289" w:rsidRDefault="00F52BE8" w:rsidP="00EA2847">
      <w:pPr>
        <w:spacing w:after="0"/>
        <w:rPr>
          <w:rFonts w:cs="Arial"/>
          <w:b/>
          <w:sz w:val="22"/>
          <w:szCs w:val="22"/>
        </w:rPr>
      </w:pPr>
    </w:p>
    <w:p w:rsidR="00F52BE8" w:rsidRPr="000B5289" w:rsidRDefault="00F52BE8" w:rsidP="00EA2847">
      <w:pPr>
        <w:spacing w:after="0"/>
        <w:rPr>
          <w:rFonts w:cs="Arial"/>
          <w:sz w:val="22"/>
          <w:szCs w:val="22"/>
        </w:rPr>
      </w:pPr>
      <w:r w:rsidRPr="000B5289">
        <w:rPr>
          <w:rFonts w:cs="Arial"/>
          <w:b/>
          <w:sz w:val="22"/>
          <w:szCs w:val="22"/>
          <w:highlight w:val="cyan"/>
        </w:rPr>
        <w:br w:type="page"/>
      </w:r>
      <w:r w:rsidRPr="000B5289">
        <w:rPr>
          <w:rFonts w:cs="Arial"/>
          <w:b/>
          <w:bCs/>
          <w:color w:val="000000"/>
          <w:sz w:val="22"/>
          <w:szCs w:val="22"/>
        </w:rPr>
        <w:lastRenderedPageBreak/>
        <w:t>Purpose of document</w:t>
      </w:r>
    </w:p>
    <w:p w:rsidR="00F52BE8" w:rsidRPr="000B5289" w:rsidRDefault="00F52BE8" w:rsidP="00EA2847">
      <w:pPr>
        <w:pStyle w:val="ListNumber"/>
        <w:numPr>
          <w:ilvl w:val="0"/>
          <w:numId w:val="0"/>
        </w:numPr>
        <w:tabs>
          <w:tab w:val="clear" w:pos="720"/>
        </w:tabs>
        <w:spacing w:before="0" w:after="0"/>
        <w:rPr>
          <w:rFonts w:cs="Arial"/>
          <w:b/>
          <w:sz w:val="22"/>
          <w:szCs w:val="22"/>
          <w:u w:val="single"/>
        </w:rPr>
      </w:pPr>
      <w:r w:rsidRPr="000B5289">
        <w:rPr>
          <w:rFonts w:cs="Arial"/>
          <w:color w:val="000000"/>
          <w:sz w:val="22"/>
          <w:szCs w:val="22"/>
        </w:rPr>
        <w:t xml:space="preserve">The purpose of this document is to invite proposals for </w:t>
      </w:r>
      <w:r w:rsidR="00532FB9" w:rsidRPr="000B5289">
        <w:rPr>
          <w:rFonts w:cs="Arial"/>
          <w:b/>
          <w:sz w:val="22"/>
          <w:szCs w:val="22"/>
        </w:rPr>
        <w:t>Review of RIS major scheme cost and scope changes</w:t>
      </w:r>
      <w:r w:rsidRPr="000B5289">
        <w:rPr>
          <w:rFonts w:cs="Arial"/>
          <w:color w:val="000000"/>
          <w:sz w:val="22"/>
          <w:szCs w:val="22"/>
        </w:rPr>
        <w:t xml:space="preserve"> for the Office of Rail and Road (ORR).</w:t>
      </w:r>
    </w:p>
    <w:p w:rsidR="00F52BE8" w:rsidRPr="000B5289" w:rsidRDefault="00F52BE8" w:rsidP="00EA2847">
      <w:pPr>
        <w:pStyle w:val="ListNumber"/>
        <w:numPr>
          <w:ilvl w:val="0"/>
          <w:numId w:val="0"/>
        </w:numPr>
        <w:spacing w:before="0" w:after="0"/>
        <w:rPr>
          <w:rFonts w:cs="Arial"/>
          <w:b/>
          <w:sz w:val="22"/>
          <w:szCs w:val="22"/>
          <w:u w:val="single"/>
        </w:rPr>
      </w:pPr>
      <w:r w:rsidRPr="000B5289">
        <w:rPr>
          <w:rFonts w:cs="Arial"/>
          <w:sz w:val="22"/>
          <w:szCs w:val="22"/>
        </w:rPr>
        <w:t>This document contains the following sections:</w:t>
      </w:r>
    </w:p>
    <w:p w:rsidR="00F52BE8" w:rsidRPr="000B5289" w:rsidRDefault="00F52BE8" w:rsidP="00EA2847">
      <w:pPr>
        <w:pStyle w:val="ListNumber"/>
        <w:numPr>
          <w:ilvl w:val="0"/>
          <w:numId w:val="0"/>
        </w:numPr>
        <w:tabs>
          <w:tab w:val="clear" w:pos="720"/>
          <w:tab w:val="left" w:pos="360"/>
        </w:tabs>
        <w:spacing w:before="0" w:after="0"/>
        <w:rPr>
          <w:rFonts w:cs="Arial"/>
          <w:sz w:val="22"/>
          <w:szCs w:val="22"/>
        </w:rPr>
      </w:pPr>
      <w:r w:rsidRPr="000B5289">
        <w:rPr>
          <w:rFonts w:cs="Arial"/>
          <w:sz w:val="22"/>
          <w:szCs w:val="22"/>
        </w:rPr>
        <w:tab/>
        <w:t xml:space="preserve">1. </w:t>
      </w:r>
      <w:r w:rsidRPr="000B5289">
        <w:rPr>
          <w:rFonts w:cs="Arial"/>
          <w:sz w:val="22"/>
          <w:szCs w:val="22"/>
        </w:rPr>
        <w:tab/>
        <w:t>Introduction to the Office of Rail and Road</w:t>
      </w:r>
    </w:p>
    <w:p w:rsidR="00F52BE8" w:rsidRPr="000B5289" w:rsidRDefault="00F52BE8" w:rsidP="00EA2847">
      <w:pPr>
        <w:pStyle w:val="ListNumber"/>
        <w:numPr>
          <w:ilvl w:val="0"/>
          <w:numId w:val="0"/>
        </w:numPr>
        <w:tabs>
          <w:tab w:val="clear" w:pos="720"/>
          <w:tab w:val="left" w:pos="360"/>
        </w:tabs>
        <w:spacing w:before="0" w:after="0"/>
        <w:rPr>
          <w:rFonts w:cs="Arial"/>
          <w:sz w:val="22"/>
          <w:szCs w:val="22"/>
        </w:rPr>
      </w:pPr>
      <w:r w:rsidRPr="000B5289">
        <w:rPr>
          <w:rFonts w:cs="Arial"/>
          <w:sz w:val="22"/>
          <w:szCs w:val="22"/>
        </w:rPr>
        <w:tab/>
        <w:t xml:space="preserve">2.  </w:t>
      </w:r>
      <w:r w:rsidRPr="000B5289">
        <w:rPr>
          <w:rFonts w:cs="Arial"/>
          <w:sz w:val="22"/>
          <w:szCs w:val="22"/>
        </w:rPr>
        <w:tab/>
        <w:t>Statement of Requirement</w:t>
      </w:r>
    </w:p>
    <w:p w:rsidR="00F52BE8" w:rsidRPr="000B5289" w:rsidRDefault="00F52BE8" w:rsidP="00EA2847">
      <w:pPr>
        <w:pStyle w:val="ListNumber"/>
        <w:numPr>
          <w:ilvl w:val="0"/>
          <w:numId w:val="0"/>
        </w:numPr>
        <w:tabs>
          <w:tab w:val="clear" w:pos="720"/>
          <w:tab w:val="left" w:pos="360"/>
        </w:tabs>
        <w:spacing w:before="0" w:after="0"/>
        <w:rPr>
          <w:rFonts w:cs="Arial"/>
          <w:sz w:val="22"/>
          <w:szCs w:val="22"/>
        </w:rPr>
      </w:pPr>
      <w:r w:rsidRPr="000B5289">
        <w:rPr>
          <w:rFonts w:cs="Arial"/>
          <w:sz w:val="22"/>
          <w:szCs w:val="22"/>
        </w:rPr>
        <w:tab/>
        <w:t>3.</w:t>
      </w:r>
      <w:r w:rsidRPr="000B5289">
        <w:rPr>
          <w:rFonts w:cs="Arial"/>
          <w:sz w:val="22"/>
          <w:szCs w:val="22"/>
        </w:rPr>
        <w:tab/>
        <w:t>Tender Proposal &amp; Evaluation Criteria</w:t>
      </w:r>
    </w:p>
    <w:p w:rsidR="00F52BE8" w:rsidRPr="000B5289" w:rsidRDefault="00F52BE8" w:rsidP="00EA2847">
      <w:pPr>
        <w:pStyle w:val="ListNumber"/>
        <w:numPr>
          <w:ilvl w:val="0"/>
          <w:numId w:val="0"/>
        </w:numPr>
        <w:tabs>
          <w:tab w:val="clear" w:pos="720"/>
          <w:tab w:val="left" w:pos="360"/>
        </w:tabs>
        <w:spacing w:before="0" w:after="0"/>
        <w:rPr>
          <w:rFonts w:cs="Arial"/>
          <w:sz w:val="22"/>
          <w:szCs w:val="22"/>
        </w:rPr>
      </w:pPr>
      <w:r w:rsidRPr="000B5289">
        <w:rPr>
          <w:rFonts w:cs="Arial"/>
          <w:sz w:val="22"/>
          <w:szCs w:val="22"/>
        </w:rPr>
        <w:tab/>
        <w:t>4.</w:t>
      </w:r>
      <w:r w:rsidRPr="000B5289">
        <w:rPr>
          <w:rFonts w:cs="Arial"/>
          <w:sz w:val="22"/>
          <w:szCs w:val="22"/>
        </w:rPr>
        <w:tab/>
        <w:t>Procurement Procedures</w:t>
      </w:r>
    </w:p>
    <w:p w:rsidR="00F52BE8" w:rsidRPr="000B5289" w:rsidRDefault="00F52BE8" w:rsidP="00EA2847">
      <w:pPr>
        <w:pStyle w:val="ListNumber"/>
        <w:numPr>
          <w:ilvl w:val="0"/>
          <w:numId w:val="0"/>
        </w:numPr>
        <w:tabs>
          <w:tab w:val="clear" w:pos="720"/>
        </w:tabs>
        <w:spacing w:before="0" w:after="0"/>
        <w:rPr>
          <w:rFonts w:cs="Arial"/>
          <w:b/>
          <w:sz w:val="22"/>
          <w:szCs w:val="22"/>
          <w:u w:val="single"/>
        </w:rPr>
      </w:pPr>
    </w:p>
    <w:p w:rsidR="00F52BE8" w:rsidRPr="000B5289" w:rsidRDefault="00F52BE8" w:rsidP="00EA2847">
      <w:pPr>
        <w:pStyle w:val="ListNumber"/>
        <w:numPr>
          <w:ilvl w:val="0"/>
          <w:numId w:val="0"/>
        </w:numPr>
        <w:tabs>
          <w:tab w:val="clear" w:pos="720"/>
        </w:tabs>
        <w:spacing w:before="0" w:after="0"/>
        <w:rPr>
          <w:rFonts w:cs="Arial"/>
          <w:sz w:val="22"/>
          <w:szCs w:val="22"/>
        </w:rPr>
      </w:pPr>
      <w:r w:rsidRPr="000B5289">
        <w:rPr>
          <w:rFonts w:cs="Arial"/>
          <w:b/>
          <w:sz w:val="22"/>
          <w:szCs w:val="22"/>
        </w:rPr>
        <w:br w:type="page"/>
      </w:r>
      <w:r w:rsidRPr="000B5289">
        <w:rPr>
          <w:rFonts w:cs="Arial"/>
          <w:b/>
          <w:sz w:val="22"/>
          <w:szCs w:val="22"/>
        </w:rPr>
        <w:lastRenderedPageBreak/>
        <w:t>1. Introduction to the Office of Rail and Road (ORR)</w:t>
      </w:r>
    </w:p>
    <w:p w:rsidR="00F52BE8" w:rsidRPr="000B5289" w:rsidRDefault="00F52BE8" w:rsidP="00EA2847">
      <w:pPr>
        <w:pStyle w:val="ListNumber"/>
        <w:numPr>
          <w:ilvl w:val="0"/>
          <w:numId w:val="0"/>
        </w:numPr>
        <w:tabs>
          <w:tab w:val="clear" w:pos="720"/>
        </w:tabs>
        <w:spacing w:before="0" w:after="0"/>
        <w:ind w:hanging="360"/>
        <w:rPr>
          <w:rFonts w:cs="Arial"/>
          <w:sz w:val="22"/>
          <w:szCs w:val="22"/>
        </w:rPr>
      </w:pP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w:t>
      </w:r>
      <w:proofErr w:type="spellStart"/>
      <w:r w:rsidRPr="000B5289">
        <w:rPr>
          <w:rFonts w:cs="Arial"/>
          <w:sz w:val="22"/>
          <w:szCs w:val="22"/>
        </w:rPr>
        <w:t>DfT</w:t>
      </w:r>
      <w:proofErr w:type="spellEnd"/>
      <w:r w:rsidRPr="000B5289">
        <w:rPr>
          <w:rFonts w:cs="Arial"/>
          <w:sz w:val="22"/>
          <w:szCs w:val="22"/>
        </w:rPr>
        <w:t xml:space="preserve">). </w:t>
      </w:r>
    </w:p>
    <w:p w:rsidR="00F52BE8" w:rsidRPr="000B5289" w:rsidRDefault="00F52BE8" w:rsidP="00EA2847">
      <w:pPr>
        <w:pStyle w:val="ListNumber"/>
        <w:numPr>
          <w:ilvl w:val="0"/>
          <w:numId w:val="0"/>
        </w:numPr>
        <w:spacing w:before="0" w:after="0"/>
        <w:rPr>
          <w:rFonts w:cs="Arial"/>
          <w:sz w:val="22"/>
          <w:szCs w:val="22"/>
        </w:rPr>
      </w:pP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ORR currently employs approximately 300 personnel and operates from 6 locations nationwide. The majority of personnel are located at ORR’s headquarters, One Kemble Street, London.</w:t>
      </w:r>
    </w:p>
    <w:p w:rsidR="00F52BE8" w:rsidRPr="000B5289" w:rsidRDefault="00F52BE8" w:rsidP="00EA2847">
      <w:pPr>
        <w:pStyle w:val="ListNumber"/>
        <w:numPr>
          <w:ilvl w:val="0"/>
          <w:numId w:val="0"/>
        </w:numPr>
        <w:spacing w:before="0" w:after="0"/>
        <w:rPr>
          <w:rFonts w:cs="Arial"/>
          <w:sz w:val="22"/>
          <w:szCs w:val="22"/>
          <w:u w:val="single"/>
        </w:rPr>
      </w:pPr>
    </w:p>
    <w:p w:rsidR="00F52BE8" w:rsidRPr="000B5289" w:rsidRDefault="00F52BE8" w:rsidP="00EA2847">
      <w:pPr>
        <w:pStyle w:val="ListNumber"/>
        <w:numPr>
          <w:ilvl w:val="0"/>
          <w:numId w:val="0"/>
        </w:numPr>
        <w:spacing w:before="0" w:after="0"/>
        <w:rPr>
          <w:rFonts w:cs="Arial"/>
          <w:sz w:val="22"/>
          <w:szCs w:val="22"/>
          <w:u w:val="single"/>
        </w:rPr>
      </w:pPr>
      <w:r w:rsidRPr="000B5289">
        <w:rPr>
          <w:rFonts w:cs="Arial"/>
          <w:sz w:val="22"/>
          <w:szCs w:val="22"/>
          <w:u w:val="single"/>
        </w:rPr>
        <w:t>Our strategic objectives</w:t>
      </w:r>
    </w:p>
    <w:p w:rsidR="00F52BE8" w:rsidRPr="000B5289" w:rsidRDefault="00F52BE8" w:rsidP="00EA2847">
      <w:pPr>
        <w:tabs>
          <w:tab w:val="left" w:pos="720"/>
        </w:tabs>
        <w:spacing w:after="0"/>
        <w:rPr>
          <w:rFonts w:cs="Arial"/>
          <w:sz w:val="22"/>
          <w:szCs w:val="22"/>
          <w:u w:val="single"/>
        </w:rPr>
      </w:pPr>
    </w:p>
    <w:p w:rsidR="00F52BE8" w:rsidRPr="000B5289" w:rsidRDefault="00F52BE8" w:rsidP="00EA2847">
      <w:pPr>
        <w:tabs>
          <w:tab w:val="left" w:pos="720"/>
        </w:tabs>
        <w:spacing w:after="0"/>
        <w:rPr>
          <w:rFonts w:cs="Arial"/>
          <w:sz w:val="22"/>
          <w:szCs w:val="22"/>
        </w:rPr>
      </w:pPr>
      <w:r w:rsidRPr="000B5289">
        <w:rPr>
          <w:rFonts w:cs="Arial"/>
          <w:b/>
          <w:bCs/>
          <w:sz w:val="22"/>
          <w:szCs w:val="22"/>
        </w:rPr>
        <w:t>1. Drive for a safer railway</w:t>
      </w:r>
      <w:r w:rsidR="00EA2847" w:rsidRPr="000B5289">
        <w:rPr>
          <w:rFonts w:cs="Arial"/>
          <w:b/>
          <w:bCs/>
          <w:sz w:val="22"/>
          <w:szCs w:val="22"/>
        </w:rPr>
        <w:t xml:space="preserve">: </w:t>
      </w:r>
      <w:r w:rsidRPr="000B5289">
        <w:rPr>
          <w:rFonts w:cs="Arial"/>
          <w:sz w:val="22"/>
          <w:szCs w:val="22"/>
        </w:rPr>
        <w:br/>
        <w:t>Enforce the law and ensure that the industry delivers continuous improvement in the health and safety of passengers, the workforce and public, by achieving excellence in health and safety culture, management and risk control.</w:t>
      </w:r>
    </w:p>
    <w:p w:rsidR="00F52BE8" w:rsidRPr="000B5289" w:rsidRDefault="00F52BE8" w:rsidP="00EA2847">
      <w:pPr>
        <w:tabs>
          <w:tab w:val="left" w:pos="720"/>
        </w:tabs>
        <w:spacing w:after="0"/>
        <w:rPr>
          <w:rFonts w:cs="Arial"/>
          <w:sz w:val="22"/>
          <w:szCs w:val="22"/>
        </w:rPr>
      </w:pPr>
    </w:p>
    <w:p w:rsidR="00F52BE8" w:rsidRPr="000B5289" w:rsidRDefault="00F52BE8" w:rsidP="00EA2847">
      <w:pPr>
        <w:tabs>
          <w:tab w:val="left" w:pos="720"/>
        </w:tabs>
        <w:spacing w:after="0"/>
        <w:rPr>
          <w:rFonts w:cs="Arial"/>
          <w:sz w:val="22"/>
          <w:szCs w:val="22"/>
        </w:rPr>
      </w:pPr>
      <w:r w:rsidRPr="000B5289">
        <w:rPr>
          <w:rFonts w:cs="Arial"/>
          <w:b/>
          <w:bCs/>
          <w:sz w:val="22"/>
          <w:szCs w:val="22"/>
        </w:rPr>
        <w:t>2. Support a better service for customers</w:t>
      </w:r>
      <w:r w:rsidR="00EA2847" w:rsidRPr="000B5289">
        <w:rPr>
          <w:rFonts w:cs="Arial"/>
          <w:b/>
          <w:bCs/>
          <w:sz w:val="22"/>
          <w:szCs w:val="22"/>
        </w:rPr>
        <w:t xml:space="preserve">: </w:t>
      </w:r>
      <w:r w:rsidRPr="000B5289">
        <w:rPr>
          <w:rFonts w:cs="Arial"/>
          <w:sz w:val="22"/>
          <w:szCs w:val="22"/>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rsidR="00F52BE8" w:rsidRPr="000B5289" w:rsidRDefault="00F52BE8" w:rsidP="00EA2847">
      <w:pPr>
        <w:tabs>
          <w:tab w:val="left" w:pos="720"/>
        </w:tabs>
        <w:spacing w:after="0"/>
        <w:rPr>
          <w:rFonts w:cs="Arial"/>
          <w:sz w:val="22"/>
          <w:szCs w:val="22"/>
        </w:rPr>
      </w:pPr>
    </w:p>
    <w:p w:rsidR="00F52BE8" w:rsidRPr="000B5289" w:rsidRDefault="00F52BE8" w:rsidP="00EA2847">
      <w:pPr>
        <w:tabs>
          <w:tab w:val="left" w:pos="720"/>
        </w:tabs>
        <w:spacing w:after="0"/>
        <w:rPr>
          <w:rFonts w:cs="Arial"/>
          <w:sz w:val="22"/>
          <w:szCs w:val="22"/>
        </w:rPr>
      </w:pPr>
      <w:r w:rsidRPr="000B5289">
        <w:rPr>
          <w:rFonts w:cs="Arial"/>
          <w:b/>
          <w:bCs/>
          <w:sz w:val="22"/>
          <w:szCs w:val="22"/>
        </w:rPr>
        <w:t>3. Secure value for money from the railway, for users and funders</w:t>
      </w:r>
      <w:r w:rsidR="00EA2847" w:rsidRPr="000B5289">
        <w:rPr>
          <w:rFonts w:cs="Arial"/>
          <w:b/>
          <w:bCs/>
          <w:sz w:val="22"/>
          <w:szCs w:val="22"/>
        </w:rPr>
        <w:t xml:space="preserve">: </w:t>
      </w:r>
      <w:r w:rsidRPr="000B5289">
        <w:rPr>
          <w:rFonts w:cs="Arial"/>
          <w:sz w:val="22"/>
          <w:szCs w:val="22"/>
        </w:rPr>
        <w:br/>
        <w:t>Strengthen incentives for the whole industry, including through competition and contestability in the supply chain, to drive greater efficiency from the use and maintenance of existing railway capacity and more cost-effective investment in the network.</w:t>
      </w:r>
    </w:p>
    <w:p w:rsidR="00F52BE8" w:rsidRPr="000B5289" w:rsidRDefault="00F52BE8" w:rsidP="00EA2847">
      <w:pPr>
        <w:tabs>
          <w:tab w:val="left" w:pos="720"/>
        </w:tabs>
        <w:spacing w:after="0"/>
        <w:rPr>
          <w:rFonts w:cs="Arial"/>
          <w:sz w:val="22"/>
          <w:szCs w:val="22"/>
        </w:rPr>
      </w:pPr>
    </w:p>
    <w:p w:rsidR="00F52BE8" w:rsidRPr="000B5289" w:rsidRDefault="00F52BE8" w:rsidP="00EA2847">
      <w:pPr>
        <w:tabs>
          <w:tab w:val="left" w:pos="720"/>
        </w:tabs>
        <w:spacing w:after="0"/>
        <w:rPr>
          <w:rFonts w:cs="Arial"/>
          <w:sz w:val="22"/>
          <w:szCs w:val="22"/>
        </w:rPr>
      </w:pPr>
      <w:r w:rsidRPr="000B5289">
        <w:rPr>
          <w:rFonts w:cs="Arial"/>
          <w:b/>
          <w:bCs/>
          <w:sz w:val="22"/>
          <w:szCs w:val="22"/>
        </w:rPr>
        <w:t>4. Secure improved performance and value for money from the strategic road network</w:t>
      </w:r>
      <w:r w:rsidR="00EA2847" w:rsidRPr="000B5289">
        <w:rPr>
          <w:rFonts w:cs="Arial"/>
          <w:b/>
          <w:bCs/>
          <w:sz w:val="22"/>
          <w:szCs w:val="22"/>
        </w:rPr>
        <w:t xml:space="preserve">: </w:t>
      </w:r>
      <w:r w:rsidRPr="000B5289">
        <w:rPr>
          <w:rFonts w:cs="Arial"/>
          <w:sz w:val="22"/>
          <w:szCs w:val="22"/>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rsidR="00F52BE8" w:rsidRPr="000B5289" w:rsidRDefault="00F52BE8" w:rsidP="00EA2847">
      <w:pPr>
        <w:pStyle w:val="ListNumber"/>
        <w:numPr>
          <w:ilvl w:val="0"/>
          <w:numId w:val="0"/>
        </w:numPr>
        <w:spacing w:before="0" w:after="0"/>
        <w:rPr>
          <w:rFonts w:cs="Arial"/>
          <w:sz w:val="22"/>
          <w:szCs w:val="22"/>
          <w:lang w:val="en"/>
        </w:rPr>
      </w:pPr>
    </w:p>
    <w:p w:rsidR="00F52BE8" w:rsidRPr="000B5289" w:rsidRDefault="00F52BE8" w:rsidP="00EA2847">
      <w:pPr>
        <w:pStyle w:val="ListNumber"/>
        <w:numPr>
          <w:ilvl w:val="0"/>
          <w:numId w:val="0"/>
        </w:numPr>
        <w:spacing w:before="0" w:after="0"/>
        <w:rPr>
          <w:rFonts w:cs="Arial"/>
          <w:sz w:val="22"/>
          <w:szCs w:val="22"/>
          <w:u w:val="single"/>
        </w:rPr>
      </w:pPr>
      <w:r w:rsidRPr="000B5289">
        <w:rPr>
          <w:rFonts w:cs="Arial"/>
          <w:sz w:val="22"/>
          <w:szCs w:val="22"/>
          <w:u w:val="single"/>
        </w:rPr>
        <w:t>Supplying ORR</w:t>
      </w:r>
    </w:p>
    <w:p w:rsidR="00F52BE8" w:rsidRPr="000B5289" w:rsidRDefault="00F52BE8" w:rsidP="00EA2847">
      <w:pPr>
        <w:pStyle w:val="ListNumber"/>
        <w:numPr>
          <w:ilvl w:val="0"/>
          <w:numId w:val="0"/>
        </w:numPr>
        <w:spacing w:before="0" w:after="0"/>
        <w:rPr>
          <w:rFonts w:cs="Arial"/>
          <w:sz w:val="22"/>
          <w:szCs w:val="22"/>
          <w:lang w:val="en" w:eastAsia="en-GB"/>
        </w:rPr>
      </w:pPr>
      <w:r w:rsidRPr="000B5289">
        <w:rPr>
          <w:rFonts w:cs="Arial"/>
          <w:sz w:val="22"/>
          <w:szCs w:val="22"/>
          <w:lang w:val="en" w:eastAsia="en-GB"/>
        </w:rPr>
        <w:t>The ORR procurement unit is responsible for purchasing the goods and services necessary for ORR to achieve its role as the economic and health &amp; safety regulator of the rail industry.</w:t>
      </w:r>
    </w:p>
    <w:p w:rsidR="00F52BE8" w:rsidRPr="000B5289" w:rsidRDefault="00F52BE8" w:rsidP="00EA2847">
      <w:pPr>
        <w:pStyle w:val="ListNumber"/>
        <w:numPr>
          <w:ilvl w:val="0"/>
          <w:numId w:val="0"/>
        </w:numPr>
        <w:spacing w:before="0" w:after="0"/>
        <w:rPr>
          <w:rFonts w:cs="Arial"/>
          <w:sz w:val="22"/>
          <w:szCs w:val="22"/>
          <w:lang w:val="en" w:eastAsia="en-GB"/>
        </w:rPr>
      </w:pPr>
      <w:r w:rsidRPr="000B5289">
        <w:rPr>
          <w:rFonts w:cs="Arial"/>
          <w:sz w:val="22"/>
          <w:szCs w:val="22"/>
          <w:lang w:val="en" w:eastAsia="en-GB"/>
        </w:rPr>
        <w:t>The ORR Procurement unit subscribes to the following values:</w:t>
      </w:r>
    </w:p>
    <w:p w:rsidR="00F52BE8" w:rsidRPr="000B5289" w:rsidRDefault="00F52BE8" w:rsidP="00EA2847">
      <w:pPr>
        <w:pStyle w:val="ListNumber"/>
        <w:numPr>
          <w:ilvl w:val="0"/>
          <w:numId w:val="3"/>
        </w:numPr>
        <w:spacing w:before="0" w:after="0"/>
        <w:rPr>
          <w:rFonts w:cs="Arial"/>
          <w:sz w:val="22"/>
          <w:szCs w:val="22"/>
          <w:lang w:val="en" w:eastAsia="en-GB"/>
        </w:rPr>
      </w:pPr>
      <w:r w:rsidRPr="000B5289">
        <w:rPr>
          <w:rFonts w:cs="Arial"/>
          <w:sz w:val="22"/>
          <w:szCs w:val="22"/>
          <w:lang w:val="en" w:eastAsia="en-GB"/>
        </w:rPr>
        <w:t xml:space="preserve">to provide a modern, efficient, transparent and responsible procurement service; </w:t>
      </w:r>
    </w:p>
    <w:p w:rsidR="00F52BE8" w:rsidRPr="000B5289" w:rsidRDefault="00F52BE8" w:rsidP="00EA2847">
      <w:pPr>
        <w:pStyle w:val="ListNumber"/>
        <w:numPr>
          <w:ilvl w:val="0"/>
          <w:numId w:val="3"/>
        </w:numPr>
        <w:spacing w:before="0" w:after="0"/>
        <w:rPr>
          <w:rFonts w:cs="Arial"/>
          <w:sz w:val="22"/>
          <w:szCs w:val="22"/>
          <w:lang w:val="en" w:eastAsia="en-GB"/>
        </w:rPr>
      </w:pPr>
      <w:r w:rsidRPr="000B5289">
        <w:rPr>
          <w:rFonts w:cs="Arial"/>
          <w:sz w:val="22"/>
          <w:szCs w:val="22"/>
          <w:lang w:val="en" w:eastAsia="en-GB"/>
        </w:rPr>
        <w:t xml:space="preserve">to achieve value for money by balancing quality and cost; </w:t>
      </w:r>
    </w:p>
    <w:p w:rsidR="00F52BE8" w:rsidRPr="000B5289" w:rsidRDefault="00F52BE8" w:rsidP="00EA2847">
      <w:pPr>
        <w:pStyle w:val="ListNumber"/>
        <w:numPr>
          <w:ilvl w:val="0"/>
          <w:numId w:val="3"/>
        </w:numPr>
        <w:spacing w:before="0" w:after="0"/>
        <w:rPr>
          <w:rFonts w:cs="Arial"/>
          <w:sz w:val="22"/>
          <w:szCs w:val="22"/>
          <w:lang w:val="en" w:eastAsia="en-GB"/>
        </w:rPr>
      </w:pPr>
      <w:r w:rsidRPr="000B5289">
        <w:rPr>
          <w:rFonts w:cs="Arial"/>
          <w:sz w:val="22"/>
          <w:szCs w:val="22"/>
          <w:lang w:val="en" w:eastAsia="en-GB"/>
        </w:rPr>
        <w:t xml:space="preserve">to ensure contracts are managed effectively and outputs are delivered; </w:t>
      </w:r>
    </w:p>
    <w:p w:rsidR="00F52BE8" w:rsidRPr="000B5289" w:rsidRDefault="00F52BE8" w:rsidP="00EA2847">
      <w:pPr>
        <w:pStyle w:val="ListNumber"/>
        <w:numPr>
          <w:ilvl w:val="0"/>
          <w:numId w:val="3"/>
        </w:numPr>
        <w:spacing w:before="0" w:after="0"/>
        <w:rPr>
          <w:rFonts w:cs="Arial"/>
          <w:sz w:val="22"/>
          <w:szCs w:val="22"/>
          <w:lang w:val="en" w:eastAsia="en-GB"/>
        </w:rPr>
      </w:pPr>
      <w:r w:rsidRPr="000B5289">
        <w:rPr>
          <w:rFonts w:cs="Arial"/>
          <w:sz w:val="22"/>
          <w:szCs w:val="22"/>
          <w:lang w:val="en" w:eastAsia="en-GB"/>
        </w:rPr>
        <w:t xml:space="preserve">to ensure that processes have regard for equality and diversity; and </w:t>
      </w:r>
    </w:p>
    <w:p w:rsidR="00F52BE8" w:rsidRPr="000B5289" w:rsidRDefault="00F52BE8" w:rsidP="00EA2847">
      <w:pPr>
        <w:pStyle w:val="ListNumber"/>
        <w:numPr>
          <w:ilvl w:val="0"/>
          <w:numId w:val="3"/>
        </w:numPr>
        <w:spacing w:before="0" w:after="0"/>
        <w:rPr>
          <w:rFonts w:cs="Arial"/>
          <w:sz w:val="22"/>
          <w:szCs w:val="22"/>
          <w:lang w:val="en" w:eastAsia="en-GB"/>
        </w:rPr>
      </w:pPr>
      <w:proofErr w:type="gramStart"/>
      <w:r w:rsidRPr="000B5289">
        <w:rPr>
          <w:rFonts w:cs="Arial"/>
          <w:sz w:val="22"/>
          <w:szCs w:val="22"/>
          <w:lang w:val="en" w:eastAsia="en-GB"/>
        </w:rPr>
        <w:t>to</w:t>
      </w:r>
      <w:proofErr w:type="gramEnd"/>
      <w:r w:rsidRPr="000B5289">
        <w:rPr>
          <w:rFonts w:cs="Arial"/>
          <w:sz w:val="22"/>
          <w:szCs w:val="22"/>
          <w:lang w:val="en" w:eastAsia="en-GB"/>
        </w:rPr>
        <w:t xml:space="preserve"> ensure that procurement is undertaken with regard to Law and best practice.</w:t>
      </w:r>
    </w:p>
    <w:p w:rsidR="00F52BE8" w:rsidRPr="000B5289" w:rsidRDefault="00F52BE8" w:rsidP="00EA2847">
      <w:pPr>
        <w:pStyle w:val="ListNumber"/>
        <w:numPr>
          <w:ilvl w:val="0"/>
          <w:numId w:val="0"/>
        </w:numPr>
        <w:spacing w:before="0" w:after="0"/>
        <w:rPr>
          <w:rFonts w:cs="Arial"/>
          <w:color w:val="0000FF"/>
          <w:sz w:val="22"/>
          <w:szCs w:val="22"/>
          <w:u w:val="single"/>
        </w:rPr>
      </w:pPr>
      <w:r w:rsidRPr="000B5289">
        <w:rPr>
          <w:rFonts w:cs="Arial"/>
          <w:sz w:val="22"/>
          <w:szCs w:val="22"/>
        </w:rPr>
        <w:t xml:space="preserve">For further information on ORR please visit our website: </w:t>
      </w:r>
      <w:hyperlink r:id="rId8" w:history="1">
        <w:r w:rsidRPr="000B5289">
          <w:rPr>
            <w:rStyle w:val="Hyperlink"/>
            <w:rFonts w:cs="Arial"/>
            <w:sz w:val="22"/>
            <w:szCs w:val="22"/>
          </w:rPr>
          <w:t>www.orr.gov.uk</w:t>
        </w:r>
      </w:hyperlink>
    </w:p>
    <w:p w:rsidR="00F52BE8" w:rsidRPr="000B5289" w:rsidRDefault="00F52BE8" w:rsidP="00EA2847">
      <w:pPr>
        <w:pStyle w:val="ListNumber"/>
        <w:numPr>
          <w:ilvl w:val="0"/>
          <w:numId w:val="0"/>
        </w:numPr>
        <w:spacing w:before="0" w:after="0"/>
        <w:rPr>
          <w:rFonts w:cs="Arial"/>
          <w:sz w:val="22"/>
          <w:szCs w:val="22"/>
          <w:u w:val="single"/>
        </w:rPr>
      </w:pPr>
      <w:r w:rsidRPr="000B5289">
        <w:rPr>
          <w:rFonts w:cs="Arial"/>
          <w:sz w:val="22"/>
          <w:szCs w:val="22"/>
          <w:u w:val="single"/>
        </w:rPr>
        <w:br w:type="page"/>
      </w:r>
      <w:r w:rsidRPr="000B5289">
        <w:rPr>
          <w:rFonts w:cs="Arial"/>
          <w:sz w:val="22"/>
          <w:szCs w:val="22"/>
          <w:u w:val="single"/>
        </w:rPr>
        <w:lastRenderedPageBreak/>
        <w:t xml:space="preserve">Small and Medium Enterprises </w:t>
      </w:r>
    </w:p>
    <w:p w:rsidR="00F52BE8" w:rsidRPr="000B5289" w:rsidRDefault="00F52BE8" w:rsidP="00EA2847">
      <w:pPr>
        <w:pStyle w:val="ListNumber"/>
        <w:numPr>
          <w:ilvl w:val="0"/>
          <w:numId w:val="0"/>
        </w:numPr>
        <w:spacing w:before="0" w:after="0"/>
        <w:rPr>
          <w:rFonts w:cs="Arial"/>
          <w:sz w:val="22"/>
          <w:szCs w:val="22"/>
        </w:rPr>
      </w:pPr>
    </w:p>
    <w:p w:rsidR="00F52BE8" w:rsidRPr="000B5289" w:rsidRDefault="00F52BE8" w:rsidP="00EA2847">
      <w:pPr>
        <w:spacing w:after="0"/>
        <w:rPr>
          <w:rFonts w:cs="Arial"/>
          <w:sz w:val="22"/>
          <w:szCs w:val="22"/>
        </w:rPr>
      </w:pPr>
      <w:r w:rsidRPr="000B5289">
        <w:rPr>
          <w:rFonts w:cs="Arial"/>
          <w:sz w:val="22"/>
          <w:szCs w:val="22"/>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rsidR="00F52BE8" w:rsidRPr="000B5289" w:rsidRDefault="00F52BE8" w:rsidP="00EA2847">
      <w:pPr>
        <w:spacing w:after="0"/>
        <w:rPr>
          <w:rFonts w:cs="Arial"/>
          <w:sz w:val="22"/>
          <w:szCs w:val="22"/>
        </w:rPr>
      </w:pPr>
      <w:r w:rsidRPr="000B5289">
        <w:rPr>
          <w:rFonts w:cs="Arial"/>
          <w:sz w:val="22"/>
          <w:szCs w:val="22"/>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0B5289"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F52BE8" w:rsidRPr="000B5289" w:rsidRDefault="00F52BE8" w:rsidP="00EA2847">
            <w:pPr>
              <w:spacing w:after="0"/>
              <w:jc w:val="center"/>
              <w:rPr>
                <w:rFonts w:cs="Arial"/>
                <w:b/>
                <w:bCs/>
                <w:sz w:val="22"/>
                <w:szCs w:val="22"/>
              </w:rPr>
            </w:pPr>
            <w:r w:rsidRPr="000B5289">
              <w:rPr>
                <w:rFonts w:cs="Arial"/>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rsidR="00F52BE8" w:rsidRPr="000B5289" w:rsidRDefault="00F52BE8" w:rsidP="00EA2847">
            <w:pPr>
              <w:spacing w:after="0"/>
              <w:jc w:val="center"/>
              <w:rPr>
                <w:rFonts w:cs="Arial"/>
                <w:b/>
                <w:bCs/>
                <w:sz w:val="22"/>
                <w:szCs w:val="22"/>
              </w:rPr>
            </w:pPr>
            <w:r w:rsidRPr="000B5289">
              <w:rPr>
                <w:rFonts w:cs="Arial"/>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rsidR="00F52BE8" w:rsidRPr="000B5289" w:rsidRDefault="00F52BE8" w:rsidP="00EA2847">
            <w:pPr>
              <w:spacing w:after="0"/>
              <w:jc w:val="center"/>
              <w:rPr>
                <w:rFonts w:cs="Arial"/>
                <w:b/>
                <w:bCs/>
                <w:sz w:val="22"/>
                <w:szCs w:val="22"/>
              </w:rPr>
            </w:pPr>
            <w:r w:rsidRPr="000B5289">
              <w:rPr>
                <w:rFonts w:cs="Arial"/>
                <w:b/>
                <w:bCs/>
                <w:sz w:val="22"/>
                <w:szCs w:val="22"/>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rsidR="00F52BE8" w:rsidRPr="000B5289" w:rsidRDefault="00F52BE8" w:rsidP="00EA2847">
            <w:pPr>
              <w:spacing w:after="0"/>
              <w:jc w:val="center"/>
              <w:rPr>
                <w:rFonts w:cs="Arial"/>
                <w:b/>
                <w:bCs/>
                <w:sz w:val="22"/>
                <w:szCs w:val="22"/>
              </w:rPr>
            </w:pPr>
            <w:r w:rsidRPr="000B5289">
              <w:rPr>
                <w:rFonts w:cs="Arial"/>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rsidR="00F52BE8" w:rsidRPr="000B5289" w:rsidRDefault="00F52BE8" w:rsidP="00EA2847">
            <w:pPr>
              <w:spacing w:after="0"/>
              <w:jc w:val="center"/>
              <w:rPr>
                <w:rFonts w:cs="Arial"/>
                <w:b/>
                <w:bCs/>
                <w:sz w:val="22"/>
                <w:szCs w:val="22"/>
              </w:rPr>
            </w:pPr>
            <w:r w:rsidRPr="000B5289">
              <w:rPr>
                <w:rFonts w:cs="Arial"/>
                <w:b/>
                <w:bCs/>
                <w:sz w:val="22"/>
                <w:szCs w:val="22"/>
              </w:rPr>
              <w:t>Balance Sheet Total</w:t>
            </w:r>
          </w:p>
        </w:tc>
      </w:tr>
      <w:tr w:rsidR="00F52BE8" w:rsidRPr="000B5289" w:rsidTr="00335497">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 € 2 million</w:t>
            </w:r>
          </w:p>
        </w:tc>
      </w:tr>
      <w:tr w:rsidR="00F52BE8" w:rsidRPr="000B5289" w:rsidTr="00335497">
        <w:trPr>
          <w:trHeight w:val="533"/>
        </w:trPr>
        <w:tc>
          <w:tcPr>
            <w:tcW w:w="1730" w:type="dxa"/>
            <w:vMerge/>
            <w:tcBorders>
              <w:top w:val="nil"/>
              <w:left w:val="single" w:sz="4" w:space="0" w:color="auto"/>
              <w:bottom w:val="single" w:sz="4" w:space="0" w:color="000000"/>
              <w:right w:val="single" w:sz="4" w:space="0" w:color="auto"/>
            </w:tcBorders>
            <w:vAlign w:val="center"/>
          </w:tcPr>
          <w:p w:rsidR="00F52BE8" w:rsidRPr="000B5289" w:rsidRDefault="00F52BE8" w:rsidP="00EA2847">
            <w:pPr>
              <w:spacing w:after="0"/>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0B5289" w:rsidRDefault="00F52BE8" w:rsidP="00EA2847">
            <w:pPr>
              <w:spacing w:after="0"/>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0B5289" w:rsidRDefault="00F52BE8" w:rsidP="00EA2847">
            <w:pPr>
              <w:spacing w:after="0"/>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0B5289" w:rsidRDefault="00F52BE8" w:rsidP="00EA2847">
            <w:pPr>
              <w:spacing w:after="0"/>
              <w:rPr>
                <w:rFonts w:cs="Arial"/>
                <w:b/>
                <w:bCs/>
                <w:sz w:val="22"/>
                <w:szCs w:val="22"/>
              </w:rPr>
            </w:pPr>
          </w:p>
        </w:tc>
      </w:tr>
      <w:tr w:rsidR="00F52BE8" w:rsidRPr="000B5289" w:rsidTr="00335497">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 € 10 million</w:t>
            </w:r>
          </w:p>
        </w:tc>
      </w:tr>
      <w:tr w:rsidR="00F52BE8" w:rsidRPr="000B5289" w:rsidTr="00335497">
        <w:trPr>
          <w:trHeight w:val="533"/>
        </w:trPr>
        <w:tc>
          <w:tcPr>
            <w:tcW w:w="1730" w:type="dxa"/>
            <w:vMerge/>
            <w:tcBorders>
              <w:top w:val="nil"/>
              <w:left w:val="single" w:sz="4" w:space="0" w:color="auto"/>
              <w:bottom w:val="single" w:sz="4" w:space="0" w:color="000000"/>
              <w:right w:val="single" w:sz="4" w:space="0" w:color="auto"/>
            </w:tcBorders>
            <w:vAlign w:val="center"/>
          </w:tcPr>
          <w:p w:rsidR="00F52BE8" w:rsidRPr="000B5289" w:rsidRDefault="00F52BE8" w:rsidP="00EA2847">
            <w:pPr>
              <w:spacing w:after="0"/>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0B5289" w:rsidRDefault="00F52BE8" w:rsidP="00EA2847">
            <w:pPr>
              <w:spacing w:after="0"/>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0B5289" w:rsidRDefault="00F52BE8" w:rsidP="00EA2847">
            <w:pPr>
              <w:spacing w:after="0"/>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0B5289" w:rsidRDefault="00F52BE8" w:rsidP="00EA2847">
            <w:pPr>
              <w:spacing w:after="0"/>
              <w:rPr>
                <w:rFonts w:cs="Arial"/>
                <w:b/>
                <w:bCs/>
                <w:sz w:val="22"/>
                <w:szCs w:val="22"/>
              </w:rPr>
            </w:pPr>
          </w:p>
        </w:tc>
      </w:tr>
      <w:tr w:rsidR="00F52BE8" w:rsidRPr="000B5289" w:rsidTr="00335497">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 € 43 million</w:t>
            </w:r>
          </w:p>
        </w:tc>
      </w:tr>
      <w:tr w:rsidR="00F52BE8" w:rsidRPr="000B5289" w:rsidTr="00335497">
        <w:trPr>
          <w:trHeight w:val="533"/>
        </w:trPr>
        <w:tc>
          <w:tcPr>
            <w:tcW w:w="1730" w:type="dxa"/>
            <w:vMerge/>
            <w:tcBorders>
              <w:top w:val="nil"/>
              <w:left w:val="single" w:sz="4" w:space="0" w:color="auto"/>
              <w:bottom w:val="single" w:sz="4" w:space="0" w:color="000000"/>
              <w:right w:val="single" w:sz="4" w:space="0" w:color="auto"/>
            </w:tcBorders>
            <w:vAlign w:val="center"/>
          </w:tcPr>
          <w:p w:rsidR="00F52BE8" w:rsidRPr="000B5289" w:rsidRDefault="00F52BE8" w:rsidP="00EA2847">
            <w:pPr>
              <w:spacing w:after="0"/>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0B5289" w:rsidRDefault="00F52BE8" w:rsidP="00EA2847">
            <w:pPr>
              <w:spacing w:after="0"/>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0B5289" w:rsidRDefault="00F52BE8" w:rsidP="00EA2847">
            <w:pPr>
              <w:spacing w:after="0"/>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0B5289" w:rsidRDefault="00F52BE8" w:rsidP="00EA2847">
            <w:pPr>
              <w:spacing w:after="0"/>
              <w:rPr>
                <w:rFonts w:cs="Arial"/>
                <w:b/>
                <w:bCs/>
                <w:sz w:val="22"/>
                <w:szCs w:val="22"/>
              </w:rPr>
            </w:pPr>
          </w:p>
        </w:tc>
      </w:tr>
      <w:tr w:rsidR="00F52BE8" w:rsidRPr="000B5289"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rsidR="00F52BE8" w:rsidRPr="000B5289" w:rsidRDefault="00F52BE8" w:rsidP="00EA2847">
            <w:pPr>
              <w:spacing w:after="0"/>
              <w:jc w:val="center"/>
              <w:rPr>
                <w:rFonts w:cs="Arial"/>
                <w:b/>
                <w:bCs/>
                <w:sz w:val="22"/>
                <w:szCs w:val="22"/>
              </w:rPr>
            </w:pPr>
            <w:r w:rsidRPr="000B5289">
              <w:rPr>
                <w:rFonts w:cs="Arial"/>
                <w:b/>
                <w:bCs/>
                <w:sz w:val="22"/>
                <w:szCs w:val="22"/>
              </w:rPr>
              <w:t>&gt; € 43 million</w:t>
            </w:r>
          </w:p>
        </w:tc>
      </w:tr>
    </w:tbl>
    <w:p w:rsidR="00F52BE8" w:rsidRPr="000B5289" w:rsidRDefault="00F52BE8" w:rsidP="00EA2847">
      <w:pPr>
        <w:spacing w:after="0"/>
        <w:rPr>
          <w:rFonts w:cs="Arial"/>
          <w:sz w:val="22"/>
          <w:szCs w:val="22"/>
        </w:rPr>
      </w:pPr>
    </w:p>
    <w:p w:rsidR="00F52BE8" w:rsidRDefault="00F52BE8" w:rsidP="00EA2847">
      <w:pPr>
        <w:spacing w:after="0"/>
        <w:rPr>
          <w:rFonts w:cs="Arial"/>
          <w:b/>
          <w:sz w:val="22"/>
          <w:szCs w:val="22"/>
        </w:rPr>
      </w:pPr>
      <w:r w:rsidRPr="000B5289">
        <w:rPr>
          <w:rFonts w:cs="Arial"/>
          <w:sz w:val="22"/>
          <w:szCs w:val="22"/>
        </w:rPr>
        <w:t>Please ensure that you indicate how your organisation is categorised on the Form of Tender document which should be submitted along with your proposal.</w:t>
      </w:r>
      <w:r w:rsidRPr="000B5289">
        <w:rPr>
          <w:rFonts w:cs="Arial"/>
          <w:b/>
          <w:sz w:val="22"/>
          <w:szCs w:val="22"/>
          <w:u w:val="single"/>
        </w:rPr>
        <w:br w:type="page"/>
      </w:r>
      <w:r w:rsidRPr="000B5289">
        <w:rPr>
          <w:rFonts w:cs="Arial"/>
          <w:b/>
          <w:sz w:val="22"/>
          <w:szCs w:val="22"/>
        </w:rPr>
        <w:lastRenderedPageBreak/>
        <w:t>2. Statement of Requirement</w:t>
      </w:r>
    </w:p>
    <w:p w:rsidR="00EA2847" w:rsidRPr="000B5289" w:rsidRDefault="00EA2847" w:rsidP="00EA2847">
      <w:pPr>
        <w:spacing w:after="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0B5289" w:rsidTr="00532FB9">
        <w:trPr>
          <w:trHeight w:val="454"/>
        </w:trPr>
        <w:tc>
          <w:tcPr>
            <w:tcW w:w="8302" w:type="dxa"/>
            <w:shd w:val="clear" w:color="auto" w:fill="99CCFF"/>
          </w:tcPr>
          <w:p w:rsidR="00F52BE8" w:rsidRPr="000B5289" w:rsidRDefault="00F52BE8" w:rsidP="00EA2847">
            <w:pPr>
              <w:spacing w:after="0"/>
              <w:rPr>
                <w:rFonts w:cs="Arial"/>
                <w:b/>
                <w:sz w:val="22"/>
                <w:szCs w:val="22"/>
              </w:rPr>
            </w:pPr>
            <w:r w:rsidRPr="000B5289">
              <w:rPr>
                <w:rFonts w:cs="Arial"/>
                <w:b/>
                <w:sz w:val="22"/>
                <w:szCs w:val="22"/>
              </w:rPr>
              <w:t>2.1 Background to the project</w:t>
            </w:r>
          </w:p>
        </w:tc>
      </w:tr>
      <w:tr w:rsidR="00F52BE8" w:rsidRPr="000B5289" w:rsidTr="00532FB9">
        <w:trPr>
          <w:trHeight w:val="760"/>
        </w:trPr>
        <w:tc>
          <w:tcPr>
            <w:tcW w:w="8302" w:type="dxa"/>
            <w:tcBorders>
              <w:bottom w:val="single" w:sz="4" w:space="0" w:color="auto"/>
            </w:tcBorders>
            <w:shd w:val="clear" w:color="auto" w:fill="auto"/>
          </w:tcPr>
          <w:p w:rsidR="00532FB9" w:rsidRDefault="00532FB9" w:rsidP="00EA2847">
            <w:pPr>
              <w:spacing w:after="0"/>
              <w:rPr>
                <w:rFonts w:cs="Arial"/>
                <w:sz w:val="22"/>
                <w:szCs w:val="22"/>
              </w:rPr>
            </w:pPr>
            <w:r w:rsidRPr="000B5289">
              <w:rPr>
                <w:rFonts w:cs="Arial"/>
                <w:sz w:val="22"/>
                <w:szCs w:val="22"/>
              </w:rPr>
              <w:t>The Office of Rail and Road (ORR) independently monitors Highways England’s management of the motorways and main A roads in England. We monitor how Highways England delivers performance, including efficiency, safety and sustainability, for the benefit of road users and the public. This includes investigating, publishing reports and giving advice to the Secretary of State (</w:t>
            </w:r>
            <w:proofErr w:type="spellStart"/>
            <w:r w:rsidRPr="000B5289">
              <w:rPr>
                <w:rFonts w:cs="Arial"/>
                <w:sz w:val="22"/>
                <w:szCs w:val="22"/>
              </w:rPr>
              <w:t>SoS</w:t>
            </w:r>
            <w:proofErr w:type="spellEnd"/>
            <w:r w:rsidRPr="000B5289">
              <w:rPr>
                <w:rFonts w:cs="Arial"/>
                <w:sz w:val="22"/>
                <w:szCs w:val="22"/>
              </w:rPr>
              <w:t xml:space="preserve">) on whether and at what cost it is meeting the objectives of the Road Investment Strategy (RIS) and providing advice to the </w:t>
            </w:r>
            <w:proofErr w:type="spellStart"/>
            <w:r w:rsidRPr="000B5289">
              <w:rPr>
                <w:rFonts w:cs="Arial"/>
                <w:sz w:val="22"/>
                <w:szCs w:val="22"/>
              </w:rPr>
              <w:t>SoS</w:t>
            </w:r>
            <w:proofErr w:type="spellEnd"/>
            <w:r w:rsidRPr="000B5289">
              <w:rPr>
                <w:rFonts w:cs="Arial"/>
                <w:sz w:val="22"/>
                <w:szCs w:val="22"/>
              </w:rPr>
              <w:t xml:space="preserve"> on the development of RIS2.</w:t>
            </w:r>
          </w:p>
          <w:p w:rsidR="00666B10" w:rsidRPr="000B5289" w:rsidRDefault="00666B10" w:rsidP="00EA2847">
            <w:pPr>
              <w:spacing w:after="0"/>
              <w:rPr>
                <w:rFonts w:cs="Arial"/>
                <w:sz w:val="22"/>
                <w:szCs w:val="22"/>
              </w:rPr>
            </w:pPr>
          </w:p>
          <w:p w:rsidR="00532FB9" w:rsidRDefault="00532FB9" w:rsidP="00EA2847">
            <w:pPr>
              <w:spacing w:after="0"/>
              <w:rPr>
                <w:rFonts w:cs="Arial"/>
                <w:sz w:val="22"/>
                <w:szCs w:val="22"/>
              </w:rPr>
            </w:pPr>
            <w:r w:rsidRPr="000B5289">
              <w:rPr>
                <w:rFonts w:cs="Arial"/>
                <w:sz w:val="22"/>
                <w:szCs w:val="22"/>
              </w:rPr>
              <w:t>In RIS1 Highways England has a significant major schemes portfolio. Over time, there have been cost movements in some of these schemes. When RIS1 was set, the scopes of the major schemes were at different levels of maturity. Consequently, as scope has matured there have been changes to some of these projects and their associated costs.</w:t>
            </w:r>
          </w:p>
          <w:p w:rsidR="00666B10" w:rsidRPr="000B5289" w:rsidRDefault="00666B10" w:rsidP="00EA2847">
            <w:pPr>
              <w:spacing w:after="0"/>
              <w:rPr>
                <w:rFonts w:cs="Arial"/>
                <w:sz w:val="22"/>
                <w:szCs w:val="22"/>
              </w:rPr>
            </w:pPr>
          </w:p>
          <w:p w:rsidR="00F52BE8" w:rsidRPr="000B5289" w:rsidRDefault="00532FB9" w:rsidP="00EA2847">
            <w:pPr>
              <w:spacing w:after="0"/>
              <w:rPr>
                <w:rFonts w:cs="Arial"/>
                <w:sz w:val="22"/>
                <w:szCs w:val="22"/>
              </w:rPr>
            </w:pPr>
            <w:r w:rsidRPr="000B5289">
              <w:rPr>
                <w:rFonts w:cs="Arial"/>
                <w:sz w:val="22"/>
                <w:szCs w:val="22"/>
              </w:rPr>
              <w:t>There are some examples where the cost movements have been more significant, indicative of particular trends in different stages of development. For example, we have seen more pronounced cost movements in the pre-options phase and in the development of smart motorways when comparing the baseline to a recent cut of data. We are keen to understand in more detail what impact scope changes have had, and what this can potentially tell us to be aware of in RIS2.</w:t>
            </w:r>
          </w:p>
        </w:tc>
      </w:tr>
      <w:tr w:rsidR="00F52BE8" w:rsidRPr="000B5289" w:rsidTr="00532FB9">
        <w:trPr>
          <w:trHeight w:val="371"/>
        </w:trPr>
        <w:tc>
          <w:tcPr>
            <w:tcW w:w="8302" w:type="dxa"/>
            <w:shd w:val="clear" w:color="auto" w:fill="99CCFF"/>
          </w:tcPr>
          <w:p w:rsidR="00F52BE8" w:rsidRPr="000B5289" w:rsidRDefault="00F52BE8" w:rsidP="00EA2847">
            <w:pPr>
              <w:spacing w:after="0"/>
              <w:rPr>
                <w:rFonts w:cs="Arial"/>
                <w:b/>
                <w:sz w:val="22"/>
                <w:szCs w:val="22"/>
              </w:rPr>
            </w:pPr>
            <w:r w:rsidRPr="000B5289">
              <w:rPr>
                <w:rFonts w:cs="Arial"/>
                <w:b/>
                <w:sz w:val="22"/>
                <w:szCs w:val="22"/>
              </w:rPr>
              <w:t>2.2 Project Objectives &amp; Scope</w:t>
            </w:r>
          </w:p>
        </w:tc>
      </w:tr>
      <w:tr w:rsidR="00532FB9" w:rsidRPr="000B5289" w:rsidTr="00532FB9">
        <w:trPr>
          <w:trHeight w:val="757"/>
        </w:trPr>
        <w:tc>
          <w:tcPr>
            <w:tcW w:w="8302" w:type="dxa"/>
            <w:tcBorders>
              <w:bottom w:val="single" w:sz="4" w:space="0" w:color="auto"/>
            </w:tcBorders>
            <w:shd w:val="clear" w:color="auto" w:fill="auto"/>
          </w:tcPr>
          <w:p w:rsidR="00532FB9" w:rsidRPr="000B5289" w:rsidRDefault="00532FB9" w:rsidP="00EA2847">
            <w:pPr>
              <w:spacing w:after="0" w:line="256" w:lineRule="auto"/>
              <w:rPr>
                <w:rFonts w:eastAsia="Calibri" w:cs="Arial"/>
                <w:b/>
                <w:sz w:val="22"/>
                <w:szCs w:val="22"/>
                <w:lang w:eastAsia="en-GB"/>
              </w:rPr>
            </w:pPr>
            <w:r w:rsidRPr="000B5289">
              <w:rPr>
                <w:rFonts w:eastAsia="Calibri" w:cs="Arial"/>
                <w:b/>
                <w:sz w:val="22"/>
                <w:szCs w:val="22"/>
                <w:lang w:eastAsia="en-GB"/>
              </w:rPr>
              <w:t>Objectives</w:t>
            </w:r>
          </w:p>
          <w:p w:rsidR="00532FB9" w:rsidRPr="000B5289" w:rsidRDefault="00532FB9" w:rsidP="00EA2847">
            <w:pPr>
              <w:spacing w:after="0" w:line="256" w:lineRule="auto"/>
              <w:rPr>
                <w:rFonts w:eastAsia="Calibri" w:cs="Arial"/>
                <w:sz w:val="22"/>
                <w:szCs w:val="22"/>
                <w:lang w:eastAsia="en-GB"/>
              </w:rPr>
            </w:pPr>
            <w:r w:rsidRPr="000B5289">
              <w:rPr>
                <w:rFonts w:eastAsia="Calibri" w:cs="Arial"/>
                <w:sz w:val="22"/>
                <w:szCs w:val="22"/>
                <w:lang w:eastAsia="en-GB"/>
              </w:rPr>
              <w:t>The project is being commissioned to carry out a review of the impact that scope change has had in the movement of some RIS1 major scheme costs in RIS1 and the implications for RIS2.</w:t>
            </w:r>
          </w:p>
          <w:p w:rsidR="00532FB9" w:rsidRPr="000B5289" w:rsidRDefault="00532FB9" w:rsidP="00EA2847">
            <w:pPr>
              <w:spacing w:after="0" w:line="256" w:lineRule="auto"/>
              <w:rPr>
                <w:rFonts w:eastAsia="Calibri" w:cs="Arial"/>
                <w:b/>
                <w:sz w:val="22"/>
                <w:szCs w:val="22"/>
                <w:lang w:eastAsia="en-GB"/>
              </w:rPr>
            </w:pPr>
          </w:p>
          <w:p w:rsidR="00532FB9" w:rsidRPr="000B5289" w:rsidRDefault="00532FB9" w:rsidP="00EA2847">
            <w:pPr>
              <w:spacing w:after="0" w:line="256" w:lineRule="auto"/>
              <w:rPr>
                <w:rFonts w:eastAsia="Calibri" w:cs="Arial"/>
                <w:b/>
                <w:sz w:val="22"/>
                <w:szCs w:val="22"/>
                <w:lang w:eastAsia="en-GB"/>
              </w:rPr>
            </w:pPr>
            <w:r w:rsidRPr="000B5289">
              <w:rPr>
                <w:rFonts w:eastAsia="Calibri" w:cs="Arial"/>
                <w:b/>
                <w:sz w:val="22"/>
                <w:szCs w:val="22"/>
                <w:lang w:eastAsia="en-GB"/>
              </w:rPr>
              <w:t>Scope</w:t>
            </w:r>
          </w:p>
          <w:p w:rsidR="00532FB9" w:rsidRPr="000B5289" w:rsidRDefault="00532FB9" w:rsidP="00EA2847">
            <w:pPr>
              <w:spacing w:after="0"/>
              <w:rPr>
                <w:rFonts w:eastAsia="Calibri" w:cs="Arial"/>
                <w:sz w:val="22"/>
                <w:szCs w:val="22"/>
                <w:lang w:eastAsia="en-GB"/>
              </w:rPr>
            </w:pPr>
            <w:r w:rsidRPr="000B5289">
              <w:rPr>
                <w:rFonts w:eastAsia="Calibri" w:cs="Arial"/>
                <w:sz w:val="22"/>
                <w:szCs w:val="22"/>
                <w:lang w:eastAsia="en-GB"/>
              </w:rPr>
              <w:t>We are seeking services from a contractor for the following key activities:</w:t>
            </w:r>
          </w:p>
          <w:p w:rsidR="00532FB9" w:rsidRPr="000B5289" w:rsidRDefault="00532FB9" w:rsidP="00EA2847">
            <w:pPr>
              <w:spacing w:after="0"/>
              <w:rPr>
                <w:rFonts w:eastAsia="Calibri" w:cs="Arial"/>
                <w:sz w:val="22"/>
                <w:szCs w:val="22"/>
                <w:lang w:eastAsia="en-GB"/>
              </w:rPr>
            </w:pPr>
          </w:p>
          <w:p w:rsidR="00532FB9" w:rsidRPr="000B5289" w:rsidRDefault="00532FB9" w:rsidP="00EA2847">
            <w:pPr>
              <w:pStyle w:val="ListParagraph"/>
              <w:numPr>
                <w:ilvl w:val="0"/>
                <w:numId w:val="22"/>
              </w:numPr>
              <w:spacing w:after="0"/>
              <w:contextualSpacing/>
              <w:rPr>
                <w:rFonts w:eastAsia="Calibri" w:cs="Arial"/>
                <w:sz w:val="22"/>
                <w:szCs w:val="22"/>
                <w:lang w:eastAsia="en-GB"/>
              </w:rPr>
            </w:pPr>
            <w:r w:rsidRPr="000B5289">
              <w:rPr>
                <w:rFonts w:eastAsia="Calibri" w:cs="Arial"/>
                <w:sz w:val="22"/>
                <w:szCs w:val="22"/>
                <w:lang w:eastAsia="en-GB"/>
              </w:rPr>
              <w:t>Familiarise itself with the work the ORR team has done to understand the reasons for cost movements in RIS1 major schemes</w:t>
            </w:r>
          </w:p>
          <w:p w:rsidR="00532FB9" w:rsidRPr="000B5289" w:rsidRDefault="00532FB9" w:rsidP="00EA2847">
            <w:pPr>
              <w:pStyle w:val="ListParagraph"/>
              <w:numPr>
                <w:ilvl w:val="0"/>
                <w:numId w:val="22"/>
              </w:numPr>
              <w:spacing w:after="0"/>
              <w:contextualSpacing/>
              <w:rPr>
                <w:rFonts w:eastAsia="Calibri" w:cs="Arial"/>
                <w:sz w:val="22"/>
                <w:szCs w:val="22"/>
                <w:lang w:eastAsia="en-GB"/>
              </w:rPr>
            </w:pPr>
            <w:r w:rsidRPr="000B5289">
              <w:rPr>
                <w:rFonts w:eastAsia="Calibri" w:cs="Arial"/>
                <w:sz w:val="22"/>
                <w:szCs w:val="22"/>
                <w:lang w:eastAsia="en-GB"/>
              </w:rPr>
              <w:t>Using a sample of schemes (to be proposed by ORR), conduct analysis to confirm whether scope changes were the primary driver of cost changes, and if they were not, what were the reasons</w:t>
            </w:r>
          </w:p>
          <w:p w:rsidR="00532FB9" w:rsidRPr="000B5289" w:rsidRDefault="00532FB9" w:rsidP="00EA2847">
            <w:pPr>
              <w:pStyle w:val="ListParagraph"/>
              <w:numPr>
                <w:ilvl w:val="0"/>
                <w:numId w:val="22"/>
              </w:numPr>
              <w:spacing w:after="0"/>
              <w:contextualSpacing/>
              <w:rPr>
                <w:rFonts w:eastAsia="Calibri" w:cs="Arial"/>
                <w:sz w:val="22"/>
                <w:szCs w:val="22"/>
                <w:lang w:eastAsia="en-GB"/>
              </w:rPr>
            </w:pPr>
            <w:r w:rsidRPr="000B5289">
              <w:rPr>
                <w:rFonts w:eastAsia="Calibri" w:cs="Arial"/>
                <w:sz w:val="22"/>
                <w:szCs w:val="22"/>
                <w:lang w:eastAsia="en-GB"/>
              </w:rPr>
              <w:t>Where scope change was the primary reason for cost movements, categorise the drivers of change, e.g.:</w:t>
            </w:r>
          </w:p>
          <w:p w:rsidR="00532FB9" w:rsidRPr="000B5289" w:rsidRDefault="00532FB9" w:rsidP="00EA2847">
            <w:pPr>
              <w:pStyle w:val="ListParagraph"/>
              <w:numPr>
                <w:ilvl w:val="1"/>
                <w:numId w:val="22"/>
              </w:numPr>
              <w:spacing w:after="0"/>
              <w:contextualSpacing/>
              <w:rPr>
                <w:rFonts w:eastAsia="Calibri" w:cs="Arial"/>
                <w:sz w:val="22"/>
                <w:szCs w:val="22"/>
                <w:lang w:eastAsia="en-GB"/>
              </w:rPr>
            </w:pPr>
            <w:r w:rsidRPr="000B5289">
              <w:rPr>
                <w:rFonts w:eastAsia="Calibri" w:cs="Arial"/>
                <w:sz w:val="22"/>
                <w:szCs w:val="22"/>
                <w:lang w:eastAsia="en-GB"/>
              </w:rPr>
              <w:t>Change in client scheme requirements</w:t>
            </w:r>
          </w:p>
          <w:p w:rsidR="00532FB9" w:rsidRPr="000B5289" w:rsidRDefault="00532FB9" w:rsidP="00EA2847">
            <w:pPr>
              <w:pStyle w:val="ListParagraph"/>
              <w:numPr>
                <w:ilvl w:val="1"/>
                <w:numId w:val="22"/>
              </w:numPr>
              <w:spacing w:after="0"/>
              <w:contextualSpacing/>
              <w:rPr>
                <w:rFonts w:eastAsia="Calibri" w:cs="Arial"/>
                <w:sz w:val="22"/>
                <w:szCs w:val="22"/>
                <w:lang w:eastAsia="en-GB"/>
              </w:rPr>
            </w:pPr>
            <w:r w:rsidRPr="000B5289">
              <w:rPr>
                <w:rFonts w:eastAsia="Calibri" w:cs="Arial"/>
                <w:sz w:val="22"/>
                <w:szCs w:val="22"/>
                <w:lang w:eastAsia="en-GB"/>
              </w:rPr>
              <w:t>Unforeseen ground conditions</w:t>
            </w:r>
          </w:p>
          <w:p w:rsidR="00532FB9" w:rsidRPr="000B5289" w:rsidRDefault="00532FB9" w:rsidP="00EA2847">
            <w:pPr>
              <w:pStyle w:val="ListParagraph"/>
              <w:numPr>
                <w:ilvl w:val="1"/>
                <w:numId w:val="22"/>
              </w:numPr>
              <w:spacing w:after="0"/>
              <w:contextualSpacing/>
              <w:rPr>
                <w:rFonts w:eastAsia="Calibri" w:cs="Arial"/>
                <w:sz w:val="22"/>
                <w:szCs w:val="22"/>
                <w:lang w:eastAsia="en-GB"/>
              </w:rPr>
            </w:pPr>
            <w:r w:rsidRPr="000B5289">
              <w:rPr>
                <w:rFonts w:eastAsia="Calibri" w:cs="Arial"/>
                <w:sz w:val="22"/>
                <w:szCs w:val="22"/>
                <w:lang w:eastAsia="en-GB"/>
              </w:rPr>
              <w:t>Archaeological finds</w:t>
            </w:r>
          </w:p>
          <w:p w:rsidR="00532FB9" w:rsidRPr="000B5289" w:rsidRDefault="00532FB9" w:rsidP="00EA2847">
            <w:pPr>
              <w:pStyle w:val="ListParagraph"/>
              <w:numPr>
                <w:ilvl w:val="1"/>
                <w:numId w:val="22"/>
              </w:numPr>
              <w:spacing w:after="0"/>
              <w:contextualSpacing/>
              <w:rPr>
                <w:rFonts w:eastAsia="Calibri" w:cs="Arial"/>
                <w:sz w:val="22"/>
                <w:szCs w:val="22"/>
                <w:lang w:eastAsia="en-GB"/>
              </w:rPr>
            </w:pPr>
            <w:r w:rsidRPr="000B5289">
              <w:rPr>
                <w:rFonts w:eastAsia="Calibri" w:cs="Arial"/>
                <w:sz w:val="22"/>
                <w:szCs w:val="22"/>
                <w:lang w:eastAsia="en-GB"/>
              </w:rPr>
              <w:t>Change in standards or a requirement to exceed standards</w:t>
            </w:r>
          </w:p>
          <w:p w:rsidR="00532FB9" w:rsidRPr="000B5289" w:rsidRDefault="00532FB9" w:rsidP="00EA2847">
            <w:pPr>
              <w:pStyle w:val="ListParagraph"/>
              <w:numPr>
                <w:ilvl w:val="1"/>
                <w:numId w:val="22"/>
              </w:numPr>
              <w:spacing w:after="0"/>
              <w:contextualSpacing/>
              <w:rPr>
                <w:rFonts w:eastAsia="Calibri" w:cs="Arial"/>
                <w:sz w:val="22"/>
                <w:szCs w:val="22"/>
                <w:lang w:eastAsia="en-GB"/>
              </w:rPr>
            </w:pPr>
            <w:r w:rsidRPr="000B5289">
              <w:rPr>
                <w:rFonts w:eastAsia="Calibri" w:cs="Arial"/>
                <w:sz w:val="22"/>
                <w:szCs w:val="22"/>
                <w:lang w:eastAsia="en-GB"/>
              </w:rPr>
              <w:t>A condition imposed, or necessary change as a result of a consultation, statutory or otherwise, for example in response to stakeholder concerns</w:t>
            </w:r>
          </w:p>
          <w:p w:rsidR="00532FB9" w:rsidRPr="000B5289" w:rsidRDefault="00532FB9" w:rsidP="00EA2847">
            <w:pPr>
              <w:pStyle w:val="ListParagraph"/>
              <w:numPr>
                <w:ilvl w:val="1"/>
                <w:numId w:val="22"/>
              </w:numPr>
              <w:spacing w:after="0"/>
              <w:contextualSpacing/>
              <w:rPr>
                <w:rFonts w:eastAsia="Calibri" w:cs="Arial"/>
                <w:sz w:val="22"/>
                <w:szCs w:val="22"/>
                <w:lang w:eastAsia="en-GB"/>
              </w:rPr>
            </w:pPr>
            <w:r w:rsidRPr="000B5289">
              <w:rPr>
                <w:rFonts w:eastAsia="Calibri" w:cs="Arial"/>
                <w:sz w:val="22"/>
                <w:szCs w:val="22"/>
                <w:lang w:eastAsia="en-GB"/>
              </w:rPr>
              <w:t xml:space="preserve">For </w:t>
            </w:r>
            <w:proofErr w:type="spellStart"/>
            <w:r w:rsidRPr="000B5289">
              <w:rPr>
                <w:rFonts w:eastAsia="Calibri" w:cs="Arial"/>
                <w:sz w:val="22"/>
                <w:szCs w:val="22"/>
                <w:lang w:eastAsia="en-GB"/>
              </w:rPr>
              <w:t>VfM</w:t>
            </w:r>
            <w:proofErr w:type="spellEnd"/>
            <w:r w:rsidRPr="000B5289">
              <w:rPr>
                <w:rFonts w:eastAsia="Calibri" w:cs="Arial"/>
                <w:sz w:val="22"/>
                <w:szCs w:val="22"/>
                <w:lang w:eastAsia="en-GB"/>
              </w:rPr>
              <w:t xml:space="preserve"> reasons</w:t>
            </w:r>
          </w:p>
          <w:p w:rsidR="00532FB9" w:rsidRPr="000B5289" w:rsidRDefault="00532FB9" w:rsidP="00EA2847">
            <w:pPr>
              <w:pStyle w:val="ListParagraph"/>
              <w:numPr>
                <w:ilvl w:val="1"/>
                <w:numId w:val="22"/>
              </w:numPr>
              <w:spacing w:after="0"/>
              <w:contextualSpacing/>
              <w:rPr>
                <w:rFonts w:eastAsia="Calibri" w:cs="Arial"/>
                <w:sz w:val="22"/>
                <w:szCs w:val="22"/>
                <w:lang w:eastAsia="en-GB"/>
              </w:rPr>
            </w:pPr>
            <w:r w:rsidRPr="000B5289">
              <w:rPr>
                <w:rFonts w:eastAsia="Calibri" w:cs="Arial"/>
                <w:sz w:val="22"/>
                <w:szCs w:val="22"/>
                <w:lang w:eastAsia="en-GB"/>
              </w:rPr>
              <w:t>Opportunity to integrate other works such as renewals</w:t>
            </w:r>
          </w:p>
          <w:p w:rsidR="00532FB9" w:rsidRPr="000B5289" w:rsidRDefault="00532FB9" w:rsidP="00EA2847">
            <w:pPr>
              <w:pStyle w:val="ListParagraph"/>
              <w:numPr>
                <w:ilvl w:val="1"/>
                <w:numId w:val="22"/>
              </w:numPr>
              <w:spacing w:after="0"/>
              <w:contextualSpacing/>
              <w:rPr>
                <w:rFonts w:eastAsia="Calibri" w:cs="Arial"/>
                <w:sz w:val="22"/>
                <w:szCs w:val="22"/>
                <w:lang w:eastAsia="en-GB"/>
              </w:rPr>
            </w:pPr>
            <w:r w:rsidRPr="000B5289">
              <w:rPr>
                <w:rFonts w:eastAsia="Calibri" w:cs="Arial"/>
                <w:sz w:val="22"/>
                <w:szCs w:val="22"/>
                <w:lang w:eastAsia="en-GB"/>
              </w:rPr>
              <w:t>Other factors</w:t>
            </w:r>
          </w:p>
          <w:p w:rsidR="00532FB9" w:rsidRPr="000B5289" w:rsidRDefault="00532FB9" w:rsidP="00EA2847">
            <w:pPr>
              <w:pStyle w:val="ListParagraph"/>
              <w:numPr>
                <w:ilvl w:val="0"/>
                <w:numId w:val="22"/>
              </w:numPr>
              <w:spacing w:after="0"/>
              <w:contextualSpacing/>
              <w:rPr>
                <w:rFonts w:eastAsia="Calibri" w:cs="Arial"/>
                <w:sz w:val="22"/>
                <w:szCs w:val="22"/>
                <w:lang w:eastAsia="en-GB"/>
              </w:rPr>
            </w:pPr>
            <w:r w:rsidRPr="000B5289">
              <w:rPr>
                <w:rFonts w:eastAsia="Calibri" w:cs="Arial"/>
                <w:sz w:val="22"/>
                <w:szCs w:val="22"/>
                <w:lang w:eastAsia="en-GB"/>
              </w:rPr>
              <w:t>Provide a description of what the scope change was</w:t>
            </w:r>
          </w:p>
          <w:p w:rsidR="00532FB9" w:rsidRPr="000B5289" w:rsidRDefault="00532FB9" w:rsidP="00EA2847">
            <w:pPr>
              <w:pStyle w:val="ListParagraph"/>
              <w:numPr>
                <w:ilvl w:val="0"/>
                <w:numId w:val="22"/>
              </w:numPr>
              <w:spacing w:after="0"/>
              <w:contextualSpacing/>
              <w:rPr>
                <w:rFonts w:eastAsia="Calibri" w:cs="Arial"/>
                <w:sz w:val="22"/>
                <w:szCs w:val="22"/>
                <w:lang w:eastAsia="en-GB"/>
              </w:rPr>
            </w:pPr>
            <w:r w:rsidRPr="000B5289">
              <w:rPr>
                <w:rFonts w:eastAsia="Calibri" w:cs="Arial"/>
                <w:sz w:val="22"/>
                <w:szCs w:val="22"/>
                <w:lang w:eastAsia="en-GB"/>
              </w:rPr>
              <w:t>Identify at what point was the scope change identified, and by whom</w:t>
            </w:r>
          </w:p>
          <w:p w:rsidR="00532FB9" w:rsidRPr="000B5289" w:rsidRDefault="00532FB9" w:rsidP="00EA2847">
            <w:pPr>
              <w:pStyle w:val="ListParagraph"/>
              <w:numPr>
                <w:ilvl w:val="0"/>
                <w:numId w:val="22"/>
              </w:numPr>
              <w:spacing w:after="0"/>
              <w:contextualSpacing/>
              <w:rPr>
                <w:rFonts w:eastAsia="Calibri" w:cs="Arial"/>
                <w:sz w:val="22"/>
                <w:szCs w:val="22"/>
                <w:lang w:eastAsia="en-GB"/>
              </w:rPr>
            </w:pPr>
            <w:r w:rsidRPr="000B5289">
              <w:rPr>
                <w:rFonts w:eastAsia="Calibri" w:cs="Arial"/>
                <w:sz w:val="22"/>
                <w:szCs w:val="22"/>
                <w:lang w:eastAsia="en-GB"/>
              </w:rPr>
              <w:lastRenderedPageBreak/>
              <w:t>Consider how Highways England’s processes control the risk of scope creep</w:t>
            </w:r>
          </w:p>
          <w:p w:rsidR="00532FB9" w:rsidRPr="000B5289" w:rsidRDefault="00532FB9" w:rsidP="00EA2847">
            <w:pPr>
              <w:pStyle w:val="ListParagraph"/>
              <w:numPr>
                <w:ilvl w:val="0"/>
                <w:numId w:val="22"/>
              </w:numPr>
              <w:spacing w:after="0"/>
              <w:contextualSpacing/>
              <w:rPr>
                <w:rFonts w:eastAsia="Calibri" w:cs="Arial"/>
                <w:sz w:val="22"/>
                <w:szCs w:val="22"/>
                <w:lang w:eastAsia="en-GB"/>
              </w:rPr>
            </w:pPr>
            <w:r w:rsidRPr="000B5289">
              <w:rPr>
                <w:rFonts w:eastAsia="Calibri" w:cs="Arial"/>
                <w:sz w:val="22"/>
                <w:szCs w:val="22"/>
                <w:lang w:eastAsia="en-GB"/>
              </w:rPr>
              <w:t>Whether there is evidence that Highways England has captured the lessons learnt from the reasons scope has changed in its processes</w:t>
            </w:r>
          </w:p>
          <w:p w:rsidR="00532FB9" w:rsidRPr="000B5289" w:rsidRDefault="00532FB9" w:rsidP="00EA2847">
            <w:pPr>
              <w:spacing w:after="0"/>
              <w:rPr>
                <w:rFonts w:eastAsia="Calibri" w:cs="Arial"/>
                <w:sz w:val="22"/>
                <w:szCs w:val="22"/>
                <w:lang w:eastAsia="en-GB"/>
              </w:rPr>
            </w:pPr>
          </w:p>
          <w:p w:rsidR="00532FB9" w:rsidRPr="000B5289" w:rsidRDefault="00532FB9" w:rsidP="00EA2847">
            <w:pPr>
              <w:spacing w:after="0"/>
              <w:rPr>
                <w:rFonts w:eastAsia="Calibri" w:cs="Arial"/>
                <w:sz w:val="22"/>
                <w:szCs w:val="22"/>
                <w:lang w:eastAsia="en-GB"/>
              </w:rPr>
            </w:pPr>
            <w:r w:rsidRPr="000B5289">
              <w:rPr>
                <w:rFonts w:eastAsia="Calibri" w:cs="Arial"/>
                <w:sz w:val="22"/>
                <w:szCs w:val="22"/>
                <w:lang w:eastAsia="en-GB"/>
              </w:rPr>
              <w:t>While the aim is to understand how scope has impacted on cost increases, we will ask for at least one scheme to be analysed where a scope change has reduced costs.</w:t>
            </w:r>
          </w:p>
          <w:p w:rsidR="00532FB9" w:rsidRPr="000B5289" w:rsidRDefault="00532FB9" w:rsidP="00EA2847">
            <w:pPr>
              <w:spacing w:after="0"/>
              <w:rPr>
                <w:rFonts w:eastAsia="Calibri" w:cs="Arial"/>
                <w:sz w:val="22"/>
                <w:szCs w:val="22"/>
                <w:lang w:eastAsia="en-GB"/>
              </w:rPr>
            </w:pPr>
          </w:p>
          <w:p w:rsidR="00532FB9" w:rsidRPr="000B5289" w:rsidRDefault="00532FB9" w:rsidP="00EA2847">
            <w:pPr>
              <w:spacing w:after="0"/>
              <w:rPr>
                <w:rFonts w:eastAsia="Calibri" w:cs="Arial"/>
                <w:sz w:val="22"/>
                <w:szCs w:val="22"/>
                <w:lang w:eastAsia="en-GB"/>
              </w:rPr>
            </w:pPr>
            <w:r w:rsidRPr="000B5289">
              <w:rPr>
                <w:rFonts w:eastAsia="Calibri" w:cs="Arial"/>
                <w:sz w:val="22"/>
                <w:szCs w:val="22"/>
                <w:lang w:eastAsia="en-GB"/>
              </w:rPr>
              <w:t>The key deliverable of the work is a report to us on the findings, including any advice to us or Highways England on what can be done to minimise the risk that scope change increases costs of the major schemes portfolio.</w:t>
            </w:r>
          </w:p>
          <w:p w:rsidR="00532FB9" w:rsidRPr="000B5289" w:rsidRDefault="00532FB9" w:rsidP="00EA2847">
            <w:pPr>
              <w:spacing w:after="0"/>
              <w:rPr>
                <w:rFonts w:eastAsia="Calibri" w:cs="Arial"/>
                <w:sz w:val="22"/>
                <w:szCs w:val="22"/>
                <w:lang w:eastAsia="en-GB"/>
              </w:rPr>
            </w:pPr>
          </w:p>
          <w:p w:rsidR="00532FB9" w:rsidRPr="000B5289" w:rsidRDefault="00532FB9" w:rsidP="00EA2847">
            <w:pPr>
              <w:spacing w:after="0"/>
              <w:rPr>
                <w:rFonts w:cs="Arial"/>
                <w:b/>
                <w:sz w:val="22"/>
                <w:szCs w:val="22"/>
                <w:lang w:eastAsia="en-GB"/>
              </w:rPr>
            </w:pPr>
            <w:r w:rsidRPr="000B5289">
              <w:rPr>
                <w:rFonts w:cs="Arial"/>
                <w:b/>
                <w:sz w:val="22"/>
                <w:szCs w:val="22"/>
                <w:lang w:eastAsia="en-GB"/>
              </w:rPr>
              <w:t xml:space="preserve">Methodology </w:t>
            </w:r>
          </w:p>
          <w:p w:rsidR="00532FB9" w:rsidRPr="000B5289" w:rsidRDefault="00532FB9" w:rsidP="00EA2847">
            <w:pPr>
              <w:spacing w:after="0" w:line="256" w:lineRule="auto"/>
              <w:rPr>
                <w:rFonts w:eastAsia="Calibri" w:cs="Arial"/>
                <w:sz w:val="22"/>
                <w:szCs w:val="22"/>
                <w:lang w:eastAsia="en-GB"/>
              </w:rPr>
            </w:pPr>
            <w:r w:rsidRPr="000B5289">
              <w:rPr>
                <w:rFonts w:eastAsia="Calibri" w:cs="Arial"/>
                <w:sz w:val="22"/>
                <w:szCs w:val="22"/>
                <w:lang w:eastAsia="en-GB"/>
              </w:rPr>
              <w:t xml:space="preserve">The contractor should set out its proposed methodology to deliver the objectives and scope of work defined above. The methodology should include as a minimum: </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A proposal for the study to address the scope outlined above.</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 xml:space="preserve">A proposal for engaging Highways England, as relevant, to inform the review. </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A proposal for engaging the ORR team.</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A comprehensive project plan.</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Outline plan for presenting the outputs and deliverables.</w:t>
            </w:r>
          </w:p>
          <w:p w:rsidR="00532FB9" w:rsidRPr="000B5289" w:rsidRDefault="00532FB9" w:rsidP="00EA2847">
            <w:pPr>
              <w:spacing w:after="0" w:line="256" w:lineRule="auto"/>
              <w:ind w:left="720"/>
              <w:rPr>
                <w:rFonts w:eastAsia="Calibri" w:cs="Arial"/>
                <w:sz w:val="22"/>
                <w:szCs w:val="22"/>
                <w:lang w:eastAsia="en-GB"/>
              </w:rPr>
            </w:pPr>
          </w:p>
          <w:p w:rsidR="00532FB9" w:rsidRPr="000B5289" w:rsidRDefault="00532FB9" w:rsidP="00EA2847">
            <w:pPr>
              <w:spacing w:after="0" w:line="256" w:lineRule="auto"/>
              <w:rPr>
                <w:rFonts w:eastAsia="Calibri" w:cs="Arial"/>
                <w:sz w:val="22"/>
                <w:szCs w:val="22"/>
                <w:lang w:eastAsia="en-GB"/>
              </w:rPr>
            </w:pPr>
            <w:r w:rsidRPr="000B5289">
              <w:rPr>
                <w:rFonts w:eastAsia="Calibri" w:cs="Arial"/>
                <w:sz w:val="22"/>
                <w:szCs w:val="22"/>
                <w:lang w:eastAsia="en-GB"/>
              </w:rPr>
              <w:t>The contractor should work with ORR and Highways England to ensure that findings and recommendations are understood and agreed as appropriate. Any conclusions drawn should be backed up by material and balanced evidence.</w:t>
            </w:r>
          </w:p>
          <w:p w:rsidR="00532FB9" w:rsidRPr="000B5289" w:rsidRDefault="00532FB9" w:rsidP="00EA2847">
            <w:pPr>
              <w:spacing w:after="0" w:line="256" w:lineRule="auto"/>
              <w:rPr>
                <w:rFonts w:eastAsia="Calibri" w:cs="Arial"/>
                <w:sz w:val="22"/>
                <w:szCs w:val="22"/>
                <w:lang w:eastAsia="en-GB"/>
              </w:rPr>
            </w:pPr>
          </w:p>
          <w:p w:rsidR="00532FB9" w:rsidRPr="000B5289" w:rsidRDefault="00532FB9" w:rsidP="00EA2847">
            <w:pPr>
              <w:spacing w:after="0" w:line="256" w:lineRule="auto"/>
              <w:rPr>
                <w:rFonts w:eastAsia="Calibri" w:cs="Arial"/>
                <w:sz w:val="22"/>
                <w:szCs w:val="22"/>
                <w:lang w:eastAsia="en-GB"/>
              </w:rPr>
            </w:pPr>
            <w:r w:rsidRPr="000B5289">
              <w:rPr>
                <w:rFonts w:eastAsia="Calibri" w:cs="Arial"/>
                <w:sz w:val="22"/>
                <w:szCs w:val="22"/>
                <w:lang w:eastAsia="en-GB"/>
              </w:rPr>
              <w:t>The contractor is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rsidR="00532FB9" w:rsidRPr="000B5289" w:rsidRDefault="00532FB9" w:rsidP="00EA2847">
            <w:pPr>
              <w:spacing w:after="0" w:line="256" w:lineRule="auto"/>
              <w:rPr>
                <w:rFonts w:eastAsia="Calibri" w:cs="Arial"/>
                <w:sz w:val="22"/>
                <w:szCs w:val="22"/>
                <w:lang w:eastAsia="en-GB"/>
              </w:rPr>
            </w:pPr>
          </w:p>
          <w:p w:rsidR="00532FB9" w:rsidRPr="000B5289" w:rsidRDefault="00532FB9" w:rsidP="00EA2847">
            <w:pPr>
              <w:spacing w:after="0" w:line="256" w:lineRule="auto"/>
              <w:rPr>
                <w:rFonts w:eastAsia="Calibri" w:cs="Arial"/>
                <w:sz w:val="22"/>
                <w:szCs w:val="22"/>
                <w:lang w:eastAsia="en-GB"/>
              </w:rPr>
            </w:pPr>
            <w:r w:rsidRPr="000B5289">
              <w:rPr>
                <w:rFonts w:eastAsia="Calibri" w:cs="Arial"/>
                <w:sz w:val="22"/>
                <w:szCs w:val="22"/>
                <w:lang w:eastAsia="en-GB"/>
              </w:rPr>
              <w:t>Both ORR and Highways England expect the contractor to be competent, experienced and knowledgeable in cost estimation, cost assessment, project and programme governance and management and advice in regulatory reviews.</w:t>
            </w:r>
          </w:p>
          <w:p w:rsidR="00532FB9" w:rsidRPr="000B5289" w:rsidRDefault="00532FB9" w:rsidP="00EA2847">
            <w:pPr>
              <w:spacing w:after="0" w:line="256" w:lineRule="auto"/>
              <w:rPr>
                <w:rFonts w:eastAsia="Calibri" w:cs="Arial"/>
                <w:sz w:val="22"/>
                <w:szCs w:val="22"/>
                <w:lang w:eastAsia="en-GB"/>
              </w:rPr>
            </w:pPr>
          </w:p>
          <w:p w:rsidR="00532FB9" w:rsidRPr="000B5289" w:rsidRDefault="00532FB9" w:rsidP="00EA2847">
            <w:pPr>
              <w:spacing w:after="0" w:line="256" w:lineRule="auto"/>
              <w:rPr>
                <w:rFonts w:eastAsia="Calibri" w:cs="Arial"/>
                <w:sz w:val="22"/>
                <w:szCs w:val="22"/>
                <w:lang w:eastAsia="en-GB"/>
              </w:rPr>
            </w:pPr>
            <w:r w:rsidRPr="000B5289">
              <w:rPr>
                <w:rFonts w:eastAsia="Calibri" w:cs="Arial"/>
                <w:sz w:val="22"/>
                <w:szCs w:val="22"/>
                <w:lang w:eastAsia="en-GB"/>
              </w:rPr>
              <w:t>We note that there are potentially suitable contractors for this work who may already be working for Highways England. This piece of work has Highways England’s support and as such we would welcome tenders from appropriately qualified contractors. Any potential conflict of interest should be declared as part of your response and we would expect assurances around how they would be mitigated.</w:t>
            </w:r>
          </w:p>
          <w:p w:rsidR="00532FB9" w:rsidRPr="000B5289" w:rsidRDefault="00532FB9" w:rsidP="00EA2847">
            <w:pPr>
              <w:spacing w:after="0" w:line="256" w:lineRule="auto"/>
              <w:rPr>
                <w:rFonts w:eastAsia="Calibri" w:cs="Arial"/>
                <w:sz w:val="22"/>
                <w:szCs w:val="22"/>
                <w:lang w:eastAsia="en-GB"/>
              </w:rPr>
            </w:pPr>
          </w:p>
          <w:p w:rsidR="00532FB9" w:rsidRPr="000B5289" w:rsidRDefault="00532FB9" w:rsidP="00EA2847">
            <w:pPr>
              <w:spacing w:after="0" w:line="256" w:lineRule="auto"/>
              <w:rPr>
                <w:rFonts w:eastAsia="Calibri" w:cs="Arial"/>
                <w:sz w:val="22"/>
                <w:szCs w:val="22"/>
                <w:lang w:eastAsia="en-GB"/>
              </w:rPr>
            </w:pPr>
            <w:r w:rsidRPr="000B5289">
              <w:rPr>
                <w:rFonts w:eastAsia="Calibri" w:cs="Arial"/>
                <w:sz w:val="22"/>
                <w:szCs w:val="22"/>
                <w:lang w:eastAsia="en-GB"/>
              </w:rPr>
              <w:t>The contractor should note that confidentiality clauses will be required. The use/reference to this activity outside of the provision of the outputs will require approval in writing from Highways England, including any marketing material or references to approach.</w:t>
            </w:r>
          </w:p>
          <w:p w:rsidR="00532FB9" w:rsidRPr="000B5289" w:rsidRDefault="00532FB9" w:rsidP="00EA2847">
            <w:pPr>
              <w:spacing w:after="0" w:line="256" w:lineRule="auto"/>
              <w:rPr>
                <w:rFonts w:eastAsia="Calibri" w:cs="Arial"/>
                <w:sz w:val="22"/>
                <w:szCs w:val="22"/>
                <w:lang w:eastAsia="en-GB"/>
              </w:rPr>
            </w:pPr>
          </w:p>
          <w:p w:rsidR="00532FB9" w:rsidRPr="000B5289" w:rsidRDefault="00532FB9" w:rsidP="00EA2847">
            <w:pPr>
              <w:spacing w:after="0"/>
              <w:rPr>
                <w:rFonts w:eastAsia="Calibri" w:cs="Arial"/>
                <w:sz w:val="22"/>
                <w:szCs w:val="22"/>
                <w:lang w:eastAsia="en-GB"/>
              </w:rPr>
            </w:pPr>
            <w:r w:rsidRPr="000B5289">
              <w:rPr>
                <w:rFonts w:eastAsia="Calibri" w:cs="Arial"/>
                <w:sz w:val="22"/>
                <w:szCs w:val="22"/>
                <w:lang w:eastAsia="en-GB"/>
              </w:rPr>
              <w:t xml:space="preserve">Highways England will be involved in the evaluation of proposals against the stated criteria except for the proposed cost of the work, which will remain confidential and </w:t>
            </w:r>
            <w:r w:rsidRPr="000B5289">
              <w:rPr>
                <w:rFonts w:eastAsia="Calibri" w:cs="Arial"/>
                <w:sz w:val="22"/>
                <w:szCs w:val="22"/>
                <w:lang w:eastAsia="en-GB"/>
              </w:rPr>
              <w:lastRenderedPageBreak/>
              <w:t>be evaluated solely by ORR. Highways England is also expected to attend interviews of potential contractors.</w:t>
            </w:r>
          </w:p>
          <w:p w:rsidR="00532FB9" w:rsidRPr="000B5289" w:rsidRDefault="00532FB9" w:rsidP="00EA2847">
            <w:pPr>
              <w:spacing w:after="0"/>
              <w:rPr>
                <w:rFonts w:cs="Arial"/>
                <w:sz w:val="22"/>
                <w:szCs w:val="22"/>
                <w:lang w:eastAsia="en-GB"/>
              </w:rPr>
            </w:pPr>
          </w:p>
          <w:p w:rsidR="00532FB9" w:rsidRPr="000B5289" w:rsidRDefault="00532FB9" w:rsidP="00EA2847">
            <w:pPr>
              <w:spacing w:after="0"/>
              <w:rPr>
                <w:rFonts w:cs="Arial"/>
                <w:b/>
                <w:sz w:val="22"/>
                <w:szCs w:val="22"/>
                <w:lang w:eastAsia="en-GB"/>
              </w:rPr>
            </w:pPr>
            <w:r w:rsidRPr="000B5289">
              <w:rPr>
                <w:rFonts w:cs="Arial"/>
                <w:b/>
                <w:sz w:val="22"/>
                <w:szCs w:val="22"/>
                <w:lang w:eastAsia="en-GB"/>
              </w:rPr>
              <w:t>Engagement / collaboration with Highways England</w:t>
            </w:r>
          </w:p>
          <w:p w:rsidR="00532FB9" w:rsidRPr="000B5289" w:rsidRDefault="00532FB9" w:rsidP="00EA2847">
            <w:pPr>
              <w:spacing w:after="0"/>
              <w:rPr>
                <w:rFonts w:cs="Arial"/>
                <w:b/>
                <w:color w:val="FF0000"/>
                <w:sz w:val="22"/>
                <w:szCs w:val="22"/>
                <w:highlight w:val="yellow"/>
                <w:lang w:eastAsia="en-GB"/>
              </w:rPr>
            </w:pPr>
          </w:p>
          <w:p w:rsidR="00532FB9" w:rsidRPr="000B5289" w:rsidRDefault="00532FB9" w:rsidP="00EA2847">
            <w:pPr>
              <w:spacing w:after="0" w:line="256" w:lineRule="auto"/>
              <w:rPr>
                <w:rFonts w:eastAsia="Calibri" w:cs="Arial"/>
                <w:sz w:val="22"/>
                <w:szCs w:val="22"/>
                <w:lang w:eastAsia="en-GB"/>
              </w:rPr>
            </w:pPr>
            <w:r w:rsidRPr="000B5289">
              <w:rPr>
                <w:rFonts w:eastAsia="Calibri" w:cs="Arial"/>
                <w:sz w:val="22"/>
                <w:szCs w:val="22"/>
                <w:lang w:eastAsia="en-GB"/>
              </w:rPr>
              <w:t>The appointed contractor will have access to available information necessary to carry out the review and to deliver the objectives and scope identified above.</w:t>
            </w:r>
          </w:p>
          <w:p w:rsidR="00532FB9" w:rsidRPr="000B5289" w:rsidRDefault="00532FB9" w:rsidP="00EA2847">
            <w:pPr>
              <w:spacing w:after="0" w:line="256" w:lineRule="auto"/>
              <w:rPr>
                <w:rFonts w:eastAsia="Calibri" w:cs="Arial"/>
                <w:sz w:val="22"/>
                <w:szCs w:val="22"/>
                <w:lang w:eastAsia="en-GB"/>
              </w:rPr>
            </w:pPr>
          </w:p>
          <w:p w:rsidR="00532FB9" w:rsidRPr="000B5289" w:rsidRDefault="00532FB9" w:rsidP="00EA2847">
            <w:pPr>
              <w:spacing w:after="0" w:line="256" w:lineRule="auto"/>
              <w:rPr>
                <w:rFonts w:eastAsia="Calibri" w:cs="Arial"/>
                <w:sz w:val="22"/>
                <w:szCs w:val="22"/>
                <w:lang w:eastAsia="en-GB"/>
              </w:rPr>
            </w:pPr>
            <w:r w:rsidRPr="000B5289">
              <w:rPr>
                <w:rFonts w:eastAsia="Calibri" w:cs="Arial"/>
                <w:sz w:val="22"/>
                <w:szCs w:val="22"/>
                <w:lang w:eastAsia="en-GB"/>
              </w:rPr>
              <w:t>Highways England is supportive of this review and has defined its objectives for collaborative working as follows:</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The coordination of all work with Highways England will be through Highways England’s Strategy and Planning Division who are responsible for managing the relationship with ORR;</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At the start of the commission the contractor will be required to engage with Highways England to set out its proposed approach and project plan for conducting the review;</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Engagement with Highways England should be proportionate and sensitive of Highways England resource pressures;</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Meetings with Highways England must be agreed at least 2 weeks in advance, with a written agenda clearly setting out the purpose and objectives of the meeting; and</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Meetings with Highways England staff will be at Highways England’s offices unless previously agreed with the Strategy and Planning team.</w:t>
            </w:r>
          </w:p>
          <w:p w:rsidR="00532FB9" w:rsidRPr="000B5289" w:rsidRDefault="00532FB9" w:rsidP="00EA2847">
            <w:pPr>
              <w:spacing w:after="0" w:line="256" w:lineRule="auto"/>
              <w:ind w:left="720"/>
              <w:rPr>
                <w:rFonts w:eastAsia="Calibri" w:cs="Arial"/>
                <w:sz w:val="22"/>
                <w:szCs w:val="22"/>
                <w:lang w:eastAsia="en-GB"/>
              </w:rPr>
            </w:pPr>
          </w:p>
        </w:tc>
      </w:tr>
      <w:tr w:rsidR="00532FB9" w:rsidRPr="000B5289" w:rsidTr="00EA2847">
        <w:trPr>
          <w:trHeight w:val="305"/>
        </w:trPr>
        <w:tc>
          <w:tcPr>
            <w:tcW w:w="8302" w:type="dxa"/>
            <w:shd w:val="clear" w:color="auto" w:fill="99CCFF"/>
          </w:tcPr>
          <w:p w:rsidR="00532FB9" w:rsidRPr="000B5289" w:rsidRDefault="00532FB9" w:rsidP="00EA2847">
            <w:pPr>
              <w:spacing w:after="0"/>
              <w:rPr>
                <w:rFonts w:cs="Arial"/>
                <w:b/>
                <w:sz w:val="22"/>
                <w:szCs w:val="22"/>
              </w:rPr>
            </w:pPr>
            <w:r w:rsidRPr="000B5289">
              <w:rPr>
                <w:rFonts w:cs="Arial"/>
                <w:b/>
                <w:sz w:val="22"/>
                <w:szCs w:val="22"/>
              </w:rPr>
              <w:lastRenderedPageBreak/>
              <w:t xml:space="preserve">2.3 Project Outputs,  Deliverables and Contract Management </w:t>
            </w:r>
          </w:p>
        </w:tc>
      </w:tr>
      <w:tr w:rsidR="00532FB9" w:rsidRPr="000B5289" w:rsidTr="00532FB9">
        <w:trPr>
          <w:trHeight w:val="757"/>
        </w:trPr>
        <w:tc>
          <w:tcPr>
            <w:tcW w:w="8302" w:type="dxa"/>
            <w:tcBorders>
              <w:bottom w:val="single" w:sz="4" w:space="0" w:color="auto"/>
            </w:tcBorders>
            <w:shd w:val="clear" w:color="auto" w:fill="auto"/>
          </w:tcPr>
          <w:p w:rsidR="00532FB9" w:rsidRPr="000B5289" w:rsidRDefault="00532FB9" w:rsidP="00EA2847">
            <w:pPr>
              <w:spacing w:after="0"/>
              <w:rPr>
                <w:rFonts w:cs="Arial"/>
                <w:sz w:val="22"/>
                <w:szCs w:val="22"/>
              </w:rPr>
            </w:pPr>
            <w:r w:rsidRPr="000B5289">
              <w:rPr>
                <w:rFonts w:cs="Arial"/>
                <w:sz w:val="22"/>
                <w:szCs w:val="22"/>
              </w:rPr>
              <w:t>The main deliverable will be a written report, in pdf and to a publishable standard, setting out your objective assessment and findings of the impact that scope change has had in the movement of some RIS1 major scheme costs in RIS1 and the implications for RIS2.  The report is due by the end of February 2020.</w:t>
            </w:r>
          </w:p>
          <w:p w:rsidR="00532FB9" w:rsidRPr="000B5289" w:rsidRDefault="00532FB9" w:rsidP="00EA2847">
            <w:pPr>
              <w:spacing w:after="0"/>
              <w:rPr>
                <w:rFonts w:cs="Arial"/>
                <w:sz w:val="22"/>
                <w:szCs w:val="22"/>
              </w:rPr>
            </w:pPr>
            <w:r w:rsidRPr="000B5289">
              <w:rPr>
                <w:rFonts w:cs="Arial"/>
                <w:sz w:val="22"/>
                <w:szCs w:val="22"/>
              </w:rPr>
              <w:t>The project plan should be agreed at an inception meeting at the earliest mutually convenient time after contract award. The consultant is to deliver:</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progress reports against the project plan (by email) on at least a fortnightly basis;</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progress meetings (by teleconference or face-to-face) with the project manager on at least a monthly basis;</w:t>
            </w:r>
          </w:p>
          <w:p w:rsidR="00532FB9" w:rsidRPr="000B5289" w:rsidRDefault="00532FB9" w:rsidP="00EA2847">
            <w:pPr>
              <w:numPr>
                <w:ilvl w:val="0"/>
                <w:numId w:val="21"/>
              </w:numPr>
              <w:spacing w:after="0" w:line="256" w:lineRule="auto"/>
              <w:rPr>
                <w:rFonts w:eastAsia="Calibri" w:cs="Arial"/>
                <w:sz w:val="22"/>
                <w:szCs w:val="22"/>
                <w:lang w:eastAsia="en-GB"/>
              </w:rPr>
            </w:pPr>
            <w:r w:rsidRPr="000B5289">
              <w:rPr>
                <w:rFonts w:eastAsia="Calibri" w:cs="Arial"/>
                <w:sz w:val="22"/>
                <w:szCs w:val="22"/>
                <w:lang w:eastAsia="en-GB"/>
              </w:rPr>
              <w:t>an interim presentation of emerging findings; and</w:t>
            </w:r>
          </w:p>
          <w:p w:rsidR="00532FB9" w:rsidRPr="000B5289" w:rsidRDefault="00532FB9" w:rsidP="00EA2847">
            <w:pPr>
              <w:numPr>
                <w:ilvl w:val="0"/>
                <w:numId w:val="21"/>
              </w:numPr>
              <w:spacing w:after="0" w:line="256" w:lineRule="auto"/>
              <w:rPr>
                <w:rFonts w:eastAsia="Calibri" w:cs="Arial"/>
                <w:sz w:val="22"/>
                <w:szCs w:val="22"/>
                <w:lang w:eastAsia="en-GB"/>
              </w:rPr>
            </w:pPr>
            <w:proofErr w:type="gramStart"/>
            <w:r w:rsidRPr="000B5289">
              <w:rPr>
                <w:rFonts w:eastAsia="Calibri" w:cs="Arial"/>
                <w:sz w:val="22"/>
                <w:szCs w:val="22"/>
                <w:lang w:eastAsia="en-GB"/>
              </w:rPr>
              <w:t>a</w:t>
            </w:r>
            <w:proofErr w:type="gramEnd"/>
            <w:r w:rsidRPr="000B5289">
              <w:rPr>
                <w:rFonts w:eastAsia="Calibri" w:cs="Arial"/>
                <w:sz w:val="22"/>
                <w:szCs w:val="22"/>
                <w:lang w:eastAsia="en-GB"/>
              </w:rPr>
              <w:t xml:space="preserve"> draft report for comment which covers the areas listed above for the final report.</w:t>
            </w:r>
          </w:p>
          <w:p w:rsidR="00532FB9" w:rsidRPr="000B5289" w:rsidRDefault="00532FB9" w:rsidP="00EA2847">
            <w:pPr>
              <w:autoSpaceDE w:val="0"/>
              <w:autoSpaceDN w:val="0"/>
              <w:adjustRightInd w:val="0"/>
              <w:spacing w:after="0"/>
              <w:rPr>
                <w:rFonts w:cs="Arial"/>
                <w:b/>
                <w:sz w:val="22"/>
                <w:szCs w:val="22"/>
              </w:rPr>
            </w:pPr>
          </w:p>
        </w:tc>
      </w:tr>
      <w:tr w:rsidR="00532FB9" w:rsidRPr="000B5289" w:rsidTr="00EA2847">
        <w:trPr>
          <w:trHeight w:val="305"/>
        </w:trPr>
        <w:tc>
          <w:tcPr>
            <w:tcW w:w="8302" w:type="dxa"/>
            <w:shd w:val="clear" w:color="auto" w:fill="99CCFF"/>
          </w:tcPr>
          <w:p w:rsidR="00532FB9" w:rsidRPr="000B5289" w:rsidRDefault="00532FB9" w:rsidP="00EA2847">
            <w:pPr>
              <w:spacing w:after="0"/>
              <w:rPr>
                <w:rFonts w:cs="Arial"/>
                <w:b/>
                <w:sz w:val="22"/>
                <w:szCs w:val="22"/>
              </w:rPr>
            </w:pPr>
            <w:r w:rsidRPr="000B5289">
              <w:rPr>
                <w:rFonts w:cs="Arial"/>
                <w:b/>
                <w:sz w:val="22"/>
                <w:szCs w:val="22"/>
              </w:rPr>
              <w:t>2.4 Project Timescales</w:t>
            </w:r>
          </w:p>
        </w:tc>
      </w:tr>
      <w:tr w:rsidR="00532FB9" w:rsidRPr="000B5289" w:rsidTr="00532FB9">
        <w:trPr>
          <w:trHeight w:val="250"/>
        </w:trPr>
        <w:tc>
          <w:tcPr>
            <w:tcW w:w="8302" w:type="dxa"/>
            <w:tcBorders>
              <w:bottom w:val="single" w:sz="4" w:space="0" w:color="auto"/>
            </w:tcBorders>
            <w:shd w:val="clear" w:color="auto" w:fill="auto"/>
          </w:tcPr>
          <w:p w:rsidR="00210075" w:rsidRDefault="00210075" w:rsidP="00210075">
            <w:pPr>
              <w:autoSpaceDE w:val="0"/>
              <w:autoSpaceDN w:val="0"/>
              <w:adjustRightInd w:val="0"/>
              <w:rPr>
                <w:rFonts w:cs="Arial"/>
                <w:color w:val="000000"/>
                <w:szCs w:val="24"/>
                <w:lang w:eastAsia="en-GB"/>
              </w:rPr>
            </w:pPr>
            <w:r>
              <w:rPr>
                <w:rFonts w:cs="Arial"/>
                <w:color w:val="000000"/>
                <w:szCs w:val="24"/>
                <w:lang w:eastAsia="en-GB"/>
              </w:rPr>
              <w:t>The provisional project timetable is as follows:</w:t>
            </w:r>
          </w:p>
          <w:p w:rsidR="00210075" w:rsidRDefault="00210075" w:rsidP="00210075">
            <w:pPr>
              <w:numPr>
                <w:ilvl w:val="0"/>
                <w:numId w:val="24"/>
              </w:numPr>
              <w:rPr>
                <w:rFonts w:cs="Arial"/>
                <w:szCs w:val="24"/>
              </w:rPr>
            </w:pPr>
            <w:r>
              <w:rPr>
                <w:rFonts w:cs="Arial"/>
                <w:szCs w:val="24"/>
              </w:rPr>
              <w:t xml:space="preserve">Inception meeting and commencement </w:t>
            </w:r>
            <w:r>
              <w:rPr>
                <w:rFonts w:cs="Arial"/>
                <w:szCs w:val="24"/>
              </w:rPr>
              <w:t>02 October</w:t>
            </w:r>
            <w:r>
              <w:rPr>
                <w:rFonts w:cs="Arial"/>
                <w:szCs w:val="24"/>
              </w:rPr>
              <w:t xml:space="preserve"> 2019.</w:t>
            </w:r>
          </w:p>
          <w:p w:rsidR="00210075" w:rsidRDefault="00210075" w:rsidP="00210075">
            <w:pPr>
              <w:numPr>
                <w:ilvl w:val="0"/>
                <w:numId w:val="24"/>
              </w:numPr>
              <w:rPr>
                <w:rFonts w:cs="Arial"/>
                <w:szCs w:val="24"/>
              </w:rPr>
            </w:pPr>
            <w:r>
              <w:rPr>
                <w:rFonts w:cs="Arial"/>
                <w:szCs w:val="24"/>
              </w:rPr>
              <w:t>Regular updates on progress and any issues.</w:t>
            </w:r>
          </w:p>
          <w:p w:rsidR="00210075" w:rsidRDefault="00210075" w:rsidP="00210075">
            <w:pPr>
              <w:numPr>
                <w:ilvl w:val="0"/>
                <w:numId w:val="24"/>
              </w:numPr>
              <w:rPr>
                <w:rFonts w:cs="Arial"/>
                <w:szCs w:val="24"/>
              </w:rPr>
            </w:pPr>
            <w:r>
              <w:rPr>
                <w:rFonts w:cs="Arial"/>
                <w:szCs w:val="24"/>
              </w:rPr>
              <w:t>Presentation of interim findings in December 2019 (or as agreed).</w:t>
            </w:r>
          </w:p>
          <w:p w:rsidR="00210075" w:rsidRDefault="00210075" w:rsidP="00210075">
            <w:pPr>
              <w:numPr>
                <w:ilvl w:val="0"/>
                <w:numId w:val="24"/>
              </w:numPr>
              <w:rPr>
                <w:rFonts w:cs="Arial"/>
                <w:szCs w:val="24"/>
              </w:rPr>
            </w:pPr>
            <w:r>
              <w:rPr>
                <w:rFonts w:cs="Arial"/>
                <w:szCs w:val="24"/>
              </w:rPr>
              <w:t>Draft report by end December 2019.</w:t>
            </w:r>
          </w:p>
          <w:p w:rsidR="00532FB9" w:rsidRPr="00210075" w:rsidRDefault="00210075" w:rsidP="00210075">
            <w:pPr>
              <w:numPr>
                <w:ilvl w:val="0"/>
                <w:numId w:val="24"/>
              </w:numPr>
              <w:rPr>
                <w:rFonts w:cs="Arial"/>
                <w:szCs w:val="24"/>
              </w:rPr>
            </w:pPr>
            <w:r w:rsidRPr="00210075">
              <w:rPr>
                <w:rFonts w:cs="Arial"/>
                <w:szCs w:val="24"/>
              </w:rPr>
              <w:lastRenderedPageBreak/>
              <w:t>Final report by end February 2020</w:t>
            </w:r>
            <w:r w:rsidRPr="00210075">
              <w:rPr>
                <w:rFonts w:cs="Arial"/>
                <w:color w:val="000000"/>
                <w:szCs w:val="24"/>
                <w:lang w:eastAsia="en-GB"/>
              </w:rPr>
              <w:t>.</w:t>
            </w:r>
            <w:r w:rsidRPr="00210075">
              <w:rPr>
                <w:rFonts w:cs="Arial"/>
                <w:b/>
                <w:color w:val="FF0000"/>
                <w:sz w:val="22"/>
                <w:szCs w:val="22"/>
              </w:rPr>
              <w:t xml:space="preserve"> </w:t>
            </w:r>
          </w:p>
        </w:tc>
      </w:tr>
      <w:tr w:rsidR="00532FB9" w:rsidRPr="000B5289" w:rsidTr="00532FB9">
        <w:trPr>
          <w:trHeight w:val="129"/>
        </w:trPr>
        <w:tc>
          <w:tcPr>
            <w:tcW w:w="8302" w:type="dxa"/>
            <w:shd w:val="clear" w:color="auto" w:fill="99CCFF"/>
          </w:tcPr>
          <w:p w:rsidR="00532FB9" w:rsidRPr="000B5289" w:rsidRDefault="00532FB9" w:rsidP="00EA2847">
            <w:pPr>
              <w:spacing w:after="0"/>
              <w:rPr>
                <w:rFonts w:cs="Arial"/>
                <w:b/>
                <w:sz w:val="22"/>
                <w:szCs w:val="22"/>
              </w:rPr>
            </w:pPr>
            <w:r w:rsidRPr="000B5289">
              <w:rPr>
                <w:rFonts w:cs="Arial"/>
                <w:b/>
                <w:sz w:val="22"/>
                <w:szCs w:val="22"/>
              </w:rPr>
              <w:lastRenderedPageBreak/>
              <w:t>2.5 Budget and Payment Schedule</w:t>
            </w:r>
          </w:p>
        </w:tc>
      </w:tr>
      <w:tr w:rsidR="00532FB9" w:rsidRPr="000B5289" w:rsidTr="00532FB9">
        <w:trPr>
          <w:trHeight w:val="127"/>
        </w:trPr>
        <w:tc>
          <w:tcPr>
            <w:tcW w:w="8302" w:type="dxa"/>
            <w:tcBorders>
              <w:bottom w:val="single" w:sz="4" w:space="0" w:color="auto"/>
            </w:tcBorders>
            <w:shd w:val="clear" w:color="auto" w:fill="auto"/>
          </w:tcPr>
          <w:p w:rsidR="00532FB9" w:rsidRPr="000B5289" w:rsidRDefault="00532FB9" w:rsidP="00EA2847">
            <w:pPr>
              <w:spacing w:after="0"/>
              <w:rPr>
                <w:rFonts w:cs="Arial"/>
                <w:color w:val="000000"/>
                <w:sz w:val="22"/>
                <w:szCs w:val="22"/>
              </w:rPr>
            </w:pPr>
            <w:r w:rsidRPr="000B5289">
              <w:rPr>
                <w:rFonts w:cs="Arial"/>
                <w:sz w:val="22"/>
                <w:szCs w:val="22"/>
              </w:rPr>
              <w:t>The maximum budget for this piece of work is £40,000 (</w:t>
            </w:r>
            <w:proofErr w:type="spellStart"/>
            <w:r w:rsidRPr="000B5289">
              <w:rPr>
                <w:rFonts w:cs="Arial"/>
                <w:sz w:val="22"/>
                <w:szCs w:val="22"/>
              </w:rPr>
              <w:t>inc.</w:t>
            </w:r>
            <w:proofErr w:type="spellEnd"/>
            <w:r w:rsidRPr="000B5289">
              <w:rPr>
                <w:rFonts w:cs="Arial"/>
                <w:sz w:val="22"/>
                <w:szCs w:val="22"/>
              </w:rPr>
              <w:t xml:space="preserve"> of expenses, exc. of VAT), </w:t>
            </w:r>
            <w:r w:rsidRPr="000B5289">
              <w:rPr>
                <w:rFonts w:cs="Arial"/>
                <w:color w:val="000000"/>
                <w:sz w:val="22"/>
                <w:szCs w:val="22"/>
              </w:rPr>
              <w:t>however ORR expects bids to be significantly below this threshold.</w:t>
            </w:r>
          </w:p>
          <w:p w:rsidR="00532FB9" w:rsidRPr="000B5289" w:rsidRDefault="00532FB9" w:rsidP="00EA2847">
            <w:pPr>
              <w:spacing w:after="0"/>
              <w:rPr>
                <w:rFonts w:cs="Arial"/>
                <w:color w:val="000000"/>
                <w:sz w:val="22"/>
                <w:szCs w:val="22"/>
              </w:rPr>
            </w:pPr>
            <w:r w:rsidRPr="000B5289">
              <w:rPr>
                <w:rFonts w:cs="Arial"/>
                <w:color w:val="000000"/>
                <w:sz w:val="22"/>
                <w:szCs w:val="22"/>
              </w:rPr>
              <w:t>ORR expects bidders to provide a fixed fee for the delivery of this requirement, bidders should set out their fee proposals in the format set out in Section 3.2 below.</w:t>
            </w:r>
          </w:p>
          <w:p w:rsidR="00532FB9" w:rsidRPr="000B5289" w:rsidRDefault="00532FB9" w:rsidP="00EA2847">
            <w:pPr>
              <w:spacing w:after="0"/>
              <w:rPr>
                <w:rFonts w:cs="Arial"/>
                <w:sz w:val="22"/>
                <w:szCs w:val="22"/>
              </w:rPr>
            </w:pPr>
            <w:r w:rsidRPr="000B5289">
              <w:rPr>
                <w:rFonts w:cs="Arial"/>
                <w:sz w:val="22"/>
                <w:szCs w:val="22"/>
              </w:rPr>
              <w:t>Payment of the total fee will be based on the delivery and acceptance by ORR of all required outputs and/or deliverables.</w:t>
            </w:r>
          </w:p>
        </w:tc>
      </w:tr>
      <w:tr w:rsidR="00532FB9" w:rsidRPr="000B5289" w:rsidTr="00532FB9">
        <w:trPr>
          <w:trHeight w:val="127"/>
        </w:trPr>
        <w:tc>
          <w:tcPr>
            <w:tcW w:w="8302" w:type="dxa"/>
            <w:shd w:val="clear" w:color="auto" w:fill="99CCFF"/>
          </w:tcPr>
          <w:p w:rsidR="00532FB9" w:rsidRPr="000B5289" w:rsidRDefault="00532FB9" w:rsidP="00EA2847">
            <w:pPr>
              <w:spacing w:after="0"/>
              <w:rPr>
                <w:rFonts w:cs="Arial"/>
                <w:b/>
                <w:sz w:val="22"/>
                <w:szCs w:val="22"/>
              </w:rPr>
            </w:pPr>
            <w:r w:rsidRPr="000B5289">
              <w:rPr>
                <w:rFonts w:cs="Arial"/>
                <w:b/>
                <w:sz w:val="22"/>
                <w:szCs w:val="22"/>
              </w:rPr>
              <w:t>2.6 Further project related information for bidders</w:t>
            </w:r>
          </w:p>
        </w:tc>
      </w:tr>
      <w:tr w:rsidR="00532FB9" w:rsidRPr="000B5289" w:rsidTr="00532FB9">
        <w:trPr>
          <w:trHeight w:val="127"/>
        </w:trPr>
        <w:tc>
          <w:tcPr>
            <w:tcW w:w="8302" w:type="dxa"/>
            <w:shd w:val="clear" w:color="auto" w:fill="auto"/>
          </w:tcPr>
          <w:p w:rsidR="00532FB9" w:rsidRPr="000B5289" w:rsidRDefault="00532FB9" w:rsidP="00EA2847">
            <w:pPr>
              <w:pStyle w:val="ListNumber"/>
              <w:numPr>
                <w:ilvl w:val="0"/>
                <w:numId w:val="0"/>
              </w:numPr>
              <w:spacing w:before="0" w:after="0"/>
              <w:rPr>
                <w:rFonts w:cs="Arial"/>
                <w:b/>
                <w:sz w:val="22"/>
                <w:szCs w:val="22"/>
              </w:rPr>
            </w:pPr>
            <w:r w:rsidRPr="000B5289">
              <w:rPr>
                <w:rFonts w:cs="Arial"/>
                <w:b/>
                <w:sz w:val="22"/>
                <w:szCs w:val="22"/>
              </w:rPr>
              <w:t>Intellectual Property Rights</w:t>
            </w:r>
          </w:p>
          <w:p w:rsidR="00532FB9" w:rsidRPr="000B5289" w:rsidRDefault="00532FB9" w:rsidP="00EA2847">
            <w:pPr>
              <w:pStyle w:val="ListNumber"/>
              <w:numPr>
                <w:ilvl w:val="0"/>
                <w:numId w:val="0"/>
              </w:numPr>
              <w:tabs>
                <w:tab w:val="clear" w:pos="720"/>
              </w:tabs>
              <w:spacing w:before="0" w:after="0"/>
              <w:rPr>
                <w:rFonts w:cs="Arial"/>
                <w:color w:val="000000"/>
                <w:sz w:val="22"/>
                <w:szCs w:val="22"/>
              </w:rPr>
            </w:pPr>
            <w:r w:rsidRPr="000B5289">
              <w:rPr>
                <w:rFonts w:cs="Arial"/>
                <w:color w:val="000000"/>
                <w:sz w:val="22"/>
                <w:szCs w:val="22"/>
              </w:rPr>
              <w:t xml:space="preserve">ORR will own the Intellectual Property Rights for all project related documentation and artefacts. </w:t>
            </w:r>
          </w:p>
          <w:p w:rsidR="00532FB9" w:rsidRPr="000B5289" w:rsidRDefault="00532FB9" w:rsidP="00EA2847">
            <w:pPr>
              <w:pStyle w:val="ListNumber"/>
              <w:numPr>
                <w:ilvl w:val="0"/>
                <w:numId w:val="0"/>
              </w:numPr>
              <w:tabs>
                <w:tab w:val="clear" w:pos="720"/>
              </w:tabs>
              <w:spacing w:before="0" w:after="0"/>
              <w:rPr>
                <w:rFonts w:cs="Arial"/>
                <w:b/>
                <w:sz w:val="22"/>
                <w:szCs w:val="22"/>
              </w:rPr>
            </w:pPr>
          </w:p>
          <w:p w:rsidR="00532FB9" w:rsidRPr="000B5289" w:rsidRDefault="00532FB9" w:rsidP="00EA2847">
            <w:pPr>
              <w:pStyle w:val="ListNumber"/>
              <w:numPr>
                <w:ilvl w:val="0"/>
                <w:numId w:val="0"/>
              </w:numPr>
              <w:tabs>
                <w:tab w:val="clear" w:pos="720"/>
              </w:tabs>
              <w:spacing w:before="0" w:after="0"/>
              <w:rPr>
                <w:rFonts w:cs="Arial"/>
                <w:b/>
                <w:sz w:val="22"/>
                <w:szCs w:val="22"/>
              </w:rPr>
            </w:pPr>
            <w:r w:rsidRPr="000B5289">
              <w:rPr>
                <w:rFonts w:cs="Arial"/>
                <w:b/>
                <w:sz w:val="22"/>
                <w:szCs w:val="22"/>
              </w:rPr>
              <w:t>Transparency requirements</w:t>
            </w:r>
          </w:p>
          <w:p w:rsidR="00532FB9" w:rsidRDefault="00532FB9" w:rsidP="00EA2847">
            <w:pPr>
              <w:pStyle w:val="ListNumber"/>
              <w:numPr>
                <w:ilvl w:val="0"/>
                <w:numId w:val="0"/>
              </w:numPr>
              <w:tabs>
                <w:tab w:val="clear" w:pos="720"/>
              </w:tabs>
              <w:spacing w:before="0" w:after="0"/>
              <w:rPr>
                <w:rFonts w:cs="Arial"/>
                <w:sz w:val="22"/>
                <w:szCs w:val="22"/>
              </w:rPr>
            </w:pPr>
            <w:r w:rsidRPr="000B5289">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rsidR="00EA2847" w:rsidRPr="000B5289" w:rsidRDefault="00EA2847" w:rsidP="00EA2847">
            <w:pPr>
              <w:pStyle w:val="ListNumber"/>
              <w:numPr>
                <w:ilvl w:val="0"/>
                <w:numId w:val="0"/>
              </w:numPr>
              <w:tabs>
                <w:tab w:val="clear" w:pos="720"/>
              </w:tabs>
              <w:spacing w:before="0" w:after="0"/>
              <w:rPr>
                <w:rFonts w:cs="Arial"/>
                <w:sz w:val="22"/>
                <w:szCs w:val="22"/>
              </w:rPr>
            </w:pPr>
          </w:p>
          <w:p w:rsidR="00532FB9" w:rsidRPr="000B5289" w:rsidRDefault="00532FB9" w:rsidP="00EA2847">
            <w:pPr>
              <w:pStyle w:val="ListNumber"/>
              <w:numPr>
                <w:ilvl w:val="0"/>
                <w:numId w:val="0"/>
              </w:numPr>
              <w:spacing w:before="0" w:after="0"/>
              <w:rPr>
                <w:rFonts w:cs="Arial"/>
                <w:b/>
                <w:sz w:val="22"/>
                <w:szCs w:val="22"/>
              </w:rPr>
            </w:pPr>
            <w:r w:rsidRPr="000B5289">
              <w:rPr>
                <w:rFonts w:cs="Arial"/>
                <w:b/>
                <w:sz w:val="22"/>
                <w:szCs w:val="22"/>
              </w:rPr>
              <w:t>Confidentiality</w:t>
            </w:r>
          </w:p>
          <w:p w:rsidR="00532FB9" w:rsidRPr="000B5289" w:rsidRDefault="00532FB9" w:rsidP="00EA2847">
            <w:pPr>
              <w:pStyle w:val="ListNumber"/>
              <w:numPr>
                <w:ilvl w:val="0"/>
                <w:numId w:val="0"/>
              </w:numPr>
              <w:spacing w:before="0" w:after="0"/>
              <w:rPr>
                <w:rFonts w:cs="Arial"/>
                <w:sz w:val="22"/>
                <w:szCs w:val="22"/>
              </w:rPr>
            </w:pPr>
            <w:r w:rsidRPr="000B5289">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rsidR="00532FB9" w:rsidRPr="000B5289" w:rsidRDefault="00532FB9" w:rsidP="00EA2847">
            <w:pPr>
              <w:pStyle w:val="ListNumber"/>
              <w:numPr>
                <w:ilvl w:val="0"/>
                <w:numId w:val="0"/>
              </w:numPr>
              <w:spacing w:before="0" w:after="0"/>
              <w:rPr>
                <w:rFonts w:cs="Arial"/>
                <w:sz w:val="22"/>
                <w:szCs w:val="22"/>
              </w:rPr>
            </w:pPr>
          </w:p>
          <w:p w:rsidR="00532FB9" w:rsidRPr="000B5289" w:rsidRDefault="00532FB9" w:rsidP="00EA2847">
            <w:pPr>
              <w:pStyle w:val="ListNumber"/>
              <w:numPr>
                <w:ilvl w:val="0"/>
                <w:numId w:val="0"/>
              </w:numPr>
              <w:spacing w:before="0" w:after="0"/>
              <w:rPr>
                <w:rFonts w:cs="Arial"/>
                <w:b/>
                <w:sz w:val="22"/>
                <w:szCs w:val="22"/>
              </w:rPr>
            </w:pPr>
            <w:r w:rsidRPr="000B5289">
              <w:rPr>
                <w:rFonts w:cs="Arial"/>
                <w:b/>
                <w:sz w:val="22"/>
                <w:szCs w:val="22"/>
              </w:rPr>
              <w:t>Sub-Contractors</w:t>
            </w:r>
          </w:p>
          <w:p w:rsidR="00532FB9" w:rsidRPr="000B5289" w:rsidRDefault="00532FB9" w:rsidP="00EA2847">
            <w:pPr>
              <w:pStyle w:val="ListNumber2"/>
              <w:numPr>
                <w:ilvl w:val="0"/>
                <w:numId w:val="0"/>
              </w:numPr>
              <w:spacing w:before="0" w:after="0"/>
              <w:rPr>
                <w:rFonts w:cs="Arial"/>
                <w:sz w:val="22"/>
                <w:szCs w:val="22"/>
              </w:rPr>
            </w:pPr>
            <w:r w:rsidRPr="000B5289">
              <w:rPr>
                <w:rFonts w:cs="Arial"/>
                <w:sz w:val="22"/>
                <w:szCs w:val="22"/>
              </w:rPr>
              <w:t>Contractors may use sub-contractors subject to the following:</w:t>
            </w:r>
          </w:p>
          <w:p w:rsidR="00532FB9" w:rsidRPr="000B5289" w:rsidRDefault="00532FB9" w:rsidP="00EA2847">
            <w:pPr>
              <w:pStyle w:val="ListNumber2"/>
              <w:numPr>
                <w:ilvl w:val="0"/>
                <w:numId w:val="19"/>
              </w:numPr>
              <w:spacing w:before="0" w:after="0"/>
              <w:rPr>
                <w:rFonts w:cs="Arial"/>
                <w:sz w:val="22"/>
                <w:szCs w:val="22"/>
              </w:rPr>
            </w:pPr>
            <w:r w:rsidRPr="000B5289">
              <w:rPr>
                <w:rFonts w:cs="Arial"/>
                <w:sz w:val="22"/>
                <w:szCs w:val="22"/>
              </w:rPr>
              <w:t>That the Contractor assumes unconditional responsibility for the overall work and its quality;</w:t>
            </w:r>
          </w:p>
          <w:p w:rsidR="00532FB9" w:rsidRPr="000B5289" w:rsidRDefault="00532FB9" w:rsidP="00EA2847">
            <w:pPr>
              <w:pStyle w:val="ListNumber2"/>
              <w:numPr>
                <w:ilvl w:val="0"/>
                <w:numId w:val="19"/>
              </w:numPr>
              <w:spacing w:before="0" w:after="0"/>
              <w:rPr>
                <w:rFonts w:cs="Arial"/>
                <w:sz w:val="22"/>
                <w:szCs w:val="22"/>
              </w:rPr>
            </w:pPr>
            <w:r w:rsidRPr="000B5289">
              <w:rPr>
                <w:rFonts w:cs="Arial"/>
                <w:sz w:val="22"/>
                <w:szCs w:val="22"/>
              </w:rPr>
              <w:t xml:space="preserve">That individual sub-contractors are clearly identified, with fee rates and grades made explicit to the same level of detail as for the members of the lead consulting team. </w:t>
            </w:r>
          </w:p>
          <w:p w:rsidR="00532FB9" w:rsidRPr="000B5289" w:rsidRDefault="00532FB9" w:rsidP="00EA2847">
            <w:pPr>
              <w:pStyle w:val="ListNumber2"/>
              <w:numPr>
                <w:ilvl w:val="0"/>
                <w:numId w:val="0"/>
              </w:numPr>
              <w:spacing w:before="0" w:after="0"/>
              <w:ind w:left="360"/>
              <w:rPr>
                <w:rFonts w:cs="Arial"/>
                <w:sz w:val="22"/>
                <w:szCs w:val="22"/>
              </w:rPr>
            </w:pPr>
            <w:r w:rsidRPr="000B5289">
              <w:rPr>
                <w:rFonts w:cs="Arial"/>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tc>
      </w:tr>
    </w:tbl>
    <w:p w:rsidR="00F52BE8" w:rsidRDefault="00F52BE8" w:rsidP="00EA2847">
      <w:pPr>
        <w:spacing w:after="0"/>
        <w:rPr>
          <w:rFonts w:cs="Arial"/>
          <w:b/>
          <w:sz w:val="22"/>
          <w:szCs w:val="22"/>
        </w:rPr>
      </w:pPr>
      <w:r w:rsidRPr="000B5289">
        <w:rPr>
          <w:rFonts w:cs="Arial"/>
          <w:b/>
          <w:sz w:val="22"/>
          <w:szCs w:val="22"/>
          <w:u w:val="single"/>
        </w:rPr>
        <w:br w:type="page"/>
      </w:r>
      <w:r w:rsidRPr="000B5289">
        <w:rPr>
          <w:rFonts w:cs="Arial"/>
          <w:b/>
          <w:sz w:val="22"/>
          <w:szCs w:val="22"/>
        </w:rPr>
        <w:lastRenderedPageBreak/>
        <w:t>3. Tender Response &amp; Evaluation criteria</w:t>
      </w:r>
    </w:p>
    <w:p w:rsidR="00EA2847" w:rsidRPr="000B5289" w:rsidRDefault="00EA2847" w:rsidP="00EA2847">
      <w:pPr>
        <w:spacing w:after="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0B5289" w:rsidTr="00335497">
        <w:tc>
          <w:tcPr>
            <w:tcW w:w="8528" w:type="dxa"/>
            <w:shd w:val="clear" w:color="auto" w:fill="99CCFF"/>
          </w:tcPr>
          <w:p w:rsidR="00F52BE8" w:rsidRPr="000B5289" w:rsidRDefault="00F52BE8" w:rsidP="00EA2847">
            <w:pPr>
              <w:spacing w:after="0"/>
              <w:rPr>
                <w:rFonts w:cs="Arial"/>
                <w:b/>
                <w:sz w:val="22"/>
                <w:szCs w:val="22"/>
              </w:rPr>
            </w:pPr>
            <w:r w:rsidRPr="000B5289">
              <w:rPr>
                <w:rFonts w:cs="Arial"/>
                <w:b/>
                <w:sz w:val="22"/>
                <w:szCs w:val="22"/>
              </w:rPr>
              <w:t>3.1 The Tender Response</w:t>
            </w:r>
          </w:p>
        </w:tc>
      </w:tr>
      <w:tr w:rsidR="00F52BE8" w:rsidRPr="000B5289" w:rsidTr="00335497">
        <w:trPr>
          <w:trHeight w:val="5730"/>
        </w:trPr>
        <w:tc>
          <w:tcPr>
            <w:tcW w:w="8528" w:type="dxa"/>
            <w:tcBorders>
              <w:bottom w:val="single" w:sz="4" w:space="0" w:color="auto"/>
            </w:tcBorders>
            <w:shd w:val="clear" w:color="auto" w:fill="auto"/>
          </w:tcPr>
          <w:p w:rsidR="0003228F" w:rsidRDefault="00F52BE8" w:rsidP="00EA2847">
            <w:pPr>
              <w:spacing w:after="0"/>
              <w:rPr>
                <w:rFonts w:cs="Arial"/>
                <w:sz w:val="22"/>
                <w:szCs w:val="22"/>
              </w:rPr>
            </w:pPr>
            <w:r w:rsidRPr="000B5289">
              <w:rPr>
                <w:rFonts w:cs="Arial"/>
                <w:sz w:val="22"/>
                <w:szCs w:val="22"/>
              </w:rPr>
              <w:t>The proposals for this project should include an outline of how bidders will meet the requirement outlined in section (ii) “Statement of Requirement”. The following information should be included:</w:t>
            </w:r>
          </w:p>
          <w:p w:rsidR="00F52BE8" w:rsidRPr="000B5289" w:rsidRDefault="00F52BE8" w:rsidP="00EA2847">
            <w:pPr>
              <w:spacing w:after="0"/>
              <w:rPr>
                <w:rFonts w:cs="Arial"/>
                <w:sz w:val="22"/>
                <w:szCs w:val="22"/>
              </w:rPr>
            </w:pPr>
            <w:r w:rsidRPr="000B5289">
              <w:rPr>
                <w:rFonts w:cs="Arial"/>
                <w:sz w:val="22"/>
                <w:szCs w:val="22"/>
              </w:rPr>
              <w:t xml:space="preserve">  </w:t>
            </w:r>
          </w:p>
          <w:p w:rsidR="00F52BE8" w:rsidRPr="000B5289" w:rsidRDefault="00F52BE8" w:rsidP="00EA2847">
            <w:pPr>
              <w:pStyle w:val="Default"/>
              <w:rPr>
                <w:sz w:val="22"/>
                <w:szCs w:val="22"/>
              </w:rPr>
            </w:pPr>
            <w:r w:rsidRPr="000B5289">
              <w:rPr>
                <w:b/>
                <w:bCs/>
                <w:sz w:val="22"/>
                <w:szCs w:val="22"/>
              </w:rPr>
              <w:t xml:space="preserve">a) Understanding of customer's requirements </w:t>
            </w:r>
          </w:p>
          <w:p w:rsidR="00F52BE8" w:rsidRPr="000B5289" w:rsidRDefault="00F52BE8" w:rsidP="00EA2847">
            <w:pPr>
              <w:autoSpaceDE w:val="0"/>
              <w:autoSpaceDN w:val="0"/>
              <w:adjustRightInd w:val="0"/>
              <w:spacing w:after="0"/>
              <w:rPr>
                <w:rFonts w:cs="Arial"/>
                <w:color w:val="000000"/>
                <w:sz w:val="22"/>
                <w:szCs w:val="22"/>
                <w:lang w:eastAsia="en-GB"/>
              </w:rPr>
            </w:pPr>
          </w:p>
          <w:p w:rsidR="00F52BE8" w:rsidRPr="000B5289" w:rsidRDefault="00ED33A3" w:rsidP="00EA2847">
            <w:pPr>
              <w:numPr>
                <w:ilvl w:val="0"/>
                <w:numId w:val="17"/>
              </w:numPr>
              <w:autoSpaceDE w:val="0"/>
              <w:autoSpaceDN w:val="0"/>
              <w:adjustRightInd w:val="0"/>
              <w:spacing w:after="0"/>
              <w:rPr>
                <w:rFonts w:cs="Arial"/>
                <w:color w:val="000000"/>
                <w:sz w:val="22"/>
                <w:szCs w:val="22"/>
                <w:lang w:eastAsia="en-GB"/>
              </w:rPr>
            </w:pPr>
            <w:proofErr w:type="gramStart"/>
            <w:r>
              <w:rPr>
                <w:rFonts w:cs="Arial"/>
                <w:color w:val="000000"/>
                <w:sz w:val="22"/>
                <w:szCs w:val="22"/>
                <w:lang w:eastAsia="en-GB"/>
              </w:rPr>
              <w:t>d</w:t>
            </w:r>
            <w:r w:rsidR="00F52BE8" w:rsidRPr="000B5289">
              <w:rPr>
                <w:rFonts w:cs="Arial"/>
                <w:color w:val="000000"/>
                <w:sz w:val="22"/>
                <w:szCs w:val="22"/>
                <w:lang w:eastAsia="en-GB"/>
              </w:rPr>
              <w:t>emonstrate</w:t>
            </w:r>
            <w:proofErr w:type="gramEnd"/>
            <w:r w:rsidR="00F52BE8" w:rsidRPr="000B5289">
              <w:rPr>
                <w:rFonts w:cs="Arial"/>
                <w:color w:val="000000"/>
                <w:sz w:val="22"/>
                <w:szCs w:val="22"/>
                <w:lang w:eastAsia="en-GB"/>
              </w:rPr>
              <w:t xml:space="preserve"> an understanding of the requirement and overall aims of the project. </w:t>
            </w:r>
          </w:p>
          <w:p w:rsidR="00F52BE8" w:rsidRPr="000B5289" w:rsidRDefault="00F52BE8" w:rsidP="00EA2847">
            <w:pPr>
              <w:autoSpaceDE w:val="0"/>
              <w:autoSpaceDN w:val="0"/>
              <w:adjustRightInd w:val="0"/>
              <w:spacing w:after="0"/>
              <w:rPr>
                <w:rFonts w:cs="Arial"/>
                <w:color w:val="000000"/>
                <w:sz w:val="22"/>
                <w:szCs w:val="22"/>
                <w:lang w:eastAsia="en-GB"/>
              </w:rPr>
            </w:pPr>
          </w:p>
          <w:p w:rsidR="00F52BE8" w:rsidRDefault="00F52BE8" w:rsidP="00EA2847">
            <w:pPr>
              <w:spacing w:after="0"/>
              <w:rPr>
                <w:rFonts w:cs="Arial"/>
                <w:b/>
                <w:bCs/>
                <w:color w:val="000000"/>
                <w:sz w:val="22"/>
                <w:szCs w:val="22"/>
                <w:lang w:eastAsia="en-GB"/>
              </w:rPr>
            </w:pPr>
            <w:r w:rsidRPr="000B5289">
              <w:rPr>
                <w:rFonts w:cs="Arial"/>
                <w:b/>
                <w:bCs/>
                <w:color w:val="000000"/>
                <w:sz w:val="22"/>
                <w:szCs w:val="22"/>
                <w:lang w:eastAsia="en-GB"/>
              </w:rPr>
              <w:t>b) Approach to customer's requirements</w:t>
            </w:r>
          </w:p>
          <w:p w:rsidR="00EA2847" w:rsidRPr="000B5289" w:rsidRDefault="00EA2847" w:rsidP="00EA2847">
            <w:pPr>
              <w:spacing w:after="0"/>
              <w:rPr>
                <w:rFonts w:cs="Arial"/>
                <w:sz w:val="22"/>
                <w:szCs w:val="22"/>
              </w:rPr>
            </w:pPr>
          </w:p>
          <w:p w:rsidR="00532FB9" w:rsidRPr="00666B10" w:rsidRDefault="00532FB9" w:rsidP="00EA2847">
            <w:pPr>
              <w:numPr>
                <w:ilvl w:val="0"/>
                <w:numId w:val="16"/>
              </w:numPr>
              <w:autoSpaceDE w:val="0"/>
              <w:autoSpaceDN w:val="0"/>
              <w:adjustRightInd w:val="0"/>
              <w:spacing w:after="0"/>
              <w:rPr>
                <w:rFonts w:cs="Arial"/>
                <w:color w:val="000000"/>
                <w:sz w:val="22"/>
                <w:szCs w:val="22"/>
                <w:lang w:eastAsia="en-GB"/>
              </w:rPr>
            </w:pPr>
            <w:r w:rsidRPr="000B5289">
              <w:rPr>
                <w:rFonts w:cs="Arial"/>
                <w:color w:val="000000"/>
                <w:sz w:val="22"/>
                <w:szCs w:val="22"/>
                <w:lang w:eastAsia="en-GB"/>
              </w:rPr>
              <w:t>provide an explanation of the proposed approach and a</w:t>
            </w:r>
            <w:r w:rsidRPr="000B5289">
              <w:rPr>
                <w:rFonts w:cs="Arial"/>
                <w:sz w:val="22"/>
                <w:szCs w:val="22"/>
              </w:rPr>
              <w:t>ny methodologies bidders will work to</w:t>
            </w:r>
          </w:p>
          <w:p w:rsidR="00532FB9" w:rsidRPr="000B5289" w:rsidRDefault="00532FB9" w:rsidP="00EA2847">
            <w:pPr>
              <w:numPr>
                <w:ilvl w:val="0"/>
                <w:numId w:val="6"/>
              </w:numPr>
              <w:spacing w:after="0"/>
              <w:rPr>
                <w:rFonts w:cs="Arial"/>
                <w:sz w:val="22"/>
                <w:szCs w:val="22"/>
              </w:rPr>
            </w:pPr>
            <w:r w:rsidRPr="000B5289">
              <w:rPr>
                <w:rFonts w:cs="Arial"/>
                <w:sz w:val="22"/>
                <w:szCs w:val="22"/>
              </w:rPr>
              <w:t>a project plan to show how outputs and deliverables will be produced within the required timescales, detailing the resources that will be allocated</w:t>
            </w:r>
          </w:p>
          <w:p w:rsidR="00532FB9" w:rsidRPr="000B5289" w:rsidRDefault="00532FB9" w:rsidP="00EA2847">
            <w:pPr>
              <w:numPr>
                <w:ilvl w:val="0"/>
                <w:numId w:val="6"/>
              </w:numPr>
              <w:spacing w:after="0"/>
              <w:rPr>
                <w:rFonts w:cs="Arial"/>
                <w:sz w:val="22"/>
                <w:szCs w:val="22"/>
              </w:rPr>
            </w:pPr>
            <w:r w:rsidRPr="000B5289">
              <w:rPr>
                <w:rFonts w:cs="Arial"/>
                <w:color w:val="000000"/>
                <w:sz w:val="22"/>
                <w:szCs w:val="22"/>
                <w:lang w:eastAsia="en-GB"/>
              </w:rPr>
              <w:t>proposed reporting arrangements</w:t>
            </w:r>
          </w:p>
          <w:p w:rsidR="00532FB9" w:rsidRPr="000B5289" w:rsidRDefault="00532FB9" w:rsidP="00EA2847">
            <w:pPr>
              <w:numPr>
                <w:ilvl w:val="0"/>
                <w:numId w:val="6"/>
              </w:numPr>
              <w:spacing w:after="0"/>
              <w:rPr>
                <w:rFonts w:cs="Arial"/>
                <w:sz w:val="22"/>
                <w:szCs w:val="22"/>
              </w:rPr>
            </w:pPr>
            <w:r w:rsidRPr="000B5289">
              <w:rPr>
                <w:rFonts w:cs="Arial"/>
                <w:sz w:val="22"/>
                <w:szCs w:val="22"/>
              </w:rPr>
              <w:t>an understanding of the risks, and explain how they would be mitigated to ensure delivery</w:t>
            </w:r>
          </w:p>
          <w:p w:rsidR="00532FB9" w:rsidRPr="000B5289" w:rsidRDefault="00532FB9" w:rsidP="00EA2847">
            <w:pPr>
              <w:numPr>
                <w:ilvl w:val="0"/>
                <w:numId w:val="6"/>
              </w:numPr>
              <w:spacing w:after="0"/>
              <w:rPr>
                <w:rFonts w:cs="Arial"/>
                <w:sz w:val="22"/>
                <w:szCs w:val="22"/>
              </w:rPr>
            </w:pPr>
            <w:r w:rsidRPr="000B5289">
              <w:rPr>
                <w:rFonts w:cs="Arial"/>
                <w:color w:val="000000"/>
                <w:sz w:val="22"/>
                <w:szCs w:val="22"/>
                <w:lang w:eastAsia="en-GB"/>
              </w:rPr>
              <w:t xml:space="preserve">whether any conflicts or potential conflicts of interest exist, and if so, how they would be mitigated </w:t>
            </w:r>
          </w:p>
          <w:p w:rsidR="00ED33A3" w:rsidRDefault="00532FB9" w:rsidP="00EA2847">
            <w:pPr>
              <w:pStyle w:val="ListNumber"/>
              <w:numPr>
                <w:ilvl w:val="0"/>
                <w:numId w:val="6"/>
              </w:numPr>
              <w:spacing w:before="0" w:after="0"/>
              <w:rPr>
                <w:rFonts w:cs="Arial"/>
                <w:sz w:val="22"/>
                <w:szCs w:val="22"/>
              </w:rPr>
            </w:pPr>
            <w:r w:rsidRPr="000B5289">
              <w:rPr>
                <w:rFonts w:cs="Arial"/>
                <w:sz w:val="22"/>
                <w:szCs w:val="22"/>
              </w:rPr>
              <w:t>what support bidders will require from ORR</w:t>
            </w:r>
          </w:p>
          <w:p w:rsidR="00ED33A3" w:rsidRPr="00ED33A3" w:rsidRDefault="00ED33A3" w:rsidP="00EA2847">
            <w:pPr>
              <w:pStyle w:val="ListNumber"/>
              <w:numPr>
                <w:ilvl w:val="0"/>
                <w:numId w:val="0"/>
              </w:numPr>
              <w:spacing w:before="0" w:after="0"/>
              <w:ind w:left="360"/>
              <w:rPr>
                <w:rFonts w:cs="Arial"/>
                <w:sz w:val="22"/>
                <w:szCs w:val="22"/>
              </w:rPr>
            </w:pPr>
          </w:p>
          <w:p w:rsidR="00F52BE8" w:rsidRDefault="00F52BE8" w:rsidP="00EA2847">
            <w:pPr>
              <w:pStyle w:val="ListNumber"/>
              <w:numPr>
                <w:ilvl w:val="0"/>
                <w:numId w:val="0"/>
              </w:numPr>
              <w:spacing w:before="0" w:after="0"/>
              <w:rPr>
                <w:rFonts w:cs="Arial"/>
                <w:b/>
                <w:bCs/>
                <w:sz w:val="22"/>
                <w:szCs w:val="22"/>
              </w:rPr>
            </w:pPr>
            <w:r w:rsidRPr="00ED33A3">
              <w:rPr>
                <w:rFonts w:cs="Arial"/>
                <w:b/>
                <w:sz w:val="22"/>
                <w:szCs w:val="22"/>
              </w:rPr>
              <w:t>c)</w:t>
            </w:r>
            <w:r w:rsidRPr="000B5289">
              <w:rPr>
                <w:rFonts w:cs="Arial"/>
                <w:sz w:val="22"/>
                <w:szCs w:val="22"/>
              </w:rPr>
              <w:t xml:space="preserve">  </w:t>
            </w:r>
            <w:r w:rsidRPr="000B5289">
              <w:rPr>
                <w:rFonts w:cs="Arial"/>
                <w:b/>
                <w:bCs/>
                <w:sz w:val="22"/>
                <w:szCs w:val="22"/>
              </w:rPr>
              <w:t>Proposed delivery team</w:t>
            </w:r>
          </w:p>
          <w:p w:rsidR="00EA2847" w:rsidRPr="000B5289" w:rsidRDefault="00EA2847" w:rsidP="00EA2847">
            <w:pPr>
              <w:pStyle w:val="ListNumber"/>
              <w:numPr>
                <w:ilvl w:val="0"/>
                <w:numId w:val="0"/>
              </w:numPr>
              <w:spacing w:before="0" w:after="0"/>
              <w:rPr>
                <w:rFonts w:cs="Arial"/>
                <w:b/>
                <w:bCs/>
                <w:sz w:val="22"/>
                <w:szCs w:val="22"/>
              </w:rPr>
            </w:pPr>
          </w:p>
          <w:p w:rsidR="00532FB9" w:rsidRPr="000B5289" w:rsidRDefault="00ED33A3" w:rsidP="00EA2847">
            <w:pPr>
              <w:numPr>
                <w:ilvl w:val="0"/>
                <w:numId w:val="18"/>
              </w:numPr>
              <w:autoSpaceDE w:val="0"/>
              <w:autoSpaceDN w:val="0"/>
              <w:adjustRightInd w:val="0"/>
              <w:spacing w:after="0"/>
              <w:ind w:left="357" w:hanging="357"/>
              <w:rPr>
                <w:rFonts w:cs="Arial"/>
                <w:color w:val="000000"/>
                <w:sz w:val="22"/>
                <w:szCs w:val="22"/>
                <w:lang w:eastAsia="en-GB"/>
              </w:rPr>
            </w:pPr>
            <w:r>
              <w:rPr>
                <w:rFonts w:cs="Arial"/>
                <w:color w:val="000000"/>
                <w:sz w:val="22"/>
                <w:szCs w:val="22"/>
                <w:lang w:eastAsia="en-GB"/>
              </w:rPr>
              <w:t>n</w:t>
            </w:r>
            <w:r w:rsidR="00532FB9" w:rsidRPr="000B5289">
              <w:rPr>
                <w:rFonts w:cs="Arial"/>
                <w:color w:val="000000"/>
                <w:sz w:val="22"/>
                <w:szCs w:val="22"/>
                <w:lang w:eastAsia="en-GB"/>
              </w:rPr>
              <w:t xml:space="preserve">ame of proposed personnel including details of how their key skills, experience and qualifications align to the delivery of the project; and </w:t>
            </w:r>
          </w:p>
          <w:p w:rsidR="00532FB9" w:rsidRDefault="00ED33A3" w:rsidP="00EA2847">
            <w:pPr>
              <w:numPr>
                <w:ilvl w:val="0"/>
                <w:numId w:val="18"/>
              </w:numPr>
              <w:autoSpaceDE w:val="0"/>
              <w:autoSpaceDN w:val="0"/>
              <w:adjustRightInd w:val="0"/>
              <w:spacing w:after="0"/>
              <w:ind w:left="357" w:hanging="357"/>
              <w:rPr>
                <w:rFonts w:cs="Arial"/>
                <w:color w:val="000000"/>
                <w:sz w:val="22"/>
                <w:szCs w:val="22"/>
                <w:lang w:eastAsia="en-GB"/>
              </w:rPr>
            </w:pPr>
            <w:proofErr w:type="gramStart"/>
            <w:r>
              <w:rPr>
                <w:rFonts w:cs="Arial"/>
                <w:color w:val="000000"/>
                <w:sz w:val="22"/>
                <w:szCs w:val="22"/>
                <w:lang w:eastAsia="en-GB"/>
              </w:rPr>
              <w:t>p</w:t>
            </w:r>
            <w:r w:rsidR="000B5289" w:rsidRPr="000B5289">
              <w:rPr>
                <w:rFonts w:cs="Arial"/>
                <w:color w:val="000000"/>
                <w:sz w:val="22"/>
                <w:szCs w:val="22"/>
                <w:lang w:eastAsia="en-GB"/>
              </w:rPr>
              <w:t>roject</w:t>
            </w:r>
            <w:proofErr w:type="gramEnd"/>
            <w:r w:rsidR="00532FB9" w:rsidRPr="000B5289">
              <w:rPr>
                <w:rFonts w:cs="Arial"/>
                <w:color w:val="000000"/>
                <w:sz w:val="22"/>
                <w:szCs w:val="22"/>
                <w:lang w:eastAsia="en-GB"/>
              </w:rPr>
              <w:t xml:space="preserve"> roles and responsibilities.</w:t>
            </w:r>
          </w:p>
          <w:p w:rsidR="00EA2847" w:rsidRPr="000B5289" w:rsidRDefault="00EA2847" w:rsidP="00EA2847">
            <w:pPr>
              <w:autoSpaceDE w:val="0"/>
              <w:autoSpaceDN w:val="0"/>
              <w:adjustRightInd w:val="0"/>
              <w:spacing w:after="0"/>
              <w:ind w:left="357"/>
              <w:rPr>
                <w:rFonts w:cs="Arial"/>
                <w:color w:val="000000"/>
                <w:sz w:val="22"/>
                <w:szCs w:val="22"/>
                <w:lang w:eastAsia="en-GB"/>
              </w:rPr>
            </w:pPr>
          </w:p>
          <w:p w:rsidR="00F52BE8" w:rsidRDefault="00F52BE8" w:rsidP="00EA2847">
            <w:pPr>
              <w:spacing w:after="0"/>
              <w:rPr>
                <w:rFonts w:cs="Arial"/>
                <w:b/>
                <w:sz w:val="22"/>
                <w:szCs w:val="22"/>
              </w:rPr>
            </w:pPr>
            <w:r w:rsidRPr="000B5289">
              <w:rPr>
                <w:rFonts w:cs="Arial"/>
                <w:b/>
                <w:sz w:val="22"/>
                <w:szCs w:val="22"/>
              </w:rPr>
              <w:t>d) Pricing</w:t>
            </w:r>
          </w:p>
          <w:p w:rsidR="00EA2847" w:rsidRPr="000B5289" w:rsidRDefault="00EA2847" w:rsidP="00EA2847">
            <w:pPr>
              <w:spacing w:after="0"/>
              <w:rPr>
                <w:rFonts w:cs="Arial"/>
                <w:b/>
                <w:sz w:val="22"/>
                <w:szCs w:val="22"/>
              </w:rPr>
            </w:pPr>
          </w:p>
          <w:p w:rsidR="00F52BE8" w:rsidRPr="000B5289" w:rsidRDefault="00F52BE8" w:rsidP="00EA2847">
            <w:pPr>
              <w:pStyle w:val="Default"/>
              <w:rPr>
                <w:sz w:val="22"/>
                <w:szCs w:val="22"/>
              </w:rPr>
            </w:pPr>
            <w:r w:rsidRPr="000B5289">
              <w:rPr>
                <w:sz w:val="22"/>
                <w:szCs w:val="22"/>
              </w:rPr>
              <w:t>A fixed fee for the project inclusive of all expense. This should include</w:t>
            </w:r>
            <w:r w:rsidR="00ED33A3">
              <w:rPr>
                <w:sz w:val="22"/>
                <w:szCs w:val="22"/>
              </w:rPr>
              <w:t xml:space="preserve"> </w:t>
            </w:r>
            <w:r w:rsidRPr="000B5289">
              <w:rPr>
                <w:sz w:val="22"/>
                <w:szCs w:val="22"/>
              </w:rPr>
              <w:t>a breakdown of the personnel who will be involved with the project, along with associated charge rates and anticipated time inputs that can be reconciled to the fixed fee.</w:t>
            </w:r>
          </w:p>
          <w:p w:rsidR="00F52BE8" w:rsidRPr="000B5289" w:rsidRDefault="00F52BE8" w:rsidP="00EA2847">
            <w:pPr>
              <w:autoSpaceDE w:val="0"/>
              <w:autoSpaceDN w:val="0"/>
              <w:adjustRightInd w:val="0"/>
              <w:spacing w:after="0"/>
              <w:rPr>
                <w:rFonts w:cs="Arial"/>
                <w:color w:val="000000"/>
                <w:sz w:val="22"/>
                <w:szCs w:val="22"/>
                <w:lang w:eastAsia="en-GB"/>
              </w:rPr>
            </w:pPr>
          </w:p>
        </w:tc>
      </w:tr>
      <w:tr w:rsidR="00F52BE8" w:rsidRPr="000B5289" w:rsidTr="00335497">
        <w:trPr>
          <w:trHeight w:val="353"/>
        </w:trPr>
        <w:tc>
          <w:tcPr>
            <w:tcW w:w="8528" w:type="dxa"/>
            <w:tcBorders>
              <w:bottom w:val="single" w:sz="4" w:space="0" w:color="auto"/>
            </w:tcBorders>
            <w:shd w:val="clear" w:color="auto" w:fill="99CCFF"/>
          </w:tcPr>
          <w:p w:rsidR="00F52BE8" w:rsidRPr="000B5289" w:rsidRDefault="00F52BE8" w:rsidP="00EA2847">
            <w:pPr>
              <w:spacing w:after="0"/>
              <w:rPr>
                <w:rFonts w:cs="Arial"/>
                <w:b/>
                <w:sz w:val="22"/>
                <w:szCs w:val="22"/>
              </w:rPr>
            </w:pPr>
            <w:r w:rsidRPr="000B5289">
              <w:rPr>
                <w:rFonts w:cs="Arial"/>
                <w:b/>
                <w:sz w:val="22"/>
                <w:szCs w:val="22"/>
              </w:rPr>
              <w:t>3.2 Evaluation Criteria</w:t>
            </w:r>
          </w:p>
        </w:tc>
      </w:tr>
      <w:tr w:rsidR="00F52BE8" w:rsidRPr="000B5289" w:rsidTr="00335497">
        <w:trPr>
          <w:trHeight w:val="352"/>
        </w:trPr>
        <w:tc>
          <w:tcPr>
            <w:tcW w:w="8528" w:type="dxa"/>
            <w:tcBorders>
              <w:bottom w:val="single" w:sz="4" w:space="0" w:color="auto"/>
            </w:tcBorders>
            <w:shd w:val="clear" w:color="auto" w:fill="auto"/>
          </w:tcPr>
          <w:p w:rsidR="00F52BE8" w:rsidRPr="000B5289" w:rsidRDefault="00F52BE8" w:rsidP="00EA284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0B5289">
              <w:rPr>
                <w:rFonts w:ascii="Arial" w:hAnsi="Arial" w:cs="Arial"/>
                <w:sz w:val="22"/>
                <w:szCs w:val="22"/>
              </w:rPr>
              <w:t>Tenders will be assessed for compliance with procurement and contractual requirements which will include:</w:t>
            </w:r>
          </w:p>
          <w:p w:rsidR="00F52BE8" w:rsidRPr="000B5289" w:rsidRDefault="00F52BE8" w:rsidP="00EA284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52BE8" w:rsidRPr="000B5289" w:rsidRDefault="00F52BE8" w:rsidP="00EA2847">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0B5289">
              <w:rPr>
                <w:rFonts w:ascii="Arial" w:hAnsi="Arial" w:cs="Arial"/>
                <w:sz w:val="22"/>
                <w:szCs w:val="22"/>
              </w:rPr>
              <w:t>Completeness of the tender information</w:t>
            </w:r>
          </w:p>
          <w:p w:rsidR="00F52BE8" w:rsidRPr="000B5289" w:rsidRDefault="00F52BE8" w:rsidP="00EA2847">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0B5289">
              <w:rPr>
                <w:rFonts w:ascii="Arial" w:hAnsi="Arial" w:cs="Arial"/>
                <w:sz w:val="22"/>
                <w:szCs w:val="22"/>
              </w:rPr>
              <w:t>Completed Declaration Form of Tender and Disclaimer</w:t>
            </w:r>
          </w:p>
          <w:p w:rsidR="00F52BE8" w:rsidRPr="000B5289" w:rsidRDefault="00F52BE8" w:rsidP="00EA2847">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0B5289">
              <w:rPr>
                <w:rFonts w:ascii="Arial" w:hAnsi="Arial" w:cs="Arial"/>
                <w:sz w:val="22"/>
                <w:szCs w:val="22"/>
              </w:rPr>
              <w:t>Tender submitted in accordance with the conditions and instructions for tendering</w:t>
            </w:r>
          </w:p>
          <w:p w:rsidR="00F52BE8" w:rsidRPr="000B5289" w:rsidRDefault="00F52BE8" w:rsidP="00EA2847">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0B5289">
              <w:rPr>
                <w:rFonts w:ascii="Arial" w:hAnsi="Arial" w:cs="Arial"/>
                <w:sz w:val="22"/>
                <w:szCs w:val="22"/>
              </w:rPr>
              <w:t>Tender submitted by the closing date and time</w:t>
            </w:r>
          </w:p>
          <w:p w:rsidR="00F52BE8" w:rsidRPr="000B5289" w:rsidRDefault="00F52BE8" w:rsidP="00EA2847">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0B5289">
              <w:rPr>
                <w:rFonts w:ascii="Arial" w:hAnsi="Arial" w:cs="Arial"/>
                <w:sz w:val="22"/>
                <w:szCs w:val="22"/>
              </w:rPr>
              <w:t>Compliance with contractual arrangements.</w:t>
            </w:r>
          </w:p>
          <w:p w:rsidR="00F52BE8" w:rsidRPr="000B5289" w:rsidRDefault="00F52BE8" w:rsidP="00EA284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52BE8" w:rsidRPr="000B5289" w:rsidRDefault="00F52BE8" w:rsidP="00EA284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0B5289">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rsidR="00F52BE8" w:rsidRDefault="00F52BE8" w:rsidP="00EA2847">
            <w:pPr>
              <w:pStyle w:val="ListNumber"/>
              <w:numPr>
                <w:ilvl w:val="0"/>
                <w:numId w:val="0"/>
              </w:numPr>
              <w:spacing w:before="0" w:after="0"/>
              <w:rPr>
                <w:rFonts w:cs="Arial"/>
                <w:sz w:val="22"/>
                <w:szCs w:val="22"/>
              </w:rPr>
            </w:pPr>
            <w:r w:rsidRPr="000B5289">
              <w:rPr>
                <w:rFonts w:cs="Arial"/>
                <w:sz w:val="22"/>
                <w:szCs w:val="22"/>
              </w:rPr>
              <w:lastRenderedPageBreak/>
              <w:t xml:space="preserve">The contract will be awarded to the Bidder(s) submitting the </w:t>
            </w:r>
            <w:r w:rsidRPr="000B5289">
              <w:rPr>
                <w:rFonts w:cs="Arial"/>
                <w:b/>
                <w:sz w:val="22"/>
                <w:szCs w:val="22"/>
                <w:u w:val="single"/>
              </w:rPr>
              <w:t>‘most economically advantageous tender’</w:t>
            </w:r>
            <w:r w:rsidRPr="000B5289">
              <w:rPr>
                <w:rFonts w:cs="Arial"/>
                <w:sz w:val="22"/>
                <w:szCs w:val="22"/>
              </w:rPr>
              <w:t xml:space="preserve">. Tenders will be evaluated according to weighted criteria as follows: </w:t>
            </w:r>
          </w:p>
          <w:p w:rsidR="00EA2847" w:rsidRPr="000B5289" w:rsidRDefault="00EA2847" w:rsidP="00EA2847">
            <w:pPr>
              <w:pStyle w:val="ListNumber"/>
              <w:numPr>
                <w:ilvl w:val="0"/>
                <w:numId w:val="0"/>
              </w:numPr>
              <w:spacing w:before="0" w:after="0"/>
              <w:rPr>
                <w:rFonts w:cs="Arial"/>
                <w:sz w:val="22"/>
                <w:szCs w:val="22"/>
              </w:rPr>
            </w:pPr>
          </w:p>
          <w:p w:rsidR="00F52BE8" w:rsidRDefault="00532FB9" w:rsidP="00EA2847">
            <w:pPr>
              <w:pStyle w:val="ListNumber"/>
              <w:numPr>
                <w:ilvl w:val="0"/>
                <w:numId w:val="0"/>
              </w:numPr>
              <w:spacing w:before="0" w:after="0"/>
              <w:rPr>
                <w:rFonts w:cs="Arial"/>
                <w:b/>
                <w:sz w:val="22"/>
                <w:szCs w:val="22"/>
              </w:rPr>
            </w:pPr>
            <w:r w:rsidRPr="000B5289">
              <w:rPr>
                <w:rFonts w:cs="Arial"/>
                <w:b/>
                <w:sz w:val="22"/>
                <w:szCs w:val="22"/>
              </w:rPr>
              <w:t>Methodology (20</w:t>
            </w:r>
            <w:r w:rsidR="00F52BE8" w:rsidRPr="000B5289">
              <w:rPr>
                <w:rFonts w:cs="Arial"/>
                <w:b/>
                <w:sz w:val="22"/>
                <w:szCs w:val="22"/>
              </w:rPr>
              <w:t>%)</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The proposal should set out the methodology by which the project requirement will be initiated, delivered and concluded.  In particular, it must:</w:t>
            </w:r>
          </w:p>
          <w:p w:rsidR="00532FB9" w:rsidRPr="000B5289" w:rsidRDefault="00EA2847" w:rsidP="00EA2847">
            <w:pPr>
              <w:pStyle w:val="ListNumber"/>
              <w:numPr>
                <w:ilvl w:val="0"/>
                <w:numId w:val="0"/>
              </w:numPr>
              <w:tabs>
                <w:tab w:val="clear" w:pos="720"/>
                <w:tab w:val="left" w:pos="426"/>
              </w:tabs>
              <w:spacing w:before="0" w:after="0"/>
              <w:rPr>
                <w:rFonts w:cs="Arial"/>
                <w:sz w:val="22"/>
                <w:szCs w:val="22"/>
              </w:rPr>
            </w:pPr>
            <w:r>
              <w:rPr>
                <w:rFonts w:cs="Arial"/>
                <w:sz w:val="22"/>
                <w:szCs w:val="22"/>
              </w:rPr>
              <w:t>a) e</w:t>
            </w:r>
            <w:r w:rsidR="00532FB9" w:rsidRPr="000B5289">
              <w:rPr>
                <w:rFonts w:cs="Arial"/>
                <w:sz w:val="22"/>
                <w:szCs w:val="22"/>
              </w:rPr>
              <w:t>xplain the methodology and delivery mechanisms to ensure that the requirements of this specification are met in terms of quality;</w:t>
            </w:r>
          </w:p>
          <w:p w:rsidR="00532FB9" w:rsidRPr="000B5289" w:rsidRDefault="00532FB9" w:rsidP="00EA2847">
            <w:pPr>
              <w:pStyle w:val="ListNumber"/>
              <w:numPr>
                <w:ilvl w:val="0"/>
                <w:numId w:val="0"/>
              </w:numPr>
              <w:tabs>
                <w:tab w:val="clear" w:pos="720"/>
                <w:tab w:val="left" w:pos="426"/>
              </w:tabs>
              <w:spacing w:before="0" w:after="0"/>
              <w:rPr>
                <w:rFonts w:cs="Arial"/>
                <w:sz w:val="22"/>
                <w:szCs w:val="22"/>
              </w:rPr>
            </w:pPr>
            <w:r w:rsidRPr="000B5289">
              <w:rPr>
                <w:rFonts w:cs="Arial"/>
                <w:sz w:val="22"/>
                <w:szCs w:val="22"/>
              </w:rPr>
              <w:t>b) explain how your organisation will work in partnership with ORR’s project manager to ensure that the requirement is met;</w:t>
            </w:r>
          </w:p>
          <w:p w:rsidR="00532FB9" w:rsidRPr="000B5289" w:rsidRDefault="00532FB9" w:rsidP="00EA2847">
            <w:pPr>
              <w:pStyle w:val="ListNumber"/>
              <w:numPr>
                <w:ilvl w:val="0"/>
                <w:numId w:val="0"/>
              </w:numPr>
              <w:tabs>
                <w:tab w:val="clear" w:pos="720"/>
                <w:tab w:val="left" w:pos="426"/>
              </w:tabs>
              <w:spacing w:before="0" w:after="0"/>
              <w:rPr>
                <w:rFonts w:cs="Arial"/>
                <w:sz w:val="22"/>
                <w:szCs w:val="22"/>
              </w:rPr>
            </w:pPr>
            <w:r w:rsidRPr="000B5289">
              <w:rPr>
                <w:rFonts w:cs="Arial"/>
                <w:sz w:val="22"/>
                <w:szCs w:val="22"/>
              </w:rPr>
              <w:t>c) explain how your organisation will engage with external stakeholders; and</w:t>
            </w:r>
          </w:p>
          <w:p w:rsidR="00532FB9" w:rsidRDefault="00532FB9" w:rsidP="00EA2847">
            <w:pPr>
              <w:pStyle w:val="ListNumber"/>
              <w:numPr>
                <w:ilvl w:val="0"/>
                <w:numId w:val="0"/>
              </w:numPr>
              <w:spacing w:before="0" w:after="0"/>
              <w:rPr>
                <w:rFonts w:cs="Arial"/>
                <w:sz w:val="22"/>
                <w:szCs w:val="22"/>
              </w:rPr>
            </w:pPr>
            <w:r w:rsidRPr="000B5289">
              <w:rPr>
                <w:rFonts w:cs="Arial"/>
                <w:sz w:val="22"/>
                <w:szCs w:val="22"/>
              </w:rPr>
              <w:t xml:space="preserve">d) </w:t>
            </w:r>
            <w:proofErr w:type="gramStart"/>
            <w:r w:rsidRPr="000B5289">
              <w:rPr>
                <w:rFonts w:cs="Arial"/>
                <w:sz w:val="22"/>
                <w:szCs w:val="22"/>
              </w:rPr>
              <w:t>demonstrate</w:t>
            </w:r>
            <w:proofErr w:type="gramEnd"/>
            <w:r w:rsidRPr="000B5289">
              <w:rPr>
                <w:rFonts w:cs="Arial"/>
                <w:sz w:val="22"/>
                <w:szCs w:val="22"/>
              </w:rPr>
              <w:t xml:space="preserve"> an understanding of the risks, and project dependencies and explain how they would be mitigated to ensure project delivery.</w:t>
            </w:r>
          </w:p>
          <w:p w:rsidR="00EA2847" w:rsidRPr="000B5289" w:rsidRDefault="00EA2847" w:rsidP="00EA2847">
            <w:pPr>
              <w:pStyle w:val="ListNumber"/>
              <w:numPr>
                <w:ilvl w:val="0"/>
                <w:numId w:val="0"/>
              </w:numPr>
              <w:spacing w:before="0" w:after="0"/>
              <w:rPr>
                <w:rFonts w:cs="Arial"/>
                <w:sz w:val="22"/>
                <w:szCs w:val="22"/>
              </w:rPr>
            </w:pPr>
          </w:p>
          <w:p w:rsidR="00F52BE8" w:rsidRDefault="00532FB9" w:rsidP="00EA2847">
            <w:pPr>
              <w:pStyle w:val="ListNumber"/>
              <w:numPr>
                <w:ilvl w:val="0"/>
                <w:numId w:val="0"/>
              </w:numPr>
              <w:spacing w:before="0" w:after="0"/>
              <w:rPr>
                <w:rFonts w:cs="Arial"/>
                <w:b/>
                <w:bCs/>
                <w:sz w:val="22"/>
                <w:szCs w:val="22"/>
                <w:lang w:eastAsia="en-GB"/>
              </w:rPr>
            </w:pPr>
            <w:r w:rsidRPr="000B5289">
              <w:rPr>
                <w:rFonts w:cs="Arial"/>
                <w:b/>
                <w:bCs/>
                <w:sz w:val="22"/>
                <w:szCs w:val="22"/>
                <w:lang w:eastAsia="en-GB"/>
              </w:rPr>
              <w:t>Delivery (20</w:t>
            </w:r>
            <w:r w:rsidR="00F52BE8" w:rsidRPr="000B5289">
              <w:rPr>
                <w:rFonts w:cs="Arial"/>
                <w:b/>
                <w:bCs/>
                <w:sz w:val="22"/>
                <w:szCs w:val="22"/>
                <w:lang w:eastAsia="en-GB"/>
              </w:rPr>
              <w:t>%)</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The proposal should set out how and when the project requirement will be delivered.  In particular, it must:</w:t>
            </w:r>
          </w:p>
          <w:p w:rsidR="00532FB9" w:rsidRPr="000B5289" w:rsidRDefault="00EA2847" w:rsidP="00EA2847">
            <w:pPr>
              <w:pStyle w:val="ListNumber"/>
              <w:numPr>
                <w:ilvl w:val="0"/>
                <w:numId w:val="0"/>
              </w:numPr>
              <w:spacing w:before="0" w:after="0"/>
              <w:rPr>
                <w:rFonts w:cs="Arial"/>
                <w:sz w:val="22"/>
                <w:szCs w:val="22"/>
              </w:rPr>
            </w:pPr>
            <w:r>
              <w:rPr>
                <w:rFonts w:cs="Arial"/>
                <w:sz w:val="22"/>
                <w:szCs w:val="22"/>
              </w:rPr>
              <w:t>a) e</w:t>
            </w:r>
            <w:r w:rsidR="00532FB9" w:rsidRPr="000B5289">
              <w:rPr>
                <w:rFonts w:cs="Arial"/>
                <w:sz w:val="22"/>
                <w:szCs w:val="22"/>
              </w:rPr>
              <w:t>xplain how this work will be delivered to timescale and how milestones will be met, detailing the resources that will be allocated to each stage; and</w:t>
            </w:r>
          </w:p>
          <w:p w:rsidR="00532FB9" w:rsidRDefault="00532FB9" w:rsidP="00EA2847">
            <w:pPr>
              <w:pStyle w:val="ListNumber"/>
              <w:numPr>
                <w:ilvl w:val="0"/>
                <w:numId w:val="0"/>
              </w:numPr>
              <w:spacing w:before="0" w:after="0"/>
              <w:rPr>
                <w:rFonts w:cs="Arial"/>
                <w:sz w:val="22"/>
                <w:szCs w:val="22"/>
              </w:rPr>
            </w:pPr>
            <w:r w:rsidRPr="000B5289">
              <w:rPr>
                <w:rFonts w:cs="Arial"/>
                <w:sz w:val="22"/>
                <w:szCs w:val="22"/>
              </w:rPr>
              <w:t xml:space="preserve">b) </w:t>
            </w:r>
            <w:proofErr w:type="gramStart"/>
            <w:r w:rsidRPr="000B5289">
              <w:rPr>
                <w:rFonts w:cs="Arial"/>
                <w:sz w:val="22"/>
                <w:szCs w:val="22"/>
              </w:rPr>
              <w:t>explain</w:t>
            </w:r>
            <w:proofErr w:type="gramEnd"/>
            <w:r w:rsidRPr="000B5289">
              <w:rPr>
                <w:rFonts w:cs="Arial"/>
                <w:sz w:val="22"/>
                <w:szCs w:val="22"/>
              </w:rPr>
              <w:t xml:space="preserve"> the resources that will be allocated to delivering the required outcomes/output, and what other resources can be called upon if required.</w:t>
            </w:r>
          </w:p>
          <w:p w:rsidR="00EA2847" w:rsidRPr="000B5289" w:rsidRDefault="00EA2847" w:rsidP="00EA2847">
            <w:pPr>
              <w:pStyle w:val="ListNumber"/>
              <w:numPr>
                <w:ilvl w:val="0"/>
                <w:numId w:val="0"/>
              </w:numPr>
              <w:spacing w:before="0" w:after="0"/>
              <w:rPr>
                <w:rFonts w:cs="Arial"/>
                <w:sz w:val="22"/>
                <w:szCs w:val="22"/>
              </w:rPr>
            </w:pPr>
          </w:p>
          <w:p w:rsidR="00EA2847" w:rsidRPr="000B5289" w:rsidRDefault="00532FB9" w:rsidP="00EA2847">
            <w:pPr>
              <w:pStyle w:val="ListNumber"/>
              <w:numPr>
                <w:ilvl w:val="0"/>
                <w:numId w:val="0"/>
              </w:numPr>
              <w:tabs>
                <w:tab w:val="clear" w:pos="720"/>
                <w:tab w:val="left" w:pos="426"/>
              </w:tabs>
              <w:spacing w:before="0" w:after="0"/>
              <w:rPr>
                <w:rFonts w:cs="Arial"/>
                <w:b/>
                <w:sz w:val="22"/>
                <w:szCs w:val="22"/>
              </w:rPr>
            </w:pPr>
            <w:r w:rsidRPr="000B5289">
              <w:rPr>
                <w:rFonts w:cs="Arial"/>
                <w:b/>
                <w:sz w:val="22"/>
                <w:szCs w:val="22"/>
              </w:rPr>
              <w:t>Relevant skills and knowledge (40</w:t>
            </w:r>
            <w:r w:rsidR="00F52BE8" w:rsidRPr="000B5289">
              <w:rPr>
                <w:rFonts w:cs="Arial"/>
                <w:b/>
                <w:sz w:val="22"/>
                <w:szCs w:val="22"/>
              </w:rPr>
              <w:t>%)</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The proposal should set out any experience relevant to the project requirement.  In particular, it must:</w:t>
            </w:r>
          </w:p>
          <w:p w:rsidR="00532FB9" w:rsidRPr="000B5289" w:rsidRDefault="00EA2847" w:rsidP="00EA2847">
            <w:pPr>
              <w:pStyle w:val="ListNumber"/>
              <w:numPr>
                <w:ilvl w:val="0"/>
                <w:numId w:val="0"/>
              </w:numPr>
              <w:spacing w:before="0" w:after="0"/>
              <w:rPr>
                <w:rFonts w:cs="Arial"/>
                <w:sz w:val="22"/>
                <w:szCs w:val="22"/>
              </w:rPr>
            </w:pPr>
            <w:r>
              <w:rPr>
                <w:rFonts w:cs="Arial"/>
                <w:sz w:val="22"/>
                <w:szCs w:val="22"/>
              </w:rPr>
              <w:t>a) p</w:t>
            </w:r>
            <w:r w:rsidR="00532FB9" w:rsidRPr="000B5289">
              <w:rPr>
                <w:rFonts w:cs="Arial"/>
                <w:sz w:val="22"/>
                <w:szCs w:val="22"/>
              </w:rPr>
              <w:t xml:space="preserve">rovide CVs of the consultants who will be delivering the project; </w:t>
            </w:r>
          </w:p>
          <w:p w:rsidR="00532FB9" w:rsidRDefault="00532FB9" w:rsidP="00EA2847">
            <w:pPr>
              <w:pStyle w:val="ListNumber"/>
              <w:numPr>
                <w:ilvl w:val="0"/>
                <w:numId w:val="0"/>
              </w:numPr>
              <w:tabs>
                <w:tab w:val="clear" w:pos="720"/>
                <w:tab w:val="left" w:pos="426"/>
              </w:tabs>
              <w:spacing w:before="0" w:after="0"/>
              <w:rPr>
                <w:rFonts w:cs="Arial"/>
                <w:sz w:val="22"/>
                <w:szCs w:val="22"/>
              </w:rPr>
            </w:pPr>
            <w:r w:rsidRPr="000B5289">
              <w:rPr>
                <w:rFonts w:cs="Arial"/>
                <w:sz w:val="22"/>
                <w:szCs w:val="22"/>
              </w:rPr>
              <w:t xml:space="preserve">b) </w:t>
            </w:r>
            <w:proofErr w:type="gramStart"/>
            <w:r w:rsidRPr="000B5289">
              <w:rPr>
                <w:rFonts w:cs="Arial"/>
                <w:sz w:val="22"/>
                <w:szCs w:val="22"/>
              </w:rPr>
              <w:t>highlight</w:t>
            </w:r>
            <w:proofErr w:type="gramEnd"/>
            <w:r w:rsidRPr="000B5289">
              <w:rPr>
                <w:rFonts w:cs="Arial"/>
                <w:sz w:val="22"/>
                <w:szCs w:val="22"/>
              </w:rPr>
              <w:t xml:space="preserve"> relevant experience of the delivery team for this project, submitting examples of similar projects.</w:t>
            </w:r>
          </w:p>
          <w:p w:rsidR="00EA2847" w:rsidRPr="000B5289" w:rsidRDefault="00EA2847" w:rsidP="00EA2847">
            <w:pPr>
              <w:pStyle w:val="ListNumber"/>
              <w:numPr>
                <w:ilvl w:val="0"/>
                <w:numId w:val="0"/>
              </w:numPr>
              <w:tabs>
                <w:tab w:val="clear" w:pos="720"/>
                <w:tab w:val="left" w:pos="426"/>
              </w:tabs>
              <w:spacing w:before="0" w:after="0"/>
              <w:rPr>
                <w:rFonts w:cs="Arial"/>
                <w:color w:val="FF0000"/>
                <w:sz w:val="22"/>
                <w:szCs w:val="22"/>
              </w:rPr>
            </w:pPr>
          </w:p>
          <w:p w:rsidR="00EA2847" w:rsidRPr="00EA2847" w:rsidRDefault="00532FB9" w:rsidP="00EA2847">
            <w:pPr>
              <w:pStyle w:val="ListNumber"/>
              <w:numPr>
                <w:ilvl w:val="0"/>
                <w:numId w:val="0"/>
              </w:numPr>
              <w:spacing w:before="0" w:after="0"/>
              <w:rPr>
                <w:rFonts w:cs="Arial"/>
                <w:b/>
                <w:sz w:val="22"/>
                <w:szCs w:val="22"/>
              </w:rPr>
            </w:pPr>
            <w:r w:rsidRPr="000B5289">
              <w:rPr>
                <w:rFonts w:cs="Arial"/>
                <w:b/>
                <w:sz w:val="22"/>
                <w:szCs w:val="22"/>
              </w:rPr>
              <w:t>Cost / Value for money (20%)</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 xml:space="preserve">A </w:t>
            </w:r>
            <w:r w:rsidRPr="000B5289">
              <w:rPr>
                <w:rFonts w:cs="Arial"/>
                <w:b/>
                <w:sz w:val="22"/>
                <w:szCs w:val="22"/>
              </w:rPr>
              <w:t>fixed fee</w:t>
            </w:r>
            <w:r w:rsidRPr="000B5289">
              <w:rPr>
                <w:rFonts w:cs="Arial"/>
                <w:sz w:val="22"/>
                <w:szCs w:val="22"/>
              </w:rPr>
              <w:t xml:space="preserve"> for delivery of the project requirement (inclusive of all expenses), including a </w:t>
            </w:r>
            <w:r w:rsidRPr="000B5289">
              <w:rPr>
                <w:rFonts w:cs="Arial"/>
                <w:sz w:val="22"/>
                <w:szCs w:val="22"/>
                <w:u w:val="single"/>
              </w:rPr>
              <w:t>full price breakdown for each stage of the project</w:t>
            </w:r>
            <w:r w:rsidRPr="000B5289">
              <w:rPr>
                <w:rFonts w:cs="Arial"/>
                <w:sz w:val="22"/>
                <w:szCs w:val="22"/>
              </w:rPr>
              <w:t xml:space="preserve"> and details of the </w:t>
            </w:r>
            <w:r w:rsidRPr="000B5289">
              <w:rPr>
                <w:rFonts w:cs="Arial"/>
                <w:sz w:val="22"/>
                <w:szCs w:val="22"/>
                <w:u w:val="single"/>
              </w:rPr>
              <w:t>day rates</w:t>
            </w:r>
            <w:r w:rsidRPr="000B5289">
              <w:rPr>
                <w:rFonts w:cs="Arial"/>
                <w:sz w:val="22"/>
                <w:szCs w:val="22"/>
              </w:rPr>
              <w:t xml:space="preserve"> that will apply for the lifetime of this project.  </w:t>
            </w:r>
          </w:p>
          <w:p w:rsidR="00F52BE8" w:rsidRPr="000B5289" w:rsidRDefault="00F52BE8" w:rsidP="00EA2847">
            <w:pPr>
              <w:autoSpaceDE w:val="0"/>
              <w:autoSpaceDN w:val="0"/>
              <w:adjustRightInd w:val="0"/>
              <w:spacing w:after="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0B5289"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r w:rsidRPr="000B5289">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r w:rsidRPr="000B5289">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r w:rsidRPr="000B5289">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r w:rsidRPr="000B5289">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r w:rsidRPr="000B5289">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r w:rsidRPr="000B5289">
                    <w:rPr>
                      <w:rFonts w:cs="Arial"/>
                      <w:color w:val="000000"/>
                      <w:sz w:val="22"/>
                      <w:szCs w:val="22"/>
                    </w:rPr>
                    <w:t>Total cost (ex VAT)</w:t>
                  </w:r>
                </w:p>
              </w:tc>
            </w:tr>
            <w:tr w:rsidR="00F52BE8" w:rsidRPr="000B5289"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r>
            <w:tr w:rsidR="00F52BE8" w:rsidRPr="000B5289"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r>
            <w:tr w:rsidR="00F52BE8" w:rsidRPr="000B5289"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0B5289" w:rsidRDefault="00F52BE8" w:rsidP="00EA2847">
                  <w:pPr>
                    <w:autoSpaceDE w:val="0"/>
                    <w:autoSpaceDN w:val="0"/>
                    <w:adjustRightInd w:val="0"/>
                    <w:spacing w:after="0"/>
                    <w:rPr>
                      <w:rFonts w:cs="Arial"/>
                      <w:color w:val="000000"/>
                      <w:sz w:val="22"/>
                      <w:szCs w:val="22"/>
                    </w:rPr>
                  </w:pPr>
                </w:p>
              </w:tc>
            </w:tr>
          </w:tbl>
          <w:p w:rsidR="00F52BE8" w:rsidRPr="000B5289" w:rsidRDefault="00F52BE8" w:rsidP="00EA2847">
            <w:pPr>
              <w:spacing w:after="0"/>
              <w:rPr>
                <w:rFonts w:cs="Arial"/>
                <w:sz w:val="22"/>
                <w:szCs w:val="22"/>
              </w:rPr>
            </w:pPr>
          </w:p>
          <w:p w:rsidR="00F52BE8" w:rsidRPr="000B5289" w:rsidRDefault="00F52BE8" w:rsidP="00EA2847">
            <w:pPr>
              <w:spacing w:after="0"/>
              <w:rPr>
                <w:rFonts w:cs="Arial"/>
                <w:sz w:val="22"/>
                <w:szCs w:val="22"/>
              </w:rPr>
            </w:pPr>
            <w:r w:rsidRPr="000B5289">
              <w:rPr>
                <w:rFonts w:cs="Arial"/>
                <w:sz w:val="22"/>
                <w:szCs w:val="22"/>
              </w:rPr>
              <w:t>Please note that consultancy grades should align with the following definitions:</w:t>
            </w:r>
          </w:p>
          <w:tbl>
            <w:tblP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6953"/>
            </w:tblGrid>
            <w:tr w:rsidR="00F52BE8" w:rsidRPr="000B5289" w:rsidTr="00ED33A3">
              <w:trPr>
                <w:trHeight w:val="313"/>
              </w:trPr>
              <w:tc>
                <w:tcPr>
                  <w:tcW w:w="1291" w:type="dxa"/>
                  <w:tcBorders>
                    <w:bottom w:val="single" w:sz="4" w:space="0" w:color="auto"/>
                  </w:tcBorders>
                  <w:shd w:val="clear" w:color="auto" w:fill="auto"/>
                  <w:vAlign w:val="center"/>
                </w:tcPr>
                <w:p w:rsidR="00F52BE8" w:rsidRPr="000B5289" w:rsidRDefault="00F52BE8" w:rsidP="00EA2847">
                  <w:pPr>
                    <w:spacing w:after="0"/>
                    <w:jc w:val="center"/>
                    <w:rPr>
                      <w:rFonts w:cs="Arial"/>
                      <w:b/>
                      <w:sz w:val="22"/>
                      <w:szCs w:val="22"/>
                    </w:rPr>
                  </w:pPr>
                  <w:r w:rsidRPr="000B5289">
                    <w:rPr>
                      <w:rFonts w:cs="Arial"/>
                      <w:b/>
                      <w:sz w:val="22"/>
                      <w:szCs w:val="22"/>
                    </w:rPr>
                    <w:t>Grade</w:t>
                  </w:r>
                </w:p>
              </w:tc>
              <w:tc>
                <w:tcPr>
                  <w:tcW w:w="6934" w:type="dxa"/>
                  <w:shd w:val="clear" w:color="auto" w:fill="auto"/>
                  <w:vAlign w:val="bottom"/>
                </w:tcPr>
                <w:p w:rsidR="00F52BE8" w:rsidRPr="000B5289" w:rsidRDefault="00F52BE8" w:rsidP="00EA2847">
                  <w:pPr>
                    <w:spacing w:after="0"/>
                    <w:jc w:val="center"/>
                    <w:rPr>
                      <w:rFonts w:cs="Arial"/>
                      <w:b/>
                      <w:sz w:val="22"/>
                      <w:szCs w:val="22"/>
                    </w:rPr>
                  </w:pPr>
                  <w:r w:rsidRPr="000B5289">
                    <w:rPr>
                      <w:rFonts w:cs="Arial"/>
                      <w:b/>
                      <w:sz w:val="22"/>
                      <w:szCs w:val="22"/>
                    </w:rPr>
                    <w:t>Requirement</w:t>
                  </w:r>
                </w:p>
              </w:tc>
            </w:tr>
            <w:tr w:rsidR="00F52BE8" w:rsidRPr="000B5289" w:rsidTr="00ED33A3">
              <w:trPr>
                <w:trHeight w:hRule="exact" w:val="954"/>
              </w:trPr>
              <w:tc>
                <w:tcPr>
                  <w:tcW w:w="1291" w:type="dxa"/>
                  <w:tcBorders>
                    <w:bottom w:val="single" w:sz="4" w:space="0" w:color="auto"/>
                  </w:tcBorders>
                  <w:shd w:val="clear" w:color="auto" w:fill="auto"/>
                </w:tcPr>
                <w:p w:rsidR="00F52BE8" w:rsidRPr="000B5289" w:rsidRDefault="00F52BE8" w:rsidP="00EA2847">
                  <w:pPr>
                    <w:spacing w:after="0"/>
                    <w:rPr>
                      <w:rFonts w:cs="Arial"/>
                      <w:sz w:val="22"/>
                      <w:szCs w:val="22"/>
                    </w:rPr>
                  </w:pPr>
                  <w:r w:rsidRPr="000B5289">
                    <w:rPr>
                      <w:rFonts w:cs="Arial"/>
                      <w:sz w:val="22"/>
                      <w:szCs w:val="22"/>
                    </w:rPr>
                    <w:t>Junior consultant</w:t>
                  </w:r>
                </w:p>
              </w:tc>
              <w:tc>
                <w:tcPr>
                  <w:tcW w:w="0" w:type="auto"/>
                  <w:tcBorders>
                    <w:bottom w:val="single" w:sz="4" w:space="0" w:color="auto"/>
                  </w:tcBorders>
                  <w:shd w:val="clear" w:color="auto" w:fill="auto"/>
                </w:tcPr>
                <w:p w:rsidR="00F52BE8" w:rsidRPr="000B5289" w:rsidRDefault="00F52BE8" w:rsidP="00EA2847">
                  <w:pPr>
                    <w:spacing w:after="0"/>
                    <w:rPr>
                      <w:rFonts w:cs="Arial"/>
                      <w:sz w:val="22"/>
                      <w:szCs w:val="22"/>
                    </w:rPr>
                  </w:pPr>
                  <w:r w:rsidRPr="000B5289">
                    <w:rPr>
                      <w:rFonts w:cs="Arial"/>
                      <w:sz w:val="22"/>
                      <w:szCs w:val="22"/>
                    </w:rPr>
                    <w:t>Demonstrable experience in a wide range of projects in their specialist field. Evidence of client facing experience and support services to wider consultancy projects.</w:t>
                  </w:r>
                </w:p>
              </w:tc>
            </w:tr>
            <w:tr w:rsidR="00F52BE8" w:rsidRPr="000B5289" w:rsidTr="00ED33A3">
              <w:trPr>
                <w:trHeight w:hRule="exact" w:val="1273"/>
              </w:trPr>
              <w:tc>
                <w:tcPr>
                  <w:tcW w:w="1291" w:type="dxa"/>
                  <w:shd w:val="clear" w:color="auto" w:fill="auto"/>
                </w:tcPr>
                <w:p w:rsidR="00F52BE8" w:rsidRPr="000B5289" w:rsidRDefault="00F52BE8" w:rsidP="00EA2847">
                  <w:pPr>
                    <w:spacing w:after="0"/>
                    <w:rPr>
                      <w:rFonts w:cs="Arial"/>
                      <w:sz w:val="22"/>
                      <w:szCs w:val="22"/>
                    </w:rPr>
                  </w:pPr>
                  <w:r w:rsidRPr="000B5289">
                    <w:rPr>
                      <w:rFonts w:cs="Arial"/>
                      <w:sz w:val="22"/>
                      <w:szCs w:val="22"/>
                    </w:rPr>
                    <w:t>Consultant</w:t>
                  </w:r>
                </w:p>
              </w:tc>
              <w:tc>
                <w:tcPr>
                  <w:tcW w:w="0" w:type="auto"/>
                  <w:shd w:val="clear" w:color="auto" w:fill="auto"/>
                </w:tcPr>
                <w:p w:rsidR="00F52BE8" w:rsidRPr="000B5289" w:rsidRDefault="00F52BE8" w:rsidP="00EA2847">
                  <w:pPr>
                    <w:spacing w:after="0"/>
                    <w:rPr>
                      <w:rFonts w:cs="Arial"/>
                      <w:sz w:val="22"/>
                      <w:szCs w:val="22"/>
                    </w:rPr>
                  </w:pPr>
                  <w:r w:rsidRPr="000B5289">
                    <w:rPr>
                      <w:rFonts w:cs="Arial"/>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0B5289" w:rsidTr="00ED33A3">
              <w:trPr>
                <w:trHeight w:hRule="exact" w:val="1353"/>
              </w:trPr>
              <w:tc>
                <w:tcPr>
                  <w:tcW w:w="1291" w:type="dxa"/>
                  <w:shd w:val="clear" w:color="auto" w:fill="auto"/>
                </w:tcPr>
                <w:p w:rsidR="00F52BE8" w:rsidRPr="000B5289" w:rsidRDefault="00F52BE8" w:rsidP="00EA2847">
                  <w:pPr>
                    <w:spacing w:after="0"/>
                    <w:rPr>
                      <w:rFonts w:cs="Arial"/>
                      <w:sz w:val="22"/>
                      <w:szCs w:val="22"/>
                    </w:rPr>
                  </w:pPr>
                  <w:r w:rsidRPr="000B5289">
                    <w:rPr>
                      <w:rFonts w:cs="Arial"/>
                      <w:sz w:val="22"/>
                      <w:szCs w:val="22"/>
                    </w:rPr>
                    <w:lastRenderedPageBreak/>
                    <w:t>Senior Consultant</w:t>
                  </w:r>
                </w:p>
              </w:tc>
              <w:tc>
                <w:tcPr>
                  <w:tcW w:w="0" w:type="auto"/>
                  <w:shd w:val="clear" w:color="auto" w:fill="auto"/>
                </w:tcPr>
                <w:p w:rsidR="00F52BE8" w:rsidRPr="000B5289" w:rsidRDefault="00F52BE8" w:rsidP="00EA2847">
                  <w:pPr>
                    <w:spacing w:after="0"/>
                    <w:rPr>
                      <w:rFonts w:cs="Arial"/>
                      <w:sz w:val="22"/>
                      <w:szCs w:val="22"/>
                    </w:rPr>
                  </w:pPr>
                  <w:r w:rsidRPr="000B5289">
                    <w:rPr>
                      <w:rFonts w:cs="Arial"/>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0B5289" w:rsidTr="00ED33A3">
              <w:trPr>
                <w:trHeight w:hRule="exact" w:val="1591"/>
              </w:trPr>
              <w:tc>
                <w:tcPr>
                  <w:tcW w:w="1291" w:type="dxa"/>
                  <w:shd w:val="clear" w:color="auto" w:fill="auto"/>
                </w:tcPr>
                <w:p w:rsidR="00F52BE8" w:rsidRPr="000B5289" w:rsidRDefault="00F52BE8" w:rsidP="00EA2847">
                  <w:pPr>
                    <w:spacing w:after="0"/>
                    <w:rPr>
                      <w:rFonts w:cs="Arial"/>
                      <w:sz w:val="22"/>
                      <w:szCs w:val="22"/>
                    </w:rPr>
                  </w:pPr>
                  <w:r w:rsidRPr="000B5289">
                    <w:rPr>
                      <w:rFonts w:cs="Arial"/>
                      <w:sz w:val="22"/>
                      <w:szCs w:val="22"/>
                    </w:rPr>
                    <w:t>Principal Consultant</w:t>
                  </w:r>
                </w:p>
              </w:tc>
              <w:tc>
                <w:tcPr>
                  <w:tcW w:w="0" w:type="auto"/>
                  <w:shd w:val="clear" w:color="auto" w:fill="auto"/>
                </w:tcPr>
                <w:p w:rsidR="00F52BE8" w:rsidRPr="000B5289" w:rsidRDefault="00F52BE8" w:rsidP="00EA2847">
                  <w:pPr>
                    <w:spacing w:after="0"/>
                    <w:rPr>
                      <w:rFonts w:cs="Arial"/>
                      <w:sz w:val="22"/>
                      <w:szCs w:val="22"/>
                    </w:rPr>
                  </w:pPr>
                  <w:r w:rsidRPr="000B5289">
                    <w:rPr>
                      <w:rFonts w:cs="Arial"/>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0B5289" w:rsidTr="00ED33A3">
              <w:trPr>
                <w:trHeight w:hRule="exact" w:val="1591"/>
              </w:trPr>
              <w:tc>
                <w:tcPr>
                  <w:tcW w:w="1291" w:type="dxa"/>
                  <w:shd w:val="clear" w:color="auto" w:fill="auto"/>
                </w:tcPr>
                <w:p w:rsidR="00F52BE8" w:rsidRPr="000B5289" w:rsidRDefault="00F52BE8" w:rsidP="00EA2847">
                  <w:pPr>
                    <w:spacing w:after="0"/>
                    <w:rPr>
                      <w:rFonts w:cs="Arial"/>
                      <w:sz w:val="22"/>
                      <w:szCs w:val="22"/>
                    </w:rPr>
                  </w:pPr>
                  <w:r w:rsidRPr="000B5289">
                    <w:rPr>
                      <w:rFonts w:cs="Arial"/>
                      <w:sz w:val="22"/>
                      <w:szCs w:val="22"/>
                    </w:rPr>
                    <w:t>Managing Consultant</w:t>
                  </w:r>
                </w:p>
              </w:tc>
              <w:tc>
                <w:tcPr>
                  <w:tcW w:w="0" w:type="auto"/>
                  <w:shd w:val="clear" w:color="auto" w:fill="auto"/>
                </w:tcPr>
                <w:p w:rsidR="00F52BE8" w:rsidRPr="000B5289" w:rsidRDefault="00F52BE8" w:rsidP="00EA2847">
                  <w:pPr>
                    <w:spacing w:after="0"/>
                    <w:rPr>
                      <w:rFonts w:cs="Arial"/>
                      <w:sz w:val="22"/>
                      <w:szCs w:val="22"/>
                    </w:rPr>
                  </w:pPr>
                  <w:r w:rsidRPr="000B5289">
                    <w:rPr>
                      <w:rFonts w:cs="Arial"/>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0B5289" w:rsidTr="00ED33A3">
              <w:trPr>
                <w:trHeight w:hRule="exact" w:val="1713"/>
              </w:trPr>
              <w:tc>
                <w:tcPr>
                  <w:tcW w:w="1291" w:type="dxa"/>
                  <w:shd w:val="clear" w:color="auto" w:fill="auto"/>
                </w:tcPr>
                <w:p w:rsidR="00F52BE8" w:rsidRPr="000B5289" w:rsidRDefault="00F52BE8" w:rsidP="00EA2847">
                  <w:pPr>
                    <w:spacing w:after="0"/>
                    <w:rPr>
                      <w:rFonts w:cs="Arial"/>
                      <w:sz w:val="22"/>
                      <w:szCs w:val="22"/>
                    </w:rPr>
                  </w:pPr>
                  <w:r w:rsidRPr="000B5289">
                    <w:rPr>
                      <w:rFonts w:cs="Arial"/>
                      <w:sz w:val="22"/>
                      <w:szCs w:val="22"/>
                    </w:rPr>
                    <w:t>Director / Partner</w:t>
                  </w:r>
                </w:p>
                <w:p w:rsidR="00F52BE8" w:rsidRPr="000B5289" w:rsidRDefault="00F52BE8" w:rsidP="00EA2847">
                  <w:pPr>
                    <w:spacing w:after="0"/>
                    <w:rPr>
                      <w:rFonts w:cs="Arial"/>
                      <w:sz w:val="22"/>
                      <w:szCs w:val="22"/>
                    </w:rPr>
                  </w:pPr>
                </w:p>
              </w:tc>
              <w:tc>
                <w:tcPr>
                  <w:tcW w:w="0" w:type="auto"/>
                  <w:shd w:val="clear" w:color="auto" w:fill="auto"/>
                </w:tcPr>
                <w:p w:rsidR="00F52BE8" w:rsidRPr="000B5289" w:rsidRDefault="00F52BE8" w:rsidP="00EA2847">
                  <w:pPr>
                    <w:spacing w:after="0"/>
                    <w:rPr>
                      <w:rFonts w:cs="Arial"/>
                      <w:sz w:val="22"/>
                      <w:szCs w:val="22"/>
                    </w:rPr>
                  </w:pPr>
                  <w:r w:rsidRPr="000B5289">
                    <w:rPr>
                      <w:rFonts w:cs="Arial"/>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rsidR="00F52BE8" w:rsidRPr="000B5289" w:rsidRDefault="00F52BE8" w:rsidP="00EA2847">
            <w:pPr>
              <w:spacing w:after="0"/>
              <w:rPr>
                <w:rFonts w:cs="Arial"/>
                <w:sz w:val="22"/>
                <w:szCs w:val="22"/>
              </w:rPr>
            </w:pPr>
          </w:p>
          <w:p w:rsidR="00F52BE8" w:rsidRPr="000B5289" w:rsidRDefault="00F52BE8" w:rsidP="00EA2847">
            <w:pPr>
              <w:spacing w:after="0"/>
              <w:rPr>
                <w:rFonts w:cs="Arial"/>
                <w:b/>
                <w:sz w:val="22"/>
                <w:szCs w:val="22"/>
                <w:u w:val="single"/>
              </w:rPr>
            </w:pPr>
            <w:r w:rsidRPr="000B5289">
              <w:rPr>
                <w:rFonts w:cs="Arial"/>
                <w:b/>
                <w:sz w:val="22"/>
                <w:szCs w:val="22"/>
                <w:u w:val="single"/>
              </w:rPr>
              <w:t>Marking Scheme</w:t>
            </w:r>
          </w:p>
          <w:tbl>
            <w:tblPr>
              <w:tblW w:w="4820" w:type="dxa"/>
              <w:tblInd w:w="1064" w:type="dxa"/>
              <w:tblLook w:val="0000" w:firstRow="0" w:lastRow="0" w:firstColumn="0" w:lastColumn="0" w:noHBand="0" w:noVBand="0"/>
            </w:tblPr>
            <w:tblGrid>
              <w:gridCol w:w="1400"/>
              <w:gridCol w:w="3420"/>
            </w:tblGrid>
            <w:tr w:rsidR="00F52BE8" w:rsidRPr="000B5289"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rsidR="00F52BE8" w:rsidRPr="000B5289" w:rsidRDefault="00F52BE8" w:rsidP="00EA2847">
                  <w:pPr>
                    <w:spacing w:after="0"/>
                    <w:jc w:val="center"/>
                    <w:rPr>
                      <w:rFonts w:cs="Arial"/>
                      <w:sz w:val="22"/>
                      <w:szCs w:val="22"/>
                      <w:lang w:eastAsia="en-GB"/>
                    </w:rPr>
                  </w:pPr>
                  <w:r w:rsidRPr="000B5289">
                    <w:rPr>
                      <w:rFonts w:cs="Arial"/>
                      <w:sz w:val="22"/>
                      <w:szCs w:val="22"/>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rsidR="00F52BE8" w:rsidRPr="000B5289" w:rsidRDefault="00F52BE8" w:rsidP="00EA2847">
                  <w:pPr>
                    <w:spacing w:after="0"/>
                    <w:jc w:val="center"/>
                    <w:rPr>
                      <w:rFonts w:cs="Arial"/>
                      <w:sz w:val="22"/>
                      <w:szCs w:val="22"/>
                      <w:lang w:eastAsia="en-GB"/>
                    </w:rPr>
                  </w:pPr>
                  <w:r w:rsidRPr="000B5289">
                    <w:rPr>
                      <w:rFonts w:cs="Arial"/>
                      <w:sz w:val="22"/>
                      <w:szCs w:val="22"/>
                      <w:lang w:eastAsia="en-GB"/>
                    </w:rPr>
                    <w:t>Unanswered or totally inadequate response to the requirement. Complete failure to grasp/reflect the core issues</w:t>
                  </w:r>
                </w:p>
              </w:tc>
            </w:tr>
            <w:tr w:rsidR="00F52BE8" w:rsidRPr="000B5289"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rsidR="00F52BE8" w:rsidRPr="000B5289" w:rsidRDefault="00F52BE8" w:rsidP="00EA2847">
                  <w:pPr>
                    <w:spacing w:after="0"/>
                    <w:jc w:val="center"/>
                    <w:rPr>
                      <w:rFonts w:cs="Arial"/>
                      <w:sz w:val="22"/>
                      <w:szCs w:val="22"/>
                      <w:lang w:eastAsia="en-GB"/>
                    </w:rPr>
                  </w:pPr>
                  <w:r w:rsidRPr="000B5289">
                    <w:rPr>
                      <w:rFonts w:cs="Arial"/>
                      <w:sz w:val="22"/>
                      <w:szCs w:val="22"/>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rsidR="00F52BE8" w:rsidRPr="000B5289" w:rsidRDefault="00F52BE8" w:rsidP="00EA2847">
                  <w:pPr>
                    <w:spacing w:after="0"/>
                    <w:jc w:val="center"/>
                    <w:rPr>
                      <w:rFonts w:cs="Arial"/>
                      <w:sz w:val="22"/>
                      <w:szCs w:val="22"/>
                      <w:lang w:eastAsia="en-GB"/>
                    </w:rPr>
                  </w:pPr>
                  <w:r w:rsidRPr="000B5289">
                    <w:rPr>
                      <w:rFonts w:cs="Arial"/>
                      <w:sz w:val="22"/>
                      <w:szCs w:val="22"/>
                      <w:lang w:eastAsia="en-GB"/>
                    </w:rPr>
                    <w:t>Minimal or poor response to meeting the requirement. Limited understanding, misses some aspects</w:t>
                  </w:r>
                </w:p>
              </w:tc>
            </w:tr>
            <w:tr w:rsidR="00F52BE8" w:rsidRPr="000B5289"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rsidR="00F52BE8" w:rsidRPr="000B5289" w:rsidRDefault="00F52BE8" w:rsidP="00EA2847">
                  <w:pPr>
                    <w:spacing w:after="0"/>
                    <w:jc w:val="center"/>
                    <w:rPr>
                      <w:rFonts w:cs="Arial"/>
                      <w:sz w:val="22"/>
                      <w:szCs w:val="22"/>
                      <w:lang w:eastAsia="en-GB"/>
                    </w:rPr>
                  </w:pPr>
                  <w:r w:rsidRPr="000B5289">
                    <w:rPr>
                      <w:rFonts w:cs="Arial"/>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rsidR="00F52BE8" w:rsidRPr="000B5289" w:rsidRDefault="00F52BE8" w:rsidP="00EA2847">
                  <w:pPr>
                    <w:spacing w:after="0"/>
                    <w:jc w:val="center"/>
                    <w:rPr>
                      <w:rFonts w:cs="Arial"/>
                      <w:sz w:val="22"/>
                      <w:szCs w:val="22"/>
                      <w:lang w:eastAsia="en-GB"/>
                    </w:rPr>
                  </w:pPr>
                  <w:r w:rsidRPr="000B5289">
                    <w:rPr>
                      <w:rFonts w:cs="Arial"/>
                      <w:sz w:val="22"/>
                      <w:szCs w:val="22"/>
                      <w:lang w:eastAsia="en-GB"/>
                    </w:rPr>
                    <w:t>Good understanding and interpretation of requirements, providing clear evidence of how the criterion has been met</w:t>
                  </w:r>
                </w:p>
              </w:tc>
            </w:tr>
            <w:tr w:rsidR="00F52BE8" w:rsidRPr="000B5289"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rsidR="00F52BE8" w:rsidRPr="000B5289" w:rsidRDefault="00F52BE8" w:rsidP="00EA2847">
                  <w:pPr>
                    <w:spacing w:after="0"/>
                    <w:jc w:val="center"/>
                    <w:rPr>
                      <w:rFonts w:cs="Arial"/>
                      <w:sz w:val="22"/>
                      <w:szCs w:val="22"/>
                      <w:lang w:eastAsia="en-GB"/>
                    </w:rPr>
                  </w:pPr>
                  <w:r w:rsidRPr="000B5289">
                    <w:rPr>
                      <w:rFonts w:cs="Arial"/>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rsidR="00F52BE8" w:rsidRPr="000B5289" w:rsidRDefault="00F52BE8" w:rsidP="00EA2847">
                  <w:pPr>
                    <w:spacing w:after="0"/>
                    <w:jc w:val="center"/>
                    <w:rPr>
                      <w:rFonts w:cs="Arial"/>
                      <w:sz w:val="22"/>
                      <w:szCs w:val="22"/>
                      <w:lang w:eastAsia="en-GB"/>
                    </w:rPr>
                  </w:pPr>
                  <w:r w:rsidRPr="000B5289">
                    <w:rPr>
                      <w:rFonts w:cs="Arial"/>
                      <w:sz w:val="22"/>
                      <w:szCs w:val="22"/>
                      <w:lang w:eastAsia="en-GB"/>
                    </w:rPr>
                    <w:t>Excellent response fully addressing the requirement and providing significant additional evidence of how the criterion has been met and how value would be added</w:t>
                  </w:r>
                </w:p>
              </w:tc>
            </w:tr>
          </w:tbl>
          <w:p w:rsidR="00F52BE8" w:rsidRPr="000B5289" w:rsidRDefault="00F52BE8" w:rsidP="00EA2847">
            <w:pPr>
              <w:spacing w:after="0"/>
              <w:rPr>
                <w:rFonts w:cs="Arial"/>
                <w:sz w:val="22"/>
                <w:szCs w:val="22"/>
              </w:rPr>
            </w:pPr>
          </w:p>
          <w:p w:rsidR="00F52BE8" w:rsidRPr="000B5289" w:rsidRDefault="00F52BE8" w:rsidP="00EA2847">
            <w:pPr>
              <w:spacing w:after="0"/>
              <w:rPr>
                <w:rFonts w:cs="Arial"/>
                <w:sz w:val="22"/>
                <w:szCs w:val="22"/>
              </w:rPr>
            </w:pPr>
          </w:p>
        </w:tc>
      </w:tr>
    </w:tbl>
    <w:p w:rsidR="00F52BE8" w:rsidRPr="000B5289" w:rsidRDefault="00F52BE8" w:rsidP="00EA2847">
      <w:pPr>
        <w:spacing w:after="0"/>
        <w:rPr>
          <w:rFonts w:cs="Arial"/>
          <w:b/>
          <w:sz w:val="22"/>
          <w:szCs w:val="22"/>
          <w:u w:val="single"/>
        </w:rPr>
        <w:sectPr w:rsidR="00F52BE8" w:rsidRPr="000B5289" w:rsidSect="001C0DC6">
          <w:footerReference w:type="default" r:id="rId9"/>
          <w:pgSz w:w="11906" w:h="16838"/>
          <w:pgMar w:top="1440" w:right="1797" w:bottom="1618" w:left="1797" w:header="709" w:footer="709" w:gutter="0"/>
          <w:cols w:space="708"/>
          <w:docGrid w:linePitch="360"/>
        </w:sectPr>
      </w:pPr>
    </w:p>
    <w:p w:rsidR="00F52BE8" w:rsidRDefault="00F52BE8" w:rsidP="00EA2847">
      <w:pPr>
        <w:pStyle w:val="ListNumber2"/>
        <w:numPr>
          <w:ilvl w:val="0"/>
          <w:numId w:val="0"/>
        </w:numPr>
        <w:spacing w:before="0" w:after="0"/>
        <w:rPr>
          <w:rFonts w:cs="Arial"/>
          <w:b/>
          <w:sz w:val="22"/>
          <w:szCs w:val="22"/>
        </w:rPr>
      </w:pPr>
      <w:r w:rsidRPr="000B5289">
        <w:rPr>
          <w:rFonts w:cs="Arial"/>
          <w:b/>
          <w:sz w:val="22"/>
          <w:szCs w:val="22"/>
        </w:rPr>
        <w:lastRenderedPageBreak/>
        <w:t xml:space="preserve">4. </w:t>
      </w:r>
      <w:r w:rsidRPr="00210075">
        <w:rPr>
          <w:rFonts w:cs="Arial"/>
          <w:b/>
          <w:sz w:val="22"/>
          <w:szCs w:val="22"/>
        </w:rPr>
        <w:t xml:space="preserve">Procurement procedures </w:t>
      </w:r>
    </w:p>
    <w:p w:rsidR="00987880" w:rsidRPr="00210075" w:rsidRDefault="00987880" w:rsidP="00EA2847">
      <w:pPr>
        <w:pStyle w:val="ListNumber2"/>
        <w:numPr>
          <w:ilvl w:val="0"/>
          <w:numId w:val="0"/>
        </w:numPr>
        <w:spacing w:before="0" w:after="0"/>
        <w:rPr>
          <w:rFonts w:cs="Arial"/>
          <w:b/>
          <w:sz w:val="22"/>
          <w:szCs w:val="22"/>
        </w:rPr>
      </w:pPr>
    </w:p>
    <w:p w:rsidR="00F52BE8" w:rsidRDefault="00F52BE8" w:rsidP="00EA2847">
      <w:pPr>
        <w:pStyle w:val="ListNumber2"/>
        <w:numPr>
          <w:ilvl w:val="0"/>
          <w:numId w:val="0"/>
        </w:numPr>
        <w:spacing w:before="0" w:after="0"/>
        <w:ind w:left="720" w:hanging="720"/>
        <w:rPr>
          <w:rFonts w:cs="Arial"/>
          <w:sz w:val="22"/>
          <w:szCs w:val="22"/>
          <w:u w:val="single"/>
        </w:rPr>
      </w:pPr>
      <w:r w:rsidRPr="00210075">
        <w:rPr>
          <w:rFonts w:cs="Arial"/>
          <w:sz w:val="22"/>
          <w:szCs w:val="22"/>
          <w:u w:val="single"/>
        </w:rPr>
        <w:t>Tendering Timetable</w:t>
      </w:r>
    </w:p>
    <w:p w:rsidR="00987880" w:rsidRPr="00210075" w:rsidRDefault="00987880" w:rsidP="00EA2847">
      <w:pPr>
        <w:pStyle w:val="ListNumber2"/>
        <w:numPr>
          <w:ilvl w:val="0"/>
          <w:numId w:val="0"/>
        </w:numPr>
        <w:spacing w:before="0" w:after="0"/>
        <w:ind w:left="720" w:hanging="720"/>
        <w:rPr>
          <w:rFonts w:cs="Arial"/>
          <w:sz w:val="22"/>
          <w:szCs w:val="22"/>
          <w:u w:val="single"/>
        </w:rPr>
      </w:pPr>
      <w:bookmarkStart w:id="0" w:name="_GoBack"/>
      <w:bookmarkEnd w:id="0"/>
    </w:p>
    <w:p w:rsidR="00210075" w:rsidRPr="00210075" w:rsidRDefault="00F52BE8" w:rsidP="00987880">
      <w:pPr>
        <w:pStyle w:val="ListNumber2"/>
        <w:numPr>
          <w:ilvl w:val="0"/>
          <w:numId w:val="0"/>
        </w:numPr>
        <w:spacing w:before="0" w:after="0"/>
        <w:ind w:left="720" w:hanging="720"/>
        <w:rPr>
          <w:rFonts w:cs="Arial"/>
          <w:sz w:val="22"/>
          <w:szCs w:val="22"/>
        </w:rPr>
      </w:pPr>
      <w:r w:rsidRPr="00210075">
        <w:rPr>
          <w:rFonts w:cs="Arial"/>
          <w:sz w:val="22"/>
          <w:szCs w:val="22"/>
        </w:rPr>
        <w:t>The timescales for the procurement process are as follows:</w:t>
      </w:r>
    </w:p>
    <w:tbl>
      <w:tblPr>
        <w:tblW w:w="0" w:type="auto"/>
        <w:tblCellMar>
          <w:left w:w="0" w:type="dxa"/>
          <w:right w:w="0" w:type="dxa"/>
        </w:tblCellMar>
        <w:tblLook w:val="04A0" w:firstRow="1" w:lastRow="0" w:firstColumn="1" w:lastColumn="0" w:noHBand="0" w:noVBand="1"/>
      </w:tblPr>
      <w:tblGrid>
        <w:gridCol w:w="4789"/>
        <w:gridCol w:w="3503"/>
      </w:tblGrid>
      <w:tr w:rsidR="00210075" w:rsidRPr="00210075" w:rsidTr="00210075">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b/>
                <w:bCs/>
                <w:szCs w:val="24"/>
                <w:lang w:eastAsia="en-GB"/>
              </w:rPr>
            </w:pPr>
            <w:r w:rsidRPr="00210075">
              <w:rPr>
                <w:rFonts w:eastAsia="Calibri" w:cs="Arial"/>
                <w:b/>
                <w:bCs/>
                <w:szCs w:val="24"/>
                <w:lang w:eastAsia="en-GB"/>
              </w:rPr>
              <w:t>Element</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b/>
                <w:bCs/>
                <w:szCs w:val="24"/>
                <w:lang w:eastAsia="en-GB"/>
              </w:rPr>
            </w:pPr>
            <w:r w:rsidRPr="00210075">
              <w:rPr>
                <w:rFonts w:eastAsia="Calibri" w:cs="Arial"/>
                <w:b/>
                <w:bCs/>
                <w:szCs w:val="24"/>
                <w:lang w:eastAsia="en-GB"/>
              </w:rPr>
              <w:t>Timescale</w:t>
            </w:r>
          </w:p>
        </w:tc>
      </w:tr>
      <w:tr w:rsidR="00210075" w:rsidRPr="00210075" w:rsidTr="0021007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Invitation to tender issued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30 Aug 2019</w:t>
            </w:r>
          </w:p>
        </w:tc>
      </w:tr>
      <w:tr w:rsidR="00210075" w:rsidRPr="00210075" w:rsidTr="0021007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Deadline for the submission of clarification questions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Pr>
                <w:rFonts w:eastAsia="Calibri" w:cs="Arial"/>
                <w:szCs w:val="24"/>
                <w:lang w:eastAsia="en-GB"/>
              </w:rPr>
              <w:t>0</w:t>
            </w:r>
            <w:r w:rsidRPr="00210075">
              <w:rPr>
                <w:rFonts w:eastAsia="Calibri" w:cs="Arial"/>
                <w:szCs w:val="24"/>
                <w:lang w:eastAsia="en-GB"/>
              </w:rPr>
              <w:t>9 Sept 2019</w:t>
            </w:r>
            <w:r>
              <w:rPr>
                <w:rFonts w:eastAsia="Calibri" w:cs="Arial"/>
                <w:szCs w:val="24"/>
                <w:lang w:eastAsia="en-GB"/>
              </w:rPr>
              <w:t xml:space="preserve"> 10:00</w:t>
            </w:r>
          </w:p>
        </w:tc>
      </w:tr>
      <w:tr w:rsidR="00210075" w:rsidRPr="00210075" w:rsidTr="0021007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Deadline for submission of proposals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13 Sept 2019</w:t>
            </w:r>
            <w:r>
              <w:rPr>
                <w:rFonts w:eastAsia="Calibri" w:cs="Arial"/>
                <w:szCs w:val="24"/>
                <w:lang w:eastAsia="en-GB"/>
              </w:rPr>
              <w:t xml:space="preserve"> 10:00</w:t>
            </w:r>
          </w:p>
        </w:tc>
      </w:tr>
      <w:tr w:rsidR="00210075" w:rsidRPr="00210075" w:rsidTr="0021007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Shortlisted suppliers notified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17 Sept 2019</w:t>
            </w:r>
          </w:p>
        </w:tc>
      </w:tr>
      <w:tr w:rsidR="00210075" w:rsidRPr="00210075" w:rsidTr="0021007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Interviews and presentations*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23-24 Sept 2019</w:t>
            </w:r>
          </w:p>
        </w:tc>
      </w:tr>
      <w:tr w:rsidR="00210075" w:rsidRPr="00210075" w:rsidTr="0021007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Award contract</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25 Sept 2019</w:t>
            </w:r>
          </w:p>
        </w:tc>
      </w:tr>
      <w:tr w:rsidR="00210075" w:rsidRPr="00210075" w:rsidTr="0021007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sidRPr="00210075">
              <w:rPr>
                <w:rFonts w:eastAsia="Calibri" w:cs="Arial"/>
                <w:szCs w:val="24"/>
                <w:lang w:eastAsia="en-GB"/>
              </w:rPr>
              <w:t>Project Inception Meeting</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210075" w:rsidRPr="00210075" w:rsidRDefault="00210075" w:rsidP="00210075">
            <w:pPr>
              <w:spacing w:after="0" w:line="252" w:lineRule="auto"/>
              <w:rPr>
                <w:rFonts w:eastAsia="Calibri" w:cs="Arial"/>
                <w:szCs w:val="24"/>
                <w:lang w:eastAsia="en-GB"/>
              </w:rPr>
            </w:pPr>
            <w:r>
              <w:rPr>
                <w:rFonts w:eastAsia="Calibri" w:cs="Arial"/>
                <w:szCs w:val="24"/>
                <w:lang w:eastAsia="en-GB"/>
              </w:rPr>
              <w:t>0</w:t>
            </w:r>
            <w:r w:rsidRPr="00210075">
              <w:rPr>
                <w:rFonts w:eastAsia="Calibri" w:cs="Arial"/>
                <w:szCs w:val="24"/>
                <w:lang w:eastAsia="en-GB"/>
              </w:rPr>
              <w:t>2 Oct 2019</w:t>
            </w:r>
          </w:p>
        </w:tc>
      </w:tr>
    </w:tbl>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 xml:space="preserve">*Please ensure that the Project Manager and other key consultants who will be delivering this work are available to give presentations on the interview date </w:t>
      </w:r>
    </w:p>
    <w:p w:rsidR="00F52BE8" w:rsidRPr="000B5289" w:rsidRDefault="00F52BE8" w:rsidP="00EA2847">
      <w:pPr>
        <w:spacing w:after="0"/>
        <w:jc w:val="both"/>
        <w:rPr>
          <w:rFonts w:cs="Arial"/>
          <w:sz w:val="22"/>
          <w:szCs w:val="22"/>
          <w:u w:val="single"/>
        </w:rPr>
      </w:pPr>
    </w:p>
    <w:p w:rsidR="00F52BE8" w:rsidRDefault="00F52BE8" w:rsidP="00EA2847">
      <w:pPr>
        <w:spacing w:after="0"/>
        <w:jc w:val="both"/>
        <w:rPr>
          <w:rFonts w:cs="Arial"/>
          <w:sz w:val="22"/>
          <w:szCs w:val="22"/>
          <w:u w:val="single"/>
        </w:rPr>
      </w:pPr>
      <w:r w:rsidRPr="000B5289">
        <w:rPr>
          <w:rFonts w:cs="Arial"/>
          <w:sz w:val="22"/>
          <w:szCs w:val="22"/>
          <w:u w:val="single"/>
        </w:rPr>
        <w:t>Tendering Instructions and Guidance</w:t>
      </w:r>
    </w:p>
    <w:p w:rsidR="0003228F" w:rsidRPr="000B5289" w:rsidRDefault="0003228F" w:rsidP="00EA2847">
      <w:pPr>
        <w:spacing w:after="0"/>
        <w:jc w:val="both"/>
        <w:rPr>
          <w:rFonts w:cs="Arial"/>
          <w:sz w:val="22"/>
          <w:szCs w:val="22"/>
          <w:u w:val="single"/>
        </w:rPr>
      </w:pPr>
    </w:p>
    <w:p w:rsidR="00F52BE8" w:rsidRPr="000B5289" w:rsidRDefault="00F52BE8" w:rsidP="00EA2847">
      <w:pPr>
        <w:spacing w:after="0"/>
        <w:jc w:val="both"/>
        <w:rPr>
          <w:rFonts w:cs="Arial"/>
          <w:b/>
          <w:sz w:val="22"/>
          <w:szCs w:val="22"/>
        </w:rPr>
      </w:pPr>
      <w:r w:rsidRPr="000B5289">
        <w:rPr>
          <w:rFonts w:cs="Arial"/>
          <w:b/>
          <w:sz w:val="22"/>
          <w:szCs w:val="22"/>
        </w:rPr>
        <w:t>Amendments to ITT document</w:t>
      </w:r>
    </w:p>
    <w:p w:rsidR="00F52BE8" w:rsidRDefault="00F52BE8" w:rsidP="00EA2847">
      <w:pPr>
        <w:pStyle w:val="ListNumber"/>
        <w:numPr>
          <w:ilvl w:val="0"/>
          <w:numId w:val="0"/>
        </w:numPr>
        <w:spacing w:before="0" w:after="0"/>
        <w:rPr>
          <w:rFonts w:cs="Arial"/>
          <w:sz w:val="22"/>
          <w:szCs w:val="22"/>
        </w:rPr>
      </w:pPr>
      <w:r w:rsidRPr="000B5289">
        <w:rPr>
          <w:rFonts w:cs="Arial"/>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rsidR="0003228F" w:rsidRPr="000B5289" w:rsidRDefault="0003228F" w:rsidP="00EA2847">
      <w:pPr>
        <w:pStyle w:val="ListNumber"/>
        <w:numPr>
          <w:ilvl w:val="0"/>
          <w:numId w:val="0"/>
        </w:numPr>
        <w:spacing w:before="0" w:after="0"/>
        <w:rPr>
          <w:rFonts w:cs="Arial"/>
          <w:b/>
          <w:sz w:val="22"/>
          <w:szCs w:val="22"/>
        </w:rPr>
      </w:pPr>
    </w:p>
    <w:p w:rsidR="00F52BE8" w:rsidRPr="000B5289" w:rsidRDefault="00F52BE8" w:rsidP="00EA2847">
      <w:pPr>
        <w:keepNext/>
        <w:spacing w:after="0"/>
        <w:jc w:val="both"/>
        <w:rPr>
          <w:rFonts w:cs="Arial"/>
          <w:b/>
          <w:sz w:val="22"/>
          <w:szCs w:val="22"/>
        </w:rPr>
      </w:pPr>
      <w:r w:rsidRPr="000B5289">
        <w:rPr>
          <w:rFonts w:cs="Arial"/>
          <w:b/>
          <w:sz w:val="22"/>
          <w:szCs w:val="22"/>
        </w:rPr>
        <w:t>Clarifications &amp; Queries</w:t>
      </w:r>
    </w:p>
    <w:p w:rsidR="00F52BE8" w:rsidRDefault="00F52BE8" w:rsidP="00EA2847">
      <w:pPr>
        <w:pStyle w:val="ListNumber"/>
        <w:numPr>
          <w:ilvl w:val="0"/>
          <w:numId w:val="0"/>
        </w:numPr>
        <w:spacing w:before="0" w:after="0"/>
        <w:rPr>
          <w:rFonts w:cs="Arial"/>
          <w:sz w:val="22"/>
          <w:szCs w:val="22"/>
        </w:rPr>
      </w:pPr>
      <w:r w:rsidRPr="000B5289">
        <w:rPr>
          <w:rFonts w:cs="Arial"/>
          <w:sz w:val="22"/>
          <w:szCs w:val="22"/>
        </w:rPr>
        <w:t xml:space="preserve">Please note that, for audit purposes, any query in connection with the tender should be submitted </w:t>
      </w:r>
      <w:r w:rsidRPr="000B5289">
        <w:rPr>
          <w:rFonts w:cs="Arial"/>
          <w:bCs/>
          <w:sz w:val="22"/>
          <w:szCs w:val="22"/>
        </w:rPr>
        <w:t xml:space="preserve">via the ORR </w:t>
      </w:r>
      <w:proofErr w:type="spellStart"/>
      <w:r w:rsidRPr="000B5289">
        <w:rPr>
          <w:rFonts w:cs="Arial"/>
          <w:bCs/>
          <w:sz w:val="22"/>
          <w:szCs w:val="22"/>
        </w:rPr>
        <w:t>eTendering</w:t>
      </w:r>
      <w:proofErr w:type="spellEnd"/>
      <w:r w:rsidRPr="000B5289">
        <w:rPr>
          <w:rFonts w:cs="Arial"/>
          <w:bCs/>
          <w:sz w:val="22"/>
          <w:szCs w:val="22"/>
        </w:rPr>
        <w:t xml:space="preserve"> portal.</w:t>
      </w:r>
      <w:r w:rsidRPr="000B5289">
        <w:rPr>
          <w:rFonts w:cs="Arial"/>
          <w:b/>
          <w:bCs/>
          <w:sz w:val="22"/>
          <w:szCs w:val="22"/>
        </w:rPr>
        <w:t xml:space="preserve"> </w:t>
      </w:r>
      <w:r w:rsidRPr="000B5289">
        <w:rPr>
          <w:rFonts w:cs="Arial"/>
          <w:sz w:val="22"/>
          <w:szCs w:val="22"/>
        </w:rPr>
        <w:t xml:space="preserve">The response, as well as the nature of the query, will be notified to all suppliers without disclosing the name of the Supplier who initiated the query. </w:t>
      </w:r>
    </w:p>
    <w:p w:rsidR="0003228F" w:rsidRPr="000B5289" w:rsidRDefault="0003228F" w:rsidP="00EA2847">
      <w:pPr>
        <w:pStyle w:val="ListNumber"/>
        <w:numPr>
          <w:ilvl w:val="0"/>
          <w:numId w:val="0"/>
        </w:numPr>
        <w:spacing w:before="0" w:after="0"/>
        <w:rPr>
          <w:rFonts w:cs="Arial"/>
          <w:sz w:val="22"/>
          <w:szCs w:val="22"/>
        </w:rPr>
      </w:pPr>
    </w:p>
    <w:p w:rsidR="00F52BE8" w:rsidRPr="000B5289" w:rsidRDefault="00F52BE8" w:rsidP="00EA2847">
      <w:pPr>
        <w:spacing w:after="0"/>
        <w:jc w:val="both"/>
        <w:rPr>
          <w:rFonts w:cs="Arial"/>
          <w:b/>
          <w:sz w:val="22"/>
          <w:szCs w:val="22"/>
        </w:rPr>
      </w:pPr>
      <w:r w:rsidRPr="000B5289">
        <w:rPr>
          <w:rFonts w:cs="Arial"/>
          <w:b/>
          <w:sz w:val="22"/>
          <w:szCs w:val="22"/>
        </w:rPr>
        <w:t>Submission Process</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 xml:space="preserve">Tenders must be uploaded to the ORR </w:t>
      </w:r>
      <w:proofErr w:type="spellStart"/>
      <w:r w:rsidRPr="000B5289">
        <w:rPr>
          <w:rFonts w:cs="Arial"/>
          <w:sz w:val="22"/>
          <w:szCs w:val="22"/>
        </w:rPr>
        <w:t>eTendering</w:t>
      </w:r>
      <w:proofErr w:type="spellEnd"/>
      <w:r w:rsidRPr="000B5289">
        <w:rPr>
          <w:rFonts w:cs="Arial"/>
          <w:sz w:val="22"/>
          <w:szCs w:val="22"/>
        </w:rPr>
        <w:t xml:space="preserve"> portal</w:t>
      </w:r>
      <w:r w:rsidRPr="000B5289">
        <w:rPr>
          <w:rFonts w:cs="Arial"/>
          <w:b/>
          <w:sz w:val="22"/>
          <w:szCs w:val="22"/>
        </w:rPr>
        <w:t xml:space="preserve"> no later</w:t>
      </w:r>
      <w:r w:rsidRPr="000B5289">
        <w:rPr>
          <w:rFonts w:cs="Arial"/>
          <w:sz w:val="22"/>
          <w:szCs w:val="22"/>
        </w:rPr>
        <w:t xml:space="preserve"> than the submission date and time shown above. Tenders uploaded after the closing date and time may not be accepted. Bidders have the facility to upload later versions of tenders until the closing date/time. </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 xml:space="preserve">Please submit the Form of Tender and Disclaimer certificate along with your proposal. If you are already registered on our </w:t>
      </w:r>
      <w:proofErr w:type="spellStart"/>
      <w:r w:rsidRPr="000B5289">
        <w:rPr>
          <w:rFonts w:cs="Arial"/>
          <w:sz w:val="22"/>
          <w:szCs w:val="22"/>
        </w:rPr>
        <w:t>eTendering</w:t>
      </w:r>
      <w:proofErr w:type="spellEnd"/>
      <w:r w:rsidRPr="000B5289">
        <w:rPr>
          <w:rFonts w:cs="Arial"/>
          <w:sz w:val="22"/>
          <w:szCs w:val="22"/>
        </w:rPr>
        <w:t xml:space="preserve"> portal but have forgotten your login details, please contact the portal administrator.</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 xml:space="preserve">An evaluation team will evaluate all tenders correctly submitted against the stated evaluation criteria. </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 xml:space="preserve">By issuing this Invitation to Tender ORR does not undertake to accept the lowest tender, or part or all of any tender. No part of the tender submitted will be returned to the supplier </w:t>
      </w:r>
    </w:p>
    <w:p w:rsidR="00F52BE8" w:rsidRPr="000B5289" w:rsidRDefault="00F52BE8" w:rsidP="00EA2847">
      <w:pPr>
        <w:spacing w:after="0"/>
        <w:jc w:val="both"/>
        <w:rPr>
          <w:rFonts w:cs="Arial"/>
          <w:b/>
          <w:sz w:val="22"/>
          <w:szCs w:val="22"/>
        </w:rPr>
      </w:pPr>
    </w:p>
    <w:p w:rsidR="00F52BE8" w:rsidRPr="000B5289" w:rsidRDefault="00F52BE8" w:rsidP="00EA2847">
      <w:pPr>
        <w:spacing w:after="0"/>
        <w:jc w:val="both"/>
        <w:rPr>
          <w:rFonts w:cs="Arial"/>
          <w:sz w:val="22"/>
          <w:szCs w:val="22"/>
        </w:rPr>
      </w:pPr>
      <w:r w:rsidRPr="000B5289">
        <w:rPr>
          <w:rFonts w:cs="Arial"/>
          <w:b/>
          <w:sz w:val="22"/>
          <w:szCs w:val="22"/>
        </w:rPr>
        <w:t>Cost &amp; Pricing Information</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Tender prices must be in Sterling.</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Once the contract has been awarded, any additional costs incurred which are not reflected in the tender submission will not be accepted for payment.</w:t>
      </w:r>
    </w:p>
    <w:p w:rsidR="00F52BE8" w:rsidRPr="000B5289" w:rsidRDefault="00F52BE8" w:rsidP="00EA2847">
      <w:pPr>
        <w:pStyle w:val="ListNumber"/>
        <w:numPr>
          <w:ilvl w:val="0"/>
          <w:numId w:val="0"/>
        </w:numPr>
        <w:spacing w:before="0" w:after="0"/>
        <w:rPr>
          <w:rFonts w:cs="Arial"/>
          <w:b/>
          <w:sz w:val="22"/>
          <w:szCs w:val="22"/>
        </w:rPr>
      </w:pPr>
    </w:p>
    <w:p w:rsidR="00F52BE8" w:rsidRPr="000B5289" w:rsidRDefault="00F52BE8" w:rsidP="00EA2847">
      <w:pPr>
        <w:pStyle w:val="ListNumber"/>
        <w:numPr>
          <w:ilvl w:val="0"/>
          <w:numId w:val="0"/>
        </w:numPr>
        <w:spacing w:before="0" w:after="0"/>
        <w:rPr>
          <w:rFonts w:cs="Arial"/>
          <w:b/>
          <w:sz w:val="22"/>
          <w:szCs w:val="22"/>
        </w:rPr>
      </w:pPr>
      <w:r w:rsidRPr="000B5289">
        <w:rPr>
          <w:rFonts w:cs="Arial"/>
          <w:b/>
          <w:sz w:val="22"/>
          <w:szCs w:val="22"/>
        </w:rPr>
        <w:t>References</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References provided as part of the tender may be approached during the tender stage</w:t>
      </w:r>
    </w:p>
    <w:p w:rsidR="00F52BE8" w:rsidRPr="000B5289" w:rsidRDefault="00F52BE8" w:rsidP="00EA2847">
      <w:pPr>
        <w:pStyle w:val="ListNumber"/>
        <w:numPr>
          <w:ilvl w:val="0"/>
          <w:numId w:val="0"/>
        </w:numPr>
        <w:spacing w:before="0" w:after="0"/>
        <w:rPr>
          <w:rFonts w:cs="Arial"/>
          <w:sz w:val="22"/>
          <w:szCs w:val="22"/>
        </w:rPr>
      </w:pPr>
    </w:p>
    <w:p w:rsidR="00F52BE8" w:rsidRPr="000B5289" w:rsidRDefault="00F52BE8" w:rsidP="00EA2847">
      <w:pPr>
        <w:pStyle w:val="ListNumber"/>
        <w:numPr>
          <w:ilvl w:val="0"/>
          <w:numId w:val="0"/>
        </w:numPr>
        <w:spacing w:before="0" w:after="0"/>
        <w:rPr>
          <w:rFonts w:cs="Arial"/>
          <w:b/>
          <w:sz w:val="22"/>
          <w:szCs w:val="22"/>
        </w:rPr>
      </w:pPr>
      <w:r w:rsidRPr="000B5289">
        <w:rPr>
          <w:rFonts w:cs="Arial"/>
          <w:b/>
          <w:sz w:val="22"/>
          <w:szCs w:val="22"/>
        </w:rPr>
        <w:t>Contractual Information</w:t>
      </w:r>
    </w:p>
    <w:p w:rsidR="00F52BE8" w:rsidRPr="000B5289" w:rsidRDefault="00F52BE8" w:rsidP="00EA2847">
      <w:pPr>
        <w:pStyle w:val="Default"/>
        <w:rPr>
          <w:sz w:val="22"/>
          <w:szCs w:val="22"/>
        </w:rPr>
      </w:pPr>
      <w:r w:rsidRPr="000B5289">
        <w:rPr>
          <w:sz w:val="22"/>
          <w:szCs w:val="22"/>
        </w:rPr>
        <w:t xml:space="preserve">Following the evaluation of submitted tenders, in accordance with the evaluation criteria stated in this document, a contractor may be selected to perform the services and subsequently issued with an order. </w:t>
      </w:r>
    </w:p>
    <w:p w:rsidR="00F52BE8" w:rsidRPr="000B5289" w:rsidRDefault="00F52BE8" w:rsidP="00EA2847">
      <w:pPr>
        <w:pStyle w:val="Default"/>
        <w:rPr>
          <w:sz w:val="22"/>
          <w:szCs w:val="22"/>
        </w:rPr>
      </w:pPr>
    </w:p>
    <w:p w:rsidR="00F52BE8" w:rsidRPr="000B5289" w:rsidRDefault="00F52BE8" w:rsidP="00EA2847">
      <w:pPr>
        <w:pStyle w:val="Default"/>
        <w:rPr>
          <w:sz w:val="22"/>
          <w:szCs w:val="22"/>
        </w:rPr>
      </w:pPr>
      <w:r w:rsidRPr="000B5289">
        <w:rPr>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rsidR="00F52BE8" w:rsidRPr="000B5289" w:rsidRDefault="00F52BE8" w:rsidP="00EA2847">
      <w:pPr>
        <w:pStyle w:val="Default"/>
        <w:rPr>
          <w:sz w:val="22"/>
          <w:szCs w:val="22"/>
        </w:rPr>
      </w:pPr>
    </w:p>
    <w:p w:rsidR="00F52BE8" w:rsidRPr="000B5289" w:rsidRDefault="00F52BE8" w:rsidP="00EA2847">
      <w:pPr>
        <w:pStyle w:val="Default"/>
        <w:rPr>
          <w:sz w:val="22"/>
          <w:szCs w:val="22"/>
        </w:rPr>
      </w:pPr>
      <w:r w:rsidRPr="000B5289">
        <w:rPr>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rsidR="00F52BE8" w:rsidRPr="000B5289" w:rsidRDefault="00F52BE8" w:rsidP="00EA2847">
      <w:pPr>
        <w:pStyle w:val="Default"/>
        <w:rPr>
          <w:sz w:val="22"/>
          <w:szCs w:val="22"/>
        </w:rPr>
      </w:pPr>
    </w:p>
    <w:p w:rsidR="00F52BE8" w:rsidRPr="000B5289" w:rsidRDefault="00F52BE8" w:rsidP="00EA2847">
      <w:pPr>
        <w:pStyle w:val="Default"/>
        <w:rPr>
          <w:sz w:val="22"/>
          <w:szCs w:val="22"/>
        </w:rPr>
      </w:pPr>
      <w:r w:rsidRPr="000B5289">
        <w:rPr>
          <w:sz w:val="22"/>
          <w:szCs w:val="22"/>
        </w:rPr>
        <w:t>The ORR does not expect to negotiate individual terms and expects to contract on the basis of those terms alone. If you do not agree to the Conditions of Contract then your tender may be deselected on that basis alone and not considered further.</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rsidR="00F52BE8" w:rsidRPr="000B5289" w:rsidRDefault="00F52BE8" w:rsidP="00EA2847">
      <w:pPr>
        <w:pStyle w:val="ListNumber"/>
        <w:numPr>
          <w:ilvl w:val="0"/>
          <w:numId w:val="0"/>
        </w:numPr>
        <w:spacing w:before="0"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0B5289" w:rsidTr="00335497">
        <w:tc>
          <w:tcPr>
            <w:tcW w:w="2132" w:type="dxa"/>
            <w:shd w:val="clear" w:color="auto" w:fill="auto"/>
          </w:tcPr>
          <w:p w:rsidR="00F52BE8" w:rsidRPr="000B5289" w:rsidRDefault="00F52BE8" w:rsidP="00EA2847">
            <w:pPr>
              <w:pStyle w:val="ListNumber"/>
              <w:numPr>
                <w:ilvl w:val="0"/>
                <w:numId w:val="0"/>
              </w:numPr>
              <w:spacing w:before="0" w:after="0"/>
              <w:rPr>
                <w:rFonts w:cs="Arial"/>
                <w:b/>
                <w:i/>
                <w:sz w:val="22"/>
                <w:szCs w:val="22"/>
              </w:rPr>
            </w:pPr>
            <w:r w:rsidRPr="000B5289">
              <w:rPr>
                <w:rFonts w:cs="Arial"/>
                <w:b/>
                <w:i/>
                <w:sz w:val="22"/>
                <w:szCs w:val="22"/>
              </w:rPr>
              <w:t>Clause Number</w:t>
            </w:r>
          </w:p>
        </w:tc>
        <w:tc>
          <w:tcPr>
            <w:tcW w:w="2132" w:type="dxa"/>
            <w:shd w:val="clear" w:color="auto" w:fill="auto"/>
          </w:tcPr>
          <w:p w:rsidR="00F52BE8" w:rsidRPr="000B5289" w:rsidRDefault="00F52BE8" w:rsidP="00EA2847">
            <w:pPr>
              <w:pStyle w:val="ListNumber"/>
              <w:numPr>
                <w:ilvl w:val="0"/>
                <w:numId w:val="0"/>
              </w:numPr>
              <w:spacing w:before="0" w:after="0"/>
              <w:rPr>
                <w:rFonts w:cs="Arial"/>
                <w:b/>
                <w:i/>
                <w:sz w:val="22"/>
                <w:szCs w:val="22"/>
              </w:rPr>
            </w:pPr>
            <w:r w:rsidRPr="000B5289">
              <w:rPr>
                <w:rFonts w:cs="Arial"/>
                <w:b/>
                <w:i/>
                <w:sz w:val="22"/>
                <w:szCs w:val="22"/>
              </w:rPr>
              <w:t>Existing  Wording</w:t>
            </w:r>
          </w:p>
        </w:tc>
        <w:tc>
          <w:tcPr>
            <w:tcW w:w="2132" w:type="dxa"/>
            <w:shd w:val="clear" w:color="auto" w:fill="auto"/>
          </w:tcPr>
          <w:p w:rsidR="00F52BE8" w:rsidRPr="000B5289" w:rsidRDefault="00F52BE8" w:rsidP="00EA2847">
            <w:pPr>
              <w:pStyle w:val="ListNumber"/>
              <w:numPr>
                <w:ilvl w:val="0"/>
                <w:numId w:val="0"/>
              </w:numPr>
              <w:spacing w:before="0" w:after="0"/>
              <w:rPr>
                <w:rFonts w:cs="Arial"/>
                <w:b/>
                <w:i/>
                <w:sz w:val="22"/>
                <w:szCs w:val="22"/>
              </w:rPr>
            </w:pPr>
            <w:r w:rsidRPr="000B5289">
              <w:rPr>
                <w:rFonts w:cs="Arial"/>
                <w:b/>
                <w:i/>
                <w:sz w:val="22"/>
                <w:szCs w:val="22"/>
              </w:rPr>
              <w:t>Proposed Wording</w:t>
            </w:r>
          </w:p>
        </w:tc>
        <w:tc>
          <w:tcPr>
            <w:tcW w:w="2132" w:type="dxa"/>
            <w:shd w:val="clear" w:color="auto" w:fill="auto"/>
          </w:tcPr>
          <w:p w:rsidR="00F52BE8" w:rsidRPr="000B5289" w:rsidRDefault="00F52BE8" w:rsidP="00EA2847">
            <w:pPr>
              <w:pStyle w:val="ListNumber"/>
              <w:numPr>
                <w:ilvl w:val="0"/>
                <w:numId w:val="0"/>
              </w:numPr>
              <w:spacing w:before="0" w:after="0"/>
              <w:rPr>
                <w:rFonts w:cs="Arial"/>
                <w:b/>
                <w:i/>
                <w:sz w:val="22"/>
                <w:szCs w:val="22"/>
              </w:rPr>
            </w:pPr>
            <w:r w:rsidRPr="000B5289">
              <w:rPr>
                <w:rFonts w:cs="Arial"/>
                <w:b/>
                <w:i/>
                <w:sz w:val="22"/>
                <w:szCs w:val="22"/>
              </w:rPr>
              <w:t>Rational for amendment</w:t>
            </w:r>
          </w:p>
        </w:tc>
      </w:tr>
      <w:tr w:rsidR="00F52BE8" w:rsidRPr="000B5289" w:rsidTr="00335497">
        <w:tc>
          <w:tcPr>
            <w:tcW w:w="2132"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2132"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2132"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2132"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r>
      <w:tr w:rsidR="00F52BE8" w:rsidRPr="000B5289" w:rsidTr="00335497">
        <w:tc>
          <w:tcPr>
            <w:tcW w:w="2132"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2132"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2132"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2132"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r>
    </w:tbl>
    <w:p w:rsidR="00F52BE8" w:rsidRPr="000B5289" w:rsidRDefault="00F52BE8" w:rsidP="00EA2847">
      <w:pPr>
        <w:pStyle w:val="Default"/>
        <w:rPr>
          <w:sz w:val="22"/>
          <w:szCs w:val="22"/>
        </w:rPr>
      </w:pPr>
    </w:p>
    <w:p w:rsidR="00F52BE8" w:rsidRPr="000B5289" w:rsidRDefault="00F52BE8" w:rsidP="00EA2847">
      <w:pPr>
        <w:pStyle w:val="Default"/>
        <w:rPr>
          <w:sz w:val="22"/>
          <w:szCs w:val="22"/>
        </w:rPr>
      </w:pPr>
    </w:p>
    <w:p w:rsidR="00F52BE8" w:rsidRPr="000B5289" w:rsidRDefault="00F52BE8" w:rsidP="00EA2847">
      <w:pPr>
        <w:pStyle w:val="Default"/>
        <w:rPr>
          <w:sz w:val="22"/>
          <w:szCs w:val="22"/>
        </w:rPr>
      </w:pPr>
      <w:r w:rsidRPr="000B5289">
        <w:rPr>
          <w:sz w:val="22"/>
          <w:szCs w:val="22"/>
        </w:rPr>
        <w:t xml:space="preserve">Any services arising from this ITT will be carried out pursuant to the contract which comprises of: </w:t>
      </w:r>
    </w:p>
    <w:p w:rsidR="00F52BE8" w:rsidRPr="000B5289" w:rsidRDefault="00F52BE8" w:rsidP="00EA2847">
      <w:pPr>
        <w:pStyle w:val="Default"/>
        <w:rPr>
          <w:sz w:val="22"/>
          <w:szCs w:val="22"/>
        </w:rPr>
      </w:pPr>
    </w:p>
    <w:p w:rsidR="00F52BE8" w:rsidRPr="000B5289" w:rsidRDefault="00F52BE8" w:rsidP="00EA2847">
      <w:pPr>
        <w:pStyle w:val="Default"/>
        <w:numPr>
          <w:ilvl w:val="0"/>
          <w:numId w:val="14"/>
        </w:numPr>
        <w:rPr>
          <w:sz w:val="22"/>
          <w:szCs w:val="22"/>
        </w:rPr>
      </w:pPr>
      <w:r w:rsidRPr="000B5289">
        <w:rPr>
          <w:sz w:val="22"/>
          <w:szCs w:val="22"/>
        </w:rPr>
        <w:t xml:space="preserve">ORR Terms &amp; Conditions; </w:t>
      </w:r>
    </w:p>
    <w:p w:rsidR="00F52BE8" w:rsidRPr="000B5289" w:rsidRDefault="00F52BE8" w:rsidP="00EA2847">
      <w:pPr>
        <w:pStyle w:val="Default"/>
        <w:rPr>
          <w:sz w:val="22"/>
          <w:szCs w:val="22"/>
        </w:rPr>
      </w:pPr>
    </w:p>
    <w:p w:rsidR="00F52BE8" w:rsidRPr="000B5289" w:rsidRDefault="00F52BE8" w:rsidP="00EA2847">
      <w:pPr>
        <w:pStyle w:val="Default"/>
        <w:numPr>
          <w:ilvl w:val="0"/>
          <w:numId w:val="14"/>
        </w:numPr>
        <w:rPr>
          <w:sz w:val="22"/>
          <w:szCs w:val="22"/>
        </w:rPr>
      </w:pPr>
      <w:r w:rsidRPr="000B5289">
        <w:rPr>
          <w:sz w:val="22"/>
          <w:szCs w:val="22"/>
        </w:rPr>
        <w:t>Service Schedules;</w:t>
      </w:r>
    </w:p>
    <w:p w:rsidR="00F52BE8" w:rsidRPr="000B5289" w:rsidRDefault="00F52BE8" w:rsidP="00EA2847">
      <w:pPr>
        <w:pStyle w:val="Default"/>
        <w:rPr>
          <w:sz w:val="22"/>
          <w:szCs w:val="22"/>
        </w:rPr>
      </w:pPr>
    </w:p>
    <w:p w:rsidR="00F52BE8" w:rsidRPr="000B5289" w:rsidRDefault="00F52BE8" w:rsidP="00EA2847">
      <w:pPr>
        <w:pStyle w:val="Default"/>
        <w:numPr>
          <w:ilvl w:val="0"/>
          <w:numId w:val="14"/>
        </w:numPr>
        <w:rPr>
          <w:sz w:val="22"/>
          <w:szCs w:val="22"/>
        </w:rPr>
      </w:pPr>
      <w:r w:rsidRPr="000B5289">
        <w:rPr>
          <w:sz w:val="22"/>
          <w:szCs w:val="22"/>
        </w:rPr>
        <w:t xml:space="preserve">this Invite to Tender &amp; Statement of Requirement document; and </w:t>
      </w:r>
    </w:p>
    <w:p w:rsidR="00F52BE8" w:rsidRPr="000B5289" w:rsidRDefault="00F52BE8" w:rsidP="00EA2847">
      <w:pPr>
        <w:pStyle w:val="Default"/>
        <w:rPr>
          <w:sz w:val="22"/>
          <w:szCs w:val="22"/>
        </w:rPr>
      </w:pPr>
    </w:p>
    <w:p w:rsidR="00F52BE8" w:rsidRPr="000B5289" w:rsidRDefault="00F52BE8" w:rsidP="00EA2847">
      <w:pPr>
        <w:pStyle w:val="Default"/>
        <w:numPr>
          <w:ilvl w:val="0"/>
          <w:numId w:val="14"/>
        </w:numPr>
        <w:rPr>
          <w:sz w:val="22"/>
          <w:szCs w:val="22"/>
        </w:rPr>
      </w:pPr>
      <w:r w:rsidRPr="000B5289">
        <w:rPr>
          <w:sz w:val="22"/>
          <w:szCs w:val="22"/>
        </w:rPr>
        <w:t>the chosen supplier’s successful tender.</w:t>
      </w:r>
    </w:p>
    <w:p w:rsidR="00F52BE8" w:rsidRPr="000B5289" w:rsidRDefault="00F52BE8" w:rsidP="00EA2847">
      <w:pPr>
        <w:pStyle w:val="ListNumber"/>
        <w:numPr>
          <w:ilvl w:val="0"/>
          <w:numId w:val="0"/>
        </w:numPr>
        <w:spacing w:before="0" w:after="0"/>
        <w:rPr>
          <w:rFonts w:cs="Arial"/>
          <w:sz w:val="22"/>
          <w:szCs w:val="22"/>
        </w:rPr>
      </w:pPr>
    </w:p>
    <w:p w:rsidR="00F52BE8" w:rsidRPr="000B5289" w:rsidRDefault="00F52BE8" w:rsidP="00EA2847">
      <w:pPr>
        <w:pStyle w:val="Heading2"/>
        <w:spacing w:before="0" w:after="0"/>
        <w:rPr>
          <w:rFonts w:cs="Arial"/>
          <w:sz w:val="22"/>
          <w:szCs w:val="22"/>
        </w:rPr>
      </w:pPr>
      <w:r w:rsidRPr="000B5289">
        <w:rPr>
          <w:rFonts w:cs="Arial"/>
          <w:sz w:val="22"/>
          <w:szCs w:val="22"/>
        </w:rPr>
        <w:t>ORR’s Transparency Obligations and the Freedom of Information Act 2000 (the Act)</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t>
      </w:r>
      <w:r w:rsidRPr="000B5289">
        <w:rPr>
          <w:rFonts w:cs="Arial"/>
          <w:sz w:val="22"/>
          <w:szCs w:val="22"/>
        </w:rPr>
        <w:lastRenderedPageBreak/>
        <w:t xml:space="preserve">will work with the chosen supplier to establish if any information within the contract should be withheld and the reasons for withholding it from publication. </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Typically the following information will be published:</w:t>
      </w:r>
    </w:p>
    <w:p w:rsidR="00F52BE8" w:rsidRPr="000B5289" w:rsidRDefault="00F52BE8" w:rsidP="00EA2847">
      <w:pPr>
        <w:pStyle w:val="ListNumber"/>
        <w:numPr>
          <w:ilvl w:val="0"/>
          <w:numId w:val="20"/>
        </w:numPr>
        <w:spacing w:before="0" w:after="0"/>
        <w:rPr>
          <w:rFonts w:cs="Arial"/>
          <w:sz w:val="22"/>
          <w:szCs w:val="22"/>
        </w:rPr>
      </w:pPr>
      <w:r w:rsidRPr="000B5289">
        <w:rPr>
          <w:rFonts w:cs="Arial"/>
          <w:sz w:val="22"/>
          <w:szCs w:val="22"/>
        </w:rPr>
        <w:t xml:space="preserve">contract price and any </w:t>
      </w:r>
      <w:proofErr w:type="spellStart"/>
      <w:r w:rsidRPr="000B5289">
        <w:rPr>
          <w:rFonts w:cs="Arial"/>
          <w:sz w:val="22"/>
          <w:szCs w:val="22"/>
        </w:rPr>
        <w:t>incentivisation</w:t>
      </w:r>
      <w:proofErr w:type="spellEnd"/>
      <w:r w:rsidRPr="000B5289">
        <w:rPr>
          <w:rFonts w:cs="Arial"/>
          <w:sz w:val="22"/>
          <w:szCs w:val="22"/>
        </w:rPr>
        <w:t xml:space="preserve"> mechanisms</w:t>
      </w:r>
    </w:p>
    <w:p w:rsidR="00F52BE8" w:rsidRPr="000B5289" w:rsidRDefault="00F52BE8" w:rsidP="00EA2847">
      <w:pPr>
        <w:pStyle w:val="ListNumber"/>
        <w:numPr>
          <w:ilvl w:val="0"/>
          <w:numId w:val="20"/>
        </w:numPr>
        <w:spacing w:before="0" w:after="0"/>
        <w:rPr>
          <w:rFonts w:cs="Arial"/>
          <w:sz w:val="22"/>
          <w:szCs w:val="22"/>
        </w:rPr>
      </w:pPr>
      <w:r w:rsidRPr="000B5289">
        <w:rPr>
          <w:rFonts w:cs="Arial"/>
          <w:sz w:val="22"/>
          <w:szCs w:val="22"/>
        </w:rPr>
        <w:t>performance metrics and management of them</w:t>
      </w:r>
    </w:p>
    <w:p w:rsidR="00F52BE8" w:rsidRPr="000B5289" w:rsidRDefault="00F52BE8" w:rsidP="00EA2847">
      <w:pPr>
        <w:pStyle w:val="ListNumber"/>
        <w:numPr>
          <w:ilvl w:val="0"/>
          <w:numId w:val="20"/>
        </w:numPr>
        <w:spacing w:before="0" w:after="0"/>
        <w:rPr>
          <w:rFonts w:cs="Arial"/>
          <w:sz w:val="22"/>
          <w:szCs w:val="22"/>
        </w:rPr>
      </w:pPr>
      <w:r w:rsidRPr="000B5289">
        <w:rPr>
          <w:rFonts w:cs="Arial"/>
          <w:sz w:val="22"/>
          <w:szCs w:val="22"/>
        </w:rPr>
        <w:t>plans for management of underperformance and its financial impact</w:t>
      </w:r>
    </w:p>
    <w:p w:rsidR="00F52BE8" w:rsidRPr="000B5289" w:rsidRDefault="00F52BE8" w:rsidP="00EA2847">
      <w:pPr>
        <w:pStyle w:val="ListNumber"/>
        <w:numPr>
          <w:ilvl w:val="0"/>
          <w:numId w:val="20"/>
        </w:numPr>
        <w:spacing w:before="0" w:after="0"/>
        <w:rPr>
          <w:rFonts w:cs="Arial"/>
          <w:sz w:val="22"/>
          <w:szCs w:val="22"/>
        </w:rPr>
      </w:pPr>
      <w:r w:rsidRPr="000B5289">
        <w:rPr>
          <w:rFonts w:cs="Arial"/>
          <w:sz w:val="22"/>
          <w:szCs w:val="22"/>
        </w:rPr>
        <w:t>governance arrangements including through supply chains where significant contract value rests with subcontractors</w:t>
      </w:r>
    </w:p>
    <w:p w:rsidR="00F52BE8" w:rsidRPr="000B5289" w:rsidRDefault="00F52BE8" w:rsidP="00EA2847">
      <w:pPr>
        <w:pStyle w:val="ListNumber"/>
        <w:numPr>
          <w:ilvl w:val="0"/>
          <w:numId w:val="20"/>
        </w:numPr>
        <w:spacing w:before="0" w:after="0"/>
        <w:rPr>
          <w:rFonts w:cs="Arial"/>
          <w:sz w:val="22"/>
          <w:szCs w:val="22"/>
        </w:rPr>
      </w:pPr>
      <w:r w:rsidRPr="000B5289">
        <w:rPr>
          <w:rFonts w:cs="Arial"/>
          <w:sz w:val="22"/>
          <w:szCs w:val="22"/>
        </w:rPr>
        <w:t>resource plans</w:t>
      </w:r>
    </w:p>
    <w:p w:rsidR="00F52BE8" w:rsidRPr="000B5289" w:rsidRDefault="00F52BE8" w:rsidP="00EA2847">
      <w:pPr>
        <w:pStyle w:val="ListNumber"/>
        <w:numPr>
          <w:ilvl w:val="0"/>
          <w:numId w:val="20"/>
        </w:numPr>
        <w:spacing w:before="0" w:after="0"/>
        <w:rPr>
          <w:rFonts w:cs="Arial"/>
          <w:sz w:val="22"/>
          <w:szCs w:val="22"/>
        </w:rPr>
      </w:pPr>
      <w:r w:rsidRPr="000B5289">
        <w:rPr>
          <w:rFonts w:cs="Arial"/>
          <w:sz w:val="22"/>
          <w:szCs w:val="22"/>
        </w:rPr>
        <w:t>service improvement plans</w:t>
      </w: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 xml:space="preserve">Where appropriate to do so information will be updated as required during the life of the contract so it remains current; </w:t>
      </w:r>
    </w:p>
    <w:p w:rsidR="00F52BE8" w:rsidRPr="000B5289" w:rsidRDefault="00F52BE8" w:rsidP="00EA2847">
      <w:pPr>
        <w:pStyle w:val="ListNumber"/>
        <w:numPr>
          <w:ilvl w:val="0"/>
          <w:numId w:val="0"/>
        </w:numPr>
        <w:spacing w:before="0" w:after="0"/>
        <w:rPr>
          <w:rFonts w:cs="Arial"/>
          <w:sz w:val="22"/>
          <w:szCs w:val="22"/>
        </w:rPr>
      </w:pPr>
    </w:p>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F52BE8" w:rsidRDefault="00F52BE8" w:rsidP="00EA2847">
      <w:pPr>
        <w:pStyle w:val="ListNumber"/>
        <w:keepNext/>
        <w:keepLines/>
        <w:numPr>
          <w:ilvl w:val="0"/>
          <w:numId w:val="0"/>
        </w:numPr>
        <w:spacing w:before="0" w:after="0"/>
        <w:rPr>
          <w:rFonts w:cs="Arial"/>
          <w:sz w:val="22"/>
          <w:szCs w:val="22"/>
          <w:lang w:eastAsia="zh-CN"/>
        </w:rPr>
      </w:pPr>
      <w:r w:rsidRPr="000B5289">
        <w:rPr>
          <w:rFonts w:cs="Arial"/>
          <w:sz w:val="22"/>
          <w:szCs w:val="22"/>
          <w:lang w:eastAsia="zh-CN"/>
        </w:rPr>
        <w:t>Please use the following matrix: to list such information:</w:t>
      </w:r>
    </w:p>
    <w:p w:rsidR="0003228F" w:rsidRPr="000B5289" w:rsidRDefault="0003228F" w:rsidP="00EA2847">
      <w:pPr>
        <w:pStyle w:val="ListNumber"/>
        <w:keepNext/>
        <w:keepLines/>
        <w:numPr>
          <w:ilvl w:val="0"/>
          <w:numId w:val="0"/>
        </w:numPr>
        <w:spacing w:before="0" w:after="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3501"/>
        <w:gridCol w:w="3460"/>
      </w:tblGrid>
      <w:tr w:rsidR="00F52BE8" w:rsidRPr="000B5289" w:rsidTr="00335497">
        <w:tc>
          <w:tcPr>
            <w:tcW w:w="1368" w:type="dxa"/>
            <w:shd w:val="clear" w:color="auto" w:fill="auto"/>
          </w:tcPr>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Para. No.</w:t>
            </w:r>
          </w:p>
        </w:tc>
        <w:tc>
          <w:tcPr>
            <w:tcW w:w="3600" w:type="dxa"/>
            <w:shd w:val="clear" w:color="auto" w:fill="auto"/>
          </w:tcPr>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Description</w:t>
            </w:r>
          </w:p>
        </w:tc>
        <w:tc>
          <w:tcPr>
            <w:tcW w:w="3560" w:type="dxa"/>
            <w:shd w:val="clear" w:color="auto" w:fill="auto"/>
          </w:tcPr>
          <w:p w:rsidR="00F52BE8" w:rsidRPr="000B5289" w:rsidRDefault="00F52BE8" w:rsidP="00EA2847">
            <w:pPr>
              <w:pStyle w:val="ListNumber"/>
              <w:numPr>
                <w:ilvl w:val="0"/>
                <w:numId w:val="0"/>
              </w:numPr>
              <w:spacing w:before="0" w:after="0"/>
              <w:rPr>
                <w:rFonts w:cs="Arial"/>
                <w:sz w:val="22"/>
                <w:szCs w:val="22"/>
              </w:rPr>
            </w:pPr>
            <w:r w:rsidRPr="000B5289">
              <w:rPr>
                <w:rFonts w:cs="Arial"/>
                <w:sz w:val="22"/>
                <w:szCs w:val="22"/>
              </w:rPr>
              <w:t>Applicable exemption under FOIA 2000</w:t>
            </w:r>
          </w:p>
        </w:tc>
      </w:tr>
      <w:tr w:rsidR="00F52BE8" w:rsidRPr="000B5289" w:rsidTr="00335497">
        <w:tc>
          <w:tcPr>
            <w:tcW w:w="1368"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3600"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3560"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r>
      <w:tr w:rsidR="00F52BE8" w:rsidRPr="000B5289" w:rsidTr="00335497">
        <w:tc>
          <w:tcPr>
            <w:tcW w:w="1368"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3600"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3560"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r>
      <w:tr w:rsidR="00F52BE8" w:rsidRPr="000B5289" w:rsidTr="00335497">
        <w:tc>
          <w:tcPr>
            <w:tcW w:w="1368"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3600"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c>
          <w:tcPr>
            <w:tcW w:w="3560" w:type="dxa"/>
            <w:shd w:val="clear" w:color="auto" w:fill="auto"/>
          </w:tcPr>
          <w:p w:rsidR="00F52BE8" w:rsidRPr="000B5289" w:rsidRDefault="00F52BE8" w:rsidP="00EA2847">
            <w:pPr>
              <w:pStyle w:val="ListNumber"/>
              <w:numPr>
                <w:ilvl w:val="0"/>
                <w:numId w:val="0"/>
              </w:numPr>
              <w:spacing w:before="0" w:after="0"/>
              <w:rPr>
                <w:rFonts w:cs="Arial"/>
                <w:sz w:val="22"/>
                <w:szCs w:val="22"/>
              </w:rPr>
            </w:pPr>
          </w:p>
        </w:tc>
      </w:tr>
    </w:tbl>
    <w:p w:rsidR="00F52BE8" w:rsidRPr="000B5289" w:rsidRDefault="00F52BE8" w:rsidP="00EA2847">
      <w:pPr>
        <w:pStyle w:val="ListNumber"/>
        <w:numPr>
          <w:ilvl w:val="0"/>
          <w:numId w:val="0"/>
        </w:numPr>
        <w:spacing w:before="0" w:after="0"/>
        <w:rPr>
          <w:rFonts w:cs="Arial"/>
          <w:sz w:val="22"/>
          <w:szCs w:val="22"/>
        </w:rPr>
      </w:pPr>
    </w:p>
    <w:p w:rsidR="00F52BE8" w:rsidRPr="000B5289" w:rsidRDefault="00F52BE8" w:rsidP="00EA2847">
      <w:pPr>
        <w:pStyle w:val="ListNumber"/>
        <w:numPr>
          <w:ilvl w:val="0"/>
          <w:numId w:val="0"/>
        </w:numPr>
        <w:spacing w:before="0" w:after="0"/>
        <w:rPr>
          <w:rFonts w:cs="Arial"/>
          <w:sz w:val="22"/>
          <w:szCs w:val="22"/>
        </w:rPr>
      </w:pPr>
    </w:p>
    <w:p w:rsidR="0025411F" w:rsidRPr="000B5289" w:rsidRDefault="00830871" w:rsidP="00EA2847">
      <w:pPr>
        <w:spacing w:after="0"/>
        <w:rPr>
          <w:rFonts w:cs="Arial"/>
          <w:sz w:val="22"/>
          <w:szCs w:val="22"/>
        </w:rPr>
      </w:pPr>
    </w:p>
    <w:sectPr w:rsidR="0025411F" w:rsidRPr="000B528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871" w:rsidRDefault="00830871">
      <w:pPr>
        <w:spacing w:after="0"/>
      </w:pPr>
      <w:r>
        <w:separator/>
      </w:r>
    </w:p>
  </w:endnote>
  <w:endnote w:type="continuationSeparator" w:id="0">
    <w:p w:rsidR="00830871" w:rsidRDefault="00830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FA" w:rsidRPr="00673759" w:rsidRDefault="00F52BE8" w:rsidP="0052204E">
    <w:pPr>
      <w:pStyle w:val="Footer"/>
      <w:jc w:val="center"/>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871" w:rsidRDefault="00830871">
      <w:pPr>
        <w:spacing w:after="0"/>
      </w:pPr>
      <w:r>
        <w:separator/>
      </w:r>
    </w:p>
  </w:footnote>
  <w:footnote w:type="continuationSeparator" w:id="0">
    <w:p w:rsidR="00830871" w:rsidRDefault="008308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93A3900"/>
    <w:lvl w:ilvl="0">
      <w:start w:val="1"/>
      <w:numFmt w:val="decimal"/>
      <w:lvlText w:val="%1."/>
      <w:lvlJc w:val="left"/>
      <w:pPr>
        <w:tabs>
          <w:tab w:val="num" w:pos="360"/>
        </w:tabs>
        <w:ind w:left="36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F0172D"/>
    <w:multiLevelType w:val="hybridMultilevel"/>
    <w:tmpl w:val="9B0A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91724"/>
    <w:multiLevelType w:val="hybridMultilevel"/>
    <w:tmpl w:val="EA8CB8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6"/>
  </w:num>
  <w:num w:numId="4">
    <w:abstractNumId w:val="18"/>
  </w:num>
  <w:num w:numId="5">
    <w:abstractNumId w:val="10"/>
  </w:num>
  <w:num w:numId="6">
    <w:abstractNumId w:val="1"/>
  </w:num>
  <w:num w:numId="7">
    <w:abstractNumId w:val="14"/>
  </w:num>
  <w:num w:numId="8">
    <w:abstractNumId w:val="4"/>
  </w:num>
  <w:num w:numId="9">
    <w:abstractNumId w:val="7"/>
  </w:num>
  <w:num w:numId="10">
    <w:abstractNumId w:val="13"/>
  </w:num>
  <w:num w:numId="11">
    <w:abstractNumId w:val="21"/>
  </w:num>
  <w:num w:numId="12">
    <w:abstractNumId w:val="5"/>
  </w:num>
  <w:num w:numId="13">
    <w:abstractNumId w:val="3"/>
  </w:num>
  <w:num w:numId="14">
    <w:abstractNumId w:val="12"/>
  </w:num>
  <w:num w:numId="15">
    <w:abstractNumId w:val="22"/>
  </w:num>
  <w:num w:numId="16">
    <w:abstractNumId w:val="2"/>
  </w:num>
  <w:num w:numId="17">
    <w:abstractNumId w:val="20"/>
  </w:num>
  <w:num w:numId="18">
    <w:abstractNumId w:val="9"/>
  </w:num>
  <w:num w:numId="19">
    <w:abstractNumId w:val="8"/>
  </w:num>
  <w:num w:numId="20">
    <w:abstractNumId w:val="16"/>
  </w:num>
  <w:num w:numId="21">
    <w:abstractNumId w:val="11"/>
  </w:num>
  <w:num w:numId="22">
    <w:abstractNumId w:val="17"/>
  </w:num>
  <w:num w:numId="23">
    <w:abstractNumId w:val="0"/>
  </w:num>
  <w:num w:numId="24">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3228F"/>
    <w:rsid w:val="000B5289"/>
    <w:rsid w:val="000C17DD"/>
    <w:rsid w:val="000C21D6"/>
    <w:rsid w:val="001A5D12"/>
    <w:rsid w:val="00210075"/>
    <w:rsid w:val="00296648"/>
    <w:rsid w:val="002D6C8E"/>
    <w:rsid w:val="00307E25"/>
    <w:rsid w:val="004D2FC5"/>
    <w:rsid w:val="0052204E"/>
    <w:rsid w:val="00532FB9"/>
    <w:rsid w:val="005C1FBB"/>
    <w:rsid w:val="00666B10"/>
    <w:rsid w:val="00790195"/>
    <w:rsid w:val="00830871"/>
    <w:rsid w:val="00987880"/>
    <w:rsid w:val="00CD3249"/>
    <w:rsid w:val="00D245CE"/>
    <w:rsid w:val="00EA2847"/>
    <w:rsid w:val="00ED33A3"/>
    <w:rsid w:val="00F52BE8"/>
    <w:rsid w:val="00FD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ECC4"/>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ListParagraph">
    <w:name w:val="List Paragraph"/>
    <w:basedOn w:val="Normal"/>
    <w:uiPriority w:val="34"/>
    <w:qFormat/>
    <w:rsid w:val="00532F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350414">
      <w:bodyDiv w:val="1"/>
      <w:marLeft w:val="0"/>
      <w:marRight w:val="0"/>
      <w:marTop w:val="0"/>
      <w:marBottom w:val="0"/>
      <w:divBdr>
        <w:top w:val="none" w:sz="0" w:space="0" w:color="auto"/>
        <w:left w:val="none" w:sz="0" w:space="0" w:color="auto"/>
        <w:bottom w:val="none" w:sz="0" w:space="0" w:color="auto"/>
        <w:right w:val="none" w:sz="0" w:space="0" w:color="auto"/>
      </w:divBdr>
    </w:div>
    <w:div w:id="704140429">
      <w:bodyDiv w:val="1"/>
      <w:marLeft w:val="0"/>
      <w:marRight w:val="0"/>
      <w:marTop w:val="0"/>
      <w:marBottom w:val="0"/>
      <w:divBdr>
        <w:top w:val="none" w:sz="0" w:space="0" w:color="auto"/>
        <w:left w:val="none" w:sz="0" w:space="0" w:color="auto"/>
        <w:bottom w:val="none" w:sz="0" w:space="0" w:color="auto"/>
        <w:right w:val="none" w:sz="0" w:space="0" w:color="auto"/>
      </w:divBdr>
    </w:div>
    <w:div w:id="741760491">
      <w:bodyDiv w:val="1"/>
      <w:marLeft w:val="0"/>
      <w:marRight w:val="0"/>
      <w:marTop w:val="0"/>
      <w:marBottom w:val="0"/>
      <w:divBdr>
        <w:top w:val="none" w:sz="0" w:space="0" w:color="auto"/>
        <w:left w:val="none" w:sz="0" w:space="0" w:color="auto"/>
        <w:bottom w:val="none" w:sz="0" w:space="0" w:color="auto"/>
        <w:right w:val="none" w:sz="0" w:space="0" w:color="auto"/>
      </w:divBdr>
    </w:div>
    <w:div w:id="911624492">
      <w:bodyDiv w:val="1"/>
      <w:marLeft w:val="0"/>
      <w:marRight w:val="0"/>
      <w:marTop w:val="0"/>
      <w:marBottom w:val="0"/>
      <w:divBdr>
        <w:top w:val="none" w:sz="0" w:space="0" w:color="auto"/>
        <w:left w:val="none" w:sz="0" w:space="0" w:color="auto"/>
        <w:bottom w:val="none" w:sz="0" w:space="0" w:color="auto"/>
        <w:right w:val="none" w:sz="0" w:space="0" w:color="auto"/>
      </w:divBdr>
    </w:div>
    <w:div w:id="1161197232">
      <w:bodyDiv w:val="1"/>
      <w:marLeft w:val="0"/>
      <w:marRight w:val="0"/>
      <w:marTop w:val="0"/>
      <w:marBottom w:val="0"/>
      <w:divBdr>
        <w:top w:val="none" w:sz="0" w:space="0" w:color="auto"/>
        <w:left w:val="none" w:sz="0" w:space="0" w:color="auto"/>
        <w:bottom w:val="none" w:sz="0" w:space="0" w:color="auto"/>
        <w:right w:val="none" w:sz="0" w:space="0" w:color="auto"/>
      </w:divBdr>
      <w:divsChild>
        <w:div w:id="1933590149">
          <w:marLeft w:val="0"/>
          <w:marRight w:val="0"/>
          <w:marTop w:val="0"/>
          <w:marBottom w:val="0"/>
          <w:divBdr>
            <w:top w:val="none" w:sz="0" w:space="0" w:color="auto"/>
            <w:left w:val="none" w:sz="0" w:space="0" w:color="auto"/>
            <w:bottom w:val="none" w:sz="0" w:space="0" w:color="auto"/>
            <w:right w:val="none" w:sz="0" w:space="0" w:color="auto"/>
          </w:divBdr>
        </w:div>
        <w:div w:id="224149907">
          <w:marLeft w:val="0"/>
          <w:marRight w:val="0"/>
          <w:marTop w:val="0"/>
          <w:marBottom w:val="0"/>
          <w:divBdr>
            <w:top w:val="none" w:sz="0" w:space="0" w:color="auto"/>
            <w:left w:val="none" w:sz="0" w:space="0" w:color="auto"/>
            <w:bottom w:val="none" w:sz="0" w:space="0" w:color="auto"/>
            <w:right w:val="none" w:sz="0" w:space="0" w:color="auto"/>
          </w:divBdr>
        </w:div>
      </w:divsChild>
    </w:div>
    <w:div w:id="144457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15</cp:revision>
  <dcterms:created xsi:type="dcterms:W3CDTF">2019-08-09T09:57:00Z</dcterms:created>
  <dcterms:modified xsi:type="dcterms:W3CDTF">2019-08-30T09:05:00Z</dcterms:modified>
</cp:coreProperties>
</file>