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C70DC" w14:textId="77777777" w:rsidR="00A25679" w:rsidRDefault="00A25679" w:rsidP="00957BA0">
      <w:pPr>
        <w:pStyle w:val="Heading2"/>
        <w:numPr>
          <w:ilvl w:val="0"/>
          <w:numId w:val="0"/>
        </w:numPr>
        <w:ind w:left="709" w:hanging="709"/>
      </w:pPr>
    </w:p>
    <w:p w14:paraId="2FCC70DD" w14:textId="77777777" w:rsidR="00957BA0" w:rsidRDefault="00957BA0" w:rsidP="00957BA0">
      <w:pPr>
        <w:pStyle w:val="Heading3"/>
        <w:ind w:left="0"/>
      </w:pPr>
      <w:r>
        <w:t xml:space="preserve">Procurement supplier questionnaire </w:t>
      </w:r>
    </w:p>
    <w:p w14:paraId="2FCC70DE" w14:textId="77777777" w:rsidR="00957BA0" w:rsidRDefault="00957BA0" w:rsidP="00957BA0">
      <w:pPr>
        <w:pStyle w:val="Heading2"/>
        <w:numPr>
          <w:ilvl w:val="0"/>
          <w:numId w:val="0"/>
        </w:numPr>
        <w:ind w:left="709" w:hanging="709"/>
      </w:pPr>
    </w:p>
    <w:p w14:paraId="2FCC70DF" w14:textId="77777777" w:rsidR="00957BA0" w:rsidRPr="00CF117A" w:rsidRDefault="00957BA0" w:rsidP="00957BA0">
      <w:pPr>
        <w:pStyle w:val="Heading2"/>
        <w:numPr>
          <w:ilvl w:val="0"/>
          <w:numId w:val="0"/>
        </w:numPr>
        <w:ind w:left="709" w:hanging="709"/>
      </w:pPr>
      <w:r w:rsidRPr="00CF117A">
        <w:t>Please complete this questionnaire and submit it with your proposal (please see the notes for completion below)</w:t>
      </w:r>
    </w:p>
    <w:p w14:paraId="2FCC70E0" w14:textId="77777777" w:rsidR="00957BA0" w:rsidRPr="00CF117A" w:rsidRDefault="00957BA0" w:rsidP="00957BA0">
      <w:pPr>
        <w:rPr>
          <w:rFonts w:cs="Arial"/>
        </w:rPr>
      </w:pPr>
    </w:p>
    <w:tbl>
      <w:tblPr>
        <w:tblStyle w:val="TableGrid"/>
        <w:tblW w:w="0" w:type="auto"/>
        <w:tblLook w:val="04A0" w:firstRow="1" w:lastRow="0" w:firstColumn="1" w:lastColumn="0" w:noHBand="0" w:noVBand="1"/>
      </w:tblPr>
      <w:tblGrid>
        <w:gridCol w:w="13852"/>
      </w:tblGrid>
      <w:tr w:rsidR="00957BA0" w:rsidRPr="00CF117A" w14:paraId="2FCC70E9" w14:textId="77777777" w:rsidTr="007F64DE">
        <w:tc>
          <w:tcPr>
            <w:tcW w:w="14174" w:type="dxa"/>
          </w:tcPr>
          <w:p w14:paraId="2FCC70E1" w14:textId="77777777" w:rsidR="00957BA0" w:rsidRPr="00CF117A" w:rsidRDefault="00957BA0" w:rsidP="007F64DE">
            <w:pPr>
              <w:rPr>
                <w:rFonts w:cs="Arial"/>
                <w:b/>
              </w:rPr>
            </w:pPr>
            <w:r w:rsidRPr="00CF117A">
              <w:rPr>
                <w:rFonts w:cs="Arial"/>
                <w:b/>
              </w:rPr>
              <w:t>Declaration:</w:t>
            </w:r>
          </w:p>
          <w:p w14:paraId="2FCC70E2" w14:textId="77777777" w:rsidR="00957BA0" w:rsidRPr="00CF117A" w:rsidRDefault="00957BA0" w:rsidP="007F64DE">
            <w:pPr>
              <w:rPr>
                <w:rFonts w:cs="Arial"/>
              </w:rPr>
            </w:pPr>
          </w:p>
          <w:p w14:paraId="2FCC70E3" w14:textId="77777777" w:rsidR="00957BA0" w:rsidRPr="00CF117A" w:rsidRDefault="00957BA0" w:rsidP="007F64DE">
            <w:pPr>
              <w:rPr>
                <w:rFonts w:cs="Arial"/>
              </w:rPr>
            </w:pPr>
            <w:r w:rsidRPr="00CF117A">
              <w:rPr>
                <w:rFonts w:cs="Arial"/>
              </w:rPr>
              <w:t xml:space="preserve">By submitting a response/proposal I declare that to the best of my knowledge the answers submitted to these questions are correct. I understand that the information will be used by the </w:t>
            </w:r>
            <w:r>
              <w:rPr>
                <w:rFonts w:cs="Arial"/>
              </w:rPr>
              <w:t>Authority</w:t>
            </w:r>
            <w:r w:rsidRPr="00CF117A">
              <w:rPr>
                <w:rFonts w:cs="Arial"/>
              </w:rPr>
              <w:t xml:space="preserve"> to assess my organisation’s suitability to provide the tendered ser</w:t>
            </w:r>
            <w:r>
              <w:rPr>
                <w:rFonts w:cs="Arial"/>
              </w:rPr>
              <w:t>vice with regards to the m</w:t>
            </w:r>
            <w:r w:rsidRPr="00CF117A">
              <w:rPr>
                <w:rFonts w:cs="Arial"/>
              </w:rPr>
              <w:t>andatory</w:t>
            </w:r>
            <w:r>
              <w:rPr>
                <w:rFonts w:cs="Arial"/>
              </w:rPr>
              <w:t xml:space="preserve"> and d</w:t>
            </w:r>
            <w:r w:rsidRPr="00CF117A">
              <w:rPr>
                <w:rFonts w:cs="Arial"/>
              </w:rPr>
              <w:t xml:space="preserve">iscretionary </w:t>
            </w:r>
            <w:r>
              <w:rPr>
                <w:rFonts w:cs="Arial"/>
              </w:rPr>
              <w:t>e</w:t>
            </w:r>
            <w:r w:rsidRPr="00CF117A">
              <w:rPr>
                <w:rFonts w:cs="Arial"/>
              </w:rPr>
              <w:t>xclusions as set out in the Public Contracts Regulations 2015, and I am signing on behalf of the organisation named in my response.</w:t>
            </w:r>
          </w:p>
          <w:p w14:paraId="2FCC70E4" w14:textId="77777777" w:rsidR="00957BA0" w:rsidRPr="00CF117A" w:rsidRDefault="00957BA0" w:rsidP="007F64DE">
            <w:pPr>
              <w:rPr>
                <w:rFonts w:cs="Arial"/>
              </w:rPr>
            </w:pPr>
          </w:p>
          <w:p w14:paraId="2FCC70E5" w14:textId="77777777" w:rsidR="00957BA0" w:rsidRPr="00CF117A" w:rsidRDefault="00957BA0" w:rsidP="007F64DE">
            <w:pPr>
              <w:rPr>
                <w:rFonts w:cs="Arial"/>
              </w:rPr>
            </w:pPr>
            <w:r w:rsidRPr="00CF117A">
              <w:rPr>
                <w:rFonts w:cs="Arial"/>
              </w:rPr>
              <w:t>I understand that the Authority may reject my tender if there is a failure to answer all relevant questions fully or if I provide false/misleading information. I ha</w:t>
            </w:r>
            <w:r>
              <w:rPr>
                <w:rFonts w:cs="Arial"/>
              </w:rPr>
              <w:t>ve provided a full list of any a</w:t>
            </w:r>
            <w:r w:rsidRPr="00CF117A">
              <w:rPr>
                <w:rFonts w:cs="Arial"/>
              </w:rPr>
              <w:t>ppendices used to provide additional information in response to questions.</w:t>
            </w:r>
          </w:p>
          <w:p w14:paraId="2FCC70E6" w14:textId="77777777" w:rsidR="00957BA0" w:rsidRPr="00CF117A" w:rsidRDefault="00957BA0" w:rsidP="007F64DE">
            <w:pPr>
              <w:rPr>
                <w:rFonts w:cs="Arial"/>
              </w:rPr>
            </w:pPr>
          </w:p>
          <w:p w14:paraId="2FCC70E7" w14:textId="77777777" w:rsidR="00957BA0" w:rsidRPr="00CF117A" w:rsidRDefault="00957BA0" w:rsidP="007F64DE">
            <w:pPr>
              <w:rPr>
                <w:rFonts w:cs="Arial"/>
              </w:rPr>
            </w:pPr>
            <w:r w:rsidRPr="00CF117A">
              <w:rPr>
                <w:rFonts w:cs="Arial"/>
              </w:rPr>
              <w:t>I also declare that there is no conflict of interest in relation to the Authority’s requirement.</w:t>
            </w:r>
          </w:p>
          <w:p w14:paraId="2FCC70E8" w14:textId="77777777" w:rsidR="00957BA0" w:rsidRPr="00CF117A" w:rsidRDefault="00957BA0" w:rsidP="007F64DE">
            <w:pPr>
              <w:rPr>
                <w:rFonts w:cs="Arial"/>
              </w:rPr>
            </w:pPr>
          </w:p>
        </w:tc>
      </w:tr>
    </w:tbl>
    <w:p w14:paraId="2FCC70EA" w14:textId="77777777" w:rsidR="00957BA0" w:rsidRPr="00CF117A" w:rsidRDefault="00957BA0" w:rsidP="00957BA0">
      <w:pPr>
        <w:pStyle w:val="Heading3"/>
        <w:ind w:left="0"/>
      </w:pPr>
      <w:r>
        <w:t>Basic supplier i</w:t>
      </w:r>
      <w:r w:rsidRPr="00CF117A">
        <w:t>nformation</w:t>
      </w:r>
    </w:p>
    <w:tbl>
      <w:tblPr>
        <w:tblStyle w:val="TableGrid"/>
        <w:tblW w:w="0" w:type="auto"/>
        <w:tblLook w:val="04A0" w:firstRow="1" w:lastRow="0" w:firstColumn="1" w:lastColumn="0" w:noHBand="0" w:noVBand="1"/>
      </w:tblPr>
      <w:tblGrid>
        <w:gridCol w:w="6940"/>
        <w:gridCol w:w="6912"/>
      </w:tblGrid>
      <w:tr w:rsidR="00957BA0" w:rsidRPr="00CF117A" w14:paraId="2FCC70ED" w14:textId="77777777" w:rsidTr="007F64DE">
        <w:tc>
          <w:tcPr>
            <w:tcW w:w="7087" w:type="dxa"/>
          </w:tcPr>
          <w:p w14:paraId="2FCC70EB" w14:textId="77777777" w:rsidR="00957BA0" w:rsidRPr="00CF117A" w:rsidRDefault="00957BA0" w:rsidP="007F64DE">
            <w:pPr>
              <w:rPr>
                <w:rFonts w:cs="Arial"/>
              </w:rPr>
            </w:pPr>
            <w:r>
              <w:rPr>
                <w:rFonts w:cs="Arial"/>
              </w:rPr>
              <w:t>Supplier name - full name of the supplier submitting the t</w:t>
            </w:r>
            <w:r w:rsidRPr="00CF117A">
              <w:rPr>
                <w:rFonts w:cs="Arial"/>
              </w:rPr>
              <w:t>ender</w:t>
            </w:r>
          </w:p>
        </w:tc>
        <w:tc>
          <w:tcPr>
            <w:tcW w:w="7087" w:type="dxa"/>
          </w:tcPr>
          <w:p w14:paraId="2FCC70EC" w14:textId="77777777" w:rsidR="00957BA0" w:rsidRPr="00CF117A" w:rsidRDefault="00957BA0" w:rsidP="007F64DE">
            <w:pPr>
              <w:rPr>
                <w:rFonts w:cs="Arial"/>
              </w:rPr>
            </w:pPr>
          </w:p>
        </w:tc>
      </w:tr>
      <w:tr w:rsidR="00957BA0" w:rsidRPr="00CF117A" w14:paraId="2FCC70F0" w14:textId="77777777" w:rsidTr="007F64DE">
        <w:tc>
          <w:tcPr>
            <w:tcW w:w="7087" w:type="dxa"/>
          </w:tcPr>
          <w:p w14:paraId="2FCC70EE" w14:textId="77777777" w:rsidR="00957BA0" w:rsidRPr="00CF117A" w:rsidRDefault="00957BA0" w:rsidP="007F64DE">
            <w:pPr>
              <w:rPr>
                <w:rFonts w:cs="Arial"/>
              </w:rPr>
            </w:pPr>
            <w:r>
              <w:rPr>
                <w:rFonts w:cs="Arial"/>
                <w:color w:val="000000"/>
              </w:rPr>
              <w:t>Company address - r</w:t>
            </w:r>
            <w:r w:rsidRPr="00CF117A">
              <w:rPr>
                <w:rFonts w:cs="Arial"/>
                <w:color w:val="000000"/>
              </w:rPr>
              <w:t>egistered company address</w:t>
            </w:r>
          </w:p>
        </w:tc>
        <w:tc>
          <w:tcPr>
            <w:tcW w:w="7087" w:type="dxa"/>
          </w:tcPr>
          <w:p w14:paraId="2FCC70EF" w14:textId="77777777" w:rsidR="00957BA0" w:rsidRPr="00CF117A" w:rsidRDefault="00957BA0" w:rsidP="007F64DE">
            <w:pPr>
              <w:rPr>
                <w:rFonts w:cs="Arial"/>
              </w:rPr>
            </w:pPr>
          </w:p>
        </w:tc>
      </w:tr>
      <w:tr w:rsidR="00957BA0" w:rsidRPr="00CF117A" w14:paraId="2FCC70F3" w14:textId="77777777" w:rsidTr="007F64DE">
        <w:tc>
          <w:tcPr>
            <w:tcW w:w="7087" w:type="dxa"/>
          </w:tcPr>
          <w:p w14:paraId="2FCC70F1" w14:textId="77777777" w:rsidR="00957BA0" w:rsidRPr="00CF117A" w:rsidRDefault="00957BA0" w:rsidP="007F64DE">
            <w:pPr>
              <w:rPr>
                <w:rFonts w:cs="Arial"/>
              </w:rPr>
            </w:pPr>
            <w:r>
              <w:rPr>
                <w:rFonts w:cs="Arial"/>
              </w:rPr>
              <w:t>Company number - r</w:t>
            </w:r>
            <w:r w:rsidRPr="00CF117A">
              <w:rPr>
                <w:rFonts w:cs="Arial"/>
              </w:rPr>
              <w:t>egistered company number</w:t>
            </w:r>
          </w:p>
        </w:tc>
        <w:tc>
          <w:tcPr>
            <w:tcW w:w="7087" w:type="dxa"/>
          </w:tcPr>
          <w:p w14:paraId="2FCC70F2" w14:textId="77777777" w:rsidR="00957BA0" w:rsidRPr="00CF117A" w:rsidRDefault="00957BA0" w:rsidP="007F64DE">
            <w:pPr>
              <w:rPr>
                <w:rFonts w:cs="Arial"/>
              </w:rPr>
            </w:pPr>
          </w:p>
        </w:tc>
      </w:tr>
      <w:tr w:rsidR="00957BA0" w:rsidRPr="00CF117A" w14:paraId="2FCC70F6" w14:textId="77777777" w:rsidTr="007F64DE">
        <w:tc>
          <w:tcPr>
            <w:tcW w:w="7087" w:type="dxa"/>
          </w:tcPr>
          <w:p w14:paraId="2FCC70F4" w14:textId="77777777" w:rsidR="00957BA0" w:rsidRPr="00CF117A" w:rsidRDefault="00957BA0" w:rsidP="007F64DE">
            <w:pPr>
              <w:rPr>
                <w:rFonts w:cs="Arial"/>
              </w:rPr>
            </w:pPr>
            <w:r>
              <w:rPr>
                <w:rFonts w:cs="Arial"/>
              </w:rPr>
              <w:t>Charity n</w:t>
            </w:r>
            <w:r w:rsidRPr="00CF117A">
              <w:rPr>
                <w:rFonts w:cs="Arial"/>
              </w:rPr>
              <w:t xml:space="preserve">umber - </w:t>
            </w:r>
            <w:r>
              <w:rPr>
                <w:rFonts w:cs="Arial"/>
              </w:rPr>
              <w:t>r</w:t>
            </w:r>
            <w:r w:rsidRPr="00CF117A">
              <w:rPr>
                <w:rFonts w:cs="Arial"/>
              </w:rPr>
              <w:t>egistered charity number</w:t>
            </w:r>
          </w:p>
        </w:tc>
        <w:tc>
          <w:tcPr>
            <w:tcW w:w="7087" w:type="dxa"/>
          </w:tcPr>
          <w:p w14:paraId="2FCC70F5" w14:textId="77777777" w:rsidR="00957BA0" w:rsidRPr="00CF117A" w:rsidRDefault="00957BA0" w:rsidP="007F64DE">
            <w:pPr>
              <w:rPr>
                <w:rFonts w:cs="Arial"/>
              </w:rPr>
            </w:pPr>
          </w:p>
        </w:tc>
      </w:tr>
      <w:tr w:rsidR="00957BA0" w:rsidRPr="00CF117A" w14:paraId="2FCC70F9" w14:textId="77777777" w:rsidTr="007F64DE">
        <w:tc>
          <w:tcPr>
            <w:tcW w:w="7087" w:type="dxa"/>
          </w:tcPr>
          <w:p w14:paraId="2FCC70F7" w14:textId="77777777" w:rsidR="00957BA0" w:rsidRPr="00CF117A" w:rsidRDefault="00957BA0" w:rsidP="007F64DE">
            <w:pPr>
              <w:rPr>
                <w:rFonts w:cs="Arial"/>
              </w:rPr>
            </w:pPr>
            <w:r>
              <w:rPr>
                <w:rFonts w:cs="Arial"/>
                <w:color w:val="000000"/>
              </w:rPr>
              <w:t>VAT number - r</w:t>
            </w:r>
            <w:r w:rsidRPr="00CF117A">
              <w:rPr>
                <w:rFonts w:cs="Arial"/>
                <w:color w:val="000000"/>
              </w:rPr>
              <w:t>egistered VAT number</w:t>
            </w:r>
          </w:p>
        </w:tc>
        <w:tc>
          <w:tcPr>
            <w:tcW w:w="7087" w:type="dxa"/>
          </w:tcPr>
          <w:p w14:paraId="2FCC70F8" w14:textId="77777777" w:rsidR="00957BA0" w:rsidRPr="00CF117A" w:rsidRDefault="00957BA0" w:rsidP="007F64DE">
            <w:pPr>
              <w:rPr>
                <w:rFonts w:cs="Arial"/>
              </w:rPr>
            </w:pPr>
          </w:p>
        </w:tc>
      </w:tr>
      <w:tr w:rsidR="00957BA0" w:rsidRPr="00CF117A" w14:paraId="2FCC70FC" w14:textId="77777777" w:rsidTr="007F64DE">
        <w:tc>
          <w:tcPr>
            <w:tcW w:w="7087" w:type="dxa"/>
          </w:tcPr>
          <w:p w14:paraId="2FCC70FA" w14:textId="77777777" w:rsidR="00957BA0" w:rsidRPr="00CF117A" w:rsidRDefault="00957BA0" w:rsidP="007F64DE">
            <w:pPr>
              <w:rPr>
                <w:rFonts w:cs="Arial"/>
              </w:rPr>
            </w:pPr>
            <w:r>
              <w:rPr>
                <w:rFonts w:cs="Arial"/>
                <w:color w:val="000000"/>
              </w:rPr>
              <w:t>Immediate parent c</w:t>
            </w:r>
            <w:r w:rsidRPr="00CF117A">
              <w:rPr>
                <w:rFonts w:cs="Arial"/>
                <w:color w:val="000000"/>
              </w:rPr>
              <w:t>ompany - Name of immediate parent company</w:t>
            </w:r>
          </w:p>
        </w:tc>
        <w:tc>
          <w:tcPr>
            <w:tcW w:w="7087" w:type="dxa"/>
          </w:tcPr>
          <w:p w14:paraId="2FCC70FB" w14:textId="77777777" w:rsidR="00957BA0" w:rsidRPr="00CF117A" w:rsidRDefault="00957BA0" w:rsidP="007F64DE">
            <w:pPr>
              <w:rPr>
                <w:rFonts w:cs="Arial"/>
              </w:rPr>
            </w:pPr>
          </w:p>
        </w:tc>
      </w:tr>
      <w:tr w:rsidR="00957BA0" w:rsidRPr="00CF117A" w14:paraId="2FCC70FF" w14:textId="77777777" w:rsidTr="007F64DE">
        <w:tc>
          <w:tcPr>
            <w:tcW w:w="7087" w:type="dxa"/>
          </w:tcPr>
          <w:p w14:paraId="2FCC70FD" w14:textId="77777777" w:rsidR="00957BA0" w:rsidRPr="00CF117A" w:rsidRDefault="00957BA0" w:rsidP="007F64DE">
            <w:pPr>
              <w:rPr>
                <w:rFonts w:cs="Arial"/>
              </w:rPr>
            </w:pPr>
            <w:r>
              <w:rPr>
                <w:rFonts w:cs="Arial"/>
              </w:rPr>
              <w:t>Ultimate parent company - n</w:t>
            </w:r>
            <w:r w:rsidRPr="00CF117A">
              <w:rPr>
                <w:rFonts w:cs="Arial"/>
              </w:rPr>
              <w:t>ame of ultimate parent company</w:t>
            </w:r>
          </w:p>
        </w:tc>
        <w:tc>
          <w:tcPr>
            <w:tcW w:w="7087" w:type="dxa"/>
          </w:tcPr>
          <w:p w14:paraId="2FCC70FE" w14:textId="77777777" w:rsidR="00957BA0" w:rsidRPr="00CF117A" w:rsidRDefault="00957BA0" w:rsidP="007F64DE">
            <w:pPr>
              <w:rPr>
                <w:rFonts w:cs="Arial"/>
              </w:rPr>
            </w:pPr>
          </w:p>
        </w:tc>
      </w:tr>
    </w:tbl>
    <w:p w14:paraId="2FCC7100" w14:textId="77777777" w:rsidR="00957BA0" w:rsidRDefault="00957BA0" w:rsidP="00957BA0">
      <w:pPr>
        <w:pStyle w:val="Heading2"/>
        <w:numPr>
          <w:ilvl w:val="0"/>
          <w:numId w:val="0"/>
        </w:numPr>
        <w:ind w:left="709" w:hanging="709"/>
      </w:pPr>
    </w:p>
    <w:p w14:paraId="2FCC7101" w14:textId="77777777" w:rsidR="000763AB" w:rsidRDefault="000763AB" w:rsidP="00957BA0">
      <w:pPr>
        <w:pStyle w:val="Heading3"/>
        <w:ind w:left="0"/>
        <w:rPr>
          <w:b w:val="0"/>
          <w:iCs/>
          <w:color w:val="000000"/>
          <w:kern w:val="32"/>
          <w:szCs w:val="28"/>
        </w:rPr>
      </w:pPr>
    </w:p>
    <w:p w14:paraId="2FCC7102" w14:textId="77777777" w:rsidR="000763AB" w:rsidRDefault="00957BA0" w:rsidP="000763AB">
      <w:pPr>
        <w:pStyle w:val="Heading3"/>
        <w:ind w:left="0"/>
      </w:pPr>
      <w:r>
        <w:t xml:space="preserve">Grounds for mandatory exclusion </w:t>
      </w:r>
    </w:p>
    <w:p w14:paraId="2FCC7103" w14:textId="77777777" w:rsidR="00957BA0" w:rsidRDefault="00957BA0" w:rsidP="000763AB">
      <w:pPr>
        <w:pStyle w:val="Heading3"/>
        <w:ind w:left="0"/>
      </w:pPr>
      <w:r>
        <w:rPr>
          <w:noProof/>
          <w:lang w:eastAsia="en-GB"/>
        </w:rPr>
        <mc:AlternateContent>
          <mc:Choice Requires="wps">
            <w:drawing>
              <wp:anchor distT="45720" distB="45720" distL="114300" distR="114300" simplePos="0" relativeHeight="251658240" behindDoc="0" locked="0" layoutInCell="1" allowOverlap="1" wp14:anchorId="2FCC7155" wp14:editId="2FCC7156">
                <wp:simplePos x="0" y="0"/>
                <wp:positionH relativeFrom="column">
                  <wp:posOffset>8932545</wp:posOffset>
                </wp:positionH>
                <wp:positionV relativeFrom="paragraph">
                  <wp:posOffset>116840</wp:posOffset>
                </wp:positionV>
                <wp:extent cx="7715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noFill/>
                        <a:ln w="9525">
                          <a:noFill/>
                          <a:miter lim="800000"/>
                          <a:headEnd/>
                          <a:tailEnd/>
                        </a:ln>
                      </wps:spPr>
                      <wps:txbx>
                        <w:txbxContent>
                          <w:p w14:paraId="2FCC7167" w14:textId="77777777" w:rsidR="00957BA0" w:rsidRPr="000763AB" w:rsidRDefault="000763AB" w:rsidP="000763AB">
                            <w:pPr>
                              <w:jc w:val="center"/>
                              <w:rPr>
                                <w:b/>
                              </w:rPr>
                            </w:pPr>
                            <w:r w:rsidRPr="000763AB">
                              <w:rPr>
                                <w:b/>
                              </w:rP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CC7155" id="_x0000_t202" coordsize="21600,21600" o:spt="202" path="m,l,21600r21600,l21600,xe">
                <v:stroke joinstyle="miter"/>
                <v:path gradientshapeok="t" o:connecttype="rect"/>
              </v:shapetype>
              <v:shape id="Text Box 2" o:spid="_x0000_s1026" type="#_x0000_t202" style="position:absolute;margin-left:703.35pt;margin-top:9.2pt;width:60.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xS9wEAAM0DAAAOAAAAZHJzL2Uyb0RvYy54bWysU11v2yAUfZ+0/4B4X2xHTtNacaquXaZJ&#10;3YfU7QdgjGM04DIgsbNfvwt206h7m+YHdPGFc+8597C5HbUiR+G8BFPTYpFTIgyHVpp9TX983727&#10;psQHZlqmwIianoSnt9u3bzaDrcQSelCtcARBjK8GW9M+BFtlmee90MwvwAqDyQ6cZgG3bp+1jg2I&#10;rlW2zPOrbADXWgdceI9/H6Yk3Sb8rhM8fO06LwJRNcXeQlpdWpu4ZtsNq/aO2V7yuQ32D11oJg0W&#10;PUM9sMDIwcm/oLTkDjx0YcFBZ9B1kovEAdkU+Ss2Tz2zInFBcbw9y+T/Hyz/cnyy3xwJ43sYcYCJ&#10;hLePwH96YuC+Z2Yv7pyDoResxcJFlCwbrK/mq1FqX/kI0gyfocUhs0OABDR2TkdVkCdBdBzA6Sy6&#10;GAPh+HO9LlbLFSUcU0WZl1fLNJWMVc+3rfPhowBNYlBTh0NN6Oz46EPshlXPR2IxAzupVBqsMmSo&#10;6U3Ef5XRMqDvlNQ1vc7jNzkhkvxg2nQ5MKmmGAsoM7OORCfKYWxGPBjZN9CekL+DyV/4HjDowf2m&#10;ZEBv1dT/OjAnKFGfDGp4U5RlNGPalKs1MibuMtNcZpjhCFXTQMkU3odk4MjI2zvUeieTDC+dzL2i&#10;Z5I6s7+jKS/36dTLK9z+AQAA//8DAFBLAwQUAAYACAAAACEAN90wDuAAAAAMAQAADwAAAGRycy9k&#10;b3ducmV2LnhtbEyPQU7DMBBF90jcwRokdtTGlDQNcaoKtWVZKFHXbmySiHhs2W4abo+7gt18zdOf&#10;N+VqMgMZtQ+9RQGPMwZEY2NVj62A+nP7kAMJUaKSg0Ut4EcHWFW3N6UslL3ghx4PsSWpBEMhBXQx&#10;uoLS0HTayDCzTmPafVlvZEzRt1R5eUnlZqCcsYwa2WO60EmnXzvdfB/ORoCLbrd48/v39WY7svq4&#10;q3nfboS4v5vWL0CinuIfDFf9pA5VcjrZM6pAhpTnLFskNk35HMiVeOY5B3ISwJ+WGdCqpP+fqH4B&#10;AAD//wMAUEsBAi0AFAAGAAgAAAAhALaDOJL+AAAA4QEAABMAAAAAAAAAAAAAAAAAAAAAAFtDb250&#10;ZW50X1R5cGVzXS54bWxQSwECLQAUAAYACAAAACEAOP0h/9YAAACUAQAACwAAAAAAAAAAAAAAAAAv&#10;AQAAX3JlbHMvLnJlbHNQSwECLQAUAAYACAAAACEAKqK8UvcBAADNAwAADgAAAAAAAAAAAAAAAAAu&#10;AgAAZHJzL2Uyb0RvYy54bWxQSwECLQAUAAYACAAAACEAN90wDuAAAAAMAQAADwAAAAAAAAAAAAAA&#10;AABRBAAAZHJzL2Rvd25yZXYueG1sUEsFBgAAAAAEAAQA8wAAAF4FAAAAAA==&#10;" filled="f" stroked="f">
                <v:textbox style="mso-fit-shape-to-text:t">
                  <w:txbxContent>
                    <w:p w14:paraId="2FCC7167" w14:textId="77777777" w:rsidR="00957BA0" w:rsidRPr="000763AB" w:rsidRDefault="000763AB" w:rsidP="000763AB">
                      <w:pPr>
                        <w:jc w:val="center"/>
                        <w:rPr>
                          <w:b/>
                        </w:rPr>
                      </w:pPr>
                      <w:r w:rsidRPr="000763AB">
                        <w:rPr>
                          <w:b/>
                        </w:rPr>
                        <w:t>Yes/No</w:t>
                      </w:r>
                    </w:p>
                  </w:txbxContent>
                </v:textbox>
                <w10:wrap type="square"/>
              </v:shape>
            </w:pict>
          </mc:Fallback>
        </mc:AlternateContent>
      </w:r>
    </w:p>
    <w:tbl>
      <w:tblPr>
        <w:tblStyle w:val="TableGrid"/>
        <w:tblW w:w="15309" w:type="dxa"/>
        <w:tblInd w:w="108" w:type="dxa"/>
        <w:tblLook w:val="04A0" w:firstRow="1" w:lastRow="0" w:firstColumn="1" w:lastColumn="0" w:noHBand="0" w:noVBand="1"/>
      </w:tblPr>
      <w:tblGrid>
        <w:gridCol w:w="14034"/>
        <w:gridCol w:w="1275"/>
      </w:tblGrid>
      <w:tr w:rsidR="000763AB" w14:paraId="2FCC7108" w14:textId="77777777" w:rsidTr="000763AB">
        <w:tc>
          <w:tcPr>
            <w:tcW w:w="14034" w:type="dxa"/>
          </w:tcPr>
          <w:p w14:paraId="2FCC7104" w14:textId="77777777" w:rsidR="00957BA0" w:rsidRDefault="00957BA0" w:rsidP="00957BA0">
            <w:pPr>
              <w:autoSpaceDE w:val="0"/>
              <w:autoSpaceDN w:val="0"/>
              <w:adjustRightInd w:val="0"/>
              <w:rPr>
                <w:rFonts w:cs="Arial"/>
                <w:color w:val="000000"/>
                <w:lang w:eastAsia="en-GB"/>
              </w:rPr>
            </w:pPr>
            <w:r w:rsidRPr="00C153BC">
              <w:rPr>
                <w:rFonts w:cs="Arial"/>
                <w:color w:val="000000"/>
                <w:lang w:eastAsia="en-GB"/>
              </w:rPr>
              <w:t>Within the past five years, has your organisation (or any member of your proposed consortium, if applicable), Directors or partner or any other person who has powers of representation, decision or control been convicted</w:t>
            </w:r>
            <w:r w:rsidR="00912DC4">
              <w:rPr>
                <w:rFonts w:cs="Arial"/>
                <w:color w:val="000000"/>
                <w:lang w:eastAsia="en-GB"/>
              </w:rPr>
              <w:t xml:space="preserve"> of </w:t>
            </w:r>
            <w:r w:rsidR="00912DC4">
              <w:rPr>
                <w:color w:val="000000"/>
                <w:lang w:eastAsia="en-GB"/>
              </w:rPr>
              <w:t>f</w:t>
            </w:r>
            <w:r w:rsidR="00912DC4" w:rsidRPr="00C153BC">
              <w:rPr>
                <w:color w:val="000000"/>
                <w:lang w:eastAsia="en-GB"/>
              </w:rPr>
              <w:t>raud affecting the European Communities’ financial interests as defined by Article 1 of the Convention on the protection of the financial interests of the European Communities</w:t>
            </w:r>
            <w:r w:rsidRPr="00C153BC">
              <w:rPr>
                <w:rFonts w:cs="Arial"/>
                <w:color w:val="000000"/>
                <w:lang w:eastAsia="en-GB"/>
              </w:rPr>
              <w:t xml:space="preserve"> </w:t>
            </w:r>
            <w:r w:rsidR="00912DC4">
              <w:rPr>
                <w:rFonts w:cs="Arial"/>
                <w:color w:val="000000"/>
                <w:lang w:eastAsia="en-GB"/>
              </w:rPr>
              <w:t>or</w:t>
            </w:r>
            <w:r w:rsidRPr="00C153BC">
              <w:rPr>
                <w:rFonts w:cs="Arial"/>
                <w:color w:val="000000"/>
                <w:lang w:eastAsia="en-GB"/>
              </w:rPr>
              <w:t xml:space="preserve"> an</w:t>
            </w:r>
            <w:r w:rsidR="000763AB">
              <w:rPr>
                <w:rFonts w:cs="Arial"/>
                <w:color w:val="000000"/>
                <w:lang w:eastAsia="en-GB"/>
              </w:rPr>
              <w:t>y</w:t>
            </w:r>
            <w:r w:rsidRPr="00C153BC">
              <w:rPr>
                <w:rFonts w:cs="Arial"/>
                <w:color w:val="000000"/>
                <w:lang w:eastAsia="en-GB"/>
              </w:rPr>
              <w:t xml:space="preserve"> </w:t>
            </w:r>
            <w:r w:rsidR="00912DC4">
              <w:rPr>
                <w:rFonts w:cs="Arial"/>
                <w:color w:val="000000"/>
                <w:lang w:eastAsia="en-GB"/>
              </w:rPr>
              <w:t xml:space="preserve">other </w:t>
            </w:r>
            <w:r w:rsidRPr="00C153BC">
              <w:rPr>
                <w:rFonts w:cs="Arial"/>
                <w:color w:val="000000"/>
                <w:lang w:eastAsia="en-GB"/>
              </w:rPr>
              <w:t>offence</w:t>
            </w:r>
            <w:r w:rsidR="000763AB">
              <w:rPr>
                <w:rFonts w:cs="Arial"/>
                <w:color w:val="000000"/>
                <w:lang w:eastAsia="en-GB"/>
              </w:rPr>
              <w:t>s listed below</w:t>
            </w:r>
            <w:r>
              <w:rPr>
                <w:rFonts w:cs="Arial"/>
                <w:color w:val="000000"/>
                <w:lang w:eastAsia="en-GB"/>
              </w:rPr>
              <w:t>:</w:t>
            </w:r>
          </w:p>
          <w:p w14:paraId="2FCC7105" w14:textId="77777777" w:rsidR="00912DC4" w:rsidRDefault="00912DC4" w:rsidP="00957BA0">
            <w:pPr>
              <w:autoSpaceDE w:val="0"/>
              <w:autoSpaceDN w:val="0"/>
              <w:adjustRightInd w:val="0"/>
              <w:rPr>
                <w:rFonts w:cs="Arial"/>
                <w:color w:val="000000"/>
                <w:lang w:eastAsia="en-GB"/>
              </w:rPr>
            </w:pPr>
          </w:p>
          <w:p w14:paraId="2FCC7106" w14:textId="77777777" w:rsidR="00957BA0" w:rsidRPr="00957BA0" w:rsidRDefault="000763AB" w:rsidP="000763AB">
            <w:pPr>
              <w:autoSpaceDE w:val="0"/>
              <w:autoSpaceDN w:val="0"/>
              <w:adjustRightInd w:val="0"/>
              <w:rPr>
                <w:rFonts w:cs="Arial"/>
                <w:color w:val="000000"/>
                <w:lang w:eastAsia="en-GB"/>
              </w:rPr>
            </w:pPr>
            <w:r>
              <w:rPr>
                <w:rFonts w:cs="Arial"/>
                <w:color w:val="000000"/>
                <w:lang w:eastAsia="en-GB"/>
              </w:rPr>
              <w:t>(</w:t>
            </w:r>
            <w:r>
              <w:t>Please provide further information if one or more of the below apply)</w:t>
            </w:r>
          </w:p>
        </w:tc>
        <w:tc>
          <w:tcPr>
            <w:tcW w:w="1275" w:type="dxa"/>
          </w:tcPr>
          <w:p w14:paraId="2FCC7107" w14:textId="77777777" w:rsidR="00957BA0" w:rsidRDefault="00957BA0" w:rsidP="00957BA0">
            <w:pPr>
              <w:pStyle w:val="Heading2"/>
              <w:numPr>
                <w:ilvl w:val="0"/>
                <w:numId w:val="0"/>
              </w:numPr>
            </w:pPr>
          </w:p>
        </w:tc>
      </w:tr>
      <w:tr w:rsidR="00957BA0" w14:paraId="2FCC711F" w14:textId="77777777" w:rsidTr="000763AB">
        <w:trPr>
          <w:gridAfter w:val="1"/>
          <w:wAfter w:w="1275" w:type="dxa"/>
        </w:trPr>
        <w:tc>
          <w:tcPr>
            <w:tcW w:w="14034" w:type="dxa"/>
          </w:tcPr>
          <w:p w14:paraId="2FCC7109" w14:textId="77777777" w:rsidR="00957BA0" w:rsidRPr="00C153BC" w:rsidRDefault="00957BA0" w:rsidP="00957BA0">
            <w:pPr>
              <w:pStyle w:val="Bulletlist"/>
            </w:pPr>
            <w:r w:rsidRPr="00C153BC">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14:paraId="2FCC710A" w14:textId="77777777" w:rsidR="00957BA0" w:rsidRPr="00C153BC" w:rsidRDefault="00957BA0" w:rsidP="00957BA0">
            <w:pPr>
              <w:pStyle w:val="Bulletlist"/>
            </w:pPr>
            <w:r w:rsidRPr="00C153BC">
              <w:rPr>
                <w:color w:val="000000"/>
                <w:lang w:eastAsia="en-GB"/>
              </w:rPr>
              <w:t>Corruption within the meaning of section 1(2) of the Public Bodies Corrupt Practices Act 1889(d) or section 1 of the Prevention of Corruption Act 1906.</w:t>
            </w:r>
          </w:p>
          <w:p w14:paraId="2FCC710B" w14:textId="77777777" w:rsidR="00957BA0" w:rsidRPr="00C153BC" w:rsidRDefault="00957BA0" w:rsidP="00957BA0">
            <w:pPr>
              <w:pStyle w:val="Bulletlist"/>
            </w:pPr>
            <w:r w:rsidRPr="00C153BC">
              <w:rPr>
                <w:color w:val="000000"/>
                <w:lang w:eastAsia="en-GB"/>
              </w:rPr>
              <w:t>Bribery within the meaning of sections 1, 2 or 6 of the Bribery Act 2010(f), or section 113 of the Representation of the People Act 1983.</w:t>
            </w:r>
          </w:p>
          <w:p w14:paraId="2FCC710C" w14:textId="77777777" w:rsidR="00957BA0" w:rsidRPr="00C153BC" w:rsidRDefault="00912DC4" w:rsidP="00957BA0">
            <w:pPr>
              <w:pStyle w:val="Bulletlist"/>
            </w:pPr>
            <w:r>
              <w:rPr>
                <w:color w:val="000000"/>
                <w:lang w:eastAsia="en-GB"/>
              </w:rPr>
              <w:t>T</w:t>
            </w:r>
            <w:r w:rsidR="00957BA0" w:rsidRPr="00C153BC">
              <w:rPr>
                <w:color w:val="000000"/>
                <w:lang w:eastAsia="en-GB"/>
              </w:rPr>
              <w:t>he common-law offence of cheating the Revenue.</w:t>
            </w:r>
          </w:p>
          <w:p w14:paraId="2FCC710D" w14:textId="77777777" w:rsidR="00957BA0" w:rsidRPr="00C153BC" w:rsidRDefault="00912DC4" w:rsidP="00957BA0">
            <w:pPr>
              <w:pStyle w:val="Bulletlist"/>
            </w:pPr>
            <w:r>
              <w:rPr>
                <w:color w:val="000000"/>
                <w:lang w:eastAsia="en-GB"/>
              </w:rPr>
              <w:t>T</w:t>
            </w:r>
            <w:r w:rsidR="00957BA0" w:rsidRPr="00C153BC">
              <w:rPr>
                <w:color w:val="000000"/>
                <w:lang w:eastAsia="en-GB"/>
              </w:rPr>
              <w:t>he common-law offence of conspiracy to defraud.</w:t>
            </w:r>
          </w:p>
          <w:p w14:paraId="2FCC710E" w14:textId="77777777" w:rsidR="00957BA0" w:rsidRPr="00C153BC" w:rsidRDefault="00912DC4" w:rsidP="00957BA0">
            <w:pPr>
              <w:pStyle w:val="Bulletlist"/>
            </w:pPr>
            <w:r>
              <w:rPr>
                <w:color w:val="000000"/>
                <w:lang w:eastAsia="en-GB"/>
              </w:rPr>
              <w:t>F</w:t>
            </w:r>
            <w:r w:rsidR="00957BA0" w:rsidRPr="00C153BC">
              <w:rPr>
                <w:color w:val="000000"/>
                <w:lang w:eastAsia="en-GB"/>
              </w:rPr>
              <w:t>raud or theft within the meaning of the Theft Act 1968, the Theft Act (Northern Ireland) 1969, the Theft Act 1978 or the Theft (Northern Ireland) Order 1978.</w:t>
            </w:r>
          </w:p>
          <w:p w14:paraId="2FCC710F" w14:textId="77777777" w:rsidR="000763AB" w:rsidRPr="00C153BC" w:rsidRDefault="00912DC4" w:rsidP="00912DC4">
            <w:pPr>
              <w:pStyle w:val="Bulletlist"/>
            </w:pPr>
            <w:r>
              <w:rPr>
                <w:color w:val="000000"/>
                <w:lang w:eastAsia="en-GB"/>
              </w:rPr>
              <w:t>F</w:t>
            </w:r>
            <w:r w:rsidR="00957BA0" w:rsidRPr="00C153BC">
              <w:rPr>
                <w:color w:val="000000"/>
                <w:lang w:eastAsia="en-GB"/>
              </w:rPr>
              <w:t>raudulent trading within the meaning of section 458 of the Companies Act 1985, article 451 of the Companies (Northern Ireland) Order 1986 or section 993 of the Companies Act</w:t>
            </w:r>
            <w:r w:rsidR="000763AB">
              <w:rPr>
                <w:color w:val="000000"/>
                <w:lang w:eastAsia="en-GB"/>
              </w:rPr>
              <w:t xml:space="preserve"> </w:t>
            </w:r>
            <w:r w:rsidR="00957BA0" w:rsidRPr="000763AB">
              <w:rPr>
                <w:color w:val="000000"/>
                <w:lang w:eastAsia="en-GB"/>
              </w:rPr>
              <w:t>2006.</w:t>
            </w:r>
          </w:p>
          <w:p w14:paraId="2FCC7110" w14:textId="77777777" w:rsidR="00957BA0" w:rsidRPr="00C153BC" w:rsidRDefault="00912DC4" w:rsidP="00957BA0">
            <w:pPr>
              <w:pStyle w:val="Bulletlist"/>
            </w:pPr>
            <w:r>
              <w:rPr>
                <w:color w:val="000000"/>
                <w:lang w:eastAsia="en-GB"/>
              </w:rPr>
              <w:t>F</w:t>
            </w:r>
            <w:r w:rsidR="00957BA0" w:rsidRPr="00C153BC">
              <w:rPr>
                <w:color w:val="000000"/>
                <w:lang w:eastAsia="en-GB"/>
              </w:rPr>
              <w:t>raudulent evasion within the meaning of section 170 of the Customs and Excise Management Act 1979 or section 72 of the Value-Added Tax Act 1994.</w:t>
            </w:r>
          </w:p>
          <w:p w14:paraId="2FCC7111" w14:textId="77777777" w:rsidR="00957BA0" w:rsidRPr="00C153BC" w:rsidRDefault="00912DC4" w:rsidP="00957BA0">
            <w:pPr>
              <w:pStyle w:val="Bulletlist"/>
            </w:pPr>
            <w:r>
              <w:rPr>
                <w:color w:val="000000"/>
                <w:lang w:eastAsia="en-GB"/>
              </w:rPr>
              <w:lastRenderedPageBreak/>
              <w:t>A</w:t>
            </w:r>
            <w:r w:rsidR="00957BA0" w:rsidRPr="00C153BC">
              <w:rPr>
                <w:color w:val="000000"/>
                <w:lang w:eastAsia="en-GB"/>
              </w:rPr>
              <w:t>n offence in connection with taxation in the European Union within the meaning of section 71 of the Criminal Justice Act 1993.</w:t>
            </w:r>
          </w:p>
          <w:p w14:paraId="2FCC7112" w14:textId="77777777" w:rsidR="00957BA0" w:rsidRPr="00C153BC" w:rsidRDefault="00912DC4" w:rsidP="00957BA0">
            <w:pPr>
              <w:pStyle w:val="Bulletlist"/>
            </w:pPr>
            <w:r>
              <w:rPr>
                <w:color w:val="000000"/>
                <w:lang w:eastAsia="en-GB"/>
              </w:rPr>
              <w:t>D</w:t>
            </w:r>
            <w:r w:rsidR="00957BA0" w:rsidRPr="00C153BC">
              <w:rPr>
                <w:color w:val="000000"/>
                <w:lang w:eastAsia="en-GB"/>
              </w:rPr>
              <w:t>estroying, defacing or concealing of documents or procuring the execution of a valuable security within the meaning of section 20 of the Theft Act 1968(s) or section 19 of the Theft Act (Northern Ireland) 1969.</w:t>
            </w:r>
          </w:p>
          <w:p w14:paraId="2FCC7113" w14:textId="77777777" w:rsidR="00957BA0" w:rsidRPr="00C153BC" w:rsidRDefault="00912DC4" w:rsidP="00957BA0">
            <w:pPr>
              <w:pStyle w:val="Bulletlist"/>
            </w:pPr>
            <w:r>
              <w:rPr>
                <w:color w:val="000000"/>
                <w:lang w:eastAsia="en-GB"/>
              </w:rPr>
              <w:t>F</w:t>
            </w:r>
            <w:r w:rsidR="00957BA0" w:rsidRPr="00C153BC">
              <w:rPr>
                <w:color w:val="000000"/>
                <w:lang w:eastAsia="en-GB"/>
              </w:rPr>
              <w:t>raud within the meaning of section 2, 3 or 4 of the Fraud Act 2006.</w:t>
            </w:r>
          </w:p>
          <w:p w14:paraId="2FCC7114" w14:textId="77777777" w:rsidR="00957BA0" w:rsidRPr="00C153BC" w:rsidRDefault="00912DC4" w:rsidP="00957BA0">
            <w:pPr>
              <w:pStyle w:val="Bulletlist"/>
            </w:pPr>
            <w:r>
              <w:rPr>
                <w:color w:val="000000"/>
                <w:lang w:eastAsia="en-GB"/>
              </w:rPr>
              <w:t>T</w:t>
            </w:r>
            <w:r w:rsidR="00957BA0" w:rsidRPr="00C153BC">
              <w:rPr>
                <w:color w:val="000000"/>
                <w:lang w:eastAsia="en-GB"/>
              </w:rPr>
              <w:t>he possession of articles for use in frauds within the meaning of section 6 of the Fraud Act 2006, or the making, adapting, supplying or offering to supply articles for use in frauds within the meaning of section 7 of that Act.</w:t>
            </w:r>
          </w:p>
          <w:p w14:paraId="2FCC7115" w14:textId="77777777" w:rsidR="00957BA0" w:rsidRPr="00C153BC" w:rsidRDefault="00995013" w:rsidP="00957BA0">
            <w:pPr>
              <w:pStyle w:val="Bulletlist"/>
            </w:pPr>
            <w:r>
              <w:rPr>
                <w:color w:val="000000"/>
                <w:lang w:eastAsia="en-GB"/>
              </w:rPr>
              <w:t>Any offences l</w:t>
            </w:r>
            <w:r w:rsidR="00957BA0" w:rsidRPr="00C153BC">
              <w:rPr>
                <w:color w:val="000000"/>
                <w:lang w:eastAsia="en-GB"/>
              </w:rPr>
              <w:t>isted</w:t>
            </w:r>
            <w:r>
              <w:rPr>
                <w:color w:val="000000"/>
                <w:lang w:eastAsia="en-GB"/>
              </w:rPr>
              <w:t xml:space="preserve"> under</w:t>
            </w:r>
            <w:r w:rsidR="00957BA0" w:rsidRPr="00C153BC">
              <w:rPr>
                <w:color w:val="000000"/>
                <w:lang w:eastAsia="en-GB"/>
              </w:rPr>
              <w:t xml:space="preserve"> section 41 of the Counter Terrorism Act 2008.</w:t>
            </w:r>
          </w:p>
          <w:p w14:paraId="2FCC7116" w14:textId="77777777" w:rsidR="00957BA0" w:rsidRPr="00C153BC" w:rsidRDefault="00957BA0" w:rsidP="00957BA0">
            <w:pPr>
              <w:pStyle w:val="Bulletlist"/>
            </w:pPr>
            <w:r w:rsidRPr="00C153BC">
              <w:rPr>
                <w:color w:val="000000"/>
                <w:lang w:eastAsia="en-GB"/>
              </w:rPr>
              <w:t>Schedule 2 of the Counter Terrorism Act 2008   where the court has determined that there is a terrorist connection.</w:t>
            </w:r>
          </w:p>
          <w:p w14:paraId="2FCC7117" w14:textId="77777777"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sections 44 to 46 of the Serious Crime Act 2007 which relates to an offence covered by the two preceding questions.</w:t>
            </w:r>
          </w:p>
          <w:p w14:paraId="2FCC7118" w14:textId="77777777" w:rsidR="00957BA0" w:rsidRPr="00C153BC" w:rsidRDefault="00957BA0" w:rsidP="00957BA0">
            <w:pPr>
              <w:pStyle w:val="Bulletlist"/>
            </w:pPr>
            <w:r w:rsidRPr="00C153BC">
              <w:rPr>
                <w:color w:val="000000"/>
                <w:lang w:eastAsia="en-GB"/>
              </w:rPr>
              <w:t>Money laundering within the meaning of sections 340(11) and 415 of the Proceeds of Crime Act 200.</w:t>
            </w:r>
          </w:p>
          <w:p w14:paraId="2FCC7119" w14:textId="77777777" w:rsidR="00957BA0" w:rsidRPr="00C153BC" w:rsidRDefault="00957BA0" w:rsidP="00957BA0">
            <w:pPr>
              <w:pStyle w:val="Bulletlist"/>
            </w:pPr>
            <w:r w:rsidRPr="00C153BC">
              <w:rPr>
                <w:color w:val="000000"/>
                <w:lang w:eastAsia="en-GB"/>
              </w:rPr>
              <w:t>Connection with the proceeds of criminal conduct within the meaning of section 93A, 93B or 93C of the Criminal Justice Act 1988 or article 45, 46 or 47 of the proceeds of Crime (Northern Ireland) Order 1996.</w:t>
            </w:r>
          </w:p>
          <w:p w14:paraId="2FCC711A" w14:textId="77777777"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 4 of the Asylum and Immigration (Treatment of Claimants, etc.) Act 2004.</w:t>
            </w:r>
          </w:p>
          <w:p w14:paraId="2FCC711B" w14:textId="77777777" w:rsidR="000763AB" w:rsidRPr="00C153BC" w:rsidRDefault="00995013" w:rsidP="00912DC4">
            <w:pPr>
              <w:pStyle w:val="Bulletlist"/>
            </w:pPr>
            <w:r>
              <w:rPr>
                <w:color w:val="000000"/>
                <w:lang w:eastAsia="en-GB"/>
              </w:rPr>
              <w:t>Any offences l</w:t>
            </w:r>
            <w:r w:rsidRPr="00C153BC">
              <w:rPr>
                <w:color w:val="000000"/>
                <w:lang w:eastAsia="en-GB"/>
              </w:rPr>
              <w:t xml:space="preserve">isted in </w:t>
            </w:r>
            <w:r>
              <w:rPr>
                <w:color w:val="000000"/>
                <w:lang w:eastAsia="en-GB"/>
              </w:rPr>
              <w:t>u</w:t>
            </w:r>
            <w:r w:rsidR="00957BA0" w:rsidRPr="00C153BC">
              <w:rPr>
                <w:color w:val="000000"/>
                <w:lang w:eastAsia="en-GB"/>
              </w:rPr>
              <w:t>nder section 59A of the Sexual Offences Act 2003.</w:t>
            </w:r>
          </w:p>
          <w:p w14:paraId="2FCC711C" w14:textId="77777777"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 71 of the Coroners and Justice Act 2009.</w:t>
            </w:r>
          </w:p>
          <w:p w14:paraId="2FCC711D" w14:textId="77777777" w:rsidR="00957BA0" w:rsidRPr="00C153BC" w:rsidRDefault="00957BA0" w:rsidP="00957BA0">
            <w:pPr>
              <w:pStyle w:val="Bulletlist"/>
            </w:pPr>
            <w:r w:rsidRPr="00C153BC">
              <w:rPr>
                <w:color w:val="000000"/>
                <w:lang w:eastAsia="en-GB"/>
              </w:rPr>
              <w:t>Connection with the proceeds of drug trafficking within the meaning of section 49, 50 or 51 of the Drug Trafficking Act 1994.</w:t>
            </w:r>
          </w:p>
          <w:p w14:paraId="2FCC711E" w14:textId="77777777" w:rsidR="00957BA0" w:rsidRDefault="00957BA0" w:rsidP="00957BA0">
            <w:pPr>
              <w:pStyle w:val="Bulletlist"/>
            </w:pPr>
            <w:r w:rsidRPr="00C153BC">
              <w:rPr>
                <w:lang w:eastAsia="en-GB"/>
              </w:rPr>
              <w:t>Article 57(1) of the Public Contracts Directive, Directive 2014/24/EU of the European Parliament and of the Council, (i) as defined by the law of any jurisdiction outside England and Wales and Northern Ireland; or (ii) created, after the day on which the Public Contracts Regulations 2015 were made, in the law of England and Wales or Northern Ireland.</w:t>
            </w:r>
          </w:p>
        </w:tc>
      </w:tr>
    </w:tbl>
    <w:p w14:paraId="2FCC7120" w14:textId="77777777" w:rsidR="00957BA0" w:rsidRDefault="00957BA0" w:rsidP="00957BA0">
      <w:pPr>
        <w:pStyle w:val="Heading2"/>
        <w:numPr>
          <w:ilvl w:val="0"/>
          <w:numId w:val="0"/>
        </w:numPr>
        <w:ind w:left="709" w:hanging="709"/>
      </w:pPr>
    </w:p>
    <w:p w14:paraId="2FCC7121" w14:textId="77777777" w:rsidR="00912DC4" w:rsidRDefault="00912DC4" w:rsidP="00957BA0">
      <w:pPr>
        <w:pStyle w:val="Heading2"/>
        <w:numPr>
          <w:ilvl w:val="0"/>
          <w:numId w:val="0"/>
        </w:numPr>
        <w:ind w:left="709" w:hanging="709"/>
      </w:pPr>
    </w:p>
    <w:p w14:paraId="2FCC7122" w14:textId="77777777" w:rsidR="00912DC4" w:rsidRDefault="00912DC4" w:rsidP="00957BA0">
      <w:pPr>
        <w:pStyle w:val="Heading2"/>
        <w:numPr>
          <w:ilvl w:val="0"/>
          <w:numId w:val="0"/>
        </w:numPr>
        <w:ind w:left="709" w:hanging="709"/>
      </w:pPr>
    </w:p>
    <w:p w14:paraId="2FCC7123" w14:textId="77777777" w:rsidR="00912DC4" w:rsidRDefault="00912DC4" w:rsidP="00957BA0">
      <w:pPr>
        <w:pStyle w:val="Heading2"/>
        <w:numPr>
          <w:ilvl w:val="0"/>
          <w:numId w:val="0"/>
        </w:numPr>
        <w:ind w:left="709" w:hanging="709"/>
      </w:pPr>
    </w:p>
    <w:p w14:paraId="2FCC7124" w14:textId="77777777" w:rsidR="00912DC4" w:rsidRDefault="00912DC4" w:rsidP="00957BA0">
      <w:pPr>
        <w:pStyle w:val="Heading2"/>
        <w:numPr>
          <w:ilvl w:val="0"/>
          <w:numId w:val="0"/>
        </w:numPr>
        <w:ind w:left="709" w:hanging="709"/>
      </w:pPr>
    </w:p>
    <w:p w14:paraId="2FCC7125" w14:textId="77777777" w:rsidR="000763AB" w:rsidRPr="009046E0" w:rsidRDefault="000763AB" w:rsidP="000763AB">
      <w:pPr>
        <w:pStyle w:val="Heading3"/>
        <w:ind w:left="0"/>
      </w:pPr>
      <w:r w:rsidRPr="009046E0">
        <w:t>Non-Payment of Taxes</w:t>
      </w:r>
    </w:p>
    <w:tbl>
      <w:tblPr>
        <w:tblStyle w:val="TableGrid"/>
        <w:tblW w:w="0" w:type="auto"/>
        <w:tblInd w:w="-5" w:type="dxa"/>
        <w:tblLook w:val="04A0" w:firstRow="1" w:lastRow="0" w:firstColumn="1" w:lastColumn="0" w:noHBand="0" w:noVBand="1"/>
      </w:tblPr>
      <w:tblGrid>
        <w:gridCol w:w="12441"/>
        <w:gridCol w:w="1416"/>
      </w:tblGrid>
      <w:tr w:rsidR="000763AB" w:rsidRPr="00CF117A" w14:paraId="2FCC7128" w14:textId="77777777" w:rsidTr="007F64DE">
        <w:tc>
          <w:tcPr>
            <w:tcW w:w="12446" w:type="dxa"/>
          </w:tcPr>
          <w:p w14:paraId="2FCC7126" w14:textId="77777777" w:rsidR="000763AB" w:rsidRPr="00CF117A" w:rsidRDefault="000763AB" w:rsidP="007F64DE">
            <w:pPr>
              <w:rPr>
                <w:rFonts w:cs="Arial"/>
              </w:rPr>
            </w:pPr>
            <w:r w:rsidRPr="00CF117A">
              <w:rPr>
                <w:rFonts w:cs="Arial"/>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417" w:type="dxa"/>
          </w:tcPr>
          <w:p w14:paraId="2FCC7127" w14:textId="77777777" w:rsidR="000763AB" w:rsidRPr="00CF117A" w:rsidRDefault="000763AB" w:rsidP="007F64DE">
            <w:pPr>
              <w:rPr>
                <w:rFonts w:cs="Arial"/>
                <w:b/>
              </w:rPr>
            </w:pPr>
          </w:p>
        </w:tc>
      </w:tr>
      <w:tr w:rsidR="000763AB" w:rsidRPr="00CF117A" w14:paraId="2FCC712B" w14:textId="77777777" w:rsidTr="007F64DE">
        <w:tc>
          <w:tcPr>
            <w:tcW w:w="12446" w:type="dxa"/>
          </w:tcPr>
          <w:p w14:paraId="2FCC7129" w14:textId="77777777" w:rsidR="000763AB" w:rsidRPr="00CF117A" w:rsidRDefault="000763AB" w:rsidP="007F64DE">
            <w:pPr>
              <w:rPr>
                <w:rFonts w:cs="Arial"/>
              </w:rPr>
            </w:pPr>
            <w:r w:rsidRPr="00CF117A">
              <w:rPr>
                <w:rFonts w:cs="Arial"/>
              </w:rPr>
              <w:t>If yes - Please provide further details. Please also confirm whether you have paid, or have entered into a binding arrangement with a view to paying, including, where applicable, any accrued interest and/or fines?</w:t>
            </w:r>
          </w:p>
        </w:tc>
        <w:tc>
          <w:tcPr>
            <w:tcW w:w="1417" w:type="dxa"/>
          </w:tcPr>
          <w:p w14:paraId="2FCC712A" w14:textId="77777777" w:rsidR="000763AB" w:rsidRPr="00CF117A" w:rsidRDefault="000763AB" w:rsidP="007F64DE">
            <w:pPr>
              <w:rPr>
                <w:rFonts w:cs="Arial"/>
                <w:b/>
              </w:rPr>
            </w:pPr>
          </w:p>
        </w:tc>
      </w:tr>
    </w:tbl>
    <w:p w14:paraId="2FCC712C" w14:textId="77777777" w:rsidR="000763AB" w:rsidRPr="009046E0" w:rsidRDefault="000763AB" w:rsidP="000763AB">
      <w:pPr>
        <w:pStyle w:val="Heading3"/>
        <w:ind w:left="0"/>
      </w:pPr>
      <w:r>
        <w:t>Grounds</w:t>
      </w:r>
      <w:r w:rsidRPr="009046E0">
        <w:t xml:space="preserve"> for Discretionary Exclusion (see note 7)</w:t>
      </w:r>
    </w:p>
    <w:tbl>
      <w:tblPr>
        <w:tblStyle w:val="TableGrid"/>
        <w:tblW w:w="0" w:type="auto"/>
        <w:tblLook w:val="04A0" w:firstRow="1" w:lastRow="0" w:firstColumn="1" w:lastColumn="0" w:noHBand="0" w:noVBand="1"/>
      </w:tblPr>
      <w:tblGrid>
        <w:gridCol w:w="12436"/>
        <w:gridCol w:w="1416"/>
      </w:tblGrid>
      <w:tr w:rsidR="000763AB" w:rsidRPr="00CF117A" w14:paraId="2FCC712F" w14:textId="77777777" w:rsidTr="007F64DE">
        <w:tc>
          <w:tcPr>
            <w:tcW w:w="12441" w:type="dxa"/>
          </w:tcPr>
          <w:p w14:paraId="2FCC712D" w14:textId="77777777" w:rsidR="000763AB" w:rsidRPr="00CF117A" w:rsidRDefault="000763AB" w:rsidP="007F64DE">
            <w:pPr>
              <w:pStyle w:val="ListParagraph"/>
              <w:ind w:left="0"/>
              <w:rPr>
                <w:rFonts w:cs="Arial"/>
              </w:rPr>
            </w:pPr>
            <w:r w:rsidRPr="00CF117A">
              <w:rPr>
                <w:rFonts w:cs="Arial"/>
              </w:rPr>
              <w:t>Within the past three years, please indicate if any of the following situations have applied, or currently apply, to your organisation: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17" w:type="dxa"/>
          </w:tcPr>
          <w:p w14:paraId="2FCC712E" w14:textId="77777777" w:rsidR="000763AB" w:rsidRPr="00CF117A" w:rsidRDefault="000763AB" w:rsidP="007F64DE">
            <w:pPr>
              <w:pStyle w:val="ListParagraph"/>
              <w:ind w:left="0"/>
              <w:rPr>
                <w:rFonts w:cs="Arial"/>
                <w:b/>
              </w:rPr>
            </w:pPr>
          </w:p>
        </w:tc>
      </w:tr>
    </w:tbl>
    <w:p w14:paraId="2FCC7130" w14:textId="77777777" w:rsidR="000763AB" w:rsidRPr="00CF117A" w:rsidRDefault="000763AB" w:rsidP="000763AB">
      <w:pPr>
        <w:pStyle w:val="ListParagraph"/>
        <w:ind w:left="0"/>
        <w:rPr>
          <w:rFonts w:cs="Arial"/>
          <w:b/>
        </w:rPr>
      </w:pPr>
    </w:p>
    <w:p w14:paraId="2FCC7131" w14:textId="77777777" w:rsidR="000763AB" w:rsidRPr="00CF117A" w:rsidRDefault="000763AB" w:rsidP="000763AB">
      <w:pPr>
        <w:rPr>
          <w:rFonts w:cs="Arial"/>
          <w:b/>
        </w:rPr>
      </w:pPr>
    </w:p>
    <w:p w14:paraId="2FCC7132" w14:textId="77777777" w:rsidR="00912DC4" w:rsidRDefault="000763AB" w:rsidP="000763AB">
      <w:pPr>
        <w:rPr>
          <w:rFonts w:cs="Arial"/>
          <w:b/>
        </w:rPr>
      </w:pPr>
      <w:r w:rsidRPr="00CF117A">
        <w:rPr>
          <w:rFonts w:cs="Arial"/>
          <w:b/>
        </w:rPr>
        <w:t xml:space="preserve">Signature ……………………………………………………………………………………………………………………….        </w:t>
      </w:r>
    </w:p>
    <w:p w14:paraId="2FCC7133" w14:textId="77777777" w:rsidR="00912DC4" w:rsidRDefault="00912DC4" w:rsidP="000763AB">
      <w:pPr>
        <w:rPr>
          <w:rFonts w:cs="Arial"/>
          <w:b/>
        </w:rPr>
      </w:pPr>
    </w:p>
    <w:p w14:paraId="2FCC7134" w14:textId="77777777" w:rsidR="000763AB" w:rsidRPr="00CF117A" w:rsidRDefault="000763AB" w:rsidP="000763AB">
      <w:pPr>
        <w:rPr>
          <w:rFonts w:cs="Arial"/>
          <w:b/>
        </w:rPr>
      </w:pPr>
      <w:r w:rsidRPr="00CF117A">
        <w:rPr>
          <w:rFonts w:cs="Arial"/>
          <w:b/>
        </w:rPr>
        <w:t>Date…………………../…………………./……………….</w:t>
      </w:r>
    </w:p>
    <w:p w14:paraId="2FCC7135" w14:textId="77777777" w:rsidR="000763AB" w:rsidRDefault="000763AB" w:rsidP="000763AB">
      <w:pPr>
        <w:rPr>
          <w:rFonts w:cs="Arial"/>
          <w:b/>
        </w:rPr>
      </w:pPr>
    </w:p>
    <w:p w14:paraId="2FCC7136" w14:textId="77777777" w:rsidR="000763AB" w:rsidRDefault="000763AB" w:rsidP="000763AB">
      <w:pPr>
        <w:rPr>
          <w:rFonts w:cs="Arial"/>
          <w:b/>
        </w:rPr>
      </w:pPr>
    </w:p>
    <w:p w14:paraId="2FCC7137" w14:textId="77777777" w:rsidR="003E4EE4" w:rsidRDefault="003E4EE4" w:rsidP="000763AB">
      <w:pPr>
        <w:rPr>
          <w:rFonts w:cs="Arial"/>
          <w:b/>
        </w:rPr>
      </w:pPr>
    </w:p>
    <w:p w14:paraId="2FCC7138" w14:textId="77777777" w:rsidR="00912DC4" w:rsidRDefault="00912DC4" w:rsidP="000763AB">
      <w:pPr>
        <w:rPr>
          <w:rFonts w:cs="Arial"/>
          <w:b/>
        </w:rPr>
      </w:pPr>
    </w:p>
    <w:p w14:paraId="2FCC7139" w14:textId="77777777" w:rsidR="00912DC4" w:rsidRDefault="00912DC4" w:rsidP="000763AB">
      <w:pPr>
        <w:rPr>
          <w:rFonts w:cs="Arial"/>
          <w:b/>
        </w:rPr>
      </w:pPr>
    </w:p>
    <w:p w14:paraId="2FCC713A" w14:textId="77777777" w:rsidR="00912DC4" w:rsidRDefault="00912DC4" w:rsidP="000763AB">
      <w:pPr>
        <w:rPr>
          <w:rFonts w:cs="Arial"/>
          <w:b/>
        </w:rPr>
      </w:pPr>
    </w:p>
    <w:p w14:paraId="2FCC713B" w14:textId="77777777" w:rsidR="00912DC4" w:rsidRDefault="00912DC4" w:rsidP="000763AB">
      <w:pPr>
        <w:rPr>
          <w:rFonts w:cs="Arial"/>
          <w:b/>
        </w:rPr>
      </w:pPr>
    </w:p>
    <w:p w14:paraId="2FCC713C" w14:textId="77777777" w:rsidR="00912DC4" w:rsidRDefault="00912DC4" w:rsidP="000763AB">
      <w:pPr>
        <w:rPr>
          <w:rFonts w:cs="Arial"/>
          <w:b/>
        </w:rPr>
      </w:pPr>
    </w:p>
    <w:p w14:paraId="2FCC713D" w14:textId="77777777" w:rsidR="00912DC4" w:rsidRDefault="00912DC4" w:rsidP="000763AB">
      <w:pPr>
        <w:rPr>
          <w:rFonts w:cs="Arial"/>
          <w:b/>
        </w:rPr>
      </w:pPr>
    </w:p>
    <w:p w14:paraId="2FCC713E" w14:textId="77777777" w:rsidR="00912DC4" w:rsidRDefault="00912DC4" w:rsidP="000763AB">
      <w:pPr>
        <w:rPr>
          <w:rFonts w:cs="Arial"/>
          <w:b/>
        </w:rPr>
      </w:pPr>
    </w:p>
    <w:p w14:paraId="2FCC713F" w14:textId="77777777" w:rsidR="00912DC4" w:rsidRDefault="00912DC4" w:rsidP="000763AB">
      <w:pPr>
        <w:rPr>
          <w:rFonts w:cs="Arial"/>
          <w:b/>
        </w:rPr>
      </w:pPr>
    </w:p>
    <w:p w14:paraId="2FCC7140" w14:textId="77777777" w:rsidR="000763AB" w:rsidRPr="00CF117A" w:rsidRDefault="000763AB" w:rsidP="000763AB">
      <w:pPr>
        <w:rPr>
          <w:rFonts w:cs="Arial"/>
          <w:b/>
        </w:rPr>
      </w:pPr>
      <w:r w:rsidRPr="00CF117A">
        <w:rPr>
          <w:rFonts w:cs="Arial"/>
          <w:b/>
        </w:rPr>
        <w:t>Notes for Completion</w:t>
      </w:r>
    </w:p>
    <w:p w14:paraId="2FCC7141" w14:textId="77777777" w:rsidR="000763AB" w:rsidRPr="00CF117A" w:rsidRDefault="000763AB" w:rsidP="000763AB">
      <w:pPr>
        <w:rPr>
          <w:rFonts w:cs="Arial"/>
          <w:b/>
        </w:rPr>
      </w:pPr>
    </w:p>
    <w:p w14:paraId="2FCC7142" w14:textId="77777777" w:rsidR="000763AB" w:rsidRPr="00CF117A" w:rsidRDefault="000763AB" w:rsidP="000763AB">
      <w:pPr>
        <w:rPr>
          <w:rFonts w:cs="Arial"/>
          <w:color w:val="000000"/>
          <w:lang w:eastAsia="en-GB"/>
        </w:rPr>
      </w:pPr>
      <w:r w:rsidRPr="00CF117A">
        <w:rPr>
          <w:rFonts w:cs="Arial"/>
          <w:color w:val="000000"/>
          <w:lang w:eastAsia="en-GB"/>
        </w:rPr>
        <w:t>1. “Authority” means the Professional Standards Authority, or anyone acting on its behalf.</w:t>
      </w:r>
      <w:r w:rsidRPr="00CF117A">
        <w:rPr>
          <w:rFonts w:cs="Arial"/>
          <w:color w:val="000000"/>
          <w:lang w:eastAsia="en-GB"/>
        </w:rPr>
        <w:br/>
      </w:r>
      <w:r w:rsidRPr="00CF117A">
        <w:rPr>
          <w:rFonts w:cs="Arial"/>
          <w:color w:val="000000"/>
          <w:lang w:eastAsia="en-GB"/>
        </w:rPr>
        <w:br/>
        <w:t xml:space="preserve">2. “You”/ “Your” or “Supplier” means the body completing these questions i.e. the legal entity submitting the proposal. The ‘Supplier’ is intended to cover any economic operator as defined by the Public Contract Regulations 2015 and could be a registered company; charitable organisation; Voluntary Community and Social Enterprise (VCSE); Special Purpose Vehicle; or other form of entity. </w:t>
      </w:r>
    </w:p>
    <w:p w14:paraId="2FCC7143" w14:textId="77777777" w:rsidR="000763AB" w:rsidRPr="00CF117A" w:rsidRDefault="000763AB" w:rsidP="000763AB">
      <w:pPr>
        <w:rPr>
          <w:rFonts w:cs="Arial"/>
          <w:color w:val="000000"/>
          <w:lang w:eastAsia="en-GB"/>
        </w:rPr>
      </w:pPr>
      <w:r w:rsidRPr="00CF117A">
        <w:rPr>
          <w:rFonts w:cs="Arial"/>
          <w:color w:val="000000"/>
          <w:lang w:eastAsia="en-GB"/>
        </w:rPr>
        <w:br/>
        <w:t xml:space="preserve">3. This questionnaire has been designed to obtain basic information and to assess the suitability of a Supplier with regards to the mandatory and discretionary exclusions as set out in the Public Contract Regulations 2015  </w:t>
      </w:r>
    </w:p>
    <w:p w14:paraId="2FCC7144" w14:textId="77777777" w:rsidR="000763AB" w:rsidRPr="00CF117A" w:rsidRDefault="000763AB" w:rsidP="000763AB">
      <w:pPr>
        <w:rPr>
          <w:rFonts w:cs="Arial"/>
          <w:color w:val="000000"/>
          <w:lang w:eastAsia="en-GB"/>
        </w:rPr>
      </w:pPr>
      <w:r w:rsidRPr="00CF117A">
        <w:rPr>
          <w:rFonts w:cs="Arial"/>
          <w:color w:val="000000"/>
          <w:lang w:eastAsia="en-GB"/>
        </w:rPr>
        <w:br/>
        <w:t>4. Please ensure that all questions are completed in full, and in the format requested. Failure to do so may result in your proposal being disqualified. If the question does not apply to you, please state clearly ‘N/A’.</w:t>
      </w:r>
    </w:p>
    <w:p w14:paraId="2FCC7145" w14:textId="77777777" w:rsidR="000763AB" w:rsidRPr="00CF117A" w:rsidRDefault="000763AB" w:rsidP="000763AB">
      <w:pPr>
        <w:rPr>
          <w:rFonts w:cs="Arial"/>
          <w:color w:val="000000"/>
          <w:lang w:eastAsia="en-GB"/>
        </w:rPr>
      </w:pPr>
      <w:r w:rsidRPr="00CF117A">
        <w:rPr>
          <w:rFonts w:cs="Arial"/>
          <w:color w:val="000000"/>
          <w:lang w:eastAsia="en-GB"/>
        </w:rPr>
        <w:br/>
        <w:t xml:space="preserve">5. Should you need to provide additional Appendices in response to the questions, these should be numbered clearly and listed as part of your declaration.  </w:t>
      </w:r>
    </w:p>
    <w:p w14:paraId="2FCC7146" w14:textId="77777777" w:rsidR="000763AB" w:rsidRPr="00CF117A" w:rsidRDefault="000763AB" w:rsidP="000763AB">
      <w:pPr>
        <w:rPr>
          <w:rFonts w:cs="Arial"/>
        </w:rPr>
      </w:pPr>
    </w:p>
    <w:p w14:paraId="2FCC7147" w14:textId="77777777" w:rsidR="000763AB" w:rsidRPr="00CF117A" w:rsidRDefault="000763AB" w:rsidP="000763AB">
      <w:pPr>
        <w:rPr>
          <w:rFonts w:cs="Arial"/>
        </w:rPr>
      </w:pPr>
      <w:r w:rsidRPr="00CF117A">
        <w:rPr>
          <w:rFonts w:cs="Arial"/>
        </w:rPr>
        <w:t xml:space="preserve">6.   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FCC7148" w14:textId="77777777" w:rsidR="000763AB" w:rsidRPr="00CF117A" w:rsidRDefault="000763AB" w:rsidP="000763AB">
      <w:pPr>
        <w:autoSpaceDE w:val="0"/>
        <w:autoSpaceDN w:val="0"/>
        <w:adjustRightInd w:val="0"/>
        <w:rPr>
          <w:rFonts w:cs="Arial"/>
        </w:rPr>
      </w:pPr>
      <w:r w:rsidRPr="00CF117A">
        <w:rPr>
          <w:rFonts w:cs="Arial"/>
        </w:rPr>
        <w:t>If you have answered “yes” to any question in this section, you may provide evidence to the effect that measures the economic operator has taken are sufficient to demonstrate its reliability despite the existence of a relevant ground for exclusion.  If the PSA considers such evidence to be sufficient, you will not be excluded from the procurement procedure.</w:t>
      </w:r>
    </w:p>
    <w:p w14:paraId="2FCC7149" w14:textId="77777777" w:rsidR="000763AB" w:rsidRPr="00CF117A" w:rsidRDefault="000763AB" w:rsidP="000763AB">
      <w:pPr>
        <w:autoSpaceDE w:val="0"/>
        <w:autoSpaceDN w:val="0"/>
        <w:adjustRightInd w:val="0"/>
        <w:rPr>
          <w:rFonts w:cs="Arial"/>
        </w:rPr>
      </w:pPr>
    </w:p>
    <w:p w14:paraId="2FCC714A" w14:textId="77777777" w:rsidR="000763AB" w:rsidRPr="00CF117A" w:rsidRDefault="000763AB" w:rsidP="000763AB">
      <w:pPr>
        <w:autoSpaceDE w:val="0"/>
        <w:autoSpaceDN w:val="0"/>
        <w:adjustRightInd w:val="0"/>
        <w:rPr>
          <w:rFonts w:cs="Arial"/>
        </w:rPr>
      </w:pPr>
      <w:r w:rsidRPr="00CF117A">
        <w:rPr>
          <w:rFonts w:cs="Arial"/>
        </w:rPr>
        <w:t>For this purpose, you must prove that you have:</w:t>
      </w:r>
    </w:p>
    <w:p w14:paraId="2FCC714B" w14:textId="77777777" w:rsidR="000763AB" w:rsidRPr="00CF117A" w:rsidRDefault="000763AB" w:rsidP="000763AB">
      <w:pPr>
        <w:pStyle w:val="Bulletlist"/>
        <w:tabs>
          <w:tab w:val="clear" w:pos="1134"/>
        </w:tabs>
        <w:ind w:left="426" w:hanging="426"/>
      </w:pPr>
      <w:r>
        <w:t>P</w:t>
      </w:r>
      <w:r w:rsidRPr="00CF117A">
        <w:t>aid or undertaken to pay compensation in respect of any damage caused by the criminal offence or misconduct;</w:t>
      </w:r>
    </w:p>
    <w:p w14:paraId="2FCC714C" w14:textId="77777777" w:rsidR="000763AB" w:rsidRPr="00CF117A" w:rsidRDefault="000763AB" w:rsidP="00912DC4">
      <w:pPr>
        <w:pStyle w:val="Bulletlist"/>
        <w:tabs>
          <w:tab w:val="clear" w:pos="1134"/>
        </w:tabs>
        <w:ind w:left="426" w:hanging="426"/>
      </w:pPr>
      <w:r>
        <w:lastRenderedPageBreak/>
        <w:t>C</w:t>
      </w:r>
      <w:r w:rsidRPr="00CF117A">
        <w:t>larified the facts and circumstances in a comprehensive m</w:t>
      </w:r>
      <w:r>
        <w:t>anner by actively collaborating</w:t>
      </w:r>
      <w:r w:rsidRPr="00CF117A">
        <w:t xml:space="preserve"> with the investigating authorities; and </w:t>
      </w:r>
    </w:p>
    <w:p w14:paraId="2FCC714D" w14:textId="77777777" w:rsidR="000763AB" w:rsidRPr="00CF117A" w:rsidRDefault="000763AB" w:rsidP="000763AB">
      <w:pPr>
        <w:pStyle w:val="Bulletlist"/>
        <w:tabs>
          <w:tab w:val="clear" w:pos="1134"/>
        </w:tabs>
        <w:ind w:left="426" w:hanging="426"/>
      </w:pPr>
      <w:r>
        <w:t>T</w:t>
      </w:r>
      <w:r w:rsidRPr="00CF117A">
        <w:t>aken concrete technical, organisational and personnel measures that are appropriate to prevent further criminal offences or misconduct.</w:t>
      </w:r>
    </w:p>
    <w:p w14:paraId="2FCC714E" w14:textId="77777777" w:rsidR="000763AB" w:rsidRPr="00CF117A" w:rsidRDefault="000763AB" w:rsidP="000763AB">
      <w:pPr>
        <w:autoSpaceDE w:val="0"/>
        <w:autoSpaceDN w:val="0"/>
        <w:adjustRightInd w:val="0"/>
        <w:rPr>
          <w:rFonts w:cs="Arial"/>
        </w:rPr>
      </w:pPr>
    </w:p>
    <w:p w14:paraId="2FCC714F" w14:textId="77777777" w:rsidR="000763AB" w:rsidRPr="00CF117A" w:rsidRDefault="000763AB" w:rsidP="000763AB">
      <w:pPr>
        <w:autoSpaceDE w:val="0"/>
        <w:autoSpaceDN w:val="0"/>
        <w:adjustRightInd w:val="0"/>
        <w:rPr>
          <w:rFonts w:cs="Arial"/>
        </w:rPr>
      </w:pPr>
      <w:r w:rsidRPr="00CF117A">
        <w:rPr>
          <w:rFonts w:cs="Arial"/>
        </w:rPr>
        <w:t>The measures taken by the economic operator will be evaluated taking into account the gravity and particular circumstances of the criminal offe</w:t>
      </w:r>
      <w:r>
        <w:rPr>
          <w:rFonts w:cs="Arial"/>
        </w:rPr>
        <w:t>nce or misconduct. Where the Authority</w:t>
      </w:r>
      <w:r w:rsidRPr="00CF117A">
        <w:rPr>
          <w:rFonts w:cs="Arial"/>
        </w:rPr>
        <w:t xml:space="preserve"> considers such measures to be insufficient we will give you a statement of the reasons for that decision.</w:t>
      </w:r>
    </w:p>
    <w:p w14:paraId="2FCC7150" w14:textId="77777777" w:rsidR="000763AB" w:rsidRPr="00CF117A" w:rsidRDefault="000763AB" w:rsidP="000763AB">
      <w:pPr>
        <w:rPr>
          <w:rFonts w:cs="Arial"/>
        </w:rPr>
      </w:pPr>
      <w:r w:rsidRPr="00CF117A">
        <w:rPr>
          <w:rFonts w:cs="Arial"/>
        </w:rPr>
        <w:t xml:space="preserve"> </w:t>
      </w:r>
    </w:p>
    <w:p w14:paraId="2FCC7151" w14:textId="77777777" w:rsidR="000763AB" w:rsidRPr="00CF117A" w:rsidRDefault="000763AB" w:rsidP="000763AB">
      <w:pPr>
        <w:rPr>
          <w:rFonts w:cs="Arial"/>
        </w:rPr>
      </w:pPr>
      <w:r w:rsidRPr="00CF117A">
        <w:rPr>
          <w:rFonts w:cs="Arial"/>
        </w:rPr>
        <w:t>If you have answered “yes” to a question in this section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an attachment. You may contact the authority for advice before completing this section.</w:t>
      </w:r>
    </w:p>
    <w:p w14:paraId="2FCC7152" w14:textId="77777777" w:rsidR="000763AB" w:rsidRPr="00CF117A" w:rsidRDefault="000763AB" w:rsidP="000763AB">
      <w:pPr>
        <w:rPr>
          <w:rFonts w:cs="Arial"/>
        </w:rPr>
      </w:pPr>
    </w:p>
    <w:p w14:paraId="2FCC7153" w14:textId="77777777" w:rsidR="000763AB" w:rsidRPr="00CF117A" w:rsidRDefault="000763AB" w:rsidP="000763AB">
      <w:pPr>
        <w:rPr>
          <w:rFonts w:cs="Arial"/>
        </w:rPr>
      </w:pPr>
      <w:r w:rsidRPr="00CF117A">
        <w:rPr>
          <w:rFonts w:cs="Arial"/>
        </w:rPr>
        <w:t xml:space="preserve">7. In accordance with this question, the </w:t>
      </w:r>
      <w:r>
        <w:rPr>
          <w:rFonts w:cs="Arial"/>
        </w:rPr>
        <w:t>Authority</w:t>
      </w:r>
      <w:r w:rsidRPr="00CF117A">
        <w:rPr>
          <w:rFonts w:cs="Arial"/>
        </w:rPr>
        <w:t xml:space="preserve"> may assess the past performance of a Supplier (through a Certificate of Performance provided by a customer or other means of evidence). The authority may take into account any failure to discharge obligations under the previous principal relevant contracts of the Supplier at key stages in the procurement process (i.e. tender evaluation, contract award stage etc.).</w:t>
      </w:r>
    </w:p>
    <w:p w14:paraId="2FCC7154" w14:textId="77777777" w:rsidR="000763AB" w:rsidRPr="00957BA0" w:rsidRDefault="000763AB" w:rsidP="00957BA0">
      <w:pPr>
        <w:pStyle w:val="Heading2"/>
        <w:numPr>
          <w:ilvl w:val="0"/>
          <w:numId w:val="0"/>
        </w:numPr>
        <w:ind w:left="709" w:hanging="709"/>
      </w:pPr>
    </w:p>
    <w:sectPr w:rsidR="000763AB" w:rsidRPr="00957BA0" w:rsidSect="00957BA0">
      <w:headerReference w:type="default" r:id="rId11"/>
      <w:footerReference w:type="default" r:id="rId12"/>
      <w:headerReference w:type="first" r:id="rId13"/>
      <w:footerReference w:type="first" r:id="rId14"/>
      <w:pgSz w:w="16840" w:h="11907" w:orient="landscape" w:code="9"/>
      <w:pgMar w:top="1418" w:right="1985" w:bottom="1275" w:left="993" w:header="426" w:footer="9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272FB" w14:textId="77777777" w:rsidR="00F14944" w:rsidRDefault="00F14944">
      <w:r>
        <w:separator/>
      </w:r>
    </w:p>
  </w:endnote>
  <w:endnote w:type="continuationSeparator" w:id="0">
    <w:p w14:paraId="03303CE0" w14:textId="77777777" w:rsidR="00F14944" w:rsidRDefault="00F14944">
      <w:r>
        <w:continuationSeparator/>
      </w:r>
    </w:p>
  </w:endnote>
  <w:endnote w:type="continuationNotice" w:id="1">
    <w:p w14:paraId="3839E426" w14:textId="77777777" w:rsidR="00F14944" w:rsidRDefault="00F14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6633949"/>
      <w:docPartObj>
        <w:docPartGallery w:val="Page Numbers (Bottom of Page)"/>
        <w:docPartUnique/>
      </w:docPartObj>
    </w:sdtPr>
    <w:sdtEndPr>
      <w:rPr>
        <w:noProof/>
      </w:rPr>
    </w:sdtEndPr>
    <w:sdtContent>
      <w:p w14:paraId="2FCC715C" w14:textId="77777777" w:rsidR="005B500E" w:rsidRDefault="005B500E">
        <w:pPr>
          <w:pStyle w:val="Footer"/>
          <w:jc w:val="right"/>
        </w:pPr>
        <w:r>
          <w:fldChar w:fldCharType="begin"/>
        </w:r>
        <w:r>
          <w:instrText xml:space="preserve"> PAGE   \* MERGEFORMAT </w:instrText>
        </w:r>
        <w:r>
          <w:fldChar w:fldCharType="separate"/>
        </w:r>
        <w:r w:rsidR="00A64D80">
          <w:rPr>
            <w:noProof/>
          </w:rPr>
          <w:t>2</w:t>
        </w:r>
        <w:r>
          <w:rPr>
            <w:noProof/>
          </w:rPr>
          <w:fldChar w:fldCharType="end"/>
        </w:r>
      </w:p>
    </w:sdtContent>
  </w:sdt>
  <w:p w14:paraId="2FCC715D" w14:textId="77777777" w:rsidR="005B500E" w:rsidRDefault="005B5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C715F" w14:textId="77777777" w:rsidR="005B500E" w:rsidRDefault="005B500E">
    <w:pPr>
      <w:pStyle w:val="Footer"/>
      <w:jc w:val="right"/>
    </w:pPr>
  </w:p>
  <w:p w14:paraId="2FCC7160" w14:textId="77777777" w:rsidR="005B500E" w:rsidRDefault="005B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4CD85" w14:textId="77777777" w:rsidR="00F14944" w:rsidRPr="00784CF6" w:rsidRDefault="00F14944">
      <w:pPr>
        <w:rPr>
          <w:color w:val="422163"/>
        </w:rPr>
      </w:pPr>
      <w:r w:rsidRPr="00784CF6">
        <w:rPr>
          <w:color w:val="422163"/>
        </w:rPr>
        <w:separator/>
      </w:r>
    </w:p>
  </w:footnote>
  <w:footnote w:type="continuationSeparator" w:id="0">
    <w:p w14:paraId="02C36100" w14:textId="77777777" w:rsidR="00F14944" w:rsidRDefault="00F14944">
      <w:r>
        <w:continuationSeparator/>
      </w:r>
    </w:p>
  </w:footnote>
  <w:footnote w:type="continuationNotice" w:id="1">
    <w:p w14:paraId="177B0AB7" w14:textId="77777777" w:rsidR="00F14944" w:rsidRDefault="00F14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C715B" w14:textId="77777777" w:rsidR="005B500E" w:rsidRDefault="005B500E">
    <w:pPr>
      <w:pStyle w:val="Header"/>
    </w:pPr>
    <w:r w:rsidRPr="005B500E">
      <w:rPr>
        <w:noProof/>
        <w:lang w:eastAsia="en-GB"/>
      </w:rPr>
      <mc:AlternateContent>
        <mc:Choice Requires="wpg">
          <w:drawing>
            <wp:anchor distT="0" distB="0" distL="114300" distR="114300" simplePos="0" relativeHeight="251658242" behindDoc="0" locked="0" layoutInCell="1" allowOverlap="1" wp14:anchorId="2FCC7161" wp14:editId="2FCC7162">
              <wp:simplePos x="0" y="0"/>
              <wp:positionH relativeFrom="column">
                <wp:posOffset>-894534</wp:posOffset>
              </wp:positionH>
              <wp:positionV relativeFrom="paragraph">
                <wp:posOffset>488315</wp:posOffset>
              </wp:positionV>
              <wp:extent cx="7896225" cy="171450"/>
              <wp:effectExtent l="76200" t="76200" r="85725" b="38100"/>
              <wp:wrapNone/>
              <wp:docPr id="8" name="Group 8"/>
              <wp:cNvGraphicFramePr/>
              <a:graphic xmlns:a="http://schemas.openxmlformats.org/drawingml/2006/main">
                <a:graphicData uri="http://schemas.microsoft.com/office/word/2010/wordprocessingGroup">
                  <wpg:wgp>
                    <wpg:cNvGrpSpPr/>
                    <wpg:grpSpPr>
                      <a:xfrm>
                        <a:off x="0" y="0"/>
                        <a:ext cx="7896225" cy="171450"/>
                        <a:chOff x="0" y="0"/>
                        <a:chExt cx="6144260" cy="171450"/>
                      </a:xfrm>
                    </wpg:grpSpPr>
                    <wps:wsp>
                      <wps:cNvPr id="9" name="Straight Connector 9"/>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136C10" id="Group 8" o:spid="_x0000_s1026" style="position:absolute;margin-left:-70.45pt;margin-top:38.45pt;width:621.75pt;height:13.5pt;z-index:251658240;mso-width-relative:margin;mso-height-relative:margin"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XkawIAALcHAAAOAAAAZHJzL2Uyb0RvYy54bWzslc2O2yAQx++V+g6Ie2M7mzgbK86qyia5&#10;VO2q2z4Ai7GNhAEBGydv3wF/7Fer7qbtrRfbwMww8+M/ZnV1bAQ6MGO5kjlOJjFGTFJVcFnl+Pu3&#10;3YdLjKwjsiBCSZbjE7P4av3+3arVGZuqWomCGQRBpM1anePaOZ1FkaU1a4idKM0kLJbKNMTB0FRR&#10;YUgL0RsRTeM4jVplCm0UZdbC7HW3iNchflky6r6UpWUOiRxDbi48TXje+We0XpGsMkTXnPZpkDOy&#10;aAiXsOkY6po4gu4NfxGq4dQoq0o3oaqJVFlyykINUE0SP6tmb9S9DrVUWVvpEROgfcbp7LD082Fv&#10;9K2+MUCi1RWwCCNfy7E0jX9DlugYkJ1GZOzoEIXJxeUynU7nGFFYSxbJbN4zpTWAf+FG623vmCaz&#10;2TSFI3nqGA3bRk+SaTXIwz4QsH9G4LYmmgWwNgMCNwbxIsdLjCRpQKS3zhBe1Q5tlJQgIWXQ0ivF&#10;ZwHmG9nTspkFcK9FlSYXs8VFjypQGoslmTbW7ZlqkP/IseDS50cycvhkHWwNpoOJnxYStcA7nSex&#10;R0igc4wsgodVghc7LoS3s6a62wiDDgT0n26mm2XiC4Foj8xgJCRM+vK6gsKXOwnW7fWVlQAITjvp&#10;dvDNycawhFIm3RBXSLD2biWkMDrGv3fs7b0rC437FufRI+yspBudGy6V+dnu7jikXHb2A4Gubo/g&#10;ThWncNQBDeivk8A/F2ICZ/pLJcLiW6S4nPvufNacQ/f+fUkuUvgrv1qR24/beDe0wn9FnqXI8KOE&#10;2yF0dX+T+evn8ThI++G+Xf8AAAD//wMAUEsDBBQABgAIAAAAIQAWZe+n4gAAAAwBAAAPAAAAZHJz&#10;L2Rvd25yZXYueG1sTI/BbsIwDIbvk/YOkSftBklg66BrihDadkKTBpMmbqExbUWTVE1oy9vPnLaT&#10;bfnT78/ZarQN67ELtXcK5FQAQ1d4U7tSwff+fbIAFqJ2RjfeoYIrBljl93eZTo0f3Bf2u1gyCnEh&#10;1QqqGNuU81BUaHWY+hYd7U6+szrS2JXcdHqgcNvwmRAJt7p2dKHSLW4qLM67i1XwMehhPZdv/fZ8&#10;2lwP++fPn61EpR4fxvUrsIhj/IPhpk/qkJPT0V+cCaxRMJFPYkmsgpeE6o2QYpYAO1In5kvgecb/&#10;P5H/AgAA//8DAFBLAQItABQABgAIAAAAIQC2gziS/gAAAOEBAAATAAAAAAAAAAAAAAAAAAAAAABb&#10;Q29udGVudF9UeXBlc10ueG1sUEsBAi0AFAAGAAgAAAAhADj9If/WAAAAlAEAAAsAAAAAAAAAAAAA&#10;AAAALwEAAF9yZWxzLy5yZWxzUEsBAi0AFAAGAAgAAAAhAAOuFeRrAgAAtwcAAA4AAAAAAAAAAAAA&#10;AAAALgIAAGRycy9lMm9Eb2MueG1sUEsBAi0AFAAGAAgAAAAhABZl76fiAAAADAEAAA8AAAAAAAAA&#10;AAAAAAAAxQQAAGRycy9kb3ducmV2LnhtbFBLBQYAAAAABAAEAPMAAADUBQAAAAA=&#10;">
              <v:line id="Straight Connector 9"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m2OwwAAANoAAAAPAAAAZHJzL2Rvd25yZXYueG1sRI9Ba4NA&#10;FITvhfyH5RVyKc0aD6E1WaUIQuPNNKH09nBf1NZ9K+42mn+fDRR6HGbmG2aXzaYXFxpdZ1nBehWB&#10;IK6t7rhRcPwonl9AOI+ssbdMCq7kIEsXDztMtJ24osvBNyJA2CWooPV+SKR0dUsG3coOxME729Gg&#10;D3JspB5xCnDTyziKNtJgx2GhxYHyluqfw69RUH5/mfy06cu9u1ZET0X82eWxUsvH+W0LwtPs/8N/&#10;7Xet4BXuV8INkOkNAAD//wMAUEsBAi0AFAAGAAgAAAAhANvh9svuAAAAhQEAABMAAAAAAAAAAAAA&#10;AAAAAAAAAFtDb250ZW50X1R5cGVzXS54bWxQSwECLQAUAAYACAAAACEAWvQsW78AAAAVAQAACwAA&#10;AAAAAAAAAAAAAAAfAQAAX3JlbHMvLnJlbHNQSwECLQAUAAYACAAAACEAfXptjsMAAADaAAAADwAA&#10;AAAAAAAAAAAAAAAHAgAAZHJzL2Rvd25yZXYueG1sUEsFBgAAAAADAAMAtwAAAPcCAAAAAA==&#10;" strokecolor="#6c2c91" strokeweight="13pt">
                <v:stroke endcap="round"/>
              </v:line>
              <v:line id="Straight Connector 10"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lswwAAANsAAAAPAAAAZHJzL2Rvd25yZXYueG1sRI9Pa8JA&#10;EMXvBb/DMoK3urFgKdFVRBF6K/UPehyyYxLdnQ3ZrcZ8+s6h0NsM7817v5kvO+/UndpYBzYwGWeg&#10;iItgay4NHPbb1w9QMSFbdIHJwJMiLBeDlznmNjz4m+67VCoJ4ZijgSqlJtc6FhV5jOPQEIt2Ca3H&#10;JGtbatviQ8K9029Z9q491iwNFTa0rqi47X68gf7k9rSmQ+/iF17P083x2ffOmNGwW81AJerSv/nv&#10;+tMKvtDLLzKAXvwCAAD//wMAUEsBAi0AFAAGAAgAAAAhANvh9svuAAAAhQEAABMAAAAAAAAAAAAA&#10;AAAAAAAAAFtDb250ZW50X1R5cGVzXS54bWxQSwECLQAUAAYACAAAACEAWvQsW78AAAAVAQAACwAA&#10;AAAAAAAAAAAAAAAfAQAAX3JlbHMvLnJlbHNQSwECLQAUAAYACAAAACEAlWc5bMMAAADbAAAADwAA&#10;AAAAAAAAAAAAAAAHAgAAZHJzL2Rvd25yZXYueG1sUEsFBgAAAAADAAMAtwAAAPcCAAAAAA==&#10;" strokecolor="#eae0f0" strokeweight="6pt">
                <v:stroke endcap="round"/>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C715E" w14:textId="77777777" w:rsidR="00C37CED" w:rsidRPr="0039231D" w:rsidRDefault="00957BA0" w:rsidP="0039231D">
    <w:pPr>
      <w:pStyle w:val="Header"/>
    </w:pPr>
    <w:r w:rsidRPr="005B500E">
      <w:rPr>
        <w:noProof/>
        <w:lang w:eastAsia="en-GB"/>
      </w:rPr>
      <mc:AlternateContent>
        <mc:Choice Requires="wpg">
          <w:drawing>
            <wp:anchor distT="0" distB="0" distL="114300" distR="114300" simplePos="0" relativeHeight="251658240" behindDoc="0" locked="0" layoutInCell="1" allowOverlap="1" wp14:anchorId="2FCC7163" wp14:editId="2FCC7164">
              <wp:simplePos x="0" y="0"/>
              <wp:positionH relativeFrom="column">
                <wp:posOffset>-2402206</wp:posOffset>
              </wp:positionH>
              <wp:positionV relativeFrom="paragraph">
                <wp:posOffset>491490</wp:posOffset>
              </wp:positionV>
              <wp:extent cx="9725025" cy="133350"/>
              <wp:effectExtent l="76200" t="76200" r="85725" b="38100"/>
              <wp:wrapNone/>
              <wp:docPr id="2" name="Group 2"/>
              <wp:cNvGraphicFramePr/>
              <a:graphic xmlns:a="http://schemas.openxmlformats.org/drawingml/2006/main">
                <a:graphicData uri="http://schemas.microsoft.com/office/word/2010/wordprocessingGroup">
                  <wpg:wgp>
                    <wpg:cNvGrpSpPr/>
                    <wpg:grpSpPr>
                      <a:xfrm>
                        <a:off x="0" y="0"/>
                        <a:ext cx="9725025" cy="133350"/>
                        <a:chOff x="0" y="0"/>
                        <a:chExt cx="6144260" cy="171450"/>
                      </a:xfrm>
                    </wpg:grpSpPr>
                    <wps:wsp>
                      <wps:cNvPr id="3" name="Straight Connector 3"/>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FA8FAF" id="Group 2" o:spid="_x0000_s1026" style="position:absolute;margin-left:-189.15pt;margin-top:38.7pt;width:765.75pt;height:10.5pt;z-index:251654656;mso-width-relative:margin;mso-height-relative:margin"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dbgIAALUHAAAOAAAAZHJzL2Uyb0RvYy54bWzsld1umzAUx+8n7R0s369ASMiCQqopTXMz&#10;bdWyPYBjDFgytmW7IXn7HRtCu3ba2my72w1gcz5//A9eXh9bgQ7MWK5kgZOrGCMmqSq5rAv87evt&#10;u/cYWUdkSYSSrMAnZvH16u2bZadzNlGNEiUzCIJIm3e6wI1zOo8iSxvWEnulNJPwslKmJQ6Wpo5K&#10;QzqI3opoEsdZ1ClTaqMosxZ2b/qXeBXiVxWj7nNVWeaQKDDU5sLVhOveX6PVkuS1IbrhdCiDXFBF&#10;S7iEpGOoG+IIujf8WaiWU6OsqtwVVW2kqopTFnqAbpL4STdbo+516KXOu1qPmADtE04Xh6WfDluj&#10;d/rOAIlO18AirHwvx8q0/g5VomNAdhqRsaNDFDYX88ksnswwovAuSdN0NjClDYB/5kabzeCYJdPp&#10;JINPEhznybR3jM5pox+K6TTIwz4QsH9GYNcQzQJYmwOBO4N4WeAUI0laEOnOGcLrxqG1khIkpAxK&#10;vVJ8FWC+lgMtm1sA91JUWZJO5+mAKlAamyW5NtZtmWqRfyiw4NLXR3Jy+GgdpAbTs4nfFhJ1wDub&#10;JbFHSGByjCyDh1WCl7dcCG9nTb1fC4MOBPSfrSfrReIbgWiPzGAlJGz69vqGwpM7Cdbn+sIqAARf&#10;O+kz+OFkY1hCKZPuHFdIsPZuFZQwOsa/dxzsvSsLg/sa59EjZFbSjc4tl8r8LLs7nkuuevszgb5v&#10;j2CvylP41AEN6K+XwD8X4vQXQpy+SoiLmZ9NP5rjhAHecQT/tiDnGfyTX6zHzYdNfHsehP96vEiP&#10;4TcJZ0OY6eEc84fP43UQ9sNpu/oOAAD//wMAUEsDBBQABgAIAAAAIQCz4Q+J4gAAAAsBAAAPAAAA&#10;ZHJzL2Rvd25yZXYueG1sTI9BT4NAEIXvJv6HzZh4axdKK4gsTdOop8bE1sR4m8IUSNlZwm6B/nu3&#10;Jz1O3pf3vsnWk27FQL1tDCsI5wEI4sKUDVcKvg5vswSEdcgltoZJwZUsrPP7uwzT0oz8ScPeVcKX&#10;sE1RQe1cl0ppi5o02rnpiH12Mr1G58++kmWPoy/XrVwEwZPU2LBfqLGjbU3FeX/RCt5HHDdR+Drs&#10;zqft9eew+vjehaTU48O0eQHhaHJ/MNz0vTrk3uloLlxa0SqYRXESeVZBHC9B3IhwFS1AHBU8J0uQ&#10;eSb//5D/AgAA//8DAFBLAQItABQABgAIAAAAIQC2gziS/gAAAOEBAAATAAAAAAAAAAAAAAAAAAAA&#10;AABbQ29udGVudF9UeXBlc10ueG1sUEsBAi0AFAAGAAgAAAAhADj9If/WAAAAlAEAAAsAAAAAAAAA&#10;AAAAAAAALwEAAF9yZWxzLy5yZWxzUEsBAi0AFAAGAAgAAAAhAIYH5l1uAgAAtQcAAA4AAAAAAAAA&#10;AAAAAAAALgIAAGRycy9lMm9Eb2MueG1sUEsBAi0AFAAGAAgAAAAhALPhD4niAAAACwEAAA8AAAAA&#10;AAAAAAAAAAAAyAQAAGRycy9kb3ducmV2LnhtbFBLBQYAAAAABAAEAPMAAADXBQAAAAA=&#10;">
              <v:line id="Straight Connector 3"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pkwQAAANoAAAAPAAAAZHJzL2Rvd25yZXYueG1sRI9Bi8Iw&#10;FITvgv8hPMGLaGoXRKpRpCCoN11FvD2aZ1ttXkoTtf77jSDscZiZb5j5sjWVeFLjSssKxqMIBHFm&#10;dcm5guPvejgF4TyyxsoyKXiTg+Wi25ljou2L9/Q8+FwECLsEFRTe14mULivIoBvZmjh4V9sY9EE2&#10;udQNvgLcVDKOook0WHJYKLCmtKDsfngYBbvbxaSnSbXbuveeaLCOz2UaK9XvtasZCE+t/w9/2xut&#10;4Ac+V8INkIs/AAAA//8DAFBLAQItABQABgAIAAAAIQDb4fbL7gAAAIUBAAATAAAAAAAAAAAAAAAA&#10;AAAAAABbQ29udGVudF9UeXBlc10ueG1sUEsBAi0AFAAGAAgAAAAhAFr0LFu/AAAAFQEAAAsAAAAA&#10;AAAAAAAAAAAAHwEAAF9yZWxzLy5yZWxzUEsBAi0AFAAGAAgAAAAhABySWmTBAAAA2gAAAA8AAAAA&#10;AAAAAAAAAAAABwIAAGRycy9kb3ducmV2LnhtbFBLBQYAAAAAAwADALcAAAD1AgAAAAA=&#10;" strokecolor="#6c2c91" strokeweight="13pt">
                <v:stroke endcap="round"/>
              </v:line>
              <v:line id="Straight Connector 4"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2UwwAAANoAAAAPAAAAZHJzL2Rvd25yZXYueG1sRI9La8Mw&#10;EITvgfwHsYHcYrmlLcGxEkpKobfQPGiPi7WxnUgrY6nx49dXhUKOw8x8w+Sb3hpxo9bXjhU8JCkI&#10;4sLpmksFx8P7YgnCB2SNxjEpGMjDZj2d5Jhp1/En3fahFBHCPkMFVQhNJqUvKrLoE9cQR+/sWosh&#10;yraUusUuwq2Rj2n6Ii3WHBcqbGhbUXHd/1gF45c50JaOo/E7vHw/v52GcTRKzWf96wpEoD7cw//t&#10;D63gCf6uxBsg178AAAD//wMAUEsBAi0AFAAGAAgAAAAhANvh9svuAAAAhQEAABMAAAAAAAAAAAAA&#10;AAAAAAAAAFtDb250ZW50X1R5cGVzXS54bWxQSwECLQAUAAYACAAAACEAWvQsW78AAAAVAQAACwAA&#10;AAAAAAAAAAAAAAAfAQAAX3JlbHMvLnJlbHNQSwECLQAUAAYACAAAACEAEn09lMMAAADaAAAADwAA&#10;AAAAAAAAAAAAAAAHAgAAZHJzL2Rvd25yZXYueG1sUEsFBgAAAAADAAMAtwAAAPcCAAAAAA==&#10;" strokecolor="#eae0f0" strokeweight="6pt">
                <v:stroke endcap="round"/>
              </v:line>
            </v:group>
          </w:pict>
        </mc:Fallback>
      </mc:AlternateContent>
    </w:r>
    <w:r w:rsidR="00AE2873" w:rsidRPr="005B500E">
      <w:rPr>
        <w:noProof/>
        <w:lang w:eastAsia="en-GB"/>
      </w:rPr>
      <w:drawing>
        <wp:anchor distT="0" distB="0" distL="114300" distR="114300" simplePos="0" relativeHeight="251658241" behindDoc="0" locked="0" layoutInCell="1" allowOverlap="1" wp14:anchorId="2FCC7165" wp14:editId="2FCC7166">
          <wp:simplePos x="0" y="0"/>
          <wp:positionH relativeFrom="column">
            <wp:posOffset>7474585</wp:posOffset>
          </wp:positionH>
          <wp:positionV relativeFrom="paragraph">
            <wp:posOffset>207010</wp:posOffset>
          </wp:positionV>
          <wp:extent cx="2440305" cy="82042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305"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034FAB6"/>
    <w:lvl w:ilvl="0">
      <w:start w:val="1"/>
      <w:numFmt w:val="bullet"/>
      <w:pStyle w:val="BulletSub-heading"/>
      <w:lvlText w:val=""/>
      <w:lvlJc w:val="left"/>
      <w:pPr>
        <w:tabs>
          <w:tab w:val="num" w:pos="709"/>
        </w:tabs>
        <w:ind w:left="709" w:hanging="709"/>
      </w:pPr>
      <w:rPr>
        <w:rFonts w:ascii="Symbol" w:hAnsi="Symbol" w:hint="default"/>
      </w:rPr>
    </w:lvl>
  </w:abstractNum>
  <w:abstractNum w:abstractNumId="1" w15:restartNumberingAfterBreak="0">
    <w:nsid w:val="050008BC"/>
    <w:multiLevelType w:val="hybridMultilevel"/>
    <w:tmpl w:val="CA026BC6"/>
    <w:lvl w:ilvl="0" w:tplc="FAE48E88">
      <w:start w:val="8"/>
      <w:numFmt w:val="bullet"/>
      <w:pStyle w:val="Bulletlist"/>
      <w:lvlText w:val=""/>
      <w:lvlJc w:val="left"/>
      <w:pPr>
        <w:tabs>
          <w:tab w:val="num" w:pos="0"/>
        </w:tabs>
        <w:ind w:left="0" w:firstLine="0"/>
      </w:pPr>
      <w:rPr>
        <w:rFonts w:ascii="Symbol" w:hAnsi="Symbol" w:hint="default"/>
        <w:color w:val="7F1399"/>
        <w:sz w:val="24"/>
        <w:szCs w:val="24"/>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44074"/>
    <w:multiLevelType w:val="multilevel"/>
    <w:tmpl w:val="E26A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02BB3"/>
    <w:multiLevelType w:val="hybridMultilevel"/>
    <w:tmpl w:val="80384AB2"/>
    <w:name w:val="1stNumItem2"/>
    <w:lvl w:ilvl="0" w:tplc="11A41F38">
      <w:start w:val="1"/>
      <w:numFmt w:val="bullet"/>
      <w:lvlText w:val=""/>
      <w:lvlJc w:val="left"/>
      <w:pPr>
        <w:tabs>
          <w:tab w:val="num" w:pos="720"/>
        </w:tabs>
        <w:ind w:left="720" w:hanging="360"/>
      </w:pPr>
      <w:rPr>
        <w:rFonts w:ascii="Symbol" w:hAnsi="Symbol" w:hint="default"/>
        <w:color w:val="77278C"/>
      </w:rPr>
    </w:lvl>
    <w:lvl w:ilvl="1" w:tplc="05783464" w:tentative="1">
      <w:start w:val="1"/>
      <w:numFmt w:val="bullet"/>
      <w:lvlText w:val="o"/>
      <w:lvlJc w:val="left"/>
      <w:pPr>
        <w:tabs>
          <w:tab w:val="num" w:pos="1440"/>
        </w:tabs>
        <w:ind w:left="1440" w:hanging="360"/>
      </w:pPr>
      <w:rPr>
        <w:rFonts w:ascii="Courier New" w:hAnsi="Courier New" w:cs="Courier New" w:hint="default"/>
      </w:rPr>
    </w:lvl>
    <w:lvl w:ilvl="2" w:tplc="3A8EBF2A" w:tentative="1">
      <w:start w:val="1"/>
      <w:numFmt w:val="bullet"/>
      <w:lvlText w:val=""/>
      <w:lvlJc w:val="left"/>
      <w:pPr>
        <w:tabs>
          <w:tab w:val="num" w:pos="2160"/>
        </w:tabs>
        <w:ind w:left="2160" w:hanging="360"/>
      </w:pPr>
      <w:rPr>
        <w:rFonts w:ascii="Wingdings" w:hAnsi="Wingdings" w:hint="default"/>
      </w:rPr>
    </w:lvl>
    <w:lvl w:ilvl="3" w:tplc="6194FACE" w:tentative="1">
      <w:start w:val="1"/>
      <w:numFmt w:val="bullet"/>
      <w:lvlText w:val=""/>
      <w:lvlJc w:val="left"/>
      <w:pPr>
        <w:tabs>
          <w:tab w:val="num" w:pos="2880"/>
        </w:tabs>
        <w:ind w:left="2880" w:hanging="360"/>
      </w:pPr>
      <w:rPr>
        <w:rFonts w:ascii="Symbol" w:hAnsi="Symbol" w:hint="default"/>
      </w:rPr>
    </w:lvl>
    <w:lvl w:ilvl="4" w:tplc="43E4FA2E" w:tentative="1">
      <w:start w:val="1"/>
      <w:numFmt w:val="bullet"/>
      <w:lvlText w:val="o"/>
      <w:lvlJc w:val="left"/>
      <w:pPr>
        <w:tabs>
          <w:tab w:val="num" w:pos="3600"/>
        </w:tabs>
        <w:ind w:left="3600" w:hanging="360"/>
      </w:pPr>
      <w:rPr>
        <w:rFonts w:ascii="Courier New" w:hAnsi="Courier New" w:cs="Courier New" w:hint="default"/>
      </w:rPr>
    </w:lvl>
    <w:lvl w:ilvl="5" w:tplc="7B2234C4" w:tentative="1">
      <w:start w:val="1"/>
      <w:numFmt w:val="bullet"/>
      <w:lvlText w:val=""/>
      <w:lvlJc w:val="left"/>
      <w:pPr>
        <w:tabs>
          <w:tab w:val="num" w:pos="4320"/>
        </w:tabs>
        <w:ind w:left="4320" w:hanging="360"/>
      </w:pPr>
      <w:rPr>
        <w:rFonts w:ascii="Wingdings" w:hAnsi="Wingdings" w:hint="default"/>
      </w:rPr>
    </w:lvl>
    <w:lvl w:ilvl="6" w:tplc="8F5051F6" w:tentative="1">
      <w:start w:val="1"/>
      <w:numFmt w:val="bullet"/>
      <w:lvlText w:val=""/>
      <w:lvlJc w:val="left"/>
      <w:pPr>
        <w:tabs>
          <w:tab w:val="num" w:pos="5040"/>
        </w:tabs>
        <w:ind w:left="5040" w:hanging="360"/>
      </w:pPr>
      <w:rPr>
        <w:rFonts w:ascii="Symbol" w:hAnsi="Symbol" w:hint="default"/>
      </w:rPr>
    </w:lvl>
    <w:lvl w:ilvl="7" w:tplc="B052B19A" w:tentative="1">
      <w:start w:val="1"/>
      <w:numFmt w:val="bullet"/>
      <w:lvlText w:val="o"/>
      <w:lvlJc w:val="left"/>
      <w:pPr>
        <w:tabs>
          <w:tab w:val="num" w:pos="5760"/>
        </w:tabs>
        <w:ind w:left="5760" w:hanging="360"/>
      </w:pPr>
      <w:rPr>
        <w:rFonts w:ascii="Courier New" w:hAnsi="Courier New" w:cs="Courier New" w:hint="default"/>
      </w:rPr>
    </w:lvl>
    <w:lvl w:ilvl="8" w:tplc="F9E08C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50435"/>
    <w:multiLevelType w:val="hybridMultilevel"/>
    <w:tmpl w:val="17940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C3F5C"/>
    <w:multiLevelType w:val="hybridMultilevel"/>
    <w:tmpl w:val="0BE48CFA"/>
    <w:lvl w:ilvl="0" w:tplc="E5A4498A">
      <w:start w:val="8"/>
      <w:numFmt w:val="bullet"/>
      <w:pStyle w:val="Dashlist"/>
      <w:lvlText w:val=""/>
      <w:lvlJc w:val="left"/>
      <w:pPr>
        <w:ind w:left="1440" w:hanging="360"/>
      </w:pPr>
      <w:rPr>
        <w:rFonts w:ascii="Symbol" w:hAnsi="Symbol" w:hint="default"/>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086C53"/>
    <w:multiLevelType w:val="multilevel"/>
    <w:tmpl w:val="D25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C6EF0"/>
    <w:multiLevelType w:val="hybridMultilevel"/>
    <w:tmpl w:val="53B01286"/>
    <w:lvl w:ilvl="0" w:tplc="6ABADB8C">
      <w:start w:val="1"/>
      <w:numFmt w:val="bullet"/>
      <w:lvlText w:val=""/>
      <w:lvlJc w:val="left"/>
      <w:pPr>
        <w:ind w:left="1080" w:hanging="360"/>
      </w:pPr>
      <w:rPr>
        <w:rFonts w:ascii="Symbol" w:hAnsi="Symbol"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CC1344"/>
    <w:multiLevelType w:val="hybridMultilevel"/>
    <w:tmpl w:val="74D2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442CA"/>
    <w:multiLevelType w:val="hybridMultilevel"/>
    <w:tmpl w:val="7D50DE4A"/>
    <w:lvl w:ilvl="0" w:tplc="4AF4C07C">
      <w:start w:val="1"/>
      <w:numFmt w:val="decimal"/>
      <w:pStyle w:val="Numberlist"/>
      <w:lvlText w:val="%1."/>
      <w:lvlJc w:val="left"/>
      <w:pPr>
        <w:tabs>
          <w:tab w:val="num" w:pos="1429"/>
        </w:tabs>
        <w:ind w:left="1429" w:hanging="360"/>
      </w:pPr>
      <w:rPr>
        <w:b w:val="0"/>
      </w:rPr>
    </w:lvl>
    <w:lvl w:ilvl="1" w:tplc="BCEC2514" w:tentative="1">
      <w:start w:val="1"/>
      <w:numFmt w:val="lowerLetter"/>
      <w:lvlText w:val="%2."/>
      <w:lvlJc w:val="left"/>
      <w:pPr>
        <w:tabs>
          <w:tab w:val="num" w:pos="2149"/>
        </w:tabs>
        <w:ind w:left="2149" w:hanging="360"/>
      </w:pPr>
    </w:lvl>
    <w:lvl w:ilvl="2" w:tplc="00050409" w:tentative="1">
      <w:start w:val="1"/>
      <w:numFmt w:val="lowerRoman"/>
      <w:lvlText w:val="%3."/>
      <w:lvlJc w:val="right"/>
      <w:pPr>
        <w:tabs>
          <w:tab w:val="num" w:pos="2869"/>
        </w:tabs>
        <w:ind w:left="2869" w:hanging="180"/>
      </w:pPr>
    </w:lvl>
    <w:lvl w:ilvl="3" w:tplc="00010409" w:tentative="1">
      <w:start w:val="1"/>
      <w:numFmt w:val="decimal"/>
      <w:lvlText w:val="%4."/>
      <w:lvlJc w:val="left"/>
      <w:pPr>
        <w:tabs>
          <w:tab w:val="num" w:pos="3589"/>
        </w:tabs>
        <w:ind w:left="3589" w:hanging="360"/>
      </w:pPr>
    </w:lvl>
    <w:lvl w:ilvl="4" w:tplc="00030409" w:tentative="1">
      <w:start w:val="1"/>
      <w:numFmt w:val="lowerLetter"/>
      <w:lvlText w:val="%5."/>
      <w:lvlJc w:val="left"/>
      <w:pPr>
        <w:tabs>
          <w:tab w:val="num" w:pos="4309"/>
        </w:tabs>
        <w:ind w:left="4309" w:hanging="360"/>
      </w:pPr>
    </w:lvl>
    <w:lvl w:ilvl="5" w:tplc="00050409" w:tentative="1">
      <w:start w:val="1"/>
      <w:numFmt w:val="lowerRoman"/>
      <w:lvlText w:val="%6."/>
      <w:lvlJc w:val="right"/>
      <w:pPr>
        <w:tabs>
          <w:tab w:val="num" w:pos="5029"/>
        </w:tabs>
        <w:ind w:left="5029" w:hanging="180"/>
      </w:pPr>
    </w:lvl>
    <w:lvl w:ilvl="6" w:tplc="00010409" w:tentative="1">
      <w:start w:val="1"/>
      <w:numFmt w:val="decimal"/>
      <w:lvlText w:val="%7."/>
      <w:lvlJc w:val="left"/>
      <w:pPr>
        <w:tabs>
          <w:tab w:val="num" w:pos="5749"/>
        </w:tabs>
        <w:ind w:left="5749" w:hanging="360"/>
      </w:pPr>
    </w:lvl>
    <w:lvl w:ilvl="7" w:tplc="00030409" w:tentative="1">
      <w:start w:val="1"/>
      <w:numFmt w:val="lowerLetter"/>
      <w:lvlText w:val="%8."/>
      <w:lvlJc w:val="left"/>
      <w:pPr>
        <w:tabs>
          <w:tab w:val="num" w:pos="6469"/>
        </w:tabs>
        <w:ind w:left="6469" w:hanging="360"/>
      </w:pPr>
    </w:lvl>
    <w:lvl w:ilvl="8" w:tplc="00050409" w:tentative="1">
      <w:start w:val="1"/>
      <w:numFmt w:val="lowerRoman"/>
      <w:lvlText w:val="%9."/>
      <w:lvlJc w:val="right"/>
      <w:pPr>
        <w:tabs>
          <w:tab w:val="num" w:pos="7189"/>
        </w:tabs>
        <w:ind w:left="7189" w:hanging="180"/>
      </w:pPr>
    </w:lvl>
  </w:abstractNum>
  <w:abstractNum w:abstractNumId="10" w15:restartNumberingAfterBreak="0">
    <w:nsid w:val="4B0422BD"/>
    <w:multiLevelType w:val="multilevel"/>
    <w:tmpl w:val="0464A874"/>
    <w:lvl w:ilvl="0">
      <w:start w:val="1"/>
      <w:numFmt w:val="decimal"/>
      <w:pStyle w:val="Heading1"/>
      <w:lvlText w:val="%1."/>
      <w:lvlJc w:val="left"/>
      <w:pPr>
        <w:tabs>
          <w:tab w:val="num" w:pos="709"/>
        </w:tabs>
        <w:ind w:left="709" w:hanging="709"/>
      </w:pPr>
      <w:rPr>
        <w:rFonts w:ascii="Arial" w:hAnsi="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09"/>
        </w:tabs>
        <w:ind w:left="709" w:hanging="709"/>
      </w:pPr>
      <w:rPr>
        <w:rFonts w:ascii="Arial" w:hAnsi="Aria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2.2"/>
      <w:lvlJc w:val="left"/>
      <w:pPr>
        <w:tabs>
          <w:tab w:val="num" w:pos="567"/>
        </w:tabs>
        <w:ind w:left="567" w:hanging="567"/>
      </w:pPr>
      <w:rPr>
        <w:rFonts w:ascii="Arial" w:hAnsi="Arial" w:hint="default"/>
        <w:b w:val="0"/>
        <w:i w:val="0"/>
        <w:color w:val="auto"/>
        <w:sz w:val="24"/>
        <w:szCs w:val="24"/>
      </w:rPr>
    </w:lvl>
    <w:lvl w:ilvl="3">
      <w:start w:val="1"/>
      <w:numFmt w:val="none"/>
      <w:lvlText w:val="1.3"/>
      <w:lvlJc w:val="left"/>
      <w:pPr>
        <w:tabs>
          <w:tab w:val="num" w:pos="567"/>
        </w:tabs>
        <w:ind w:left="567" w:hanging="567"/>
      </w:pPr>
      <w:rPr>
        <w:rFonts w:ascii="Arial" w:hAnsi="Arial" w:hint="default"/>
        <w:b w:val="0"/>
        <w:i w:val="0"/>
        <w:color w:val="auto"/>
        <w:sz w:val="24"/>
        <w:szCs w:val="24"/>
      </w:rPr>
    </w:lvl>
    <w:lvl w:ilvl="4">
      <w:start w:val="1"/>
      <w:numFmt w:val="none"/>
      <w:lvlText w:val="1.4"/>
      <w:lvlJc w:val="left"/>
      <w:pPr>
        <w:tabs>
          <w:tab w:val="num" w:pos="567"/>
        </w:tabs>
        <w:ind w:left="567" w:hanging="567"/>
      </w:pPr>
      <w:rPr>
        <w:rFonts w:ascii="Arial" w:hAnsi="Arial" w:hint="default"/>
        <w:b w:val="0"/>
        <w:i w:val="0"/>
        <w:color w:val="auto"/>
        <w:sz w:val="24"/>
        <w:szCs w:val="24"/>
      </w:rPr>
    </w:lvl>
    <w:lvl w:ilvl="5">
      <w:start w:val="1"/>
      <w:numFmt w:val="none"/>
      <w:lvlText w:val="1.5"/>
      <w:lvlJc w:val="left"/>
      <w:pPr>
        <w:tabs>
          <w:tab w:val="num" w:pos="567"/>
        </w:tabs>
        <w:ind w:left="567" w:hanging="567"/>
      </w:pPr>
      <w:rPr>
        <w:rFonts w:ascii="Arial" w:hAnsi="Arial" w:hint="default"/>
        <w:b w:val="0"/>
        <w:i w:val="0"/>
        <w:color w:val="auto"/>
        <w:sz w:val="24"/>
        <w:szCs w:val="24"/>
      </w:rPr>
    </w:lvl>
    <w:lvl w:ilvl="6">
      <w:start w:val="1"/>
      <w:numFmt w:val="none"/>
      <w:lvlText w:val="1.6"/>
      <w:lvlJc w:val="left"/>
      <w:pPr>
        <w:tabs>
          <w:tab w:val="num" w:pos="567"/>
        </w:tabs>
        <w:ind w:left="567" w:hanging="567"/>
      </w:pPr>
      <w:rPr>
        <w:rFonts w:ascii="Arial" w:hAnsi="Arial" w:hint="default"/>
        <w:b w:val="0"/>
        <w:i w:val="0"/>
        <w:color w:val="auto"/>
        <w:sz w:val="24"/>
        <w:szCs w:val="24"/>
      </w:rPr>
    </w:lvl>
    <w:lvl w:ilvl="7">
      <w:start w:val="1"/>
      <w:numFmt w:val="none"/>
      <w:lvlText w:val="1.7"/>
      <w:lvlJc w:val="left"/>
      <w:pPr>
        <w:tabs>
          <w:tab w:val="num" w:pos="567"/>
        </w:tabs>
        <w:ind w:left="567" w:hanging="567"/>
      </w:pPr>
      <w:rPr>
        <w:rFonts w:ascii="Arial" w:hAnsi="Arial" w:hint="default"/>
        <w:b w:val="0"/>
        <w:i w:val="0"/>
        <w:color w:val="auto"/>
        <w:sz w:val="24"/>
        <w:szCs w:val="24"/>
      </w:rPr>
    </w:lvl>
    <w:lvl w:ilvl="8">
      <w:start w:val="1"/>
      <w:numFmt w:val="none"/>
      <w:lvlRestart w:val="1"/>
      <w:lvlText w:val="1.8"/>
      <w:lvlJc w:val="left"/>
      <w:pPr>
        <w:tabs>
          <w:tab w:val="num" w:pos="567"/>
        </w:tabs>
        <w:ind w:left="567" w:hanging="567"/>
      </w:pPr>
      <w:rPr>
        <w:rFonts w:ascii="Arial" w:hAnsi="Arial" w:hint="default"/>
        <w:b w:val="0"/>
        <w:i w:val="0"/>
        <w:color w:val="auto"/>
        <w:sz w:val="24"/>
        <w:szCs w:val="24"/>
      </w:rPr>
    </w:lvl>
  </w:abstractNum>
  <w:abstractNum w:abstractNumId="11" w15:restartNumberingAfterBreak="0">
    <w:nsid w:val="71CB4733"/>
    <w:multiLevelType w:val="multilevel"/>
    <w:tmpl w:val="77E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684092">
    <w:abstractNumId w:val="10"/>
  </w:num>
  <w:num w:numId="2" w16cid:durableId="729613404">
    <w:abstractNumId w:val="0"/>
  </w:num>
  <w:num w:numId="3" w16cid:durableId="2031299391">
    <w:abstractNumId w:val="1"/>
  </w:num>
  <w:num w:numId="4" w16cid:durableId="1900894652">
    <w:abstractNumId w:val="9"/>
  </w:num>
  <w:num w:numId="5" w16cid:durableId="725222174">
    <w:abstractNumId w:val="10"/>
  </w:num>
  <w:num w:numId="6" w16cid:durableId="1432435334">
    <w:abstractNumId w:val="5"/>
  </w:num>
  <w:num w:numId="7" w16cid:durableId="1756196676">
    <w:abstractNumId w:val="7"/>
  </w:num>
  <w:num w:numId="8" w16cid:durableId="1342511025">
    <w:abstractNumId w:val="10"/>
  </w:num>
  <w:num w:numId="9" w16cid:durableId="1097556115">
    <w:abstractNumId w:val="2"/>
  </w:num>
  <w:num w:numId="10" w16cid:durableId="1228419921">
    <w:abstractNumId w:val="11"/>
  </w:num>
  <w:num w:numId="11" w16cid:durableId="1928690618">
    <w:abstractNumId w:val="6"/>
  </w:num>
  <w:num w:numId="12" w16cid:durableId="967663319">
    <w:abstractNumId w:val="10"/>
  </w:num>
  <w:num w:numId="13" w16cid:durableId="1863931584">
    <w:abstractNumId w:val="4"/>
  </w:num>
  <w:num w:numId="14" w16cid:durableId="57023642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422163,#7f1399,#e5a6f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174"/>
    <w:rsid w:val="000141FE"/>
    <w:rsid w:val="000172A0"/>
    <w:rsid w:val="0002455C"/>
    <w:rsid w:val="00060BB1"/>
    <w:rsid w:val="0007631E"/>
    <w:rsid w:val="000763AB"/>
    <w:rsid w:val="00083B56"/>
    <w:rsid w:val="00084BE9"/>
    <w:rsid w:val="00092AA5"/>
    <w:rsid w:val="0009491B"/>
    <w:rsid w:val="00096CDD"/>
    <w:rsid w:val="000A4761"/>
    <w:rsid w:val="000C17C2"/>
    <w:rsid w:val="000F3836"/>
    <w:rsid w:val="000F4C3F"/>
    <w:rsid w:val="000F6E82"/>
    <w:rsid w:val="00102624"/>
    <w:rsid w:val="001103C8"/>
    <w:rsid w:val="00112DE5"/>
    <w:rsid w:val="00115309"/>
    <w:rsid w:val="00122663"/>
    <w:rsid w:val="00143304"/>
    <w:rsid w:val="001436D8"/>
    <w:rsid w:val="00154705"/>
    <w:rsid w:val="00182D20"/>
    <w:rsid w:val="0018665A"/>
    <w:rsid w:val="00192F49"/>
    <w:rsid w:val="001A214E"/>
    <w:rsid w:val="001B6C09"/>
    <w:rsid w:val="001C221A"/>
    <w:rsid w:val="001C7B49"/>
    <w:rsid w:val="001D4B8E"/>
    <w:rsid w:val="001D6ED3"/>
    <w:rsid w:val="001E1BFB"/>
    <w:rsid w:val="001E2415"/>
    <w:rsid w:val="001E5349"/>
    <w:rsid w:val="001E657D"/>
    <w:rsid w:val="001F225F"/>
    <w:rsid w:val="002025DB"/>
    <w:rsid w:val="002040C4"/>
    <w:rsid w:val="00212973"/>
    <w:rsid w:val="00217358"/>
    <w:rsid w:val="00231C97"/>
    <w:rsid w:val="00233B13"/>
    <w:rsid w:val="00242B73"/>
    <w:rsid w:val="00252A3A"/>
    <w:rsid w:val="00253290"/>
    <w:rsid w:val="00263101"/>
    <w:rsid w:val="00265839"/>
    <w:rsid w:val="00290242"/>
    <w:rsid w:val="002F06C4"/>
    <w:rsid w:val="00300201"/>
    <w:rsid w:val="00313182"/>
    <w:rsid w:val="00333BA7"/>
    <w:rsid w:val="00360344"/>
    <w:rsid w:val="0039231D"/>
    <w:rsid w:val="00393085"/>
    <w:rsid w:val="003B3D1B"/>
    <w:rsid w:val="003B6E72"/>
    <w:rsid w:val="003C1785"/>
    <w:rsid w:val="003E4EE4"/>
    <w:rsid w:val="00402FFF"/>
    <w:rsid w:val="00480F1E"/>
    <w:rsid w:val="00495380"/>
    <w:rsid w:val="00497E72"/>
    <w:rsid w:val="004B3412"/>
    <w:rsid w:val="004C630D"/>
    <w:rsid w:val="004D1860"/>
    <w:rsid w:val="004F31E8"/>
    <w:rsid w:val="004F5495"/>
    <w:rsid w:val="00503D8E"/>
    <w:rsid w:val="00521BC2"/>
    <w:rsid w:val="00521DA9"/>
    <w:rsid w:val="005276AD"/>
    <w:rsid w:val="00530001"/>
    <w:rsid w:val="005576CF"/>
    <w:rsid w:val="005705E5"/>
    <w:rsid w:val="005813CC"/>
    <w:rsid w:val="005A1CB7"/>
    <w:rsid w:val="005B3830"/>
    <w:rsid w:val="005B500E"/>
    <w:rsid w:val="005C4C35"/>
    <w:rsid w:val="005E6254"/>
    <w:rsid w:val="00602052"/>
    <w:rsid w:val="00615A47"/>
    <w:rsid w:val="00640F61"/>
    <w:rsid w:val="00664D6B"/>
    <w:rsid w:val="006903F7"/>
    <w:rsid w:val="00693C5A"/>
    <w:rsid w:val="006B1FD8"/>
    <w:rsid w:val="006B545D"/>
    <w:rsid w:val="006C17B0"/>
    <w:rsid w:val="006D6B38"/>
    <w:rsid w:val="00712315"/>
    <w:rsid w:val="00726DF8"/>
    <w:rsid w:val="00751788"/>
    <w:rsid w:val="0075656C"/>
    <w:rsid w:val="0077265E"/>
    <w:rsid w:val="007734BA"/>
    <w:rsid w:val="00773D83"/>
    <w:rsid w:val="00781174"/>
    <w:rsid w:val="007B6DB3"/>
    <w:rsid w:val="007E1AA6"/>
    <w:rsid w:val="007F47F4"/>
    <w:rsid w:val="007F53DC"/>
    <w:rsid w:val="008071DD"/>
    <w:rsid w:val="00833400"/>
    <w:rsid w:val="008605ED"/>
    <w:rsid w:val="00885382"/>
    <w:rsid w:val="0088677F"/>
    <w:rsid w:val="0089588A"/>
    <w:rsid w:val="008B35BF"/>
    <w:rsid w:val="008B54B1"/>
    <w:rsid w:val="008B73CD"/>
    <w:rsid w:val="008E0C37"/>
    <w:rsid w:val="00912DC4"/>
    <w:rsid w:val="009344D1"/>
    <w:rsid w:val="00957BA0"/>
    <w:rsid w:val="00960251"/>
    <w:rsid w:val="00976D60"/>
    <w:rsid w:val="00990232"/>
    <w:rsid w:val="00992E58"/>
    <w:rsid w:val="00995013"/>
    <w:rsid w:val="009B0143"/>
    <w:rsid w:val="009B1933"/>
    <w:rsid w:val="009C3E15"/>
    <w:rsid w:val="009E7588"/>
    <w:rsid w:val="00A02E78"/>
    <w:rsid w:val="00A11DDC"/>
    <w:rsid w:val="00A12E90"/>
    <w:rsid w:val="00A153EF"/>
    <w:rsid w:val="00A25679"/>
    <w:rsid w:val="00A3220B"/>
    <w:rsid w:val="00A33C56"/>
    <w:rsid w:val="00A64D80"/>
    <w:rsid w:val="00A65B95"/>
    <w:rsid w:val="00A74A16"/>
    <w:rsid w:val="00A76CE4"/>
    <w:rsid w:val="00A93115"/>
    <w:rsid w:val="00AA1C2D"/>
    <w:rsid w:val="00AB3E74"/>
    <w:rsid w:val="00AB5E3C"/>
    <w:rsid w:val="00AC38F8"/>
    <w:rsid w:val="00AE0C81"/>
    <w:rsid w:val="00AE2873"/>
    <w:rsid w:val="00AF5B5F"/>
    <w:rsid w:val="00B05E00"/>
    <w:rsid w:val="00B24AC6"/>
    <w:rsid w:val="00B36619"/>
    <w:rsid w:val="00B41E28"/>
    <w:rsid w:val="00B558B1"/>
    <w:rsid w:val="00B56BBE"/>
    <w:rsid w:val="00B65BD6"/>
    <w:rsid w:val="00B66C4A"/>
    <w:rsid w:val="00B66D4A"/>
    <w:rsid w:val="00B915B1"/>
    <w:rsid w:val="00B91E24"/>
    <w:rsid w:val="00BD48E0"/>
    <w:rsid w:val="00BE768F"/>
    <w:rsid w:val="00BF4F69"/>
    <w:rsid w:val="00C0325C"/>
    <w:rsid w:val="00C36BC2"/>
    <w:rsid w:val="00C37CED"/>
    <w:rsid w:val="00C41FB6"/>
    <w:rsid w:val="00C443DB"/>
    <w:rsid w:val="00C60AEF"/>
    <w:rsid w:val="00C811D4"/>
    <w:rsid w:val="00C979E5"/>
    <w:rsid w:val="00CA1294"/>
    <w:rsid w:val="00CA1F15"/>
    <w:rsid w:val="00CA205F"/>
    <w:rsid w:val="00CD5255"/>
    <w:rsid w:val="00CE5345"/>
    <w:rsid w:val="00D04462"/>
    <w:rsid w:val="00D357BE"/>
    <w:rsid w:val="00D36DD9"/>
    <w:rsid w:val="00D40BB9"/>
    <w:rsid w:val="00D436CC"/>
    <w:rsid w:val="00D61178"/>
    <w:rsid w:val="00D652F8"/>
    <w:rsid w:val="00D85AAE"/>
    <w:rsid w:val="00DD127A"/>
    <w:rsid w:val="00DD370D"/>
    <w:rsid w:val="00DD4581"/>
    <w:rsid w:val="00DD5861"/>
    <w:rsid w:val="00DE1FA8"/>
    <w:rsid w:val="00DF2B6C"/>
    <w:rsid w:val="00DF42CF"/>
    <w:rsid w:val="00E12058"/>
    <w:rsid w:val="00E32E77"/>
    <w:rsid w:val="00E4719E"/>
    <w:rsid w:val="00E54A0D"/>
    <w:rsid w:val="00E91A1C"/>
    <w:rsid w:val="00E97116"/>
    <w:rsid w:val="00EA2B37"/>
    <w:rsid w:val="00EC4CF4"/>
    <w:rsid w:val="00EF1992"/>
    <w:rsid w:val="00EF20F3"/>
    <w:rsid w:val="00F061DB"/>
    <w:rsid w:val="00F14944"/>
    <w:rsid w:val="00F74CEA"/>
    <w:rsid w:val="00F932FD"/>
    <w:rsid w:val="00FA01F8"/>
    <w:rsid w:val="00FB3323"/>
    <w:rsid w:val="00FC3401"/>
    <w:rsid w:val="00FC678D"/>
    <w:rsid w:val="00FE4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2163,#7f1399,#e5a6f4"/>
    </o:shapedefaults>
    <o:shapelayout v:ext="edit">
      <o:idmap v:ext="edit" data="2"/>
    </o:shapelayout>
  </w:shapeDefaults>
  <w:decimalSymbol w:val="."/>
  <w:listSeparator w:val=","/>
  <w14:docId w14:val="2FCC70DC"/>
  <w15:docId w15:val="{B297FA86-236F-4377-9F30-111F168F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C09"/>
    <w:rPr>
      <w:rFonts w:ascii="Arial" w:hAnsi="Arial" w:cs="Tahoma"/>
      <w:sz w:val="24"/>
      <w:szCs w:val="24"/>
      <w:lang w:eastAsia="en-US"/>
    </w:rPr>
  </w:style>
  <w:style w:type="paragraph" w:styleId="Heading1">
    <w:name w:val="heading 1"/>
    <w:aliases w:val="CHRE Heading 1"/>
    <w:basedOn w:val="Normal"/>
    <w:next w:val="Heading2"/>
    <w:link w:val="Heading1Char"/>
    <w:qFormat/>
    <w:rsid w:val="006903F7"/>
    <w:pPr>
      <w:keepNext/>
      <w:numPr>
        <w:numId w:val="5"/>
      </w:numPr>
      <w:spacing w:before="400" w:after="240"/>
      <w:outlineLvl w:val="0"/>
    </w:pPr>
    <w:rPr>
      <w:rFonts w:cs="Arial"/>
      <w:b/>
      <w:bCs/>
      <w:kern w:val="32"/>
      <w:szCs w:val="32"/>
    </w:rPr>
  </w:style>
  <w:style w:type="paragraph" w:styleId="Heading2">
    <w:name w:val="heading 2"/>
    <w:basedOn w:val="Heading1"/>
    <w:link w:val="Heading2Char"/>
    <w:autoRedefine/>
    <w:qFormat/>
    <w:rsid w:val="00AE0C81"/>
    <w:pPr>
      <w:keepNext w:val="0"/>
      <w:numPr>
        <w:ilvl w:val="1"/>
        <w:numId w:val="1"/>
      </w:numPr>
      <w:spacing w:before="120" w:after="60"/>
      <w:outlineLvl w:val="1"/>
    </w:pPr>
    <w:rPr>
      <w:b w:val="0"/>
      <w:iCs/>
      <w:color w:val="000000"/>
      <w:szCs w:val="28"/>
    </w:rPr>
  </w:style>
  <w:style w:type="paragraph" w:styleId="Heading3">
    <w:name w:val="heading 3"/>
    <w:basedOn w:val="Normal"/>
    <w:next w:val="Heading2"/>
    <w:qFormat/>
    <w:rsid w:val="00192F49"/>
    <w:pPr>
      <w:keepNext/>
      <w:tabs>
        <w:tab w:val="left" w:pos="709"/>
      </w:tabs>
      <w:spacing w:before="240" w:after="60"/>
      <w:ind w:left="709"/>
      <w:outlineLvl w:val="2"/>
    </w:pPr>
    <w:rPr>
      <w:rFonts w:cs="Arial"/>
      <w:b/>
      <w:bCs/>
      <w:color w:val="642C91"/>
      <w:szCs w:val="26"/>
    </w:rPr>
  </w:style>
  <w:style w:type="paragraph" w:styleId="Heading4">
    <w:name w:val="heading 4"/>
    <w:basedOn w:val="Normal"/>
    <w:next w:val="Heading2"/>
    <w:qFormat/>
    <w:rsid w:val="00192F49"/>
    <w:pPr>
      <w:keepNext/>
      <w:spacing w:before="240" w:after="60"/>
      <w:ind w:left="709"/>
      <w:outlineLvl w:val="3"/>
    </w:pPr>
    <w:rPr>
      <w:rFonts w:cs="Times New Roman"/>
      <w:b/>
      <w:bCs/>
      <w:i/>
      <w:color w:val="642C91"/>
      <w:szCs w:val="28"/>
    </w:rPr>
  </w:style>
  <w:style w:type="paragraph" w:styleId="Heading5">
    <w:name w:val="heading 5"/>
    <w:basedOn w:val="Normal"/>
    <w:next w:val="Normal"/>
    <w:qFormat/>
    <w:rsid w:val="000F3836"/>
    <w:pPr>
      <w:tabs>
        <w:tab w:val="num" w:pos="680"/>
      </w:tabs>
      <w:spacing w:before="240" w:after="60"/>
      <w:ind w:left="680" w:firstLine="29"/>
      <w:outlineLvl w:val="4"/>
    </w:pPr>
    <w:rPr>
      <w:bCs/>
      <w:i/>
      <w:iCs/>
      <w:color w:val="642C91"/>
      <w:szCs w:val="26"/>
    </w:rPr>
  </w:style>
  <w:style w:type="paragraph" w:styleId="Heading6">
    <w:name w:val="heading 6"/>
    <w:basedOn w:val="Normal"/>
    <w:next w:val="Normal"/>
    <w:rsid w:val="001B6C09"/>
    <w:pPr>
      <w:tabs>
        <w:tab w:val="num" w:pos="680"/>
      </w:tabs>
      <w:spacing w:before="240" w:after="60"/>
      <w:ind w:left="680" w:hanging="680"/>
      <w:outlineLvl w:val="5"/>
    </w:pPr>
    <w:rPr>
      <w:rFonts w:cs="Times New Roman"/>
      <w:bCs/>
      <w:szCs w:val="22"/>
    </w:rPr>
  </w:style>
  <w:style w:type="paragraph" w:styleId="Heading7">
    <w:name w:val="heading 7"/>
    <w:basedOn w:val="Normal"/>
    <w:next w:val="Normal"/>
    <w:rsid w:val="001B6C09"/>
    <w:pPr>
      <w:tabs>
        <w:tab w:val="num" w:pos="680"/>
      </w:tabs>
      <w:spacing w:before="240" w:after="60"/>
      <w:ind w:left="680" w:hanging="680"/>
      <w:outlineLvl w:val="6"/>
    </w:pPr>
    <w:rPr>
      <w:rFonts w:cs="Times New Roman"/>
    </w:rPr>
  </w:style>
  <w:style w:type="paragraph" w:styleId="Heading8">
    <w:name w:val="heading 8"/>
    <w:basedOn w:val="Normal"/>
    <w:next w:val="Normal"/>
    <w:rsid w:val="001B6C09"/>
    <w:pPr>
      <w:tabs>
        <w:tab w:val="num" w:pos="680"/>
      </w:tabs>
      <w:spacing w:before="240" w:after="60"/>
      <w:ind w:left="680" w:hanging="680"/>
      <w:outlineLvl w:val="7"/>
    </w:pPr>
    <w:rPr>
      <w:rFonts w:cs="Times New Roman"/>
      <w:iCs/>
    </w:rPr>
  </w:style>
  <w:style w:type="paragraph" w:styleId="Heading9">
    <w:name w:val="heading 9"/>
    <w:basedOn w:val="Normal"/>
    <w:next w:val="Normal"/>
    <w:rsid w:val="001B6C09"/>
    <w:pPr>
      <w:tabs>
        <w:tab w:val="num" w:pos="680"/>
      </w:tabs>
      <w:spacing w:before="240" w:after="60"/>
      <w:ind w:left="680" w:hanging="68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7943"/>
    <w:rPr>
      <w:color w:val="0000FF"/>
      <w:u w:val="single"/>
    </w:rPr>
  </w:style>
  <w:style w:type="paragraph" w:styleId="FootnoteText">
    <w:name w:val="footnote text"/>
    <w:basedOn w:val="Normal"/>
    <w:link w:val="FootnoteTextChar"/>
    <w:semiHidden/>
    <w:rsid w:val="00C86DEA"/>
    <w:rPr>
      <w:rFonts w:cs="Times New Roman"/>
      <w:sz w:val="20"/>
      <w:szCs w:val="20"/>
    </w:rPr>
  </w:style>
  <w:style w:type="character" w:styleId="FootnoteReference">
    <w:name w:val="footnote reference"/>
    <w:basedOn w:val="DefaultParagraphFont"/>
    <w:rsid w:val="00C86DEA"/>
    <w:rPr>
      <w:vertAlign w:val="superscript"/>
    </w:rPr>
  </w:style>
  <w:style w:type="paragraph" w:styleId="Footer">
    <w:name w:val="footer"/>
    <w:basedOn w:val="Normal"/>
    <w:link w:val="FooterChar"/>
    <w:uiPriority w:val="99"/>
    <w:rsid w:val="00C86DEA"/>
    <w:pPr>
      <w:tabs>
        <w:tab w:val="center" w:pos="4320"/>
        <w:tab w:val="right" w:pos="8640"/>
      </w:tabs>
    </w:pPr>
  </w:style>
  <w:style w:type="character" w:styleId="PageNumber">
    <w:name w:val="page number"/>
    <w:basedOn w:val="DefaultParagraphFont"/>
    <w:rsid w:val="00C86DEA"/>
  </w:style>
  <w:style w:type="paragraph" w:styleId="Header">
    <w:name w:val="header"/>
    <w:basedOn w:val="Normal"/>
    <w:rsid w:val="00C86DEA"/>
    <w:pPr>
      <w:tabs>
        <w:tab w:val="center" w:pos="4320"/>
        <w:tab w:val="right" w:pos="8640"/>
      </w:tabs>
    </w:pPr>
  </w:style>
  <w:style w:type="paragraph" w:customStyle="1" w:styleId="ItalicSub-heading">
    <w:name w:val="Italic Sub-heading"/>
    <w:basedOn w:val="Normal"/>
    <w:next w:val="Heading2"/>
    <w:link w:val="ItalicSub-headingChar"/>
    <w:rsid w:val="00AE0C81"/>
    <w:pPr>
      <w:spacing w:before="360" w:after="120"/>
      <w:ind w:left="709"/>
    </w:pPr>
    <w:rPr>
      <w:rFonts w:cs="Arial"/>
      <w:bCs/>
      <w:i/>
      <w:color w:val="642C91"/>
      <w:kern w:val="32"/>
      <w:szCs w:val="32"/>
    </w:rPr>
  </w:style>
  <w:style w:type="paragraph" w:customStyle="1" w:styleId="Style1">
    <w:name w:val="Style1"/>
    <w:basedOn w:val="FootnoteText"/>
    <w:link w:val="Style1Char"/>
    <w:rsid w:val="00895A67"/>
    <w:pPr>
      <w:pBdr>
        <w:top w:val="single" w:sz="4" w:space="1" w:color="auto"/>
      </w:pBdr>
      <w:ind w:left="142" w:hanging="142"/>
    </w:pPr>
    <w:rPr>
      <w:color w:val="7F1399"/>
    </w:rPr>
  </w:style>
  <w:style w:type="character" w:customStyle="1" w:styleId="FootnoteTextChar">
    <w:name w:val="Footnote Text Char"/>
    <w:basedOn w:val="DefaultParagraphFont"/>
    <w:link w:val="FootnoteText"/>
    <w:rsid w:val="00895A67"/>
    <w:rPr>
      <w:rFonts w:ascii="Arial" w:hAnsi="Arial"/>
      <w:lang w:val="en-GB" w:eastAsia="en-US" w:bidi="ar-SA"/>
    </w:rPr>
  </w:style>
  <w:style w:type="character" w:customStyle="1" w:styleId="Style1Char">
    <w:name w:val="Style1 Char"/>
    <w:basedOn w:val="FootnoteTextChar"/>
    <w:link w:val="Style1"/>
    <w:rsid w:val="00895A67"/>
    <w:rPr>
      <w:rFonts w:ascii="Arial" w:hAnsi="Arial"/>
      <w:color w:val="7F1399"/>
      <w:lang w:val="en-GB" w:eastAsia="en-US" w:bidi="ar-SA"/>
    </w:rPr>
  </w:style>
  <w:style w:type="character" w:customStyle="1" w:styleId="ItalicSub-headingChar">
    <w:name w:val="Italic Sub-heading Char"/>
    <w:basedOn w:val="DefaultParagraphFont"/>
    <w:link w:val="ItalicSub-heading"/>
    <w:rsid w:val="00AE0C81"/>
    <w:rPr>
      <w:rFonts w:ascii="Arial" w:hAnsi="Arial" w:cs="Arial"/>
      <w:b/>
      <w:bCs/>
      <w:i/>
      <w:color w:val="7F1399"/>
      <w:kern w:val="32"/>
      <w:sz w:val="24"/>
      <w:szCs w:val="32"/>
      <w:lang w:val="en-US" w:eastAsia="en-US" w:bidi="ar-SA"/>
    </w:rPr>
  </w:style>
  <w:style w:type="paragraph" w:customStyle="1" w:styleId="BulletSub-heading">
    <w:name w:val="Bullet Sub-heading"/>
    <w:basedOn w:val="ListBullet"/>
    <w:next w:val="Normal"/>
    <w:link w:val="BulletSub-headingCharChar"/>
    <w:rsid w:val="00895A67"/>
    <w:pPr>
      <w:numPr>
        <w:numId w:val="2"/>
      </w:numPr>
      <w:spacing w:before="240" w:after="240"/>
    </w:pPr>
    <w:rPr>
      <w:b/>
      <w:color w:val="7F1399"/>
    </w:rPr>
  </w:style>
  <w:style w:type="character" w:customStyle="1" w:styleId="ListBulletChar">
    <w:name w:val="List Bullet Char"/>
    <w:basedOn w:val="DefaultParagraphFont"/>
    <w:link w:val="ListBullet"/>
    <w:rsid w:val="00895A67"/>
    <w:rPr>
      <w:rFonts w:ascii="Arial" w:hAnsi="Arial" w:cs="Tahoma"/>
      <w:sz w:val="24"/>
      <w:szCs w:val="24"/>
      <w:lang w:val="en-US" w:eastAsia="en-US" w:bidi="ar-SA"/>
    </w:rPr>
  </w:style>
  <w:style w:type="paragraph" w:styleId="ListBullet">
    <w:name w:val="List Bullet"/>
    <w:basedOn w:val="Normal"/>
    <w:link w:val="ListBulletChar"/>
    <w:rsid w:val="00895A67"/>
  </w:style>
  <w:style w:type="character" w:customStyle="1" w:styleId="BulletSub-headingCharChar">
    <w:name w:val="Bullet Sub-heading Char Char"/>
    <w:basedOn w:val="ListBulletChar"/>
    <w:link w:val="BulletSub-heading"/>
    <w:rsid w:val="00895A67"/>
    <w:rPr>
      <w:rFonts w:ascii="Arial" w:hAnsi="Arial" w:cs="Tahoma"/>
      <w:b/>
      <w:color w:val="7F1399"/>
      <w:sz w:val="24"/>
      <w:szCs w:val="24"/>
      <w:lang w:val="en-US" w:eastAsia="en-US" w:bidi="ar-SA"/>
    </w:rPr>
  </w:style>
  <w:style w:type="paragraph" w:customStyle="1" w:styleId="Footnotes">
    <w:name w:val="Footnotes"/>
    <w:basedOn w:val="Normal"/>
    <w:link w:val="FootnotesChar"/>
    <w:rsid w:val="00A65B95"/>
    <w:pPr>
      <w:tabs>
        <w:tab w:val="left" w:pos="360"/>
      </w:tabs>
      <w:ind w:left="360" w:hanging="360"/>
    </w:pPr>
    <w:rPr>
      <w:color w:val="7F1399"/>
      <w:sz w:val="20"/>
      <w:szCs w:val="20"/>
    </w:rPr>
  </w:style>
  <w:style w:type="paragraph" w:customStyle="1" w:styleId="TOC1CHRE">
    <w:name w:val="TOC 1 (CHRE)"/>
    <w:basedOn w:val="TOC1"/>
    <w:rsid w:val="00BF6946"/>
  </w:style>
  <w:style w:type="paragraph" w:styleId="TOC1">
    <w:name w:val="toc 1"/>
    <w:basedOn w:val="Normal"/>
    <w:next w:val="Normal"/>
    <w:autoRedefine/>
    <w:semiHidden/>
    <w:rsid w:val="00DD370D"/>
    <w:pPr>
      <w:tabs>
        <w:tab w:val="left" w:pos="0"/>
        <w:tab w:val="right" w:leader="dot" w:pos="8640"/>
      </w:tabs>
      <w:spacing w:before="120" w:after="120"/>
      <w:ind w:left="-480"/>
    </w:pPr>
    <w:rPr>
      <w:b/>
      <w:noProof/>
    </w:rPr>
  </w:style>
  <w:style w:type="paragraph" w:customStyle="1" w:styleId="Bulletlist">
    <w:name w:val="Bullet list"/>
    <w:basedOn w:val="ListBullet"/>
    <w:qFormat/>
    <w:rsid w:val="00192F49"/>
    <w:pPr>
      <w:numPr>
        <w:numId w:val="3"/>
      </w:numPr>
      <w:tabs>
        <w:tab w:val="clear" w:pos="0"/>
        <w:tab w:val="num" w:pos="1134"/>
      </w:tabs>
      <w:spacing w:after="120"/>
      <w:ind w:left="1134" w:hanging="425"/>
    </w:pPr>
  </w:style>
  <w:style w:type="table" w:styleId="TableGrid">
    <w:name w:val="Table Grid"/>
    <w:basedOn w:val="TableNormal"/>
    <w:rsid w:val="0051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Heading2"/>
    <w:qFormat/>
    <w:rsid w:val="009003B9"/>
    <w:pPr>
      <w:numPr>
        <w:ilvl w:val="0"/>
        <w:numId w:val="4"/>
      </w:numPr>
      <w:tabs>
        <w:tab w:val="clear" w:pos="1429"/>
        <w:tab w:val="num" w:pos="1080"/>
      </w:tabs>
      <w:ind w:left="1080"/>
    </w:pPr>
  </w:style>
  <w:style w:type="paragraph" w:customStyle="1" w:styleId="StyleBoldItalicSub-headingBold">
    <w:name w:val="Style Bold Italic Sub-heading + Bold"/>
    <w:basedOn w:val="ItalicSub-heading"/>
    <w:link w:val="StyleBoldItalicSub-headingBoldChar"/>
    <w:rsid w:val="00020A86"/>
    <w:pPr>
      <w:spacing w:before="240" w:after="60"/>
    </w:pPr>
    <w:rPr>
      <w:b/>
      <w:iCs/>
    </w:rPr>
  </w:style>
  <w:style w:type="paragraph" w:styleId="TOC2">
    <w:name w:val="toc 2"/>
    <w:basedOn w:val="Normal"/>
    <w:next w:val="Normal"/>
    <w:autoRedefine/>
    <w:semiHidden/>
    <w:rsid w:val="000F6E82"/>
    <w:pPr>
      <w:tabs>
        <w:tab w:val="right" w:leader="dot" w:pos="8640"/>
      </w:tabs>
      <w:ind w:left="480"/>
    </w:pPr>
  </w:style>
  <w:style w:type="paragraph" w:styleId="TOC3">
    <w:name w:val="toc 3"/>
    <w:basedOn w:val="Normal"/>
    <w:next w:val="Normal"/>
    <w:autoRedefine/>
    <w:semiHidden/>
    <w:rsid w:val="002C4B68"/>
    <w:pPr>
      <w:ind w:left="480"/>
    </w:pPr>
  </w:style>
  <w:style w:type="paragraph" w:customStyle="1" w:styleId="CHRETOC1">
    <w:name w:val="CHRE TOC 1"/>
    <w:basedOn w:val="TOC1"/>
    <w:rsid w:val="002C4B68"/>
    <w:rPr>
      <w:color w:val="7F1399"/>
    </w:rPr>
  </w:style>
  <w:style w:type="paragraph" w:customStyle="1" w:styleId="CHRETOC2">
    <w:name w:val="CHRE TOC 2"/>
    <w:basedOn w:val="TOC2"/>
    <w:rsid w:val="003834C2"/>
    <w:pPr>
      <w:tabs>
        <w:tab w:val="right" w:leader="dot" w:pos="8041"/>
      </w:tabs>
    </w:pPr>
    <w:rPr>
      <w:noProof/>
      <w:color w:val="7F1399"/>
    </w:rPr>
  </w:style>
  <w:style w:type="paragraph" w:customStyle="1" w:styleId="CHREFootnote">
    <w:name w:val="CHRE Footnote"/>
    <w:basedOn w:val="FootnoteText"/>
    <w:link w:val="CHREFootnoteChar"/>
    <w:rsid w:val="00AE7823"/>
    <w:pPr>
      <w:tabs>
        <w:tab w:val="left" w:pos="240"/>
      </w:tabs>
      <w:ind w:left="240" w:hanging="240"/>
    </w:pPr>
  </w:style>
  <w:style w:type="character" w:customStyle="1" w:styleId="CHREFootnoteRef">
    <w:name w:val="CHRE Footnote Ref"/>
    <w:basedOn w:val="FootnoteReference"/>
    <w:rsid w:val="009B6EB2"/>
    <w:rPr>
      <w:color w:val="000000"/>
      <w:vertAlign w:val="superscript"/>
    </w:rPr>
  </w:style>
  <w:style w:type="character" w:customStyle="1" w:styleId="FootnotesChar">
    <w:name w:val="Footnotes Char"/>
    <w:basedOn w:val="DefaultParagraphFont"/>
    <w:link w:val="Footnotes"/>
    <w:rsid w:val="00A65B95"/>
    <w:rPr>
      <w:rFonts w:ascii="Arial" w:hAnsi="Arial" w:cs="Tahoma"/>
      <w:color w:val="7F1399"/>
      <w:lang w:val="en-US" w:eastAsia="en-US" w:bidi="ar-SA"/>
    </w:rPr>
  </w:style>
  <w:style w:type="character" w:customStyle="1" w:styleId="CHREFootnoteChar">
    <w:name w:val="CHRE Footnote Char"/>
    <w:basedOn w:val="FootnotesChar"/>
    <w:link w:val="CHREFootnote"/>
    <w:rsid w:val="00AE7823"/>
    <w:rPr>
      <w:rFonts w:ascii="Arial" w:hAnsi="Arial" w:cs="Tahoma"/>
      <w:color w:val="7F1399"/>
      <w:lang w:val="en-GB" w:eastAsia="en-US" w:bidi="ar-SA"/>
    </w:rPr>
  </w:style>
  <w:style w:type="character" w:customStyle="1" w:styleId="StyleBoldItalicSub-headingBoldChar">
    <w:name w:val="Style Bold Italic Sub-heading + Bold Char"/>
    <w:basedOn w:val="ItalicSub-headingChar"/>
    <w:link w:val="StyleBoldItalicSub-headingBold"/>
    <w:rsid w:val="004E194C"/>
    <w:rPr>
      <w:rFonts w:ascii="Arial" w:hAnsi="Arial" w:cs="Arial"/>
      <w:b/>
      <w:bCs/>
      <w:i/>
      <w:iCs/>
      <w:color w:val="7F1399"/>
      <w:kern w:val="32"/>
      <w:sz w:val="24"/>
      <w:szCs w:val="32"/>
      <w:lang w:val="en-US" w:eastAsia="en-US" w:bidi="ar-SA"/>
    </w:rPr>
  </w:style>
  <w:style w:type="paragraph" w:customStyle="1" w:styleId="StyleHeading1CHREHeading1Left85mmFirstline0mm">
    <w:name w:val="Style Heading 1CHRE Heading 1 + Left:  8.5 mm First line:  0 mm"/>
    <w:basedOn w:val="Heading1"/>
    <w:rsid w:val="00960251"/>
    <w:pPr>
      <w:ind w:left="482" w:firstLine="0"/>
    </w:pPr>
    <w:rPr>
      <w:rFonts w:cs="Times New Roman"/>
      <w:bCs w:val="0"/>
      <w:szCs w:val="20"/>
    </w:rPr>
  </w:style>
  <w:style w:type="paragraph" w:styleId="BalloonText">
    <w:name w:val="Balloon Text"/>
    <w:basedOn w:val="Normal"/>
    <w:semiHidden/>
    <w:rsid w:val="000F6E82"/>
    <w:rPr>
      <w:rFonts w:ascii="Tahoma" w:hAnsi="Tahoma"/>
      <w:sz w:val="16"/>
      <w:szCs w:val="16"/>
    </w:rPr>
  </w:style>
  <w:style w:type="character" w:customStyle="1" w:styleId="Heading1Char">
    <w:name w:val="Heading 1 Char"/>
    <w:aliases w:val="CHRE Heading 1 Char"/>
    <w:basedOn w:val="DefaultParagraphFont"/>
    <w:link w:val="Heading1"/>
    <w:rsid w:val="006903F7"/>
    <w:rPr>
      <w:rFonts w:ascii="Arial" w:hAnsi="Arial" w:cs="Arial"/>
      <w:b/>
      <w:bCs/>
      <w:kern w:val="32"/>
      <w:sz w:val="24"/>
      <w:szCs w:val="32"/>
      <w:lang w:eastAsia="en-US"/>
    </w:rPr>
  </w:style>
  <w:style w:type="character" w:customStyle="1" w:styleId="Heading2Char">
    <w:name w:val="Heading 2 Char"/>
    <w:basedOn w:val="Heading1Char"/>
    <w:link w:val="Heading2"/>
    <w:rsid w:val="00AE0C81"/>
    <w:rPr>
      <w:rFonts w:ascii="Arial" w:hAnsi="Arial" w:cs="Arial"/>
      <w:b w:val="0"/>
      <w:bCs/>
      <w:iCs/>
      <w:color w:val="000000"/>
      <w:kern w:val="32"/>
      <w:sz w:val="24"/>
      <w:szCs w:val="28"/>
      <w:lang w:eastAsia="en-US"/>
    </w:rPr>
  </w:style>
  <w:style w:type="character" w:styleId="CommentReference">
    <w:name w:val="annotation reference"/>
    <w:basedOn w:val="DefaultParagraphFont"/>
    <w:semiHidden/>
    <w:rsid w:val="00D436CC"/>
    <w:rPr>
      <w:sz w:val="16"/>
      <w:szCs w:val="16"/>
    </w:rPr>
  </w:style>
  <w:style w:type="paragraph" w:styleId="CommentText">
    <w:name w:val="annotation text"/>
    <w:basedOn w:val="Normal"/>
    <w:semiHidden/>
    <w:rsid w:val="00D436CC"/>
    <w:rPr>
      <w:rFonts w:cs="Times New Roman"/>
      <w:sz w:val="20"/>
      <w:szCs w:val="20"/>
    </w:rPr>
  </w:style>
  <w:style w:type="paragraph" w:customStyle="1" w:styleId="CHREHeading1">
    <w:name w:val="CHRE Heading (1)"/>
    <w:basedOn w:val="Heading1"/>
    <w:rsid w:val="00D436CC"/>
    <w:rPr>
      <w:b w:val="0"/>
      <w:szCs w:val="24"/>
    </w:rPr>
  </w:style>
  <w:style w:type="paragraph" w:customStyle="1" w:styleId="CHREMainHeading">
    <w:name w:val="CHREMainHeading"/>
    <w:basedOn w:val="Heading1"/>
    <w:rsid w:val="00A11DDC"/>
    <w:pPr>
      <w:numPr>
        <w:numId w:val="0"/>
      </w:numPr>
    </w:pPr>
    <w:rPr>
      <w:b w:val="0"/>
      <w:sz w:val="32"/>
    </w:rPr>
  </w:style>
  <w:style w:type="paragraph" w:customStyle="1" w:styleId="CHREItalicSubheading">
    <w:name w:val="CHREItalicSubheading"/>
    <w:basedOn w:val="ItalicSub-heading"/>
    <w:rsid w:val="00FA01F8"/>
    <w:rPr>
      <w:color w:val="auto"/>
    </w:rPr>
  </w:style>
  <w:style w:type="paragraph" w:customStyle="1" w:styleId="PSATitleItemnumber">
    <w:name w:val="PSA Title Item number"/>
    <w:basedOn w:val="Heading1"/>
    <w:next w:val="PSANumberedParagraphs"/>
    <w:rsid w:val="00E32E77"/>
    <w:pPr>
      <w:numPr>
        <w:numId w:val="0"/>
      </w:numPr>
      <w:tabs>
        <w:tab w:val="num" w:pos="709"/>
      </w:tabs>
      <w:ind w:left="709" w:hanging="709"/>
    </w:pPr>
    <w:rPr>
      <w:b w:val="0"/>
      <w:szCs w:val="24"/>
    </w:rPr>
  </w:style>
  <w:style w:type="paragraph" w:customStyle="1" w:styleId="PSANumberedParagraphs">
    <w:name w:val="PSA Numbered Paragraphs"/>
    <w:basedOn w:val="Heading2"/>
    <w:rsid w:val="00E32E77"/>
    <w:pPr>
      <w:tabs>
        <w:tab w:val="clear" w:pos="709"/>
        <w:tab w:val="num" w:pos="680"/>
      </w:tabs>
      <w:spacing w:before="0" w:after="120"/>
      <w:ind w:left="680" w:hanging="680"/>
    </w:pPr>
    <w:rPr>
      <w:kern w:val="0"/>
    </w:rPr>
  </w:style>
  <w:style w:type="character" w:customStyle="1" w:styleId="FooterChar">
    <w:name w:val="Footer Char"/>
    <w:basedOn w:val="DefaultParagraphFont"/>
    <w:link w:val="Footer"/>
    <w:uiPriority w:val="99"/>
    <w:rsid w:val="00E32E77"/>
    <w:rPr>
      <w:rFonts w:ascii="Arial" w:hAnsi="Arial" w:cs="Tahoma"/>
      <w:sz w:val="24"/>
      <w:szCs w:val="24"/>
      <w:lang w:val="en-US" w:eastAsia="en-US"/>
    </w:rPr>
  </w:style>
  <w:style w:type="paragraph" w:customStyle="1" w:styleId="Dashlist">
    <w:name w:val="Dash list"/>
    <w:basedOn w:val="Bulletlist"/>
    <w:qFormat/>
    <w:rsid w:val="000F3836"/>
    <w:pPr>
      <w:numPr>
        <w:numId w:val="6"/>
      </w:numPr>
      <w:tabs>
        <w:tab w:val="left" w:pos="1560"/>
      </w:tabs>
      <w:ind w:left="1560" w:hanging="426"/>
    </w:pPr>
  </w:style>
  <w:style w:type="paragraph" w:styleId="ListParagraph">
    <w:name w:val="List Paragraph"/>
    <w:basedOn w:val="Normal"/>
    <w:uiPriority w:val="34"/>
    <w:qFormat/>
    <w:rsid w:val="005705E5"/>
    <w:pPr>
      <w:ind w:left="720"/>
      <w:contextualSpacing/>
    </w:pPr>
  </w:style>
  <w:style w:type="paragraph" w:styleId="NormalWeb">
    <w:name w:val="Normal (Web)"/>
    <w:basedOn w:val="Normal"/>
    <w:uiPriority w:val="99"/>
    <w:unhideWhenUsed/>
    <w:rsid w:val="001F225F"/>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1F225F"/>
  </w:style>
  <w:style w:type="character" w:styleId="Emphasis">
    <w:name w:val="Emphasis"/>
    <w:basedOn w:val="DefaultParagraphFont"/>
    <w:uiPriority w:val="20"/>
    <w:qFormat/>
    <w:rsid w:val="001F22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84066">
      <w:bodyDiv w:val="1"/>
      <w:marLeft w:val="0"/>
      <w:marRight w:val="0"/>
      <w:marTop w:val="0"/>
      <w:marBottom w:val="0"/>
      <w:divBdr>
        <w:top w:val="none" w:sz="0" w:space="0" w:color="auto"/>
        <w:left w:val="none" w:sz="0" w:space="0" w:color="auto"/>
        <w:bottom w:val="none" w:sz="0" w:space="0" w:color="auto"/>
        <w:right w:val="none" w:sz="0" w:space="0" w:color="auto"/>
      </w:divBdr>
    </w:div>
    <w:div w:id="547956106">
      <w:bodyDiv w:val="1"/>
      <w:marLeft w:val="0"/>
      <w:marRight w:val="0"/>
      <w:marTop w:val="0"/>
      <w:marBottom w:val="0"/>
      <w:divBdr>
        <w:top w:val="none" w:sz="0" w:space="0" w:color="auto"/>
        <w:left w:val="none" w:sz="0" w:space="0" w:color="auto"/>
        <w:bottom w:val="none" w:sz="0" w:space="0" w:color="auto"/>
        <w:right w:val="none" w:sz="0" w:space="0" w:color="auto"/>
      </w:divBdr>
    </w:div>
    <w:div w:id="1199856554">
      <w:bodyDiv w:val="1"/>
      <w:marLeft w:val="0"/>
      <w:marRight w:val="0"/>
      <w:marTop w:val="0"/>
      <w:marBottom w:val="0"/>
      <w:divBdr>
        <w:top w:val="none" w:sz="0" w:space="0" w:color="auto"/>
        <w:left w:val="none" w:sz="0" w:space="0" w:color="auto"/>
        <w:bottom w:val="none" w:sz="0" w:space="0" w:color="auto"/>
        <w:right w:val="none" w:sz="0" w:space="0" w:color="auto"/>
      </w:divBdr>
    </w:div>
    <w:div w:id="1328678980">
      <w:bodyDiv w:val="1"/>
      <w:marLeft w:val="0"/>
      <w:marRight w:val="0"/>
      <w:marTop w:val="0"/>
      <w:marBottom w:val="0"/>
      <w:divBdr>
        <w:top w:val="none" w:sz="0" w:space="0" w:color="auto"/>
        <w:left w:val="none" w:sz="0" w:space="0" w:color="auto"/>
        <w:bottom w:val="none" w:sz="0" w:space="0" w:color="auto"/>
        <w:right w:val="none" w:sz="0" w:space="0" w:color="auto"/>
      </w:divBdr>
    </w:div>
    <w:div w:id="1359500652">
      <w:bodyDiv w:val="1"/>
      <w:marLeft w:val="0"/>
      <w:marRight w:val="0"/>
      <w:marTop w:val="0"/>
      <w:marBottom w:val="0"/>
      <w:divBdr>
        <w:top w:val="none" w:sz="0" w:space="0" w:color="auto"/>
        <w:left w:val="none" w:sz="0" w:space="0" w:color="auto"/>
        <w:bottom w:val="none" w:sz="0" w:space="0" w:color="auto"/>
        <w:right w:val="none" w:sz="0" w:space="0" w:color="auto"/>
      </w:divBdr>
    </w:div>
    <w:div w:id="1409155994">
      <w:bodyDiv w:val="1"/>
      <w:marLeft w:val="0"/>
      <w:marRight w:val="0"/>
      <w:marTop w:val="0"/>
      <w:marBottom w:val="0"/>
      <w:divBdr>
        <w:top w:val="none" w:sz="0" w:space="0" w:color="auto"/>
        <w:left w:val="none" w:sz="0" w:space="0" w:color="auto"/>
        <w:bottom w:val="none" w:sz="0" w:space="0" w:color="auto"/>
        <w:right w:val="none" w:sz="0" w:space="0" w:color="auto"/>
      </w:divBdr>
    </w:div>
    <w:div w:id="188667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105ACB79D53B41A7F6C30F908E7D01" ma:contentTypeVersion="16" ma:contentTypeDescription="Create a new document." ma:contentTypeScope="" ma:versionID="7c2c18d943673cb55b0b2f0b51c12402">
  <xsd:schema xmlns:xsd="http://www.w3.org/2001/XMLSchema" xmlns:xs="http://www.w3.org/2001/XMLSchema" xmlns:p="http://schemas.microsoft.com/office/2006/metadata/properties" xmlns:ns1="http://schemas.microsoft.com/sharepoint/v3" xmlns:ns2="a48a4d06-06c4-4c9b-982b-8a0e5eb2f2f9" xmlns:ns3="2a3a4bf3-ea40-42f6-b658-48ede17f5154" targetNamespace="http://schemas.microsoft.com/office/2006/metadata/properties" ma:root="true" ma:fieldsID="d9d43dc547dcef992cf05f623a6f4c34" ns1:_="" ns2:_="" ns3:_="">
    <xsd:import namespace="http://schemas.microsoft.com/sharepoint/v3"/>
    <xsd:import namespace="a48a4d06-06c4-4c9b-982b-8a0e5eb2f2f9"/>
    <xsd:import namespace="2a3a4bf3-ea40-42f6-b658-48ede17f5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a4d06-06c4-4c9b-982b-8a0e5eb2f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a4bf3-ea40-42f6-b658-48ede17f5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bd1147-f3e1-419a-a5d2-bc3b3ddf611a}" ma:internalName="TaxCatchAll" ma:showField="CatchAllData" ma:web="2a3a4bf3-ea40-42f6-b658-48ede17f5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3a4bf3-ea40-42f6-b658-48ede17f5154" xsi:nil="true"/>
    <lcf76f155ced4ddcb4097134ff3c332f xmlns="a48a4d06-06c4-4c9b-982b-8a0e5eb2f2f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70C4ED-6A93-4FF8-959D-63B32840DE16}">
  <ds:schemaRefs>
    <ds:schemaRef ds:uri="http://schemas.microsoft.com/sharepoint/v3/contenttype/forms"/>
  </ds:schemaRefs>
</ds:datastoreItem>
</file>

<file path=customXml/itemProps2.xml><?xml version="1.0" encoding="utf-8"?>
<ds:datastoreItem xmlns:ds="http://schemas.openxmlformats.org/officeDocument/2006/customXml" ds:itemID="{5DD65F35-A753-483F-840D-D976E608BEBC}">
  <ds:schemaRefs>
    <ds:schemaRef ds:uri="http://schemas.openxmlformats.org/officeDocument/2006/bibliography"/>
  </ds:schemaRefs>
</ds:datastoreItem>
</file>

<file path=customXml/itemProps3.xml><?xml version="1.0" encoding="utf-8"?>
<ds:datastoreItem xmlns:ds="http://schemas.openxmlformats.org/officeDocument/2006/customXml" ds:itemID="{9004381B-8898-45E1-9B15-D6C858781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8a4d06-06c4-4c9b-982b-8a0e5eb2f2f9"/>
    <ds:schemaRef ds:uri="2a3a4bf3-ea40-42f6-b658-48ede17f5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85E49-AF8F-48BC-97B1-CEC6A81D9191}">
  <ds:schemaRefs>
    <ds:schemaRef ds:uri="http://schemas.microsoft.com/office/2006/metadata/properties"/>
    <ds:schemaRef ds:uri="http://schemas.microsoft.com/office/infopath/2007/PartnerControls"/>
    <ds:schemaRef ds:uri="2a3a4bf3-ea40-42f6-b658-48ede17f5154"/>
    <ds:schemaRef ds:uri="a48a4d06-06c4-4c9b-982b-8a0e5eb2f2f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Minutes of meeting – 10 December 2009</vt:lpstr>
    </vt:vector>
  </TitlesOfParts>
  <Company>Hewlett-Packard Company</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Merve Cokgezici</dc:creator>
  <cp:lastModifiedBy>Sylvia Nartey-Tokoli</cp:lastModifiedBy>
  <cp:revision>3</cp:revision>
  <cp:lastPrinted>2023-09-27T09:14:00Z</cp:lastPrinted>
  <dcterms:created xsi:type="dcterms:W3CDTF">2024-10-21T13:16:00Z</dcterms:created>
  <dcterms:modified xsi:type="dcterms:W3CDTF">2024-10-21T13:17:00Z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1308600</vt:r8>
  </property>
  <property fmtid="{D5CDD505-2E9C-101B-9397-08002B2CF9AE}" pid="3" name="MediaServiceImageTags">
    <vt:lpwstr/>
  </property>
  <property fmtid="{D5CDD505-2E9C-101B-9397-08002B2CF9AE}" pid="4" name="ContentTypeId">
    <vt:lpwstr>0x0101001C105ACB79D53B41A7F6C30F908E7D01</vt:lpwstr>
  </property>
</Properties>
</file>