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30B" w:rsidRPr="003014E1" w:rsidRDefault="008A4A98" w:rsidP="003014E1">
      <w:r>
        <w:t xml:space="preserve">                                                                                                                                  </w:t>
      </w:r>
      <w:r w:rsidR="00EA230B" w:rsidRPr="003014E1">
        <w:t xml:space="preserve">                                                                                                          </w:t>
      </w:r>
      <w:r w:rsidR="00EA230B" w:rsidRPr="003014E1">
        <w:rPr>
          <w:noProof/>
          <w:lang w:eastAsia="en-GB"/>
        </w:rPr>
        <w:drawing>
          <wp:inline distT="0" distB="0" distL="0" distR="0" wp14:anchorId="216F7DFB" wp14:editId="4D40D083">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00EA230B" w:rsidRPr="003014E1">
        <w:t xml:space="preserve"> </w:t>
      </w:r>
    </w:p>
    <w:p w:rsidR="00EA230B" w:rsidRPr="003014E1" w:rsidRDefault="00EA230B" w:rsidP="003014E1">
      <w:r w:rsidRPr="003014E1">
        <w:t xml:space="preserve">  </w:t>
      </w:r>
    </w:p>
    <w:p w:rsidR="00137F02" w:rsidRPr="003014E1" w:rsidRDefault="00137F02" w:rsidP="003014E1">
      <w:r w:rsidRPr="003014E1">
        <w:rPr>
          <w:noProof/>
          <w:lang w:eastAsia="en-GB"/>
        </w:rPr>
        <w:drawing>
          <wp:inline distT="0" distB="0" distL="0" distR="0" wp14:anchorId="4A8C129F" wp14:editId="7AB34037">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rsidR="00EA230B" w:rsidRPr="003014E1" w:rsidRDefault="00EA230B" w:rsidP="003014E1"/>
    <w:p w:rsidR="00EA230B" w:rsidRPr="003014E1" w:rsidRDefault="00EA230B" w:rsidP="003014E1"/>
    <w:p w:rsidR="009E6862" w:rsidRPr="003014E1" w:rsidRDefault="009E6862" w:rsidP="003014E1"/>
    <w:p w:rsidR="005D2814" w:rsidRPr="003014E1" w:rsidRDefault="005D2814" w:rsidP="003014E1">
      <w:pPr>
        <w:jc w:val="center"/>
      </w:pPr>
    </w:p>
    <w:p w:rsidR="007E1823" w:rsidRPr="00A44911" w:rsidRDefault="004D77DA" w:rsidP="007E1823">
      <w:pPr>
        <w:rPr>
          <w:rFonts w:cs="Arial"/>
          <w:color w:val="5F497A"/>
          <w:sz w:val="44"/>
          <w:szCs w:val="44"/>
        </w:rPr>
      </w:pPr>
      <w:r>
        <w:rPr>
          <w:rFonts w:cs="Arial"/>
          <w:color w:val="5F497A"/>
          <w:sz w:val="44"/>
          <w:szCs w:val="44"/>
        </w:rPr>
        <w:t>Professional Proofing services</w:t>
      </w:r>
      <w:r w:rsidR="007E1823" w:rsidRPr="00A44911">
        <w:rPr>
          <w:rFonts w:cs="Arial"/>
          <w:color w:val="5F497A"/>
          <w:sz w:val="44"/>
          <w:szCs w:val="44"/>
        </w:rPr>
        <w:t xml:space="preserve"> for DfE assessment materials</w:t>
      </w:r>
    </w:p>
    <w:p w:rsidR="00137F02" w:rsidRPr="00A44911" w:rsidRDefault="00137F02" w:rsidP="003014E1">
      <w:pPr>
        <w:jc w:val="center"/>
        <w:rPr>
          <w:sz w:val="44"/>
          <w:szCs w:val="44"/>
        </w:rPr>
      </w:pPr>
    </w:p>
    <w:p w:rsidR="00A44911" w:rsidRDefault="00A44911" w:rsidP="00B95EC2">
      <w:pPr>
        <w:rPr>
          <w:rFonts w:cs="Arial"/>
          <w:b/>
          <w:color w:val="5F497A"/>
        </w:rPr>
      </w:pPr>
    </w:p>
    <w:p w:rsidR="00A44911" w:rsidRDefault="00A44911" w:rsidP="00B95EC2">
      <w:pPr>
        <w:rPr>
          <w:rFonts w:cs="Arial"/>
          <w:b/>
          <w:color w:val="5F497A"/>
        </w:rPr>
      </w:pPr>
    </w:p>
    <w:p w:rsidR="00A44911" w:rsidRDefault="00A44911" w:rsidP="00B95EC2">
      <w:pPr>
        <w:rPr>
          <w:rFonts w:cs="Arial"/>
          <w:b/>
          <w:color w:val="5F497A"/>
        </w:rPr>
      </w:pPr>
    </w:p>
    <w:p w:rsidR="00A44911" w:rsidRDefault="00A44911" w:rsidP="00B95EC2">
      <w:pPr>
        <w:rPr>
          <w:rFonts w:cs="Arial"/>
          <w:b/>
          <w:color w:val="5F497A"/>
        </w:rPr>
      </w:pPr>
    </w:p>
    <w:p w:rsidR="00A44911" w:rsidRDefault="00A44911" w:rsidP="00B95EC2">
      <w:pPr>
        <w:rPr>
          <w:rFonts w:cs="Arial"/>
          <w:b/>
          <w:color w:val="5F497A"/>
        </w:rPr>
      </w:pPr>
    </w:p>
    <w:p w:rsidR="00137F02" w:rsidRPr="00F61A6C" w:rsidRDefault="00137786" w:rsidP="00B95EC2">
      <w:pPr>
        <w:rPr>
          <w:rFonts w:cs="Arial"/>
          <w:color w:val="5F497A"/>
          <w:sz w:val="44"/>
          <w:szCs w:val="44"/>
        </w:rPr>
      </w:pPr>
      <w:r w:rsidRPr="00F61A6C">
        <w:rPr>
          <w:rFonts w:cs="Arial"/>
          <w:color w:val="5F497A"/>
          <w:sz w:val="44"/>
          <w:szCs w:val="44"/>
        </w:rPr>
        <w:t xml:space="preserve">Contract </w:t>
      </w:r>
      <w:r w:rsidR="00137F02" w:rsidRPr="00F61A6C">
        <w:rPr>
          <w:rFonts w:cs="Arial"/>
          <w:color w:val="5F497A"/>
          <w:sz w:val="44"/>
          <w:szCs w:val="44"/>
        </w:rPr>
        <w:t>Ref:</w:t>
      </w:r>
      <w:r w:rsidR="00137F02" w:rsidRPr="00F61A6C">
        <w:rPr>
          <w:rFonts w:cs="Arial"/>
          <w:color w:val="5F497A"/>
          <w:sz w:val="44"/>
          <w:szCs w:val="44"/>
        </w:rPr>
        <w:tab/>
        <w:t>STA</w:t>
      </w:r>
      <w:r w:rsidR="00B95EC2" w:rsidRPr="00F61A6C">
        <w:rPr>
          <w:rFonts w:cs="Arial"/>
          <w:color w:val="5F497A"/>
          <w:sz w:val="44"/>
          <w:szCs w:val="44"/>
        </w:rPr>
        <w:t xml:space="preserve"> </w:t>
      </w:r>
      <w:r w:rsidR="00137F02" w:rsidRPr="00F61A6C">
        <w:rPr>
          <w:rFonts w:cs="Arial"/>
          <w:color w:val="5F497A"/>
          <w:sz w:val="44"/>
          <w:szCs w:val="44"/>
        </w:rPr>
        <w:t>-</w:t>
      </w:r>
      <w:r w:rsidR="00B95EC2" w:rsidRPr="00F61A6C">
        <w:rPr>
          <w:rFonts w:cs="Arial"/>
          <w:color w:val="5F497A"/>
          <w:sz w:val="44"/>
          <w:szCs w:val="44"/>
        </w:rPr>
        <w:t xml:space="preserve"> 0</w:t>
      </w:r>
      <w:r w:rsidR="006E1F29">
        <w:rPr>
          <w:rFonts w:cs="Arial"/>
          <w:color w:val="5F497A"/>
          <w:sz w:val="44"/>
          <w:szCs w:val="44"/>
        </w:rPr>
        <w:t>2</w:t>
      </w:r>
      <w:r w:rsidR="004D77DA">
        <w:rPr>
          <w:rFonts w:cs="Arial"/>
          <w:color w:val="5F497A"/>
          <w:sz w:val="44"/>
          <w:szCs w:val="44"/>
        </w:rPr>
        <w:t>39</w:t>
      </w:r>
    </w:p>
    <w:p w:rsidR="00137F02" w:rsidRPr="00F61A6C" w:rsidRDefault="00137F02" w:rsidP="003014E1">
      <w:pPr>
        <w:rPr>
          <w:rFonts w:cs="Arial"/>
          <w:b/>
          <w:color w:val="5F497A"/>
          <w:sz w:val="44"/>
          <w:szCs w:val="44"/>
        </w:rPr>
      </w:pPr>
    </w:p>
    <w:p w:rsidR="00137F02" w:rsidRPr="003014E1" w:rsidRDefault="00137F02" w:rsidP="003014E1"/>
    <w:p w:rsidR="00137F02" w:rsidRDefault="00137F02" w:rsidP="003014E1"/>
    <w:p w:rsidR="00A44911" w:rsidRDefault="00A44911" w:rsidP="003014E1"/>
    <w:p w:rsidR="00A44911" w:rsidRDefault="00A44911" w:rsidP="003014E1"/>
    <w:p w:rsidR="00A44911" w:rsidRDefault="00A44911" w:rsidP="003014E1"/>
    <w:p w:rsidR="00A44911" w:rsidRDefault="00A44911" w:rsidP="003014E1"/>
    <w:p w:rsidR="00A44911" w:rsidRPr="003014E1" w:rsidRDefault="00A44911" w:rsidP="003014E1"/>
    <w:p w:rsidR="00137F02" w:rsidRPr="00A44911" w:rsidRDefault="00137F02" w:rsidP="003014E1">
      <w:pPr>
        <w:rPr>
          <w:rFonts w:cs="Arial"/>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6391"/>
      </w:tblGrid>
      <w:tr w:rsidR="00137F02" w:rsidRPr="00A44911" w:rsidTr="00F61A6C">
        <w:trPr>
          <w:trHeight w:val="1270"/>
        </w:trPr>
        <w:tc>
          <w:tcPr>
            <w:tcW w:w="3497" w:type="dxa"/>
            <w:shd w:val="clear" w:color="auto" w:fill="99CCFF"/>
          </w:tcPr>
          <w:p w:rsidR="00137F02" w:rsidRPr="00A44911" w:rsidRDefault="00F63240" w:rsidP="003014E1">
            <w:pPr>
              <w:rPr>
                <w:rFonts w:cs="Arial"/>
              </w:rPr>
            </w:pPr>
            <w:r w:rsidRPr="00A44911">
              <w:rPr>
                <w:rFonts w:cs="Arial"/>
              </w:rPr>
              <w:t>Name of b</w:t>
            </w:r>
            <w:r w:rsidR="00137F02" w:rsidRPr="00A44911">
              <w:rPr>
                <w:rFonts w:cs="Arial"/>
              </w:rPr>
              <w:t xml:space="preserve">idding </w:t>
            </w:r>
            <w:r w:rsidR="008A3AB5">
              <w:rPr>
                <w:rFonts w:cs="Arial"/>
              </w:rPr>
              <w:t>organisation</w:t>
            </w:r>
          </w:p>
        </w:tc>
        <w:tc>
          <w:tcPr>
            <w:tcW w:w="6391" w:type="dxa"/>
            <w:shd w:val="clear" w:color="auto" w:fill="auto"/>
          </w:tcPr>
          <w:p w:rsidR="00137F02" w:rsidRPr="00A44911" w:rsidRDefault="00137F02" w:rsidP="003014E1">
            <w:pPr>
              <w:rPr>
                <w:rFonts w:cs="Arial"/>
              </w:rPr>
            </w:pPr>
            <w:r w:rsidRPr="00A44911">
              <w:rPr>
                <w:rFonts w:cs="Arial"/>
              </w:rPr>
              <w:t>[Please complete]</w:t>
            </w:r>
          </w:p>
        </w:tc>
      </w:tr>
      <w:tr w:rsidR="00137F02" w:rsidRPr="00A44911" w:rsidTr="00F61A6C">
        <w:trPr>
          <w:trHeight w:val="624"/>
        </w:trPr>
        <w:tc>
          <w:tcPr>
            <w:tcW w:w="3497" w:type="dxa"/>
            <w:shd w:val="clear" w:color="auto" w:fill="99CCFF"/>
          </w:tcPr>
          <w:p w:rsidR="00137F02" w:rsidRPr="00A44911" w:rsidRDefault="00B95EC2" w:rsidP="003014E1">
            <w:pPr>
              <w:rPr>
                <w:rFonts w:cs="Arial"/>
              </w:rPr>
            </w:pPr>
            <w:r w:rsidRPr="00A44911">
              <w:rPr>
                <w:rFonts w:cs="Arial"/>
              </w:rPr>
              <w:t>S</w:t>
            </w:r>
            <w:r w:rsidR="00137F02" w:rsidRPr="00A44911">
              <w:rPr>
                <w:rFonts w:cs="Arial"/>
              </w:rPr>
              <w:t>ingle point of contact:</w:t>
            </w:r>
          </w:p>
        </w:tc>
        <w:tc>
          <w:tcPr>
            <w:tcW w:w="6391" w:type="dxa"/>
            <w:shd w:val="clear" w:color="auto" w:fill="auto"/>
          </w:tcPr>
          <w:p w:rsidR="00137F02" w:rsidRPr="00A44911" w:rsidRDefault="00137F02" w:rsidP="003014E1">
            <w:pPr>
              <w:rPr>
                <w:rFonts w:cs="Arial"/>
              </w:rPr>
            </w:pPr>
          </w:p>
        </w:tc>
      </w:tr>
      <w:tr w:rsidR="00137F02" w:rsidRPr="00A44911" w:rsidTr="00F61A6C">
        <w:trPr>
          <w:trHeight w:val="647"/>
        </w:trPr>
        <w:tc>
          <w:tcPr>
            <w:tcW w:w="3497" w:type="dxa"/>
            <w:shd w:val="clear" w:color="auto" w:fill="99CCFF"/>
          </w:tcPr>
          <w:p w:rsidR="00137F02" w:rsidRPr="00A44911" w:rsidRDefault="00137F02" w:rsidP="003014E1">
            <w:pPr>
              <w:rPr>
                <w:rFonts w:cs="Arial"/>
              </w:rPr>
            </w:pPr>
            <w:r w:rsidRPr="00A44911">
              <w:rPr>
                <w:rFonts w:cs="Arial"/>
              </w:rPr>
              <w:t>Email:</w:t>
            </w:r>
          </w:p>
        </w:tc>
        <w:tc>
          <w:tcPr>
            <w:tcW w:w="6391" w:type="dxa"/>
            <w:shd w:val="clear" w:color="auto" w:fill="auto"/>
          </w:tcPr>
          <w:p w:rsidR="00137F02" w:rsidRPr="00A44911" w:rsidRDefault="00137F02" w:rsidP="003014E1">
            <w:pPr>
              <w:rPr>
                <w:rFonts w:cs="Arial"/>
              </w:rPr>
            </w:pPr>
          </w:p>
        </w:tc>
      </w:tr>
      <w:tr w:rsidR="00137F02" w:rsidRPr="00A44911" w:rsidTr="00F61A6C">
        <w:trPr>
          <w:trHeight w:val="624"/>
        </w:trPr>
        <w:tc>
          <w:tcPr>
            <w:tcW w:w="3497" w:type="dxa"/>
            <w:shd w:val="clear" w:color="auto" w:fill="99CCFF"/>
          </w:tcPr>
          <w:p w:rsidR="00137F02" w:rsidRPr="00A44911" w:rsidRDefault="00137F02" w:rsidP="003014E1">
            <w:pPr>
              <w:rPr>
                <w:rFonts w:cs="Arial"/>
              </w:rPr>
            </w:pPr>
            <w:r w:rsidRPr="00A44911">
              <w:rPr>
                <w:rFonts w:cs="Arial"/>
              </w:rPr>
              <w:t>Phone:</w:t>
            </w:r>
          </w:p>
        </w:tc>
        <w:tc>
          <w:tcPr>
            <w:tcW w:w="6391" w:type="dxa"/>
            <w:shd w:val="clear" w:color="auto" w:fill="auto"/>
          </w:tcPr>
          <w:p w:rsidR="00137F02" w:rsidRPr="00A44911" w:rsidRDefault="00137F02" w:rsidP="003014E1">
            <w:pPr>
              <w:rPr>
                <w:rFonts w:cs="Arial"/>
              </w:rPr>
            </w:pPr>
          </w:p>
        </w:tc>
      </w:tr>
    </w:tbl>
    <w:p w:rsidR="00137F02" w:rsidRPr="00A44911" w:rsidRDefault="00137F02" w:rsidP="003014E1">
      <w:pPr>
        <w:rPr>
          <w:rFonts w:cs="Arial"/>
        </w:rPr>
      </w:pPr>
    </w:p>
    <w:p w:rsidR="00137F02" w:rsidRPr="00A44911" w:rsidRDefault="00137F02" w:rsidP="003014E1">
      <w:pPr>
        <w:rPr>
          <w:rFonts w:cs="Arial"/>
        </w:rPr>
        <w:sectPr w:rsidR="00137F02" w:rsidRPr="00A44911" w:rsidSect="00EA230B">
          <w:headerReference w:type="default" r:id="rId14"/>
          <w:footerReference w:type="default" r:id="rId15"/>
          <w:pgSz w:w="11907" w:h="16840" w:code="9"/>
          <w:pgMar w:top="567" w:right="1134" w:bottom="1440" w:left="1134" w:header="357" w:footer="471" w:gutter="0"/>
          <w:cols w:space="708"/>
          <w:docGrid w:linePitch="360"/>
        </w:sectPr>
      </w:pPr>
    </w:p>
    <w:p w:rsidR="00137F02" w:rsidRPr="00A44911" w:rsidRDefault="00137F02" w:rsidP="00767B82">
      <w:pPr>
        <w:pStyle w:val="ListParagraph"/>
        <w:numPr>
          <w:ilvl w:val="0"/>
          <w:numId w:val="11"/>
        </w:numPr>
        <w:rPr>
          <w:rFonts w:cs="Arial"/>
          <w:b/>
          <w:sz w:val="32"/>
          <w:szCs w:val="32"/>
        </w:rPr>
      </w:pPr>
      <w:bookmarkStart w:id="0" w:name="_Toc309139678"/>
      <w:r w:rsidRPr="00A44911">
        <w:rPr>
          <w:rFonts w:cs="Arial"/>
          <w:b/>
          <w:sz w:val="32"/>
          <w:szCs w:val="32"/>
        </w:rPr>
        <w:t>INTRODUCTION</w:t>
      </w:r>
      <w:bookmarkEnd w:id="0"/>
    </w:p>
    <w:p w:rsidR="003014E1" w:rsidRPr="00A44911" w:rsidRDefault="003014E1" w:rsidP="003014E1">
      <w:pPr>
        <w:rPr>
          <w:rFonts w:cs="Arial"/>
        </w:rPr>
      </w:pPr>
      <w:bookmarkStart w:id="1" w:name="_Toc268270517"/>
      <w:bookmarkStart w:id="2" w:name="_Toc269721180"/>
      <w:bookmarkStart w:id="3" w:name="_Toc270072683"/>
      <w:bookmarkStart w:id="4" w:name="_Toc270072933"/>
      <w:bookmarkStart w:id="5" w:name="_Toc270072995"/>
      <w:bookmarkStart w:id="6" w:name="_Toc309139679"/>
    </w:p>
    <w:bookmarkEnd w:id="1"/>
    <w:bookmarkEnd w:id="2"/>
    <w:bookmarkEnd w:id="3"/>
    <w:bookmarkEnd w:id="4"/>
    <w:bookmarkEnd w:id="5"/>
    <w:bookmarkEnd w:id="6"/>
    <w:p w:rsidR="007E1823" w:rsidRPr="00A44911" w:rsidRDefault="007E1823" w:rsidP="00767B82">
      <w:pPr>
        <w:pStyle w:val="Pa0"/>
        <w:numPr>
          <w:ilvl w:val="1"/>
          <w:numId w:val="10"/>
        </w:numPr>
        <w:rPr>
          <w:rFonts w:ascii="Arial" w:hAnsi="Arial" w:cs="Arial"/>
          <w:b/>
          <w:szCs w:val="22"/>
        </w:rPr>
      </w:pPr>
      <w:r w:rsidRPr="00A44911">
        <w:rPr>
          <w:rFonts w:ascii="Arial" w:hAnsi="Arial" w:cs="Arial"/>
          <w:b/>
          <w:szCs w:val="22"/>
        </w:rPr>
        <w:t>Purpose</w:t>
      </w:r>
    </w:p>
    <w:p w:rsidR="007E1823" w:rsidRPr="00A44911" w:rsidRDefault="007E1823" w:rsidP="00767B82">
      <w:pPr>
        <w:pStyle w:val="Alanbody"/>
        <w:numPr>
          <w:ilvl w:val="2"/>
          <w:numId w:val="6"/>
        </w:numPr>
        <w:rPr>
          <w:rFonts w:cs="Arial"/>
          <w:szCs w:val="22"/>
        </w:rPr>
      </w:pPr>
      <w:r w:rsidRPr="00A44911">
        <w:rPr>
          <w:rFonts w:cs="Arial"/>
          <w:szCs w:val="22"/>
        </w:rPr>
        <w:t xml:space="preserve">This Invitation to </w:t>
      </w:r>
      <w:r w:rsidR="000110A0">
        <w:rPr>
          <w:rFonts w:cs="Arial"/>
          <w:szCs w:val="22"/>
        </w:rPr>
        <w:t>Tender</w:t>
      </w:r>
      <w:r w:rsidRPr="00A44911">
        <w:rPr>
          <w:rFonts w:cs="Arial"/>
          <w:szCs w:val="22"/>
        </w:rPr>
        <w:t xml:space="preserve"> (I</w:t>
      </w:r>
      <w:r w:rsidR="000110A0">
        <w:rPr>
          <w:rFonts w:cs="Arial"/>
          <w:szCs w:val="22"/>
        </w:rPr>
        <w:t>TT</w:t>
      </w:r>
      <w:r w:rsidR="0015140F">
        <w:rPr>
          <w:rFonts w:cs="Arial"/>
          <w:szCs w:val="22"/>
        </w:rPr>
        <w:t>)</w:t>
      </w:r>
      <w:r w:rsidRPr="00A44911">
        <w:rPr>
          <w:rFonts w:cs="Arial"/>
          <w:szCs w:val="22"/>
        </w:rPr>
        <w:t xml:space="preserve"> has been issued by </w:t>
      </w:r>
      <w:r w:rsidR="00E103D9">
        <w:rPr>
          <w:rFonts w:cs="Arial"/>
          <w:szCs w:val="22"/>
        </w:rPr>
        <w:t>t</w:t>
      </w:r>
      <w:r w:rsidRPr="00A44911">
        <w:rPr>
          <w:rFonts w:cs="Arial"/>
          <w:szCs w:val="22"/>
        </w:rPr>
        <w:t>he Standards and Testing Agency (STA)</w:t>
      </w:r>
      <w:r w:rsidR="0015140F">
        <w:rPr>
          <w:rFonts w:cs="Arial"/>
          <w:szCs w:val="22"/>
        </w:rPr>
        <w:t>, on behalf of the Department for Education,</w:t>
      </w:r>
      <w:r w:rsidRPr="00A44911">
        <w:rPr>
          <w:rFonts w:cs="Arial"/>
          <w:szCs w:val="22"/>
        </w:rPr>
        <w:t xml:space="preserve"> to a number of suppliers to carry out a competitive procurement exercise to award a contract for</w:t>
      </w:r>
      <w:r w:rsidR="004D77DA">
        <w:rPr>
          <w:rFonts w:cs="Arial"/>
          <w:szCs w:val="22"/>
        </w:rPr>
        <w:t xml:space="preserve"> professional proofing services</w:t>
      </w:r>
      <w:r w:rsidRPr="00A44911">
        <w:rPr>
          <w:rFonts w:cs="Arial"/>
          <w:szCs w:val="22"/>
        </w:rPr>
        <w:t>.</w:t>
      </w:r>
    </w:p>
    <w:p w:rsidR="004D77DA" w:rsidRDefault="004D77DA" w:rsidP="004D77DA">
      <w:pPr>
        <w:pStyle w:val="AObody"/>
        <w:ind w:left="360"/>
      </w:pPr>
      <w:r>
        <w:t>STA requires external professional proofing services for:</w:t>
      </w:r>
    </w:p>
    <w:p w:rsidR="004D77DA" w:rsidRDefault="00C22261" w:rsidP="001744E2">
      <w:pPr>
        <w:pStyle w:val="AObody"/>
        <w:numPr>
          <w:ilvl w:val="0"/>
          <w:numId w:val="12"/>
        </w:numPr>
        <w:tabs>
          <w:tab w:val="left" w:pos="720"/>
        </w:tabs>
      </w:pPr>
      <w:r>
        <w:t>P</w:t>
      </w:r>
      <w:r w:rsidR="004D77DA">
        <w:t>roofin</w:t>
      </w:r>
      <w:r w:rsidR="00EA6E07">
        <w:t>g</w:t>
      </w:r>
      <w:r>
        <w:t xml:space="preserve"> and quality assurance review of</w:t>
      </w:r>
      <w:r w:rsidR="004D77DA">
        <w:t xml:space="preserve"> KS1 and KS2 </w:t>
      </w:r>
      <w:r w:rsidR="006E0128">
        <w:t xml:space="preserve">standard </w:t>
      </w:r>
      <w:r w:rsidR="004D77DA">
        <w:t>national curriculum test materials</w:t>
      </w:r>
      <w:r>
        <w:t>, including electronic mark-up of identified amendments</w:t>
      </w:r>
      <w:r w:rsidR="004D77DA">
        <w:t>;</w:t>
      </w:r>
    </w:p>
    <w:p w:rsidR="004D77DA" w:rsidRDefault="006E0128" w:rsidP="001744E2">
      <w:pPr>
        <w:pStyle w:val="AObody"/>
        <w:numPr>
          <w:ilvl w:val="0"/>
          <w:numId w:val="12"/>
        </w:numPr>
        <w:tabs>
          <w:tab w:val="left" w:pos="720"/>
        </w:tabs>
      </w:pPr>
      <w:r>
        <w:t>Proofing and quality assurance review of KS1 and KS2 modified national curriculum test materials, including electronic mark-up of identified amendments; and</w:t>
      </w:r>
    </w:p>
    <w:p w:rsidR="007E1823" w:rsidRPr="009C7237" w:rsidRDefault="004D77DA" w:rsidP="001744E2">
      <w:pPr>
        <w:pStyle w:val="AObody"/>
        <w:numPr>
          <w:ilvl w:val="0"/>
          <w:numId w:val="12"/>
        </w:numPr>
        <w:tabs>
          <w:tab w:val="left" w:pos="720"/>
        </w:tabs>
        <w:rPr>
          <w:rFonts w:cs="Arial"/>
        </w:rPr>
      </w:pPr>
      <w:r>
        <w:t>carrying out pre-flight checks to ensure accurate printing of test materials</w:t>
      </w:r>
      <w:r w:rsidR="00C22261">
        <w:t>.</w:t>
      </w:r>
    </w:p>
    <w:p w:rsidR="00252A2F" w:rsidRPr="00A44911" w:rsidRDefault="00252A2F" w:rsidP="003014E1">
      <w:pPr>
        <w:rPr>
          <w:rFonts w:cs="Arial"/>
        </w:rPr>
      </w:pPr>
    </w:p>
    <w:p w:rsidR="00137F02" w:rsidRPr="00A44911" w:rsidRDefault="00137F02" w:rsidP="00767B82">
      <w:pPr>
        <w:pStyle w:val="Pa0"/>
        <w:numPr>
          <w:ilvl w:val="1"/>
          <w:numId w:val="10"/>
        </w:numPr>
        <w:rPr>
          <w:rFonts w:ascii="Arial" w:hAnsi="Arial" w:cs="Arial"/>
          <w:b/>
          <w:szCs w:val="22"/>
        </w:rPr>
      </w:pPr>
      <w:bookmarkStart w:id="7" w:name="_Toc268270518"/>
      <w:bookmarkStart w:id="8" w:name="_Toc269721181"/>
      <w:bookmarkStart w:id="9" w:name="_Toc270072684"/>
      <w:bookmarkStart w:id="10" w:name="_Toc270072934"/>
      <w:bookmarkStart w:id="11" w:name="_Toc270072996"/>
      <w:bookmarkStart w:id="12" w:name="_Toc309139680"/>
      <w:r w:rsidRPr="00A44911">
        <w:rPr>
          <w:rFonts w:ascii="Arial" w:hAnsi="Arial" w:cs="Arial"/>
          <w:b/>
          <w:szCs w:val="22"/>
        </w:rPr>
        <w:t>Structure</w:t>
      </w:r>
      <w:bookmarkEnd w:id="7"/>
      <w:bookmarkEnd w:id="8"/>
      <w:bookmarkEnd w:id="9"/>
      <w:bookmarkEnd w:id="10"/>
      <w:bookmarkEnd w:id="11"/>
      <w:bookmarkEnd w:id="12"/>
    </w:p>
    <w:p w:rsidR="007E1823" w:rsidRPr="00A44911" w:rsidRDefault="007E1823" w:rsidP="002470D0">
      <w:pPr>
        <w:pStyle w:val="Alanbody"/>
        <w:tabs>
          <w:tab w:val="clear" w:pos="927"/>
        </w:tabs>
        <w:rPr>
          <w:rFonts w:cs="Arial"/>
          <w:szCs w:val="22"/>
        </w:rPr>
      </w:pPr>
      <w:r w:rsidRPr="00A44911">
        <w:rPr>
          <w:rFonts w:cs="Arial"/>
          <w:szCs w:val="22"/>
        </w:rPr>
        <w:t>This document:</w:t>
      </w:r>
    </w:p>
    <w:p w:rsidR="007E1823" w:rsidRPr="00A44911" w:rsidRDefault="007E1823" w:rsidP="007E1823">
      <w:pPr>
        <w:pStyle w:val="ListBullet"/>
        <w:rPr>
          <w:rFonts w:cs="Arial"/>
        </w:rPr>
      </w:pPr>
      <w:r w:rsidRPr="00A44911">
        <w:rPr>
          <w:rFonts w:cs="Arial"/>
        </w:rPr>
        <w:t>sets out the context for the required services;</w:t>
      </w:r>
    </w:p>
    <w:p w:rsidR="007E1823" w:rsidRPr="00A44911" w:rsidRDefault="007E1823" w:rsidP="007E1823">
      <w:pPr>
        <w:pStyle w:val="ListBullet"/>
        <w:rPr>
          <w:rFonts w:cs="Arial"/>
        </w:rPr>
      </w:pPr>
      <w:r w:rsidRPr="00A44911">
        <w:rPr>
          <w:rFonts w:cs="Arial"/>
        </w:rPr>
        <w:t>outlines the procurement process; and</w:t>
      </w:r>
    </w:p>
    <w:p w:rsidR="007E1823" w:rsidRPr="00A44911" w:rsidRDefault="007E1823" w:rsidP="007E1823">
      <w:pPr>
        <w:pStyle w:val="ListBullet"/>
        <w:rPr>
          <w:rFonts w:cs="Arial"/>
        </w:rPr>
      </w:pPr>
      <w:r w:rsidRPr="00A44911">
        <w:rPr>
          <w:rFonts w:cs="Arial"/>
        </w:rPr>
        <w:t xml:space="preserve">contains a </w:t>
      </w:r>
      <w:r w:rsidR="00C343C1">
        <w:rPr>
          <w:rFonts w:cs="Arial"/>
        </w:rPr>
        <w:t>Tender</w:t>
      </w:r>
      <w:r w:rsidRPr="00A44911">
        <w:rPr>
          <w:rFonts w:cs="Arial"/>
        </w:rPr>
        <w:t xml:space="preserve"> response section to evaluate the Bidder's proposed response to STA's requirements and the associated evaluation criteria.</w:t>
      </w:r>
    </w:p>
    <w:p w:rsidR="00252A2F" w:rsidRPr="00A44911" w:rsidRDefault="00252A2F" w:rsidP="003014E1">
      <w:pPr>
        <w:rPr>
          <w:rFonts w:cs="Arial"/>
        </w:rPr>
      </w:pPr>
    </w:p>
    <w:p w:rsidR="007E1823" w:rsidRPr="00A44911" w:rsidRDefault="007E1823" w:rsidP="00767B82">
      <w:pPr>
        <w:pStyle w:val="Pa0"/>
        <w:numPr>
          <w:ilvl w:val="1"/>
          <w:numId w:val="10"/>
        </w:numPr>
        <w:rPr>
          <w:rFonts w:ascii="Arial" w:hAnsi="Arial" w:cs="Arial"/>
          <w:b/>
          <w:szCs w:val="22"/>
        </w:rPr>
      </w:pPr>
      <w:bookmarkStart w:id="13" w:name="_Toc268270519"/>
      <w:bookmarkStart w:id="14" w:name="_Toc269721182"/>
      <w:bookmarkStart w:id="15" w:name="_Toc270072685"/>
      <w:bookmarkStart w:id="16" w:name="_Toc270072935"/>
      <w:bookmarkStart w:id="17" w:name="_Toc270072997"/>
      <w:bookmarkStart w:id="18" w:name="_Toc309139681"/>
      <w:r w:rsidRPr="00A44911">
        <w:rPr>
          <w:rFonts w:ascii="Arial" w:hAnsi="Arial" w:cs="Arial"/>
          <w:b/>
          <w:szCs w:val="22"/>
        </w:rPr>
        <w:t>Disclaimer and conditions</w:t>
      </w:r>
      <w:bookmarkEnd w:id="13"/>
      <w:bookmarkEnd w:id="14"/>
      <w:bookmarkEnd w:id="15"/>
      <w:bookmarkEnd w:id="16"/>
      <w:bookmarkEnd w:id="17"/>
      <w:bookmarkEnd w:id="18"/>
    </w:p>
    <w:p w:rsidR="007E1823" w:rsidRPr="00A44911" w:rsidRDefault="007E1823" w:rsidP="00D3368A">
      <w:pPr>
        <w:pStyle w:val="ListBullet"/>
        <w:rPr>
          <w:rFonts w:cs="Arial"/>
        </w:rPr>
      </w:pPr>
      <w:r w:rsidRPr="00A44911">
        <w:rPr>
          <w:rFonts w:cs="Arial"/>
        </w:rPr>
        <w:t>No information contained in this IT</w:t>
      </w:r>
      <w:r w:rsidR="000110A0">
        <w:rPr>
          <w:rFonts w:cs="Arial"/>
        </w:rPr>
        <w:t>T</w:t>
      </w:r>
      <w:r w:rsidRPr="00A44911">
        <w:rPr>
          <w:rFonts w:cs="Arial"/>
        </w:rPr>
        <w:t xml:space="preserve"> or in any communication made between STA and any Bidder shall be relied upon as constituting a contract, agreement or representation that any contract will be offered. </w:t>
      </w:r>
    </w:p>
    <w:p w:rsidR="007E1823" w:rsidRPr="00A44911" w:rsidRDefault="007E1823" w:rsidP="00D3368A">
      <w:pPr>
        <w:pStyle w:val="ListBullet"/>
        <w:rPr>
          <w:rFonts w:cs="Arial"/>
        </w:rPr>
      </w:pPr>
      <w:r w:rsidRPr="00A44911">
        <w:rPr>
          <w:rFonts w:cs="Arial"/>
        </w:rPr>
        <w:t xml:space="preserve">STA reserves the right, subject to the appropriate procurement regulations, to change without notice the basis of, or the procedures for, the competitive quoting process or to terminate the process at any time. Under no circumstances shall STA incur any liability in respect of this </w:t>
      </w:r>
      <w:r w:rsidR="00F576E3" w:rsidRPr="00A44911">
        <w:rPr>
          <w:rFonts w:cs="Arial"/>
        </w:rPr>
        <w:t>IT</w:t>
      </w:r>
      <w:r w:rsidR="00F576E3">
        <w:rPr>
          <w:rFonts w:cs="Arial"/>
        </w:rPr>
        <w:t>T,</w:t>
      </w:r>
      <w:r w:rsidRPr="00A44911">
        <w:rPr>
          <w:rFonts w:cs="Arial"/>
        </w:rPr>
        <w:t xml:space="preserve"> or any supporting documentation</w:t>
      </w:r>
      <w:r w:rsidR="00E103D9">
        <w:rPr>
          <w:rFonts w:cs="Arial"/>
        </w:rPr>
        <w:t>,</w:t>
      </w:r>
      <w:r w:rsidRPr="00A44911">
        <w:rPr>
          <w:rFonts w:cs="Arial"/>
        </w:rPr>
        <w:t xml:space="preserve"> and STA will not reimburse any costs incurred by Bidders or potential Bidders in connection with preparation and/or submission of their responses.</w:t>
      </w:r>
    </w:p>
    <w:p w:rsidR="007E1823" w:rsidRPr="00A44911" w:rsidRDefault="007E1823" w:rsidP="00D3368A">
      <w:pPr>
        <w:pStyle w:val="ListBullet"/>
        <w:rPr>
          <w:rFonts w:cs="Arial"/>
        </w:rPr>
      </w:pPr>
      <w:r w:rsidRPr="00A44911">
        <w:rPr>
          <w:rFonts w:cs="Arial"/>
        </w:rPr>
        <w:t>The information contained within this document is confidential and should not be disclosed except for purposes related to its completion.</w:t>
      </w:r>
    </w:p>
    <w:p w:rsidR="002470D0" w:rsidRDefault="002470D0" w:rsidP="002470D0">
      <w:pPr>
        <w:pStyle w:val="ListBullet"/>
        <w:numPr>
          <w:ilvl w:val="0"/>
          <w:numId w:val="0"/>
        </w:numPr>
        <w:ind w:left="851"/>
        <w:rPr>
          <w:rFonts w:cs="Arial"/>
        </w:rPr>
      </w:pPr>
    </w:p>
    <w:p w:rsidR="00124E1C" w:rsidRDefault="00124E1C" w:rsidP="002470D0">
      <w:pPr>
        <w:pStyle w:val="ListBullet"/>
        <w:numPr>
          <w:ilvl w:val="0"/>
          <w:numId w:val="0"/>
        </w:numPr>
        <w:ind w:left="851"/>
        <w:rPr>
          <w:rFonts w:cs="Arial"/>
        </w:rPr>
      </w:pPr>
    </w:p>
    <w:p w:rsidR="00124E1C" w:rsidRDefault="00124E1C" w:rsidP="002470D0">
      <w:pPr>
        <w:pStyle w:val="ListBullet"/>
        <w:numPr>
          <w:ilvl w:val="0"/>
          <w:numId w:val="0"/>
        </w:numPr>
        <w:ind w:left="851"/>
        <w:rPr>
          <w:rFonts w:cs="Arial"/>
        </w:rPr>
      </w:pPr>
    </w:p>
    <w:p w:rsidR="00124E1C" w:rsidRDefault="00124E1C" w:rsidP="002470D0">
      <w:pPr>
        <w:pStyle w:val="ListBullet"/>
        <w:numPr>
          <w:ilvl w:val="0"/>
          <w:numId w:val="0"/>
        </w:numPr>
        <w:ind w:left="851"/>
        <w:rPr>
          <w:rFonts w:cs="Arial"/>
        </w:rPr>
      </w:pPr>
    </w:p>
    <w:p w:rsidR="00124E1C" w:rsidRDefault="00124E1C" w:rsidP="002470D0">
      <w:pPr>
        <w:pStyle w:val="ListBullet"/>
        <w:numPr>
          <w:ilvl w:val="0"/>
          <w:numId w:val="0"/>
        </w:numPr>
        <w:ind w:left="851"/>
        <w:rPr>
          <w:rFonts w:cs="Arial"/>
        </w:rPr>
      </w:pPr>
    </w:p>
    <w:p w:rsidR="00124E1C" w:rsidRDefault="00124E1C" w:rsidP="002470D0">
      <w:pPr>
        <w:pStyle w:val="ListBullet"/>
        <w:numPr>
          <w:ilvl w:val="0"/>
          <w:numId w:val="0"/>
        </w:numPr>
        <w:ind w:left="851"/>
        <w:rPr>
          <w:rFonts w:cs="Arial"/>
        </w:rPr>
      </w:pPr>
    </w:p>
    <w:p w:rsidR="00124E1C" w:rsidRDefault="00124E1C" w:rsidP="002470D0">
      <w:pPr>
        <w:pStyle w:val="ListBullet"/>
        <w:numPr>
          <w:ilvl w:val="0"/>
          <w:numId w:val="0"/>
        </w:numPr>
        <w:ind w:left="851"/>
        <w:rPr>
          <w:rFonts w:cs="Arial"/>
        </w:rPr>
      </w:pPr>
    </w:p>
    <w:p w:rsidR="00124E1C" w:rsidRDefault="00124E1C" w:rsidP="002470D0">
      <w:pPr>
        <w:pStyle w:val="ListBullet"/>
        <w:numPr>
          <w:ilvl w:val="0"/>
          <w:numId w:val="0"/>
        </w:numPr>
        <w:ind w:left="851"/>
        <w:rPr>
          <w:rFonts w:cs="Arial"/>
        </w:rPr>
      </w:pPr>
    </w:p>
    <w:p w:rsidR="00124E1C" w:rsidRDefault="00124E1C" w:rsidP="002470D0">
      <w:pPr>
        <w:pStyle w:val="ListBullet"/>
        <w:numPr>
          <w:ilvl w:val="0"/>
          <w:numId w:val="0"/>
        </w:numPr>
        <w:ind w:left="851"/>
        <w:rPr>
          <w:rFonts w:cs="Arial"/>
        </w:rPr>
      </w:pPr>
    </w:p>
    <w:p w:rsidR="00124E1C" w:rsidRDefault="00124E1C" w:rsidP="002470D0">
      <w:pPr>
        <w:pStyle w:val="ListBullet"/>
        <w:numPr>
          <w:ilvl w:val="0"/>
          <w:numId w:val="0"/>
        </w:numPr>
        <w:ind w:left="851"/>
        <w:rPr>
          <w:rFonts w:cs="Arial"/>
        </w:rPr>
      </w:pPr>
    </w:p>
    <w:p w:rsidR="00124E1C" w:rsidRDefault="00124E1C" w:rsidP="002470D0">
      <w:pPr>
        <w:pStyle w:val="ListBullet"/>
        <w:numPr>
          <w:ilvl w:val="0"/>
          <w:numId w:val="0"/>
        </w:numPr>
        <w:ind w:left="851"/>
        <w:rPr>
          <w:rFonts w:cs="Arial"/>
        </w:rPr>
      </w:pPr>
    </w:p>
    <w:p w:rsidR="00124E1C" w:rsidRDefault="00124E1C" w:rsidP="002470D0">
      <w:pPr>
        <w:pStyle w:val="ListBullet"/>
        <w:numPr>
          <w:ilvl w:val="0"/>
          <w:numId w:val="0"/>
        </w:numPr>
        <w:ind w:left="851"/>
        <w:rPr>
          <w:rFonts w:cs="Arial"/>
        </w:rPr>
      </w:pPr>
    </w:p>
    <w:p w:rsidR="00124E1C" w:rsidRPr="00A44911" w:rsidRDefault="00124E1C" w:rsidP="002470D0">
      <w:pPr>
        <w:pStyle w:val="ListBullet"/>
        <w:numPr>
          <w:ilvl w:val="0"/>
          <w:numId w:val="0"/>
        </w:numPr>
        <w:ind w:left="851"/>
        <w:rPr>
          <w:rFonts w:cs="Arial"/>
        </w:rPr>
      </w:pPr>
    </w:p>
    <w:p w:rsidR="007E1823" w:rsidRPr="00A44911" w:rsidRDefault="007E1823" w:rsidP="00767B82">
      <w:pPr>
        <w:pStyle w:val="Pa0"/>
        <w:numPr>
          <w:ilvl w:val="1"/>
          <w:numId w:val="10"/>
        </w:numPr>
        <w:rPr>
          <w:rFonts w:ascii="Arial" w:hAnsi="Arial" w:cs="Arial"/>
          <w:b/>
          <w:szCs w:val="22"/>
        </w:rPr>
      </w:pPr>
      <w:bookmarkStart w:id="19" w:name="_Toc268270520"/>
      <w:bookmarkStart w:id="20" w:name="_Toc269721183"/>
      <w:bookmarkStart w:id="21" w:name="_Toc270072686"/>
      <w:bookmarkStart w:id="22" w:name="_Toc270072936"/>
      <w:bookmarkStart w:id="23" w:name="_Toc270072998"/>
      <w:bookmarkStart w:id="24" w:name="_Toc309139682"/>
      <w:r w:rsidRPr="00A44911">
        <w:rPr>
          <w:rFonts w:ascii="Arial" w:hAnsi="Arial" w:cs="Arial"/>
          <w:b/>
          <w:szCs w:val="22"/>
        </w:rPr>
        <w:t>Freedom of information</w:t>
      </w:r>
      <w:bookmarkEnd w:id="19"/>
      <w:bookmarkEnd w:id="20"/>
      <w:bookmarkEnd w:id="21"/>
      <w:bookmarkEnd w:id="22"/>
      <w:bookmarkEnd w:id="23"/>
      <w:r w:rsidRPr="00A44911">
        <w:rPr>
          <w:rFonts w:ascii="Arial" w:hAnsi="Arial" w:cs="Arial"/>
          <w:b/>
          <w:szCs w:val="22"/>
        </w:rPr>
        <w:t xml:space="preserve"> and transparency</w:t>
      </w:r>
      <w:bookmarkEnd w:id="24"/>
    </w:p>
    <w:p w:rsidR="007E1823" w:rsidRPr="00A44911" w:rsidRDefault="007E1823" w:rsidP="002470D0">
      <w:pPr>
        <w:pStyle w:val="AObody"/>
        <w:ind w:left="360"/>
        <w:rPr>
          <w:rFonts w:cs="Arial"/>
        </w:rPr>
      </w:pPr>
      <w:r w:rsidRPr="00A44911">
        <w:rPr>
          <w:rFonts w:cs="Arial"/>
        </w:rPr>
        <w:t xml:space="preserve">STA is committed to open government and to meeting its legal responsibilities under the Freedom of Information Act 2000. All information submitted to a public authority may need to be disclosed by the public authority in response to a request under the Act. STA may also decide to include certain information in the publication scheme, which it maintains under the Act. </w:t>
      </w:r>
    </w:p>
    <w:p w:rsidR="007E1823" w:rsidRPr="00A44911" w:rsidRDefault="007E1823" w:rsidP="002470D0">
      <w:pPr>
        <w:pStyle w:val="AObody"/>
        <w:ind w:left="360"/>
        <w:rPr>
          <w:rFonts w:cs="Arial"/>
        </w:rPr>
      </w:pPr>
      <w:r w:rsidRPr="00A44911">
        <w:rPr>
          <w:rFonts w:cs="Arial"/>
        </w:rPr>
        <w:t>STA also has a commitment to the Government's transparency initiative relating to public sector suppliers, their transactions and their contracts. This includes:</w:t>
      </w:r>
    </w:p>
    <w:p w:rsidR="007E1823" w:rsidRPr="00A44911" w:rsidRDefault="007E1823" w:rsidP="007E1823">
      <w:pPr>
        <w:pStyle w:val="ListBullet"/>
        <w:rPr>
          <w:rFonts w:cs="Arial"/>
        </w:rPr>
      </w:pPr>
      <w:r w:rsidRPr="00A44911">
        <w:rPr>
          <w:rFonts w:cs="Arial"/>
        </w:rPr>
        <w:t xml:space="preserve">publication of </w:t>
      </w:r>
      <w:r w:rsidR="00C343C1">
        <w:rPr>
          <w:rFonts w:cs="Arial"/>
        </w:rPr>
        <w:t>Tender</w:t>
      </w:r>
      <w:r w:rsidRPr="00A44911">
        <w:rPr>
          <w:rFonts w:cs="Arial"/>
        </w:rPr>
        <w:t xml:space="preserve"> documentation;</w:t>
      </w:r>
    </w:p>
    <w:p w:rsidR="007E1823" w:rsidRPr="00A44911" w:rsidRDefault="007E1823" w:rsidP="007E1823">
      <w:pPr>
        <w:pStyle w:val="ListBullet"/>
        <w:rPr>
          <w:rFonts w:cs="Arial"/>
        </w:rPr>
      </w:pPr>
      <w:r w:rsidRPr="00A44911">
        <w:rPr>
          <w:rFonts w:cs="Arial"/>
        </w:rPr>
        <w:t>publication of financial transactions relating to expenditure with third parties; and</w:t>
      </w:r>
    </w:p>
    <w:p w:rsidR="007E1823" w:rsidRPr="00A44911" w:rsidRDefault="007E1823" w:rsidP="007E1823">
      <w:pPr>
        <w:pStyle w:val="ListBullet"/>
        <w:rPr>
          <w:rFonts w:cs="Arial"/>
        </w:rPr>
      </w:pPr>
      <w:r w:rsidRPr="00A44911">
        <w:rPr>
          <w:rFonts w:cs="Arial"/>
        </w:rPr>
        <w:t>publication of new contracts.</w:t>
      </w:r>
    </w:p>
    <w:p w:rsidR="007E1823" w:rsidRPr="00A44911" w:rsidRDefault="007E1823" w:rsidP="00D3368A">
      <w:pPr>
        <w:pStyle w:val="Alanbody"/>
        <w:tabs>
          <w:tab w:val="clear" w:pos="927"/>
        </w:tabs>
        <w:ind w:left="567" w:firstLine="0"/>
        <w:rPr>
          <w:rFonts w:cs="Arial"/>
          <w:color w:val="000000"/>
          <w:szCs w:val="22"/>
        </w:rPr>
      </w:pPr>
      <w:r w:rsidRPr="00A44911">
        <w:rPr>
          <w:rFonts w:cs="Arial"/>
          <w:szCs w:val="22"/>
        </w:rPr>
        <w:t>If a Bidder considers that any of the information included in its response to this IT</w:t>
      </w:r>
      <w:r w:rsidR="000110A0">
        <w:rPr>
          <w:rFonts w:cs="Arial"/>
          <w:szCs w:val="22"/>
        </w:rPr>
        <w:t>T</w:t>
      </w:r>
      <w:r w:rsidRPr="00A44911">
        <w:rPr>
          <w:rFonts w:cs="Arial"/>
          <w:szCs w:val="22"/>
        </w:rPr>
        <w:t xml:space="preserve"> is commercially sensitive, the information should be identified in the table below with an explanation of what harm may result from disclosure if a request is received, and the time period applicable to that sensitivity. </w:t>
      </w:r>
      <w:r w:rsidRPr="00A44911">
        <w:rPr>
          <w:rFonts w:cs="Arial"/>
          <w:color w:val="000000"/>
          <w:szCs w:val="22"/>
        </w:rPr>
        <w:t>Bidders should be aware that, even where they have indicated that information is commercially sensitive, STA might be required to disclose it under the Freedom of Information Act or as part of the Government's transparency arrangements. </w:t>
      </w:r>
    </w:p>
    <w:p w:rsidR="004C4644" w:rsidRPr="00A44911" w:rsidRDefault="004C4644" w:rsidP="00D3368A">
      <w:pPr>
        <w:pStyle w:val="Alanbody"/>
        <w:tabs>
          <w:tab w:val="clear" w:pos="927"/>
        </w:tabs>
        <w:ind w:left="567" w:firstLine="0"/>
        <w:rPr>
          <w:rFonts w:cs="Arial"/>
          <w:szCs w:val="22"/>
        </w:rPr>
      </w:pPr>
    </w:p>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7E1823" w:rsidRPr="00A44911" w:rsidTr="008E756B">
        <w:tc>
          <w:tcPr>
            <w:tcW w:w="1488" w:type="dxa"/>
            <w:shd w:val="clear" w:color="auto" w:fill="99CCFF"/>
          </w:tcPr>
          <w:p w:rsidR="007E1823" w:rsidRPr="00A44911" w:rsidRDefault="007E1823" w:rsidP="003014E1">
            <w:pPr>
              <w:rPr>
                <w:rFonts w:cs="Arial"/>
              </w:rPr>
            </w:pPr>
            <w:r w:rsidRPr="00A44911">
              <w:rPr>
                <w:rFonts w:cs="Arial"/>
                <w:b/>
                <w:szCs w:val="22"/>
              </w:rPr>
              <w:t>Section</w:t>
            </w:r>
          </w:p>
        </w:tc>
        <w:tc>
          <w:tcPr>
            <w:tcW w:w="4992" w:type="dxa"/>
            <w:shd w:val="clear" w:color="auto" w:fill="99CCFF"/>
          </w:tcPr>
          <w:p w:rsidR="007E1823" w:rsidRPr="00A44911" w:rsidRDefault="007E1823" w:rsidP="003014E1">
            <w:pPr>
              <w:rPr>
                <w:rFonts w:cs="Arial"/>
              </w:rPr>
            </w:pPr>
            <w:r w:rsidRPr="00A44911">
              <w:rPr>
                <w:rFonts w:cs="Arial"/>
                <w:b/>
                <w:szCs w:val="22"/>
              </w:rPr>
              <w:t>Commercial sensitivity</w:t>
            </w:r>
          </w:p>
        </w:tc>
        <w:tc>
          <w:tcPr>
            <w:tcW w:w="2994" w:type="dxa"/>
            <w:shd w:val="clear" w:color="auto" w:fill="99CCFF"/>
          </w:tcPr>
          <w:p w:rsidR="007E1823" w:rsidRPr="00A44911" w:rsidRDefault="007E1823" w:rsidP="003014E1">
            <w:pPr>
              <w:rPr>
                <w:rFonts w:cs="Arial"/>
              </w:rPr>
            </w:pPr>
            <w:r w:rsidRPr="00A44911">
              <w:rPr>
                <w:rFonts w:cs="Arial"/>
                <w:b/>
                <w:szCs w:val="22"/>
              </w:rPr>
              <w:t>Time period</w:t>
            </w:r>
          </w:p>
        </w:tc>
      </w:tr>
      <w:tr w:rsidR="007E1823" w:rsidRPr="00A44911" w:rsidTr="008E756B">
        <w:trPr>
          <w:trHeight w:val="70"/>
        </w:trPr>
        <w:tc>
          <w:tcPr>
            <w:tcW w:w="1488" w:type="dxa"/>
            <w:shd w:val="clear" w:color="auto" w:fill="auto"/>
          </w:tcPr>
          <w:p w:rsidR="007E1823" w:rsidRPr="00A44911" w:rsidRDefault="007E1823" w:rsidP="0001301D">
            <w:pPr>
              <w:pStyle w:val="ListBullet"/>
              <w:numPr>
                <w:ilvl w:val="0"/>
                <w:numId w:val="0"/>
              </w:numPr>
              <w:rPr>
                <w:rFonts w:cs="Arial"/>
                <w:szCs w:val="22"/>
              </w:rPr>
            </w:pPr>
          </w:p>
          <w:p w:rsidR="007E1823" w:rsidRPr="00A44911" w:rsidRDefault="007E1823" w:rsidP="003014E1">
            <w:pPr>
              <w:rPr>
                <w:rFonts w:cs="Arial"/>
              </w:rPr>
            </w:pPr>
          </w:p>
        </w:tc>
        <w:tc>
          <w:tcPr>
            <w:tcW w:w="4992" w:type="dxa"/>
            <w:shd w:val="clear" w:color="auto" w:fill="auto"/>
          </w:tcPr>
          <w:p w:rsidR="007E1823" w:rsidRPr="00A44911" w:rsidRDefault="007E1823" w:rsidP="003014E1">
            <w:pPr>
              <w:rPr>
                <w:rFonts w:cs="Arial"/>
              </w:rPr>
            </w:pPr>
          </w:p>
        </w:tc>
        <w:tc>
          <w:tcPr>
            <w:tcW w:w="2994" w:type="dxa"/>
            <w:shd w:val="clear" w:color="auto" w:fill="auto"/>
          </w:tcPr>
          <w:p w:rsidR="007E1823" w:rsidRPr="00A44911" w:rsidRDefault="007E1823" w:rsidP="003014E1">
            <w:pPr>
              <w:rPr>
                <w:rFonts w:cs="Arial"/>
              </w:rPr>
            </w:pPr>
          </w:p>
        </w:tc>
      </w:tr>
    </w:tbl>
    <w:p w:rsidR="00B95EC2" w:rsidRPr="00A44911" w:rsidRDefault="00B95EC2" w:rsidP="00B95EC2">
      <w:pPr>
        <w:rPr>
          <w:rFonts w:cs="Arial"/>
        </w:rPr>
      </w:pPr>
      <w:bookmarkStart w:id="25" w:name="_Toc309139685"/>
    </w:p>
    <w:p w:rsidR="009C76A0" w:rsidRDefault="009C76A0" w:rsidP="00767B82">
      <w:pPr>
        <w:pStyle w:val="ListParagraph"/>
        <w:numPr>
          <w:ilvl w:val="0"/>
          <w:numId w:val="10"/>
        </w:numPr>
        <w:rPr>
          <w:rFonts w:cs="Arial"/>
          <w:b/>
          <w:sz w:val="32"/>
          <w:szCs w:val="32"/>
        </w:rPr>
      </w:pPr>
      <w:r>
        <w:rPr>
          <w:rFonts w:cs="Arial"/>
          <w:b/>
          <w:sz w:val="32"/>
          <w:szCs w:val="32"/>
        </w:rPr>
        <w:br w:type="page"/>
      </w:r>
    </w:p>
    <w:p w:rsidR="004C4644" w:rsidRDefault="007E1823" w:rsidP="00767B82">
      <w:pPr>
        <w:pStyle w:val="ListParagraph"/>
        <w:numPr>
          <w:ilvl w:val="0"/>
          <w:numId w:val="10"/>
        </w:numPr>
        <w:rPr>
          <w:rFonts w:cs="Arial"/>
          <w:b/>
          <w:sz w:val="32"/>
          <w:szCs w:val="32"/>
        </w:rPr>
      </w:pPr>
      <w:r w:rsidRPr="00A44911">
        <w:rPr>
          <w:rFonts w:cs="Arial"/>
          <w:b/>
          <w:sz w:val="32"/>
          <w:szCs w:val="32"/>
        </w:rPr>
        <w:t>REQUIREMENTS</w:t>
      </w:r>
    </w:p>
    <w:p w:rsidR="0001301D" w:rsidRDefault="0001301D" w:rsidP="0001301D"/>
    <w:p w:rsidR="007E1823" w:rsidRPr="00535AA0" w:rsidRDefault="007E1823" w:rsidP="00767B82">
      <w:pPr>
        <w:pStyle w:val="Pa0"/>
        <w:numPr>
          <w:ilvl w:val="1"/>
          <w:numId w:val="10"/>
        </w:numPr>
        <w:rPr>
          <w:rFonts w:ascii="Arial" w:hAnsi="Arial" w:cs="Arial"/>
          <w:b/>
        </w:rPr>
      </w:pPr>
      <w:bookmarkStart w:id="26" w:name="_Toc309139684"/>
      <w:r w:rsidRPr="00535AA0">
        <w:rPr>
          <w:rFonts w:ascii="Arial" w:hAnsi="Arial" w:cs="Arial"/>
          <w:b/>
        </w:rPr>
        <w:t>Background</w:t>
      </w:r>
      <w:bookmarkEnd w:id="26"/>
    </w:p>
    <w:p w:rsidR="0001301D" w:rsidRPr="00535AA0" w:rsidRDefault="009C76A0" w:rsidP="0001301D">
      <w:pPr>
        <w:pStyle w:val="AObody"/>
        <w:ind w:left="360"/>
      </w:pPr>
      <w:r>
        <w:br/>
      </w:r>
      <w:r w:rsidR="0001301D" w:rsidRPr="00535AA0">
        <w:t>STA requires external professional proofing services for:</w:t>
      </w:r>
    </w:p>
    <w:p w:rsidR="00C22261" w:rsidRDefault="00C22261" w:rsidP="001744E2">
      <w:pPr>
        <w:pStyle w:val="AObody"/>
        <w:numPr>
          <w:ilvl w:val="0"/>
          <w:numId w:val="12"/>
        </w:numPr>
        <w:tabs>
          <w:tab w:val="left" w:pos="720"/>
        </w:tabs>
      </w:pPr>
      <w:r w:rsidRPr="00535AA0">
        <w:t>Proofing and quality assurance review of KS1 and KS2 national curriculum test materials, including electronic mark-up of identified amendments;</w:t>
      </w:r>
    </w:p>
    <w:p w:rsidR="006E0128" w:rsidRPr="00535AA0" w:rsidRDefault="006E0128" w:rsidP="001744E2">
      <w:pPr>
        <w:pStyle w:val="AObody"/>
        <w:numPr>
          <w:ilvl w:val="0"/>
          <w:numId w:val="12"/>
        </w:numPr>
        <w:tabs>
          <w:tab w:val="left" w:pos="720"/>
        </w:tabs>
      </w:pPr>
      <w:r>
        <w:t>Proofing and quality assurance review of KS1 and KS2 modified national curriculum test materials, including electronic mark-up of identified amendments; and</w:t>
      </w:r>
    </w:p>
    <w:p w:rsidR="00C22261" w:rsidRPr="00535AA0" w:rsidRDefault="00C22261" w:rsidP="001744E2">
      <w:pPr>
        <w:pStyle w:val="AObody"/>
        <w:numPr>
          <w:ilvl w:val="0"/>
          <w:numId w:val="12"/>
        </w:numPr>
        <w:tabs>
          <w:tab w:val="left" w:pos="720"/>
        </w:tabs>
        <w:rPr>
          <w:rFonts w:cs="Arial"/>
        </w:rPr>
      </w:pPr>
      <w:r w:rsidRPr="00535AA0">
        <w:t>carrying out pre-flight checks to ensure accurate printing of test materials.</w:t>
      </w:r>
    </w:p>
    <w:p w:rsidR="0001301D" w:rsidRPr="00D02D65" w:rsidRDefault="0001301D" w:rsidP="00E103D9">
      <w:pPr>
        <w:pStyle w:val="AObody"/>
        <w:ind w:left="360"/>
      </w:pPr>
      <w:r w:rsidRPr="00D02D65">
        <w:t>The supplier will need to:</w:t>
      </w:r>
    </w:p>
    <w:p w:rsidR="0001301D" w:rsidRPr="00E103D9" w:rsidRDefault="0001301D" w:rsidP="00E103D9">
      <w:pPr>
        <w:pStyle w:val="AObody"/>
        <w:numPr>
          <w:ilvl w:val="0"/>
          <w:numId w:val="12"/>
        </w:numPr>
        <w:tabs>
          <w:tab w:val="left" w:pos="720"/>
        </w:tabs>
      </w:pPr>
      <w:r w:rsidRPr="00E103D9">
        <w:t>commit appropriate resource to working on the work packages between October 201</w:t>
      </w:r>
      <w:r w:rsidR="00C22261" w:rsidRPr="00E103D9">
        <w:t>9</w:t>
      </w:r>
      <w:r w:rsidRPr="00E103D9">
        <w:t xml:space="preserve"> and </w:t>
      </w:r>
      <w:r w:rsidR="00AF5208" w:rsidRPr="00E103D9">
        <w:t xml:space="preserve">March </w:t>
      </w:r>
      <w:r w:rsidRPr="00E103D9">
        <w:t>20</w:t>
      </w:r>
      <w:r w:rsidR="00C22261" w:rsidRPr="00E103D9">
        <w:t>20</w:t>
      </w:r>
      <w:r w:rsidRPr="00E103D9">
        <w:t>;</w:t>
      </w:r>
    </w:p>
    <w:p w:rsidR="0001301D" w:rsidRPr="00E103D9" w:rsidRDefault="0001301D" w:rsidP="00E103D9">
      <w:pPr>
        <w:pStyle w:val="AObody"/>
        <w:numPr>
          <w:ilvl w:val="0"/>
          <w:numId w:val="12"/>
        </w:numPr>
        <w:tabs>
          <w:tab w:val="left" w:pos="720"/>
        </w:tabs>
      </w:pPr>
      <w:r w:rsidRPr="00E103D9">
        <w:t>be flexible to accommodate resource needs, providing additional resources at short notice to complete proofing activities to agreed timelines and to required quality standards;</w:t>
      </w:r>
    </w:p>
    <w:p w:rsidR="0001301D" w:rsidRPr="00E103D9" w:rsidRDefault="0001301D" w:rsidP="00E103D9">
      <w:pPr>
        <w:pStyle w:val="AObody"/>
        <w:numPr>
          <w:ilvl w:val="0"/>
          <w:numId w:val="12"/>
        </w:numPr>
        <w:tabs>
          <w:tab w:val="left" w:pos="720"/>
        </w:tabs>
      </w:pPr>
      <w:r w:rsidRPr="00E103D9">
        <w:t>possess substantial and recent expertise in professional proofing</w:t>
      </w:r>
      <w:r w:rsidR="00C22261" w:rsidRPr="00E103D9">
        <w:t xml:space="preserve"> and pre-flight checks of documents for print</w:t>
      </w:r>
      <w:r w:rsidRPr="00E103D9">
        <w:t>;</w:t>
      </w:r>
    </w:p>
    <w:p w:rsidR="00535AA0" w:rsidRPr="00E103D9" w:rsidRDefault="00535AA0" w:rsidP="00E103D9">
      <w:pPr>
        <w:pStyle w:val="AObody"/>
        <w:numPr>
          <w:ilvl w:val="0"/>
          <w:numId w:val="12"/>
        </w:numPr>
        <w:tabs>
          <w:tab w:val="left" w:pos="720"/>
        </w:tabs>
      </w:pPr>
      <w:r w:rsidRPr="00E103D9">
        <w:t>possess substantial and recent expertise of producing electronic mark-up of documents using Adobe Acrobat Pro;</w:t>
      </w:r>
    </w:p>
    <w:p w:rsidR="0001301D" w:rsidRPr="00E103D9" w:rsidRDefault="0001301D" w:rsidP="00E103D9">
      <w:pPr>
        <w:pStyle w:val="AObody"/>
        <w:numPr>
          <w:ilvl w:val="0"/>
          <w:numId w:val="12"/>
        </w:numPr>
        <w:tabs>
          <w:tab w:val="left" w:pos="720"/>
        </w:tabs>
      </w:pPr>
      <w:r w:rsidRPr="00E103D9">
        <w:t>understand the development of materials and use of design guidelines and have experience in reviewing confidential materials for assessment;</w:t>
      </w:r>
    </w:p>
    <w:p w:rsidR="0001301D" w:rsidRPr="00E103D9" w:rsidRDefault="0001301D" w:rsidP="00E103D9">
      <w:pPr>
        <w:pStyle w:val="AObody"/>
        <w:numPr>
          <w:ilvl w:val="0"/>
          <w:numId w:val="12"/>
        </w:numPr>
        <w:tabs>
          <w:tab w:val="left" w:pos="720"/>
        </w:tabs>
      </w:pPr>
      <w:r w:rsidRPr="00E103D9">
        <w:t>possess the ability to communicate effectively with various stakeholders providing constructive feedback and</w:t>
      </w:r>
      <w:r w:rsidR="00C22261" w:rsidRPr="00E103D9">
        <w:t xml:space="preserve"> be</w:t>
      </w:r>
      <w:r w:rsidRPr="00E103D9">
        <w:t xml:space="preserve"> prepared to provide workable solutions to any problems and/or issues identified during this project;</w:t>
      </w:r>
    </w:p>
    <w:p w:rsidR="00535AA0" w:rsidRPr="00E103D9" w:rsidRDefault="0001301D" w:rsidP="00E103D9">
      <w:pPr>
        <w:pStyle w:val="AObody"/>
        <w:numPr>
          <w:ilvl w:val="0"/>
          <w:numId w:val="12"/>
        </w:numPr>
        <w:tabs>
          <w:tab w:val="left" w:pos="720"/>
        </w:tabs>
      </w:pPr>
      <w:r w:rsidRPr="00E103D9">
        <w:t>comply with STA's security procedures to maintain the integrity of the tests</w:t>
      </w:r>
      <w:r w:rsidR="00535AA0" w:rsidRPr="00E103D9">
        <w:t>, including:</w:t>
      </w:r>
    </w:p>
    <w:p w:rsidR="00535AA0" w:rsidRPr="00D02D65" w:rsidRDefault="00535AA0" w:rsidP="00E103D9">
      <w:pPr>
        <w:pStyle w:val="ListParagraph"/>
        <w:numPr>
          <w:ilvl w:val="1"/>
          <w:numId w:val="13"/>
        </w:numPr>
        <w:spacing w:after="200" w:line="276" w:lineRule="auto"/>
        <w:ind w:left="1276"/>
        <w:rPr>
          <w:rFonts w:cs="Arial"/>
          <w:sz w:val="22"/>
          <w:szCs w:val="22"/>
        </w:rPr>
      </w:pPr>
      <w:r w:rsidRPr="00D02D65">
        <w:rPr>
          <w:rFonts w:cs="Arial"/>
          <w:sz w:val="22"/>
          <w:szCs w:val="22"/>
        </w:rPr>
        <w:t>secure onsite working areas</w:t>
      </w:r>
      <w:r w:rsidR="0001301D" w:rsidRPr="00D02D65">
        <w:rPr>
          <w:rFonts w:cs="Arial"/>
          <w:sz w:val="22"/>
          <w:szCs w:val="22"/>
        </w:rPr>
        <w:t>;</w:t>
      </w:r>
    </w:p>
    <w:p w:rsidR="00535AA0" w:rsidRPr="00D02D65" w:rsidRDefault="00535AA0" w:rsidP="00E103D9">
      <w:pPr>
        <w:pStyle w:val="ListParagraph"/>
        <w:numPr>
          <w:ilvl w:val="1"/>
          <w:numId w:val="13"/>
        </w:numPr>
        <w:spacing w:after="200" w:line="276" w:lineRule="auto"/>
        <w:ind w:left="1276"/>
        <w:rPr>
          <w:rFonts w:cs="Arial"/>
          <w:sz w:val="22"/>
          <w:szCs w:val="22"/>
        </w:rPr>
      </w:pPr>
      <w:r w:rsidRPr="00D02D65">
        <w:rPr>
          <w:rFonts w:cs="Arial"/>
          <w:sz w:val="22"/>
          <w:szCs w:val="22"/>
        </w:rPr>
        <w:t>secure methods of electronic transfer and storage;</w:t>
      </w:r>
    </w:p>
    <w:p w:rsidR="0001301D" w:rsidRPr="00D02D65" w:rsidRDefault="00535AA0" w:rsidP="00E103D9">
      <w:pPr>
        <w:pStyle w:val="ListParagraph"/>
        <w:numPr>
          <w:ilvl w:val="1"/>
          <w:numId w:val="13"/>
        </w:numPr>
        <w:spacing w:after="200" w:line="276" w:lineRule="auto"/>
        <w:ind w:left="1276"/>
        <w:rPr>
          <w:rFonts w:cs="Arial"/>
          <w:sz w:val="22"/>
          <w:szCs w:val="22"/>
        </w:rPr>
      </w:pPr>
      <w:r w:rsidRPr="00D02D65">
        <w:rPr>
          <w:rFonts w:cs="Arial"/>
          <w:sz w:val="22"/>
          <w:szCs w:val="22"/>
        </w:rPr>
        <w:t>secure deletion/destruction of materials at the end of the project;</w:t>
      </w:r>
      <w:r w:rsidR="0001301D" w:rsidRPr="00D02D65">
        <w:rPr>
          <w:rFonts w:cs="Arial"/>
          <w:sz w:val="22"/>
          <w:szCs w:val="22"/>
        </w:rPr>
        <w:t xml:space="preserve"> and</w:t>
      </w:r>
    </w:p>
    <w:p w:rsidR="0001301D" w:rsidRPr="00E103D9" w:rsidRDefault="0001301D" w:rsidP="00E103D9">
      <w:pPr>
        <w:pStyle w:val="AObody"/>
        <w:numPr>
          <w:ilvl w:val="0"/>
          <w:numId w:val="12"/>
        </w:numPr>
        <w:tabs>
          <w:tab w:val="left" w:pos="720"/>
        </w:tabs>
      </w:pPr>
      <w:r w:rsidRPr="00E103D9">
        <w:t>comply with filing and naming conventions established by STA, in order to maintain an accurate audit trail.</w:t>
      </w:r>
    </w:p>
    <w:p w:rsidR="0001301D" w:rsidRPr="00FE19A7" w:rsidRDefault="00FE19A7" w:rsidP="00FE19A7">
      <w:pPr>
        <w:pStyle w:val="Heading2"/>
        <w:ind w:firstLine="360"/>
        <w:rPr>
          <w:bCs/>
          <w:sz w:val="22"/>
          <w:szCs w:val="22"/>
        </w:rPr>
      </w:pPr>
      <w:bookmarkStart w:id="27" w:name="_Toc485903337"/>
      <w:r>
        <w:rPr>
          <w:bCs/>
          <w:sz w:val="22"/>
          <w:szCs w:val="22"/>
        </w:rPr>
        <w:t xml:space="preserve">3.2 </w:t>
      </w:r>
      <w:r w:rsidR="0001301D" w:rsidRPr="00FE19A7">
        <w:rPr>
          <w:bCs/>
          <w:sz w:val="22"/>
          <w:szCs w:val="22"/>
        </w:rPr>
        <w:t xml:space="preserve">Project Deliverables/Outputs and </w:t>
      </w:r>
      <w:bookmarkEnd w:id="27"/>
      <w:r>
        <w:rPr>
          <w:bCs/>
          <w:sz w:val="22"/>
          <w:szCs w:val="22"/>
        </w:rPr>
        <w:t>Project T</w:t>
      </w:r>
      <w:r w:rsidR="00D155D0">
        <w:rPr>
          <w:bCs/>
          <w:sz w:val="22"/>
          <w:szCs w:val="22"/>
        </w:rPr>
        <w:t>imelines</w:t>
      </w:r>
    </w:p>
    <w:p w:rsidR="0001301D" w:rsidRPr="00D02D65" w:rsidRDefault="0001301D" w:rsidP="0001301D">
      <w:pPr>
        <w:pStyle w:val="AObody"/>
        <w:tabs>
          <w:tab w:val="left" w:pos="720"/>
        </w:tabs>
        <w:ind w:left="360"/>
        <w:rPr>
          <w:rFonts w:cs="Arial"/>
        </w:rPr>
      </w:pPr>
      <w:r w:rsidRPr="00D02D65">
        <w:rPr>
          <w:rFonts w:cs="Arial"/>
        </w:rPr>
        <w:t>STA wishes to procure quality assurance and proofing services:</w:t>
      </w:r>
    </w:p>
    <w:p w:rsidR="0001301D" w:rsidRPr="00D02D65" w:rsidRDefault="0001301D" w:rsidP="001744E2">
      <w:pPr>
        <w:pStyle w:val="ListParagraph"/>
        <w:numPr>
          <w:ilvl w:val="0"/>
          <w:numId w:val="14"/>
        </w:numPr>
        <w:spacing w:after="200" w:line="276" w:lineRule="auto"/>
        <w:rPr>
          <w:rFonts w:cs="Arial"/>
          <w:sz w:val="22"/>
          <w:szCs w:val="22"/>
        </w:rPr>
      </w:pPr>
      <w:r w:rsidRPr="00D02D65">
        <w:rPr>
          <w:rFonts w:cs="Arial"/>
          <w:sz w:val="22"/>
          <w:szCs w:val="22"/>
        </w:rPr>
        <w:t>2</w:t>
      </w:r>
      <w:r w:rsidR="00535AA0" w:rsidRPr="00D02D65">
        <w:rPr>
          <w:rFonts w:cs="Arial"/>
          <w:sz w:val="22"/>
          <w:szCs w:val="22"/>
        </w:rPr>
        <w:t>020</w:t>
      </w:r>
      <w:r w:rsidRPr="00D02D65">
        <w:rPr>
          <w:rFonts w:cs="Arial"/>
          <w:sz w:val="22"/>
          <w:szCs w:val="22"/>
        </w:rPr>
        <w:t xml:space="preserve"> key stage 1 and 2 national curriculum test proofing</w:t>
      </w:r>
      <w:r w:rsidR="009B0044">
        <w:rPr>
          <w:rFonts w:cs="Arial"/>
          <w:sz w:val="22"/>
          <w:szCs w:val="22"/>
        </w:rPr>
        <w:t xml:space="preserve"> for both standard and modified test materials</w:t>
      </w:r>
      <w:r w:rsidRPr="00D02D65">
        <w:rPr>
          <w:rFonts w:cs="Arial"/>
          <w:sz w:val="22"/>
          <w:szCs w:val="22"/>
        </w:rPr>
        <w:t xml:space="preserve"> – conducted after tests are constructed internally and prior to final sign-off, the external supplier complements in-house proofing arrangements; offering quality assurance, editorial review, a comprehensive cross-read of content and a technical pre-flight review of content. </w:t>
      </w:r>
    </w:p>
    <w:p w:rsidR="0001301D" w:rsidRPr="00D02D65" w:rsidRDefault="0001301D" w:rsidP="0001301D">
      <w:pPr>
        <w:pStyle w:val="AObody"/>
        <w:tabs>
          <w:tab w:val="left" w:pos="720"/>
        </w:tabs>
        <w:ind w:left="360"/>
        <w:rPr>
          <w:rFonts w:cs="Arial"/>
        </w:rPr>
      </w:pPr>
      <w:r w:rsidRPr="00D02D65">
        <w:rPr>
          <w:rFonts w:cs="Arial"/>
        </w:rPr>
        <w:t xml:space="preserve">The Project deliverables/outputs are provided in the table below, and individual deliverables or outputs are indicated as </w:t>
      </w:r>
      <w:r w:rsidR="00D155D0">
        <w:rPr>
          <w:rFonts w:cs="Arial"/>
        </w:rPr>
        <w:t>project timelines</w:t>
      </w:r>
      <w:r w:rsidRPr="00D02D65">
        <w:rPr>
          <w:rFonts w:cs="Arial"/>
        </w:rPr>
        <w:t xml:space="preserve"> where appropriate. All deliverables and outputs are categorised as mandatory and it is essential that you confirm that you can meet them in full. Unless indicated below, all dates are negotiable with STA. Failure to provide confirmation in your proposal documents may result in your proposal being rejected.</w:t>
      </w:r>
    </w:p>
    <w:p w:rsidR="0001301D" w:rsidRPr="00D02D65" w:rsidRDefault="0001301D" w:rsidP="0001301D">
      <w:pPr>
        <w:pStyle w:val="AObody"/>
        <w:tabs>
          <w:tab w:val="left" w:pos="720"/>
        </w:tabs>
        <w:ind w:left="360"/>
        <w:rPr>
          <w:rFonts w:cs="Arial"/>
        </w:rPr>
      </w:pPr>
      <w:r w:rsidRPr="00D02D65">
        <w:rPr>
          <w:rFonts w:cs="Arial"/>
        </w:rPr>
        <w:t>The specific dates for all Requirements must be included within the project plan in the response to the Technical Evaluation.</w:t>
      </w:r>
    </w:p>
    <w:p w:rsidR="0001301D" w:rsidRPr="000E14B4" w:rsidRDefault="0001301D" w:rsidP="009C76A0">
      <w:pPr>
        <w:pStyle w:val="AObody"/>
        <w:tabs>
          <w:tab w:val="left" w:pos="720"/>
        </w:tabs>
        <w:ind w:left="360"/>
        <w:rPr>
          <w:b/>
          <w:bCs/>
        </w:rPr>
      </w:pPr>
      <w:r w:rsidRPr="000E14B4">
        <w:rPr>
          <w:b/>
          <w:bCs/>
          <w:highlight w:val="yellow"/>
        </w:rPr>
        <w:br/>
      </w:r>
    </w:p>
    <w:p w:rsidR="0001301D" w:rsidRPr="00731885" w:rsidRDefault="0001301D" w:rsidP="0001301D">
      <w:r w:rsidRPr="00731885">
        <w:t xml:space="preserve">For reference, past papers have been published: </w:t>
      </w:r>
      <w:hyperlink r:id="rId16" w:history="1">
        <w:r w:rsidRPr="00731885">
          <w:rPr>
            <w:rStyle w:val="Hyperlink"/>
          </w:rPr>
          <w:t>https://www.gov.uk/government/collections/national-curriculum-assessments-practice-materials</w:t>
        </w:r>
      </w:hyperlink>
      <w:r w:rsidRPr="00731885">
        <w:t>.</w:t>
      </w:r>
    </w:p>
    <w:p w:rsidR="0001301D" w:rsidRPr="00731885" w:rsidRDefault="0001301D" w:rsidP="0001301D">
      <w:pPr>
        <w:rPr>
          <w:b/>
        </w:rPr>
      </w:pPr>
    </w:p>
    <w:p w:rsidR="0001301D" w:rsidRPr="00731885" w:rsidRDefault="009B0044" w:rsidP="0001301D">
      <w:pPr>
        <w:rPr>
          <w:b/>
        </w:rPr>
      </w:pPr>
      <w:r w:rsidRPr="00731885">
        <w:rPr>
          <w:b/>
        </w:rPr>
        <w:t xml:space="preserve">Quality assurance proofing and pre-flight check for print </w:t>
      </w:r>
      <w:r>
        <w:rPr>
          <w:b/>
        </w:rPr>
        <w:t>of s</w:t>
      </w:r>
      <w:r w:rsidR="0001301D" w:rsidRPr="00731885">
        <w:rPr>
          <w:b/>
        </w:rPr>
        <w:t xml:space="preserve">tandard materials: </w:t>
      </w:r>
    </w:p>
    <w:p w:rsidR="0001301D" w:rsidRPr="00731885" w:rsidRDefault="0001301D" w:rsidP="0001301D">
      <w:pPr>
        <w:rPr>
          <w:b/>
        </w:rPr>
      </w:pPr>
    </w:p>
    <w:p w:rsidR="0001301D" w:rsidRPr="00731885" w:rsidRDefault="0001301D" w:rsidP="0001301D"/>
    <w:tbl>
      <w:tblPr>
        <w:tblW w:w="9639" w:type="dxa"/>
        <w:tblInd w:w="108" w:type="dxa"/>
        <w:tblLayout w:type="fixed"/>
        <w:tblLook w:val="04A0" w:firstRow="1" w:lastRow="0" w:firstColumn="1" w:lastColumn="0" w:noHBand="0" w:noVBand="1"/>
      </w:tblPr>
      <w:tblGrid>
        <w:gridCol w:w="7938"/>
        <w:gridCol w:w="1701"/>
      </w:tblGrid>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01301D" w:rsidRPr="00731885" w:rsidRDefault="0001301D">
            <w:pPr>
              <w:rPr>
                <w:rFonts w:cs="Arial"/>
                <w:color w:val="000000"/>
                <w:sz w:val="18"/>
                <w:szCs w:val="18"/>
                <w:lang w:eastAsia="en-GB"/>
              </w:rPr>
            </w:pPr>
            <w:r w:rsidRPr="00731885">
              <w:rPr>
                <w:rFonts w:cs="Arial"/>
                <w:b/>
                <w:bCs/>
                <w:color w:val="FFFFFF"/>
                <w:sz w:val="18"/>
                <w:szCs w:val="18"/>
              </w:rPr>
              <w:t>Standard test components (PRINT)</w:t>
            </w:r>
          </w:p>
        </w:tc>
        <w:tc>
          <w:tcPr>
            <w:tcW w:w="1701" w:type="dxa"/>
            <w:tcBorders>
              <w:top w:val="single" w:sz="4" w:space="0" w:color="auto"/>
              <w:left w:val="single" w:sz="4" w:space="0" w:color="auto"/>
              <w:bottom w:val="single" w:sz="4" w:space="0" w:color="auto"/>
              <w:right w:val="single" w:sz="4" w:space="0" w:color="auto"/>
            </w:tcBorders>
            <w:shd w:val="clear" w:color="auto" w:fill="000000" w:themeFill="text1"/>
            <w:hideMark/>
          </w:tcPr>
          <w:p w:rsidR="0001301D" w:rsidRPr="00731885" w:rsidRDefault="0001301D">
            <w:pPr>
              <w:jc w:val="center"/>
              <w:rPr>
                <w:rFonts w:cs="Arial"/>
                <w:b/>
                <w:color w:val="FFFFFF" w:themeColor="background1"/>
                <w:sz w:val="18"/>
                <w:szCs w:val="18"/>
                <w:lang w:eastAsia="en-GB"/>
              </w:rPr>
            </w:pPr>
            <w:r w:rsidRPr="00731885">
              <w:rPr>
                <w:rFonts w:cs="Arial"/>
                <w:b/>
                <w:color w:val="FFFFFF" w:themeColor="background1"/>
                <w:sz w:val="18"/>
                <w:szCs w:val="18"/>
                <w:lang w:eastAsia="en-GB"/>
              </w:rPr>
              <w:t>Pages (to note that these are estimates, based on 201</w:t>
            </w:r>
            <w:r w:rsidR="00535AA0" w:rsidRPr="00731885">
              <w:rPr>
                <w:rFonts w:cs="Arial"/>
                <w:b/>
                <w:color w:val="FFFFFF" w:themeColor="background1"/>
                <w:sz w:val="18"/>
                <w:szCs w:val="18"/>
                <w:lang w:eastAsia="en-GB"/>
              </w:rPr>
              <w:t>9</w:t>
            </w:r>
            <w:r w:rsidRPr="00731885">
              <w:rPr>
                <w:rFonts w:cs="Arial"/>
                <w:b/>
                <w:color w:val="FFFFFF" w:themeColor="background1"/>
                <w:sz w:val="18"/>
                <w:szCs w:val="18"/>
                <w:lang w:eastAsia="en-GB"/>
              </w:rPr>
              <w:t xml:space="preserve"> materials and subject to change)</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1 English reading Paper 1: reading prompt and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01301D" w:rsidRPr="00731885" w:rsidRDefault="0001301D">
            <w:pPr>
              <w:jc w:val="center"/>
              <w:rPr>
                <w:rFonts w:cs="Arial"/>
                <w:sz w:val="18"/>
                <w:szCs w:val="18"/>
                <w:lang w:eastAsia="en-GB"/>
              </w:rPr>
            </w:pPr>
            <w:r w:rsidRPr="00731885">
              <w:rPr>
                <w:rFonts w:cs="Arial"/>
                <w:sz w:val="18"/>
                <w:szCs w:val="18"/>
              </w:rPr>
              <w:t>20</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1 English reading Paper 2: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01301D" w:rsidRPr="00731885" w:rsidRDefault="0001301D">
            <w:pPr>
              <w:jc w:val="center"/>
              <w:rPr>
                <w:rFonts w:cs="Arial"/>
                <w:color w:val="000000"/>
                <w:sz w:val="18"/>
                <w:szCs w:val="18"/>
                <w:lang w:eastAsia="en-GB"/>
              </w:rPr>
            </w:pPr>
            <w:r w:rsidRPr="00731885">
              <w:rPr>
                <w:rFonts w:cs="Arial"/>
                <w:color w:val="000000"/>
                <w:sz w:val="18"/>
                <w:szCs w:val="18"/>
                <w:lang w:eastAsia="en-GB"/>
              </w:rPr>
              <w:t>12</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1 English reading Paper 2: reading booklet</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01301D" w:rsidRPr="00731885" w:rsidRDefault="0001301D">
            <w:pPr>
              <w:jc w:val="center"/>
              <w:rPr>
                <w:rFonts w:cs="Arial"/>
                <w:color w:val="000000"/>
                <w:sz w:val="18"/>
                <w:szCs w:val="18"/>
                <w:lang w:eastAsia="en-GB"/>
              </w:rPr>
            </w:pPr>
            <w:r w:rsidRPr="00731885">
              <w:rPr>
                <w:rFonts w:cs="Arial"/>
                <w:color w:val="000000"/>
                <w:sz w:val="18"/>
                <w:szCs w:val="18"/>
                <w:lang w:eastAsia="en-GB"/>
              </w:rPr>
              <w:t>12</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1 English reading test mark schemes Paper 1: reading prompt and answer booklet and Paper 2: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01301D" w:rsidRPr="00731885" w:rsidRDefault="0001301D">
            <w:pPr>
              <w:jc w:val="center"/>
              <w:rPr>
                <w:rFonts w:cs="Arial"/>
                <w:color w:val="000000"/>
                <w:sz w:val="18"/>
                <w:szCs w:val="18"/>
                <w:lang w:eastAsia="en-GB"/>
              </w:rPr>
            </w:pPr>
            <w:r w:rsidRPr="00731885">
              <w:rPr>
                <w:rFonts w:cs="Arial"/>
                <w:color w:val="000000"/>
                <w:sz w:val="18"/>
                <w:szCs w:val="18"/>
                <w:lang w:eastAsia="en-GB"/>
              </w:rPr>
              <w:t>28</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1 English grammar, punctuation and spelling Paper 1: spelling</w:t>
            </w:r>
            <w:r w:rsidR="006E0128">
              <w:rPr>
                <w:rFonts w:cs="Arial"/>
                <w:color w:val="000000"/>
                <w:sz w:val="18"/>
                <w:szCs w:val="18"/>
                <w:lang w:eastAsia="en-GB"/>
              </w:rPr>
              <w:t xml:space="preserve"> (Electronic only)</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01301D" w:rsidRPr="00731885" w:rsidRDefault="0001301D">
            <w:pPr>
              <w:jc w:val="center"/>
              <w:rPr>
                <w:rFonts w:cs="Arial"/>
                <w:color w:val="000000"/>
                <w:sz w:val="18"/>
                <w:szCs w:val="18"/>
                <w:lang w:eastAsia="en-GB"/>
              </w:rPr>
            </w:pPr>
            <w:r w:rsidRPr="00731885">
              <w:rPr>
                <w:rFonts w:cs="Arial"/>
                <w:color w:val="000000"/>
                <w:sz w:val="18"/>
                <w:szCs w:val="18"/>
                <w:lang w:eastAsia="en-GB"/>
              </w:rPr>
              <w:t>4</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1 English grammar, punctuation and spelling Paper 2: questions </w:t>
            </w:r>
            <w:r w:rsidR="006E0128">
              <w:rPr>
                <w:rFonts w:cs="Arial"/>
                <w:color w:val="000000"/>
                <w:sz w:val="18"/>
                <w:szCs w:val="18"/>
                <w:lang w:eastAsia="en-GB"/>
              </w:rPr>
              <w:t>(Electronic only)</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01301D" w:rsidRPr="00731885" w:rsidRDefault="0001301D">
            <w:pPr>
              <w:jc w:val="center"/>
              <w:rPr>
                <w:rFonts w:cs="Arial"/>
                <w:color w:val="000000"/>
                <w:sz w:val="18"/>
                <w:szCs w:val="18"/>
                <w:lang w:eastAsia="en-GB"/>
              </w:rPr>
            </w:pPr>
            <w:r w:rsidRPr="00731885">
              <w:rPr>
                <w:rFonts w:cs="Arial"/>
                <w:color w:val="000000"/>
                <w:sz w:val="18"/>
                <w:szCs w:val="18"/>
                <w:lang w:eastAsia="en-GB"/>
              </w:rPr>
              <w:t>16</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1 English grammar, punctuation and spelling test mark schemes Paper 1: spelling and Paper 2: questions</w:t>
            </w:r>
            <w:r w:rsidR="006E0128">
              <w:rPr>
                <w:rFonts w:cs="Arial"/>
                <w:color w:val="000000"/>
                <w:sz w:val="18"/>
                <w:szCs w:val="18"/>
                <w:lang w:eastAsia="en-GB"/>
              </w:rPr>
              <w:t xml:space="preserve"> (Electronic only)</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01301D" w:rsidRPr="00731885" w:rsidRDefault="0001301D">
            <w:pPr>
              <w:jc w:val="center"/>
              <w:rPr>
                <w:rFonts w:cs="Arial"/>
                <w:color w:val="000000"/>
                <w:sz w:val="18"/>
                <w:szCs w:val="18"/>
                <w:lang w:eastAsia="en-GB"/>
              </w:rPr>
            </w:pPr>
            <w:r w:rsidRPr="00731885">
              <w:rPr>
                <w:rFonts w:cs="Arial"/>
                <w:color w:val="000000"/>
                <w:sz w:val="18"/>
                <w:szCs w:val="18"/>
                <w:lang w:eastAsia="en-GB"/>
              </w:rPr>
              <w:t>20</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1 mathematics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01301D" w:rsidRPr="00731885" w:rsidRDefault="0001301D">
            <w:pPr>
              <w:jc w:val="center"/>
              <w:rPr>
                <w:rFonts w:cs="Arial"/>
                <w:color w:val="000000"/>
                <w:sz w:val="18"/>
                <w:szCs w:val="18"/>
                <w:lang w:eastAsia="en-GB"/>
              </w:rPr>
            </w:pPr>
            <w:r w:rsidRPr="00731885">
              <w:rPr>
                <w:rFonts w:cs="Arial"/>
                <w:color w:val="000000"/>
                <w:sz w:val="18"/>
                <w:szCs w:val="18"/>
                <w:lang w:eastAsia="en-GB"/>
              </w:rPr>
              <w:t>20</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1 mathematics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01301D" w:rsidRPr="00731885" w:rsidRDefault="0001301D">
            <w:pPr>
              <w:jc w:val="center"/>
              <w:rPr>
                <w:rFonts w:cs="Arial"/>
                <w:color w:val="000000"/>
                <w:sz w:val="18"/>
                <w:szCs w:val="18"/>
                <w:lang w:eastAsia="en-GB"/>
              </w:rPr>
            </w:pPr>
            <w:r w:rsidRPr="00731885">
              <w:rPr>
                <w:rFonts w:cs="Arial"/>
                <w:color w:val="000000"/>
                <w:sz w:val="18"/>
                <w:szCs w:val="18"/>
                <w:lang w:eastAsia="en-GB"/>
              </w:rPr>
              <w:t>32</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1 mathematics test mark schemes </w:t>
            </w:r>
            <w:r w:rsidR="0001301D" w:rsidRPr="00731885">
              <w:rPr>
                <w:rFonts w:cs="Arial"/>
                <w:color w:val="000000"/>
                <w:sz w:val="18"/>
                <w:szCs w:val="18"/>
                <w:lang w:eastAsia="en-GB"/>
              </w:rPr>
              <w:br/>
              <w:t xml:space="preserve">Paper 1: arithmetic and Paper 2: reasoning </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01301D" w:rsidRPr="00731885" w:rsidRDefault="0001301D">
            <w:pPr>
              <w:jc w:val="center"/>
              <w:rPr>
                <w:rFonts w:cs="Arial"/>
                <w:color w:val="000000"/>
                <w:sz w:val="18"/>
                <w:szCs w:val="18"/>
                <w:lang w:eastAsia="en-GB"/>
              </w:rPr>
            </w:pPr>
            <w:r w:rsidRPr="00731885">
              <w:rPr>
                <w:rFonts w:cs="Arial"/>
                <w:color w:val="000000"/>
                <w:sz w:val="18"/>
                <w:szCs w:val="18"/>
                <w:lang w:eastAsia="en-GB"/>
              </w:rPr>
              <w:t>24</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2 English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01301D">
            <w:pPr>
              <w:jc w:val="center"/>
              <w:rPr>
                <w:rFonts w:cs="Arial"/>
                <w:color w:val="000000"/>
                <w:sz w:val="18"/>
                <w:szCs w:val="18"/>
                <w:lang w:eastAsia="en-GB"/>
              </w:rPr>
            </w:pPr>
            <w:r w:rsidRPr="00731885">
              <w:rPr>
                <w:rFonts w:cs="Arial"/>
                <w:sz w:val="18"/>
                <w:szCs w:val="18"/>
              </w:rPr>
              <w:t>12</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2 English reading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01301D">
            <w:pPr>
              <w:jc w:val="center"/>
              <w:rPr>
                <w:rFonts w:cs="Arial"/>
                <w:color w:val="000000"/>
                <w:sz w:val="18"/>
                <w:szCs w:val="18"/>
                <w:lang w:eastAsia="en-GB"/>
              </w:rPr>
            </w:pPr>
            <w:r w:rsidRPr="00731885">
              <w:rPr>
                <w:rFonts w:cs="Arial"/>
                <w:sz w:val="18"/>
                <w:szCs w:val="18"/>
              </w:rPr>
              <w:t>2</w:t>
            </w:r>
            <w:r w:rsidR="00731885" w:rsidRPr="00731885">
              <w:rPr>
                <w:rFonts w:cs="Arial"/>
                <w:sz w:val="18"/>
                <w:szCs w:val="18"/>
              </w:rPr>
              <w:t>0</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2 English reading Mark schemes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01301D">
            <w:pPr>
              <w:jc w:val="center"/>
              <w:rPr>
                <w:rFonts w:cs="Arial"/>
                <w:color w:val="000000"/>
                <w:sz w:val="18"/>
                <w:szCs w:val="18"/>
                <w:lang w:eastAsia="en-GB"/>
              </w:rPr>
            </w:pPr>
            <w:r w:rsidRPr="00731885">
              <w:rPr>
                <w:rFonts w:cs="Arial"/>
                <w:sz w:val="18"/>
                <w:szCs w:val="18"/>
              </w:rPr>
              <w:t>28</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2 English grammar, punctuation and spelling Paper 1: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731885">
            <w:pPr>
              <w:jc w:val="center"/>
              <w:rPr>
                <w:rFonts w:cs="Arial"/>
                <w:color w:val="000000"/>
                <w:sz w:val="18"/>
                <w:szCs w:val="18"/>
                <w:lang w:eastAsia="en-GB"/>
              </w:rPr>
            </w:pPr>
            <w:r w:rsidRPr="00731885">
              <w:rPr>
                <w:rFonts w:cs="Arial"/>
                <w:sz w:val="18"/>
                <w:szCs w:val="18"/>
              </w:rPr>
              <w:t>32</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2 English grammar, punctuation and spelling Paper 2: spelling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731885">
            <w:pPr>
              <w:jc w:val="center"/>
              <w:rPr>
                <w:rFonts w:cs="Arial"/>
                <w:color w:val="000000"/>
                <w:sz w:val="18"/>
                <w:szCs w:val="18"/>
                <w:lang w:eastAsia="en-GB"/>
              </w:rPr>
            </w:pPr>
            <w:r w:rsidRPr="00731885">
              <w:rPr>
                <w:rFonts w:cs="Arial"/>
                <w:sz w:val="18"/>
                <w:szCs w:val="18"/>
              </w:rPr>
              <w:t>4</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2 English grammar, punctuation and spelling Mark schemes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01301D">
            <w:pPr>
              <w:jc w:val="center"/>
              <w:rPr>
                <w:rFonts w:cs="Arial"/>
                <w:color w:val="000000"/>
                <w:sz w:val="18"/>
                <w:szCs w:val="18"/>
                <w:lang w:eastAsia="en-GB"/>
              </w:rPr>
            </w:pPr>
            <w:r w:rsidRPr="00731885">
              <w:rPr>
                <w:rFonts w:cs="Arial"/>
                <w:sz w:val="18"/>
                <w:szCs w:val="18"/>
              </w:rPr>
              <w:t>20</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2 mathematics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01301D">
            <w:pPr>
              <w:jc w:val="center"/>
              <w:rPr>
                <w:rFonts w:cs="Arial"/>
                <w:color w:val="000000"/>
                <w:sz w:val="18"/>
                <w:szCs w:val="18"/>
                <w:lang w:eastAsia="en-GB"/>
              </w:rPr>
            </w:pPr>
            <w:r w:rsidRPr="00731885">
              <w:rPr>
                <w:rFonts w:cs="Arial"/>
                <w:sz w:val="18"/>
                <w:szCs w:val="18"/>
              </w:rPr>
              <w:t>2</w:t>
            </w:r>
            <w:r w:rsidR="00731885" w:rsidRPr="00731885">
              <w:rPr>
                <w:rFonts w:cs="Arial"/>
                <w:sz w:val="18"/>
                <w:szCs w:val="18"/>
              </w:rPr>
              <w:t>0</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2 mathematics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01301D">
            <w:pPr>
              <w:jc w:val="center"/>
              <w:rPr>
                <w:rFonts w:cs="Arial"/>
                <w:color w:val="000000"/>
                <w:sz w:val="18"/>
                <w:szCs w:val="18"/>
                <w:lang w:eastAsia="en-GB"/>
              </w:rPr>
            </w:pPr>
            <w:r w:rsidRPr="00731885">
              <w:rPr>
                <w:rFonts w:cs="Arial"/>
                <w:sz w:val="18"/>
                <w:szCs w:val="18"/>
              </w:rPr>
              <w:t>24</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2 mathematics Paper 3: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731885">
            <w:pPr>
              <w:jc w:val="center"/>
              <w:rPr>
                <w:rFonts w:cs="Arial"/>
                <w:color w:val="000000"/>
                <w:sz w:val="18"/>
                <w:szCs w:val="18"/>
                <w:lang w:eastAsia="en-GB"/>
              </w:rPr>
            </w:pPr>
            <w:r w:rsidRPr="00731885">
              <w:rPr>
                <w:rFonts w:cs="Arial"/>
                <w:sz w:val="18"/>
                <w:szCs w:val="18"/>
              </w:rPr>
              <w:t>24</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2 mathematics Mark schemes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731885">
            <w:pPr>
              <w:jc w:val="center"/>
              <w:rPr>
                <w:rFonts w:cs="Arial"/>
                <w:color w:val="000000"/>
                <w:sz w:val="18"/>
                <w:szCs w:val="18"/>
                <w:lang w:eastAsia="en-GB"/>
              </w:rPr>
            </w:pPr>
            <w:r w:rsidRPr="00731885">
              <w:rPr>
                <w:rFonts w:cs="Arial"/>
                <w:sz w:val="18"/>
                <w:szCs w:val="18"/>
              </w:rPr>
              <w:t>40</w:t>
            </w:r>
          </w:p>
        </w:tc>
      </w:tr>
      <w:tr w:rsidR="0001301D" w:rsidRPr="00731885" w:rsidTr="006E0128">
        <w:tc>
          <w:tcPr>
            <w:tcW w:w="7938" w:type="dxa"/>
            <w:tcBorders>
              <w:top w:val="single" w:sz="4" w:space="0" w:color="95B3D7"/>
              <w:left w:val="nil"/>
              <w:bottom w:val="single" w:sz="4" w:space="0" w:color="95B3D7"/>
              <w:right w:val="nil"/>
            </w:tcBorders>
            <w:shd w:val="clear" w:color="auto" w:fill="000000"/>
            <w:noWrap/>
            <w:vAlign w:val="center"/>
            <w:hideMark/>
          </w:tcPr>
          <w:p w:rsidR="0001301D" w:rsidRPr="00731885" w:rsidRDefault="0001301D">
            <w:pPr>
              <w:rPr>
                <w:rFonts w:cs="Arial"/>
                <w:b/>
                <w:bCs/>
                <w:color w:val="FFFFFF"/>
                <w:sz w:val="18"/>
                <w:szCs w:val="18"/>
                <w:lang w:eastAsia="en-GB"/>
              </w:rPr>
            </w:pPr>
            <w:r w:rsidRPr="00731885">
              <w:rPr>
                <w:rFonts w:cs="Arial"/>
                <w:b/>
                <w:bCs/>
                <w:color w:val="FFFFFF"/>
                <w:sz w:val="18"/>
                <w:szCs w:val="18"/>
                <w:lang w:eastAsia="en-GB"/>
              </w:rPr>
              <w:t>Test administration instruction (Print)</w:t>
            </w:r>
          </w:p>
        </w:tc>
        <w:tc>
          <w:tcPr>
            <w:tcW w:w="1701" w:type="dxa"/>
            <w:tcBorders>
              <w:top w:val="single" w:sz="4" w:space="0" w:color="95B3D7"/>
              <w:left w:val="nil"/>
              <w:bottom w:val="single" w:sz="4" w:space="0" w:color="95B3D7"/>
              <w:right w:val="nil"/>
            </w:tcBorders>
            <w:shd w:val="clear" w:color="auto" w:fill="000000"/>
          </w:tcPr>
          <w:p w:rsidR="0001301D" w:rsidRPr="00731885" w:rsidRDefault="0001301D">
            <w:pPr>
              <w:rPr>
                <w:rFonts w:cs="Arial"/>
                <w:b/>
                <w:bCs/>
                <w:color w:val="FFFFFF"/>
                <w:sz w:val="18"/>
                <w:szCs w:val="18"/>
                <w:lang w:eastAsia="en-GB"/>
              </w:rPr>
            </w:pP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1 English reading Administering Paper 1: combined reading prompt and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01301D">
            <w:pPr>
              <w:jc w:val="center"/>
              <w:rPr>
                <w:rFonts w:cs="Arial"/>
                <w:color w:val="000000"/>
                <w:sz w:val="18"/>
                <w:szCs w:val="18"/>
                <w:lang w:eastAsia="en-GB"/>
              </w:rPr>
            </w:pPr>
            <w:r w:rsidRPr="00731885">
              <w:rPr>
                <w:rFonts w:cs="Arial"/>
                <w:sz w:val="18"/>
                <w:szCs w:val="18"/>
              </w:rPr>
              <w:t>8</w:t>
            </w:r>
          </w:p>
        </w:tc>
      </w:tr>
      <w:tr w:rsidR="0001301D"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535AA0">
            <w:pPr>
              <w:rPr>
                <w:rFonts w:cs="Arial"/>
                <w:color w:val="000000"/>
                <w:sz w:val="18"/>
                <w:szCs w:val="18"/>
                <w:lang w:eastAsia="en-GB"/>
              </w:rPr>
            </w:pPr>
            <w:r w:rsidRPr="00731885">
              <w:rPr>
                <w:rFonts w:cs="Arial"/>
                <w:color w:val="000000"/>
                <w:sz w:val="18"/>
                <w:szCs w:val="18"/>
                <w:lang w:eastAsia="en-GB"/>
              </w:rPr>
              <w:t>2020</w:t>
            </w:r>
            <w:r w:rsidR="0001301D" w:rsidRPr="00731885">
              <w:rPr>
                <w:rFonts w:cs="Arial"/>
                <w:color w:val="000000"/>
                <w:sz w:val="18"/>
                <w:szCs w:val="18"/>
                <w:lang w:eastAsia="en-GB"/>
              </w:rPr>
              <w:t xml:space="preserve"> key stage 1 English reading Administering Paper 2: reading booklet and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731885" w:rsidRDefault="0001301D">
            <w:pPr>
              <w:jc w:val="center"/>
              <w:rPr>
                <w:rFonts w:cs="Arial"/>
                <w:color w:val="000000"/>
                <w:sz w:val="18"/>
                <w:szCs w:val="18"/>
                <w:lang w:eastAsia="en-GB"/>
              </w:rPr>
            </w:pPr>
            <w:r w:rsidRPr="00731885">
              <w:rPr>
                <w:rFonts w:cs="Arial"/>
                <w:sz w:val="18"/>
                <w:szCs w:val="18"/>
              </w:rPr>
              <w:t>4</w:t>
            </w:r>
          </w:p>
        </w:tc>
      </w:tr>
      <w:tr w:rsidR="006E0128"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tcPr>
          <w:p w:rsidR="006E0128" w:rsidRPr="00731885" w:rsidRDefault="006E0128" w:rsidP="006E0128">
            <w:pPr>
              <w:rPr>
                <w:rFonts w:cs="Arial"/>
                <w:color w:val="000000"/>
                <w:sz w:val="18"/>
                <w:szCs w:val="18"/>
                <w:lang w:eastAsia="en-GB"/>
              </w:rPr>
            </w:pPr>
            <w:r w:rsidRPr="00731885">
              <w:rPr>
                <w:rFonts w:cs="Arial"/>
                <w:color w:val="000000"/>
                <w:sz w:val="18"/>
                <w:szCs w:val="18"/>
                <w:lang w:eastAsia="en-GB"/>
              </w:rPr>
              <w:t>2020 key stage 1 English grammar, punctuation and spelling</w:t>
            </w:r>
            <w:r>
              <w:rPr>
                <w:rFonts w:cs="Arial"/>
                <w:color w:val="000000"/>
                <w:sz w:val="18"/>
                <w:szCs w:val="18"/>
                <w:lang w:eastAsia="en-GB"/>
              </w:rPr>
              <w:t xml:space="preserve"> Administering</w:t>
            </w:r>
            <w:r w:rsidRPr="00731885">
              <w:rPr>
                <w:rFonts w:cs="Arial"/>
                <w:color w:val="000000"/>
                <w:sz w:val="18"/>
                <w:szCs w:val="18"/>
                <w:lang w:eastAsia="en-GB"/>
              </w:rPr>
              <w:t xml:space="preserve"> Paper 1: spelling</w:t>
            </w:r>
            <w:r>
              <w:rPr>
                <w:rFonts w:cs="Arial"/>
                <w:color w:val="000000"/>
                <w:sz w:val="18"/>
                <w:szCs w:val="18"/>
                <w:lang w:eastAsia="en-GB"/>
              </w:rPr>
              <w:t xml:space="preserve"> (Electronic only)</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tcPr>
          <w:p w:rsidR="006E0128" w:rsidRPr="00731885" w:rsidRDefault="006E0128" w:rsidP="006E0128">
            <w:pPr>
              <w:jc w:val="center"/>
              <w:rPr>
                <w:rFonts w:cs="Arial"/>
                <w:sz w:val="18"/>
                <w:szCs w:val="18"/>
              </w:rPr>
            </w:pPr>
            <w:r>
              <w:rPr>
                <w:rFonts w:cs="Arial"/>
                <w:sz w:val="18"/>
                <w:szCs w:val="18"/>
              </w:rPr>
              <w:t>8</w:t>
            </w:r>
          </w:p>
        </w:tc>
      </w:tr>
      <w:tr w:rsidR="006E0128"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tcPr>
          <w:p w:rsidR="006E0128" w:rsidRPr="00731885" w:rsidRDefault="006E0128" w:rsidP="006E0128">
            <w:pPr>
              <w:rPr>
                <w:rFonts w:cs="Arial"/>
                <w:color w:val="000000"/>
                <w:sz w:val="18"/>
                <w:szCs w:val="18"/>
                <w:lang w:eastAsia="en-GB"/>
              </w:rPr>
            </w:pPr>
            <w:r w:rsidRPr="00731885">
              <w:rPr>
                <w:rFonts w:cs="Arial"/>
                <w:color w:val="000000"/>
                <w:sz w:val="18"/>
                <w:szCs w:val="18"/>
                <w:lang w:eastAsia="en-GB"/>
              </w:rPr>
              <w:t>2020 key stage 1 English grammar, punctuation and spelling</w:t>
            </w:r>
            <w:r>
              <w:rPr>
                <w:rFonts w:cs="Arial"/>
                <w:color w:val="000000"/>
                <w:sz w:val="18"/>
                <w:szCs w:val="18"/>
                <w:lang w:eastAsia="en-GB"/>
              </w:rPr>
              <w:t xml:space="preserve"> Administering</w:t>
            </w:r>
            <w:r w:rsidRPr="00731885">
              <w:rPr>
                <w:rFonts w:cs="Arial"/>
                <w:color w:val="000000"/>
                <w:sz w:val="18"/>
                <w:szCs w:val="18"/>
                <w:lang w:eastAsia="en-GB"/>
              </w:rPr>
              <w:t xml:space="preserve"> Paper 2: questions </w:t>
            </w:r>
            <w:r>
              <w:rPr>
                <w:rFonts w:cs="Arial"/>
                <w:color w:val="000000"/>
                <w:sz w:val="18"/>
                <w:szCs w:val="18"/>
                <w:lang w:eastAsia="en-GB"/>
              </w:rPr>
              <w:t>(Electronic only)</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tcPr>
          <w:p w:rsidR="006E0128" w:rsidRPr="00731885" w:rsidRDefault="006E0128" w:rsidP="006E0128">
            <w:pPr>
              <w:jc w:val="center"/>
              <w:rPr>
                <w:rFonts w:cs="Arial"/>
                <w:sz w:val="18"/>
                <w:szCs w:val="18"/>
              </w:rPr>
            </w:pPr>
            <w:r>
              <w:rPr>
                <w:rFonts w:cs="Arial"/>
                <w:sz w:val="18"/>
                <w:szCs w:val="18"/>
              </w:rPr>
              <w:t>4</w:t>
            </w:r>
          </w:p>
        </w:tc>
      </w:tr>
      <w:tr w:rsidR="006E0128"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6E0128" w:rsidRPr="00731885" w:rsidRDefault="006E0128" w:rsidP="006E0128">
            <w:pPr>
              <w:rPr>
                <w:rFonts w:cs="Arial"/>
                <w:color w:val="000000"/>
                <w:sz w:val="18"/>
                <w:szCs w:val="18"/>
                <w:lang w:eastAsia="en-GB"/>
              </w:rPr>
            </w:pPr>
            <w:r w:rsidRPr="00731885">
              <w:rPr>
                <w:rFonts w:cs="Arial"/>
                <w:color w:val="000000"/>
                <w:sz w:val="18"/>
                <w:szCs w:val="18"/>
                <w:lang w:eastAsia="en-GB"/>
              </w:rPr>
              <w:t>2020 key stage 1 mathematics Administering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6E0128" w:rsidRPr="00731885" w:rsidRDefault="006E0128" w:rsidP="006E0128">
            <w:pPr>
              <w:jc w:val="center"/>
              <w:rPr>
                <w:rFonts w:cs="Arial"/>
                <w:color w:val="000000"/>
                <w:sz w:val="18"/>
                <w:szCs w:val="18"/>
                <w:lang w:eastAsia="en-GB"/>
              </w:rPr>
            </w:pPr>
            <w:r w:rsidRPr="00731885">
              <w:rPr>
                <w:rFonts w:cs="Arial"/>
                <w:sz w:val="18"/>
                <w:szCs w:val="18"/>
              </w:rPr>
              <w:t>4</w:t>
            </w:r>
          </w:p>
        </w:tc>
      </w:tr>
      <w:tr w:rsidR="006E0128"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6E0128" w:rsidRPr="00731885" w:rsidRDefault="006E0128" w:rsidP="006E0128">
            <w:pPr>
              <w:rPr>
                <w:rFonts w:cs="Arial"/>
                <w:color w:val="000000"/>
                <w:sz w:val="18"/>
                <w:szCs w:val="18"/>
                <w:lang w:eastAsia="en-GB"/>
              </w:rPr>
            </w:pPr>
            <w:r w:rsidRPr="00731885">
              <w:rPr>
                <w:rFonts w:cs="Arial"/>
                <w:color w:val="000000"/>
                <w:sz w:val="18"/>
                <w:szCs w:val="18"/>
                <w:lang w:eastAsia="en-GB"/>
              </w:rPr>
              <w:t>2020 key stage 1 mathematics Administering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6E0128" w:rsidRPr="00731885" w:rsidRDefault="006E0128" w:rsidP="006E0128">
            <w:pPr>
              <w:jc w:val="center"/>
              <w:rPr>
                <w:rFonts w:cs="Arial"/>
                <w:color w:val="000000"/>
                <w:sz w:val="18"/>
                <w:szCs w:val="18"/>
                <w:lang w:eastAsia="en-GB"/>
              </w:rPr>
            </w:pPr>
            <w:r w:rsidRPr="00731885">
              <w:rPr>
                <w:rFonts w:cs="Arial"/>
                <w:sz w:val="18"/>
                <w:szCs w:val="18"/>
              </w:rPr>
              <w:t>12</w:t>
            </w:r>
          </w:p>
        </w:tc>
      </w:tr>
      <w:tr w:rsidR="006E0128"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6E0128" w:rsidRPr="00731885" w:rsidRDefault="006E0128" w:rsidP="006E0128">
            <w:pPr>
              <w:rPr>
                <w:rFonts w:cs="Arial"/>
                <w:color w:val="000000"/>
                <w:sz w:val="18"/>
                <w:szCs w:val="18"/>
                <w:lang w:eastAsia="en-GB"/>
              </w:rPr>
            </w:pPr>
            <w:r w:rsidRPr="00731885">
              <w:rPr>
                <w:rFonts w:cs="Arial"/>
                <w:color w:val="000000"/>
                <w:sz w:val="18"/>
                <w:szCs w:val="18"/>
                <w:lang w:eastAsia="en-GB"/>
              </w:rPr>
              <w:t>2020 key stage 2 English reading Administering the reading booklet and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6E0128" w:rsidRPr="00731885" w:rsidRDefault="006E0128" w:rsidP="006E0128">
            <w:pPr>
              <w:jc w:val="center"/>
              <w:rPr>
                <w:rFonts w:cs="Arial"/>
                <w:color w:val="000000"/>
                <w:sz w:val="18"/>
                <w:szCs w:val="18"/>
                <w:lang w:eastAsia="en-GB"/>
              </w:rPr>
            </w:pPr>
            <w:r w:rsidRPr="00731885">
              <w:rPr>
                <w:rFonts w:cs="Arial"/>
                <w:sz w:val="18"/>
                <w:szCs w:val="18"/>
              </w:rPr>
              <w:t>4</w:t>
            </w:r>
          </w:p>
        </w:tc>
      </w:tr>
      <w:tr w:rsidR="006E0128" w:rsidRPr="00731885" w:rsidTr="006E0128">
        <w:tc>
          <w:tcPr>
            <w:tcW w:w="7938" w:type="dxa"/>
            <w:tcBorders>
              <w:top w:val="single" w:sz="4" w:space="0" w:color="auto"/>
              <w:left w:val="single" w:sz="4" w:space="0" w:color="auto"/>
              <w:bottom w:val="single" w:sz="4" w:space="0" w:color="95B3D7"/>
              <w:right w:val="single" w:sz="4" w:space="0" w:color="auto"/>
            </w:tcBorders>
            <w:shd w:val="clear" w:color="auto" w:fill="FFCC99"/>
            <w:vAlign w:val="center"/>
            <w:hideMark/>
          </w:tcPr>
          <w:p w:rsidR="006E0128" w:rsidRPr="00731885" w:rsidRDefault="006E0128" w:rsidP="006E0128">
            <w:pPr>
              <w:rPr>
                <w:rFonts w:cs="Arial"/>
                <w:color w:val="000000"/>
                <w:sz w:val="18"/>
                <w:szCs w:val="18"/>
                <w:lang w:eastAsia="en-GB"/>
              </w:rPr>
            </w:pPr>
            <w:r w:rsidRPr="00731885">
              <w:rPr>
                <w:rFonts w:cs="Arial"/>
                <w:color w:val="000000"/>
                <w:sz w:val="18"/>
                <w:szCs w:val="18"/>
                <w:lang w:eastAsia="en-GB"/>
              </w:rPr>
              <w:t xml:space="preserve">2020 key stage 2 English grammar, punctuation and spelling </w:t>
            </w:r>
            <w:r w:rsidRPr="00731885">
              <w:rPr>
                <w:rFonts w:cs="Arial"/>
                <w:color w:val="000000"/>
                <w:sz w:val="18"/>
                <w:szCs w:val="18"/>
                <w:lang w:eastAsia="en-GB"/>
              </w:rPr>
              <w:br/>
              <w:t>Administering Paper 1: questions</w:t>
            </w:r>
          </w:p>
        </w:tc>
        <w:tc>
          <w:tcPr>
            <w:tcW w:w="1701" w:type="dxa"/>
            <w:tcBorders>
              <w:top w:val="single" w:sz="4" w:space="0" w:color="auto"/>
              <w:left w:val="single" w:sz="4" w:space="0" w:color="auto"/>
              <w:bottom w:val="single" w:sz="4" w:space="0" w:color="95B3D7"/>
              <w:right w:val="single" w:sz="4" w:space="0" w:color="auto"/>
            </w:tcBorders>
            <w:shd w:val="clear" w:color="auto" w:fill="FFCC99"/>
            <w:vAlign w:val="center"/>
            <w:hideMark/>
          </w:tcPr>
          <w:p w:rsidR="006E0128" w:rsidRPr="00731885" w:rsidRDefault="006E0128" w:rsidP="006E0128">
            <w:pPr>
              <w:jc w:val="center"/>
              <w:rPr>
                <w:rFonts w:cs="Arial"/>
                <w:color w:val="000000"/>
                <w:sz w:val="18"/>
                <w:szCs w:val="18"/>
                <w:lang w:eastAsia="en-GB"/>
              </w:rPr>
            </w:pPr>
            <w:r w:rsidRPr="00731885">
              <w:rPr>
                <w:rFonts w:cs="Arial"/>
                <w:sz w:val="18"/>
                <w:szCs w:val="18"/>
              </w:rPr>
              <w:t>4</w:t>
            </w:r>
          </w:p>
        </w:tc>
      </w:tr>
      <w:tr w:rsidR="006E0128" w:rsidRPr="00731885" w:rsidTr="006E0128">
        <w:tc>
          <w:tcPr>
            <w:tcW w:w="7938" w:type="dxa"/>
            <w:tcBorders>
              <w:top w:val="single" w:sz="4" w:space="0" w:color="auto"/>
              <w:left w:val="single" w:sz="4" w:space="0" w:color="auto"/>
              <w:bottom w:val="single" w:sz="4" w:space="0" w:color="95B3D7"/>
              <w:right w:val="single" w:sz="4" w:space="0" w:color="auto"/>
            </w:tcBorders>
            <w:shd w:val="clear" w:color="auto" w:fill="FFCC99"/>
            <w:vAlign w:val="center"/>
            <w:hideMark/>
          </w:tcPr>
          <w:p w:rsidR="006E0128" w:rsidRPr="00731885" w:rsidRDefault="006E0128" w:rsidP="006E0128">
            <w:pPr>
              <w:rPr>
                <w:rFonts w:cs="Arial"/>
                <w:color w:val="000000"/>
                <w:sz w:val="18"/>
                <w:szCs w:val="18"/>
                <w:lang w:eastAsia="en-GB"/>
              </w:rPr>
            </w:pPr>
            <w:r w:rsidRPr="00731885">
              <w:rPr>
                <w:rFonts w:cs="Arial"/>
                <w:color w:val="000000"/>
                <w:sz w:val="18"/>
                <w:szCs w:val="18"/>
                <w:lang w:eastAsia="en-GB"/>
              </w:rPr>
              <w:t>2020 key stage 2 English grammar, punctuation and spelling</w:t>
            </w:r>
            <w:r w:rsidRPr="00731885">
              <w:rPr>
                <w:rFonts w:cs="Arial"/>
                <w:color w:val="000000"/>
                <w:sz w:val="18"/>
                <w:szCs w:val="18"/>
                <w:lang w:eastAsia="en-GB"/>
              </w:rPr>
              <w:br/>
              <w:t>Administering Paper 2: spelling</w:t>
            </w:r>
          </w:p>
        </w:tc>
        <w:tc>
          <w:tcPr>
            <w:tcW w:w="1701" w:type="dxa"/>
            <w:tcBorders>
              <w:top w:val="single" w:sz="4" w:space="0" w:color="auto"/>
              <w:left w:val="single" w:sz="4" w:space="0" w:color="auto"/>
              <w:bottom w:val="single" w:sz="4" w:space="0" w:color="95B3D7"/>
              <w:right w:val="single" w:sz="4" w:space="0" w:color="auto"/>
            </w:tcBorders>
            <w:shd w:val="clear" w:color="auto" w:fill="FFCC99"/>
            <w:vAlign w:val="center"/>
            <w:hideMark/>
          </w:tcPr>
          <w:p w:rsidR="006E0128" w:rsidRPr="00731885" w:rsidRDefault="006E0128" w:rsidP="006E0128">
            <w:pPr>
              <w:jc w:val="center"/>
              <w:rPr>
                <w:rFonts w:cs="Arial"/>
                <w:color w:val="000000"/>
                <w:sz w:val="18"/>
                <w:szCs w:val="18"/>
                <w:lang w:eastAsia="en-GB"/>
              </w:rPr>
            </w:pPr>
            <w:r w:rsidRPr="00731885">
              <w:rPr>
                <w:rFonts w:cs="Arial"/>
                <w:sz w:val="18"/>
                <w:szCs w:val="18"/>
              </w:rPr>
              <w:t>8</w:t>
            </w:r>
          </w:p>
        </w:tc>
      </w:tr>
      <w:tr w:rsidR="006E0128"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6E0128" w:rsidRPr="00731885" w:rsidRDefault="006E0128" w:rsidP="006E0128">
            <w:pPr>
              <w:rPr>
                <w:rFonts w:cs="Arial"/>
                <w:color w:val="000000"/>
                <w:sz w:val="18"/>
                <w:szCs w:val="18"/>
                <w:lang w:eastAsia="en-GB"/>
              </w:rPr>
            </w:pPr>
            <w:r w:rsidRPr="00731885">
              <w:rPr>
                <w:rFonts w:cs="Arial"/>
                <w:color w:val="000000"/>
                <w:sz w:val="18"/>
                <w:szCs w:val="18"/>
                <w:lang w:eastAsia="en-GB"/>
              </w:rPr>
              <w:t>2020 key stage 2 mathematics Administering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6E0128" w:rsidRPr="00731885" w:rsidRDefault="006E0128" w:rsidP="006E0128">
            <w:pPr>
              <w:jc w:val="center"/>
              <w:rPr>
                <w:rFonts w:cs="Arial"/>
                <w:color w:val="000000"/>
                <w:sz w:val="18"/>
                <w:szCs w:val="18"/>
                <w:lang w:eastAsia="en-GB"/>
              </w:rPr>
            </w:pPr>
            <w:r w:rsidRPr="00731885">
              <w:rPr>
                <w:rFonts w:cs="Arial"/>
                <w:sz w:val="18"/>
                <w:szCs w:val="18"/>
              </w:rPr>
              <w:t>4</w:t>
            </w:r>
          </w:p>
        </w:tc>
      </w:tr>
      <w:tr w:rsidR="006E0128" w:rsidRPr="00731885"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6E0128" w:rsidRPr="00731885" w:rsidRDefault="006E0128" w:rsidP="006E0128">
            <w:pPr>
              <w:rPr>
                <w:rFonts w:cs="Arial"/>
                <w:color w:val="000000"/>
                <w:sz w:val="18"/>
                <w:szCs w:val="18"/>
                <w:lang w:eastAsia="en-GB"/>
              </w:rPr>
            </w:pPr>
            <w:r w:rsidRPr="00731885">
              <w:rPr>
                <w:rFonts w:cs="Arial"/>
                <w:color w:val="000000"/>
                <w:sz w:val="18"/>
                <w:szCs w:val="18"/>
                <w:lang w:eastAsia="en-GB"/>
              </w:rPr>
              <w:t>2020 key stage 2 mathematics Administering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6E0128" w:rsidRPr="00731885" w:rsidRDefault="006E0128" w:rsidP="006E0128">
            <w:pPr>
              <w:jc w:val="center"/>
              <w:rPr>
                <w:rFonts w:cs="Arial"/>
                <w:color w:val="000000"/>
                <w:sz w:val="18"/>
                <w:szCs w:val="18"/>
                <w:lang w:eastAsia="en-GB"/>
              </w:rPr>
            </w:pPr>
            <w:r w:rsidRPr="00731885">
              <w:rPr>
                <w:rFonts w:cs="Arial"/>
                <w:sz w:val="18"/>
                <w:szCs w:val="18"/>
              </w:rPr>
              <w:t>4</w:t>
            </w:r>
          </w:p>
        </w:tc>
      </w:tr>
      <w:tr w:rsidR="006E0128" w:rsidRPr="0001301D" w:rsidTr="006E0128">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6E0128" w:rsidRPr="00731885" w:rsidRDefault="006E0128" w:rsidP="006E0128">
            <w:pPr>
              <w:rPr>
                <w:rFonts w:cs="Arial"/>
                <w:color w:val="000000"/>
                <w:sz w:val="18"/>
                <w:szCs w:val="18"/>
                <w:lang w:eastAsia="en-GB"/>
              </w:rPr>
            </w:pPr>
            <w:r w:rsidRPr="00731885">
              <w:rPr>
                <w:rFonts w:cs="Arial"/>
                <w:color w:val="000000"/>
                <w:sz w:val="18"/>
                <w:szCs w:val="18"/>
                <w:lang w:eastAsia="en-GB"/>
              </w:rPr>
              <w:t>2020 key stage 2 mathematics Administering Paper 3: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6E0128" w:rsidRPr="00731885" w:rsidRDefault="006E0128" w:rsidP="006E0128">
            <w:pPr>
              <w:jc w:val="center"/>
              <w:rPr>
                <w:rFonts w:cs="Arial"/>
                <w:color w:val="000000"/>
                <w:sz w:val="18"/>
                <w:szCs w:val="18"/>
                <w:lang w:eastAsia="en-GB"/>
              </w:rPr>
            </w:pPr>
            <w:r w:rsidRPr="00731885">
              <w:rPr>
                <w:rFonts w:cs="Arial"/>
                <w:sz w:val="18"/>
                <w:szCs w:val="18"/>
              </w:rPr>
              <w:t>4</w:t>
            </w:r>
          </w:p>
        </w:tc>
      </w:tr>
    </w:tbl>
    <w:p w:rsidR="000E14B4" w:rsidRDefault="000E14B4" w:rsidP="0001301D">
      <w:pPr>
        <w:rPr>
          <w:b/>
        </w:rPr>
      </w:pPr>
      <w:bookmarkStart w:id="28" w:name="_Toc485903339"/>
    </w:p>
    <w:p w:rsidR="000E14B4" w:rsidRDefault="000E14B4" w:rsidP="0001301D">
      <w:pPr>
        <w:rPr>
          <w:b/>
        </w:rPr>
      </w:pPr>
    </w:p>
    <w:p w:rsidR="0001301D" w:rsidRPr="006E0128" w:rsidRDefault="0001301D" w:rsidP="0001301D">
      <w:pPr>
        <w:rPr>
          <w:b/>
          <w:highlight w:val="yellow"/>
        </w:rPr>
      </w:pPr>
      <w:r w:rsidRPr="006E0128">
        <w:rPr>
          <w:b/>
        </w:rPr>
        <w:t>Project timelines</w:t>
      </w:r>
      <w:r w:rsidRPr="006E0128">
        <w:rPr>
          <w:b/>
        </w:rPr>
        <w:br/>
      </w:r>
    </w:p>
    <w:p w:rsidR="0001301D" w:rsidRPr="006E0128" w:rsidRDefault="0001301D" w:rsidP="0001301D">
      <w:pPr>
        <w:rPr>
          <w:rFonts w:cs="Arial"/>
          <w:szCs w:val="22"/>
        </w:rPr>
      </w:pPr>
      <w:r w:rsidRPr="006E0128">
        <w:rPr>
          <w:rFonts w:cs="Arial"/>
          <w:b/>
          <w:szCs w:val="22"/>
        </w:rPr>
        <w:t>Standard materials review periods</w:t>
      </w:r>
      <w:r w:rsidRPr="006E0128">
        <w:rPr>
          <w:rFonts w:cs="Arial"/>
          <w:szCs w:val="22"/>
        </w:rPr>
        <w:t xml:space="preserve"> – these dates are largely finalised though will be confirmed in </w:t>
      </w:r>
      <w:r w:rsidR="00731885" w:rsidRPr="006E0128">
        <w:rPr>
          <w:rFonts w:cs="Arial"/>
          <w:szCs w:val="22"/>
        </w:rPr>
        <w:t>October 2019</w:t>
      </w:r>
      <w:r w:rsidRPr="006E0128">
        <w:rPr>
          <w:rFonts w:cs="Arial"/>
          <w:szCs w:val="22"/>
        </w:rPr>
        <w:t>.</w:t>
      </w:r>
    </w:p>
    <w:p w:rsidR="0001301D" w:rsidRPr="006E0128" w:rsidRDefault="0001301D" w:rsidP="0001301D">
      <w:pPr>
        <w:rPr>
          <w:rFonts w:cs="Arial"/>
          <w:szCs w:val="22"/>
        </w:rPr>
      </w:pPr>
    </w:p>
    <w:p w:rsidR="0001301D" w:rsidRPr="006E0128" w:rsidRDefault="0001301D" w:rsidP="0001301D">
      <w:pPr>
        <w:rPr>
          <w:rFonts w:cs="Arial"/>
          <w:b/>
          <w:szCs w:val="22"/>
        </w:rPr>
      </w:pPr>
      <w:r w:rsidRPr="006E0128">
        <w:rPr>
          <w:rFonts w:cs="Arial"/>
          <w:b/>
          <w:szCs w:val="22"/>
        </w:rPr>
        <w:t xml:space="preserve">Key stage 1 English GPS standard materials and test administration guidance: </w:t>
      </w:r>
    </w:p>
    <w:p w:rsidR="0001301D" w:rsidRPr="006E0128" w:rsidRDefault="0001301D" w:rsidP="0001301D">
      <w:pPr>
        <w:rPr>
          <w:rFonts w:cs="Arial"/>
          <w:szCs w:val="22"/>
        </w:rPr>
      </w:pPr>
      <w:r w:rsidRPr="006E0128">
        <w:rPr>
          <w:rFonts w:cs="Arial"/>
          <w:szCs w:val="22"/>
        </w:rPr>
        <w:t xml:space="preserve">Transferred to supplier: </w:t>
      </w:r>
      <w:r w:rsidR="00731885" w:rsidRPr="006E0128">
        <w:rPr>
          <w:rFonts w:cs="Arial"/>
          <w:szCs w:val="22"/>
        </w:rPr>
        <w:t>04</w:t>
      </w:r>
      <w:r w:rsidRPr="006E0128">
        <w:rPr>
          <w:rFonts w:cs="Arial"/>
          <w:szCs w:val="22"/>
        </w:rPr>
        <w:t>/1</w:t>
      </w:r>
      <w:r w:rsidR="00731885" w:rsidRPr="006E0128">
        <w:rPr>
          <w:rFonts w:cs="Arial"/>
          <w:szCs w:val="22"/>
        </w:rPr>
        <w:t>0</w:t>
      </w:r>
      <w:r w:rsidRPr="006E0128">
        <w:rPr>
          <w:rFonts w:cs="Arial"/>
          <w:szCs w:val="22"/>
        </w:rPr>
        <w:t>/1</w:t>
      </w:r>
      <w:r w:rsidR="00731885" w:rsidRPr="006E0128">
        <w:rPr>
          <w:rFonts w:cs="Arial"/>
          <w:szCs w:val="22"/>
        </w:rPr>
        <w:t>9</w:t>
      </w:r>
    </w:p>
    <w:p w:rsidR="0001301D" w:rsidRPr="006E0128" w:rsidRDefault="00F576E3" w:rsidP="0001301D">
      <w:pPr>
        <w:rPr>
          <w:rFonts w:cs="Arial"/>
          <w:szCs w:val="22"/>
        </w:rPr>
      </w:pPr>
      <w:r w:rsidRPr="006E0128">
        <w:rPr>
          <w:rFonts w:cs="Arial"/>
          <w:b/>
          <w:szCs w:val="22"/>
        </w:rPr>
        <w:t>3-day</w:t>
      </w:r>
      <w:r w:rsidR="0001301D" w:rsidRPr="006E0128">
        <w:rPr>
          <w:rFonts w:cs="Arial"/>
          <w:b/>
          <w:szCs w:val="22"/>
        </w:rPr>
        <w:t xml:space="preserve"> proofing period: </w:t>
      </w:r>
      <w:r w:rsidR="00731885" w:rsidRPr="006E0128">
        <w:rPr>
          <w:rFonts w:cs="Arial"/>
          <w:bCs/>
          <w:szCs w:val="22"/>
        </w:rPr>
        <w:t>0</w:t>
      </w:r>
      <w:r w:rsidR="00731885" w:rsidRPr="006E0128">
        <w:rPr>
          <w:rFonts w:cs="Arial"/>
          <w:szCs w:val="22"/>
        </w:rPr>
        <w:t>7</w:t>
      </w:r>
      <w:r w:rsidR="0001301D" w:rsidRPr="006E0128">
        <w:rPr>
          <w:rFonts w:cs="Arial"/>
          <w:szCs w:val="22"/>
        </w:rPr>
        <w:t>/1</w:t>
      </w:r>
      <w:r w:rsidR="00731885" w:rsidRPr="006E0128">
        <w:rPr>
          <w:rFonts w:cs="Arial"/>
          <w:szCs w:val="22"/>
        </w:rPr>
        <w:t>0</w:t>
      </w:r>
      <w:r w:rsidR="0001301D" w:rsidRPr="006E0128">
        <w:rPr>
          <w:rFonts w:cs="Arial"/>
          <w:szCs w:val="22"/>
        </w:rPr>
        <w:t>/1</w:t>
      </w:r>
      <w:r w:rsidR="00731885" w:rsidRPr="006E0128">
        <w:rPr>
          <w:rFonts w:cs="Arial"/>
          <w:szCs w:val="22"/>
        </w:rPr>
        <w:t>9</w:t>
      </w:r>
      <w:r w:rsidR="0001301D" w:rsidRPr="006E0128">
        <w:rPr>
          <w:rFonts w:cs="Arial"/>
          <w:szCs w:val="22"/>
        </w:rPr>
        <w:t xml:space="preserve"> to </w:t>
      </w:r>
      <w:r w:rsidR="00731885" w:rsidRPr="006E0128">
        <w:rPr>
          <w:rFonts w:cs="Arial"/>
          <w:szCs w:val="22"/>
        </w:rPr>
        <w:t>09</w:t>
      </w:r>
      <w:r w:rsidR="0001301D" w:rsidRPr="006E0128">
        <w:rPr>
          <w:rFonts w:cs="Arial"/>
          <w:szCs w:val="22"/>
        </w:rPr>
        <w:t>/1</w:t>
      </w:r>
      <w:r w:rsidR="00731885" w:rsidRPr="006E0128">
        <w:rPr>
          <w:rFonts w:cs="Arial"/>
          <w:szCs w:val="22"/>
        </w:rPr>
        <w:t>0</w:t>
      </w:r>
      <w:r w:rsidR="0001301D" w:rsidRPr="006E0128">
        <w:rPr>
          <w:rFonts w:cs="Arial"/>
          <w:szCs w:val="22"/>
        </w:rPr>
        <w:t>/1</w:t>
      </w:r>
      <w:r w:rsidR="00731885" w:rsidRPr="006E0128">
        <w:rPr>
          <w:rFonts w:cs="Arial"/>
          <w:szCs w:val="22"/>
        </w:rPr>
        <w:t>9</w:t>
      </w:r>
    </w:p>
    <w:p w:rsidR="0001301D" w:rsidRPr="006E0128" w:rsidRDefault="0001301D" w:rsidP="0001301D">
      <w:pPr>
        <w:rPr>
          <w:rFonts w:cs="Arial"/>
          <w:szCs w:val="22"/>
        </w:rPr>
      </w:pPr>
      <w:r w:rsidRPr="006E0128">
        <w:rPr>
          <w:rFonts w:cs="Arial"/>
          <w:szCs w:val="22"/>
        </w:rPr>
        <w:t xml:space="preserve">Returned to STA by end of </w:t>
      </w:r>
      <w:r w:rsidR="00731885" w:rsidRPr="006E0128">
        <w:rPr>
          <w:rFonts w:cs="Arial"/>
          <w:szCs w:val="22"/>
        </w:rPr>
        <w:t>09</w:t>
      </w:r>
      <w:r w:rsidRPr="006E0128">
        <w:rPr>
          <w:rFonts w:cs="Arial"/>
          <w:szCs w:val="22"/>
        </w:rPr>
        <w:t>/1</w:t>
      </w:r>
      <w:r w:rsidR="00731885" w:rsidRPr="006E0128">
        <w:rPr>
          <w:rFonts w:cs="Arial"/>
          <w:szCs w:val="22"/>
        </w:rPr>
        <w:t>0</w:t>
      </w:r>
      <w:r w:rsidRPr="006E0128">
        <w:rPr>
          <w:rFonts w:cs="Arial"/>
          <w:szCs w:val="22"/>
        </w:rPr>
        <w:t>/1</w:t>
      </w:r>
      <w:r w:rsidR="00731885" w:rsidRPr="006E0128">
        <w:rPr>
          <w:rFonts w:cs="Arial"/>
          <w:szCs w:val="22"/>
        </w:rPr>
        <w:t>9</w:t>
      </w:r>
      <w:r w:rsidRPr="006E0128">
        <w:rPr>
          <w:rFonts w:cs="Arial"/>
          <w:szCs w:val="22"/>
        </w:rPr>
        <w:t xml:space="preserve"> </w:t>
      </w:r>
    </w:p>
    <w:p w:rsidR="0001301D" w:rsidRPr="006E0128" w:rsidRDefault="0001301D" w:rsidP="0001301D">
      <w:pPr>
        <w:rPr>
          <w:rFonts w:cs="Arial"/>
          <w:szCs w:val="22"/>
        </w:rPr>
      </w:pPr>
    </w:p>
    <w:p w:rsidR="0001301D" w:rsidRPr="006E0128" w:rsidRDefault="0001301D" w:rsidP="0001301D">
      <w:pPr>
        <w:rPr>
          <w:rFonts w:cs="Arial"/>
          <w:b/>
          <w:szCs w:val="22"/>
        </w:rPr>
      </w:pPr>
      <w:r w:rsidRPr="006E0128">
        <w:rPr>
          <w:rFonts w:cs="Arial"/>
          <w:b/>
          <w:szCs w:val="22"/>
        </w:rPr>
        <w:t xml:space="preserve">Key stage 1 English reading standard materials and test administration guidance: </w:t>
      </w:r>
    </w:p>
    <w:p w:rsidR="0001301D" w:rsidRPr="006E0128" w:rsidRDefault="0001301D" w:rsidP="0001301D">
      <w:pPr>
        <w:rPr>
          <w:rFonts w:cs="Arial"/>
          <w:szCs w:val="22"/>
        </w:rPr>
      </w:pPr>
      <w:r w:rsidRPr="006E0128">
        <w:rPr>
          <w:rFonts w:cs="Arial"/>
          <w:szCs w:val="22"/>
        </w:rPr>
        <w:t>Transferred to supplier: 29/11/1</w:t>
      </w:r>
      <w:r w:rsidR="00731885" w:rsidRPr="006E0128">
        <w:rPr>
          <w:rFonts w:cs="Arial"/>
          <w:szCs w:val="22"/>
        </w:rPr>
        <w:t>9</w:t>
      </w:r>
    </w:p>
    <w:p w:rsidR="0001301D" w:rsidRPr="006E0128" w:rsidRDefault="00F576E3" w:rsidP="0001301D">
      <w:pPr>
        <w:rPr>
          <w:rFonts w:cs="Arial"/>
          <w:szCs w:val="22"/>
        </w:rPr>
      </w:pPr>
      <w:r w:rsidRPr="006E0128">
        <w:rPr>
          <w:rFonts w:cs="Arial"/>
          <w:b/>
          <w:szCs w:val="22"/>
        </w:rPr>
        <w:t>3-day</w:t>
      </w:r>
      <w:r w:rsidR="0001301D" w:rsidRPr="006E0128">
        <w:rPr>
          <w:rFonts w:cs="Arial"/>
          <w:b/>
          <w:szCs w:val="22"/>
        </w:rPr>
        <w:t xml:space="preserve"> proofing period: </w:t>
      </w:r>
      <w:r w:rsidR="00731885" w:rsidRPr="006E0128">
        <w:rPr>
          <w:rFonts w:cs="Arial"/>
          <w:szCs w:val="22"/>
        </w:rPr>
        <w:t>02</w:t>
      </w:r>
      <w:r w:rsidR="0001301D" w:rsidRPr="006E0128">
        <w:rPr>
          <w:rFonts w:cs="Arial"/>
          <w:szCs w:val="22"/>
        </w:rPr>
        <w:t>/1</w:t>
      </w:r>
      <w:r w:rsidR="00731885" w:rsidRPr="006E0128">
        <w:rPr>
          <w:rFonts w:cs="Arial"/>
          <w:szCs w:val="22"/>
        </w:rPr>
        <w:t>2</w:t>
      </w:r>
      <w:r w:rsidR="0001301D" w:rsidRPr="006E0128">
        <w:rPr>
          <w:rFonts w:cs="Arial"/>
          <w:szCs w:val="22"/>
        </w:rPr>
        <w:t>/1</w:t>
      </w:r>
      <w:r w:rsidR="00731885" w:rsidRPr="006E0128">
        <w:rPr>
          <w:rFonts w:cs="Arial"/>
          <w:szCs w:val="22"/>
        </w:rPr>
        <w:t>9</w:t>
      </w:r>
      <w:r w:rsidR="0001301D" w:rsidRPr="006E0128">
        <w:rPr>
          <w:rFonts w:cs="Arial"/>
          <w:szCs w:val="22"/>
        </w:rPr>
        <w:t xml:space="preserve"> to 04/12/1</w:t>
      </w:r>
      <w:r w:rsidR="00731885" w:rsidRPr="006E0128">
        <w:rPr>
          <w:rFonts w:cs="Arial"/>
          <w:szCs w:val="22"/>
        </w:rPr>
        <w:t>9</w:t>
      </w:r>
    </w:p>
    <w:p w:rsidR="0001301D" w:rsidRPr="006E0128" w:rsidRDefault="0001301D" w:rsidP="0001301D">
      <w:pPr>
        <w:rPr>
          <w:b/>
        </w:rPr>
      </w:pPr>
      <w:r w:rsidRPr="006E0128">
        <w:rPr>
          <w:rFonts w:cs="Arial"/>
          <w:szCs w:val="22"/>
        </w:rPr>
        <w:t xml:space="preserve">Returned to STA by end of 04/12/18 </w:t>
      </w:r>
    </w:p>
    <w:p w:rsidR="0001301D" w:rsidRPr="006E0128" w:rsidRDefault="0001301D" w:rsidP="0001301D">
      <w:pPr>
        <w:rPr>
          <w:b/>
        </w:rPr>
      </w:pPr>
    </w:p>
    <w:p w:rsidR="0001301D" w:rsidRPr="006E0128" w:rsidRDefault="0001301D" w:rsidP="0001301D">
      <w:pPr>
        <w:rPr>
          <w:rFonts w:cs="Arial"/>
          <w:b/>
          <w:szCs w:val="22"/>
        </w:rPr>
      </w:pPr>
      <w:r w:rsidRPr="006E0128">
        <w:rPr>
          <w:rFonts w:cs="Arial"/>
          <w:b/>
          <w:szCs w:val="22"/>
        </w:rPr>
        <w:t xml:space="preserve">Key stage 1 mathematics standard materials and test administration guidance: </w:t>
      </w:r>
    </w:p>
    <w:p w:rsidR="0001301D" w:rsidRPr="006E0128" w:rsidRDefault="0001301D" w:rsidP="0001301D">
      <w:pPr>
        <w:rPr>
          <w:rFonts w:cs="Arial"/>
          <w:szCs w:val="22"/>
        </w:rPr>
      </w:pPr>
      <w:r w:rsidRPr="006E0128">
        <w:rPr>
          <w:rFonts w:cs="Arial"/>
          <w:szCs w:val="22"/>
        </w:rPr>
        <w:t xml:space="preserve">Transferred to supplier: </w:t>
      </w:r>
      <w:r w:rsidR="00731885" w:rsidRPr="006E0128">
        <w:rPr>
          <w:rFonts w:cs="Arial"/>
          <w:szCs w:val="22"/>
        </w:rPr>
        <w:t>22</w:t>
      </w:r>
      <w:r w:rsidRPr="006E0128">
        <w:rPr>
          <w:rFonts w:cs="Arial"/>
          <w:szCs w:val="22"/>
        </w:rPr>
        <w:t>/1</w:t>
      </w:r>
      <w:r w:rsidR="00731885" w:rsidRPr="006E0128">
        <w:rPr>
          <w:rFonts w:cs="Arial"/>
          <w:szCs w:val="22"/>
        </w:rPr>
        <w:t>0</w:t>
      </w:r>
      <w:r w:rsidRPr="006E0128">
        <w:rPr>
          <w:rFonts w:cs="Arial"/>
          <w:szCs w:val="22"/>
        </w:rPr>
        <w:t>/1</w:t>
      </w:r>
      <w:r w:rsidR="00731885" w:rsidRPr="006E0128">
        <w:rPr>
          <w:rFonts w:cs="Arial"/>
          <w:szCs w:val="22"/>
        </w:rPr>
        <w:t>9</w:t>
      </w:r>
    </w:p>
    <w:p w:rsidR="0001301D" w:rsidRPr="006E0128" w:rsidRDefault="00F576E3" w:rsidP="0001301D">
      <w:pPr>
        <w:rPr>
          <w:rFonts w:cs="Arial"/>
          <w:szCs w:val="22"/>
        </w:rPr>
      </w:pPr>
      <w:r w:rsidRPr="006E0128">
        <w:rPr>
          <w:rFonts w:cs="Arial"/>
          <w:b/>
          <w:szCs w:val="22"/>
        </w:rPr>
        <w:t>3-day</w:t>
      </w:r>
      <w:r w:rsidR="0001301D" w:rsidRPr="006E0128">
        <w:rPr>
          <w:rFonts w:cs="Arial"/>
          <w:b/>
          <w:szCs w:val="22"/>
        </w:rPr>
        <w:t xml:space="preserve"> proofing period: </w:t>
      </w:r>
      <w:r w:rsidR="00731885" w:rsidRPr="006E0128">
        <w:rPr>
          <w:rFonts w:cs="Arial"/>
          <w:szCs w:val="22"/>
        </w:rPr>
        <w:t>23</w:t>
      </w:r>
      <w:r w:rsidR="0001301D" w:rsidRPr="006E0128">
        <w:rPr>
          <w:rFonts w:cs="Arial"/>
          <w:szCs w:val="22"/>
        </w:rPr>
        <w:t>/1</w:t>
      </w:r>
      <w:r w:rsidR="00731885" w:rsidRPr="006E0128">
        <w:rPr>
          <w:rFonts w:cs="Arial"/>
          <w:szCs w:val="22"/>
        </w:rPr>
        <w:t>0</w:t>
      </w:r>
      <w:r w:rsidR="0001301D" w:rsidRPr="006E0128">
        <w:rPr>
          <w:rFonts w:cs="Arial"/>
          <w:szCs w:val="22"/>
        </w:rPr>
        <w:t>/1</w:t>
      </w:r>
      <w:r w:rsidR="00731885" w:rsidRPr="006E0128">
        <w:rPr>
          <w:rFonts w:cs="Arial"/>
          <w:szCs w:val="22"/>
        </w:rPr>
        <w:t>9</w:t>
      </w:r>
      <w:r w:rsidR="0001301D" w:rsidRPr="006E0128">
        <w:rPr>
          <w:rFonts w:cs="Arial"/>
          <w:szCs w:val="22"/>
        </w:rPr>
        <w:t xml:space="preserve"> to </w:t>
      </w:r>
      <w:r w:rsidR="00731885" w:rsidRPr="006E0128">
        <w:rPr>
          <w:rFonts w:cs="Arial"/>
          <w:szCs w:val="22"/>
        </w:rPr>
        <w:t>25</w:t>
      </w:r>
      <w:r w:rsidR="0001301D" w:rsidRPr="006E0128">
        <w:rPr>
          <w:rFonts w:cs="Arial"/>
          <w:szCs w:val="22"/>
        </w:rPr>
        <w:t>/1</w:t>
      </w:r>
      <w:r w:rsidR="00731885" w:rsidRPr="006E0128">
        <w:rPr>
          <w:rFonts w:cs="Arial"/>
          <w:szCs w:val="22"/>
        </w:rPr>
        <w:t>0</w:t>
      </w:r>
      <w:r w:rsidR="0001301D" w:rsidRPr="006E0128">
        <w:rPr>
          <w:rFonts w:cs="Arial"/>
          <w:szCs w:val="22"/>
        </w:rPr>
        <w:t>/1</w:t>
      </w:r>
      <w:r w:rsidR="00731885" w:rsidRPr="006E0128">
        <w:rPr>
          <w:rFonts w:cs="Arial"/>
          <w:szCs w:val="22"/>
        </w:rPr>
        <w:t>9</w:t>
      </w:r>
    </w:p>
    <w:p w:rsidR="0001301D" w:rsidRPr="006E0128" w:rsidRDefault="0001301D" w:rsidP="0001301D">
      <w:pPr>
        <w:rPr>
          <w:b/>
        </w:rPr>
      </w:pPr>
      <w:r w:rsidRPr="006E0128">
        <w:rPr>
          <w:rFonts w:cs="Arial"/>
          <w:szCs w:val="22"/>
        </w:rPr>
        <w:t xml:space="preserve">Returned to STA by end of </w:t>
      </w:r>
      <w:r w:rsidR="00731885" w:rsidRPr="006E0128">
        <w:rPr>
          <w:rFonts w:cs="Arial"/>
          <w:szCs w:val="22"/>
        </w:rPr>
        <w:t>25</w:t>
      </w:r>
      <w:r w:rsidRPr="006E0128">
        <w:rPr>
          <w:rFonts w:cs="Arial"/>
          <w:szCs w:val="22"/>
        </w:rPr>
        <w:t>/1</w:t>
      </w:r>
      <w:r w:rsidR="00731885" w:rsidRPr="006E0128">
        <w:rPr>
          <w:rFonts w:cs="Arial"/>
          <w:szCs w:val="22"/>
        </w:rPr>
        <w:t>0</w:t>
      </w:r>
      <w:r w:rsidRPr="006E0128">
        <w:rPr>
          <w:rFonts w:cs="Arial"/>
          <w:szCs w:val="22"/>
        </w:rPr>
        <w:t>/1</w:t>
      </w:r>
      <w:r w:rsidR="00731885" w:rsidRPr="006E0128">
        <w:rPr>
          <w:rFonts w:cs="Arial"/>
          <w:szCs w:val="22"/>
        </w:rPr>
        <w:t>9</w:t>
      </w:r>
      <w:r w:rsidRPr="006E0128">
        <w:rPr>
          <w:rFonts w:cs="Arial"/>
          <w:szCs w:val="22"/>
        </w:rPr>
        <w:t xml:space="preserve"> </w:t>
      </w:r>
    </w:p>
    <w:p w:rsidR="0001301D" w:rsidRPr="006E0128" w:rsidRDefault="0001301D" w:rsidP="0001301D">
      <w:pPr>
        <w:rPr>
          <w:b/>
        </w:rPr>
      </w:pPr>
    </w:p>
    <w:p w:rsidR="0001301D" w:rsidRPr="006E0128" w:rsidRDefault="0001301D" w:rsidP="0001301D">
      <w:pPr>
        <w:rPr>
          <w:rFonts w:cs="Arial"/>
          <w:b/>
          <w:szCs w:val="22"/>
        </w:rPr>
      </w:pPr>
      <w:r w:rsidRPr="006E0128">
        <w:rPr>
          <w:rFonts w:cs="Arial"/>
          <w:b/>
          <w:szCs w:val="22"/>
        </w:rPr>
        <w:t xml:space="preserve">Key stage 2 English GPS standard materials and test administration guidance: </w:t>
      </w:r>
    </w:p>
    <w:p w:rsidR="0001301D" w:rsidRPr="006E0128" w:rsidRDefault="0001301D" w:rsidP="0001301D">
      <w:pPr>
        <w:rPr>
          <w:rFonts w:cs="Arial"/>
          <w:szCs w:val="22"/>
        </w:rPr>
      </w:pPr>
      <w:r w:rsidRPr="006E0128">
        <w:rPr>
          <w:rFonts w:cs="Arial"/>
          <w:szCs w:val="22"/>
        </w:rPr>
        <w:t xml:space="preserve">Transferred to supplier: </w:t>
      </w:r>
      <w:r w:rsidR="006E0128" w:rsidRPr="006E0128">
        <w:rPr>
          <w:rFonts w:cs="Arial"/>
          <w:szCs w:val="22"/>
        </w:rPr>
        <w:t>25</w:t>
      </w:r>
      <w:r w:rsidRPr="006E0128">
        <w:rPr>
          <w:rFonts w:cs="Arial"/>
          <w:szCs w:val="22"/>
        </w:rPr>
        <w:t>/1</w:t>
      </w:r>
      <w:r w:rsidR="006E0128" w:rsidRPr="006E0128">
        <w:rPr>
          <w:rFonts w:cs="Arial"/>
          <w:szCs w:val="22"/>
        </w:rPr>
        <w:t>0</w:t>
      </w:r>
      <w:r w:rsidRPr="006E0128">
        <w:rPr>
          <w:rFonts w:cs="Arial"/>
          <w:szCs w:val="22"/>
        </w:rPr>
        <w:t>/1</w:t>
      </w:r>
      <w:r w:rsidR="006E0128" w:rsidRPr="006E0128">
        <w:rPr>
          <w:rFonts w:cs="Arial"/>
          <w:szCs w:val="22"/>
        </w:rPr>
        <w:t>9</w:t>
      </w:r>
    </w:p>
    <w:p w:rsidR="0001301D" w:rsidRPr="006E0128" w:rsidRDefault="00F576E3" w:rsidP="0001301D">
      <w:pPr>
        <w:rPr>
          <w:rFonts w:cs="Arial"/>
          <w:szCs w:val="22"/>
        </w:rPr>
      </w:pPr>
      <w:r w:rsidRPr="006E0128">
        <w:rPr>
          <w:rFonts w:cs="Arial"/>
          <w:b/>
          <w:szCs w:val="22"/>
        </w:rPr>
        <w:t>3-day</w:t>
      </w:r>
      <w:r w:rsidR="0001301D" w:rsidRPr="006E0128">
        <w:rPr>
          <w:rFonts w:cs="Arial"/>
          <w:b/>
          <w:szCs w:val="22"/>
        </w:rPr>
        <w:t xml:space="preserve"> proofing period: </w:t>
      </w:r>
      <w:r w:rsidR="006E0128" w:rsidRPr="006E0128">
        <w:rPr>
          <w:rFonts w:cs="Arial"/>
          <w:szCs w:val="22"/>
        </w:rPr>
        <w:t>28</w:t>
      </w:r>
      <w:r w:rsidR="0001301D" w:rsidRPr="006E0128">
        <w:rPr>
          <w:rFonts w:cs="Arial"/>
          <w:szCs w:val="22"/>
        </w:rPr>
        <w:t>/1</w:t>
      </w:r>
      <w:r w:rsidR="006E0128" w:rsidRPr="006E0128">
        <w:rPr>
          <w:rFonts w:cs="Arial"/>
          <w:szCs w:val="22"/>
        </w:rPr>
        <w:t>0</w:t>
      </w:r>
      <w:r w:rsidR="0001301D" w:rsidRPr="006E0128">
        <w:rPr>
          <w:rFonts w:cs="Arial"/>
          <w:szCs w:val="22"/>
        </w:rPr>
        <w:t>/1</w:t>
      </w:r>
      <w:r w:rsidR="006E0128" w:rsidRPr="006E0128">
        <w:rPr>
          <w:rFonts w:cs="Arial"/>
          <w:szCs w:val="22"/>
        </w:rPr>
        <w:t>9</w:t>
      </w:r>
      <w:r w:rsidR="0001301D" w:rsidRPr="006E0128">
        <w:rPr>
          <w:rFonts w:cs="Arial"/>
          <w:szCs w:val="22"/>
        </w:rPr>
        <w:t xml:space="preserve"> to </w:t>
      </w:r>
      <w:r w:rsidR="006E0128">
        <w:rPr>
          <w:rFonts w:cs="Arial"/>
          <w:szCs w:val="22"/>
        </w:rPr>
        <w:t>30</w:t>
      </w:r>
      <w:r w:rsidR="006E0128" w:rsidRPr="006E0128">
        <w:rPr>
          <w:rFonts w:cs="Arial"/>
          <w:szCs w:val="22"/>
        </w:rPr>
        <w:t>/1</w:t>
      </w:r>
      <w:r w:rsidR="006E0128">
        <w:rPr>
          <w:rFonts w:cs="Arial"/>
          <w:szCs w:val="22"/>
        </w:rPr>
        <w:t>0</w:t>
      </w:r>
      <w:r w:rsidR="0001301D" w:rsidRPr="006E0128">
        <w:rPr>
          <w:rFonts w:cs="Arial"/>
          <w:szCs w:val="22"/>
        </w:rPr>
        <w:t>/1</w:t>
      </w:r>
      <w:r w:rsidR="006E0128" w:rsidRPr="006E0128">
        <w:rPr>
          <w:rFonts w:cs="Arial"/>
          <w:szCs w:val="22"/>
        </w:rPr>
        <w:t>9</w:t>
      </w:r>
    </w:p>
    <w:p w:rsidR="0001301D" w:rsidRPr="006E0128" w:rsidRDefault="0001301D" w:rsidP="0001301D">
      <w:pPr>
        <w:rPr>
          <w:rFonts w:cs="Arial"/>
          <w:szCs w:val="22"/>
        </w:rPr>
      </w:pPr>
      <w:r w:rsidRPr="006E0128">
        <w:rPr>
          <w:rFonts w:cs="Arial"/>
          <w:szCs w:val="22"/>
        </w:rPr>
        <w:t xml:space="preserve">Returned to STA by end of </w:t>
      </w:r>
      <w:r w:rsidR="006E0128">
        <w:rPr>
          <w:rFonts w:cs="Arial"/>
          <w:szCs w:val="22"/>
        </w:rPr>
        <w:t>30</w:t>
      </w:r>
      <w:r w:rsidRPr="006E0128">
        <w:rPr>
          <w:rFonts w:cs="Arial"/>
          <w:szCs w:val="22"/>
        </w:rPr>
        <w:t>/1</w:t>
      </w:r>
      <w:r w:rsidR="006E0128">
        <w:rPr>
          <w:rFonts w:cs="Arial"/>
          <w:szCs w:val="22"/>
        </w:rPr>
        <w:t>0</w:t>
      </w:r>
      <w:r w:rsidRPr="006E0128">
        <w:rPr>
          <w:rFonts w:cs="Arial"/>
          <w:szCs w:val="22"/>
        </w:rPr>
        <w:t>/1</w:t>
      </w:r>
      <w:r w:rsidR="006E0128" w:rsidRPr="006E0128">
        <w:rPr>
          <w:rFonts w:cs="Arial"/>
          <w:szCs w:val="22"/>
        </w:rPr>
        <w:t>9</w:t>
      </w:r>
      <w:r w:rsidRPr="006E0128">
        <w:rPr>
          <w:rFonts w:cs="Arial"/>
          <w:szCs w:val="22"/>
        </w:rPr>
        <w:t xml:space="preserve"> </w:t>
      </w:r>
    </w:p>
    <w:p w:rsidR="0001301D" w:rsidRPr="006E0128" w:rsidRDefault="0001301D" w:rsidP="0001301D">
      <w:pPr>
        <w:rPr>
          <w:rFonts w:cs="Arial"/>
          <w:szCs w:val="22"/>
        </w:rPr>
      </w:pPr>
    </w:p>
    <w:p w:rsidR="0001301D" w:rsidRPr="006E0128" w:rsidRDefault="0001301D" w:rsidP="0001301D">
      <w:pPr>
        <w:rPr>
          <w:rFonts w:cs="Arial"/>
          <w:b/>
          <w:szCs w:val="22"/>
        </w:rPr>
      </w:pPr>
      <w:r w:rsidRPr="006E0128">
        <w:rPr>
          <w:rFonts w:cs="Arial"/>
          <w:b/>
          <w:szCs w:val="22"/>
        </w:rPr>
        <w:t xml:space="preserve">Key stage 2 English reading standard materials and test administration guidance: </w:t>
      </w:r>
    </w:p>
    <w:p w:rsidR="0001301D" w:rsidRPr="006E0128" w:rsidRDefault="0001301D" w:rsidP="0001301D">
      <w:pPr>
        <w:rPr>
          <w:rFonts w:cs="Arial"/>
          <w:szCs w:val="22"/>
        </w:rPr>
      </w:pPr>
      <w:r w:rsidRPr="006E0128">
        <w:rPr>
          <w:rFonts w:cs="Arial"/>
          <w:szCs w:val="22"/>
        </w:rPr>
        <w:t xml:space="preserve">Transferred to supplier: </w:t>
      </w:r>
      <w:r w:rsidR="006E0128" w:rsidRPr="006E0128">
        <w:rPr>
          <w:rFonts w:cs="Arial"/>
          <w:szCs w:val="22"/>
        </w:rPr>
        <w:t>11</w:t>
      </w:r>
      <w:r w:rsidRPr="006E0128">
        <w:rPr>
          <w:rFonts w:cs="Arial"/>
          <w:szCs w:val="22"/>
        </w:rPr>
        <w:t>/1</w:t>
      </w:r>
      <w:r w:rsidR="006E0128" w:rsidRPr="006E0128">
        <w:rPr>
          <w:rFonts w:cs="Arial"/>
          <w:szCs w:val="22"/>
        </w:rPr>
        <w:t>1</w:t>
      </w:r>
      <w:r w:rsidRPr="006E0128">
        <w:rPr>
          <w:rFonts w:cs="Arial"/>
          <w:szCs w:val="22"/>
        </w:rPr>
        <w:t>/1</w:t>
      </w:r>
      <w:r w:rsidR="006E0128" w:rsidRPr="006E0128">
        <w:rPr>
          <w:rFonts w:cs="Arial"/>
          <w:szCs w:val="22"/>
        </w:rPr>
        <w:t>9</w:t>
      </w:r>
    </w:p>
    <w:p w:rsidR="0001301D" w:rsidRPr="006E0128" w:rsidRDefault="00F576E3" w:rsidP="0001301D">
      <w:pPr>
        <w:rPr>
          <w:rFonts w:cs="Arial"/>
          <w:szCs w:val="22"/>
        </w:rPr>
      </w:pPr>
      <w:r w:rsidRPr="006E0128">
        <w:rPr>
          <w:rFonts w:cs="Arial"/>
          <w:b/>
          <w:szCs w:val="22"/>
        </w:rPr>
        <w:t>3-day</w:t>
      </w:r>
      <w:r w:rsidR="0001301D" w:rsidRPr="006E0128">
        <w:rPr>
          <w:rFonts w:cs="Arial"/>
          <w:b/>
          <w:szCs w:val="22"/>
        </w:rPr>
        <w:t xml:space="preserve"> proofing period: </w:t>
      </w:r>
      <w:r w:rsidR="006E0128" w:rsidRPr="006E0128">
        <w:rPr>
          <w:rFonts w:cs="Arial"/>
          <w:szCs w:val="22"/>
        </w:rPr>
        <w:t>12</w:t>
      </w:r>
      <w:r w:rsidR="0001301D" w:rsidRPr="006E0128">
        <w:rPr>
          <w:rFonts w:cs="Arial"/>
          <w:szCs w:val="22"/>
        </w:rPr>
        <w:t>/1</w:t>
      </w:r>
      <w:r w:rsidR="006E0128" w:rsidRPr="006E0128">
        <w:rPr>
          <w:rFonts w:cs="Arial"/>
          <w:szCs w:val="22"/>
        </w:rPr>
        <w:t>1</w:t>
      </w:r>
      <w:r w:rsidR="0001301D" w:rsidRPr="006E0128">
        <w:rPr>
          <w:rFonts w:cs="Arial"/>
          <w:szCs w:val="22"/>
        </w:rPr>
        <w:t>/1</w:t>
      </w:r>
      <w:r w:rsidR="006E0128" w:rsidRPr="006E0128">
        <w:rPr>
          <w:rFonts w:cs="Arial"/>
          <w:szCs w:val="22"/>
        </w:rPr>
        <w:t>9</w:t>
      </w:r>
      <w:r w:rsidR="0001301D" w:rsidRPr="006E0128">
        <w:rPr>
          <w:rFonts w:cs="Arial"/>
          <w:szCs w:val="22"/>
        </w:rPr>
        <w:t xml:space="preserve"> to </w:t>
      </w:r>
      <w:r w:rsidR="006E0128" w:rsidRPr="006E0128">
        <w:rPr>
          <w:rFonts w:cs="Arial"/>
          <w:szCs w:val="22"/>
        </w:rPr>
        <w:t>14</w:t>
      </w:r>
      <w:r w:rsidR="0001301D" w:rsidRPr="006E0128">
        <w:rPr>
          <w:rFonts w:cs="Arial"/>
          <w:szCs w:val="22"/>
        </w:rPr>
        <w:t>/1</w:t>
      </w:r>
      <w:r w:rsidR="006E0128" w:rsidRPr="006E0128">
        <w:rPr>
          <w:rFonts w:cs="Arial"/>
          <w:szCs w:val="22"/>
        </w:rPr>
        <w:t>1</w:t>
      </w:r>
      <w:r w:rsidR="0001301D" w:rsidRPr="006E0128">
        <w:rPr>
          <w:rFonts w:cs="Arial"/>
          <w:szCs w:val="22"/>
        </w:rPr>
        <w:t>/1</w:t>
      </w:r>
      <w:r w:rsidR="006E0128" w:rsidRPr="006E0128">
        <w:rPr>
          <w:rFonts w:cs="Arial"/>
          <w:szCs w:val="22"/>
        </w:rPr>
        <w:t>9</w:t>
      </w:r>
    </w:p>
    <w:p w:rsidR="0001301D" w:rsidRPr="006E0128" w:rsidRDefault="0001301D" w:rsidP="0001301D">
      <w:pPr>
        <w:rPr>
          <w:rFonts w:cs="Arial"/>
          <w:szCs w:val="22"/>
        </w:rPr>
      </w:pPr>
      <w:r w:rsidRPr="006E0128">
        <w:rPr>
          <w:rFonts w:cs="Arial"/>
          <w:szCs w:val="22"/>
        </w:rPr>
        <w:t xml:space="preserve">Returned to STA by end of </w:t>
      </w:r>
      <w:r w:rsidR="006E0128" w:rsidRPr="006E0128">
        <w:rPr>
          <w:rFonts w:cs="Arial"/>
          <w:szCs w:val="22"/>
        </w:rPr>
        <w:t>14</w:t>
      </w:r>
      <w:r w:rsidRPr="006E0128">
        <w:rPr>
          <w:rFonts w:cs="Arial"/>
          <w:szCs w:val="22"/>
        </w:rPr>
        <w:t>/1</w:t>
      </w:r>
      <w:r w:rsidR="006E0128" w:rsidRPr="006E0128">
        <w:rPr>
          <w:rFonts w:cs="Arial"/>
          <w:szCs w:val="22"/>
        </w:rPr>
        <w:t>1</w:t>
      </w:r>
      <w:r w:rsidRPr="006E0128">
        <w:rPr>
          <w:rFonts w:cs="Arial"/>
          <w:szCs w:val="22"/>
        </w:rPr>
        <w:t>/1</w:t>
      </w:r>
      <w:r w:rsidR="006E0128" w:rsidRPr="006E0128">
        <w:rPr>
          <w:rFonts w:cs="Arial"/>
          <w:szCs w:val="22"/>
        </w:rPr>
        <w:t>9</w:t>
      </w:r>
      <w:r w:rsidRPr="006E0128">
        <w:rPr>
          <w:rFonts w:cs="Arial"/>
          <w:szCs w:val="22"/>
        </w:rPr>
        <w:t xml:space="preserve"> </w:t>
      </w:r>
    </w:p>
    <w:p w:rsidR="0001301D" w:rsidRPr="006E0128" w:rsidRDefault="0001301D" w:rsidP="0001301D">
      <w:pPr>
        <w:rPr>
          <w:b/>
        </w:rPr>
      </w:pPr>
      <w:r w:rsidRPr="006E0128">
        <w:rPr>
          <w:rFonts w:cs="Arial"/>
          <w:szCs w:val="22"/>
        </w:rPr>
        <w:t xml:space="preserve"> </w:t>
      </w:r>
    </w:p>
    <w:p w:rsidR="0001301D" w:rsidRPr="006E0128" w:rsidRDefault="0001301D" w:rsidP="0001301D">
      <w:pPr>
        <w:rPr>
          <w:rFonts w:cs="Arial"/>
          <w:b/>
          <w:szCs w:val="22"/>
        </w:rPr>
      </w:pPr>
      <w:r w:rsidRPr="006E0128">
        <w:rPr>
          <w:rFonts w:cs="Arial"/>
          <w:b/>
          <w:szCs w:val="22"/>
        </w:rPr>
        <w:t xml:space="preserve">Key stage 2 mathematics standard materials and test administration guidance: </w:t>
      </w:r>
    </w:p>
    <w:p w:rsidR="0001301D" w:rsidRPr="006E0128" w:rsidRDefault="0001301D" w:rsidP="0001301D">
      <w:pPr>
        <w:rPr>
          <w:rFonts w:cs="Arial"/>
          <w:szCs w:val="22"/>
        </w:rPr>
      </w:pPr>
      <w:r w:rsidRPr="006E0128">
        <w:rPr>
          <w:rFonts w:cs="Arial"/>
          <w:szCs w:val="22"/>
        </w:rPr>
        <w:t>Transferred to supplier: 13/1</w:t>
      </w:r>
      <w:r w:rsidR="006E0128" w:rsidRPr="006E0128">
        <w:rPr>
          <w:rFonts w:cs="Arial"/>
          <w:szCs w:val="22"/>
        </w:rPr>
        <w:t>1</w:t>
      </w:r>
      <w:r w:rsidRPr="006E0128">
        <w:rPr>
          <w:rFonts w:cs="Arial"/>
          <w:szCs w:val="22"/>
        </w:rPr>
        <w:t>/1</w:t>
      </w:r>
      <w:r w:rsidR="006E0128" w:rsidRPr="006E0128">
        <w:rPr>
          <w:rFonts w:cs="Arial"/>
          <w:szCs w:val="22"/>
        </w:rPr>
        <w:t>9</w:t>
      </w:r>
    </w:p>
    <w:p w:rsidR="0001301D" w:rsidRPr="006E0128" w:rsidRDefault="00F576E3" w:rsidP="0001301D">
      <w:pPr>
        <w:rPr>
          <w:rFonts w:cs="Arial"/>
          <w:szCs w:val="22"/>
        </w:rPr>
      </w:pPr>
      <w:r w:rsidRPr="006E0128">
        <w:rPr>
          <w:rFonts w:cs="Arial"/>
          <w:b/>
          <w:szCs w:val="22"/>
        </w:rPr>
        <w:t>3-day</w:t>
      </w:r>
      <w:r w:rsidR="0001301D" w:rsidRPr="006E0128">
        <w:rPr>
          <w:rFonts w:cs="Arial"/>
          <w:b/>
          <w:szCs w:val="22"/>
        </w:rPr>
        <w:t xml:space="preserve"> proofing period: </w:t>
      </w:r>
      <w:r w:rsidR="006E0128" w:rsidRPr="006E0128">
        <w:rPr>
          <w:rFonts w:cs="Arial"/>
          <w:szCs w:val="22"/>
        </w:rPr>
        <w:t>14</w:t>
      </w:r>
      <w:r w:rsidR="0001301D" w:rsidRPr="006E0128">
        <w:rPr>
          <w:rFonts w:cs="Arial"/>
          <w:szCs w:val="22"/>
        </w:rPr>
        <w:t>/1</w:t>
      </w:r>
      <w:r w:rsidR="006E0128" w:rsidRPr="006E0128">
        <w:rPr>
          <w:rFonts w:cs="Arial"/>
          <w:szCs w:val="22"/>
        </w:rPr>
        <w:t>1</w:t>
      </w:r>
      <w:r w:rsidR="0001301D" w:rsidRPr="006E0128">
        <w:rPr>
          <w:rFonts w:cs="Arial"/>
          <w:szCs w:val="22"/>
        </w:rPr>
        <w:t>/1</w:t>
      </w:r>
      <w:r w:rsidR="006E0128" w:rsidRPr="006E0128">
        <w:rPr>
          <w:rFonts w:cs="Arial"/>
          <w:szCs w:val="22"/>
        </w:rPr>
        <w:t>9</w:t>
      </w:r>
      <w:r w:rsidR="0001301D" w:rsidRPr="006E0128">
        <w:rPr>
          <w:rFonts w:cs="Arial"/>
          <w:szCs w:val="22"/>
        </w:rPr>
        <w:t xml:space="preserve"> to 18/1</w:t>
      </w:r>
      <w:r w:rsidR="006E0128" w:rsidRPr="006E0128">
        <w:rPr>
          <w:rFonts w:cs="Arial"/>
          <w:szCs w:val="22"/>
        </w:rPr>
        <w:t>1</w:t>
      </w:r>
      <w:r w:rsidR="0001301D" w:rsidRPr="006E0128">
        <w:rPr>
          <w:rFonts w:cs="Arial"/>
          <w:szCs w:val="22"/>
        </w:rPr>
        <w:t>/1</w:t>
      </w:r>
      <w:r w:rsidR="006E0128" w:rsidRPr="006E0128">
        <w:rPr>
          <w:rFonts w:cs="Arial"/>
          <w:szCs w:val="22"/>
        </w:rPr>
        <w:t>9</w:t>
      </w:r>
    </w:p>
    <w:p w:rsidR="0001301D" w:rsidRPr="006E0128" w:rsidRDefault="0001301D" w:rsidP="0001301D">
      <w:pPr>
        <w:rPr>
          <w:b/>
        </w:rPr>
      </w:pPr>
      <w:r w:rsidRPr="006E0128">
        <w:rPr>
          <w:rFonts w:cs="Arial"/>
          <w:szCs w:val="22"/>
        </w:rPr>
        <w:t>Returned to STA by end of 18/1</w:t>
      </w:r>
      <w:r w:rsidR="006E0128" w:rsidRPr="006E0128">
        <w:rPr>
          <w:rFonts w:cs="Arial"/>
          <w:szCs w:val="22"/>
        </w:rPr>
        <w:t>1</w:t>
      </w:r>
      <w:r w:rsidRPr="006E0128">
        <w:rPr>
          <w:rFonts w:cs="Arial"/>
          <w:szCs w:val="22"/>
        </w:rPr>
        <w:t>/1</w:t>
      </w:r>
      <w:r w:rsidR="006E0128" w:rsidRPr="006E0128">
        <w:rPr>
          <w:rFonts w:cs="Arial"/>
          <w:szCs w:val="22"/>
        </w:rPr>
        <w:t>9</w:t>
      </w:r>
      <w:r w:rsidRPr="006E0128">
        <w:rPr>
          <w:rFonts w:cs="Arial"/>
          <w:szCs w:val="22"/>
        </w:rPr>
        <w:t xml:space="preserve"> </w:t>
      </w:r>
    </w:p>
    <w:p w:rsidR="0001301D" w:rsidRPr="0001301D" w:rsidRDefault="0001301D" w:rsidP="0001301D">
      <w:pPr>
        <w:rPr>
          <w:highlight w:val="yellow"/>
        </w:rPr>
      </w:pPr>
    </w:p>
    <w:p w:rsidR="0001301D" w:rsidRPr="0001301D" w:rsidRDefault="0001301D" w:rsidP="0001301D">
      <w:pPr>
        <w:rPr>
          <w:b/>
          <w:highlight w:val="yellow"/>
        </w:rPr>
      </w:pPr>
      <w:r w:rsidRPr="0001301D">
        <w:rPr>
          <w:b/>
          <w:highlight w:val="yellow"/>
        </w:rPr>
        <w:br w:type="page"/>
      </w:r>
    </w:p>
    <w:p w:rsidR="0001301D" w:rsidRPr="0001301D" w:rsidRDefault="0001301D" w:rsidP="0001301D">
      <w:pPr>
        <w:rPr>
          <w:b/>
          <w:highlight w:val="yellow"/>
        </w:rPr>
      </w:pPr>
    </w:p>
    <w:p w:rsidR="0001301D" w:rsidRPr="0001301D" w:rsidRDefault="0001301D" w:rsidP="0001301D">
      <w:pPr>
        <w:rPr>
          <w:b/>
          <w:highlight w:val="yellow"/>
        </w:rPr>
      </w:pPr>
    </w:p>
    <w:p w:rsidR="0001301D" w:rsidRPr="006E0128" w:rsidRDefault="009B0044" w:rsidP="0001301D">
      <w:pPr>
        <w:rPr>
          <w:b/>
        </w:rPr>
      </w:pPr>
      <w:r>
        <w:rPr>
          <w:b/>
        </w:rPr>
        <w:t>Quality assurance proofing and pre-flight check for print of m</w:t>
      </w:r>
      <w:r w:rsidR="0001301D" w:rsidRPr="006E0128">
        <w:rPr>
          <w:b/>
        </w:rPr>
        <w:t xml:space="preserve">odified materials: </w:t>
      </w:r>
    </w:p>
    <w:p w:rsidR="0001301D" w:rsidRPr="006E0128" w:rsidRDefault="0001301D" w:rsidP="0001301D">
      <w:pPr>
        <w:rPr>
          <w:b/>
        </w:rPr>
      </w:pPr>
    </w:p>
    <w:p w:rsidR="0001301D" w:rsidRPr="006E0128" w:rsidRDefault="0001301D" w:rsidP="0001301D">
      <w:pPr>
        <w:rPr>
          <w:b/>
        </w:rPr>
      </w:pPr>
    </w:p>
    <w:tbl>
      <w:tblPr>
        <w:tblW w:w="9639" w:type="dxa"/>
        <w:tblInd w:w="108" w:type="dxa"/>
        <w:tblLayout w:type="fixed"/>
        <w:tblLook w:val="04A0" w:firstRow="1" w:lastRow="0" w:firstColumn="1" w:lastColumn="0" w:noHBand="0" w:noVBand="1"/>
      </w:tblPr>
      <w:tblGrid>
        <w:gridCol w:w="7938"/>
        <w:gridCol w:w="1701"/>
      </w:tblGrid>
      <w:tr w:rsidR="0001301D" w:rsidRPr="006E0128" w:rsidTr="00CC290D">
        <w:tc>
          <w:tcPr>
            <w:tcW w:w="7938" w:type="dxa"/>
            <w:tcBorders>
              <w:top w:val="single" w:sz="4" w:space="0" w:color="95B3D7"/>
              <w:left w:val="nil"/>
              <w:bottom w:val="single" w:sz="4" w:space="0" w:color="95B3D7"/>
              <w:right w:val="nil"/>
            </w:tcBorders>
            <w:shd w:val="clear" w:color="auto" w:fill="000000"/>
            <w:noWrap/>
            <w:vAlign w:val="center"/>
            <w:hideMark/>
          </w:tcPr>
          <w:p w:rsidR="0001301D" w:rsidRPr="006E0128" w:rsidRDefault="0001301D">
            <w:pPr>
              <w:rPr>
                <w:rFonts w:cs="Arial"/>
                <w:b/>
                <w:bCs/>
                <w:color w:val="FFFFFF"/>
                <w:sz w:val="18"/>
                <w:szCs w:val="18"/>
                <w:lang w:eastAsia="en-GB"/>
              </w:rPr>
            </w:pPr>
            <w:r w:rsidRPr="006E0128">
              <w:rPr>
                <w:rFonts w:cs="Arial"/>
                <w:b/>
                <w:bCs/>
                <w:color w:val="FFFFFF"/>
                <w:sz w:val="18"/>
                <w:szCs w:val="18"/>
                <w:lang w:eastAsia="en-GB"/>
              </w:rPr>
              <w:t>Modified large print test components (PRINT)</w:t>
            </w:r>
          </w:p>
        </w:tc>
        <w:tc>
          <w:tcPr>
            <w:tcW w:w="1701" w:type="dxa"/>
            <w:tcBorders>
              <w:top w:val="single" w:sz="4" w:space="0" w:color="95B3D7"/>
              <w:left w:val="nil"/>
              <w:bottom w:val="single" w:sz="4" w:space="0" w:color="95B3D7"/>
              <w:right w:val="nil"/>
            </w:tcBorders>
            <w:shd w:val="clear" w:color="auto" w:fill="000000"/>
            <w:vAlign w:val="center"/>
            <w:hideMark/>
          </w:tcPr>
          <w:p w:rsidR="0001301D" w:rsidRPr="006E0128" w:rsidRDefault="0001301D">
            <w:pPr>
              <w:jc w:val="center"/>
              <w:rPr>
                <w:rFonts w:cs="Arial"/>
                <w:b/>
                <w:bCs/>
                <w:color w:val="FFFFFF"/>
                <w:sz w:val="18"/>
                <w:szCs w:val="18"/>
                <w:lang w:eastAsia="en-GB"/>
              </w:rPr>
            </w:pPr>
            <w:r w:rsidRPr="006E0128">
              <w:rPr>
                <w:rFonts w:cs="Arial"/>
                <w:b/>
                <w:color w:val="FFFFFF" w:themeColor="background1"/>
                <w:sz w:val="18"/>
                <w:szCs w:val="18"/>
                <w:lang w:eastAsia="en-GB"/>
              </w:rPr>
              <w:t>Estimated pages</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English reading Modified large print </w:t>
            </w:r>
            <w:r w:rsidR="0001301D" w:rsidRPr="006E0128">
              <w:rPr>
                <w:rFonts w:cs="Arial"/>
                <w:color w:val="000000"/>
                <w:sz w:val="18"/>
                <w:szCs w:val="18"/>
                <w:lang w:eastAsia="en-GB"/>
              </w:rPr>
              <w:br/>
              <w:t>Paper 1 reading prompt and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36 + 4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English reading Modified large print </w:t>
            </w:r>
            <w:r w:rsidR="0001301D" w:rsidRPr="006E0128">
              <w:rPr>
                <w:rFonts w:cs="Arial"/>
                <w:color w:val="000000"/>
                <w:sz w:val="18"/>
                <w:szCs w:val="18"/>
                <w:lang w:eastAsia="en-GB"/>
              </w:rPr>
              <w:br/>
              <w:t>Paper 2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12 + 4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English reading Modified large print </w:t>
            </w:r>
            <w:r w:rsidR="00CC290D">
              <w:rPr>
                <w:rFonts w:cs="Arial"/>
                <w:color w:val="000000"/>
                <w:sz w:val="18"/>
                <w:szCs w:val="18"/>
                <w:lang w:eastAsia="en-GB"/>
              </w:rPr>
              <w:br/>
            </w:r>
            <w:r w:rsidR="0001301D" w:rsidRPr="006E0128">
              <w:rPr>
                <w:rFonts w:cs="Arial"/>
                <w:color w:val="000000"/>
                <w:sz w:val="18"/>
                <w:szCs w:val="18"/>
                <w:lang w:eastAsia="en-GB"/>
              </w:rPr>
              <w:t>Paper 2 reading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16 + 4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English grammar, punctuation and spelling</w:t>
            </w:r>
            <w:r w:rsidR="0001301D" w:rsidRPr="006E0128">
              <w:rPr>
                <w:rFonts w:cs="Arial"/>
                <w:color w:val="000000"/>
                <w:sz w:val="18"/>
                <w:szCs w:val="18"/>
                <w:lang w:eastAsia="en-GB"/>
              </w:rPr>
              <w:br/>
              <w:t>Modified large print Paper 1: spelling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4 + 4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English grammar, punctuation and spelling</w:t>
            </w:r>
            <w:r w:rsidR="0001301D" w:rsidRPr="006E0128">
              <w:rPr>
                <w:rFonts w:cs="Arial"/>
                <w:color w:val="000000"/>
                <w:sz w:val="18"/>
                <w:szCs w:val="18"/>
                <w:lang w:eastAsia="en-GB"/>
              </w:rPr>
              <w:br/>
              <w:t>Modified large print Paper 2: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16 + 4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mathematics Modified large print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16 + 4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mathematics Modified large print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28 + 4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2 English reading Modified large print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18 + 4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2 English reading Modified large print Reading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8 + 4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2 English grammar, punctuation and spelling Modified large print Paper 1: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18 + 4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2 English grammar, punctuation and spelling Modified large print Paper 2: spelling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3 + 4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2 mathematics Modified large print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9 + 4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2 mathematics Modified large print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14 + 4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2 mathematics Modified large print Paper 3: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12 + 4</w:t>
            </w:r>
          </w:p>
        </w:tc>
      </w:tr>
      <w:tr w:rsidR="0001301D" w:rsidRPr="006E0128" w:rsidTr="00CC290D">
        <w:tc>
          <w:tcPr>
            <w:tcW w:w="7938" w:type="dxa"/>
            <w:tcBorders>
              <w:top w:val="single" w:sz="4" w:space="0" w:color="95B3D7"/>
              <w:left w:val="nil"/>
              <w:bottom w:val="single" w:sz="4" w:space="0" w:color="95B3D7"/>
              <w:right w:val="nil"/>
            </w:tcBorders>
            <w:shd w:val="clear" w:color="auto" w:fill="000000"/>
            <w:noWrap/>
            <w:vAlign w:val="center"/>
            <w:hideMark/>
          </w:tcPr>
          <w:p w:rsidR="0001301D" w:rsidRPr="006E0128" w:rsidRDefault="0001301D">
            <w:pPr>
              <w:rPr>
                <w:rFonts w:cs="Arial"/>
                <w:b/>
                <w:bCs/>
                <w:color w:val="FFFFFF"/>
                <w:sz w:val="18"/>
                <w:szCs w:val="18"/>
                <w:lang w:eastAsia="en-GB"/>
              </w:rPr>
            </w:pPr>
            <w:r w:rsidRPr="006E0128">
              <w:rPr>
                <w:rFonts w:cs="Arial"/>
                <w:b/>
                <w:bCs/>
                <w:color w:val="FFFFFF"/>
                <w:sz w:val="18"/>
                <w:szCs w:val="18"/>
                <w:lang w:eastAsia="en-GB"/>
              </w:rPr>
              <w:t>Modified test administration instructions: MLP (Print)</w:t>
            </w:r>
          </w:p>
        </w:tc>
        <w:tc>
          <w:tcPr>
            <w:tcW w:w="1701" w:type="dxa"/>
            <w:tcBorders>
              <w:top w:val="single" w:sz="4" w:space="0" w:color="95B3D7"/>
              <w:left w:val="nil"/>
              <w:bottom w:val="single" w:sz="4" w:space="0" w:color="95B3D7"/>
              <w:right w:val="nil"/>
            </w:tcBorders>
            <w:shd w:val="clear" w:color="auto" w:fill="000000"/>
          </w:tcPr>
          <w:p w:rsidR="0001301D" w:rsidRPr="006E0128" w:rsidRDefault="0001301D">
            <w:pPr>
              <w:jc w:val="center"/>
              <w:rPr>
                <w:rFonts w:cs="Arial"/>
                <w:b/>
                <w:bCs/>
                <w:color w:val="FFFFFF"/>
                <w:sz w:val="18"/>
                <w:szCs w:val="18"/>
                <w:lang w:eastAsia="en-GB"/>
              </w:rPr>
            </w:pP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English reading Administering the modified large print (MLP) version of Paper 1: reading prompt and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8</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English reading Administering the modified large print (MLP) version of Paper 2: reading booklet and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8</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English grammar, punctuation and spelling</w:t>
            </w:r>
            <w:r w:rsidR="0001301D" w:rsidRPr="006E0128">
              <w:rPr>
                <w:rFonts w:cs="Arial"/>
                <w:color w:val="000000"/>
                <w:sz w:val="18"/>
                <w:szCs w:val="18"/>
                <w:lang w:eastAsia="en-GB"/>
              </w:rPr>
              <w:br/>
              <w:t>Administering the modified large print (MLP) version of Paper 1: spelling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English grammar, punctuation and spelling</w:t>
            </w:r>
            <w:r w:rsidR="0001301D" w:rsidRPr="006E0128">
              <w:rPr>
                <w:rFonts w:cs="Arial"/>
                <w:color w:val="000000"/>
                <w:sz w:val="18"/>
                <w:szCs w:val="18"/>
                <w:lang w:eastAsia="en-GB"/>
              </w:rPr>
              <w:br/>
              <w:t>Administering the modified large print (MLP) version of Paper 2: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mathematics </w:t>
            </w:r>
            <w:r w:rsidR="00CC290D">
              <w:rPr>
                <w:rFonts w:cs="Arial"/>
                <w:color w:val="000000"/>
                <w:sz w:val="18"/>
                <w:szCs w:val="18"/>
                <w:lang w:eastAsia="en-GB"/>
              </w:rPr>
              <w:br/>
            </w:r>
            <w:r w:rsidR="0001301D" w:rsidRPr="006E0128">
              <w:rPr>
                <w:rFonts w:cs="Arial"/>
                <w:color w:val="000000"/>
                <w:sz w:val="18"/>
                <w:szCs w:val="18"/>
                <w:lang w:eastAsia="en-GB"/>
              </w:rPr>
              <w:t>Administering the modified large print (MLP) version of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8</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mathematics </w:t>
            </w:r>
            <w:r w:rsidR="00CC290D">
              <w:rPr>
                <w:rFonts w:cs="Arial"/>
                <w:color w:val="000000"/>
                <w:sz w:val="18"/>
                <w:szCs w:val="18"/>
                <w:lang w:eastAsia="en-GB"/>
              </w:rPr>
              <w:br/>
            </w:r>
            <w:r w:rsidR="0001301D" w:rsidRPr="006E0128">
              <w:rPr>
                <w:rFonts w:cs="Arial"/>
                <w:color w:val="000000"/>
                <w:sz w:val="18"/>
                <w:szCs w:val="18"/>
                <w:lang w:eastAsia="en-GB"/>
              </w:rPr>
              <w:t>Administering the modified large print (MLP) version of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8</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w:t>
            </w:r>
            <w:r w:rsidR="009B6472" w:rsidRPr="006E0128">
              <w:rPr>
                <w:rFonts w:cs="Arial"/>
                <w:color w:val="000000"/>
                <w:sz w:val="18"/>
                <w:szCs w:val="18"/>
                <w:lang w:eastAsia="en-GB"/>
              </w:rPr>
              <w:t>stage 2</w:t>
            </w:r>
            <w:r w:rsidR="0001301D" w:rsidRPr="006E0128">
              <w:rPr>
                <w:rFonts w:cs="Arial"/>
                <w:color w:val="000000"/>
                <w:sz w:val="18"/>
                <w:szCs w:val="18"/>
                <w:lang w:eastAsia="en-GB"/>
              </w:rPr>
              <w:t xml:space="preserve"> English reading Administering the modified large print (MLP) version of the reading booklet and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2</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2 English grammar, punctuation and spelling</w:t>
            </w:r>
            <w:r w:rsidR="0001301D" w:rsidRPr="006E0128">
              <w:rPr>
                <w:rFonts w:cs="Arial"/>
                <w:color w:val="000000"/>
                <w:sz w:val="18"/>
                <w:szCs w:val="18"/>
                <w:lang w:eastAsia="en-GB"/>
              </w:rPr>
              <w:br/>
              <w:t>Administering the modified large print (MLP) version of Paper 1: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2</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2 English grammar, punctuation and spelling</w:t>
            </w:r>
            <w:r w:rsidR="0001301D" w:rsidRPr="006E0128">
              <w:rPr>
                <w:rFonts w:cs="Arial"/>
                <w:color w:val="000000"/>
                <w:sz w:val="18"/>
                <w:szCs w:val="18"/>
                <w:lang w:eastAsia="en-GB"/>
              </w:rPr>
              <w:br/>
              <w:t>Administering the modified large print (MLP) version of Paper 2: spelling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2</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2 mathematics </w:t>
            </w:r>
            <w:r w:rsidR="00CC290D">
              <w:rPr>
                <w:rFonts w:cs="Arial"/>
                <w:color w:val="000000"/>
                <w:sz w:val="18"/>
                <w:szCs w:val="18"/>
                <w:lang w:eastAsia="en-GB"/>
              </w:rPr>
              <w:br/>
            </w:r>
            <w:r w:rsidR="0001301D" w:rsidRPr="006E0128">
              <w:rPr>
                <w:rFonts w:cs="Arial"/>
                <w:color w:val="000000"/>
                <w:sz w:val="18"/>
                <w:szCs w:val="18"/>
                <w:lang w:eastAsia="en-GB"/>
              </w:rPr>
              <w:t>Administering the modified large print (MLP) version of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2</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2 mathematics </w:t>
            </w:r>
            <w:r w:rsidR="00CC290D">
              <w:rPr>
                <w:rFonts w:cs="Arial"/>
                <w:color w:val="000000"/>
                <w:sz w:val="18"/>
                <w:szCs w:val="18"/>
                <w:lang w:eastAsia="en-GB"/>
              </w:rPr>
              <w:br/>
            </w:r>
            <w:r w:rsidR="0001301D" w:rsidRPr="006E0128">
              <w:rPr>
                <w:rFonts w:cs="Arial"/>
                <w:color w:val="000000"/>
                <w:sz w:val="18"/>
                <w:szCs w:val="18"/>
                <w:lang w:eastAsia="en-GB"/>
              </w:rPr>
              <w:t>Administering the modified large print (MLP) version of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2</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2 mathematics</w:t>
            </w:r>
            <w:r w:rsidR="0001301D" w:rsidRPr="006E0128">
              <w:rPr>
                <w:rFonts w:cs="Arial"/>
                <w:color w:val="000000"/>
                <w:sz w:val="18"/>
                <w:szCs w:val="18"/>
                <w:lang w:eastAsia="en-GB"/>
              </w:rPr>
              <w:br/>
              <w:t>Administering the modified large print (MLP) version of Paper 3: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2</w:t>
            </w:r>
          </w:p>
        </w:tc>
      </w:tr>
      <w:tr w:rsidR="0001301D" w:rsidRPr="006E0128" w:rsidTr="00CC290D">
        <w:tc>
          <w:tcPr>
            <w:tcW w:w="7938" w:type="dxa"/>
            <w:tcBorders>
              <w:top w:val="single" w:sz="4" w:space="0" w:color="95B3D7"/>
              <w:left w:val="nil"/>
              <w:bottom w:val="single" w:sz="4" w:space="0" w:color="95B3D7"/>
              <w:right w:val="nil"/>
            </w:tcBorders>
            <w:shd w:val="clear" w:color="auto" w:fill="000000"/>
            <w:noWrap/>
            <w:vAlign w:val="center"/>
            <w:hideMark/>
          </w:tcPr>
          <w:p w:rsidR="0001301D" w:rsidRPr="006E0128" w:rsidRDefault="0001301D">
            <w:pPr>
              <w:rPr>
                <w:rFonts w:cs="Arial"/>
                <w:b/>
                <w:bCs/>
                <w:color w:val="FFFFFF"/>
                <w:sz w:val="18"/>
                <w:szCs w:val="18"/>
                <w:lang w:eastAsia="en-GB"/>
              </w:rPr>
            </w:pPr>
            <w:r w:rsidRPr="006E0128">
              <w:rPr>
                <w:rFonts w:cs="Arial"/>
                <w:b/>
                <w:bCs/>
                <w:color w:val="FFFFFF"/>
                <w:sz w:val="18"/>
                <w:szCs w:val="18"/>
                <w:lang w:eastAsia="en-GB"/>
              </w:rPr>
              <w:t>Modified test administration instructions - Braille (Print)</w:t>
            </w:r>
          </w:p>
        </w:tc>
        <w:tc>
          <w:tcPr>
            <w:tcW w:w="1701" w:type="dxa"/>
            <w:tcBorders>
              <w:top w:val="single" w:sz="4" w:space="0" w:color="95B3D7"/>
              <w:left w:val="nil"/>
              <w:bottom w:val="single" w:sz="4" w:space="0" w:color="95B3D7"/>
              <w:right w:val="nil"/>
            </w:tcBorders>
            <w:shd w:val="clear" w:color="auto" w:fill="000000"/>
          </w:tcPr>
          <w:p w:rsidR="0001301D" w:rsidRPr="006E0128" w:rsidRDefault="0001301D">
            <w:pPr>
              <w:rPr>
                <w:rFonts w:cs="Arial"/>
                <w:b/>
                <w:bCs/>
                <w:color w:val="FFFFFF"/>
                <w:sz w:val="18"/>
                <w:szCs w:val="18"/>
                <w:lang w:eastAsia="en-GB"/>
              </w:rPr>
            </w:pP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English reading</w:t>
            </w:r>
            <w:r w:rsidR="0001301D" w:rsidRPr="006E0128">
              <w:rPr>
                <w:rFonts w:cs="Arial"/>
                <w:color w:val="000000"/>
                <w:sz w:val="18"/>
                <w:szCs w:val="18"/>
                <w:lang w:eastAsia="en-GB"/>
              </w:rPr>
              <w:br/>
              <w:t>Administering the braille version of Paper 1: reading prompt and question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8</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English reading</w:t>
            </w:r>
            <w:r w:rsidR="0001301D" w:rsidRPr="006E0128">
              <w:rPr>
                <w:rFonts w:cs="Arial"/>
                <w:color w:val="000000"/>
                <w:sz w:val="18"/>
                <w:szCs w:val="18"/>
                <w:lang w:eastAsia="en-GB"/>
              </w:rPr>
              <w:br/>
              <w:t>Administering the braille version of Paper 2: reading booklet and reading question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8</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English grammar, punctuation and spelling</w:t>
            </w:r>
            <w:r w:rsidR="0001301D" w:rsidRPr="006E0128">
              <w:rPr>
                <w:rFonts w:cs="Arial"/>
                <w:color w:val="000000"/>
                <w:sz w:val="18"/>
                <w:szCs w:val="18"/>
                <w:lang w:eastAsia="en-GB"/>
              </w:rPr>
              <w:br/>
              <w:t>Administering the braille version of Paper 2: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8</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mathematics</w:t>
            </w:r>
            <w:r w:rsidR="0001301D" w:rsidRPr="006E0128">
              <w:rPr>
                <w:rFonts w:cs="Arial"/>
                <w:color w:val="000000"/>
                <w:sz w:val="18"/>
                <w:szCs w:val="18"/>
                <w:lang w:eastAsia="en-GB"/>
              </w:rPr>
              <w:br/>
              <w:t>Administering the braille version of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8</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1 mathematics</w:t>
            </w:r>
            <w:r w:rsidR="0001301D" w:rsidRPr="006E0128">
              <w:rPr>
                <w:rFonts w:cs="Arial"/>
                <w:color w:val="000000"/>
                <w:sz w:val="18"/>
                <w:szCs w:val="18"/>
                <w:lang w:eastAsia="en-GB"/>
              </w:rPr>
              <w:br/>
              <w:t>Administering the braille version of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8</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w:t>
            </w:r>
            <w:r w:rsidR="009B6472" w:rsidRPr="006E0128">
              <w:rPr>
                <w:rFonts w:cs="Arial"/>
                <w:color w:val="000000"/>
                <w:sz w:val="18"/>
                <w:szCs w:val="18"/>
                <w:lang w:eastAsia="en-GB"/>
              </w:rPr>
              <w:t>stage 2</w:t>
            </w:r>
            <w:r w:rsidR="0001301D" w:rsidRPr="006E0128">
              <w:rPr>
                <w:rFonts w:cs="Arial"/>
                <w:color w:val="000000"/>
                <w:sz w:val="18"/>
                <w:szCs w:val="18"/>
                <w:lang w:eastAsia="en-GB"/>
              </w:rPr>
              <w:t xml:space="preserve"> English reading</w:t>
            </w:r>
            <w:r w:rsidR="0001301D" w:rsidRPr="006E0128">
              <w:rPr>
                <w:rFonts w:cs="Arial"/>
                <w:color w:val="000000"/>
                <w:sz w:val="18"/>
                <w:szCs w:val="18"/>
                <w:lang w:eastAsia="en-GB"/>
              </w:rPr>
              <w:br/>
              <w:t>Administering the braille version of the reading booklet and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2 English grammar, punctuation and spelling</w:t>
            </w:r>
            <w:r w:rsidR="0001301D" w:rsidRPr="006E0128">
              <w:rPr>
                <w:rFonts w:cs="Arial"/>
                <w:color w:val="000000"/>
                <w:sz w:val="18"/>
                <w:szCs w:val="18"/>
                <w:lang w:eastAsia="en-GB"/>
              </w:rPr>
              <w:br/>
              <w:t>Administering the braille version of Paper 1: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2 mathematics</w:t>
            </w:r>
            <w:r w:rsidR="0001301D" w:rsidRPr="006E0128">
              <w:rPr>
                <w:rFonts w:cs="Arial"/>
                <w:color w:val="000000"/>
                <w:sz w:val="18"/>
                <w:szCs w:val="18"/>
                <w:lang w:eastAsia="en-GB"/>
              </w:rPr>
              <w:br/>
              <w:t>Administering the braille version of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2 mathematics</w:t>
            </w:r>
            <w:r w:rsidR="0001301D" w:rsidRPr="006E0128">
              <w:rPr>
                <w:rFonts w:cs="Arial"/>
                <w:color w:val="000000"/>
                <w:sz w:val="18"/>
                <w:szCs w:val="18"/>
                <w:lang w:eastAsia="en-GB"/>
              </w:rPr>
              <w:br/>
              <w:t>Administering the braille version of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4</w:t>
            </w:r>
          </w:p>
        </w:tc>
      </w:tr>
      <w:tr w:rsidR="0001301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535AA0">
            <w:pPr>
              <w:rPr>
                <w:rFonts w:cs="Arial"/>
                <w:color w:val="000000"/>
                <w:sz w:val="18"/>
                <w:szCs w:val="18"/>
                <w:lang w:eastAsia="en-GB"/>
              </w:rPr>
            </w:pPr>
            <w:r w:rsidRPr="006E0128">
              <w:rPr>
                <w:rFonts w:cs="Arial"/>
                <w:color w:val="000000"/>
                <w:sz w:val="18"/>
                <w:szCs w:val="18"/>
                <w:lang w:eastAsia="en-GB"/>
              </w:rPr>
              <w:t>2020</w:t>
            </w:r>
            <w:r w:rsidR="0001301D" w:rsidRPr="006E0128">
              <w:rPr>
                <w:rFonts w:cs="Arial"/>
                <w:color w:val="000000"/>
                <w:sz w:val="18"/>
                <w:szCs w:val="18"/>
                <w:lang w:eastAsia="en-GB"/>
              </w:rPr>
              <w:t xml:space="preserve"> key stage 2 mathematics</w:t>
            </w:r>
            <w:r w:rsidR="0001301D" w:rsidRPr="006E0128">
              <w:rPr>
                <w:rFonts w:cs="Arial"/>
                <w:color w:val="000000"/>
                <w:sz w:val="18"/>
                <w:szCs w:val="18"/>
                <w:lang w:eastAsia="en-GB"/>
              </w:rPr>
              <w:br/>
              <w:t>Administering the braille version of Paper 3: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01301D" w:rsidRPr="006E0128" w:rsidRDefault="0001301D">
            <w:pPr>
              <w:jc w:val="center"/>
              <w:rPr>
                <w:rFonts w:cs="Arial"/>
                <w:color w:val="000000"/>
                <w:sz w:val="18"/>
                <w:szCs w:val="18"/>
                <w:lang w:eastAsia="en-GB"/>
              </w:rPr>
            </w:pPr>
            <w:r w:rsidRPr="006E0128">
              <w:rPr>
                <w:rFonts w:cs="Arial"/>
                <w:sz w:val="18"/>
                <w:szCs w:val="18"/>
              </w:rPr>
              <w:t>4</w:t>
            </w:r>
          </w:p>
        </w:tc>
      </w:tr>
      <w:tr w:rsidR="00CC290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CC290D" w:rsidRPr="00CC290D" w:rsidRDefault="00CC290D" w:rsidP="00B8531A">
            <w:pPr>
              <w:rPr>
                <w:rFonts w:cs="Arial"/>
                <w:b/>
                <w:bCs/>
                <w:color w:val="FFFFFF" w:themeColor="background1"/>
                <w:sz w:val="18"/>
                <w:szCs w:val="18"/>
                <w:lang w:eastAsia="en-GB"/>
              </w:rPr>
            </w:pPr>
            <w:r>
              <w:rPr>
                <w:rFonts w:cs="Arial"/>
                <w:b/>
                <w:bCs/>
                <w:color w:val="FFFFFF" w:themeColor="background1"/>
                <w:sz w:val="18"/>
                <w:szCs w:val="18"/>
                <w:lang w:eastAsia="en-GB"/>
              </w:rPr>
              <w:t>Braille transcripts</w:t>
            </w:r>
            <w:r w:rsidRPr="00CC290D">
              <w:rPr>
                <w:rFonts w:cs="Arial"/>
                <w:b/>
                <w:bCs/>
                <w:color w:val="FFFFFF" w:themeColor="background1"/>
                <w:sz w:val="18"/>
                <w:szCs w:val="18"/>
                <w:lang w:eastAsia="en-GB"/>
              </w:rPr>
              <w:t xml:space="preserve"> (Print)</w:t>
            </w:r>
          </w:p>
        </w:tc>
        <w:tc>
          <w:tcPr>
            <w:tcW w:w="170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CC290D" w:rsidRPr="00CC290D" w:rsidRDefault="00CC290D" w:rsidP="00CC290D">
            <w:pPr>
              <w:jc w:val="center"/>
              <w:rPr>
                <w:rFonts w:cs="Arial"/>
                <w:b/>
                <w:bCs/>
                <w:color w:val="FFFFFF" w:themeColor="background1"/>
                <w:sz w:val="18"/>
                <w:szCs w:val="18"/>
              </w:rPr>
            </w:pPr>
          </w:p>
        </w:tc>
      </w:tr>
      <w:tr w:rsidR="00CC290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rPr>
                <w:rFonts w:cs="Arial"/>
                <w:color w:val="000000"/>
                <w:sz w:val="18"/>
                <w:szCs w:val="18"/>
                <w:lang w:eastAsia="en-GB"/>
              </w:rPr>
            </w:pPr>
            <w:r w:rsidRPr="00CC290D">
              <w:rPr>
                <w:rFonts w:cs="Arial"/>
                <w:color w:val="000000"/>
                <w:sz w:val="18"/>
                <w:szCs w:val="18"/>
              </w:rPr>
              <w:t>2020 key stage 1 English reading</w:t>
            </w:r>
            <w:r w:rsidRPr="00CC290D">
              <w:rPr>
                <w:rFonts w:cs="Arial"/>
                <w:color w:val="000000"/>
                <w:sz w:val="18"/>
                <w:szCs w:val="18"/>
              </w:rPr>
              <w:br/>
              <w:t>Braille transcript Paper 1: reading prompt and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jc w:val="center"/>
              <w:rPr>
                <w:rFonts w:cs="Arial"/>
                <w:sz w:val="18"/>
                <w:szCs w:val="18"/>
              </w:rPr>
            </w:pPr>
            <w:r w:rsidRPr="006E0128">
              <w:rPr>
                <w:rFonts w:cs="Arial"/>
                <w:sz w:val="18"/>
                <w:szCs w:val="18"/>
              </w:rPr>
              <w:t>8</w:t>
            </w:r>
          </w:p>
        </w:tc>
      </w:tr>
      <w:tr w:rsidR="00CC290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rPr>
                <w:rFonts w:cs="Arial"/>
                <w:color w:val="000000"/>
                <w:sz w:val="18"/>
                <w:szCs w:val="18"/>
                <w:lang w:eastAsia="en-GB"/>
              </w:rPr>
            </w:pPr>
            <w:r w:rsidRPr="00CC290D">
              <w:rPr>
                <w:rFonts w:cs="Arial"/>
                <w:color w:val="000000"/>
                <w:sz w:val="18"/>
                <w:szCs w:val="18"/>
              </w:rPr>
              <w:t>2020 key stage 1 English reading</w:t>
            </w:r>
            <w:r w:rsidRPr="00CC290D">
              <w:rPr>
                <w:rFonts w:cs="Arial"/>
                <w:color w:val="000000"/>
                <w:sz w:val="18"/>
                <w:szCs w:val="18"/>
              </w:rPr>
              <w:br/>
              <w:t>Braille transcript Paper 2: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jc w:val="center"/>
              <w:rPr>
                <w:rFonts w:cs="Arial"/>
                <w:sz w:val="18"/>
                <w:szCs w:val="18"/>
              </w:rPr>
            </w:pPr>
            <w:r>
              <w:rPr>
                <w:rFonts w:cs="Arial"/>
                <w:sz w:val="18"/>
                <w:szCs w:val="18"/>
              </w:rPr>
              <w:t>4</w:t>
            </w:r>
          </w:p>
        </w:tc>
      </w:tr>
      <w:tr w:rsidR="00CC290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rPr>
                <w:rFonts w:cs="Arial"/>
                <w:color w:val="000000"/>
                <w:sz w:val="18"/>
                <w:szCs w:val="18"/>
                <w:lang w:eastAsia="en-GB"/>
              </w:rPr>
            </w:pPr>
            <w:r w:rsidRPr="00CC290D">
              <w:rPr>
                <w:rFonts w:cs="Arial"/>
                <w:color w:val="000000"/>
                <w:sz w:val="18"/>
                <w:szCs w:val="18"/>
              </w:rPr>
              <w:t>2020 key stage 1 English reading</w:t>
            </w:r>
            <w:r w:rsidRPr="00CC290D">
              <w:rPr>
                <w:rFonts w:cs="Arial"/>
                <w:color w:val="000000"/>
                <w:sz w:val="18"/>
                <w:szCs w:val="18"/>
              </w:rPr>
              <w:br/>
              <w:t>Braille transcript Paper 2: reading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jc w:val="center"/>
              <w:rPr>
                <w:rFonts w:cs="Arial"/>
                <w:sz w:val="18"/>
                <w:szCs w:val="18"/>
              </w:rPr>
            </w:pPr>
            <w:r>
              <w:rPr>
                <w:rFonts w:cs="Arial"/>
                <w:sz w:val="18"/>
                <w:szCs w:val="18"/>
              </w:rPr>
              <w:t>4</w:t>
            </w:r>
          </w:p>
        </w:tc>
      </w:tr>
      <w:tr w:rsidR="00CC290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rPr>
                <w:rFonts w:cs="Arial"/>
                <w:color w:val="000000"/>
                <w:sz w:val="18"/>
                <w:szCs w:val="18"/>
                <w:lang w:eastAsia="en-GB"/>
              </w:rPr>
            </w:pPr>
            <w:r w:rsidRPr="00CC290D">
              <w:rPr>
                <w:rFonts w:cs="Arial"/>
                <w:color w:val="000000"/>
                <w:sz w:val="18"/>
                <w:szCs w:val="18"/>
              </w:rPr>
              <w:t>2020 key stage 1 English grammar, punctuation and spelling</w:t>
            </w:r>
            <w:r w:rsidRPr="00CC290D">
              <w:rPr>
                <w:rFonts w:cs="Arial"/>
                <w:color w:val="000000"/>
                <w:sz w:val="18"/>
                <w:szCs w:val="18"/>
              </w:rPr>
              <w:br/>
              <w:t>Braille transcript Paper 2: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jc w:val="center"/>
              <w:rPr>
                <w:rFonts w:cs="Arial"/>
                <w:sz w:val="18"/>
                <w:szCs w:val="18"/>
              </w:rPr>
            </w:pPr>
            <w:r>
              <w:rPr>
                <w:rFonts w:cs="Arial"/>
                <w:sz w:val="18"/>
                <w:szCs w:val="18"/>
              </w:rPr>
              <w:t>6</w:t>
            </w:r>
          </w:p>
        </w:tc>
      </w:tr>
      <w:tr w:rsidR="00CC290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rPr>
                <w:rFonts w:cs="Arial"/>
                <w:color w:val="000000"/>
                <w:sz w:val="18"/>
                <w:szCs w:val="18"/>
                <w:lang w:eastAsia="en-GB"/>
              </w:rPr>
            </w:pPr>
            <w:r w:rsidRPr="00CC290D">
              <w:rPr>
                <w:rFonts w:cs="Arial"/>
                <w:color w:val="000000"/>
                <w:sz w:val="18"/>
                <w:szCs w:val="18"/>
              </w:rPr>
              <w:t>2020 key stage 1 mathematics</w:t>
            </w:r>
            <w:r w:rsidRPr="00CC290D">
              <w:rPr>
                <w:rFonts w:cs="Arial"/>
                <w:color w:val="000000"/>
                <w:sz w:val="18"/>
                <w:szCs w:val="18"/>
              </w:rPr>
              <w:br/>
              <w:t>Braille transcript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jc w:val="center"/>
              <w:rPr>
                <w:rFonts w:cs="Arial"/>
                <w:sz w:val="18"/>
                <w:szCs w:val="18"/>
              </w:rPr>
            </w:pPr>
            <w:r>
              <w:rPr>
                <w:rFonts w:cs="Arial"/>
                <w:sz w:val="18"/>
                <w:szCs w:val="18"/>
              </w:rPr>
              <w:t>4</w:t>
            </w:r>
          </w:p>
        </w:tc>
      </w:tr>
      <w:tr w:rsidR="00CC290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rPr>
                <w:rFonts w:cs="Arial"/>
                <w:color w:val="000000"/>
                <w:sz w:val="18"/>
                <w:szCs w:val="18"/>
                <w:lang w:eastAsia="en-GB"/>
              </w:rPr>
            </w:pPr>
            <w:r w:rsidRPr="00CC290D">
              <w:rPr>
                <w:rFonts w:cs="Arial"/>
                <w:color w:val="000000"/>
                <w:sz w:val="18"/>
                <w:szCs w:val="18"/>
              </w:rPr>
              <w:t>2020 key stage 1 mathematics</w:t>
            </w:r>
            <w:r w:rsidRPr="00CC290D">
              <w:rPr>
                <w:rFonts w:cs="Arial"/>
                <w:color w:val="000000"/>
                <w:sz w:val="18"/>
                <w:szCs w:val="18"/>
              </w:rPr>
              <w:br/>
              <w:t>Braille transcript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jc w:val="center"/>
              <w:rPr>
                <w:rFonts w:cs="Arial"/>
                <w:sz w:val="18"/>
                <w:szCs w:val="18"/>
              </w:rPr>
            </w:pPr>
            <w:r>
              <w:rPr>
                <w:rFonts w:cs="Arial"/>
                <w:sz w:val="18"/>
                <w:szCs w:val="18"/>
              </w:rPr>
              <w:t>24</w:t>
            </w:r>
          </w:p>
        </w:tc>
      </w:tr>
      <w:tr w:rsidR="00CC290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rPr>
                <w:rFonts w:cs="Arial"/>
                <w:color w:val="000000"/>
                <w:sz w:val="18"/>
                <w:szCs w:val="18"/>
                <w:lang w:eastAsia="en-GB"/>
              </w:rPr>
            </w:pPr>
            <w:r w:rsidRPr="00CC290D">
              <w:rPr>
                <w:rFonts w:cs="Arial"/>
                <w:color w:val="000000"/>
                <w:sz w:val="18"/>
                <w:szCs w:val="18"/>
              </w:rPr>
              <w:t>2020 key stage 2 English reading</w:t>
            </w:r>
            <w:r w:rsidRPr="00CC290D">
              <w:rPr>
                <w:rFonts w:cs="Arial"/>
                <w:color w:val="000000"/>
                <w:sz w:val="18"/>
                <w:szCs w:val="18"/>
              </w:rPr>
              <w:br/>
              <w:t>Braille transcript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jc w:val="center"/>
              <w:rPr>
                <w:rFonts w:cs="Arial"/>
                <w:sz w:val="18"/>
                <w:szCs w:val="18"/>
              </w:rPr>
            </w:pPr>
            <w:r>
              <w:rPr>
                <w:rFonts w:cs="Arial"/>
                <w:sz w:val="18"/>
                <w:szCs w:val="18"/>
              </w:rPr>
              <w:t>8</w:t>
            </w:r>
          </w:p>
        </w:tc>
      </w:tr>
      <w:tr w:rsidR="00CC290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rPr>
                <w:rFonts w:cs="Arial"/>
                <w:color w:val="000000"/>
                <w:sz w:val="18"/>
                <w:szCs w:val="18"/>
                <w:lang w:eastAsia="en-GB"/>
              </w:rPr>
            </w:pPr>
            <w:r w:rsidRPr="00CC290D">
              <w:rPr>
                <w:rFonts w:cs="Arial"/>
                <w:color w:val="000000"/>
                <w:sz w:val="18"/>
                <w:szCs w:val="18"/>
              </w:rPr>
              <w:t>2020 key stage 2 English reading</w:t>
            </w:r>
            <w:r w:rsidRPr="00CC290D">
              <w:rPr>
                <w:rFonts w:cs="Arial"/>
                <w:color w:val="000000"/>
                <w:sz w:val="18"/>
                <w:szCs w:val="18"/>
              </w:rPr>
              <w:br/>
              <w:t>Braille transcript reading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jc w:val="center"/>
              <w:rPr>
                <w:rFonts w:cs="Arial"/>
                <w:sz w:val="18"/>
                <w:szCs w:val="18"/>
              </w:rPr>
            </w:pPr>
            <w:r>
              <w:rPr>
                <w:rFonts w:cs="Arial"/>
                <w:sz w:val="18"/>
                <w:szCs w:val="18"/>
              </w:rPr>
              <w:t>12</w:t>
            </w:r>
          </w:p>
        </w:tc>
      </w:tr>
      <w:tr w:rsidR="00CC290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rPr>
                <w:rFonts w:cs="Arial"/>
                <w:color w:val="000000"/>
                <w:sz w:val="18"/>
                <w:szCs w:val="18"/>
                <w:lang w:eastAsia="en-GB"/>
              </w:rPr>
            </w:pPr>
            <w:r w:rsidRPr="00CC290D">
              <w:rPr>
                <w:rFonts w:cs="Arial"/>
                <w:color w:val="000000"/>
                <w:sz w:val="18"/>
                <w:szCs w:val="18"/>
              </w:rPr>
              <w:t>2020 key stage 2 English grammar, punctuation and spelling</w:t>
            </w:r>
            <w:r w:rsidRPr="00CC290D">
              <w:rPr>
                <w:rFonts w:cs="Arial"/>
                <w:color w:val="000000"/>
                <w:sz w:val="18"/>
                <w:szCs w:val="18"/>
              </w:rPr>
              <w:br/>
              <w:t>Braille transcript Paper 1: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jc w:val="center"/>
              <w:rPr>
                <w:rFonts w:cs="Arial"/>
                <w:sz w:val="18"/>
                <w:szCs w:val="18"/>
              </w:rPr>
            </w:pPr>
            <w:r>
              <w:rPr>
                <w:rFonts w:cs="Arial"/>
                <w:sz w:val="18"/>
                <w:szCs w:val="18"/>
              </w:rPr>
              <w:t>11</w:t>
            </w:r>
          </w:p>
        </w:tc>
      </w:tr>
      <w:tr w:rsidR="00CC290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rPr>
                <w:rFonts w:cs="Arial"/>
                <w:color w:val="000000"/>
                <w:sz w:val="18"/>
                <w:szCs w:val="18"/>
                <w:lang w:eastAsia="en-GB"/>
              </w:rPr>
            </w:pPr>
            <w:r w:rsidRPr="00CC290D">
              <w:rPr>
                <w:rFonts w:cs="Arial"/>
                <w:color w:val="000000"/>
                <w:sz w:val="18"/>
                <w:szCs w:val="18"/>
              </w:rPr>
              <w:t>2020 key stage 2 mathematics</w:t>
            </w:r>
            <w:r w:rsidRPr="00CC290D">
              <w:rPr>
                <w:rFonts w:cs="Arial"/>
                <w:color w:val="000000"/>
                <w:sz w:val="18"/>
                <w:szCs w:val="18"/>
              </w:rPr>
              <w:br/>
              <w:t>Braille transcript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CC290D" w:rsidRPr="00CC290D" w:rsidRDefault="00CC290D" w:rsidP="00CC290D">
            <w:pPr>
              <w:jc w:val="center"/>
              <w:rPr>
                <w:rFonts w:cs="Arial"/>
                <w:sz w:val="18"/>
                <w:szCs w:val="18"/>
              </w:rPr>
            </w:pPr>
            <w:r>
              <w:rPr>
                <w:rFonts w:cs="Arial"/>
                <w:sz w:val="18"/>
                <w:szCs w:val="18"/>
              </w:rPr>
              <w:t>8</w:t>
            </w:r>
          </w:p>
        </w:tc>
      </w:tr>
      <w:tr w:rsidR="00CC290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tcPr>
          <w:p w:rsidR="00CC290D" w:rsidRPr="00CC290D" w:rsidRDefault="00CC290D" w:rsidP="00CC290D">
            <w:pPr>
              <w:rPr>
                <w:rFonts w:cs="Arial"/>
                <w:color w:val="000000"/>
                <w:sz w:val="18"/>
                <w:szCs w:val="18"/>
              </w:rPr>
            </w:pPr>
            <w:r w:rsidRPr="00CC290D">
              <w:rPr>
                <w:rFonts w:cs="Arial"/>
                <w:color w:val="000000"/>
                <w:sz w:val="18"/>
                <w:szCs w:val="18"/>
              </w:rPr>
              <w:t>2020 key stage 2 mathematics</w:t>
            </w:r>
            <w:r w:rsidRPr="00CC290D">
              <w:rPr>
                <w:rFonts w:cs="Arial"/>
                <w:color w:val="000000"/>
                <w:sz w:val="18"/>
                <w:szCs w:val="18"/>
              </w:rPr>
              <w:br/>
              <w:t>Braille transcript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tcPr>
          <w:p w:rsidR="00CC290D" w:rsidRDefault="00CC290D" w:rsidP="00CC290D">
            <w:pPr>
              <w:jc w:val="center"/>
              <w:rPr>
                <w:rFonts w:cs="Arial"/>
                <w:sz w:val="18"/>
                <w:szCs w:val="18"/>
              </w:rPr>
            </w:pPr>
            <w:r>
              <w:rPr>
                <w:rFonts w:cs="Arial"/>
                <w:sz w:val="18"/>
                <w:szCs w:val="18"/>
              </w:rPr>
              <w:t>20</w:t>
            </w:r>
          </w:p>
        </w:tc>
      </w:tr>
      <w:tr w:rsidR="00CC290D" w:rsidRPr="006E0128" w:rsidTr="00CC290D">
        <w:tc>
          <w:tcPr>
            <w:tcW w:w="7938" w:type="dxa"/>
            <w:tcBorders>
              <w:top w:val="single" w:sz="4" w:space="0" w:color="auto"/>
              <w:left w:val="single" w:sz="4" w:space="0" w:color="auto"/>
              <w:bottom w:val="single" w:sz="4" w:space="0" w:color="auto"/>
              <w:right w:val="single" w:sz="4" w:space="0" w:color="auto"/>
            </w:tcBorders>
            <w:shd w:val="clear" w:color="auto" w:fill="FFCC99"/>
            <w:vAlign w:val="center"/>
          </w:tcPr>
          <w:p w:rsidR="00CC290D" w:rsidRPr="00CC290D" w:rsidRDefault="00CC290D" w:rsidP="00CC290D">
            <w:pPr>
              <w:rPr>
                <w:rFonts w:cs="Arial"/>
                <w:color w:val="000000"/>
                <w:sz w:val="18"/>
                <w:szCs w:val="18"/>
              </w:rPr>
            </w:pPr>
            <w:r w:rsidRPr="00CC290D">
              <w:rPr>
                <w:rFonts w:cs="Arial"/>
                <w:color w:val="000000"/>
                <w:sz w:val="18"/>
                <w:szCs w:val="18"/>
              </w:rPr>
              <w:t>2020 key stage 2 mathematics</w:t>
            </w:r>
            <w:r w:rsidRPr="00CC290D">
              <w:rPr>
                <w:rFonts w:cs="Arial"/>
                <w:color w:val="000000"/>
                <w:sz w:val="18"/>
                <w:szCs w:val="18"/>
              </w:rPr>
              <w:br/>
              <w:t>Braille transcript Paper 3: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tcPr>
          <w:p w:rsidR="00CC290D" w:rsidRDefault="00CC290D" w:rsidP="00CC290D">
            <w:pPr>
              <w:jc w:val="center"/>
              <w:rPr>
                <w:rFonts w:cs="Arial"/>
                <w:sz w:val="18"/>
                <w:szCs w:val="18"/>
              </w:rPr>
            </w:pPr>
            <w:r>
              <w:rPr>
                <w:rFonts w:cs="Arial"/>
                <w:sz w:val="18"/>
                <w:szCs w:val="18"/>
              </w:rPr>
              <w:t>20</w:t>
            </w:r>
          </w:p>
        </w:tc>
      </w:tr>
    </w:tbl>
    <w:p w:rsidR="0001301D" w:rsidRPr="006E0128" w:rsidRDefault="0001301D" w:rsidP="0001301D">
      <w:pPr>
        <w:rPr>
          <w:sz w:val="22"/>
        </w:rPr>
      </w:pPr>
    </w:p>
    <w:p w:rsidR="0001301D" w:rsidRPr="006E0128" w:rsidRDefault="0001301D" w:rsidP="0001301D">
      <w:pPr>
        <w:rPr>
          <w:b/>
        </w:rPr>
      </w:pPr>
    </w:p>
    <w:bookmarkEnd w:id="28"/>
    <w:p w:rsidR="0001301D" w:rsidRPr="006E0128" w:rsidRDefault="0001301D" w:rsidP="0001301D">
      <w:pPr>
        <w:rPr>
          <w:rFonts w:cs="Arial"/>
          <w:szCs w:val="22"/>
        </w:rPr>
      </w:pPr>
      <w:r w:rsidRPr="006E0128">
        <w:rPr>
          <w:rFonts w:cs="Arial"/>
          <w:b/>
          <w:szCs w:val="22"/>
        </w:rPr>
        <w:t xml:space="preserve">Modified materials </w:t>
      </w:r>
      <w:r w:rsidR="00D155D0">
        <w:rPr>
          <w:rFonts w:cs="Arial"/>
          <w:b/>
          <w:szCs w:val="22"/>
        </w:rPr>
        <w:t>project timelines</w:t>
      </w:r>
      <w:r w:rsidRPr="006E0128">
        <w:rPr>
          <w:rFonts w:cs="Arial"/>
          <w:szCs w:val="22"/>
        </w:rPr>
        <w:t xml:space="preserve"> – dates to be confirmed.</w:t>
      </w:r>
    </w:p>
    <w:p w:rsidR="0001301D" w:rsidRPr="006E0128" w:rsidRDefault="0001301D" w:rsidP="0001301D">
      <w:pPr>
        <w:rPr>
          <w:rFonts w:cs="Arial"/>
          <w:szCs w:val="22"/>
        </w:rPr>
      </w:pPr>
    </w:p>
    <w:p w:rsidR="0001301D" w:rsidRPr="006E0128" w:rsidRDefault="0001301D" w:rsidP="0001301D">
      <w:pPr>
        <w:rPr>
          <w:rFonts w:cs="Arial"/>
          <w:szCs w:val="22"/>
        </w:rPr>
      </w:pPr>
      <w:r w:rsidRPr="006E0128">
        <w:rPr>
          <w:rFonts w:cs="Arial"/>
          <w:szCs w:val="22"/>
        </w:rPr>
        <w:t xml:space="preserve">Presently we estimate a series of </w:t>
      </w:r>
      <w:r w:rsidR="009B6472" w:rsidRPr="006E0128">
        <w:rPr>
          <w:rFonts w:cs="Arial"/>
          <w:szCs w:val="22"/>
        </w:rPr>
        <w:t>3-day</w:t>
      </w:r>
      <w:r w:rsidRPr="006E0128">
        <w:rPr>
          <w:rFonts w:cs="Arial"/>
          <w:szCs w:val="22"/>
        </w:rPr>
        <w:t xml:space="preserve"> proofing windows, similar to above, </w:t>
      </w:r>
      <w:r w:rsidR="00667F10">
        <w:rPr>
          <w:rFonts w:cs="Arial"/>
          <w:szCs w:val="22"/>
        </w:rPr>
        <w:t>over February/March 2020.</w:t>
      </w:r>
    </w:p>
    <w:p w:rsidR="0001301D" w:rsidRPr="006E0128" w:rsidRDefault="0001301D" w:rsidP="0001301D">
      <w:pPr>
        <w:rPr>
          <w:rFonts w:cs="Arial"/>
          <w:szCs w:val="22"/>
        </w:rPr>
      </w:pPr>
    </w:p>
    <w:p w:rsidR="0001301D" w:rsidRPr="000E14B4" w:rsidRDefault="0001301D" w:rsidP="001744E2">
      <w:pPr>
        <w:pStyle w:val="ListParagraph"/>
        <w:numPr>
          <w:ilvl w:val="0"/>
          <w:numId w:val="14"/>
        </w:numPr>
        <w:ind w:left="360"/>
        <w:rPr>
          <w:rFonts w:cs="Arial"/>
          <w:b/>
          <w:szCs w:val="22"/>
        </w:rPr>
      </w:pPr>
      <w:r w:rsidRPr="000E14B4">
        <w:rPr>
          <w:rFonts w:cs="Arial"/>
          <w:b/>
          <w:szCs w:val="22"/>
        </w:rPr>
        <w:t xml:space="preserve">Key stage 1 English GPS MLP materials and modified test administration guidance </w:t>
      </w:r>
    </w:p>
    <w:p w:rsidR="0001301D" w:rsidRPr="000E14B4" w:rsidRDefault="0001301D" w:rsidP="001744E2">
      <w:pPr>
        <w:pStyle w:val="ListParagraph"/>
        <w:numPr>
          <w:ilvl w:val="0"/>
          <w:numId w:val="14"/>
        </w:numPr>
        <w:ind w:left="360"/>
        <w:rPr>
          <w:rFonts w:cs="Arial"/>
          <w:b/>
          <w:szCs w:val="22"/>
        </w:rPr>
      </w:pPr>
      <w:r w:rsidRPr="000E14B4">
        <w:rPr>
          <w:rFonts w:cs="Arial"/>
          <w:b/>
          <w:szCs w:val="22"/>
        </w:rPr>
        <w:t xml:space="preserve">Key stage 1 English reading MLP materials and modified test administration guidance </w:t>
      </w:r>
    </w:p>
    <w:p w:rsidR="0001301D" w:rsidRPr="000E14B4" w:rsidRDefault="0001301D" w:rsidP="001744E2">
      <w:pPr>
        <w:pStyle w:val="ListParagraph"/>
        <w:numPr>
          <w:ilvl w:val="0"/>
          <w:numId w:val="14"/>
        </w:numPr>
        <w:ind w:left="360"/>
        <w:rPr>
          <w:rFonts w:cs="Arial"/>
          <w:b/>
          <w:szCs w:val="22"/>
        </w:rPr>
      </w:pPr>
      <w:r w:rsidRPr="000E14B4">
        <w:rPr>
          <w:rFonts w:cs="Arial"/>
          <w:b/>
          <w:szCs w:val="22"/>
        </w:rPr>
        <w:t xml:space="preserve">Key stage 1 mathematics MLP materials and modified test administration guidance </w:t>
      </w:r>
    </w:p>
    <w:p w:rsidR="0001301D" w:rsidRPr="000E14B4" w:rsidRDefault="0001301D" w:rsidP="001744E2">
      <w:pPr>
        <w:pStyle w:val="ListParagraph"/>
        <w:numPr>
          <w:ilvl w:val="0"/>
          <w:numId w:val="14"/>
        </w:numPr>
        <w:ind w:left="360"/>
        <w:rPr>
          <w:rFonts w:cs="Arial"/>
          <w:b/>
          <w:szCs w:val="22"/>
        </w:rPr>
      </w:pPr>
      <w:r w:rsidRPr="000E14B4">
        <w:rPr>
          <w:rFonts w:cs="Arial"/>
          <w:b/>
          <w:szCs w:val="22"/>
        </w:rPr>
        <w:t xml:space="preserve">Key stage 2 English GPS MLP materials and modified test administration guidance </w:t>
      </w:r>
    </w:p>
    <w:p w:rsidR="0001301D" w:rsidRPr="000E14B4" w:rsidRDefault="0001301D" w:rsidP="001744E2">
      <w:pPr>
        <w:pStyle w:val="ListParagraph"/>
        <w:numPr>
          <w:ilvl w:val="0"/>
          <w:numId w:val="14"/>
        </w:numPr>
        <w:ind w:left="360"/>
        <w:rPr>
          <w:rFonts w:cs="Arial"/>
          <w:b/>
          <w:szCs w:val="22"/>
        </w:rPr>
      </w:pPr>
      <w:r w:rsidRPr="000E14B4">
        <w:rPr>
          <w:rFonts w:cs="Arial"/>
          <w:b/>
          <w:szCs w:val="22"/>
        </w:rPr>
        <w:t xml:space="preserve">Key stage 2 English reading MLP materials and modified test administration guidance </w:t>
      </w:r>
    </w:p>
    <w:p w:rsidR="000E14B4" w:rsidRPr="000E14B4" w:rsidRDefault="0001301D" w:rsidP="001744E2">
      <w:pPr>
        <w:pStyle w:val="ListParagraph"/>
        <w:numPr>
          <w:ilvl w:val="0"/>
          <w:numId w:val="14"/>
        </w:numPr>
        <w:ind w:left="360"/>
      </w:pPr>
      <w:r w:rsidRPr="000E14B4">
        <w:rPr>
          <w:rFonts w:cs="Arial"/>
          <w:b/>
          <w:szCs w:val="22"/>
        </w:rPr>
        <w:t>Key stage 2 mathematics MLP materials and modified test administration guidance</w:t>
      </w:r>
    </w:p>
    <w:p w:rsidR="0001301D" w:rsidRPr="000E14B4" w:rsidRDefault="0001301D" w:rsidP="001744E2">
      <w:pPr>
        <w:pStyle w:val="ListParagraph"/>
        <w:numPr>
          <w:ilvl w:val="0"/>
          <w:numId w:val="14"/>
        </w:numPr>
        <w:ind w:left="360"/>
        <w:rPr>
          <w:b/>
          <w:bCs/>
        </w:rPr>
      </w:pPr>
      <w:r w:rsidRPr="000E14B4">
        <w:rPr>
          <w:b/>
          <w:bCs/>
        </w:rPr>
        <w:t xml:space="preserve">Braille transcript proofing will also take place during </w:t>
      </w:r>
      <w:r w:rsidR="00667F10" w:rsidRPr="000E14B4">
        <w:rPr>
          <w:b/>
          <w:bCs/>
        </w:rPr>
        <w:t>February/March 2020</w:t>
      </w:r>
      <w:r w:rsidRPr="000E14B4">
        <w:rPr>
          <w:b/>
          <w:bCs/>
        </w:rPr>
        <w:t xml:space="preserve">   </w:t>
      </w:r>
    </w:p>
    <w:p w:rsidR="0001301D" w:rsidRDefault="0001301D" w:rsidP="0001301D">
      <w:pPr>
        <w:pStyle w:val="Default"/>
      </w:pPr>
    </w:p>
    <w:p w:rsidR="0001301D" w:rsidRPr="0001301D" w:rsidRDefault="0001301D" w:rsidP="0001301D">
      <w:pPr>
        <w:pStyle w:val="Default"/>
      </w:pPr>
    </w:p>
    <w:p w:rsidR="00703B17" w:rsidRPr="00A44911" w:rsidRDefault="00703B17" w:rsidP="003014E1">
      <w:pPr>
        <w:rPr>
          <w:rFonts w:cs="Arial"/>
        </w:rPr>
      </w:pPr>
    </w:p>
    <w:p w:rsidR="007E1823" w:rsidRPr="00A44911" w:rsidRDefault="007E1823" w:rsidP="00512A65">
      <w:pPr>
        <w:pStyle w:val="Pa0"/>
        <w:numPr>
          <w:ilvl w:val="1"/>
          <w:numId w:val="19"/>
        </w:numPr>
        <w:rPr>
          <w:rFonts w:ascii="Arial" w:hAnsi="Arial" w:cs="Arial"/>
          <w:b/>
          <w:szCs w:val="22"/>
        </w:rPr>
      </w:pPr>
      <w:bookmarkStart w:id="29" w:name="_Toc309139686"/>
      <w:bookmarkEnd w:id="25"/>
      <w:r w:rsidRPr="00A44911">
        <w:rPr>
          <w:rFonts w:ascii="Arial" w:hAnsi="Arial" w:cs="Arial"/>
          <w:b/>
          <w:szCs w:val="22"/>
        </w:rPr>
        <w:t xml:space="preserve">Department resources </w:t>
      </w:r>
    </w:p>
    <w:p w:rsidR="007E1823" w:rsidRPr="00A44911" w:rsidRDefault="007E1823" w:rsidP="004C4644">
      <w:pPr>
        <w:shd w:val="clear" w:color="auto" w:fill="FFFFFF"/>
        <w:ind w:firstLine="284"/>
        <w:rPr>
          <w:rFonts w:cs="Arial"/>
          <w:color w:val="000000"/>
          <w:sz w:val="22"/>
          <w:szCs w:val="22"/>
          <w:lang w:eastAsia="en-GB"/>
        </w:rPr>
      </w:pPr>
      <w:r w:rsidRPr="00A44911">
        <w:rPr>
          <w:rFonts w:cs="Arial"/>
          <w:color w:val="000000"/>
          <w:sz w:val="22"/>
          <w:szCs w:val="22"/>
          <w:lang w:eastAsia="en-GB"/>
        </w:rPr>
        <w:t>The successful Bidder will be expected to work with:</w:t>
      </w:r>
    </w:p>
    <w:p w:rsidR="007E1823" w:rsidRPr="00A44911" w:rsidRDefault="007E1823" w:rsidP="007E1823">
      <w:pPr>
        <w:shd w:val="clear" w:color="auto" w:fill="FFFFFF"/>
        <w:rPr>
          <w:rFonts w:cs="Arial"/>
          <w:color w:val="000000"/>
          <w:sz w:val="22"/>
          <w:szCs w:val="22"/>
          <w:lang w:eastAsia="en-GB"/>
        </w:rPr>
      </w:pPr>
    </w:p>
    <w:p w:rsidR="007E1823" w:rsidRPr="00667F10" w:rsidRDefault="007E1823" w:rsidP="00767B82">
      <w:pPr>
        <w:pStyle w:val="ListParagraph"/>
        <w:numPr>
          <w:ilvl w:val="0"/>
          <w:numId w:val="7"/>
        </w:numPr>
        <w:shd w:val="clear" w:color="auto" w:fill="FFFFFF"/>
        <w:ind w:left="851" w:hanging="284"/>
        <w:rPr>
          <w:rFonts w:cs="Arial"/>
          <w:color w:val="000000"/>
          <w:sz w:val="22"/>
          <w:szCs w:val="22"/>
          <w:lang w:eastAsia="en-GB"/>
        </w:rPr>
      </w:pPr>
      <w:r w:rsidRPr="00667F10">
        <w:rPr>
          <w:rFonts w:cs="Arial"/>
          <w:color w:val="000000"/>
          <w:sz w:val="22"/>
          <w:szCs w:val="22"/>
          <w:lang w:eastAsia="en-GB"/>
        </w:rPr>
        <w:t>Test design manager (STA design)</w:t>
      </w:r>
    </w:p>
    <w:p w:rsidR="007E1823" w:rsidRPr="00667F10" w:rsidRDefault="00667F10" w:rsidP="00767B82">
      <w:pPr>
        <w:pStyle w:val="ListParagraph"/>
        <w:numPr>
          <w:ilvl w:val="0"/>
          <w:numId w:val="7"/>
        </w:numPr>
        <w:shd w:val="clear" w:color="auto" w:fill="FFFFFF"/>
        <w:ind w:left="851" w:hanging="284"/>
        <w:rPr>
          <w:rFonts w:cs="Arial"/>
          <w:color w:val="000000"/>
          <w:sz w:val="22"/>
          <w:szCs w:val="22"/>
          <w:lang w:eastAsia="en-GB"/>
        </w:rPr>
      </w:pPr>
      <w:r w:rsidRPr="00667F10">
        <w:rPr>
          <w:rFonts w:cs="Arial"/>
          <w:color w:val="000000"/>
          <w:sz w:val="22"/>
          <w:szCs w:val="22"/>
          <w:lang w:eastAsia="en-GB"/>
        </w:rPr>
        <w:t>Assistant project manager – test design</w:t>
      </w:r>
      <w:r w:rsidR="007E1823" w:rsidRPr="00667F10">
        <w:rPr>
          <w:rFonts w:cs="Arial"/>
          <w:color w:val="000000"/>
          <w:sz w:val="22"/>
          <w:szCs w:val="22"/>
          <w:lang w:eastAsia="en-GB"/>
        </w:rPr>
        <w:t xml:space="preserve"> (STA design)</w:t>
      </w:r>
    </w:p>
    <w:p w:rsidR="007E1823" w:rsidRPr="00667F10" w:rsidRDefault="007E1823" w:rsidP="00767B82">
      <w:pPr>
        <w:pStyle w:val="ListParagraph"/>
        <w:numPr>
          <w:ilvl w:val="0"/>
          <w:numId w:val="7"/>
        </w:numPr>
        <w:shd w:val="clear" w:color="auto" w:fill="FFFFFF"/>
        <w:ind w:left="851" w:hanging="284"/>
        <w:rPr>
          <w:rFonts w:cs="Arial"/>
          <w:color w:val="000000"/>
          <w:sz w:val="22"/>
          <w:szCs w:val="22"/>
          <w:lang w:eastAsia="en-GB"/>
        </w:rPr>
      </w:pPr>
      <w:r w:rsidRPr="00667F10">
        <w:rPr>
          <w:rFonts w:cs="Arial"/>
          <w:color w:val="000000"/>
          <w:sz w:val="22"/>
          <w:szCs w:val="22"/>
          <w:lang w:eastAsia="en-GB"/>
        </w:rPr>
        <w:t>Senior test development researcher (English)</w:t>
      </w:r>
    </w:p>
    <w:p w:rsidR="007E1823" w:rsidRPr="00667F10" w:rsidRDefault="007E1823" w:rsidP="00767B82">
      <w:pPr>
        <w:pStyle w:val="ListParagraph"/>
        <w:numPr>
          <w:ilvl w:val="0"/>
          <w:numId w:val="7"/>
        </w:numPr>
        <w:shd w:val="clear" w:color="auto" w:fill="FFFFFF"/>
        <w:ind w:left="851" w:hanging="284"/>
        <w:rPr>
          <w:rFonts w:cs="Arial"/>
          <w:color w:val="000000"/>
          <w:sz w:val="22"/>
          <w:szCs w:val="22"/>
          <w:lang w:eastAsia="en-GB"/>
        </w:rPr>
      </w:pPr>
      <w:r w:rsidRPr="00667F10">
        <w:rPr>
          <w:rFonts w:cs="Arial"/>
          <w:color w:val="000000"/>
          <w:sz w:val="22"/>
          <w:szCs w:val="22"/>
          <w:lang w:eastAsia="en-GB"/>
        </w:rPr>
        <w:t>Senior test development researcher (Mathematics)</w:t>
      </w:r>
    </w:p>
    <w:p w:rsidR="007E1823" w:rsidRPr="00667F10" w:rsidRDefault="007E1823" w:rsidP="00767B82">
      <w:pPr>
        <w:pStyle w:val="ListParagraph"/>
        <w:numPr>
          <w:ilvl w:val="0"/>
          <w:numId w:val="7"/>
        </w:numPr>
        <w:shd w:val="clear" w:color="auto" w:fill="FFFFFF"/>
        <w:ind w:left="851" w:hanging="284"/>
        <w:rPr>
          <w:rFonts w:cs="Arial"/>
          <w:color w:val="000000"/>
          <w:sz w:val="22"/>
          <w:szCs w:val="22"/>
          <w:lang w:eastAsia="en-GB"/>
        </w:rPr>
      </w:pPr>
      <w:r w:rsidRPr="00667F10">
        <w:rPr>
          <w:rFonts w:cs="Arial"/>
          <w:color w:val="000000"/>
          <w:sz w:val="22"/>
          <w:szCs w:val="22"/>
          <w:lang w:eastAsia="en-GB"/>
        </w:rPr>
        <w:t>Senior test development researcher (Science)</w:t>
      </w:r>
    </w:p>
    <w:p w:rsidR="007E1823" w:rsidRPr="00667F10" w:rsidRDefault="007E1823" w:rsidP="00767B82">
      <w:pPr>
        <w:pStyle w:val="ListParagraph"/>
        <w:numPr>
          <w:ilvl w:val="0"/>
          <w:numId w:val="7"/>
        </w:numPr>
        <w:shd w:val="clear" w:color="auto" w:fill="FFFFFF"/>
        <w:ind w:left="851" w:hanging="284"/>
        <w:rPr>
          <w:rFonts w:cs="Arial"/>
          <w:color w:val="000000"/>
          <w:sz w:val="22"/>
          <w:szCs w:val="22"/>
          <w:lang w:eastAsia="en-GB"/>
        </w:rPr>
      </w:pPr>
      <w:r w:rsidRPr="00667F10">
        <w:rPr>
          <w:rFonts w:cs="Arial"/>
          <w:color w:val="000000"/>
          <w:sz w:val="22"/>
          <w:szCs w:val="22"/>
          <w:lang w:eastAsia="en-GB"/>
        </w:rPr>
        <w:t>Other test development researchers and project managers as required.</w:t>
      </w:r>
    </w:p>
    <w:p w:rsidR="007E1823" w:rsidRPr="00667F10" w:rsidRDefault="007E1823" w:rsidP="007E1823">
      <w:pPr>
        <w:shd w:val="clear" w:color="auto" w:fill="FFFFFF"/>
        <w:rPr>
          <w:rFonts w:cs="Arial"/>
          <w:color w:val="000000"/>
          <w:sz w:val="22"/>
          <w:szCs w:val="22"/>
          <w:lang w:eastAsia="en-GB"/>
        </w:rPr>
      </w:pPr>
    </w:p>
    <w:p w:rsidR="007E1823" w:rsidRDefault="007E1823" w:rsidP="004C4644">
      <w:pPr>
        <w:shd w:val="clear" w:color="auto" w:fill="FFFFFF"/>
        <w:ind w:left="284"/>
        <w:rPr>
          <w:rFonts w:cs="Arial"/>
          <w:color w:val="000000"/>
          <w:sz w:val="22"/>
          <w:szCs w:val="22"/>
          <w:lang w:eastAsia="en-GB"/>
        </w:rPr>
      </w:pPr>
      <w:r w:rsidRPr="00667F10">
        <w:rPr>
          <w:rFonts w:cs="Arial"/>
          <w:color w:val="000000"/>
          <w:sz w:val="22"/>
          <w:szCs w:val="22"/>
          <w:lang w:eastAsia="en-GB"/>
        </w:rPr>
        <w:t>This will require regular communication via email/phone to agree initial briefs and schedule, and subsequent amendments and sign off.</w:t>
      </w:r>
      <w:r w:rsidRPr="00A44911">
        <w:rPr>
          <w:rFonts w:cs="Arial"/>
          <w:color w:val="000000"/>
          <w:sz w:val="22"/>
          <w:szCs w:val="22"/>
          <w:lang w:eastAsia="en-GB"/>
        </w:rPr>
        <w:t xml:space="preserve"> </w:t>
      </w:r>
    </w:p>
    <w:p w:rsidR="00085844" w:rsidRDefault="00085844" w:rsidP="004C4644">
      <w:pPr>
        <w:shd w:val="clear" w:color="auto" w:fill="FFFFFF"/>
        <w:ind w:left="284"/>
        <w:rPr>
          <w:rFonts w:cs="Arial"/>
          <w:color w:val="000000"/>
          <w:sz w:val="22"/>
          <w:szCs w:val="22"/>
          <w:lang w:eastAsia="en-GB"/>
        </w:rPr>
      </w:pPr>
    </w:p>
    <w:bookmarkEnd w:id="29"/>
    <w:p w:rsidR="007E1823" w:rsidRPr="00A44911" w:rsidRDefault="007E1823" w:rsidP="00512A65">
      <w:pPr>
        <w:pStyle w:val="Pa0"/>
        <w:numPr>
          <w:ilvl w:val="1"/>
          <w:numId w:val="19"/>
        </w:numPr>
        <w:rPr>
          <w:rFonts w:ascii="Arial" w:hAnsi="Arial" w:cs="Arial"/>
          <w:szCs w:val="22"/>
        </w:rPr>
      </w:pPr>
      <w:r w:rsidRPr="00A44911">
        <w:rPr>
          <w:rFonts w:ascii="Arial" w:hAnsi="Arial" w:cs="Arial"/>
          <w:b/>
          <w:szCs w:val="22"/>
        </w:rPr>
        <w:t>Timescale</w:t>
      </w:r>
    </w:p>
    <w:p w:rsidR="00B95EC2" w:rsidRDefault="00B95EC2" w:rsidP="00B95EC2">
      <w:pPr>
        <w:rPr>
          <w:rFonts w:cs="Arial"/>
          <w:b/>
          <w:sz w:val="22"/>
          <w:szCs w:val="22"/>
        </w:rPr>
      </w:pPr>
    </w:p>
    <w:p w:rsidR="00085844" w:rsidRPr="00D20DE4" w:rsidRDefault="00085844" w:rsidP="00085844">
      <w:pPr>
        <w:ind w:left="284"/>
        <w:rPr>
          <w:rFonts w:cs="Arial"/>
          <w:sz w:val="22"/>
          <w:szCs w:val="22"/>
        </w:rPr>
      </w:pPr>
      <w:r w:rsidRPr="00D20DE4">
        <w:rPr>
          <w:rFonts w:cs="Arial"/>
          <w:sz w:val="22"/>
          <w:szCs w:val="22"/>
        </w:rPr>
        <w:t xml:space="preserve">The work will </w:t>
      </w:r>
      <w:r w:rsidR="009B6472" w:rsidRPr="00D20DE4">
        <w:rPr>
          <w:rFonts w:cs="Arial"/>
          <w:sz w:val="22"/>
          <w:szCs w:val="22"/>
        </w:rPr>
        <w:t>be required</w:t>
      </w:r>
      <w:r w:rsidRPr="00D20DE4">
        <w:rPr>
          <w:rFonts w:cs="Arial"/>
          <w:sz w:val="22"/>
          <w:szCs w:val="22"/>
        </w:rPr>
        <w:t xml:space="preserve"> between</w:t>
      </w:r>
      <w:r w:rsidR="00667F10" w:rsidRPr="00D20DE4">
        <w:rPr>
          <w:rFonts w:cs="Arial"/>
          <w:sz w:val="22"/>
          <w:szCs w:val="22"/>
        </w:rPr>
        <w:t xml:space="preserve"> October</w:t>
      </w:r>
      <w:r w:rsidRPr="00D20DE4">
        <w:rPr>
          <w:rFonts w:cs="Arial"/>
          <w:sz w:val="22"/>
          <w:szCs w:val="22"/>
        </w:rPr>
        <w:t xml:space="preserve"> 2019 </w:t>
      </w:r>
      <w:r w:rsidR="00667F10" w:rsidRPr="00D20DE4">
        <w:rPr>
          <w:rFonts w:cs="Arial"/>
          <w:sz w:val="22"/>
          <w:szCs w:val="22"/>
        </w:rPr>
        <w:t>and March 2020</w:t>
      </w:r>
      <w:r w:rsidR="00D20DE4" w:rsidRPr="00D20DE4">
        <w:rPr>
          <w:rFonts w:cs="Arial"/>
          <w:sz w:val="22"/>
          <w:szCs w:val="22"/>
        </w:rPr>
        <w:t>. The option to extend for a further year will be built into the contract</w:t>
      </w:r>
    </w:p>
    <w:p w:rsidR="00667F10" w:rsidRDefault="00667F10" w:rsidP="00085844">
      <w:pPr>
        <w:ind w:left="284"/>
        <w:rPr>
          <w:rFonts w:cs="Arial"/>
          <w:b/>
          <w:sz w:val="22"/>
          <w:szCs w:val="22"/>
        </w:rPr>
      </w:pPr>
    </w:p>
    <w:p w:rsidR="00667F10" w:rsidRPr="00A44911" w:rsidRDefault="00667F10" w:rsidP="00512A65">
      <w:pPr>
        <w:pStyle w:val="Pa0"/>
        <w:numPr>
          <w:ilvl w:val="1"/>
          <w:numId w:val="19"/>
        </w:numPr>
        <w:rPr>
          <w:rFonts w:ascii="Arial" w:hAnsi="Arial" w:cs="Arial"/>
          <w:szCs w:val="22"/>
        </w:rPr>
      </w:pPr>
      <w:r>
        <w:rPr>
          <w:rFonts w:ascii="Arial" w:hAnsi="Arial" w:cs="Arial"/>
          <w:b/>
          <w:szCs w:val="22"/>
        </w:rPr>
        <w:t>Functional Requirements</w:t>
      </w:r>
    </w:p>
    <w:p w:rsidR="00667F10" w:rsidRDefault="00667F10" w:rsidP="00085844">
      <w:pPr>
        <w:ind w:left="284"/>
        <w:rPr>
          <w:rFonts w:cs="Arial"/>
          <w:b/>
          <w:sz w:val="22"/>
          <w:szCs w:val="22"/>
        </w:rPr>
      </w:pPr>
    </w:p>
    <w:tbl>
      <w:tblPr>
        <w:tblW w:w="10226" w:type="dxa"/>
        <w:tblInd w:w="-25" w:type="dxa"/>
        <w:tblLayout w:type="fixed"/>
        <w:tblCellMar>
          <w:top w:w="57" w:type="dxa"/>
          <w:left w:w="113" w:type="dxa"/>
          <w:bottom w:w="57" w:type="dxa"/>
          <w:right w:w="113" w:type="dxa"/>
        </w:tblCellMar>
        <w:tblLook w:val="0000" w:firstRow="0" w:lastRow="0" w:firstColumn="0" w:lastColumn="0" w:noHBand="0" w:noVBand="0"/>
      </w:tblPr>
      <w:tblGrid>
        <w:gridCol w:w="10226"/>
      </w:tblGrid>
      <w:tr w:rsidR="00BA18FA" w:rsidRPr="003274BF" w:rsidTr="00BA18FA">
        <w:trPr>
          <w:trHeight w:val="350"/>
        </w:trPr>
        <w:tc>
          <w:tcPr>
            <w:tcW w:w="10226" w:type="dxa"/>
            <w:tcBorders>
              <w:top w:val="single" w:sz="4" w:space="0" w:color="000000"/>
              <w:left w:val="single" w:sz="4" w:space="0" w:color="000000"/>
              <w:bottom w:val="single" w:sz="4" w:space="0" w:color="000000"/>
              <w:right w:val="single" w:sz="4" w:space="0" w:color="000000"/>
            </w:tcBorders>
          </w:tcPr>
          <w:p w:rsidR="00BA18FA" w:rsidRPr="00DE3A3D" w:rsidRDefault="00BA18FA" w:rsidP="001744E2">
            <w:pPr>
              <w:pStyle w:val="ListParagraph"/>
              <w:numPr>
                <w:ilvl w:val="0"/>
                <w:numId w:val="16"/>
              </w:numPr>
              <w:spacing w:beforeLines="60" w:before="144" w:afterLines="60" w:after="144"/>
              <w:rPr>
                <w:rFonts w:cs="Arial"/>
                <w:szCs w:val="22"/>
              </w:rPr>
            </w:pPr>
            <w:r w:rsidRPr="00DE3A3D">
              <w:rPr>
                <w:rFonts w:cs="Arial"/>
                <w:b/>
                <w:szCs w:val="22"/>
              </w:rPr>
              <w:t>Test Security</w:t>
            </w:r>
          </w:p>
          <w:p w:rsidR="007516AE" w:rsidRPr="00A932CB" w:rsidRDefault="007516AE" w:rsidP="007516AE">
            <w:pPr>
              <w:spacing w:beforeLines="60" w:before="144" w:afterLines="60" w:after="144"/>
              <w:rPr>
                <w:rFonts w:cs="Arial"/>
                <w:szCs w:val="22"/>
              </w:rPr>
            </w:pPr>
            <w:r w:rsidRPr="00A932CB">
              <w:rPr>
                <w:rFonts w:cs="Arial"/>
                <w:szCs w:val="22"/>
              </w:rPr>
              <w:t>All test materials are confidential. All files and proofs must be handled in a secure and confidential manner. Transmission of information regarding test materials via unsecured networks or email or by regular postal service is prohibited.</w:t>
            </w:r>
          </w:p>
          <w:p w:rsidR="007516AE" w:rsidRPr="00A932CB" w:rsidRDefault="007516AE" w:rsidP="007516AE">
            <w:pPr>
              <w:spacing w:beforeLines="60" w:before="144" w:afterLines="60" w:after="144"/>
              <w:rPr>
                <w:rFonts w:cs="Arial"/>
                <w:szCs w:val="22"/>
              </w:rPr>
            </w:pPr>
            <w:r w:rsidRPr="00A932CB">
              <w:rPr>
                <w:rFonts w:cs="Arial"/>
                <w:szCs w:val="22"/>
              </w:rPr>
              <w:t xml:space="preserve">All staff working on the materials must sign a confidentiality agreement. Staff must work on these materials in a secure work area. They </w:t>
            </w:r>
            <w:r w:rsidR="009B6472" w:rsidRPr="00951720">
              <w:rPr>
                <w:rFonts w:cs="Arial"/>
                <w:szCs w:val="22"/>
                <w:u w:val="single"/>
              </w:rPr>
              <w:t>cannot</w:t>
            </w:r>
            <w:r w:rsidRPr="00A932CB">
              <w:rPr>
                <w:rFonts w:cs="Arial"/>
                <w:szCs w:val="22"/>
              </w:rPr>
              <w:t xml:space="preserve"> work on materials at home.</w:t>
            </w:r>
          </w:p>
          <w:p w:rsidR="007516AE" w:rsidRPr="00A932CB" w:rsidRDefault="00951720" w:rsidP="007516AE">
            <w:pPr>
              <w:spacing w:beforeLines="60" w:before="144" w:afterLines="60" w:after="144"/>
              <w:rPr>
                <w:rFonts w:cs="Arial"/>
                <w:szCs w:val="22"/>
              </w:rPr>
            </w:pPr>
            <w:r>
              <w:rPr>
                <w:rFonts w:cs="Arial"/>
                <w:szCs w:val="22"/>
              </w:rPr>
              <w:t>On secure transfer of electronic materials, a list of products transferred will be supplied</w:t>
            </w:r>
            <w:r w:rsidR="007516AE" w:rsidRPr="00A932CB">
              <w:rPr>
                <w:rFonts w:cs="Arial"/>
                <w:szCs w:val="22"/>
              </w:rPr>
              <w:t xml:space="preserve">. Contractor to email to inform and confirm </w:t>
            </w:r>
            <w:r>
              <w:rPr>
                <w:rFonts w:cs="Arial"/>
                <w:szCs w:val="22"/>
              </w:rPr>
              <w:t>receipt of electronic materials</w:t>
            </w:r>
            <w:r w:rsidR="007516AE" w:rsidRPr="00A932CB">
              <w:rPr>
                <w:rFonts w:cs="Arial"/>
                <w:szCs w:val="22"/>
              </w:rPr>
              <w:t>.</w:t>
            </w:r>
            <w:r w:rsidR="007516AE">
              <w:rPr>
                <w:rFonts w:cs="Arial"/>
                <w:szCs w:val="22"/>
              </w:rPr>
              <w:t xml:space="preserve"> Any discrepancies are to be notified to STA immediately.</w:t>
            </w:r>
          </w:p>
          <w:p w:rsidR="007516AE" w:rsidRPr="00A932CB" w:rsidRDefault="007516AE" w:rsidP="007516AE">
            <w:pPr>
              <w:rPr>
                <w:rFonts w:cs="Arial"/>
                <w:b/>
                <w:szCs w:val="22"/>
              </w:rPr>
            </w:pPr>
            <w:r w:rsidRPr="00A932CB">
              <w:rPr>
                <w:rFonts w:cs="Arial"/>
                <w:b/>
                <w:szCs w:val="22"/>
              </w:rPr>
              <w:t>Security Compliance</w:t>
            </w:r>
          </w:p>
          <w:p w:rsidR="007516AE" w:rsidRPr="00A932CB" w:rsidRDefault="007516AE" w:rsidP="007516AE">
            <w:pPr>
              <w:rPr>
                <w:rFonts w:cs="Arial"/>
                <w:b/>
                <w:szCs w:val="22"/>
              </w:rPr>
            </w:pPr>
          </w:p>
          <w:p w:rsidR="007516AE" w:rsidRPr="00A932CB" w:rsidRDefault="00DE3A3D" w:rsidP="007516AE">
            <w:pPr>
              <w:rPr>
                <w:rFonts w:cs="Arial"/>
                <w:szCs w:val="22"/>
              </w:rPr>
            </w:pPr>
            <w:r>
              <w:rPr>
                <w:rFonts w:cs="Arial"/>
                <w:szCs w:val="22"/>
              </w:rPr>
              <w:t xml:space="preserve">The </w:t>
            </w:r>
            <w:r w:rsidR="007516AE" w:rsidRPr="00A932CB">
              <w:rPr>
                <w:rFonts w:cs="Arial"/>
                <w:szCs w:val="22"/>
              </w:rPr>
              <w:t xml:space="preserve">Contractor must be compliant </w:t>
            </w:r>
            <w:r w:rsidR="007516AE">
              <w:rPr>
                <w:rFonts w:cs="Arial"/>
                <w:szCs w:val="22"/>
              </w:rPr>
              <w:t>with</w:t>
            </w:r>
            <w:r w:rsidR="0062417A">
              <w:rPr>
                <w:rFonts w:cs="Arial"/>
                <w:szCs w:val="22"/>
              </w:rPr>
              <w:t xml:space="preserve"> all security </w:t>
            </w:r>
            <w:r w:rsidR="007516AE" w:rsidRPr="00A932CB">
              <w:rPr>
                <w:rFonts w:cs="Arial"/>
                <w:szCs w:val="22"/>
              </w:rPr>
              <w:t>requirements highlighted by STA Security</w:t>
            </w:r>
            <w:r w:rsidR="00B3326E">
              <w:rPr>
                <w:rFonts w:cs="Arial"/>
                <w:szCs w:val="22"/>
              </w:rPr>
              <w:t xml:space="preserve"> and </w:t>
            </w:r>
            <w:r w:rsidR="00B3326E" w:rsidRPr="00A932CB">
              <w:rPr>
                <w:rFonts w:cs="Arial"/>
                <w:szCs w:val="22"/>
              </w:rPr>
              <w:t>IS027001 complian</w:t>
            </w:r>
            <w:r w:rsidR="00B3326E">
              <w:rPr>
                <w:rFonts w:cs="Arial"/>
                <w:szCs w:val="22"/>
              </w:rPr>
              <w:t>t</w:t>
            </w:r>
            <w:r w:rsidR="007516AE" w:rsidRPr="00A932CB">
              <w:rPr>
                <w:rFonts w:cs="Arial"/>
                <w:szCs w:val="22"/>
              </w:rPr>
              <w:t xml:space="preserve">. Where compliance has not yet been achieved an action plan and risk register must be agreed </w:t>
            </w:r>
            <w:r w:rsidR="00516257">
              <w:rPr>
                <w:rFonts w:cs="Arial"/>
                <w:szCs w:val="22"/>
              </w:rPr>
              <w:t xml:space="preserve">by both parties </w:t>
            </w:r>
            <w:r w:rsidR="007516AE" w:rsidRPr="00A932CB">
              <w:rPr>
                <w:rFonts w:cs="Arial"/>
                <w:szCs w:val="22"/>
              </w:rPr>
              <w:t xml:space="preserve">to address any issues identified within </w:t>
            </w:r>
            <w:r w:rsidR="007516AE">
              <w:rPr>
                <w:rFonts w:cs="Arial"/>
                <w:szCs w:val="22"/>
              </w:rPr>
              <w:t xml:space="preserve">an </w:t>
            </w:r>
            <w:r w:rsidR="007516AE" w:rsidRPr="00A932CB">
              <w:rPr>
                <w:rFonts w:cs="Arial"/>
                <w:szCs w:val="22"/>
              </w:rPr>
              <w:t>acceptable timeframe.  </w:t>
            </w:r>
          </w:p>
          <w:p w:rsidR="007516AE" w:rsidRPr="00A932CB" w:rsidRDefault="007516AE" w:rsidP="007516AE">
            <w:pPr>
              <w:rPr>
                <w:rFonts w:cs="Arial"/>
                <w:szCs w:val="22"/>
              </w:rPr>
            </w:pPr>
          </w:p>
          <w:p w:rsidR="007516AE" w:rsidRPr="00A932CB" w:rsidRDefault="007516AE" w:rsidP="007516AE">
            <w:pPr>
              <w:rPr>
                <w:rFonts w:cs="Arial"/>
                <w:szCs w:val="22"/>
              </w:rPr>
            </w:pPr>
            <w:r w:rsidRPr="00A932CB">
              <w:rPr>
                <w:rFonts w:cs="Arial"/>
                <w:szCs w:val="22"/>
              </w:rPr>
              <w:t>The Requirements Specification or Security Policy details the minimum standards of security required by STA for the delivery of the required Services under the Contract or any Order. STA will use all reasonable endeavours to work with the Contractor to ensure that where necessary, policies and processes are developed to assist the Contractor in meeting STA’s requirements prior to provision of the Services.</w:t>
            </w:r>
          </w:p>
          <w:p w:rsidR="007516AE" w:rsidRPr="00A932CB" w:rsidRDefault="007516AE" w:rsidP="007516AE">
            <w:pPr>
              <w:rPr>
                <w:rFonts w:cs="Arial"/>
                <w:szCs w:val="22"/>
              </w:rPr>
            </w:pPr>
          </w:p>
          <w:p w:rsidR="007516AE" w:rsidRDefault="007516AE" w:rsidP="007516AE">
            <w:pPr>
              <w:rPr>
                <w:rFonts w:cs="Arial"/>
                <w:szCs w:val="22"/>
              </w:rPr>
            </w:pPr>
            <w:r>
              <w:rPr>
                <w:rFonts w:cs="Arial"/>
                <w:szCs w:val="22"/>
              </w:rPr>
              <w:t>The Contractor must follow the processes and procedures as outlined in the Test Development Security Policy for External Suppliers as attached:</w:t>
            </w:r>
          </w:p>
          <w:p w:rsidR="007516AE" w:rsidRDefault="007516AE" w:rsidP="007516AE">
            <w:pPr>
              <w:rPr>
                <w:rFonts w:cs="Arial"/>
                <w:szCs w:val="22"/>
              </w:rPr>
            </w:pPr>
          </w:p>
          <w:p w:rsidR="007516AE" w:rsidRDefault="007516AE" w:rsidP="007516AE">
            <w:pPr>
              <w:rPr>
                <w:rFonts w:cs="Arial"/>
                <w:szCs w:val="22"/>
              </w:rPr>
            </w:pPr>
          </w:p>
          <w:bookmarkStart w:id="30" w:name="_MON_1626006569"/>
          <w:bookmarkEnd w:id="30"/>
          <w:p w:rsidR="00380C37" w:rsidRDefault="008A18A4" w:rsidP="007516AE">
            <w:pPr>
              <w:rPr>
                <w:rFonts w:cs="Arial"/>
                <w:szCs w:val="22"/>
              </w:rPr>
            </w:pPr>
            <w:r>
              <w:rPr>
                <w:rFonts w:cs="Arial"/>
                <w:szCs w:val="22"/>
              </w:rPr>
              <w:object w:dxaOrig="1539" w:dyaOrig="997" w14:anchorId="49B37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7" o:title=""/>
                </v:shape>
                <o:OLEObject Type="Embed" ProgID="Word.Document.8" ShapeID="_x0000_i1025" DrawAspect="Icon" ObjectID="_1626595501" r:id="rId18">
                  <o:FieldCodes>\s</o:FieldCodes>
                </o:OLEObject>
              </w:object>
            </w:r>
          </w:p>
          <w:p w:rsidR="00380C37" w:rsidRDefault="00380C37" w:rsidP="007516AE">
            <w:pPr>
              <w:rPr>
                <w:rFonts w:cs="Arial"/>
                <w:szCs w:val="22"/>
              </w:rPr>
            </w:pPr>
          </w:p>
          <w:p w:rsidR="00217A18" w:rsidRPr="00372E35" w:rsidRDefault="00217A18" w:rsidP="00217A18">
            <w:pPr>
              <w:widowControl w:val="0"/>
              <w:overflowPunct w:val="0"/>
              <w:autoSpaceDE w:val="0"/>
              <w:autoSpaceDN w:val="0"/>
              <w:adjustRightInd w:val="0"/>
              <w:spacing w:before="60" w:after="60"/>
              <w:textAlignment w:val="baseline"/>
              <w:rPr>
                <w:rFonts w:cs="Arial"/>
                <w:szCs w:val="22"/>
              </w:rPr>
            </w:pPr>
            <w:r w:rsidRPr="00372E35">
              <w:rPr>
                <w:rFonts w:cs="Arial"/>
                <w:szCs w:val="22"/>
              </w:rPr>
              <w:t xml:space="preserve">Where any breach of security occurs, the </w:t>
            </w:r>
            <w:r>
              <w:rPr>
                <w:rFonts w:cs="Arial"/>
                <w:szCs w:val="22"/>
              </w:rPr>
              <w:t>Supplier</w:t>
            </w:r>
            <w:r w:rsidRPr="00372E35">
              <w:rPr>
                <w:rFonts w:cs="Arial"/>
                <w:szCs w:val="22"/>
              </w:rPr>
              <w:t xml:space="preserve"> must follow the STA security incident guidelines.</w:t>
            </w:r>
            <w:r>
              <w:rPr>
                <w:rFonts w:cs="Arial"/>
                <w:szCs w:val="22"/>
              </w:rPr>
              <w:t xml:space="preserve"> </w:t>
            </w:r>
            <w:r w:rsidRPr="00372E35">
              <w:rPr>
                <w:rFonts w:cs="Arial"/>
                <w:szCs w:val="22"/>
              </w:rPr>
              <w:t>All project team members and any other individual working on this project must be made aware of their obligations under the STA security policy.</w:t>
            </w:r>
          </w:p>
          <w:p w:rsidR="00217A18" w:rsidRDefault="00217A18" w:rsidP="007516AE">
            <w:pPr>
              <w:rPr>
                <w:rFonts w:cs="Arial"/>
                <w:szCs w:val="22"/>
              </w:rPr>
            </w:pPr>
          </w:p>
          <w:p w:rsidR="007516AE" w:rsidRDefault="007516AE" w:rsidP="007516AE">
            <w:pPr>
              <w:rPr>
                <w:rFonts w:cs="Arial"/>
                <w:szCs w:val="22"/>
              </w:rPr>
            </w:pPr>
            <w:r w:rsidRPr="00A932CB">
              <w:rPr>
                <w:rFonts w:cs="Arial"/>
                <w:szCs w:val="22"/>
              </w:rPr>
              <w:t>In the event that STA, in its sole discretion, considers that the required Security Policies or processes have not been implemented by the Contractor prior to delivery of the Services, STA reserves the right to cancel any Order and/or terminate the Contract with immediate effect</w:t>
            </w:r>
            <w:r>
              <w:rPr>
                <w:rFonts w:cs="Arial"/>
                <w:szCs w:val="22"/>
              </w:rPr>
              <w:t>.</w:t>
            </w:r>
          </w:p>
          <w:p w:rsidR="00BA18FA" w:rsidRDefault="00BA18FA" w:rsidP="0062417A">
            <w:pPr>
              <w:rPr>
                <w:rFonts w:cs="Arial"/>
                <w:szCs w:val="22"/>
              </w:rPr>
            </w:pPr>
          </w:p>
          <w:p w:rsidR="00BA18FA" w:rsidRPr="00FB31E5" w:rsidRDefault="00BA18FA" w:rsidP="00BA18FA">
            <w:pPr>
              <w:spacing w:before="120" w:after="120"/>
              <w:rPr>
                <w:rFonts w:cs="Arial"/>
                <w:b/>
                <w:szCs w:val="22"/>
              </w:rPr>
            </w:pPr>
            <w:r w:rsidRPr="00FB31E5">
              <w:rPr>
                <w:rFonts w:cs="Arial"/>
                <w:b/>
                <w:szCs w:val="22"/>
              </w:rPr>
              <w:t>Secure file compression</w:t>
            </w:r>
          </w:p>
          <w:p w:rsidR="00BA18FA" w:rsidRPr="00FB31E5" w:rsidRDefault="00BA18FA" w:rsidP="00BA18FA">
            <w:pPr>
              <w:spacing w:before="120" w:after="120"/>
              <w:rPr>
                <w:rFonts w:cs="Arial"/>
                <w:szCs w:val="22"/>
              </w:rPr>
            </w:pPr>
            <w:r w:rsidRPr="00FB31E5">
              <w:rPr>
                <w:rFonts w:cs="Arial"/>
                <w:szCs w:val="22"/>
              </w:rPr>
              <w:t xml:space="preserve">If files need to be transferred using a means other than </w:t>
            </w:r>
            <w:r w:rsidR="00F643FE">
              <w:rPr>
                <w:rFonts w:cs="Arial"/>
                <w:szCs w:val="22"/>
              </w:rPr>
              <w:t>the STA secure web portal</w:t>
            </w:r>
            <w:r w:rsidRPr="00FB31E5">
              <w:rPr>
                <w:rFonts w:cs="Arial"/>
                <w:szCs w:val="22"/>
              </w:rPr>
              <w:t xml:space="preserve">, use the following compression and encryption guidance. </w:t>
            </w:r>
          </w:p>
          <w:p w:rsidR="00BA18FA" w:rsidRPr="003274BF" w:rsidRDefault="00BA18FA" w:rsidP="00BA18FA">
            <w:pPr>
              <w:rPr>
                <w:rFonts w:cs="Arial"/>
                <w:szCs w:val="22"/>
              </w:rPr>
            </w:pPr>
            <w:r w:rsidRPr="00FB31E5">
              <w:rPr>
                <w:rFonts w:cs="Arial"/>
                <w:szCs w:val="22"/>
              </w:rPr>
              <w:t>Compressing files: All files must be compressed, then encrypted (see File Management) prior to handover to STA. All electronic material provided back to STA must be encrypted to CESG standards (minimum of 256 AES) in a form that is fully compatible with and capable of extraction by a Windows desktop.</w:t>
            </w:r>
          </w:p>
        </w:tc>
      </w:tr>
      <w:tr w:rsidR="00BA18FA" w:rsidRPr="003274BF" w:rsidTr="00BA18FA">
        <w:trPr>
          <w:trHeight w:val="350"/>
        </w:trPr>
        <w:tc>
          <w:tcPr>
            <w:tcW w:w="10226" w:type="dxa"/>
            <w:tcBorders>
              <w:top w:val="single" w:sz="4" w:space="0" w:color="000000"/>
              <w:left w:val="single" w:sz="4" w:space="0" w:color="000000"/>
              <w:bottom w:val="single" w:sz="4" w:space="0" w:color="000000"/>
              <w:right w:val="single" w:sz="4" w:space="0" w:color="000000"/>
            </w:tcBorders>
          </w:tcPr>
          <w:p w:rsidR="00BA18FA" w:rsidRPr="00DE3A3D" w:rsidRDefault="00BA18FA" w:rsidP="001744E2">
            <w:pPr>
              <w:pStyle w:val="ListParagraph"/>
              <w:numPr>
                <w:ilvl w:val="0"/>
                <w:numId w:val="16"/>
              </w:numPr>
              <w:snapToGrid w:val="0"/>
              <w:spacing w:before="120" w:after="120"/>
              <w:rPr>
                <w:rFonts w:cs="Arial"/>
                <w:szCs w:val="22"/>
              </w:rPr>
            </w:pPr>
            <w:r w:rsidRPr="00DE3A3D">
              <w:rPr>
                <w:rFonts w:cs="Arial"/>
                <w:b/>
                <w:szCs w:val="22"/>
              </w:rPr>
              <w:t>File Management</w:t>
            </w:r>
          </w:p>
          <w:p w:rsidR="00BA18FA" w:rsidRPr="003274BF" w:rsidRDefault="00BA18FA" w:rsidP="0062417A">
            <w:pPr>
              <w:snapToGrid w:val="0"/>
              <w:spacing w:before="120" w:after="120"/>
              <w:rPr>
                <w:rFonts w:cs="Arial"/>
                <w:szCs w:val="22"/>
              </w:rPr>
            </w:pPr>
            <w:r>
              <w:rPr>
                <w:rFonts w:cs="Arial"/>
                <w:szCs w:val="22"/>
              </w:rPr>
              <w:t>T</w:t>
            </w:r>
            <w:r w:rsidRPr="003274BF">
              <w:rPr>
                <w:rFonts w:cs="Arial"/>
                <w:szCs w:val="22"/>
              </w:rPr>
              <w:t xml:space="preserve">he Contractor must establish a secure file management system to log assets </w:t>
            </w:r>
            <w:r>
              <w:rPr>
                <w:rFonts w:cs="Arial"/>
                <w:szCs w:val="22"/>
              </w:rPr>
              <w:t>(PDF materials)</w:t>
            </w:r>
            <w:r w:rsidRPr="003274BF">
              <w:rPr>
                <w:rFonts w:cs="Arial"/>
                <w:szCs w:val="22"/>
              </w:rPr>
              <w:t xml:space="preserve"> and </w:t>
            </w:r>
            <w:r>
              <w:rPr>
                <w:rFonts w:cs="Arial"/>
                <w:szCs w:val="22"/>
              </w:rPr>
              <w:t xml:space="preserve">to restrict and </w:t>
            </w:r>
            <w:r w:rsidRPr="003274BF">
              <w:rPr>
                <w:rFonts w:cs="Arial"/>
                <w:szCs w:val="22"/>
              </w:rPr>
              <w:t>monitor any access to the system.</w:t>
            </w:r>
          </w:p>
          <w:p w:rsidR="00BA18FA" w:rsidRPr="00BA18FA" w:rsidRDefault="00BA18FA" w:rsidP="0062417A">
            <w:pPr>
              <w:snapToGrid w:val="0"/>
              <w:spacing w:before="120" w:after="120"/>
              <w:rPr>
                <w:rFonts w:cs="Arial"/>
                <w:szCs w:val="22"/>
              </w:rPr>
            </w:pPr>
            <w:r w:rsidRPr="003274BF">
              <w:rPr>
                <w:rFonts w:cs="Arial"/>
                <w:szCs w:val="22"/>
              </w:rPr>
              <w:t>Transfer of materials will be by</w:t>
            </w:r>
            <w:r w:rsidR="00F643FE">
              <w:rPr>
                <w:rFonts w:cs="Arial"/>
                <w:szCs w:val="22"/>
              </w:rPr>
              <w:t xml:space="preserve"> the STA secure web portal. If other means of transfer are required, this will be via</w:t>
            </w:r>
            <w:r w:rsidRPr="003274BF">
              <w:rPr>
                <w:rFonts w:cs="Arial"/>
                <w:szCs w:val="22"/>
              </w:rPr>
              <w:t xml:space="preserve"> </w:t>
            </w:r>
            <w:r>
              <w:rPr>
                <w:rFonts w:cs="Arial"/>
                <w:szCs w:val="22"/>
              </w:rPr>
              <w:t>Egress file transfer software (</w:t>
            </w:r>
            <w:hyperlink r:id="rId19" w:history="1">
              <w:r w:rsidRPr="00B32439">
                <w:rPr>
                  <w:rStyle w:val="Hyperlink"/>
                  <w:rFonts w:cs="Arial"/>
                  <w:szCs w:val="22"/>
                </w:rPr>
                <w:t>https://www.egress.com/</w:t>
              </w:r>
            </w:hyperlink>
            <w:r>
              <w:rPr>
                <w:rFonts w:cs="Arial"/>
                <w:szCs w:val="22"/>
              </w:rPr>
              <w:t xml:space="preserve"> ), or by a secure supplier solution </w:t>
            </w:r>
            <w:r w:rsidRPr="003274BF">
              <w:rPr>
                <w:rFonts w:cs="Arial"/>
                <w:szCs w:val="22"/>
              </w:rPr>
              <w:t>as agreed by STA and the Contractor. The encrypt</w:t>
            </w:r>
            <w:r>
              <w:rPr>
                <w:rFonts w:cs="Arial"/>
                <w:szCs w:val="22"/>
              </w:rPr>
              <w:t>ion method used by STA is PGP (</w:t>
            </w:r>
            <w:hyperlink r:id="rId20" w:history="1">
              <w:r w:rsidRPr="00A130A1">
                <w:rPr>
                  <w:rStyle w:val="Hyperlink"/>
                  <w:rFonts w:cs="Arial"/>
                  <w:szCs w:val="22"/>
                </w:rPr>
                <w:t>http://buy.symantec.com/estore/clp/productdetails/pk/drive-encryption</w:t>
              </w:r>
            </w:hyperlink>
            <w:r>
              <w:rPr>
                <w:rFonts w:cs="Arial"/>
                <w:szCs w:val="22"/>
              </w:rPr>
              <w:t xml:space="preserve">). </w:t>
            </w:r>
            <w:r w:rsidRPr="003274BF">
              <w:rPr>
                <w:rFonts w:cs="Arial"/>
                <w:szCs w:val="22"/>
              </w:rPr>
              <w:t>STA will supply all electronic material to the Contractor in an encrypted form using a self-extracting encrypted file (produced on a Windows desktop). All electronic material provided back to STA must be encrypted to CESG standards (minimum of 256 AES) in a form that is fully compatible with and capable of extraction by a Windows d</w:t>
            </w:r>
            <w:r>
              <w:rPr>
                <w:rFonts w:cs="Arial"/>
                <w:szCs w:val="22"/>
              </w:rPr>
              <w:t xml:space="preserve">esktop. </w:t>
            </w:r>
          </w:p>
        </w:tc>
      </w:tr>
      <w:tr w:rsidR="007516AE" w:rsidRPr="00FB31E5" w:rsidTr="00BA18FA">
        <w:trPr>
          <w:trHeight w:val="350"/>
        </w:trPr>
        <w:tc>
          <w:tcPr>
            <w:tcW w:w="10226" w:type="dxa"/>
            <w:tcBorders>
              <w:top w:val="single" w:sz="4" w:space="0" w:color="000000"/>
              <w:left w:val="single" w:sz="4" w:space="0" w:color="000000"/>
              <w:bottom w:val="single" w:sz="4" w:space="0" w:color="000000"/>
              <w:right w:val="single" w:sz="4" w:space="0" w:color="000000"/>
            </w:tcBorders>
          </w:tcPr>
          <w:p w:rsidR="007516AE" w:rsidRPr="00DE3A3D" w:rsidRDefault="007516AE" w:rsidP="001744E2">
            <w:pPr>
              <w:pStyle w:val="ListParagraph"/>
              <w:numPr>
                <w:ilvl w:val="0"/>
                <w:numId w:val="16"/>
              </w:numPr>
              <w:rPr>
                <w:rFonts w:cs="Arial"/>
                <w:b/>
                <w:szCs w:val="22"/>
              </w:rPr>
            </w:pPr>
            <w:r w:rsidRPr="00DE3A3D">
              <w:rPr>
                <w:rFonts w:cs="Arial"/>
                <w:b/>
                <w:szCs w:val="22"/>
              </w:rPr>
              <w:t>Proofing</w:t>
            </w:r>
          </w:p>
          <w:p w:rsidR="007516AE" w:rsidRDefault="007516AE" w:rsidP="007516AE">
            <w:pPr>
              <w:rPr>
                <w:rFonts w:cs="Arial"/>
                <w:szCs w:val="22"/>
              </w:rPr>
            </w:pPr>
            <w:r>
              <w:rPr>
                <w:rFonts w:cs="Arial"/>
                <w:szCs w:val="22"/>
              </w:rPr>
              <w:t xml:space="preserve">STA requires a proofing review of the materials provided: </w:t>
            </w:r>
          </w:p>
          <w:p w:rsidR="007516AE" w:rsidRDefault="007516AE" w:rsidP="007516AE">
            <w:pPr>
              <w:rPr>
                <w:rFonts w:cs="Arial"/>
                <w:szCs w:val="22"/>
              </w:rPr>
            </w:pPr>
          </w:p>
          <w:p w:rsidR="007516AE" w:rsidRPr="00B3326E" w:rsidRDefault="007516AE" w:rsidP="001744E2">
            <w:pPr>
              <w:pStyle w:val="ListParagraph"/>
              <w:numPr>
                <w:ilvl w:val="0"/>
                <w:numId w:val="17"/>
              </w:numPr>
              <w:rPr>
                <w:rFonts w:cs="Arial"/>
                <w:szCs w:val="22"/>
              </w:rPr>
            </w:pPr>
            <w:r w:rsidRPr="00B3326E">
              <w:rPr>
                <w:rFonts w:cs="Arial"/>
                <w:szCs w:val="22"/>
              </w:rPr>
              <w:t>Checking that style sheet/house style is adhered to</w:t>
            </w:r>
          </w:p>
          <w:p w:rsidR="007516AE" w:rsidRPr="00B3326E" w:rsidRDefault="007516AE" w:rsidP="001744E2">
            <w:pPr>
              <w:pStyle w:val="ListParagraph"/>
              <w:numPr>
                <w:ilvl w:val="0"/>
                <w:numId w:val="17"/>
              </w:numPr>
              <w:rPr>
                <w:rFonts w:cs="Arial"/>
                <w:szCs w:val="22"/>
              </w:rPr>
            </w:pPr>
            <w:r w:rsidRPr="00B3326E">
              <w:rPr>
                <w:rFonts w:cs="Arial"/>
                <w:szCs w:val="22"/>
              </w:rPr>
              <w:t>Ensuring consistency of formatting</w:t>
            </w:r>
          </w:p>
          <w:p w:rsidR="007516AE" w:rsidRPr="00B3326E" w:rsidRDefault="007516AE" w:rsidP="001744E2">
            <w:pPr>
              <w:pStyle w:val="ListParagraph"/>
              <w:numPr>
                <w:ilvl w:val="0"/>
                <w:numId w:val="17"/>
              </w:numPr>
              <w:rPr>
                <w:rFonts w:cs="Arial"/>
                <w:szCs w:val="22"/>
              </w:rPr>
            </w:pPr>
            <w:r w:rsidRPr="00B3326E">
              <w:rPr>
                <w:rFonts w:cs="Arial"/>
                <w:szCs w:val="22"/>
              </w:rPr>
              <w:t>Spelling, punctuation and grammar</w:t>
            </w:r>
            <w:r w:rsidRPr="00B3326E" w:rsidDel="00897D74">
              <w:rPr>
                <w:rFonts w:cs="Arial"/>
                <w:szCs w:val="22"/>
              </w:rPr>
              <w:t xml:space="preserve"> </w:t>
            </w:r>
            <w:r w:rsidRPr="00B3326E">
              <w:rPr>
                <w:rFonts w:cs="Arial"/>
                <w:szCs w:val="22"/>
              </w:rPr>
              <w:t>check</w:t>
            </w:r>
          </w:p>
          <w:p w:rsidR="007516AE" w:rsidRDefault="007516AE" w:rsidP="001744E2">
            <w:pPr>
              <w:pStyle w:val="ListParagraph"/>
              <w:numPr>
                <w:ilvl w:val="0"/>
                <w:numId w:val="17"/>
              </w:numPr>
            </w:pPr>
            <w:r>
              <w:t xml:space="preserve">Cross checking in-text references with other test components, so a suite of materials is internally coherent. </w:t>
            </w:r>
          </w:p>
          <w:p w:rsidR="007516AE" w:rsidRDefault="007516AE" w:rsidP="001744E2">
            <w:pPr>
              <w:pStyle w:val="ListParagraph"/>
              <w:numPr>
                <w:ilvl w:val="0"/>
                <w:numId w:val="17"/>
              </w:numPr>
            </w:pPr>
            <w:r>
              <w:t>Review using checklist provided by STA.</w:t>
            </w:r>
          </w:p>
          <w:p w:rsidR="007516AE" w:rsidRDefault="007516AE" w:rsidP="007516AE">
            <w:pPr>
              <w:rPr>
                <w:rFonts w:cs="Arial"/>
                <w:szCs w:val="22"/>
              </w:rPr>
            </w:pPr>
          </w:p>
          <w:p w:rsidR="007516AE" w:rsidRDefault="007516AE" w:rsidP="007516AE">
            <w:pPr>
              <w:rPr>
                <w:rFonts w:cs="Arial"/>
                <w:szCs w:val="22"/>
              </w:rPr>
            </w:pPr>
            <w:r>
              <w:rPr>
                <w:rFonts w:cs="Arial"/>
                <w:szCs w:val="22"/>
              </w:rPr>
              <w:t>Reviewers will limit their comments to this level of review, and not provide sub-editing or editorial comment, unless those comments correct any ambiguity.</w:t>
            </w:r>
          </w:p>
          <w:p w:rsidR="00D02D65" w:rsidRDefault="00D02D65" w:rsidP="007516AE">
            <w:pPr>
              <w:rPr>
                <w:rFonts w:cs="Arial"/>
                <w:szCs w:val="22"/>
              </w:rPr>
            </w:pPr>
          </w:p>
          <w:p w:rsidR="00D02D65" w:rsidRDefault="00D02D65" w:rsidP="007516AE">
            <w:pPr>
              <w:rPr>
                <w:rFonts w:cs="Arial"/>
                <w:b/>
                <w:szCs w:val="22"/>
              </w:rPr>
            </w:pPr>
          </w:p>
        </w:tc>
      </w:tr>
      <w:tr w:rsidR="007516AE" w:rsidRPr="00FB31E5" w:rsidTr="00BA18FA">
        <w:trPr>
          <w:trHeight w:val="350"/>
        </w:trPr>
        <w:tc>
          <w:tcPr>
            <w:tcW w:w="10226" w:type="dxa"/>
            <w:tcBorders>
              <w:top w:val="single" w:sz="4" w:space="0" w:color="000000"/>
              <w:left w:val="single" w:sz="4" w:space="0" w:color="000000"/>
              <w:bottom w:val="single" w:sz="4" w:space="0" w:color="000000"/>
              <w:right w:val="single" w:sz="4" w:space="0" w:color="000000"/>
            </w:tcBorders>
          </w:tcPr>
          <w:p w:rsidR="007516AE" w:rsidRDefault="007516AE" w:rsidP="001744E2">
            <w:pPr>
              <w:pStyle w:val="ListParagraph"/>
              <w:numPr>
                <w:ilvl w:val="0"/>
                <w:numId w:val="16"/>
              </w:numPr>
              <w:rPr>
                <w:rFonts w:cs="Arial"/>
                <w:b/>
                <w:szCs w:val="22"/>
              </w:rPr>
            </w:pPr>
            <w:r w:rsidRPr="00DE3A3D">
              <w:rPr>
                <w:rFonts w:cs="Arial"/>
                <w:b/>
                <w:szCs w:val="22"/>
              </w:rPr>
              <w:t>Pre-flight review</w:t>
            </w:r>
          </w:p>
          <w:p w:rsidR="00D02D65" w:rsidRPr="00DE3A3D" w:rsidRDefault="00D02D65" w:rsidP="00D02D65">
            <w:pPr>
              <w:pStyle w:val="ListParagraph"/>
              <w:rPr>
                <w:rFonts w:cs="Arial"/>
                <w:b/>
                <w:szCs w:val="22"/>
              </w:rPr>
            </w:pPr>
          </w:p>
          <w:p w:rsidR="007516AE" w:rsidRDefault="007516AE" w:rsidP="007516AE">
            <w:pPr>
              <w:spacing w:before="120" w:after="120"/>
              <w:rPr>
                <w:rFonts w:cs="Arial"/>
                <w:szCs w:val="22"/>
              </w:rPr>
            </w:pPr>
            <w:r>
              <w:rPr>
                <w:rFonts w:cs="Arial"/>
                <w:szCs w:val="22"/>
              </w:rPr>
              <w:t xml:space="preserve">Contractor should review the PDFs supplied and check their suitability for lithographic reproduction – confirming that the files are correctly prepared for print. </w:t>
            </w:r>
          </w:p>
          <w:p w:rsidR="007516AE" w:rsidRDefault="007516AE" w:rsidP="001744E2">
            <w:pPr>
              <w:numPr>
                <w:ilvl w:val="0"/>
                <w:numId w:val="15"/>
              </w:numPr>
              <w:spacing w:before="100" w:beforeAutospacing="1" w:after="100" w:afterAutospacing="1"/>
              <w:rPr>
                <w:lang w:val="en"/>
              </w:rPr>
            </w:pPr>
            <w:r>
              <w:rPr>
                <w:lang w:val="en"/>
              </w:rPr>
              <w:t>check for rich blacks or use of registration on document pages</w:t>
            </w:r>
          </w:p>
          <w:p w:rsidR="007516AE" w:rsidRDefault="007516AE" w:rsidP="001744E2">
            <w:pPr>
              <w:numPr>
                <w:ilvl w:val="0"/>
                <w:numId w:val="15"/>
              </w:numPr>
              <w:spacing w:before="100" w:beforeAutospacing="1" w:after="100" w:afterAutospacing="1"/>
              <w:rPr>
                <w:lang w:val="en"/>
              </w:rPr>
            </w:pPr>
            <w:r>
              <w:rPr>
                <w:lang w:val="en"/>
              </w:rPr>
              <w:t xml:space="preserve">images and graphics embedded </w:t>
            </w:r>
          </w:p>
          <w:p w:rsidR="007516AE" w:rsidRDefault="007516AE" w:rsidP="001744E2">
            <w:pPr>
              <w:numPr>
                <w:ilvl w:val="0"/>
                <w:numId w:val="15"/>
              </w:numPr>
              <w:spacing w:before="100" w:beforeAutospacing="1" w:after="100" w:afterAutospacing="1"/>
              <w:rPr>
                <w:lang w:val="en"/>
              </w:rPr>
            </w:pPr>
            <w:r>
              <w:rPr>
                <w:lang w:val="en"/>
              </w:rPr>
              <w:t xml:space="preserve">fonts are embedded </w:t>
            </w:r>
          </w:p>
          <w:p w:rsidR="007516AE" w:rsidRDefault="007516AE" w:rsidP="001744E2">
            <w:pPr>
              <w:numPr>
                <w:ilvl w:val="0"/>
                <w:numId w:val="15"/>
              </w:numPr>
              <w:spacing w:before="100" w:beforeAutospacing="1" w:after="100" w:afterAutospacing="1"/>
              <w:rPr>
                <w:lang w:val="en"/>
              </w:rPr>
            </w:pPr>
            <w:r>
              <w:rPr>
                <w:lang w:val="en"/>
              </w:rPr>
              <w:t xml:space="preserve">files are the correct </w:t>
            </w:r>
            <w:proofErr w:type="spellStart"/>
            <w:r>
              <w:rPr>
                <w:lang w:val="en"/>
              </w:rPr>
              <w:t>colour</w:t>
            </w:r>
            <w:proofErr w:type="spellEnd"/>
            <w:r>
              <w:rPr>
                <w:lang w:val="en"/>
              </w:rPr>
              <w:t xml:space="preserve"> format and Pantone </w:t>
            </w:r>
          </w:p>
          <w:p w:rsidR="007516AE" w:rsidRDefault="007516AE" w:rsidP="001744E2">
            <w:pPr>
              <w:numPr>
                <w:ilvl w:val="0"/>
                <w:numId w:val="15"/>
              </w:numPr>
              <w:spacing w:before="100" w:beforeAutospacing="1" w:after="100" w:afterAutospacing="1"/>
              <w:rPr>
                <w:lang w:val="en"/>
              </w:rPr>
            </w:pPr>
            <w:r>
              <w:rPr>
                <w:lang w:val="en"/>
              </w:rPr>
              <w:t>images are the correct resolution</w:t>
            </w:r>
          </w:p>
          <w:p w:rsidR="007516AE" w:rsidRDefault="007516AE" w:rsidP="001744E2">
            <w:pPr>
              <w:numPr>
                <w:ilvl w:val="0"/>
                <w:numId w:val="15"/>
              </w:numPr>
              <w:spacing w:before="100" w:beforeAutospacing="1" w:after="100" w:afterAutospacing="1"/>
              <w:rPr>
                <w:lang w:val="en"/>
              </w:rPr>
            </w:pPr>
            <w:r>
              <w:rPr>
                <w:lang w:val="en"/>
              </w:rPr>
              <w:t>image files are not corrupt</w:t>
            </w:r>
          </w:p>
          <w:p w:rsidR="007516AE" w:rsidRDefault="007516AE" w:rsidP="001744E2">
            <w:pPr>
              <w:numPr>
                <w:ilvl w:val="0"/>
                <w:numId w:val="15"/>
              </w:numPr>
              <w:spacing w:before="100" w:beforeAutospacing="1" w:after="100" w:afterAutospacing="1"/>
              <w:rPr>
                <w:lang w:val="en"/>
              </w:rPr>
            </w:pPr>
            <w:r>
              <w:rPr>
                <w:lang w:val="en"/>
              </w:rPr>
              <w:t>confirm that the page layout document size, margins, bleeds, marks and page information</w:t>
            </w:r>
            <w:r w:rsidR="00C602BE">
              <w:rPr>
                <w:lang w:val="en"/>
              </w:rPr>
              <w:t xml:space="preserve"> </w:t>
            </w:r>
            <w:r w:rsidR="00951720">
              <w:rPr>
                <w:lang w:val="en"/>
              </w:rPr>
              <w:t>all fit within the constraints of the output specification</w:t>
            </w:r>
          </w:p>
          <w:p w:rsidR="007516AE" w:rsidRPr="007516AE" w:rsidRDefault="007516AE" w:rsidP="001744E2">
            <w:pPr>
              <w:numPr>
                <w:ilvl w:val="0"/>
                <w:numId w:val="15"/>
              </w:numPr>
              <w:spacing w:before="100" w:beforeAutospacing="1" w:after="100" w:afterAutospacing="1"/>
              <w:rPr>
                <w:lang w:val="en"/>
              </w:rPr>
            </w:pPr>
            <w:r>
              <w:rPr>
                <w:lang w:val="en"/>
              </w:rPr>
              <w:t xml:space="preserve">confirm that the correct </w:t>
            </w:r>
            <w:r w:rsidRPr="005F07B3">
              <w:t>colour separations</w:t>
            </w:r>
            <w:r>
              <w:rPr>
                <w:lang w:val="en"/>
              </w:rPr>
              <w:t xml:space="preserve"> or </w:t>
            </w:r>
            <w:r w:rsidRPr="005F07B3">
              <w:t>ink plates</w:t>
            </w:r>
            <w:r>
              <w:rPr>
                <w:lang w:val="en"/>
              </w:rPr>
              <w:t xml:space="preserve"> are being output</w:t>
            </w:r>
          </w:p>
        </w:tc>
      </w:tr>
      <w:tr w:rsidR="00BA18FA" w:rsidRPr="00FB31E5" w:rsidTr="00BA18FA">
        <w:trPr>
          <w:trHeight w:val="350"/>
        </w:trPr>
        <w:tc>
          <w:tcPr>
            <w:tcW w:w="10226" w:type="dxa"/>
            <w:tcBorders>
              <w:top w:val="single" w:sz="4" w:space="0" w:color="000000"/>
              <w:left w:val="single" w:sz="4" w:space="0" w:color="000000"/>
              <w:bottom w:val="single" w:sz="4" w:space="0" w:color="000000"/>
              <w:right w:val="single" w:sz="4" w:space="0" w:color="000000"/>
            </w:tcBorders>
          </w:tcPr>
          <w:p w:rsidR="00BA18FA" w:rsidRPr="00DE3A3D" w:rsidRDefault="00BA18FA" w:rsidP="001744E2">
            <w:pPr>
              <w:pStyle w:val="ListParagraph"/>
              <w:numPr>
                <w:ilvl w:val="0"/>
                <w:numId w:val="16"/>
              </w:numPr>
              <w:rPr>
                <w:rFonts w:cs="Arial"/>
                <w:b/>
                <w:szCs w:val="22"/>
              </w:rPr>
            </w:pPr>
            <w:r w:rsidRPr="00DE3A3D">
              <w:rPr>
                <w:rFonts w:cs="Arial"/>
                <w:b/>
                <w:szCs w:val="22"/>
              </w:rPr>
              <w:t>Working with STA</w:t>
            </w:r>
          </w:p>
          <w:p w:rsidR="00BA18FA" w:rsidRDefault="00BA18FA" w:rsidP="0062417A">
            <w:pPr>
              <w:rPr>
                <w:rFonts w:cs="Arial"/>
                <w:b/>
                <w:szCs w:val="22"/>
              </w:rPr>
            </w:pPr>
          </w:p>
          <w:p w:rsidR="00BA18FA" w:rsidRDefault="00BA18FA" w:rsidP="0062417A">
            <w:pPr>
              <w:rPr>
                <w:rFonts w:cs="Arial"/>
                <w:szCs w:val="22"/>
              </w:rPr>
            </w:pPr>
            <w:r w:rsidRPr="00FB31E5">
              <w:rPr>
                <w:rFonts w:cs="Arial"/>
                <w:b/>
                <w:szCs w:val="22"/>
              </w:rPr>
              <w:t>Provision of mark ups</w:t>
            </w:r>
            <w:r w:rsidRPr="00FB31E5">
              <w:rPr>
                <w:rFonts w:cs="Arial"/>
                <w:szCs w:val="22"/>
              </w:rPr>
              <w:t xml:space="preserve"> – </w:t>
            </w:r>
            <w:r>
              <w:rPr>
                <w:rFonts w:cs="Arial"/>
                <w:szCs w:val="22"/>
              </w:rPr>
              <w:t>the Contractor must adhere to the STA’s guidance on electronic mark up of PDF documents using Adobe Acrobat Pro.</w:t>
            </w:r>
            <w:r w:rsidRPr="00FB31E5">
              <w:rPr>
                <w:rFonts w:cs="Arial"/>
                <w:szCs w:val="22"/>
              </w:rPr>
              <w:t xml:space="preserve"> </w:t>
            </w:r>
          </w:p>
          <w:p w:rsidR="00BA18FA" w:rsidRPr="00FB31E5" w:rsidRDefault="00BA18FA" w:rsidP="0062417A">
            <w:pPr>
              <w:rPr>
                <w:rFonts w:cs="Arial"/>
                <w:szCs w:val="22"/>
              </w:rPr>
            </w:pPr>
          </w:p>
          <w:p w:rsidR="00BA18FA" w:rsidRDefault="00BA18FA" w:rsidP="0062417A">
            <w:pPr>
              <w:rPr>
                <w:rFonts w:cs="Arial"/>
                <w:szCs w:val="22"/>
              </w:rPr>
            </w:pPr>
            <w:r w:rsidRPr="00FB31E5">
              <w:rPr>
                <w:rFonts w:cs="Arial"/>
                <w:szCs w:val="22"/>
              </w:rPr>
              <w:t xml:space="preserve">At the start-up meeting STA and Contractor to agree process for transmission of queries during the </w:t>
            </w:r>
            <w:r w:rsidR="000B6103">
              <w:rPr>
                <w:rFonts w:cs="Arial"/>
                <w:szCs w:val="22"/>
              </w:rPr>
              <w:t>project cycle</w:t>
            </w:r>
            <w:r w:rsidRPr="00FB31E5">
              <w:rPr>
                <w:rFonts w:cs="Arial"/>
                <w:szCs w:val="22"/>
              </w:rPr>
              <w:t xml:space="preserve">. </w:t>
            </w:r>
            <w:r w:rsidRPr="00FB31E5">
              <w:rPr>
                <w:rFonts w:cs="Arial"/>
                <w:b/>
                <w:szCs w:val="22"/>
              </w:rPr>
              <w:t>NO test content can be discussed within the body of an e-mail</w:t>
            </w:r>
            <w:r w:rsidRPr="00FB31E5">
              <w:rPr>
                <w:rFonts w:cs="Arial"/>
                <w:szCs w:val="22"/>
              </w:rPr>
              <w:t xml:space="preserve">. Where test material needs to be discussed, queries can be uploaded to </w:t>
            </w:r>
            <w:r w:rsidR="00F643FE">
              <w:rPr>
                <w:rFonts w:cs="Arial"/>
                <w:szCs w:val="22"/>
              </w:rPr>
              <w:t xml:space="preserve">the STA </w:t>
            </w:r>
            <w:r w:rsidR="000B6103">
              <w:rPr>
                <w:rFonts w:cs="Arial"/>
                <w:szCs w:val="22"/>
              </w:rPr>
              <w:t>secure web portal</w:t>
            </w:r>
            <w:r w:rsidRPr="00FB31E5">
              <w:rPr>
                <w:rFonts w:cs="Arial"/>
                <w:szCs w:val="22"/>
              </w:rPr>
              <w:t xml:space="preserve"> and a link sent to the </w:t>
            </w:r>
            <w:r w:rsidR="000B6103">
              <w:rPr>
                <w:rFonts w:cs="Arial"/>
                <w:szCs w:val="22"/>
              </w:rPr>
              <w:t>STA</w:t>
            </w:r>
            <w:r w:rsidRPr="00FB31E5">
              <w:rPr>
                <w:rFonts w:cs="Arial"/>
                <w:szCs w:val="22"/>
              </w:rPr>
              <w:t xml:space="preserve">. </w:t>
            </w:r>
          </w:p>
          <w:p w:rsidR="00BA18FA" w:rsidRPr="00FB31E5" w:rsidRDefault="00BA18FA" w:rsidP="0062417A">
            <w:pPr>
              <w:rPr>
                <w:rFonts w:cs="Arial"/>
                <w:szCs w:val="22"/>
              </w:rPr>
            </w:pPr>
          </w:p>
          <w:p w:rsidR="00BA18FA" w:rsidRPr="00FB31E5" w:rsidRDefault="00BA18FA" w:rsidP="0062417A">
            <w:pPr>
              <w:rPr>
                <w:rFonts w:cs="Arial"/>
                <w:szCs w:val="22"/>
              </w:rPr>
            </w:pPr>
            <w:r w:rsidRPr="00FB31E5">
              <w:rPr>
                <w:rFonts w:cs="Arial"/>
                <w:szCs w:val="22"/>
              </w:rPr>
              <w:t>STA and Contractor to agree point of contact (named person) within both organisations for the management of the process and for queries.</w:t>
            </w:r>
          </w:p>
        </w:tc>
      </w:tr>
      <w:tr w:rsidR="00BA18FA" w:rsidRPr="003274BF" w:rsidTr="00BA18FA">
        <w:trPr>
          <w:trHeight w:val="477"/>
        </w:trPr>
        <w:tc>
          <w:tcPr>
            <w:tcW w:w="10226" w:type="dxa"/>
            <w:tcBorders>
              <w:top w:val="single" w:sz="4" w:space="0" w:color="000000"/>
              <w:left w:val="single" w:sz="4" w:space="0" w:color="000000"/>
              <w:bottom w:val="single" w:sz="4" w:space="0" w:color="000000"/>
              <w:right w:val="single" w:sz="4" w:space="0" w:color="000000"/>
            </w:tcBorders>
          </w:tcPr>
          <w:p w:rsidR="00BA18FA" w:rsidRPr="00DE3A3D" w:rsidRDefault="00BA18FA" w:rsidP="001744E2">
            <w:pPr>
              <w:pStyle w:val="ListParagraph"/>
              <w:numPr>
                <w:ilvl w:val="0"/>
                <w:numId w:val="16"/>
              </w:numPr>
              <w:snapToGrid w:val="0"/>
              <w:spacing w:before="60" w:after="60"/>
              <w:rPr>
                <w:rFonts w:cs="Arial"/>
                <w:b/>
                <w:szCs w:val="22"/>
              </w:rPr>
            </w:pPr>
            <w:r w:rsidRPr="00DE3A3D">
              <w:rPr>
                <w:rFonts w:cs="Arial"/>
                <w:b/>
                <w:szCs w:val="22"/>
              </w:rPr>
              <w:t>Finished Products, Handover, Delivery Mode</w:t>
            </w:r>
          </w:p>
          <w:p w:rsidR="00BA18FA" w:rsidRDefault="00BA18FA" w:rsidP="0062417A">
            <w:pPr>
              <w:snapToGrid w:val="0"/>
              <w:spacing w:before="60" w:after="60"/>
              <w:rPr>
                <w:rFonts w:cs="Arial"/>
                <w:b/>
                <w:szCs w:val="22"/>
              </w:rPr>
            </w:pPr>
          </w:p>
          <w:p w:rsidR="00BA18FA" w:rsidRPr="00FB31E5" w:rsidRDefault="00BA18FA" w:rsidP="0062417A">
            <w:pPr>
              <w:snapToGrid w:val="0"/>
              <w:spacing w:before="60" w:after="60"/>
              <w:rPr>
                <w:rFonts w:cs="Arial"/>
                <w:b/>
                <w:szCs w:val="22"/>
              </w:rPr>
            </w:pPr>
            <w:r w:rsidRPr="00FB31E5">
              <w:rPr>
                <w:rFonts w:cs="Arial"/>
                <w:b/>
                <w:szCs w:val="22"/>
              </w:rPr>
              <w:t xml:space="preserve">Electronic Handover </w:t>
            </w:r>
          </w:p>
          <w:p w:rsidR="00BA18FA" w:rsidRPr="00FB31E5" w:rsidRDefault="000B6103" w:rsidP="0062417A">
            <w:pPr>
              <w:snapToGrid w:val="0"/>
              <w:spacing w:before="60" w:after="60"/>
              <w:rPr>
                <w:rFonts w:cs="Arial"/>
                <w:szCs w:val="22"/>
              </w:rPr>
            </w:pPr>
            <w:r>
              <w:rPr>
                <w:rFonts w:cs="Arial"/>
                <w:szCs w:val="22"/>
              </w:rPr>
              <w:t>During the project</w:t>
            </w:r>
            <w:r w:rsidR="00BA18FA" w:rsidRPr="00FB31E5">
              <w:rPr>
                <w:rFonts w:cs="Arial"/>
                <w:szCs w:val="22"/>
              </w:rPr>
              <w:t>, the Contractor must handover all PDF's</w:t>
            </w:r>
            <w:r>
              <w:rPr>
                <w:rFonts w:cs="Arial"/>
                <w:szCs w:val="22"/>
              </w:rPr>
              <w:t xml:space="preserve"> securely</w:t>
            </w:r>
            <w:r w:rsidR="00BA18FA" w:rsidRPr="00FB31E5">
              <w:rPr>
                <w:rFonts w:cs="Arial"/>
                <w:szCs w:val="22"/>
              </w:rPr>
              <w:t xml:space="preserve">. </w:t>
            </w:r>
            <w:r>
              <w:rPr>
                <w:rFonts w:cs="Arial"/>
                <w:szCs w:val="22"/>
              </w:rPr>
              <w:t xml:space="preserve">The </w:t>
            </w:r>
            <w:r w:rsidR="00BA18FA" w:rsidRPr="00FB31E5">
              <w:rPr>
                <w:rFonts w:cs="Arial"/>
                <w:szCs w:val="22"/>
              </w:rPr>
              <w:t>Contractor should outline the process of securely handing over files in a manner that meets STA's security requirements.</w:t>
            </w:r>
          </w:p>
          <w:p w:rsidR="00BA18FA" w:rsidRDefault="00BA18FA" w:rsidP="0062417A">
            <w:pPr>
              <w:snapToGrid w:val="0"/>
              <w:spacing w:before="60" w:after="60"/>
              <w:rPr>
                <w:rFonts w:cs="Arial"/>
                <w:szCs w:val="22"/>
              </w:rPr>
            </w:pPr>
            <w:r w:rsidRPr="00FB31E5">
              <w:rPr>
                <w:rFonts w:cs="Arial"/>
                <w:szCs w:val="22"/>
              </w:rPr>
              <w:t>Transfer of materials will be by</w:t>
            </w:r>
            <w:r w:rsidR="00F643FE">
              <w:rPr>
                <w:rFonts w:cs="Arial"/>
                <w:szCs w:val="22"/>
              </w:rPr>
              <w:t xml:space="preserve"> the STA secure web portal. Should files need to be transferred</w:t>
            </w:r>
            <w:r w:rsidRPr="00FB31E5">
              <w:rPr>
                <w:rFonts w:cs="Arial"/>
                <w:szCs w:val="22"/>
              </w:rPr>
              <w:t xml:space="preserve"> </w:t>
            </w:r>
            <w:r w:rsidR="00F643FE">
              <w:rPr>
                <w:rFonts w:cs="Arial"/>
                <w:szCs w:val="22"/>
              </w:rPr>
              <w:t xml:space="preserve">via another method, this will be </w:t>
            </w:r>
            <w:r>
              <w:rPr>
                <w:rFonts w:cs="Arial"/>
                <w:szCs w:val="22"/>
              </w:rPr>
              <w:t>Egress secure email transfer</w:t>
            </w:r>
            <w:r w:rsidRPr="00FB31E5">
              <w:rPr>
                <w:rFonts w:cs="Arial"/>
                <w:szCs w:val="22"/>
              </w:rPr>
              <w:t xml:space="preserve"> or contrac</w:t>
            </w:r>
            <w:r>
              <w:rPr>
                <w:rFonts w:cs="Arial"/>
                <w:szCs w:val="22"/>
              </w:rPr>
              <w:t>tor secure collaboration portal.</w:t>
            </w:r>
          </w:p>
          <w:p w:rsidR="00BA18FA" w:rsidRPr="00C5399B" w:rsidRDefault="00BA18FA" w:rsidP="0062417A">
            <w:pPr>
              <w:snapToGrid w:val="0"/>
              <w:spacing w:before="60" w:after="60"/>
              <w:rPr>
                <w:rFonts w:cs="Arial"/>
                <w:b/>
                <w:szCs w:val="22"/>
              </w:rPr>
            </w:pPr>
            <w:r w:rsidRPr="00C5399B">
              <w:rPr>
                <w:rFonts w:cs="Arial"/>
                <w:b/>
                <w:szCs w:val="22"/>
              </w:rPr>
              <w:t xml:space="preserve">Secure Archiving </w:t>
            </w:r>
          </w:p>
          <w:p w:rsidR="00BA18FA" w:rsidRPr="003274BF" w:rsidRDefault="00BA18FA" w:rsidP="0062417A">
            <w:pPr>
              <w:snapToGrid w:val="0"/>
              <w:spacing w:before="60" w:after="60"/>
              <w:rPr>
                <w:rFonts w:cs="Arial"/>
                <w:szCs w:val="22"/>
              </w:rPr>
            </w:pPr>
            <w:r w:rsidRPr="00FB31E5">
              <w:rPr>
                <w:rFonts w:cs="Arial"/>
                <w:szCs w:val="22"/>
              </w:rPr>
              <w:t xml:space="preserve">Following successful handover, all remaining materials (electronic materials including hard drives and back up media and hard copy materials) must be destroyed in line with CESG guidance after a period of </w:t>
            </w:r>
            <w:r>
              <w:rPr>
                <w:rFonts w:cs="Arial"/>
                <w:szCs w:val="22"/>
              </w:rPr>
              <w:t>1</w:t>
            </w:r>
            <w:r w:rsidRPr="00FB31E5">
              <w:rPr>
                <w:rFonts w:cs="Arial"/>
                <w:szCs w:val="22"/>
              </w:rPr>
              <w:t xml:space="preserve"> month when instructed by STA.</w:t>
            </w:r>
          </w:p>
        </w:tc>
      </w:tr>
    </w:tbl>
    <w:p w:rsidR="00085844" w:rsidRDefault="00085844" w:rsidP="00B95EC2">
      <w:pPr>
        <w:rPr>
          <w:rFonts w:cs="Arial"/>
          <w:b/>
          <w:sz w:val="22"/>
          <w:szCs w:val="22"/>
        </w:rPr>
      </w:pPr>
    </w:p>
    <w:p w:rsidR="00667F10" w:rsidRPr="00717C23" w:rsidRDefault="00667F10" w:rsidP="00B95EC2">
      <w:pPr>
        <w:rPr>
          <w:rFonts w:cs="Arial"/>
          <w:b/>
          <w:sz w:val="22"/>
          <w:szCs w:val="22"/>
        </w:rPr>
      </w:pPr>
    </w:p>
    <w:p w:rsidR="00ED0DCA" w:rsidRDefault="00ED0DCA" w:rsidP="00ED0DCA">
      <w:pPr>
        <w:ind w:left="360"/>
        <w:rPr>
          <w:rFonts w:cs="Arial"/>
          <w:b/>
          <w:sz w:val="32"/>
          <w:szCs w:val="32"/>
          <w:highlight w:val="lightGray"/>
        </w:rPr>
      </w:pPr>
      <w:r>
        <w:rPr>
          <w:rFonts w:cs="Arial"/>
          <w:b/>
          <w:sz w:val="32"/>
          <w:szCs w:val="32"/>
          <w:highlight w:val="lightGray"/>
        </w:rPr>
        <w:br w:type="page"/>
      </w:r>
    </w:p>
    <w:p w:rsidR="007E1823" w:rsidRDefault="007E1823" w:rsidP="00512A65">
      <w:pPr>
        <w:pStyle w:val="ListParagraph"/>
        <w:numPr>
          <w:ilvl w:val="0"/>
          <w:numId w:val="19"/>
        </w:numPr>
        <w:rPr>
          <w:rFonts w:cs="Arial"/>
          <w:b/>
          <w:sz w:val="32"/>
          <w:szCs w:val="32"/>
        </w:rPr>
      </w:pPr>
      <w:r w:rsidRPr="00ED0DCA">
        <w:rPr>
          <w:rFonts w:cs="Arial"/>
          <w:b/>
          <w:sz w:val="32"/>
          <w:szCs w:val="32"/>
        </w:rPr>
        <w:t>INSTRUCTIONS TO BIDDERS</w:t>
      </w:r>
    </w:p>
    <w:p w:rsidR="00F87043" w:rsidRPr="00F87043" w:rsidRDefault="00F87043" w:rsidP="00F87043">
      <w:pPr>
        <w:pStyle w:val="ListParagraph"/>
        <w:numPr>
          <w:ilvl w:val="1"/>
          <w:numId w:val="20"/>
        </w:numPr>
        <w:rPr>
          <w:rFonts w:cs="Arial"/>
          <w:b/>
          <w:sz w:val="32"/>
          <w:szCs w:val="32"/>
        </w:rPr>
      </w:pPr>
    </w:p>
    <w:p w:rsidR="007E1823" w:rsidRPr="00717C23" w:rsidRDefault="007E1823" w:rsidP="004C4644">
      <w:pPr>
        <w:pStyle w:val="AObody"/>
        <w:ind w:left="360"/>
        <w:rPr>
          <w:rFonts w:cs="Arial"/>
        </w:rPr>
      </w:pPr>
      <w:r w:rsidRPr="00717C23">
        <w:rPr>
          <w:rFonts w:cs="Arial"/>
        </w:rPr>
        <w:t xml:space="preserve">Bidders should read these instructions carefully before completing the </w:t>
      </w:r>
      <w:r w:rsidR="00C343C1">
        <w:rPr>
          <w:rFonts w:cs="Arial"/>
        </w:rPr>
        <w:t>Tender</w:t>
      </w:r>
      <w:r w:rsidRPr="00717C23">
        <w:rPr>
          <w:rFonts w:cs="Arial"/>
        </w:rPr>
        <w:t xml:space="preserve"> documentation. </w:t>
      </w:r>
    </w:p>
    <w:p w:rsidR="007E1823" w:rsidRPr="00A44911" w:rsidRDefault="007E1823" w:rsidP="00D3368A">
      <w:pPr>
        <w:pStyle w:val="AObody"/>
        <w:ind w:left="360"/>
        <w:rPr>
          <w:rFonts w:cs="Arial"/>
        </w:rPr>
      </w:pPr>
      <w:r w:rsidRPr="00A44911">
        <w:rPr>
          <w:rFonts w:cs="Arial"/>
        </w:rPr>
        <w:t xml:space="preserve">These instructions are designed to ensure that all Bidders are given equal and fair consideration. It is important therefore that you provide all the information asked for in the format and order specified.  </w:t>
      </w:r>
    </w:p>
    <w:p w:rsidR="007E1823" w:rsidRPr="00A44911" w:rsidRDefault="007E1823" w:rsidP="00D3368A">
      <w:pPr>
        <w:pStyle w:val="AObody"/>
        <w:ind w:left="360"/>
        <w:rPr>
          <w:rFonts w:cs="Arial"/>
        </w:rPr>
      </w:pPr>
      <w:r w:rsidRPr="00A44911">
        <w:rPr>
          <w:rFonts w:cs="Arial"/>
        </w:rPr>
        <w:t xml:space="preserve">The Bidder shall not make contact with any other employee, agent or consultant of the STA who is in any way connected with this procurement exercise during the period of the exercise, unless instructed otherwise by the STA. </w:t>
      </w:r>
    </w:p>
    <w:p w:rsidR="007E1823" w:rsidRPr="00A44911" w:rsidRDefault="007E1823" w:rsidP="00D3368A">
      <w:pPr>
        <w:pStyle w:val="AObody"/>
        <w:ind w:left="360"/>
        <w:rPr>
          <w:rFonts w:cs="Arial"/>
        </w:rPr>
      </w:pPr>
      <w:r w:rsidRPr="00A44911">
        <w:rPr>
          <w:rFonts w:cs="Arial"/>
        </w:rPr>
        <w:t>All material issued in connection with this IT</w:t>
      </w:r>
      <w:r w:rsidR="000110A0">
        <w:rPr>
          <w:rFonts w:cs="Arial"/>
        </w:rPr>
        <w:t>T</w:t>
      </w:r>
      <w:r w:rsidRPr="00A44911">
        <w:rPr>
          <w:rFonts w:cs="Arial"/>
        </w:rPr>
        <w:t xml:space="preserve"> shall remain the property of the STA and shall be used only for the purpose of this procurement exercise. Any confidential STA information shall either be returned to the STA or securely destroyed by the Bidder (at STA’s discretion) at the conclusion of the procurement exercise.</w:t>
      </w:r>
    </w:p>
    <w:p w:rsidR="007E1823" w:rsidRPr="00A44911" w:rsidRDefault="007E1823" w:rsidP="00D3368A">
      <w:pPr>
        <w:pStyle w:val="AObody"/>
        <w:ind w:left="360"/>
        <w:rPr>
          <w:rFonts w:cs="Arial"/>
        </w:rPr>
      </w:pPr>
      <w:r w:rsidRPr="00A44911">
        <w:rPr>
          <w:rFonts w:cs="Arial"/>
        </w:rPr>
        <w:t xml:space="preserve">The Bidder shall ensure that each and every proposed sub-contractor, consortium member and adviser </w:t>
      </w:r>
      <w:r w:rsidR="009B6472" w:rsidRPr="00A44911">
        <w:rPr>
          <w:rFonts w:cs="Arial"/>
        </w:rPr>
        <w:t>abide</w:t>
      </w:r>
      <w:r w:rsidRPr="00A44911">
        <w:rPr>
          <w:rFonts w:cs="Arial"/>
        </w:rPr>
        <w:t xml:space="preserve"> by the terms of these instructions.</w:t>
      </w:r>
    </w:p>
    <w:p w:rsidR="007E1823" w:rsidRPr="00A44911" w:rsidRDefault="007E1823" w:rsidP="00D3368A">
      <w:pPr>
        <w:pStyle w:val="AObody"/>
        <w:ind w:firstLine="360"/>
        <w:rPr>
          <w:rFonts w:cs="Arial"/>
          <w:color w:val="000000"/>
        </w:rPr>
      </w:pPr>
      <w:r w:rsidRPr="00A44911">
        <w:rPr>
          <w:rFonts w:cs="Arial"/>
        </w:rPr>
        <w:t>The STA shall not be committed to any course of action as a result of:</w:t>
      </w:r>
    </w:p>
    <w:p w:rsidR="007E1823" w:rsidRPr="00A44911" w:rsidRDefault="007E1823" w:rsidP="007E1823">
      <w:pPr>
        <w:pStyle w:val="ListBullet"/>
        <w:rPr>
          <w:rFonts w:cs="Arial"/>
        </w:rPr>
      </w:pPr>
      <w:bookmarkStart w:id="31" w:name="_DV_M233"/>
      <w:bookmarkEnd w:id="31"/>
      <w:r w:rsidRPr="00A44911">
        <w:rPr>
          <w:rFonts w:cs="Arial"/>
        </w:rPr>
        <w:t>issuing this IT</w:t>
      </w:r>
      <w:r w:rsidR="000110A0">
        <w:rPr>
          <w:rFonts w:cs="Arial"/>
        </w:rPr>
        <w:t>T</w:t>
      </w:r>
      <w:r w:rsidRPr="00A44911">
        <w:rPr>
          <w:rFonts w:cs="Arial"/>
        </w:rPr>
        <w:t xml:space="preserve"> or any invitation to participate in this procurement exercise;</w:t>
      </w:r>
    </w:p>
    <w:p w:rsidR="007E1823" w:rsidRPr="00A44911" w:rsidRDefault="007E1823" w:rsidP="007E1823">
      <w:pPr>
        <w:pStyle w:val="ListBullet"/>
        <w:rPr>
          <w:rFonts w:cs="Arial"/>
          <w:color w:val="000000"/>
        </w:rPr>
      </w:pPr>
      <w:bookmarkStart w:id="32" w:name="_DV_M234"/>
      <w:bookmarkStart w:id="33" w:name="_DV_M235"/>
      <w:bookmarkStart w:id="34" w:name="_DV_M236"/>
      <w:bookmarkStart w:id="35" w:name="_DV_M237"/>
      <w:bookmarkEnd w:id="32"/>
      <w:bookmarkEnd w:id="33"/>
      <w:bookmarkEnd w:id="34"/>
      <w:bookmarkEnd w:id="35"/>
      <w:r w:rsidRPr="00A44911">
        <w:rPr>
          <w:rFonts w:cs="Arial"/>
          <w:color w:val="000000"/>
        </w:rPr>
        <w:t xml:space="preserve">communicating with a Bidder or a Bidder’s representatives or agents in respect of this procurement exercise; or </w:t>
      </w:r>
    </w:p>
    <w:p w:rsidR="007E1823" w:rsidRPr="00A44911" w:rsidRDefault="007E1823" w:rsidP="007E1823">
      <w:pPr>
        <w:pStyle w:val="ListBullet"/>
        <w:spacing w:after="120"/>
        <w:rPr>
          <w:rFonts w:cs="Arial"/>
        </w:rPr>
      </w:pPr>
      <w:bookmarkStart w:id="36" w:name="_DV_M238"/>
      <w:bookmarkStart w:id="37" w:name="_DV_M239"/>
      <w:bookmarkEnd w:id="36"/>
      <w:bookmarkEnd w:id="37"/>
      <w:r w:rsidRPr="00A44911">
        <w:rPr>
          <w:rFonts w:cs="Arial"/>
        </w:rPr>
        <w:t>any other communication between the STA (whether directly or by its agents or representatives) and any other party.</w:t>
      </w:r>
      <w:bookmarkStart w:id="38" w:name="_DV_M242"/>
      <w:bookmarkStart w:id="39" w:name="_DV_M243"/>
      <w:bookmarkStart w:id="40" w:name="_DV_M245"/>
      <w:bookmarkStart w:id="41" w:name="_DV_M247"/>
      <w:bookmarkEnd w:id="38"/>
      <w:bookmarkEnd w:id="39"/>
      <w:bookmarkEnd w:id="40"/>
      <w:bookmarkEnd w:id="41"/>
    </w:p>
    <w:p w:rsidR="007E1823" w:rsidRPr="00D40B77" w:rsidRDefault="007E1823" w:rsidP="00D40B77">
      <w:pPr>
        <w:pStyle w:val="AObody"/>
        <w:ind w:left="360"/>
        <w:rPr>
          <w:rFonts w:cs="Arial"/>
        </w:rPr>
      </w:pPr>
      <w:r w:rsidRPr="00A44911">
        <w:rPr>
          <w:rFonts w:cs="Arial"/>
        </w:rPr>
        <w:t>Bidders shall accept and acknowledge that, by issuing this IT</w:t>
      </w:r>
      <w:r w:rsidR="000110A0">
        <w:rPr>
          <w:rFonts w:cs="Arial"/>
        </w:rPr>
        <w:t>T</w:t>
      </w:r>
      <w:r w:rsidRPr="00A44911">
        <w:rPr>
          <w:rFonts w:cs="Arial"/>
        </w:rPr>
        <w:t xml:space="preserve">, the STA shall not be bound to accept any </w:t>
      </w:r>
      <w:r w:rsidR="009B6472">
        <w:rPr>
          <w:rFonts w:cs="Arial"/>
        </w:rPr>
        <w:t>Tender</w:t>
      </w:r>
      <w:r w:rsidR="009B6472" w:rsidRPr="00A44911">
        <w:rPr>
          <w:rFonts w:cs="Arial"/>
        </w:rPr>
        <w:t xml:space="preserve"> and</w:t>
      </w:r>
      <w:r w:rsidRPr="00A44911">
        <w:rPr>
          <w:rFonts w:cs="Arial"/>
        </w:rPr>
        <w:t xml:space="preserve"> reserves the right not to conclude a contract for the services for which </w:t>
      </w:r>
      <w:r w:rsidR="00C343C1">
        <w:rPr>
          <w:rFonts w:cs="Arial"/>
        </w:rPr>
        <w:t>Tender</w:t>
      </w:r>
      <w:r w:rsidRPr="00A44911">
        <w:rPr>
          <w:rFonts w:cs="Arial"/>
        </w:rPr>
        <w:t>s are invited.</w:t>
      </w:r>
    </w:p>
    <w:p w:rsidR="007E1823" w:rsidRDefault="007E1823" w:rsidP="00D3368A">
      <w:pPr>
        <w:pStyle w:val="AObody"/>
        <w:ind w:left="360"/>
        <w:rPr>
          <w:rFonts w:cs="Arial"/>
        </w:rPr>
      </w:pPr>
      <w:r w:rsidRPr="00A44911">
        <w:rPr>
          <w:rFonts w:cs="Arial"/>
        </w:rPr>
        <w:t>The STA reserves the right to amend, add to, or withdraw all or any part of this IT</w:t>
      </w:r>
      <w:r w:rsidR="000110A0">
        <w:rPr>
          <w:rFonts w:cs="Arial"/>
        </w:rPr>
        <w:t>T</w:t>
      </w:r>
      <w:r w:rsidRPr="00A44911">
        <w:rPr>
          <w:rFonts w:cs="Arial"/>
        </w:rPr>
        <w:t xml:space="preserve"> at any time during the procurement exercise.</w:t>
      </w:r>
    </w:p>
    <w:p w:rsidR="00625813" w:rsidRPr="00A44911" w:rsidRDefault="00625813" w:rsidP="00D3368A">
      <w:pPr>
        <w:pStyle w:val="AObody"/>
        <w:ind w:left="360"/>
        <w:rPr>
          <w:rFonts w:cs="Arial"/>
        </w:rPr>
      </w:pPr>
    </w:p>
    <w:p w:rsidR="007E1823" w:rsidRPr="00A44911" w:rsidRDefault="00C343C1" w:rsidP="00F87043">
      <w:pPr>
        <w:pStyle w:val="Pa0"/>
        <w:numPr>
          <w:ilvl w:val="1"/>
          <w:numId w:val="20"/>
        </w:numPr>
        <w:rPr>
          <w:rFonts w:ascii="Arial" w:hAnsi="Arial" w:cs="Arial"/>
          <w:b/>
          <w:szCs w:val="22"/>
        </w:rPr>
      </w:pPr>
      <w:bookmarkStart w:id="42" w:name="_Toc309139687"/>
      <w:r>
        <w:rPr>
          <w:rFonts w:ascii="Arial" w:hAnsi="Arial" w:cs="Arial"/>
          <w:b/>
          <w:szCs w:val="22"/>
        </w:rPr>
        <w:t>Tender</w:t>
      </w:r>
      <w:r w:rsidR="007E1823" w:rsidRPr="00A44911">
        <w:rPr>
          <w:rFonts w:ascii="Arial" w:hAnsi="Arial" w:cs="Arial"/>
          <w:b/>
          <w:szCs w:val="22"/>
        </w:rPr>
        <w:t xml:space="preserve"> validity</w:t>
      </w:r>
      <w:bookmarkEnd w:id="42"/>
    </w:p>
    <w:p w:rsidR="007E1823" w:rsidRPr="00A44911" w:rsidRDefault="007E1823" w:rsidP="00625813">
      <w:pPr>
        <w:pStyle w:val="AObody"/>
        <w:ind w:left="360"/>
        <w:rPr>
          <w:rFonts w:cs="Arial"/>
        </w:rPr>
      </w:pPr>
      <w:r w:rsidRPr="00A44911">
        <w:rPr>
          <w:rFonts w:cs="Arial"/>
        </w:rPr>
        <w:t xml:space="preserve">Your </w:t>
      </w:r>
      <w:r w:rsidR="00C343C1">
        <w:rPr>
          <w:rFonts w:cs="Arial"/>
        </w:rPr>
        <w:t>Tender</w:t>
      </w:r>
      <w:r w:rsidRPr="00A44911">
        <w:rPr>
          <w:rFonts w:cs="Arial"/>
        </w:rPr>
        <w:t xml:space="preserve"> should remain open for acceptance for a period of 60 days from the submission date.</w:t>
      </w:r>
    </w:p>
    <w:p w:rsidR="004C4644" w:rsidRPr="00A44911" w:rsidRDefault="004C4644" w:rsidP="00D3368A">
      <w:pPr>
        <w:pStyle w:val="AObody"/>
        <w:ind w:firstLine="360"/>
        <w:rPr>
          <w:rFonts w:cs="Arial"/>
        </w:rPr>
      </w:pPr>
    </w:p>
    <w:p w:rsidR="007E1823" w:rsidRPr="00A44911" w:rsidRDefault="007E1823" w:rsidP="00F87043">
      <w:pPr>
        <w:pStyle w:val="Pa0"/>
        <w:numPr>
          <w:ilvl w:val="1"/>
          <w:numId w:val="20"/>
        </w:numPr>
        <w:rPr>
          <w:rFonts w:ascii="Arial" w:hAnsi="Arial" w:cs="Arial"/>
          <w:b/>
          <w:szCs w:val="22"/>
        </w:rPr>
      </w:pPr>
      <w:bookmarkStart w:id="43" w:name="_Toc309139688"/>
      <w:r w:rsidRPr="00A44911">
        <w:rPr>
          <w:rFonts w:ascii="Arial" w:hAnsi="Arial" w:cs="Arial"/>
          <w:b/>
          <w:szCs w:val="22"/>
        </w:rPr>
        <w:t>Proposed contract</w:t>
      </w:r>
      <w:bookmarkEnd w:id="43"/>
      <w:r w:rsidRPr="00A44911">
        <w:rPr>
          <w:rFonts w:ascii="Arial" w:hAnsi="Arial" w:cs="Arial"/>
          <w:b/>
          <w:szCs w:val="22"/>
        </w:rPr>
        <w:t xml:space="preserve"> </w:t>
      </w:r>
      <w:bookmarkStart w:id="44" w:name="_Toc309139689"/>
    </w:p>
    <w:p w:rsidR="004C4644" w:rsidRPr="00A44911" w:rsidRDefault="004C4644" w:rsidP="004C4644">
      <w:pPr>
        <w:pStyle w:val="Default"/>
      </w:pPr>
    </w:p>
    <w:bookmarkStart w:id="45" w:name="_MON_1626073080"/>
    <w:bookmarkEnd w:id="45"/>
    <w:p w:rsidR="00085844" w:rsidRDefault="00625813" w:rsidP="00093AAD">
      <w:r>
        <w:object w:dxaOrig="1068" w:dyaOrig="712" w14:anchorId="041F784B">
          <v:shape id="_x0000_i1026" type="#_x0000_t75" style="width:53.25pt;height:36pt" o:ole="">
            <v:imagedata r:id="rId21" o:title=""/>
          </v:shape>
          <o:OLEObject Type="Embed" ProgID="Word.Document.8" ShapeID="_x0000_i1026" DrawAspect="Icon" ObjectID="_1626595502" r:id="rId22">
            <o:FieldCodes>\s</o:FieldCodes>
          </o:OLEObject>
        </w:object>
      </w:r>
    </w:p>
    <w:p w:rsidR="00085844" w:rsidRDefault="00085844" w:rsidP="00093AAD"/>
    <w:p w:rsidR="00093AAD" w:rsidRDefault="00093AAD" w:rsidP="00093AAD"/>
    <w:p w:rsidR="00B03043" w:rsidRDefault="00B03043" w:rsidP="00C2526D">
      <w:pPr>
        <w:pStyle w:val="Pa0"/>
        <w:rPr>
          <w:rFonts w:ascii="Arial" w:hAnsi="Arial" w:cs="Arial"/>
          <w:b/>
          <w:szCs w:val="22"/>
        </w:rPr>
      </w:pPr>
    </w:p>
    <w:p w:rsidR="00C2526D" w:rsidRDefault="00C2526D" w:rsidP="00C2526D">
      <w:pPr>
        <w:pStyle w:val="Default"/>
      </w:pPr>
    </w:p>
    <w:p w:rsidR="00C2526D" w:rsidRDefault="00C2526D" w:rsidP="00C2526D">
      <w:pPr>
        <w:pStyle w:val="Default"/>
      </w:pPr>
    </w:p>
    <w:p w:rsidR="00C2526D" w:rsidRDefault="00C2526D" w:rsidP="00C2526D">
      <w:pPr>
        <w:pStyle w:val="Default"/>
      </w:pPr>
    </w:p>
    <w:p w:rsidR="00C2526D" w:rsidRDefault="00C2526D" w:rsidP="00C2526D">
      <w:pPr>
        <w:pStyle w:val="Default"/>
      </w:pPr>
    </w:p>
    <w:p w:rsidR="00C2526D" w:rsidRDefault="00C2526D" w:rsidP="00C2526D">
      <w:pPr>
        <w:pStyle w:val="Default"/>
      </w:pPr>
    </w:p>
    <w:p w:rsidR="00C2526D" w:rsidRDefault="00C2526D" w:rsidP="00C2526D">
      <w:pPr>
        <w:pStyle w:val="Default"/>
      </w:pPr>
    </w:p>
    <w:p w:rsidR="00C2526D" w:rsidRPr="00C2526D" w:rsidRDefault="00C2526D" w:rsidP="00C2526D">
      <w:pPr>
        <w:pStyle w:val="Default"/>
      </w:pPr>
    </w:p>
    <w:p w:rsidR="007E1823" w:rsidRPr="00A44911" w:rsidRDefault="007E1823" w:rsidP="00F87043">
      <w:pPr>
        <w:pStyle w:val="Pa0"/>
        <w:numPr>
          <w:ilvl w:val="1"/>
          <w:numId w:val="20"/>
        </w:numPr>
        <w:rPr>
          <w:rFonts w:ascii="Arial" w:hAnsi="Arial" w:cs="Arial"/>
          <w:b/>
          <w:szCs w:val="22"/>
        </w:rPr>
      </w:pPr>
      <w:r w:rsidRPr="00A44911">
        <w:rPr>
          <w:rFonts w:ascii="Arial" w:hAnsi="Arial" w:cs="Arial"/>
          <w:b/>
          <w:szCs w:val="22"/>
        </w:rPr>
        <w:t>Procurement and delivery timescales</w:t>
      </w:r>
      <w:bookmarkEnd w:id="44"/>
    </w:p>
    <w:p w:rsidR="007E1823" w:rsidRPr="00A44911" w:rsidRDefault="007E1823" w:rsidP="00B03043">
      <w:pPr>
        <w:pStyle w:val="AObody"/>
        <w:ind w:firstLine="360"/>
        <w:rPr>
          <w:rFonts w:cs="Arial"/>
        </w:rPr>
      </w:pPr>
      <w:r w:rsidRPr="00A44911">
        <w:rPr>
          <w:rFonts w:cs="Arial"/>
        </w:rPr>
        <w:t>The proposed procurement timetable is set out below:</w:t>
      </w:r>
    </w:p>
    <w:tbl>
      <w:tblPr>
        <w:tblW w:w="46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5149"/>
      </w:tblGrid>
      <w:tr w:rsidR="007E1823" w:rsidRPr="00A44911" w:rsidTr="00CB5EA9">
        <w:tc>
          <w:tcPr>
            <w:tcW w:w="2185" w:type="pct"/>
            <w:shd w:val="clear" w:color="auto" w:fill="396B9D"/>
          </w:tcPr>
          <w:p w:rsidR="007E1823" w:rsidRPr="00A44911" w:rsidRDefault="007E1823" w:rsidP="0001301D">
            <w:pPr>
              <w:pStyle w:val="BodyText1"/>
              <w:spacing w:before="120"/>
              <w:rPr>
                <w:rFonts w:cs="Arial"/>
                <w:b/>
                <w:color w:val="FFFFFF"/>
                <w:sz w:val="22"/>
                <w:szCs w:val="22"/>
                <w:lang w:val="en-GB"/>
              </w:rPr>
            </w:pPr>
            <w:r w:rsidRPr="00A44911">
              <w:rPr>
                <w:rFonts w:cs="Arial"/>
                <w:b/>
                <w:color w:val="FFFFFF"/>
                <w:sz w:val="22"/>
                <w:szCs w:val="22"/>
                <w:lang w:val="en-GB"/>
              </w:rPr>
              <w:t>Date</w:t>
            </w:r>
          </w:p>
        </w:tc>
        <w:tc>
          <w:tcPr>
            <w:tcW w:w="2815" w:type="pct"/>
            <w:shd w:val="clear" w:color="auto" w:fill="396B9D"/>
          </w:tcPr>
          <w:p w:rsidR="007E1823" w:rsidRPr="00A44911" w:rsidRDefault="007E1823" w:rsidP="0001301D">
            <w:pPr>
              <w:pStyle w:val="BodyText1"/>
              <w:spacing w:before="120"/>
              <w:rPr>
                <w:rFonts w:cs="Arial"/>
                <w:b/>
                <w:color w:val="FFFFFF"/>
                <w:sz w:val="22"/>
                <w:szCs w:val="22"/>
                <w:lang w:val="en-GB"/>
              </w:rPr>
            </w:pPr>
            <w:r w:rsidRPr="00A44911">
              <w:rPr>
                <w:rFonts w:cs="Arial"/>
                <w:b/>
                <w:color w:val="FFFFFF"/>
                <w:sz w:val="22"/>
                <w:szCs w:val="22"/>
                <w:lang w:val="en-GB"/>
              </w:rPr>
              <w:t>Stage</w:t>
            </w:r>
          </w:p>
        </w:tc>
      </w:tr>
      <w:tr w:rsidR="007E1823" w:rsidRPr="00A44911" w:rsidTr="00CB5EA9">
        <w:tc>
          <w:tcPr>
            <w:tcW w:w="2185" w:type="pct"/>
          </w:tcPr>
          <w:p w:rsidR="007E1823" w:rsidRPr="00A44911" w:rsidRDefault="00F368A1" w:rsidP="0001301D">
            <w:pPr>
              <w:pStyle w:val="BodyText1"/>
              <w:spacing w:before="120"/>
              <w:rPr>
                <w:rFonts w:cs="Arial"/>
                <w:sz w:val="22"/>
                <w:szCs w:val="22"/>
                <w:lang w:val="en-GB"/>
              </w:rPr>
            </w:pPr>
            <w:r>
              <w:rPr>
                <w:rFonts w:cs="Arial"/>
                <w:sz w:val="22"/>
                <w:szCs w:val="22"/>
                <w:lang w:val="en-GB"/>
              </w:rPr>
              <w:t>Tuesday 6 August</w:t>
            </w:r>
            <w:r w:rsidR="005F20D0">
              <w:rPr>
                <w:rFonts w:cs="Arial"/>
                <w:sz w:val="22"/>
                <w:szCs w:val="22"/>
                <w:lang w:val="en-GB"/>
              </w:rPr>
              <w:t xml:space="preserve"> 2019</w:t>
            </w:r>
          </w:p>
        </w:tc>
        <w:tc>
          <w:tcPr>
            <w:tcW w:w="2815" w:type="pct"/>
          </w:tcPr>
          <w:p w:rsidR="007E1823" w:rsidRPr="00A44911" w:rsidRDefault="007E1823" w:rsidP="000110A0">
            <w:pPr>
              <w:pStyle w:val="BodyText1"/>
              <w:spacing w:before="120"/>
              <w:rPr>
                <w:rFonts w:cs="Arial"/>
                <w:sz w:val="22"/>
                <w:szCs w:val="22"/>
                <w:lang w:val="en-GB"/>
              </w:rPr>
            </w:pPr>
            <w:r w:rsidRPr="00A44911">
              <w:rPr>
                <w:rFonts w:cs="Arial"/>
                <w:sz w:val="22"/>
                <w:szCs w:val="22"/>
                <w:lang w:val="en-GB"/>
              </w:rPr>
              <w:t>IT</w:t>
            </w:r>
            <w:r w:rsidR="000110A0">
              <w:rPr>
                <w:rFonts w:cs="Arial"/>
                <w:sz w:val="22"/>
                <w:szCs w:val="22"/>
                <w:lang w:val="en-GB"/>
              </w:rPr>
              <w:t>T</w:t>
            </w:r>
            <w:r w:rsidRPr="00A44911">
              <w:rPr>
                <w:rFonts w:cs="Arial"/>
                <w:sz w:val="22"/>
                <w:szCs w:val="22"/>
                <w:lang w:val="en-GB"/>
              </w:rPr>
              <w:t xml:space="preserve"> issued</w:t>
            </w:r>
          </w:p>
        </w:tc>
      </w:tr>
      <w:tr w:rsidR="007E1823" w:rsidRPr="00A44911" w:rsidTr="00CB5EA9">
        <w:tc>
          <w:tcPr>
            <w:tcW w:w="2185" w:type="pct"/>
          </w:tcPr>
          <w:p w:rsidR="007E1823" w:rsidRPr="00A44911" w:rsidRDefault="005F20D0" w:rsidP="005F20D0">
            <w:pPr>
              <w:pStyle w:val="BodyText1"/>
              <w:spacing w:before="120"/>
              <w:rPr>
                <w:rFonts w:cs="Arial"/>
                <w:sz w:val="22"/>
                <w:szCs w:val="22"/>
                <w:lang w:val="en-GB"/>
              </w:rPr>
            </w:pPr>
            <w:r>
              <w:rPr>
                <w:rFonts w:cs="Arial"/>
                <w:sz w:val="22"/>
                <w:szCs w:val="22"/>
                <w:lang w:val="en-GB"/>
              </w:rPr>
              <w:t>12 noon Friday 16</w:t>
            </w:r>
            <w:r w:rsidR="00F368A1">
              <w:rPr>
                <w:rFonts w:cs="Arial"/>
                <w:sz w:val="22"/>
                <w:szCs w:val="22"/>
                <w:lang w:val="en-GB"/>
              </w:rPr>
              <w:t xml:space="preserve"> </w:t>
            </w:r>
            <w:r w:rsidR="00E4221F">
              <w:rPr>
                <w:rFonts w:cs="Arial"/>
                <w:sz w:val="22"/>
                <w:szCs w:val="22"/>
                <w:lang w:val="en-GB"/>
              </w:rPr>
              <w:t xml:space="preserve">August </w:t>
            </w:r>
            <w:r>
              <w:rPr>
                <w:rFonts w:cs="Arial"/>
                <w:sz w:val="22"/>
                <w:szCs w:val="22"/>
                <w:lang w:val="en-GB"/>
              </w:rPr>
              <w:t>2019</w:t>
            </w:r>
          </w:p>
        </w:tc>
        <w:tc>
          <w:tcPr>
            <w:tcW w:w="2815" w:type="pct"/>
          </w:tcPr>
          <w:p w:rsidR="007E1823" w:rsidRPr="00A44911" w:rsidRDefault="007E1823" w:rsidP="0001301D">
            <w:pPr>
              <w:pStyle w:val="BodyText1"/>
              <w:spacing w:before="120"/>
              <w:rPr>
                <w:rFonts w:cs="Arial"/>
                <w:sz w:val="22"/>
                <w:szCs w:val="22"/>
                <w:lang w:val="en-GB"/>
              </w:rPr>
            </w:pPr>
            <w:r w:rsidRPr="00A44911">
              <w:rPr>
                <w:rFonts w:cs="Arial"/>
                <w:sz w:val="22"/>
                <w:szCs w:val="22"/>
                <w:lang w:val="en-GB"/>
              </w:rPr>
              <w:t>Deadline for clarification questions</w:t>
            </w:r>
          </w:p>
        </w:tc>
      </w:tr>
      <w:tr w:rsidR="007E1823" w:rsidRPr="00A44911" w:rsidTr="00CB5EA9">
        <w:tc>
          <w:tcPr>
            <w:tcW w:w="2185" w:type="pct"/>
          </w:tcPr>
          <w:p w:rsidR="00F61A6C" w:rsidRPr="00A44911" w:rsidRDefault="005F20D0" w:rsidP="00225601">
            <w:pPr>
              <w:pStyle w:val="BodyText1"/>
              <w:spacing w:before="120"/>
              <w:rPr>
                <w:rFonts w:cs="Arial"/>
                <w:sz w:val="22"/>
                <w:szCs w:val="22"/>
                <w:lang w:val="en-GB"/>
              </w:rPr>
            </w:pPr>
            <w:r>
              <w:rPr>
                <w:rFonts w:cs="Arial"/>
                <w:sz w:val="22"/>
                <w:szCs w:val="22"/>
                <w:lang w:val="en-GB"/>
              </w:rPr>
              <w:t>12 noon Monday 2 September</w:t>
            </w:r>
            <w:r w:rsidR="007D684F">
              <w:rPr>
                <w:rFonts w:cs="Arial"/>
                <w:sz w:val="22"/>
                <w:szCs w:val="22"/>
                <w:lang w:val="en-GB"/>
              </w:rPr>
              <w:t xml:space="preserve"> 2019</w:t>
            </w:r>
          </w:p>
        </w:tc>
        <w:tc>
          <w:tcPr>
            <w:tcW w:w="2815" w:type="pct"/>
          </w:tcPr>
          <w:p w:rsidR="007E1823" w:rsidRPr="00A44911" w:rsidRDefault="007E1823" w:rsidP="000110A0">
            <w:pPr>
              <w:pStyle w:val="BodyText1"/>
              <w:spacing w:before="120"/>
              <w:rPr>
                <w:rFonts w:cs="Arial"/>
                <w:sz w:val="22"/>
                <w:szCs w:val="22"/>
                <w:lang w:val="en-GB"/>
              </w:rPr>
            </w:pPr>
            <w:r w:rsidRPr="00A44911">
              <w:rPr>
                <w:rFonts w:cs="Arial"/>
                <w:sz w:val="22"/>
                <w:szCs w:val="22"/>
                <w:lang w:val="en-GB"/>
              </w:rPr>
              <w:t>Deadline for IT</w:t>
            </w:r>
            <w:r w:rsidR="000110A0">
              <w:rPr>
                <w:rFonts w:cs="Arial"/>
                <w:sz w:val="22"/>
                <w:szCs w:val="22"/>
                <w:lang w:val="en-GB"/>
              </w:rPr>
              <w:t>T</w:t>
            </w:r>
            <w:r w:rsidRPr="00A44911">
              <w:rPr>
                <w:rFonts w:cs="Arial"/>
                <w:sz w:val="22"/>
                <w:szCs w:val="22"/>
                <w:lang w:val="en-GB"/>
              </w:rPr>
              <w:t>s to be returned</w:t>
            </w:r>
          </w:p>
        </w:tc>
      </w:tr>
      <w:tr w:rsidR="007E1823" w:rsidRPr="00A44911" w:rsidTr="00CB5EA9">
        <w:tc>
          <w:tcPr>
            <w:tcW w:w="2185" w:type="pct"/>
          </w:tcPr>
          <w:p w:rsidR="007E1823" w:rsidRPr="00A44911" w:rsidRDefault="005F20D0" w:rsidP="00225601">
            <w:pPr>
              <w:pStyle w:val="BodyText1"/>
              <w:spacing w:before="120"/>
              <w:rPr>
                <w:rFonts w:cs="Arial"/>
                <w:sz w:val="22"/>
                <w:szCs w:val="22"/>
                <w:lang w:val="en-GB"/>
              </w:rPr>
            </w:pPr>
            <w:r>
              <w:rPr>
                <w:rFonts w:cs="Arial"/>
                <w:sz w:val="22"/>
                <w:szCs w:val="22"/>
                <w:lang w:val="en-GB"/>
              </w:rPr>
              <w:t>Friday 13 September</w:t>
            </w:r>
            <w:r w:rsidR="007D684F">
              <w:rPr>
                <w:rFonts w:cs="Arial"/>
                <w:sz w:val="22"/>
                <w:szCs w:val="22"/>
                <w:lang w:val="en-GB"/>
              </w:rPr>
              <w:t xml:space="preserve"> 2019</w:t>
            </w:r>
          </w:p>
        </w:tc>
        <w:tc>
          <w:tcPr>
            <w:tcW w:w="2815" w:type="pct"/>
          </w:tcPr>
          <w:p w:rsidR="007E1823" w:rsidRPr="00A44911" w:rsidRDefault="007E1823" w:rsidP="006E1F29">
            <w:pPr>
              <w:pStyle w:val="BodyText1"/>
              <w:spacing w:before="120"/>
              <w:rPr>
                <w:rFonts w:cs="Arial"/>
                <w:sz w:val="22"/>
                <w:szCs w:val="22"/>
                <w:lang w:val="en-GB"/>
              </w:rPr>
            </w:pPr>
            <w:r w:rsidRPr="00A44911">
              <w:rPr>
                <w:rFonts w:cs="Arial"/>
                <w:sz w:val="22"/>
                <w:szCs w:val="22"/>
                <w:lang w:val="en-GB"/>
              </w:rPr>
              <w:t xml:space="preserve">Notification to successful supplier. </w:t>
            </w:r>
          </w:p>
        </w:tc>
      </w:tr>
    </w:tbl>
    <w:p w:rsidR="00225601" w:rsidRPr="00A44911" w:rsidRDefault="00225601" w:rsidP="00225601">
      <w:pPr>
        <w:pStyle w:val="Pa0"/>
        <w:ind w:left="760"/>
        <w:rPr>
          <w:rFonts w:ascii="Arial" w:hAnsi="Arial" w:cs="Arial"/>
          <w:b/>
          <w:szCs w:val="22"/>
        </w:rPr>
      </w:pPr>
      <w:bookmarkStart w:id="46" w:name="_Toc309139690"/>
    </w:p>
    <w:p w:rsidR="007E1823" w:rsidRPr="00A44911" w:rsidRDefault="007E1823" w:rsidP="00F87043">
      <w:pPr>
        <w:pStyle w:val="Pa0"/>
        <w:numPr>
          <w:ilvl w:val="1"/>
          <w:numId w:val="20"/>
        </w:numPr>
        <w:rPr>
          <w:rFonts w:ascii="Arial" w:hAnsi="Arial" w:cs="Arial"/>
          <w:b/>
          <w:szCs w:val="22"/>
        </w:rPr>
      </w:pPr>
      <w:r w:rsidRPr="00A44911">
        <w:rPr>
          <w:rFonts w:ascii="Arial" w:hAnsi="Arial" w:cs="Arial"/>
          <w:b/>
          <w:szCs w:val="22"/>
        </w:rPr>
        <w:t>Clarification questions</w:t>
      </w:r>
      <w:bookmarkEnd w:id="46"/>
    </w:p>
    <w:p w:rsidR="007E1823" w:rsidRDefault="007E1823" w:rsidP="00D40B77">
      <w:pPr>
        <w:pStyle w:val="AObody"/>
        <w:ind w:left="360"/>
        <w:rPr>
          <w:rFonts w:cs="Arial"/>
        </w:rPr>
      </w:pPr>
      <w:bookmarkStart w:id="47" w:name="_Ref270655914"/>
      <w:r w:rsidRPr="00A44911">
        <w:rPr>
          <w:rFonts w:cs="Arial"/>
        </w:rPr>
        <w:t xml:space="preserve">Clarification requests should be submitted by e-mail </w:t>
      </w:r>
      <w:r w:rsidR="00717C23">
        <w:rPr>
          <w:rFonts w:cs="Arial"/>
        </w:rPr>
        <w:t>t</w:t>
      </w:r>
      <w:r w:rsidRPr="00A44911">
        <w:rPr>
          <w:rFonts w:cs="Arial"/>
        </w:rPr>
        <w:t>o</w:t>
      </w:r>
      <w:bookmarkEnd w:id="47"/>
      <w:r w:rsidR="008E2673" w:rsidRPr="00A44911">
        <w:rPr>
          <w:rFonts w:cs="Arial"/>
        </w:rPr>
        <w:t xml:space="preserve">: </w:t>
      </w:r>
      <w:hyperlink r:id="rId23" w:history="1">
        <w:r w:rsidR="00D40B77" w:rsidRPr="00090E72">
          <w:rPr>
            <w:rStyle w:val="Hyperlink"/>
            <w:rFonts w:cs="Arial"/>
          </w:rPr>
          <w:t>TestDevelopment.STA@education.gov.uk</w:t>
        </w:r>
      </w:hyperlink>
      <w:r w:rsidR="00D40B77">
        <w:rPr>
          <w:rFonts w:cs="Arial"/>
        </w:rPr>
        <w:t xml:space="preserve"> </w:t>
      </w:r>
      <w:r w:rsidR="00717C23">
        <w:rPr>
          <w:rFonts w:cs="Arial"/>
        </w:rPr>
        <w:t xml:space="preserve">and copied into </w:t>
      </w:r>
      <w:hyperlink r:id="rId24" w:history="1">
        <w:r w:rsidR="00D40B77" w:rsidRPr="00090E72">
          <w:rPr>
            <w:rStyle w:val="Hyperlink"/>
            <w:rFonts w:cs="Arial"/>
          </w:rPr>
          <w:t>Farzana.SHAIKH@education.gov.uk</w:t>
        </w:r>
      </w:hyperlink>
      <w:r w:rsidR="00D40B77">
        <w:rPr>
          <w:rFonts w:cs="Arial"/>
        </w:rPr>
        <w:t xml:space="preserve"> </w:t>
      </w:r>
    </w:p>
    <w:p w:rsidR="007E1823" w:rsidRPr="00A44911" w:rsidRDefault="007E1823" w:rsidP="00225601">
      <w:pPr>
        <w:pStyle w:val="AObody"/>
        <w:ind w:left="360"/>
        <w:rPr>
          <w:rFonts w:cs="Arial"/>
        </w:rPr>
      </w:pPr>
      <w:r w:rsidRPr="00A44911">
        <w:rPr>
          <w:rFonts w:cs="Arial"/>
        </w:rPr>
        <w:t>In order to ensure equality of treatment of Bidders, STA intends to publish the questions and clarifications raised by Bidders, together with the STA's responses (but not the source of the questions), to all participants.</w:t>
      </w:r>
    </w:p>
    <w:p w:rsidR="007E1823" w:rsidRPr="00A44911" w:rsidRDefault="007E1823" w:rsidP="00225601">
      <w:pPr>
        <w:pStyle w:val="AObody"/>
        <w:ind w:left="360"/>
        <w:rPr>
          <w:rFonts w:cs="Arial"/>
        </w:rPr>
      </w:pPr>
      <w:r w:rsidRPr="00A44911">
        <w:rPr>
          <w:rFonts w:cs="Arial"/>
        </w:rPr>
        <w:t>Bidders should indicate if a query is of a commercially sensitive nature – where disclosure of such a query and the answer would or would be likely to prejudice its commercial interests. However, if STA at its sole discretion does not either consider the query to be of a commercially confidential nature, or one which all Bidders would potentially benefit from seeing, then STA will either:</w:t>
      </w:r>
    </w:p>
    <w:p w:rsidR="007E1823" w:rsidRPr="00A44911" w:rsidRDefault="007E1823" w:rsidP="007E1823">
      <w:pPr>
        <w:pStyle w:val="ListBullet"/>
        <w:rPr>
          <w:rFonts w:cs="Arial"/>
        </w:rPr>
      </w:pPr>
      <w:r w:rsidRPr="00A44911">
        <w:rPr>
          <w:rFonts w:cs="Arial"/>
        </w:rPr>
        <w:t>invite the Bidder submitting the query either to declassify the query or allow the query, along with the STA’s response, to be circulated to all Bidders; or</w:t>
      </w:r>
    </w:p>
    <w:p w:rsidR="007E1823" w:rsidRPr="00A44911" w:rsidRDefault="007E1823" w:rsidP="007E1823">
      <w:pPr>
        <w:pStyle w:val="ListBullet"/>
        <w:rPr>
          <w:rFonts w:cs="Arial"/>
        </w:rPr>
      </w:pPr>
      <w:r w:rsidRPr="00A44911">
        <w:rPr>
          <w:rFonts w:cs="Arial"/>
        </w:rPr>
        <w:t>request the Bidder, if it still considers the query to be of a commercially confidential nature, to withdraw the query.</w:t>
      </w:r>
    </w:p>
    <w:p w:rsidR="007E1823" w:rsidRDefault="007E1823" w:rsidP="00225601">
      <w:pPr>
        <w:pStyle w:val="AObody"/>
        <w:ind w:left="360"/>
        <w:rPr>
          <w:rFonts w:cs="Arial"/>
        </w:rPr>
      </w:pPr>
      <w:r w:rsidRPr="00A44911">
        <w:rPr>
          <w:rFonts w:cs="Arial"/>
        </w:rPr>
        <w:t>STA reserves the right not to respond to a request for clarification or to circulate such a request where it considers that the answer to that request would be likely to prejudice its own commercial interests.</w:t>
      </w:r>
    </w:p>
    <w:p w:rsidR="00E60F7E" w:rsidRPr="00A44911" w:rsidRDefault="00E60F7E" w:rsidP="00225601">
      <w:pPr>
        <w:pStyle w:val="AObody"/>
        <w:ind w:left="360"/>
        <w:rPr>
          <w:rFonts w:cs="Arial"/>
        </w:rPr>
      </w:pPr>
    </w:p>
    <w:p w:rsidR="007E1823" w:rsidRPr="00A44911" w:rsidRDefault="007E1823" w:rsidP="00F87043">
      <w:pPr>
        <w:pStyle w:val="Pa0"/>
        <w:numPr>
          <w:ilvl w:val="1"/>
          <w:numId w:val="20"/>
        </w:numPr>
        <w:rPr>
          <w:rFonts w:ascii="Arial" w:hAnsi="Arial" w:cs="Arial"/>
          <w:b/>
          <w:szCs w:val="22"/>
        </w:rPr>
      </w:pPr>
      <w:bookmarkStart w:id="48" w:name="_Toc309139691"/>
      <w:r w:rsidRPr="00A44911">
        <w:rPr>
          <w:rFonts w:ascii="Arial" w:hAnsi="Arial" w:cs="Arial"/>
          <w:b/>
          <w:szCs w:val="22"/>
        </w:rPr>
        <w:t xml:space="preserve">Preparation of </w:t>
      </w:r>
      <w:bookmarkEnd w:id="48"/>
      <w:r w:rsidR="00C343C1">
        <w:rPr>
          <w:rFonts w:ascii="Arial" w:hAnsi="Arial" w:cs="Arial"/>
          <w:b/>
          <w:szCs w:val="22"/>
        </w:rPr>
        <w:t>Tender</w:t>
      </w:r>
    </w:p>
    <w:p w:rsidR="007E1823" w:rsidRPr="00A44911" w:rsidRDefault="007E1823" w:rsidP="00225601">
      <w:pPr>
        <w:pStyle w:val="AObody"/>
        <w:ind w:left="360"/>
        <w:rPr>
          <w:rFonts w:cs="Arial"/>
        </w:rPr>
      </w:pPr>
      <w:r w:rsidRPr="00A44911">
        <w:rPr>
          <w:rFonts w:cs="Arial"/>
        </w:rPr>
        <w:t xml:space="preserve">Bidders are solely responsible for their costs and expenses incurred in connection with the preparation and submission of their </w:t>
      </w:r>
      <w:r w:rsidR="00C343C1">
        <w:rPr>
          <w:rFonts w:cs="Arial"/>
        </w:rPr>
        <w:t>Tender</w:t>
      </w:r>
      <w:r w:rsidRPr="00A44911">
        <w:rPr>
          <w:rFonts w:cs="Arial"/>
        </w:rPr>
        <w:t>. Under no circumstances will STA, or any of their advisers, be liable for any costs or expenses borne by Bidders, sub-contractors, suppliers or advisers in this process.</w:t>
      </w:r>
    </w:p>
    <w:p w:rsidR="007E1823" w:rsidRPr="00A44911" w:rsidRDefault="007E1823" w:rsidP="00225601">
      <w:pPr>
        <w:pStyle w:val="AObody"/>
        <w:ind w:left="360"/>
        <w:rPr>
          <w:rFonts w:cs="Arial"/>
        </w:rPr>
      </w:pPr>
      <w:r w:rsidRPr="00A44911">
        <w:rPr>
          <w:rFonts w:cs="Arial"/>
        </w:rPr>
        <w:t xml:space="preserve">Bidders are required to complete and provide all information required by the STA. Failure to comply with the </w:t>
      </w:r>
      <w:r w:rsidR="00C343C1">
        <w:rPr>
          <w:rFonts w:cs="Arial"/>
        </w:rPr>
        <w:t>Tender</w:t>
      </w:r>
      <w:r w:rsidRPr="00A44911">
        <w:rPr>
          <w:rFonts w:cs="Arial"/>
        </w:rPr>
        <w:t xml:space="preserve"> requirements may lead STA to reject a </w:t>
      </w:r>
      <w:r w:rsidR="00C343C1">
        <w:rPr>
          <w:rFonts w:cs="Arial"/>
        </w:rPr>
        <w:t>Tender</w:t>
      </w:r>
      <w:r w:rsidRPr="00A44911">
        <w:rPr>
          <w:rFonts w:cs="Arial"/>
        </w:rPr>
        <w:t xml:space="preserve"> Response.</w:t>
      </w:r>
    </w:p>
    <w:p w:rsidR="007E1823" w:rsidRDefault="007E1823" w:rsidP="00225601">
      <w:pPr>
        <w:pStyle w:val="AObody"/>
        <w:ind w:left="360"/>
        <w:rPr>
          <w:rFonts w:cs="Arial"/>
        </w:rPr>
      </w:pPr>
      <w:r w:rsidRPr="00A44911">
        <w:rPr>
          <w:rFonts w:cs="Arial"/>
        </w:rPr>
        <w:t xml:space="preserve">STA relies on Bidders' own analysis and review of information provided. Consequently, Bidders are solely responsible for obtaining the information which they consider is necessary in order to make decisions regarding the content of their </w:t>
      </w:r>
      <w:r w:rsidR="00C343C1">
        <w:rPr>
          <w:rFonts w:cs="Arial"/>
        </w:rPr>
        <w:t>Tender</w:t>
      </w:r>
      <w:r w:rsidRPr="00A44911">
        <w:rPr>
          <w:rFonts w:cs="Arial"/>
        </w:rPr>
        <w:t xml:space="preserve">s and to undertake any investigations they consider necessary in order to verify any information provided to them by STA during the procurement process.  </w:t>
      </w:r>
    </w:p>
    <w:p w:rsidR="00E60F7E" w:rsidRDefault="00E60F7E" w:rsidP="00225601">
      <w:pPr>
        <w:pStyle w:val="AObody"/>
        <w:ind w:left="360"/>
        <w:rPr>
          <w:rFonts w:cs="Arial"/>
        </w:rPr>
      </w:pPr>
    </w:p>
    <w:p w:rsidR="00E60F7E" w:rsidRPr="00E60F7E" w:rsidRDefault="007E1823" w:rsidP="00F87043">
      <w:pPr>
        <w:pStyle w:val="Pa0"/>
        <w:numPr>
          <w:ilvl w:val="1"/>
          <w:numId w:val="20"/>
        </w:numPr>
        <w:rPr>
          <w:rFonts w:ascii="Arial" w:hAnsi="Arial" w:cs="Arial"/>
          <w:b/>
          <w:szCs w:val="22"/>
        </w:rPr>
      </w:pPr>
      <w:bookmarkStart w:id="49" w:name="_Toc309139692"/>
      <w:r w:rsidRPr="00A44911">
        <w:rPr>
          <w:rFonts w:ascii="Arial" w:hAnsi="Arial" w:cs="Arial"/>
          <w:b/>
          <w:szCs w:val="22"/>
        </w:rPr>
        <w:t>Confidentiality</w:t>
      </w:r>
      <w:bookmarkEnd w:id="49"/>
    </w:p>
    <w:p w:rsidR="007E1823" w:rsidRPr="00A44911" w:rsidRDefault="007E1823" w:rsidP="00225601">
      <w:pPr>
        <w:pStyle w:val="AObody"/>
        <w:ind w:left="360"/>
        <w:rPr>
          <w:rFonts w:cs="Arial"/>
        </w:rPr>
      </w:pPr>
      <w:r w:rsidRPr="00A44911">
        <w:rPr>
          <w:rFonts w:cs="Arial"/>
        </w:rPr>
        <w:t xml:space="preserve">All information supplied by STA to Bidders must be treated in confidence and not disclosed to third parties except insofar as this is necessary to obtain sureties or quotations for the purposes of submitting the </w:t>
      </w:r>
      <w:r w:rsidR="00C343C1">
        <w:rPr>
          <w:rFonts w:cs="Arial"/>
        </w:rPr>
        <w:t>Tender</w:t>
      </w:r>
      <w:r w:rsidRPr="00A44911">
        <w:rPr>
          <w:rFonts w:cs="Arial"/>
        </w:rPr>
        <w:t xml:space="preserve">. </w:t>
      </w:r>
    </w:p>
    <w:p w:rsidR="007E1823" w:rsidRDefault="007E1823" w:rsidP="00225601">
      <w:pPr>
        <w:pStyle w:val="AObody"/>
        <w:ind w:left="360"/>
        <w:rPr>
          <w:rFonts w:cs="Arial"/>
        </w:rPr>
      </w:pPr>
      <w:r w:rsidRPr="00A44911">
        <w:rPr>
          <w:rFonts w:cs="Arial"/>
        </w:rPr>
        <w:t>All information supplied by Bidders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rsidR="00E60F7E" w:rsidRPr="00A44911" w:rsidRDefault="00E60F7E" w:rsidP="00225601">
      <w:pPr>
        <w:pStyle w:val="AObody"/>
        <w:ind w:left="360"/>
        <w:rPr>
          <w:rFonts w:cs="Arial"/>
        </w:rPr>
      </w:pPr>
    </w:p>
    <w:p w:rsidR="007E1823" w:rsidRPr="00A44911" w:rsidRDefault="007E1823" w:rsidP="00F87043">
      <w:pPr>
        <w:pStyle w:val="Pa0"/>
        <w:numPr>
          <w:ilvl w:val="1"/>
          <w:numId w:val="20"/>
        </w:numPr>
        <w:rPr>
          <w:rFonts w:ascii="Arial" w:hAnsi="Arial" w:cs="Arial"/>
          <w:b/>
          <w:szCs w:val="22"/>
        </w:rPr>
      </w:pPr>
      <w:bookmarkStart w:id="50" w:name="_Toc309139693"/>
      <w:r w:rsidRPr="00A44911">
        <w:rPr>
          <w:rFonts w:ascii="Arial" w:hAnsi="Arial" w:cs="Arial"/>
          <w:b/>
          <w:szCs w:val="22"/>
        </w:rPr>
        <w:t>Conflict of interest</w:t>
      </w:r>
      <w:bookmarkEnd w:id="50"/>
    </w:p>
    <w:p w:rsidR="007E1823" w:rsidRDefault="007E1823" w:rsidP="00225601">
      <w:pPr>
        <w:pStyle w:val="AObody"/>
        <w:ind w:left="360"/>
        <w:rPr>
          <w:rFonts w:cs="Arial"/>
        </w:rPr>
      </w:pPr>
      <w:r w:rsidRPr="00A44911">
        <w:rPr>
          <w:rFonts w:cs="Arial"/>
        </w:rPr>
        <w:t xml:space="preserve">Any conflicts of interest should be declared in the </w:t>
      </w:r>
      <w:r w:rsidR="00C343C1">
        <w:rPr>
          <w:rFonts w:cs="Arial"/>
        </w:rPr>
        <w:t>Tender</w:t>
      </w:r>
      <w:r w:rsidRPr="00A44911">
        <w:rPr>
          <w:rFonts w:cs="Arial"/>
        </w:rPr>
        <w:t xml:space="preserve"> Response</w:t>
      </w:r>
      <w:bookmarkStart w:id="51" w:name="_DV_M249"/>
      <w:bookmarkEnd w:id="51"/>
      <w:r w:rsidRPr="00A44911">
        <w:rPr>
          <w:rFonts w:cs="Arial"/>
        </w:rPr>
        <w:t xml:space="preserve"> including other work for STA that could conflict with the objective and successful discharge of these services.</w:t>
      </w:r>
    </w:p>
    <w:p w:rsidR="00E60F7E" w:rsidRPr="00A44911" w:rsidRDefault="00E60F7E" w:rsidP="00225601">
      <w:pPr>
        <w:pStyle w:val="AObody"/>
        <w:ind w:left="360"/>
        <w:rPr>
          <w:rFonts w:cs="Arial"/>
          <w:color w:val="000000"/>
        </w:rPr>
      </w:pPr>
    </w:p>
    <w:p w:rsidR="007E1823" w:rsidRPr="00A44911" w:rsidRDefault="007E1823" w:rsidP="00F87043">
      <w:pPr>
        <w:pStyle w:val="Pa0"/>
        <w:numPr>
          <w:ilvl w:val="1"/>
          <w:numId w:val="20"/>
        </w:numPr>
        <w:rPr>
          <w:rFonts w:ascii="Arial" w:hAnsi="Arial" w:cs="Arial"/>
        </w:rPr>
      </w:pPr>
      <w:bookmarkStart w:id="52" w:name="_Toc309139694"/>
      <w:r w:rsidRPr="00A44911">
        <w:rPr>
          <w:rFonts w:ascii="Arial" w:hAnsi="Arial" w:cs="Arial"/>
          <w:b/>
          <w:szCs w:val="22"/>
        </w:rPr>
        <w:t>Value added tax</w:t>
      </w:r>
      <w:bookmarkEnd w:id="52"/>
    </w:p>
    <w:p w:rsidR="007E1823" w:rsidRDefault="007E1823" w:rsidP="00225601">
      <w:pPr>
        <w:pStyle w:val="AObody"/>
        <w:ind w:firstLine="360"/>
        <w:rPr>
          <w:rFonts w:cs="Arial"/>
        </w:rPr>
      </w:pPr>
      <w:r w:rsidRPr="00A44911">
        <w:rPr>
          <w:rFonts w:cs="Arial"/>
        </w:rPr>
        <w:t>Proposals should be made exclusive of relevant VAT.</w:t>
      </w:r>
      <w:r w:rsidR="00C343C1">
        <w:rPr>
          <w:rFonts w:cs="Arial"/>
        </w:rPr>
        <w:t xml:space="preserve"> Test development is exempt from VAT.</w:t>
      </w:r>
    </w:p>
    <w:p w:rsidR="00E60F7E" w:rsidRPr="00A44911" w:rsidRDefault="00E60F7E" w:rsidP="00225601">
      <w:pPr>
        <w:pStyle w:val="AObody"/>
        <w:ind w:firstLine="360"/>
        <w:rPr>
          <w:rFonts w:cs="Arial"/>
        </w:rPr>
      </w:pPr>
    </w:p>
    <w:p w:rsidR="007E1823" w:rsidRPr="00A44911" w:rsidRDefault="007E1823" w:rsidP="00F87043">
      <w:pPr>
        <w:pStyle w:val="Pa0"/>
        <w:numPr>
          <w:ilvl w:val="1"/>
          <w:numId w:val="20"/>
        </w:numPr>
        <w:rPr>
          <w:rFonts w:ascii="Arial" w:hAnsi="Arial" w:cs="Arial"/>
          <w:b/>
          <w:szCs w:val="22"/>
        </w:rPr>
      </w:pPr>
      <w:bookmarkStart w:id="53" w:name="_Toc309139695"/>
      <w:r w:rsidRPr="00A44911">
        <w:rPr>
          <w:rFonts w:ascii="Arial" w:hAnsi="Arial" w:cs="Arial"/>
        </w:rPr>
        <w:t xml:space="preserve"> </w:t>
      </w:r>
      <w:r w:rsidRPr="00A44911">
        <w:rPr>
          <w:rFonts w:ascii="Arial" w:hAnsi="Arial" w:cs="Arial"/>
          <w:b/>
          <w:szCs w:val="22"/>
        </w:rPr>
        <w:t xml:space="preserve">Submission of </w:t>
      </w:r>
      <w:r w:rsidR="00C343C1">
        <w:rPr>
          <w:rFonts w:ascii="Arial" w:hAnsi="Arial" w:cs="Arial"/>
          <w:b/>
          <w:szCs w:val="22"/>
        </w:rPr>
        <w:t>Tender</w:t>
      </w:r>
      <w:r w:rsidRPr="00A44911">
        <w:rPr>
          <w:rFonts w:ascii="Arial" w:hAnsi="Arial" w:cs="Arial"/>
          <w:b/>
          <w:szCs w:val="22"/>
        </w:rPr>
        <w:t>s</w:t>
      </w:r>
      <w:bookmarkEnd w:id="53"/>
    </w:p>
    <w:p w:rsidR="007E1823" w:rsidRPr="00A44911" w:rsidRDefault="007E1823" w:rsidP="00225601">
      <w:pPr>
        <w:pStyle w:val="AObody"/>
        <w:ind w:left="360"/>
        <w:rPr>
          <w:rFonts w:cs="Arial"/>
        </w:rPr>
      </w:pPr>
      <w:r w:rsidRPr="00A44911">
        <w:rPr>
          <w:rFonts w:cs="Arial"/>
        </w:rPr>
        <w:t xml:space="preserve">The </w:t>
      </w:r>
      <w:r w:rsidR="00C343C1">
        <w:rPr>
          <w:rFonts w:cs="Arial"/>
        </w:rPr>
        <w:t>Tender</w:t>
      </w:r>
      <w:r w:rsidRPr="00A44911">
        <w:rPr>
          <w:rFonts w:cs="Arial"/>
        </w:rPr>
        <w:t xml:space="preserve"> must be submitted in the form specified by completing section </w:t>
      </w:r>
      <w:r w:rsidRPr="00A44911">
        <w:rPr>
          <w:rFonts w:cs="Arial"/>
        </w:rPr>
        <w:fldChar w:fldCharType="begin"/>
      </w:r>
      <w:r w:rsidRPr="00A44911">
        <w:rPr>
          <w:rFonts w:cs="Arial"/>
        </w:rPr>
        <w:instrText xml:space="preserve"> REF _Ref271010389 \h </w:instrText>
      </w:r>
      <w:r w:rsidR="00A44911">
        <w:rPr>
          <w:rFonts w:cs="Arial"/>
        </w:rPr>
        <w:instrText xml:space="preserve"> \* MERGEFORMAT </w:instrText>
      </w:r>
      <w:r w:rsidRPr="00A44911">
        <w:rPr>
          <w:rFonts w:cs="Arial"/>
        </w:rPr>
      </w:r>
      <w:r w:rsidRPr="00A44911">
        <w:rPr>
          <w:rFonts w:cs="Arial"/>
        </w:rPr>
        <w:fldChar w:fldCharType="separate"/>
      </w:r>
      <w:r w:rsidRPr="00A44911">
        <w:rPr>
          <w:rFonts w:cs="Arial"/>
        </w:rPr>
        <w:t>4.4 Bidder's Response</w:t>
      </w:r>
      <w:r w:rsidRPr="00A44911">
        <w:rPr>
          <w:rFonts w:cs="Arial"/>
        </w:rPr>
        <w:fldChar w:fldCharType="end"/>
      </w:r>
      <w:r w:rsidRPr="00A44911">
        <w:rPr>
          <w:rFonts w:cs="Arial"/>
        </w:rPr>
        <w:t xml:space="preserve"> and Section 5 Pricing Proposal using Arial 11 font and in English and using pounds sterling. Word limits must be adhered to and material in excess of these limits will not be evaluated.</w:t>
      </w:r>
    </w:p>
    <w:p w:rsidR="007E1823" w:rsidRPr="00A44911" w:rsidRDefault="007E1823" w:rsidP="00225601">
      <w:pPr>
        <w:pStyle w:val="AObody"/>
        <w:ind w:firstLine="360"/>
        <w:rPr>
          <w:rFonts w:cs="Arial"/>
        </w:rPr>
      </w:pPr>
      <w:r w:rsidRPr="00A44911">
        <w:rPr>
          <w:rFonts w:cs="Arial"/>
        </w:rPr>
        <w:t>Bidders must submit their responses in the following format:</w:t>
      </w:r>
    </w:p>
    <w:p w:rsidR="007E1823" w:rsidRPr="00A44911" w:rsidRDefault="007E1823" w:rsidP="007E1823">
      <w:pPr>
        <w:pStyle w:val="ListBullet"/>
        <w:rPr>
          <w:rFonts w:cs="Arial"/>
        </w:rPr>
      </w:pPr>
      <w:r w:rsidRPr="00A44911">
        <w:rPr>
          <w:rFonts w:cs="Arial"/>
        </w:rPr>
        <w:t>One complete and signed electronic version in MS Word labelled '</w:t>
      </w:r>
      <w:r w:rsidRPr="00A44911">
        <w:rPr>
          <w:rFonts w:cs="Arial"/>
          <w:b/>
          <w:bCs/>
        </w:rPr>
        <w:t>priced'</w:t>
      </w:r>
      <w:r w:rsidRPr="00A44911">
        <w:rPr>
          <w:rFonts w:cs="Arial"/>
        </w:rPr>
        <w:t xml:space="preserve"> of their </w:t>
      </w:r>
      <w:r w:rsidR="00C343C1">
        <w:rPr>
          <w:rFonts w:cs="Arial"/>
        </w:rPr>
        <w:t>Tender</w:t>
      </w:r>
      <w:r w:rsidRPr="00A44911">
        <w:rPr>
          <w:rFonts w:cs="Arial"/>
        </w:rPr>
        <w:t xml:space="preserve"> and with their organisation name in the document title</w:t>
      </w:r>
    </w:p>
    <w:p w:rsidR="007E1823" w:rsidRPr="00A44911" w:rsidRDefault="007E1823" w:rsidP="007E1823">
      <w:pPr>
        <w:pStyle w:val="ListBullet"/>
        <w:spacing w:after="120"/>
        <w:rPr>
          <w:rFonts w:cs="Arial"/>
        </w:rPr>
      </w:pPr>
      <w:r w:rsidRPr="00A44911">
        <w:rPr>
          <w:rFonts w:cs="Arial"/>
        </w:rPr>
        <w:t xml:space="preserve">One electronic version in MS Word labelled </w:t>
      </w:r>
      <w:r w:rsidRPr="00A44911">
        <w:rPr>
          <w:rFonts w:cs="Arial"/>
          <w:b/>
        </w:rPr>
        <w:t xml:space="preserve">'not </w:t>
      </w:r>
      <w:r w:rsidRPr="00A44911">
        <w:rPr>
          <w:rFonts w:cs="Arial"/>
          <w:b/>
          <w:bCs/>
        </w:rPr>
        <w:t>priced'</w:t>
      </w:r>
      <w:r w:rsidRPr="00A44911">
        <w:rPr>
          <w:rFonts w:cs="Arial"/>
        </w:rPr>
        <w:t xml:space="preserve"> of their </w:t>
      </w:r>
      <w:r w:rsidR="00C343C1">
        <w:rPr>
          <w:rFonts w:cs="Arial"/>
        </w:rPr>
        <w:t>Tender</w:t>
      </w:r>
      <w:r w:rsidRPr="00A44911">
        <w:rPr>
          <w:rFonts w:cs="Arial"/>
        </w:rPr>
        <w:t xml:space="preserve"> excluding the pricing information and with their organisation name in the document title.</w:t>
      </w:r>
    </w:p>
    <w:p w:rsidR="007E1823" w:rsidRPr="00A44911" w:rsidRDefault="00C343C1" w:rsidP="00225601">
      <w:pPr>
        <w:pStyle w:val="AObody"/>
        <w:ind w:firstLine="567"/>
        <w:rPr>
          <w:rFonts w:cs="Arial"/>
        </w:rPr>
      </w:pPr>
      <w:r>
        <w:rPr>
          <w:rFonts w:cs="Arial"/>
        </w:rPr>
        <w:t>Tender</w:t>
      </w:r>
      <w:r w:rsidR="007E1823" w:rsidRPr="00A44911">
        <w:rPr>
          <w:rFonts w:cs="Arial"/>
        </w:rPr>
        <w:t>s must be received by midday on</w:t>
      </w:r>
      <w:r w:rsidR="00CC6D15">
        <w:rPr>
          <w:rFonts w:cs="Arial"/>
        </w:rPr>
        <w:t xml:space="preserve"> </w:t>
      </w:r>
      <w:r w:rsidR="00724259">
        <w:rPr>
          <w:rFonts w:cs="Arial"/>
        </w:rPr>
        <w:t>12 noon Monday 2 September 2019</w:t>
      </w:r>
      <w:r w:rsidR="007E1823" w:rsidRPr="00A44911">
        <w:rPr>
          <w:rFonts w:cs="Arial"/>
        </w:rPr>
        <w:t>.</w:t>
      </w:r>
    </w:p>
    <w:p w:rsidR="007E1823" w:rsidRPr="00A44911" w:rsidRDefault="00C343C1" w:rsidP="00225601">
      <w:pPr>
        <w:pStyle w:val="AObody"/>
        <w:ind w:left="567"/>
        <w:rPr>
          <w:rFonts w:cs="Arial"/>
          <w:i/>
          <w:iCs/>
        </w:rPr>
      </w:pPr>
      <w:r>
        <w:rPr>
          <w:rFonts w:cs="Arial"/>
        </w:rPr>
        <w:t>Tender</w:t>
      </w:r>
      <w:r w:rsidR="007E1823" w:rsidRPr="00A44911">
        <w:rPr>
          <w:rFonts w:cs="Arial"/>
        </w:rPr>
        <w:t xml:space="preserve">s will be accepted at any time up to this deadline but will not be opened or evaluated until the deadline has passed. </w:t>
      </w:r>
    </w:p>
    <w:p w:rsidR="007E1823" w:rsidRDefault="007E1823" w:rsidP="00225601">
      <w:pPr>
        <w:pStyle w:val="AObody"/>
        <w:ind w:left="567"/>
        <w:rPr>
          <w:rFonts w:cs="Arial"/>
        </w:rPr>
      </w:pPr>
      <w:r w:rsidRPr="00A44911">
        <w:rPr>
          <w:rFonts w:cs="Arial"/>
        </w:rPr>
        <w:t xml:space="preserve">Any </w:t>
      </w:r>
      <w:r w:rsidR="00C343C1">
        <w:rPr>
          <w:rFonts w:cs="Arial"/>
        </w:rPr>
        <w:t>Tender</w:t>
      </w:r>
      <w:r w:rsidRPr="00A44911">
        <w:rPr>
          <w:rFonts w:cs="Arial"/>
        </w:rPr>
        <w:t xml:space="preserve"> received after the deadline may be rejected unless the Bidder can provide irrefutable evidence that the </w:t>
      </w:r>
      <w:r w:rsidR="00C343C1">
        <w:rPr>
          <w:rFonts w:cs="Arial"/>
        </w:rPr>
        <w:t>Tender</w:t>
      </w:r>
      <w:r w:rsidRPr="00A44911">
        <w:rPr>
          <w:rFonts w:cs="Arial"/>
        </w:rPr>
        <w:t xml:space="preserve"> was capable of being received by the due date and time and that delivery failure was beyond their reasonable control.</w:t>
      </w:r>
    </w:p>
    <w:p w:rsidR="00E60F7E" w:rsidRPr="00A44911" w:rsidRDefault="00E60F7E" w:rsidP="00225601">
      <w:pPr>
        <w:pStyle w:val="AObody"/>
        <w:ind w:left="567"/>
        <w:rPr>
          <w:rFonts w:cs="Arial"/>
        </w:rPr>
      </w:pPr>
    </w:p>
    <w:p w:rsidR="007E1823" w:rsidRPr="00A44911" w:rsidRDefault="007E1823" w:rsidP="00F87043">
      <w:pPr>
        <w:pStyle w:val="Pa0"/>
        <w:numPr>
          <w:ilvl w:val="1"/>
          <w:numId w:val="20"/>
        </w:numPr>
        <w:rPr>
          <w:rFonts w:ascii="Arial" w:hAnsi="Arial" w:cs="Arial"/>
          <w:b/>
          <w:szCs w:val="22"/>
        </w:rPr>
      </w:pPr>
      <w:bookmarkStart w:id="54" w:name="_Toc309139696"/>
      <w:r w:rsidRPr="00A44911">
        <w:rPr>
          <w:rFonts w:ascii="Arial" w:hAnsi="Arial" w:cs="Arial"/>
          <w:b/>
          <w:szCs w:val="22"/>
        </w:rPr>
        <w:t>Right to reject/disqualify</w:t>
      </w:r>
      <w:bookmarkEnd w:id="54"/>
    </w:p>
    <w:p w:rsidR="007E1823" w:rsidRPr="00A44911" w:rsidRDefault="007E1823" w:rsidP="00225601">
      <w:pPr>
        <w:pStyle w:val="AObody"/>
        <w:ind w:firstLine="360"/>
        <w:rPr>
          <w:rFonts w:cs="Arial"/>
        </w:rPr>
      </w:pPr>
      <w:r w:rsidRPr="00A44911">
        <w:rPr>
          <w:rFonts w:cs="Arial"/>
        </w:rPr>
        <w:t>The STA reserves the right to reject or disqualify a Bidder where:</w:t>
      </w:r>
    </w:p>
    <w:p w:rsidR="007E1823" w:rsidRPr="00A44911" w:rsidRDefault="007E1823" w:rsidP="007E1823">
      <w:pPr>
        <w:pStyle w:val="ListBullet"/>
        <w:rPr>
          <w:rFonts w:cs="Arial"/>
        </w:rPr>
      </w:pPr>
      <w:r w:rsidRPr="00A44911">
        <w:rPr>
          <w:rFonts w:cs="Arial"/>
        </w:rPr>
        <w:t>the Bidder fails to comply fully with the requirements of this IT</w:t>
      </w:r>
      <w:r w:rsidR="000110A0">
        <w:rPr>
          <w:rFonts w:cs="Arial"/>
        </w:rPr>
        <w:t>T</w:t>
      </w:r>
      <w:r w:rsidRPr="00A44911">
        <w:rPr>
          <w:rFonts w:cs="Arial"/>
        </w:rPr>
        <w:t>, including proper completion of the format for response, or is guilty of a serious misrepresentation in supplying any information required in this document; or</w:t>
      </w:r>
    </w:p>
    <w:p w:rsidR="007E1823" w:rsidRDefault="007E1823" w:rsidP="007E1823">
      <w:pPr>
        <w:pStyle w:val="ListBullet"/>
        <w:rPr>
          <w:rFonts w:cs="Arial"/>
        </w:rPr>
      </w:pPr>
      <w:r w:rsidRPr="00A44911">
        <w:rPr>
          <w:rFonts w:cs="Arial"/>
        </w:rPr>
        <w:t>there is a change in identity, control, financial standing or other factor relating to the Bidder that impacts on the selection and/or evaluation process.</w:t>
      </w:r>
    </w:p>
    <w:p w:rsidR="00E60F7E" w:rsidRPr="00A44911" w:rsidRDefault="00E60F7E" w:rsidP="00E60F7E">
      <w:pPr>
        <w:pStyle w:val="ListBullet"/>
        <w:numPr>
          <w:ilvl w:val="0"/>
          <w:numId w:val="0"/>
        </w:numPr>
        <w:ind w:left="851"/>
        <w:rPr>
          <w:rFonts w:cs="Arial"/>
        </w:rPr>
      </w:pPr>
    </w:p>
    <w:p w:rsidR="007E1823" w:rsidRPr="00A44911" w:rsidRDefault="007E1823" w:rsidP="00F87043">
      <w:pPr>
        <w:pStyle w:val="Pa0"/>
        <w:numPr>
          <w:ilvl w:val="1"/>
          <w:numId w:val="20"/>
        </w:numPr>
        <w:rPr>
          <w:rFonts w:ascii="Arial" w:hAnsi="Arial" w:cs="Arial"/>
          <w:b/>
          <w:szCs w:val="22"/>
        </w:rPr>
      </w:pPr>
      <w:bookmarkStart w:id="55" w:name="_Toc309139697"/>
      <w:r w:rsidRPr="00A44911">
        <w:rPr>
          <w:rFonts w:ascii="Arial" w:hAnsi="Arial" w:cs="Arial"/>
          <w:b/>
          <w:szCs w:val="22"/>
        </w:rPr>
        <w:t>Debriefing</w:t>
      </w:r>
      <w:bookmarkEnd w:id="55"/>
    </w:p>
    <w:p w:rsidR="007E1823" w:rsidRDefault="007E1823" w:rsidP="002470D0">
      <w:pPr>
        <w:pStyle w:val="AObody"/>
        <w:ind w:left="360"/>
        <w:rPr>
          <w:rFonts w:cs="Arial"/>
        </w:rPr>
      </w:pPr>
      <w:r w:rsidRPr="00A44911">
        <w:rPr>
          <w:rFonts w:cs="Arial"/>
        </w:rPr>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rsidR="00717C23" w:rsidRDefault="00717C23" w:rsidP="002470D0">
      <w:pPr>
        <w:pStyle w:val="AObody"/>
        <w:ind w:left="360"/>
        <w:rPr>
          <w:rFonts w:cs="Arial"/>
        </w:rPr>
      </w:pPr>
    </w:p>
    <w:p w:rsidR="00F13CF7" w:rsidRDefault="00F13CF7" w:rsidP="002470D0">
      <w:pPr>
        <w:pStyle w:val="AObody"/>
        <w:ind w:left="360"/>
        <w:rPr>
          <w:rFonts w:cs="Arial"/>
        </w:rPr>
      </w:pPr>
    </w:p>
    <w:p w:rsidR="00F13CF7" w:rsidRDefault="00F13CF7" w:rsidP="002470D0">
      <w:pPr>
        <w:pStyle w:val="AObody"/>
        <w:ind w:left="360"/>
        <w:rPr>
          <w:rFonts w:cs="Arial"/>
        </w:rPr>
      </w:pPr>
    </w:p>
    <w:p w:rsidR="00F13CF7" w:rsidRDefault="00F13CF7" w:rsidP="002470D0">
      <w:pPr>
        <w:pStyle w:val="AObody"/>
        <w:ind w:left="360"/>
        <w:rPr>
          <w:rFonts w:cs="Arial"/>
        </w:rPr>
      </w:pPr>
    </w:p>
    <w:p w:rsidR="007E1823" w:rsidRPr="00A44911" w:rsidRDefault="007E1823" w:rsidP="00F87043">
      <w:pPr>
        <w:pStyle w:val="ListParagraph"/>
        <w:numPr>
          <w:ilvl w:val="0"/>
          <w:numId w:val="20"/>
        </w:numPr>
        <w:rPr>
          <w:rFonts w:cs="Arial"/>
          <w:b/>
          <w:sz w:val="32"/>
          <w:szCs w:val="32"/>
        </w:rPr>
      </w:pPr>
      <w:bookmarkStart w:id="56" w:name="_Toc309139698"/>
      <w:r w:rsidRPr="00A44911">
        <w:rPr>
          <w:rFonts w:cs="Arial"/>
          <w:b/>
          <w:sz w:val="32"/>
          <w:szCs w:val="32"/>
        </w:rPr>
        <w:t>EVALUATION METHODOLOGY</w:t>
      </w:r>
      <w:bookmarkEnd w:id="56"/>
    </w:p>
    <w:p w:rsidR="002470D0" w:rsidRPr="00A44911" w:rsidRDefault="002470D0" w:rsidP="002470D0">
      <w:pPr>
        <w:pStyle w:val="ListParagraph"/>
        <w:rPr>
          <w:rFonts w:cs="Arial"/>
          <w:b/>
          <w:sz w:val="32"/>
          <w:szCs w:val="32"/>
        </w:rPr>
      </w:pPr>
    </w:p>
    <w:p w:rsidR="007E1823" w:rsidRPr="00A44911" w:rsidRDefault="007E1823" w:rsidP="00F87043">
      <w:pPr>
        <w:pStyle w:val="Pa0"/>
        <w:numPr>
          <w:ilvl w:val="1"/>
          <w:numId w:val="20"/>
        </w:numPr>
        <w:rPr>
          <w:rFonts w:ascii="Arial" w:hAnsi="Arial" w:cs="Arial"/>
          <w:b/>
          <w:szCs w:val="22"/>
        </w:rPr>
      </w:pPr>
      <w:bookmarkStart w:id="57" w:name="_Toc309139699"/>
      <w:r w:rsidRPr="00A44911">
        <w:rPr>
          <w:rFonts w:ascii="Arial" w:hAnsi="Arial" w:cs="Arial"/>
          <w:b/>
          <w:szCs w:val="22"/>
        </w:rPr>
        <w:t>Basis of award decision</w:t>
      </w:r>
      <w:bookmarkEnd w:id="57"/>
    </w:p>
    <w:p w:rsidR="007E1823" w:rsidRPr="00A44911" w:rsidRDefault="00C343C1" w:rsidP="002470D0">
      <w:pPr>
        <w:pStyle w:val="AObody"/>
        <w:ind w:left="360"/>
        <w:rPr>
          <w:rFonts w:cs="Arial"/>
        </w:rPr>
      </w:pPr>
      <w:r>
        <w:rPr>
          <w:rFonts w:cs="Arial"/>
        </w:rPr>
        <w:t>Tender</w:t>
      </w:r>
      <w:r w:rsidR="007E1823" w:rsidRPr="00A44911">
        <w:rPr>
          <w:rFonts w:cs="Arial"/>
        </w:rPr>
        <w:t>s will be evaluated in order to determine the most economically advantageous solution for STA in line with the Framework ordering process.</w:t>
      </w:r>
    </w:p>
    <w:p w:rsidR="007E1823" w:rsidRPr="00A44911" w:rsidRDefault="007E1823" w:rsidP="002470D0">
      <w:pPr>
        <w:pStyle w:val="AObody"/>
        <w:ind w:left="360"/>
        <w:rPr>
          <w:rFonts w:cs="Arial"/>
        </w:rPr>
      </w:pPr>
      <w:bookmarkStart w:id="58" w:name="_Ref270684383"/>
      <w:r w:rsidRPr="00A44911">
        <w:rPr>
          <w:rFonts w:cs="Arial"/>
        </w:rPr>
        <w:t>The most economically advantageous compliant tender will be determined by combining a technical evaluation of the proposed solution, and a commercial evaluation of the proposed price according to the Framework weightings:</w:t>
      </w:r>
      <w:bookmarkEnd w:id="58"/>
    </w:p>
    <w:p w:rsidR="007E1823" w:rsidRPr="00A44911" w:rsidRDefault="007E1823" w:rsidP="007E1823">
      <w:pPr>
        <w:pStyle w:val="ListBullet"/>
        <w:rPr>
          <w:rFonts w:cs="Arial"/>
        </w:rPr>
      </w:pPr>
      <w:r w:rsidRPr="00A44911">
        <w:rPr>
          <w:rFonts w:cs="Arial"/>
        </w:rPr>
        <w:t>Technical Evaluation (quality)</w:t>
      </w:r>
      <w:r w:rsidRPr="00A44911">
        <w:rPr>
          <w:rFonts w:cs="Arial"/>
        </w:rPr>
        <w:tab/>
      </w:r>
      <w:r w:rsidRPr="00A44911">
        <w:rPr>
          <w:rFonts w:cs="Arial"/>
        </w:rPr>
        <w:tab/>
      </w:r>
      <w:r w:rsidRPr="00A44911">
        <w:rPr>
          <w:rFonts w:cs="Arial"/>
        </w:rPr>
        <w:tab/>
      </w:r>
      <w:r w:rsidR="00B82AD5">
        <w:rPr>
          <w:rFonts w:cs="Arial"/>
        </w:rPr>
        <w:t>80</w:t>
      </w:r>
      <w:r w:rsidRPr="00A44911">
        <w:rPr>
          <w:rFonts w:cs="Arial"/>
        </w:rPr>
        <w:t>%</w:t>
      </w:r>
    </w:p>
    <w:p w:rsidR="007E1823" w:rsidRDefault="007E1823" w:rsidP="007E1823">
      <w:pPr>
        <w:pStyle w:val="ListBullet"/>
        <w:rPr>
          <w:rFonts w:cs="Arial"/>
        </w:rPr>
      </w:pPr>
      <w:r w:rsidRPr="00A44911">
        <w:rPr>
          <w:rFonts w:cs="Arial"/>
        </w:rPr>
        <w:t>Commercial Evaluation (whole life cost)</w:t>
      </w:r>
      <w:r w:rsidRPr="00A44911">
        <w:rPr>
          <w:rFonts w:cs="Arial"/>
        </w:rPr>
        <w:tab/>
      </w:r>
      <w:r w:rsidRPr="00A44911">
        <w:rPr>
          <w:rFonts w:cs="Arial"/>
        </w:rPr>
        <w:tab/>
      </w:r>
      <w:r w:rsidR="00B82AD5">
        <w:rPr>
          <w:rFonts w:cs="Arial"/>
        </w:rPr>
        <w:t>20</w:t>
      </w:r>
      <w:r w:rsidRPr="00A44911">
        <w:rPr>
          <w:rFonts w:cs="Arial"/>
        </w:rPr>
        <w:t>%</w:t>
      </w:r>
      <w:r w:rsidRPr="00A44911">
        <w:rPr>
          <w:rFonts w:cs="Arial"/>
        </w:rPr>
        <w:tab/>
      </w:r>
    </w:p>
    <w:p w:rsidR="00717C23" w:rsidRPr="00A44911" w:rsidRDefault="00717C23" w:rsidP="00717C23">
      <w:pPr>
        <w:pStyle w:val="ListBullet"/>
        <w:numPr>
          <w:ilvl w:val="0"/>
          <w:numId w:val="0"/>
        </w:numPr>
        <w:ind w:left="851"/>
        <w:rPr>
          <w:rFonts w:cs="Arial"/>
        </w:rPr>
      </w:pPr>
    </w:p>
    <w:p w:rsidR="007E1823" w:rsidRPr="00A44911" w:rsidRDefault="007E1823" w:rsidP="00F87043">
      <w:pPr>
        <w:pStyle w:val="Pa0"/>
        <w:numPr>
          <w:ilvl w:val="1"/>
          <w:numId w:val="20"/>
        </w:numPr>
        <w:rPr>
          <w:rFonts w:ascii="Arial" w:hAnsi="Arial" w:cs="Arial"/>
          <w:b/>
          <w:szCs w:val="22"/>
        </w:rPr>
      </w:pPr>
      <w:bookmarkStart w:id="59" w:name="_Toc309139700"/>
      <w:r w:rsidRPr="00A44911">
        <w:rPr>
          <w:rFonts w:ascii="Arial" w:hAnsi="Arial" w:cs="Arial"/>
          <w:b/>
          <w:szCs w:val="22"/>
        </w:rPr>
        <w:t>Evaluation process</w:t>
      </w:r>
      <w:bookmarkEnd w:id="59"/>
    </w:p>
    <w:p w:rsidR="007E1823" w:rsidRPr="00A44911" w:rsidRDefault="00C343C1" w:rsidP="002470D0">
      <w:pPr>
        <w:pStyle w:val="AObody"/>
        <w:ind w:left="360"/>
        <w:rPr>
          <w:rFonts w:cs="Arial"/>
        </w:rPr>
      </w:pPr>
      <w:r>
        <w:rPr>
          <w:rFonts w:cs="Arial"/>
        </w:rPr>
        <w:t xml:space="preserve">Tenders </w:t>
      </w:r>
      <w:r w:rsidR="007E1823" w:rsidRPr="00A44911">
        <w:rPr>
          <w:rFonts w:cs="Arial"/>
        </w:rPr>
        <w:t xml:space="preserve">will be formally logged upon receipt. Any </w:t>
      </w:r>
      <w:r>
        <w:rPr>
          <w:rFonts w:cs="Arial"/>
        </w:rPr>
        <w:t xml:space="preserve">tender </w:t>
      </w:r>
      <w:r w:rsidR="007E1823" w:rsidRPr="00A44911">
        <w:rPr>
          <w:rFonts w:cs="Arial"/>
        </w:rPr>
        <w:t>that is received after the deadline may be rejected.</w:t>
      </w:r>
    </w:p>
    <w:p w:rsidR="007E1823" w:rsidRPr="00A44911" w:rsidRDefault="007E1823" w:rsidP="002470D0">
      <w:pPr>
        <w:pStyle w:val="AObody"/>
        <w:ind w:left="360"/>
        <w:rPr>
          <w:rFonts w:cs="Arial"/>
        </w:rPr>
      </w:pPr>
      <w:r w:rsidRPr="00A44911">
        <w:rPr>
          <w:rFonts w:cs="Arial"/>
        </w:rPr>
        <w:t xml:space="preserve">Following the deadline, a compliance check will then be conducted on all bids that are received on time to determine whether they correspond to the </w:t>
      </w:r>
      <w:r w:rsidR="00C343C1">
        <w:rPr>
          <w:rFonts w:cs="Arial"/>
        </w:rPr>
        <w:t>Tender</w:t>
      </w:r>
      <w:r w:rsidRPr="00A44911">
        <w:rPr>
          <w:rFonts w:cs="Arial"/>
        </w:rPr>
        <w:t xml:space="preserve"> requirements. STA may reject any </w:t>
      </w:r>
      <w:r w:rsidR="00C343C1">
        <w:rPr>
          <w:rFonts w:cs="Arial"/>
        </w:rPr>
        <w:t>Tender</w:t>
      </w:r>
      <w:r w:rsidRPr="00A44911">
        <w:rPr>
          <w:rFonts w:cs="Arial"/>
        </w:rPr>
        <w:t xml:space="preserve"> that does not comply with these </w:t>
      </w:r>
      <w:r w:rsidR="00C343C1">
        <w:rPr>
          <w:rFonts w:cs="Arial"/>
        </w:rPr>
        <w:t>Tender</w:t>
      </w:r>
      <w:r w:rsidRPr="00A44911">
        <w:rPr>
          <w:rFonts w:cs="Arial"/>
        </w:rPr>
        <w:t xml:space="preserve"> requirements.</w:t>
      </w:r>
    </w:p>
    <w:p w:rsidR="007E1823" w:rsidRPr="00A44911" w:rsidRDefault="00C343C1" w:rsidP="002470D0">
      <w:pPr>
        <w:pStyle w:val="AObody"/>
        <w:ind w:left="360"/>
        <w:rPr>
          <w:rFonts w:cs="Arial"/>
        </w:rPr>
      </w:pPr>
      <w:r>
        <w:rPr>
          <w:rFonts w:cs="Arial"/>
        </w:rPr>
        <w:t>Tender</w:t>
      </w:r>
      <w:r w:rsidR="007E1823" w:rsidRPr="00A44911">
        <w:rPr>
          <w:rFonts w:cs="Arial"/>
        </w:rPr>
        <w:t xml:space="preserve"> evaluation will then comprise </w:t>
      </w:r>
      <w:r w:rsidR="00767B82">
        <w:rPr>
          <w:rFonts w:cs="Arial"/>
        </w:rPr>
        <w:t xml:space="preserve">two </w:t>
      </w:r>
      <w:r w:rsidR="007E1823" w:rsidRPr="00A44911">
        <w:rPr>
          <w:rFonts w:cs="Arial"/>
        </w:rPr>
        <w:t>stages:</w:t>
      </w:r>
    </w:p>
    <w:p w:rsidR="007E1823" w:rsidRPr="00A44911" w:rsidRDefault="007E1823" w:rsidP="002470D0">
      <w:pPr>
        <w:pStyle w:val="ListBullet"/>
        <w:numPr>
          <w:ilvl w:val="0"/>
          <w:numId w:val="0"/>
        </w:numPr>
        <w:ind w:left="851"/>
        <w:rPr>
          <w:rFonts w:cs="Arial"/>
        </w:rPr>
      </w:pPr>
    </w:p>
    <w:p w:rsidR="007E1823" w:rsidRPr="00A44911" w:rsidRDefault="007E1823" w:rsidP="00DF1FAE">
      <w:pPr>
        <w:pStyle w:val="ListBullet"/>
        <w:numPr>
          <w:ilvl w:val="0"/>
          <w:numId w:val="0"/>
        </w:numPr>
        <w:ind w:left="360"/>
        <w:rPr>
          <w:rFonts w:cs="Arial"/>
        </w:rPr>
      </w:pPr>
      <w:r w:rsidRPr="00A44911">
        <w:rPr>
          <w:rFonts w:cs="Arial"/>
        </w:rPr>
        <w:t>(</w:t>
      </w:r>
      <w:r w:rsidR="00767B82">
        <w:rPr>
          <w:rFonts w:cs="Arial"/>
        </w:rPr>
        <w:t>1</w:t>
      </w:r>
      <w:r w:rsidRPr="00A44911">
        <w:rPr>
          <w:rFonts w:cs="Arial"/>
        </w:rPr>
        <w:t xml:space="preserve">) Technical evaluation – scoring of the un-priced technical responses required in section </w:t>
      </w:r>
      <w:r w:rsidR="00767B82">
        <w:rPr>
          <w:rFonts w:cs="Arial"/>
        </w:rPr>
        <w:t>(</w:t>
      </w:r>
      <w:r w:rsidR="00DF1FAE">
        <w:rPr>
          <w:rFonts w:cs="Arial"/>
        </w:rPr>
        <w:t>5.4)</w:t>
      </w:r>
    </w:p>
    <w:p w:rsidR="007E1823" w:rsidRPr="00A44911" w:rsidRDefault="007E1823" w:rsidP="007E1823">
      <w:pPr>
        <w:pStyle w:val="ListBullet"/>
        <w:numPr>
          <w:ilvl w:val="0"/>
          <w:numId w:val="0"/>
        </w:numPr>
        <w:ind w:left="851" w:hanging="284"/>
        <w:rPr>
          <w:rFonts w:cs="Arial"/>
        </w:rPr>
      </w:pPr>
    </w:p>
    <w:tbl>
      <w:tblPr>
        <w:tblW w:w="0" w:type="auto"/>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1980"/>
      </w:tblGrid>
      <w:tr w:rsidR="007E1823" w:rsidRPr="00A44911" w:rsidTr="00CC6D15">
        <w:tc>
          <w:tcPr>
            <w:tcW w:w="4860" w:type="dxa"/>
            <w:shd w:val="clear" w:color="auto" w:fill="99CCFF"/>
          </w:tcPr>
          <w:p w:rsidR="007E1823" w:rsidRPr="00A44911" w:rsidRDefault="007E1823" w:rsidP="0001301D">
            <w:pPr>
              <w:tabs>
                <w:tab w:val="left" w:pos="0"/>
              </w:tabs>
              <w:spacing w:before="120"/>
              <w:rPr>
                <w:rFonts w:cs="Arial"/>
                <w:b/>
                <w:sz w:val="20"/>
                <w:szCs w:val="20"/>
              </w:rPr>
            </w:pPr>
            <w:r w:rsidRPr="00A44911">
              <w:rPr>
                <w:rFonts w:cs="Arial"/>
                <w:b/>
                <w:sz w:val="20"/>
                <w:szCs w:val="20"/>
              </w:rPr>
              <w:t>Technical sub-criterion</w:t>
            </w:r>
          </w:p>
        </w:tc>
        <w:tc>
          <w:tcPr>
            <w:tcW w:w="1980" w:type="dxa"/>
            <w:shd w:val="clear" w:color="auto" w:fill="99CCFF"/>
          </w:tcPr>
          <w:p w:rsidR="007E1823" w:rsidRPr="00A44911" w:rsidRDefault="007E1823" w:rsidP="0001301D">
            <w:pPr>
              <w:tabs>
                <w:tab w:val="left" w:pos="0"/>
              </w:tabs>
              <w:spacing w:before="120"/>
              <w:rPr>
                <w:rFonts w:cs="Arial"/>
                <w:b/>
                <w:sz w:val="20"/>
                <w:szCs w:val="20"/>
              </w:rPr>
            </w:pPr>
            <w:r w:rsidRPr="00A44911">
              <w:rPr>
                <w:rFonts w:cs="Arial"/>
                <w:b/>
                <w:sz w:val="20"/>
                <w:szCs w:val="20"/>
              </w:rPr>
              <w:t>Weighting</w:t>
            </w:r>
          </w:p>
        </w:tc>
      </w:tr>
      <w:tr w:rsidR="007E1823" w:rsidRPr="00A44911" w:rsidTr="00CC6D15">
        <w:tc>
          <w:tcPr>
            <w:tcW w:w="4860" w:type="dxa"/>
            <w:shd w:val="clear" w:color="auto" w:fill="auto"/>
          </w:tcPr>
          <w:p w:rsidR="007E1823" w:rsidRPr="00667F10" w:rsidRDefault="00667F10" w:rsidP="0001301D">
            <w:pPr>
              <w:tabs>
                <w:tab w:val="left" w:pos="0"/>
              </w:tabs>
              <w:spacing w:before="120"/>
              <w:rPr>
                <w:rFonts w:cs="Arial"/>
                <w:bCs/>
                <w:sz w:val="22"/>
                <w:szCs w:val="22"/>
              </w:rPr>
            </w:pPr>
            <w:r w:rsidRPr="00667F10">
              <w:rPr>
                <w:rFonts w:cs="Arial"/>
                <w:bCs/>
                <w:sz w:val="22"/>
                <w:szCs w:val="22"/>
              </w:rPr>
              <w:t>Experience of work on similar projects</w:t>
            </w:r>
          </w:p>
        </w:tc>
        <w:tc>
          <w:tcPr>
            <w:tcW w:w="1980" w:type="dxa"/>
            <w:shd w:val="clear" w:color="auto" w:fill="auto"/>
          </w:tcPr>
          <w:p w:rsidR="007E1823" w:rsidRPr="00A44911" w:rsidRDefault="000B6103" w:rsidP="0001301D">
            <w:pPr>
              <w:tabs>
                <w:tab w:val="left" w:pos="0"/>
              </w:tabs>
              <w:spacing w:before="120"/>
              <w:rPr>
                <w:rFonts w:cs="Arial"/>
                <w:sz w:val="22"/>
                <w:szCs w:val="22"/>
              </w:rPr>
            </w:pPr>
            <w:r>
              <w:rPr>
                <w:rFonts w:cs="Arial"/>
                <w:sz w:val="22"/>
                <w:szCs w:val="22"/>
              </w:rPr>
              <w:t>20</w:t>
            </w:r>
            <w:r w:rsidR="00667F10">
              <w:rPr>
                <w:rFonts w:cs="Arial"/>
                <w:sz w:val="22"/>
                <w:szCs w:val="22"/>
              </w:rPr>
              <w:t>%</w:t>
            </w:r>
          </w:p>
        </w:tc>
      </w:tr>
      <w:tr w:rsidR="00085844" w:rsidRPr="00A44911" w:rsidTr="00CC6D15">
        <w:tc>
          <w:tcPr>
            <w:tcW w:w="4860" w:type="dxa"/>
            <w:shd w:val="clear" w:color="auto" w:fill="auto"/>
          </w:tcPr>
          <w:p w:rsidR="00085844" w:rsidRPr="00667F10" w:rsidRDefault="00667F10" w:rsidP="0001301D">
            <w:pPr>
              <w:tabs>
                <w:tab w:val="left" w:pos="0"/>
              </w:tabs>
              <w:spacing w:before="120"/>
              <w:rPr>
                <w:rFonts w:cs="Arial"/>
                <w:bCs/>
                <w:sz w:val="22"/>
                <w:szCs w:val="22"/>
              </w:rPr>
            </w:pPr>
            <w:r w:rsidRPr="00667F10">
              <w:rPr>
                <w:bCs/>
                <w:sz w:val="22"/>
                <w:szCs w:val="22"/>
              </w:rPr>
              <w:t>Expertise of staff</w:t>
            </w:r>
          </w:p>
        </w:tc>
        <w:tc>
          <w:tcPr>
            <w:tcW w:w="1980" w:type="dxa"/>
            <w:shd w:val="clear" w:color="auto" w:fill="auto"/>
          </w:tcPr>
          <w:p w:rsidR="00085844" w:rsidRPr="00A44911" w:rsidRDefault="000B6103" w:rsidP="0001301D">
            <w:pPr>
              <w:tabs>
                <w:tab w:val="left" w:pos="0"/>
              </w:tabs>
              <w:spacing w:before="120"/>
              <w:rPr>
                <w:rFonts w:cs="Arial"/>
                <w:sz w:val="22"/>
                <w:szCs w:val="22"/>
              </w:rPr>
            </w:pPr>
            <w:r>
              <w:rPr>
                <w:rFonts w:cs="Arial"/>
                <w:sz w:val="22"/>
                <w:szCs w:val="22"/>
              </w:rPr>
              <w:t>20</w:t>
            </w:r>
            <w:r w:rsidR="00667F10">
              <w:rPr>
                <w:rFonts w:cs="Arial"/>
                <w:sz w:val="22"/>
                <w:szCs w:val="22"/>
              </w:rPr>
              <w:t>%</w:t>
            </w:r>
          </w:p>
        </w:tc>
      </w:tr>
      <w:tr w:rsidR="007E1823" w:rsidRPr="00A44911" w:rsidTr="00CC6D15">
        <w:tc>
          <w:tcPr>
            <w:tcW w:w="4860" w:type="dxa"/>
            <w:shd w:val="clear" w:color="auto" w:fill="auto"/>
          </w:tcPr>
          <w:p w:rsidR="007E1823" w:rsidRPr="00667F10" w:rsidRDefault="000B6103" w:rsidP="0001301D">
            <w:pPr>
              <w:tabs>
                <w:tab w:val="left" w:pos="0"/>
              </w:tabs>
              <w:spacing w:before="120"/>
              <w:rPr>
                <w:rFonts w:cs="Arial"/>
                <w:bCs/>
                <w:sz w:val="22"/>
                <w:szCs w:val="22"/>
              </w:rPr>
            </w:pPr>
            <w:r>
              <w:rPr>
                <w:bCs/>
                <w:sz w:val="22"/>
                <w:szCs w:val="22"/>
              </w:rPr>
              <w:t>Security and secure file management and transfer</w:t>
            </w:r>
          </w:p>
        </w:tc>
        <w:tc>
          <w:tcPr>
            <w:tcW w:w="1980" w:type="dxa"/>
            <w:shd w:val="clear" w:color="auto" w:fill="auto"/>
          </w:tcPr>
          <w:p w:rsidR="007E1823" w:rsidRPr="00A44911" w:rsidRDefault="000B6103" w:rsidP="0001301D">
            <w:pPr>
              <w:tabs>
                <w:tab w:val="left" w:pos="0"/>
              </w:tabs>
              <w:spacing w:before="120"/>
              <w:rPr>
                <w:rFonts w:cs="Arial"/>
                <w:sz w:val="22"/>
                <w:szCs w:val="22"/>
              </w:rPr>
            </w:pPr>
            <w:r>
              <w:rPr>
                <w:rFonts w:cs="Arial"/>
                <w:sz w:val="22"/>
                <w:szCs w:val="22"/>
              </w:rPr>
              <w:t>4</w:t>
            </w:r>
            <w:r w:rsidR="00667F10">
              <w:rPr>
                <w:rFonts w:cs="Arial"/>
                <w:sz w:val="22"/>
                <w:szCs w:val="22"/>
              </w:rPr>
              <w:t>0%</w:t>
            </w:r>
          </w:p>
        </w:tc>
      </w:tr>
      <w:tr w:rsidR="007E1823" w:rsidRPr="00A44911" w:rsidTr="00CC6D15">
        <w:tc>
          <w:tcPr>
            <w:tcW w:w="4860" w:type="dxa"/>
            <w:shd w:val="clear" w:color="auto" w:fill="auto"/>
          </w:tcPr>
          <w:p w:rsidR="007E1823" w:rsidRPr="00A44911" w:rsidRDefault="000B6103" w:rsidP="0001301D">
            <w:pPr>
              <w:tabs>
                <w:tab w:val="left" w:pos="0"/>
              </w:tabs>
              <w:spacing w:before="120"/>
              <w:rPr>
                <w:rFonts w:cs="Arial"/>
                <w:sz w:val="22"/>
                <w:szCs w:val="22"/>
              </w:rPr>
            </w:pPr>
            <w:r w:rsidRPr="000B6103">
              <w:rPr>
                <w:sz w:val="22"/>
                <w:szCs w:val="22"/>
              </w:rPr>
              <w:t>Methodology and managing customer relationships</w:t>
            </w:r>
          </w:p>
        </w:tc>
        <w:tc>
          <w:tcPr>
            <w:tcW w:w="1980" w:type="dxa"/>
            <w:shd w:val="clear" w:color="auto" w:fill="auto"/>
          </w:tcPr>
          <w:p w:rsidR="007E1823" w:rsidRPr="00A44911" w:rsidRDefault="000B6103" w:rsidP="0001301D">
            <w:pPr>
              <w:tabs>
                <w:tab w:val="left" w:pos="0"/>
              </w:tabs>
              <w:spacing w:before="120"/>
              <w:rPr>
                <w:rFonts w:cs="Arial"/>
                <w:sz w:val="22"/>
                <w:szCs w:val="22"/>
              </w:rPr>
            </w:pPr>
            <w:r>
              <w:rPr>
                <w:rFonts w:cs="Arial"/>
                <w:sz w:val="22"/>
                <w:szCs w:val="22"/>
              </w:rPr>
              <w:t>20%</w:t>
            </w:r>
          </w:p>
        </w:tc>
      </w:tr>
    </w:tbl>
    <w:p w:rsidR="007E1823" w:rsidRPr="00A44911" w:rsidRDefault="007E1823" w:rsidP="007E1823">
      <w:pPr>
        <w:pStyle w:val="ListBullet"/>
        <w:numPr>
          <w:ilvl w:val="0"/>
          <w:numId w:val="0"/>
        </w:numPr>
        <w:ind w:left="567"/>
        <w:rPr>
          <w:rFonts w:cs="Arial"/>
        </w:rPr>
      </w:pPr>
    </w:p>
    <w:p w:rsidR="007E1823" w:rsidRPr="00A44911" w:rsidRDefault="007E1823" w:rsidP="00DF1FAE">
      <w:pPr>
        <w:pStyle w:val="ListBullet"/>
        <w:numPr>
          <w:ilvl w:val="0"/>
          <w:numId w:val="0"/>
        </w:numPr>
        <w:ind w:left="284"/>
        <w:rPr>
          <w:rFonts w:cs="Arial"/>
        </w:rPr>
      </w:pPr>
      <w:r w:rsidRPr="00A44911">
        <w:rPr>
          <w:rFonts w:cs="Arial"/>
        </w:rPr>
        <w:t>The Technical Threshold for the above is 50%</w:t>
      </w:r>
    </w:p>
    <w:p w:rsidR="007E1823" w:rsidRDefault="007E1823" w:rsidP="00DF1FAE">
      <w:pPr>
        <w:pStyle w:val="ListBullet"/>
        <w:numPr>
          <w:ilvl w:val="0"/>
          <w:numId w:val="0"/>
        </w:numPr>
        <w:ind w:left="284"/>
        <w:rPr>
          <w:rFonts w:cs="Arial"/>
        </w:rPr>
      </w:pPr>
      <w:r w:rsidRPr="00A44911">
        <w:rPr>
          <w:rFonts w:cs="Arial"/>
        </w:rPr>
        <w:t>(</w:t>
      </w:r>
      <w:r w:rsidR="0062417A">
        <w:rPr>
          <w:rFonts w:cs="Arial"/>
        </w:rPr>
        <w:t>2</w:t>
      </w:r>
      <w:r w:rsidRPr="00A44911">
        <w:rPr>
          <w:rFonts w:cs="Arial"/>
        </w:rPr>
        <w:t>) Commercial evaluation – assessment of the price for the services as set out in the pricing schedule.</w:t>
      </w:r>
    </w:p>
    <w:p w:rsidR="00717C23" w:rsidRPr="00A44911" w:rsidRDefault="00717C23" w:rsidP="002470D0">
      <w:pPr>
        <w:pStyle w:val="ListBullet"/>
        <w:numPr>
          <w:ilvl w:val="0"/>
          <w:numId w:val="0"/>
        </w:numPr>
        <w:ind w:left="851"/>
        <w:rPr>
          <w:rFonts w:cs="Arial"/>
        </w:rPr>
      </w:pPr>
    </w:p>
    <w:p w:rsidR="007E1823" w:rsidRPr="00A44911" w:rsidRDefault="007E1823" w:rsidP="00F87043">
      <w:pPr>
        <w:pStyle w:val="Pa0"/>
        <w:numPr>
          <w:ilvl w:val="1"/>
          <w:numId w:val="20"/>
        </w:numPr>
        <w:rPr>
          <w:rFonts w:ascii="Arial" w:hAnsi="Arial" w:cs="Arial"/>
          <w:b/>
          <w:szCs w:val="22"/>
        </w:rPr>
      </w:pPr>
      <w:bookmarkStart w:id="60" w:name="_Toc309139701"/>
      <w:r w:rsidRPr="00A44911">
        <w:rPr>
          <w:rFonts w:ascii="Arial" w:hAnsi="Arial" w:cs="Arial"/>
          <w:b/>
          <w:szCs w:val="22"/>
        </w:rPr>
        <w:t>Award decision</w:t>
      </w:r>
      <w:bookmarkEnd w:id="60"/>
    </w:p>
    <w:p w:rsidR="007E1823" w:rsidRPr="00A44911" w:rsidRDefault="007E1823" w:rsidP="002470D0">
      <w:pPr>
        <w:pStyle w:val="AObody"/>
        <w:ind w:left="360"/>
        <w:rPr>
          <w:rFonts w:cs="Arial"/>
        </w:rPr>
      </w:pPr>
      <w:r w:rsidRPr="00A44911">
        <w:rPr>
          <w:rFonts w:cs="Arial"/>
        </w:rPr>
        <w:t>The technical and commercial evaluation scores will then be combined using the following methodology:</w:t>
      </w:r>
    </w:p>
    <w:p w:rsidR="007E1823" w:rsidRPr="00A44911" w:rsidRDefault="007E1823" w:rsidP="007E1823">
      <w:pPr>
        <w:pStyle w:val="ListBullet"/>
        <w:rPr>
          <w:rFonts w:cs="Arial"/>
        </w:rPr>
      </w:pPr>
      <w:r w:rsidRPr="00A44911">
        <w:rPr>
          <w:rFonts w:cs="Arial"/>
        </w:rPr>
        <w:t>Technical Score = 100 x (Bidder's technical score / Best technical score)</w:t>
      </w:r>
    </w:p>
    <w:p w:rsidR="007E1823" w:rsidRPr="00A44911" w:rsidRDefault="0015140F" w:rsidP="007E1823">
      <w:pPr>
        <w:pStyle w:val="ListBullet"/>
        <w:rPr>
          <w:rFonts w:cs="Arial"/>
        </w:rPr>
      </w:pPr>
      <w:r>
        <w:rPr>
          <w:rFonts w:cs="Arial"/>
        </w:rPr>
        <w:t>Commercial</w:t>
      </w:r>
      <w:r w:rsidR="007E1823" w:rsidRPr="00A44911">
        <w:rPr>
          <w:rFonts w:cs="Arial"/>
        </w:rPr>
        <w:t xml:space="preserve"> Score = 100 x (Lowest price / Bidder's price)</w:t>
      </w:r>
    </w:p>
    <w:p w:rsidR="007E1823" w:rsidRPr="00A44911" w:rsidRDefault="007E1823" w:rsidP="007E1823">
      <w:pPr>
        <w:pStyle w:val="ListBullet"/>
        <w:rPr>
          <w:rFonts w:cs="Arial"/>
        </w:rPr>
      </w:pPr>
      <w:r w:rsidRPr="00A44911">
        <w:rPr>
          <w:rFonts w:cs="Arial"/>
        </w:rPr>
        <w:t>Combined Score = (</w:t>
      </w:r>
      <w:r w:rsidR="00FB0117">
        <w:rPr>
          <w:rFonts w:cs="Arial"/>
        </w:rPr>
        <w:t>8</w:t>
      </w:r>
      <w:r w:rsidRPr="00A44911">
        <w:rPr>
          <w:rFonts w:cs="Arial"/>
        </w:rPr>
        <w:t>0% x Technical Score) + (</w:t>
      </w:r>
      <w:r w:rsidR="00FB0117">
        <w:rPr>
          <w:rFonts w:cs="Arial"/>
        </w:rPr>
        <w:t>20</w:t>
      </w:r>
      <w:r w:rsidRPr="00A44911">
        <w:rPr>
          <w:rFonts w:cs="Arial"/>
        </w:rPr>
        <w:t>% x Price Score)</w:t>
      </w:r>
    </w:p>
    <w:p w:rsidR="007E1823" w:rsidRPr="00A44911" w:rsidRDefault="007E1823" w:rsidP="007E1823">
      <w:pPr>
        <w:pStyle w:val="ListBullet"/>
        <w:numPr>
          <w:ilvl w:val="0"/>
          <w:numId w:val="0"/>
        </w:numPr>
        <w:ind w:left="567"/>
        <w:rPr>
          <w:rFonts w:cs="Arial"/>
        </w:rPr>
      </w:pPr>
    </w:p>
    <w:p w:rsidR="007E1823" w:rsidRDefault="007E1823" w:rsidP="002470D0">
      <w:pPr>
        <w:pStyle w:val="AObody"/>
        <w:ind w:left="567"/>
        <w:rPr>
          <w:rFonts w:cs="Arial"/>
        </w:rPr>
      </w:pPr>
      <w:r w:rsidRPr="00A44911">
        <w:rPr>
          <w:rFonts w:cs="Arial"/>
        </w:rPr>
        <w:t>The compliant Bidder who passed the Technical Threshold and with the highest Combined Score will be awarded the contract.</w:t>
      </w:r>
    </w:p>
    <w:p w:rsidR="00717C23" w:rsidRDefault="00717C23" w:rsidP="002470D0">
      <w:pPr>
        <w:pStyle w:val="AObody"/>
        <w:ind w:left="567"/>
        <w:rPr>
          <w:rFonts w:cs="Arial"/>
        </w:rPr>
      </w:pPr>
    </w:p>
    <w:p w:rsidR="00CC6D15" w:rsidRPr="00A44911" w:rsidRDefault="00CC6D15" w:rsidP="002470D0">
      <w:pPr>
        <w:pStyle w:val="AObody"/>
        <w:ind w:left="567"/>
        <w:rPr>
          <w:rFonts w:cs="Arial"/>
        </w:rPr>
      </w:pPr>
    </w:p>
    <w:p w:rsidR="007E1823" w:rsidRPr="00A44911" w:rsidRDefault="007E1823" w:rsidP="00F87043">
      <w:pPr>
        <w:pStyle w:val="Pa0"/>
        <w:numPr>
          <w:ilvl w:val="1"/>
          <w:numId w:val="20"/>
        </w:numPr>
        <w:rPr>
          <w:rFonts w:ascii="Arial" w:hAnsi="Arial" w:cs="Arial"/>
          <w:b/>
          <w:szCs w:val="22"/>
        </w:rPr>
      </w:pPr>
      <w:bookmarkStart w:id="61" w:name="_Toc270073007"/>
      <w:bookmarkStart w:id="62" w:name="_Ref271010389"/>
      <w:bookmarkStart w:id="63" w:name="_Toc309139702"/>
      <w:r w:rsidRPr="00A44911">
        <w:rPr>
          <w:rFonts w:ascii="Arial" w:hAnsi="Arial" w:cs="Arial"/>
          <w:b/>
          <w:szCs w:val="22"/>
        </w:rPr>
        <w:t xml:space="preserve">Bidder's </w:t>
      </w:r>
      <w:bookmarkEnd w:id="61"/>
      <w:r w:rsidRPr="00A44911">
        <w:rPr>
          <w:rFonts w:ascii="Arial" w:hAnsi="Arial" w:cs="Arial"/>
          <w:b/>
          <w:szCs w:val="22"/>
        </w:rPr>
        <w:t>response</w:t>
      </w:r>
      <w:bookmarkEnd w:id="62"/>
      <w:bookmarkEnd w:id="63"/>
    </w:p>
    <w:p w:rsidR="007E1823" w:rsidRDefault="00C343C1" w:rsidP="002470D0">
      <w:pPr>
        <w:ind w:left="360"/>
        <w:rPr>
          <w:rFonts w:cs="Arial"/>
          <w:sz w:val="22"/>
          <w:szCs w:val="22"/>
        </w:rPr>
      </w:pPr>
      <w:r>
        <w:rPr>
          <w:rFonts w:cs="Arial"/>
          <w:sz w:val="22"/>
          <w:szCs w:val="22"/>
        </w:rPr>
        <w:t>Tender</w:t>
      </w:r>
      <w:r w:rsidR="007E1823" w:rsidRPr="00717C23">
        <w:rPr>
          <w:rFonts w:cs="Arial"/>
          <w:sz w:val="22"/>
          <w:szCs w:val="22"/>
        </w:rPr>
        <w:t>s will be evaluated solely on the responses and associated evidence provided by the Bidder in this section of the IT</w:t>
      </w:r>
      <w:r w:rsidR="000110A0">
        <w:rPr>
          <w:rFonts w:cs="Arial"/>
          <w:sz w:val="22"/>
          <w:szCs w:val="22"/>
        </w:rPr>
        <w:t>T</w:t>
      </w:r>
      <w:r w:rsidR="007E1823" w:rsidRPr="00717C23">
        <w:rPr>
          <w:rFonts w:cs="Arial"/>
          <w:sz w:val="22"/>
          <w:szCs w:val="22"/>
        </w:rPr>
        <w:t>.</w:t>
      </w:r>
      <w:bookmarkStart w:id="64" w:name="_Toc309139703"/>
    </w:p>
    <w:p w:rsidR="0033074C" w:rsidRDefault="0033074C" w:rsidP="002470D0">
      <w:pPr>
        <w:ind w:left="360"/>
        <w:rPr>
          <w:rFonts w:cs="Arial"/>
          <w:sz w:val="22"/>
          <w:szCs w:val="22"/>
        </w:rPr>
      </w:pPr>
    </w:p>
    <w:p w:rsidR="0033074C" w:rsidRPr="00B8531A" w:rsidRDefault="0033074C" w:rsidP="002470D0">
      <w:pPr>
        <w:ind w:left="360"/>
        <w:rPr>
          <w:rFonts w:cs="Arial"/>
          <w:b/>
          <w:bCs/>
          <w:sz w:val="22"/>
          <w:szCs w:val="22"/>
        </w:rPr>
      </w:pPr>
      <w:r w:rsidRPr="00B8531A">
        <w:rPr>
          <w:rFonts w:cs="Arial"/>
          <w:b/>
          <w:bCs/>
          <w:sz w:val="22"/>
          <w:szCs w:val="22"/>
        </w:rPr>
        <w:t xml:space="preserve">Scoring 0-4 </w:t>
      </w:r>
    </w:p>
    <w:p w:rsidR="005E74D9" w:rsidRPr="00717C23" w:rsidRDefault="005E74D9" w:rsidP="002470D0">
      <w:pPr>
        <w:ind w:left="360"/>
        <w:rPr>
          <w:rFonts w:cs="Arial"/>
          <w:sz w:val="22"/>
          <w:szCs w:val="22"/>
        </w:rPr>
      </w:pP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E7090C" w:rsidTr="00606BD2">
        <w:trPr>
          <w:trHeight w:val="510"/>
        </w:trPr>
        <w:tc>
          <w:tcPr>
            <w:tcW w:w="1815"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vAlign w:val="center"/>
            <w:hideMark/>
          </w:tcPr>
          <w:p w:rsidR="00E7090C" w:rsidRDefault="00E7090C" w:rsidP="00606BD2">
            <w:pPr>
              <w:jc w:val="both"/>
              <w:rPr>
                <w:rFonts w:cs="Arial"/>
              </w:rPr>
            </w:pPr>
            <w:r>
              <w:t>Score</w:t>
            </w:r>
          </w:p>
        </w:tc>
        <w:tc>
          <w:tcPr>
            <w:tcW w:w="8074"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vAlign w:val="center"/>
            <w:hideMark/>
          </w:tcPr>
          <w:p w:rsidR="00E7090C" w:rsidRDefault="00E7090C" w:rsidP="00606BD2">
            <w:pPr>
              <w:jc w:val="both"/>
              <w:rPr>
                <w:rFonts w:ascii="Calibri" w:hAnsi="Calibri" w:cs="Calibri"/>
                <w:lang w:eastAsia="en-GB"/>
              </w:rPr>
            </w:pPr>
            <w:r>
              <w:t>Description</w:t>
            </w:r>
          </w:p>
        </w:tc>
      </w:tr>
      <w:tr w:rsidR="00E7090C" w:rsidTr="00606BD2">
        <w:trPr>
          <w:trHeight w:val="805"/>
        </w:trPr>
        <w:tc>
          <w:tcPr>
            <w:tcW w:w="1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7090C" w:rsidRDefault="00E7090C" w:rsidP="00606BD2">
            <w:pPr>
              <w:jc w:val="both"/>
            </w:pPr>
            <w:r>
              <w:t>4 marks</w:t>
            </w:r>
          </w:p>
        </w:tc>
        <w:tc>
          <w:tcPr>
            <w:tcW w:w="8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7090C" w:rsidRDefault="00E7090C" w:rsidP="00606BD2">
            <w:pPr>
              <w:jc w:val="both"/>
              <w:rPr>
                <w:szCs w:val="22"/>
              </w:rPr>
            </w:pPr>
            <w:r>
              <w:t>A score of 4 will reflect that the bidder has demonstrated a consistent and coherent approach to how their solution will meet and comply with all the requirements covered by the evaluation question and the solution as described has a high probability of successful delivery.</w:t>
            </w:r>
          </w:p>
        </w:tc>
      </w:tr>
      <w:tr w:rsidR="00E7090C" w:rsidTr="00606BD2">
        <w:trPr>
          <w:trHeight w:val="805"/>
        </w:trPr>
        <w:tc>
          <w:tcPr>
            <w:tcW w:w="1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7090C" w:rsidRDefault="00E7090C" w:rsidP="00606BD2">
            <w:pPr>
              <w:jc w:val="both"/>
            </w:pPr>
            <w:r>
              <w:t>3 marks</w:t>
            </w:r>
          </w:p>
        </w:tc>
        <w:tc>
          <w:tcPr>
            <w:tcW w:w="8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7090C" w:rsidRDefault="00E7090C" w:rsidP="00606BD2">
            <w:pPr>
              <w:jc w:val="both"/>
              <w:rPr>
                <w:szCs w:val="22"/>
              </w:rPr>
            </w:pPr>
            <w:r w:rsidRPr="00D37318">
              <w:t>A score of 3 will reflect that the bidder has demonstrated a consistent and coherent approach to how their solution will meet and comply with almost all of the requirements covered by the evaluation question and the solution as described has a good probability of successful delivery. Any omission from the solution would not compromise the operational integrity of the service to be provided even though it does not meet the full requirement of the specification.</w:t>
            </w:r>
          </w:p>
        </w:tc>
      </w:tr>
      <w:tr w:rsidR="00E7090C" w:rsidTr="00606BD2">
        <w:trPr>
          <w:trHeight w:val="285"/>
        </w:trPr>
        <w:tc>
          <w:tcPr>
            <w:tcW w:w="1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7090C" w:rsidRDefault="00E7090C" w:rsidP="00606BD2">
            <w:pPr>
              <w:jc w:val="both"/>
            </w:pPr>
            <w:r>
              <w:t>2 marks</w:t>
            </w:r>
          </w:p>
        </w:tc>
        <w:tc>
          <w:tcPr>
            <w:tcW w:w="8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7090C" w:rsidRDefault="00E7090C" w:rsidP="00606BD2">
            <w:pPr>
              <w:jc w:val="both"/>
              <w:rPr>
                <w:szCs w:val="22"/>
              </w:rPr>
            </w:pPr>
            <w:r>
              <w:t>A score of 2 will reflect that the bidder has demonstrated a partially consistent and/or partially coherent approach to how their solution will meet and comply with the requirements covered by the evaluation question and is unlikely to</w:t>
            </w:r>
            <w:r w:rsidR="008A5997">
              <w:t xml:space="preserve"> lead to successful delivery. </w:t>
            </w:r>
            <w:r>
              <w:t xml:space="preserve">The solution contains omissions that would compromise the operational integrity of part or all of the service to be provided. </w:t>
            </w:r>
          </w:p>
        </w:tc>
      </w:tr>
      <w:tr w:rsidR="00E7090C" w:rsidTr="00606BD2">
        <w:trPr>
          <w:trHeight w:val="285"/>
        </w:trPr>
        <w:tc>
          <w:tcPr>
            <w:tcW w:w="1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7090C" w:rsidRDefault="00E7090C" w:rsidP="00606BD2">
            <w:pPr>
              <w:jc w:val="both"/>
            </w:pPr>
            <w:r>
              <w:t>1 mark</w:t>
            </w:r>
          </w:p>
        </w:tc>
        <w:tc>
          <w:tcPr>
            <w:tcW w:w="8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7090C" w:rsidRDefault="00E7090C" w:rsidP="00606BD2">
            <w:pPr>
              <w:jc w:val="both"/>
              <w:rPr>
                <w:szCs w:val="22"/>
              </w:rPr>
            </w:pPr>
            <w:r>
              <w:t>A score of 1 will reflect that the bidder has not provided a consistent and/or coherent approach to how their solution will meet and comply with the requirements covered by the evaluation question and is unlikely to lead to successful delivery.</w:t>
            </w:r>
            <w:r>
              <w:rPr>
                <w:b/>
              </w:rPr>
              <w:t xml:space="preserve"> </w:t>
            </w:r>
            <w:r>
              <w:t>Responses will in parts be vague or unclear with little or no detail given on how they will deliver the specified solutions.  Evidence provided is considered weak or inappropriate and it is unclear as to how this relates to specified service requirements. The solution contains omissions that would compromise the operational integrity of the service to be provided.</w:t>
            </w:r>
          </w:p>
        </w:tc>
      </w:tr>
      <w:tr w:rsidR="00E7090C" w:rsidTr="00606BD2">
        <w:trPr>
          <w:trHeight w:val="285"/>
        </w:trPr>
        <w:tc>
          <w:tcPr>
            <w:tcW w:w="1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7090C" w:rsidRDefault="00E7090C" w:rsidP="00606BD2">
            <w:pPr>
              <w:jc w:val="both"/>
            </w:pPr>
            <w:r>
              <w:t>0 marks</w:t>
            </w:r>
          </w:p>
        </w:tc>
        <w:tc>
          <w:tcPr>
            <w:tcW w:w="8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7090C" w:rsidRDefault="00E7090C" w:rsidP="00606BD2">
            <w:pPr>
              <w:jc w:val="both"/>
              <w:rPr>
                <w:szCs w:val="22"/>
              </w:rPr>
            </w:pPr>
            <w:r>
              <w:t xml:space="preserve">No answer provided. </w:t>
            </w:r>
          </w:p>
        </w:tc>
      </w:tr>
    </w:tbl>
    <w:p w:rsidR="00F61A6C" w:rsidRDefault="00F61A6C" w:rsidP="00E7090C">
      <w:pPr>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E60F7E" w:rsidRDefault="00E60F7E" w:rsidP="002470D0">
      <w:pPr>
        <w:ind w:firstLine="360"/>
        <w:rPr>
          <w:rFonts w:cs="Arial"/>
          <w:b/>
        </w:rPr>
      </w:pPr>
    </w:p>
    <w:p w:rsidR="00004931" w:rsidRDefault="00004931" w:rsidP="00093AAD">
      <w:pPr>
        <w:rPr>
          <w:rFonts w:cs="Arial"/>
          <w:b/>
        </w:rPr>
      </w:pPr>
    </w:p>
    <w:p w:rsidR="00F61A6C" w:rsidRDefault="00F61A6C" w:rsidP="002470D0">
      <w:pPr>
        <w:ind w:firstLine="360"/>
        <w:rPr>
          <w:rFonts w:cs="Arial"/>
          <w:b/>
        </w:rPr>
      </w:pPr>
    </w:p>
    <w:p w:rsidR="00941765" w:rsidRDefault="00941765" w:rsidP="00E60F7E">
      <w:pPr>
        <w:rPr>
          <w:rFonts w:cs="Arial"/>
          <w:b/>
        </w:rPr>
      </w:pPr>
    </w:p>
    <w:p w:rsidR="00941765" w:rsidRDefault="00941765" w:rsidP="00E60F7E">
      <w:pPr>
        <w:rPr>
          <w:rFonts w:cs="Arial"/>
          <w:b/>
        </w:rPr>
      </w:pPr>
    </w:p>
    <w:p w:rsidR="00941765" w:rsidRDefault="00941765" w:rsidP="00E60F7E">
      <w:pPr>
        <w:rPr>
          <w:rFonts w:cs="Arial"/>
          <w:b/>
        </w:rPr>
      </w:pPr>
      <w:r>
        <w:rPr>
          <w:rFonts w:cs="Arial"/>
          <w:b/>
        </w:rPr>
        <w:br w:type="page"/>
      </w:r>
    </w:p>
    <w:p w:rsidR="007E1823" w:rsidRPr="00A44911" w:rsidRDefault="007E1823" w:rsidP="00E60F7E">
      <w:pPr>
        <w:rPr>
          <w:rFonts w:cs="Arial"/>
          <w:b/>
        </w:rPr>
      </w:pPr>
      <w:r w:rsidRPr="00A44911">
        <w:rPr>
          <w:rFonts w:cs="Arial"/>
          <w:b/>
        </w:rPr>
        <w:t>Q1.</w:t>
      </w:r>
      <w:r w:rsidR="002470D0" w:rsidRPr="00A44911">
        <w:rPr>
          <w:rFonts w:cs="Arial"/>
          <w:b/>
        </w:rPr>
        <w:t xml:space="preserve"> </w:t>
      </w:r>
      <w:r w:rsidRPr="00A44911">
        <w:rPr>
          <w:rFonts w:cs="Arial"/>
          <w:b/>
        </w:rPr>
        <w:t>Experience of work on similar projects (</w:t>
      </w:r>
      <w:r w:rsidR="000B6103">
        <w:rPr>
          <w:rFonts w:cs="Arial"/>
          <w:b/>
        </w:rPr>
        <w:t>2</w:t>
      </w:r>
      <w:r w:rsidRPr="00A44911">
        <w:rPr>
          <w:rFonts w:cs="Arial"/>
          <w:b/>
        </w:rPr>
        <w:t>0% of technical evaluation)</w:t>
      </w:r>
      <w:bookmarkEnd w:id="64"/>
    </w:p>
    <w:p w:rsidR="007E1823" w:rsidRPr="00A44911" w:rsidRDefault="007E1823" w:rsidP="007E1823">
      <w:pPr>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E1823" w:rsidRPr="00A44911" w:rsidTr="00E60F7E">
        <w:tc>
          <w:tcPr>
            <w:tcW w:w="9356" w:type="dxa"/>
            <w:tcBorders>
              <w:bottom w:val="single" w:sz="4" w:space="0" w:color="auto"/>
            </w:tcBorders>
            <w:shd w:val="clear" w:color="auto" w:fill="99CCFF"/>
          </w:tcPr>
          <w:p w:rsidR="00EB26CB" w:rsidRPr="00A44911" w:rsidRDefault="007E1823" w:rsidP="00CF6A24">
            <w:pPr>
              <w:pStyle w:val="ListBullet"/>
              <w:numPr>
                <w:ilvl w:val="0"/>
                <w:numId w:val="0"/>
              </w:numPr>
              <w:rPr>
                <w:rFonts w:cs="Arial"/>
                <w:sz w:val="18"/>
                <w:szCs w:val="18"/>
              </w:rPr>
            </w:pPr>
            <w:r w:rsidRPr="00A44911">
              <w:rPr>
                <w:rFonts w:cs="Arial"/>
                <w:sz w:val="18"/>
                <w:szCs w:val="18"/>
              </w:rPr>
              <w:t>Please give evidence</w:t>
            </w:r>
            <w:r w:rsidR="0033074C">
              <w:rPr>
                <w:rFonts w:cs="Arial"/>
                <w:sz w:val="18"/>
                <w:szCs w:val="18"/>
              </w:rPr>
              <w:t xml:space="preserve"> </w:t>
            </w:r>
            <w:r w:rsidRPr="00A44911">
              <w:rPr>
                <w:rFonts w:cs="Arial"/>
                <w:sz w:val="18"/>
                <w:szCs w:val="18"/>
              </w:rPr>
              <w:t>of similar projects in terms of scope, scale and accountability that your organisation has successfully managed in the past three years and demonstrate your ability to manage successful projects on time and to budget.</w:t>
            </w:r>
            <w:r w:rsidR="00A87E74">
              <w:rPr>
                <w:rFonts w:cs="Arial"/>
                <w:sz w:val="18"/>
                <w:szCs w:val="18"/>
              </w:rPr>
              <w:t xml:space="preserve"> </w:t>
            </w:r>
            <w:r w:rsidRPr="00A44911">
              <w:rPr>
                <w:rFonts w:cs="Arial"/>
                <w:sz w:val="18"/>
                <w:szCs w:val="18"/>
              </w:rPr>
              <w:t xml:space="preserve"> (maximum </w:t>
            </w:r>
            <w:r w:rsidR="00CC6D15">
              <w:rPr>
                <w:rFonts w:cs="Arial"/>
                <w:sz w:val="18"/>
                <w:szCs w:val="18"/>
              </w:rPr>
              <w:t>500</w:t>
            </w:r>
            <w:r w:rsidRPr="00A44911">
              <w:rPr>
                <w:rFonts w:cs="Arial"/>
                <w:sz w:val="18"/>
                <w:szCs w:val="18"/>
              </w:rPr>
              <w:t xml:space="preserve"> words)</w:t>
            </w:r>
          </w:p>
        </w:tc>
      </w:tr>
      <w:tr w:rsidR="007E1823" w:rsidRPr="00D4043B" w:rsidTr="00E60F7E">
        <w:tc>
          <w:tcPr>
            <w:tcW w:w="9356" w:type="dxa"/>
            <w:shd w:val="clear" w:color="auto" w:fill="auto"/>
          </w:tcPr>
          <w:p w:rsidR="007E1823" w:rsidRPr="00AE25B8" w:rsidRDefault="007E1823" w:rsidP="0001301D">
            <w:pPr>
              <w:pStyle w:val="Tabletext"/>
              <w:rPr>
                <w:i/>
              </w:rPr>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Pr="00D4043B" w:rsidRDefault="007E1823" w:rsidP="0001301D">
            <w:pPr>
              <w:pStyle w:val="Tabletext"/>
            </w:pPr>
          </w:p>
        </w:tc>
      </w:tr>
    </w:tbl>
    <w:p w:rsidR="00941765" w:rsidRDefault="00941765" w:rsidP="007E1823">
      <w:pPr>
        <w:pStyle w:val="Heading1"/>
        <w:ind w:left="680" w:hanging="680"/>
      </w:pPr>
      <w:bookmarkStart w:id="65" w:name="_Toc309139704"/>
      <w:r>
        <w:br w:type="page"/>
      </w:r>
    </w:p>
    <w:p w:rsidR="007E1823" w:rsidRPr="009547A8" w:rsidRDefault="007E1823" w:rsidP="007E1823">
      <w:pPr>
        <w:pStyle w:val="Heading1"/>
        <w:ind w:left="680" w:hanging="680"/>
      </w:pPr>
      <w:r>
        <w:t>Q2.</w:t>
      </w:r>
      <w:r w:rsidR="002470D0">
        <w:t xml:space="preserve"> </w:t>
      </w:r>
      <w:r>
        <w:t>Expertise of staff (</w:t>
      </w:r>
      <w:r w:rsidR="000B6103">
        <w:t>2</w:t>
      </w:r>
      <w:r>
        <w:t>0% of technical evaluation)</w:t>
      </w:r>
      <w:bookmarkEnd w:id="6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7E1823" w:rsidRPr="00D4043B" w:rsidTr="00E60F7E">
        <w:tc>
          <w:tcPr>
            <w:tcW w:w="9414" w:type="dxa"/>
            <w:tcBorders>
              <w:bottom w:val="single" w:sz="4" w:space="0" w:color="auto"/>
            </w:tcBorders>
            <w:shd w:val="clear" w:color="auto" w:fill="99CCFF"/>
          </w:tcPr>
          <w:p w:rsidR="005E74D9" w:rsidRDefault="007E1823" w:rsidP="005E74D9">
            <w:pPr>
              <w:spacing w:after="120"/>
              <w:rPr>
                <w:sz w:val="18"/>
                <w:szCs w:val="18"/>
              </w:rPr>
            </w:pPr>
            <w:r w:rsidRPr="00A44911">
              <w:rPr>
                <w:sz w:val="18"/>
                <w:szCs w:val="18"/>
              </w:rPr>
              <w:t xml:space="preserve">Please detail the key roles you envisage in delivering these services and explain the number and capability of the personnel who you expect to fulfil these roles. </w:t>
            </w:r>
          </w:p>
          <w:p w:rsidR="00EB26CB" w:rsidRPr="00CF6A24" w:rsidRDefault="005E74D9" w:rsidP="00CF6A24">
            <w:pPr>
              <w:spacing w:after="120"/>
              <w:rPr>
                <w:rFonts w:cs="Arial"/>
                <w:sz w:val="18"/>
                <w:szCs w:val="18"/>
              </w:rPr>
            </w:pPr>
            <w:r>
              <w:rPr>
                <w:sz w:val="18"/>
                <w:szCs w:val="18"/>
              </w:rPr>
              <w:t>Include these</w:t>
            </w:r>
            <w:r w:rsidR="007E1823" w:rsidRPr="005E74D9">
              <w:rPr>
                <w:sz w:val="18"/>
                <w:szCs w:val="18"/>
              </w:rPr>
              <w:t xml:space="preserve"> as embedded files below (or separately if necessary) showing relevant skills and experience.</w:t>
            </w:r>
            <w:r w:rsidR="007E1823" w:rsidRPr="005E74D9">
              <w:rPr>
                <w:rFonts w:cs="Arial"/>
                <w:sz w:val="18"/>
                <w:szCs w:val="18"/>
              </w:rPr>
              <w:t xml:space="preserve"> (maximum </w:t>
            </w:r>
            <w:r w:rsidR="000B6103">
              <w:rPr>
                <w:rFonts w:cs="Arial"/>
                <w:sz w:val="18"/>
                <w:szCs w:val="18"/>
              </w:rPr>
              <w:t>500</w:t>
            </w:r>
            <w:r w:rsidR="007E1823" w:rsidRPr="005E74D9">
              <w:rPr>
                <w:rFonts w:cs="Arial"/>
                <w:sz w:val="18"/>
                <w:szCs w:val="18"/>
              </w:rPr>
              <w:t xml:space="preserve"> words excluding CV’s</w:t>
            </w:r>
            <w:r w:rsidR="002D78D8">
              <w:rPr>
                <w:rFonts w:cs="Arial"/>
                <w:sz w:val="18"/>
                <w:szCs w:val="18"/>
              </w:rPr>
              <w:t xml:space="preserve"> or staff profiles</w:t>
            </w:r>
            <w:r w:rsidR="007E1823" w:rsidRPr="005E74D9">
              <w:rPr>
                <w:rFonts w:cs="Arial"/>
                <w:sz w:val="18"/>
                <w:szCs w:val="18"/>
              </w:rPr>
              <w:t>). Please submit a single combined file of all CVs</w:t>
            </w:r>
            <w:r w:rsidR="001744E2">
              <w:rPr>
                <w:rFonts w:cs="Arial"/>
                <w:sz w:val="18"/>
                <w:szCs w:val="18"/>
              </w:rPr>
              <w:t>/staff profiles</w:t>
            </w:r>
            <w:r w:rsidR="007E1823" w:rsidRPr="005E74D9">
              <w:rPr>
                <w:rFonts w:cs="Arial"/>
                <w:sz w:val="18"/>
                <w:szCs w:val="18"/>
              </w:rPr>
              <w:t>, and a single combined file of any example materials. Please note there is a 10MB upper limit on incoming e-mails – please contact us if this is likely to present problems.</w:t>
            </w:r>
          </w:p>
        </w:tc>
      </w:tr>
      <w:tr w:rsidR="007E1823" w:rsidRPr="00D4043B" w:rsidTr="00E60F7E">
        <w:tc>
          <w:tcPr>
            <w:tcW w:w="9414" w:type="dxa"/>
            <w:shd w:val="clear" w:color="auto" w:fill="auto"/>
          </w:tcPr>
          <w:p w:rsidR="007E1823" w:rsidRPr="00AE25B8" w:rsidRDefault="007E1823" w:rsidP="0001301D">
            <w:pPr>
              <w:pStyle w:val="Tabletext"/>
              <w:rPr>
                <w:i/>
              </w:rPr>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Default="007E1823" w:rsidP="0001301D">
            <w:pPr>
              <w:pStyle w:val="BodyText1"/>
            </w:pPr>
          </w:p>
          <w:p w:rsidR="007E1823" w:rsidRPr="00D4043B" w:rsidRDefault="007E1823" w:rsidP="0001301D">
            <w:pPr>
              <w:pStyle w:val="Tabletext"/>
            </w:pPr>
          </w:p>
        </w:tc>
      </w:tr>
    </w:tbl>
    <w:p w:rsidR="00941765" w:rsidRDefault="00941765" w:rsidP="007E1823">
      <w:pPr>
        <w:pStyle w:val="Heading1"/>
      </w:pPr>
      <w:bookmarkStart w:id="66" w:name="_Toc309139705"/>
      <w:r>
        <w:br w:type="page"/>
      </w:r>
    </w:p>
    <w:p w:rsidR="007E1823" w:rsidRDefault="007E1823" w:rsidP="007E1823">
      <w:pPr>
        <w:pStyle w:val="Heading1"/>
      </w:pPr>
      <w:r>
        <w:t xml:space="preserve">Q3. </w:t>
      </w:r>
      <w:r w:rsidR="000B6103" w:rsidRPr="000B6103">
        <w:rPr>
          <w:bCs/>
        </w:rPr>
        <w:t>Security and secure file management and transfer</w:t>
      </w:r>
      <w:r w:rsidR="000B6103" w:rsidRPr="000B6103">
        <w:rPr>
          <w:sz w:val="28"/>
          <w:szCs w:val="28"/>
        </w:rPr>
        <w:t xml:space="preserve"> </w:t>
      </w:r>
      <w:r>
        <w:t>(</w:t>
      </w:r>
      <w:r w:rsidR="000B6103">
        <w:t>4</w:t>
      </w:r>
      <w:r>
        <w:t>0% of technical evaluation)</w:t>
      </w:r>
      <w:bookmarkEnd w:id="6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E1823" w:rsidRPr="00D4043B" w:rsidTr="00093AAD">
        <w:tc>
          <w:tcPr>
            <w:tcW w:w="9356" w:type="dxa"/>
            <w:tcBorders>
              <w:bottom w:val="single" w:sz="4" w:space="0" w:color="auto"/>
            </w:tcBorders>
            <w:shd w:val="clear" w:color="auto" w:fill="99CCFF"/>
          </w:tcPr>
          <w:p w:rsidR="007E1823" w:rsidRDefault="007E1823" w:rsidP="005E74D9">
            <w:pPr>
              <w:spacing w:after="120"/>
              <w:rPr>
                <w:sz w:val="18"/>
                <w:szCs w:val="18"/>
              </w:rPr>
            </w:pPr>
            <w:r w:rsidRPr="00A44911">
              <w:rPr>
                <w:sz w:val="18"/>
                <w:szCs w:val="18"/>
              </w:rPr>
              <w:t xml:space="preserve">Please provide details of how </w:t>
            </w:r>
            <w:r w:rsidR="00263209">
              <w:rPr>
                <w:sz w:val="18"/>
                <w:szCs w:val="18"/>
              </w:rPr>
              <w:t>you will adhere to the functional requirements for the security of both physical and electronic materials, including secure electronic transfers, throughout the project</w:t>
            </w:r>
            <w:r w:rsidRPr="00A44911">
              <w:rPr>
                <w:sz w:val="18"/>
                <w:szCs w:val="18"/>
              </w:rPr>
              <w:t>.</w:t>
            </w:r>
            <w:r w:rsidR="00263209">
              <w:rPr>
                <w:sz w:val="18"/>
                <w:szCs w:val="18"/>
              </w:rPr>
              <w:t xml:space="preserve"> Where specified, demonstrate adherence to </w:t>
            </w:r>
            <w:r w:rsidR="00263209" w:rsidRPr="00263209">
              <w:rPr>
                <w:rFonts w:cs="Arial"/>
                <w:sz w:val="18"/>
                <w:szCs w:val="16"/>
              </w:rPr>
              <w:t>IS027001</w:t>
            </w:r>
            <w:r w:rsidR="00263209">
              <w:rPr>
                <w:rFonts w:cs="Arial"/>
                <w:sz w:val="18"/>
                <w:szCs w:val="16"/>
              </w:rPr>
              <w:t xml:space="preserve">. </w:t>
            </w:r>
            <w:r w:rsidRPr="00A44911">
              <w:rPr>
                <w:sz w:val="18"/>
                <w:szCs w:val="18"/>
              </w:rPr>
              <w:t xml:space="preserve"> (maximum </w:t>
            </w:r>
            <w:r w:rsidR="005E74D9">
              <w:rPr>
                <w:sz w:val="18"/>
                <w:szCs w:val="18"/>
              </w:rPr>
              <w:t>750</w:t>
            </w:r>
            <w:r w:rsidRPr="00A44911">
              <w:rPr>
                <w:sz w:val="18"/>
                <w:szCs w:val="18"/>
              </w:rPr>
              <w:t xml:space="preserve"> words)</w:t>
            </w:r>
          </w:p>
          <w:p w:rsidR="00EB26CB" w:rsidRPr="00CF6A24" w:rsidRDefault="005B6CF2" w:rsidP="00CF6A24">
            <w:pPr>
              <w:spacing w:after="120"/>
              <w:rPr>
                <w:sz w:val="18"/>
                <w:szCs w:val="18"/>
              </w:rPr>
            </w:pPr>
            <w:r>
              <w:rPr>
                <w:sz w:val="18"/>
                <w:szCs w:val="18"/>
              </w:rPr>
              <w:t>For further information see</w:t>
            </w:r>
            <w:r w:rsidR="00EB26CB" w:rsidRPr="00CF6A24">
              <w:rPr>
                <w:sz w:val="18"/>
                <w:szCs w:val="18"/>
              </w:rPr>
              <w:t xml:space="preserve"> functional requirements 1, 2, 5 and 6</w:t>
            </w:r>
          </w:p>
        </w:tc>
      </w:tr>
      <w:tr w:rsidR="007E1823" w:rsidRPr="00D4043B" w:rsidTr="00093AAD">
        <w:tc>
          <w:tcPr>
            <w:tcW w:w="9356" w:type="dxa"/>
            <w:shd w:val="clear" w:color="auto" w:fill="auto"/>
          </w:tcPr>
          <w:p w:rsidR="007E1823" w:rsidRPr="00A44911" w:rsidRDefault="007E1823" w:rsidP="0001301D">
            <w:pPr>
              <w:pStyle w:val="Tabletext"/>
              <w:rPr>
                <w:i/>
                <w:sz w:val="18"/>
                <w:szCs w:val="18"/>
              </w:rPr>
            </w:pPr>
          </w:p>
          <w:p w:rsidR="007E1823" w:rsidRPr="00A44911" w:rsidRDefault="007E1823" w:rsidP="0001301D">
            <w:pPr>
              <w:pStyle w:val="BodyText1"/>
              <w:rPr>
                <w:sz w:val="18"/>
                <w:szCs w:val="18"/>
              </w:rPr>
            </w:pPr>
          </w:p>
          <w:p w:rsidR="007E1823" w:rsidRPr="00A44911" w:rsidRDefault="007E1823" w:rsidP="0001301D">
            <w:pPr>
              <w:pStyle w:val="BodyText1"/>
              <w:rPr>
                <w:sz w:val="18"/>
                <w:szCs w:val="18"/>
              </w:rPr>
            </w:pPr>
          </w:p>
          <w:p w:rsidR="007E1823" w:rsidRPr="00A44911" w:rsidRDefault="007E1823" w:rsidP="0001301D">
            <w:pPr>
              <w:pStyle w:val="BodyText1"/>
              <w:rPr>
                <w:sz w:val="18"/>
                <w:szCs w:val="18"/>
              </w:rPr>
            </w:pPr>
          </w:p>
          <w:p w:rsidR="007E1823" w:rsidRPr="00A44911" w:rsidRDefault="007E1823" w:rsidP="0001301D">
            <w:pPr>
              <w:pStyle w:val="BodyText1"/>
              <w:rPr>
                <w:sz w:val="18"/>
                <w:szCs w:val="18"/>
              </w:rPr>
            </w:pPr>
          </w:p>
          <w:p w:rsidR="007E1823" w:rsidRPr="00A44911" w:rsidRDefault="007E1823" w:rsidP="0001301D">
            <w:pPr>
              <w:pStyle w:val="BodyText1"/>
              <w:rPr>
                <w:sz w:val="18"/>
                <w:szCs w:val="18"/>
              </w:rPr>
            </w:pPr>
          </w:p>
          <w:p w:rsidR="007E1823" w:rsidRPr="00A44911" w:rsidRDefault="007E1823" w:rsidP="0001301D">
            <w:pPr>
              <w:pStyle w:val="BodyText1"/>
              <w:rPr>
                <w:sz w:val="18"/>
                <w:szCs w:val="18"/>
              </w:rPr>
            </w:pPr>
          </w:p>
          <w:p w:rsidR="007E1823" w:rsidRPr="00A44911" w:rsidRDefault="007E1823" w:rsidP="0001301D">
            <w:pPr>
              <w:pStyle w:val="BodyText1"/>
              <w:rPr>
                <w:sz w:val="18"/>
                <w:szCs w:val="18"/>
              </w:rPr>
            </w:pPr>
          </w:p>
          <w:p w:rsidR="007E1823" w:rsidRPr="00A44911" w:rsidRDefault="007E1823" w:rsidP="0001301D">
            <w:pPr>
              <w:pStyle w:val="BodyText1"/>
              <w:rPr>
                <w:sz w:val="18"/>
                <w:szCs w:val="18"/>
              </w:rPr>
            </w:pPr>
          </w:p>
          <w:p w:rsidR="007E1823" w:rsidRPr="00A44911" w:rsidRDefault="007E1823" w:rsidP="0001301D">
            <w:pPr>
              <w:pStyle w:val="BodyText1"/>
              <w:rPr>
                <w:sz w:val="18"/>
                <w:szCs w:val="18"/>
              </w:rPr>
            </w:pPr>
          </w:p>
          <w:p w:rsidR="007E1823" w:rsidRPr="00A44911" w:rsidRDefault="007E1823" w:rsidP="0001301D">
            <w:pPr>
              <w:pStyle w:val="BodyText1"/>
              <w:rPr>
                <w:sz w:val="18"/>
                <w:szCs w:val="18"/>
              </w:rPr>
            </w:pPr>
          </w:p>
          <w:p w:rsidR="007E1823" w:rsidRPr="00A44911" w:rsidRDefault="007E1823" w:rsidP="0001301D">
            <w:pPr>
              <w:pStyle w:val="BodyText1"/>
              <w:rPr>
                <w:sz w:val="18"/>
                <w:szCs w:val="18"/>
              </w:rPr>
            </w:pPr>
          </w:p>
          <w:p w:rsidR="007E1823" w:rsidRPr="00A44911" w:rsidRDefault="007E1823" w:rsidP="0001301D">
            <w:pPr>
              <w:pStyle w:val="BodyText1"/>
              <w:rPr>
                <w:sz w:val="18"/>
                <w:szCs w:val="18"/>
              </w:rPr>
            </w:pPr>
          </w:p>
          <w:p w:rsidR="007E1823" w:rsidRPr="00A44911" w:rsidRDefault="007E1823" w:rsidP="0001301D">
            <w:pPr>
              <w:pStyle w:val="BodyText1"/>
              <w:rPr>
                <w:sz w:val="18"/>
                <w:szCs w:val="18"/>
              </w:rPr>
            </w:pPr>
          </w:p>
          <w:p w:rsidR="007E1823" w:rsidRPr="00A44911" w:rsidRDefault="007E1823" w:rsidP="0001301D">
            <w:pPr>
              <w:pStyle w:val="BodyText1"/>
              <w:rPr>
                <w:sz w:val="18"/>
                <w:szCs w:val="18"/>
              </w:rPr>
            </w:pPr>
          </w:p>
          <w:p w:rsidR="007E1823" w:rsidRPr="00A44911" w:rsidRDefault="007E1823" w:rsidP="0001301D">
            <w:pPr>
              <w:pStyle w:val="Tabletext"/>
              <w:rPr>
                <w:sz w:val="18"/>
                <w:szCs w:val="18"/>
              </w:rPr>
            </w:pPr>
          </w:p>
        </w:tc>
      </w:tr>
    </w:tbl>
    <w:p w:rsidR="007E1823" w:rsidRDefault="007E1823" w:rsidP="007E1823"/>
    <w:p w:rsidR="00E60F7E" w:rsidRDefault="00E60F7E" w:rsidP="007E1823"/>
    <w:p w:rsidR="00941765" w:rsidRDefault="00941765" w:rsidP="000B6103">
      <w:pPr>
        <w:pStyle w:val="Heading1"/>
      </w:pPr>
      <w:r>
        <w:br w:type="page"/>
      </w:r>
    </w:p>
    <w:p w:rsidR="000B6103" w:rsidRDefault="000B6103" w:rsidP="000B6103">
      <w:pPr>
        <w:pStyle w:val="Heading1"/>
      </w:pPr>
      <w:r>
        <w:t>Q4. Methodology and managing customer relationships (20% of technical evaluation)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B6103" w:rsidRPr="00D4043B" w:rsidTr="0062417A">
        <w:tc>
          <w:tcPr>
            <w:tcW w:w="9356" w:type="dxa"/>
            <w:tcBorders>
              <w:bottom w:val="single" w:sz="4" w:space="0" w:color="auto"/>
            </w:tcBorders>
            <w:shd w:val="clear" w:color="auto" w:fill="99CCFF"/>
          </w:tcPr>
          <w:p w:rsidR="00C9193E" w:rsidRPr="00980074" w:rsidRDefault="000B6103" w:rsidP="00980074">
            <w:pPr>
              <w:spacing w:after="120"/>
              <w:rPr>
                <w:sz w:val="18"/>
                <w:szCs w:val="18"/>
              </w:rPr>
            </w:pPr>
            <w:r w:rsidRPr="00A44911">
              <w:rPr>
                <w:sz w:val="18"/>
                <w:szCs w:val="18"/>
              </w:rPr>
              <w:t xml:space="preserve">Please provide details of how you will deliver this project, ensuring you respond to all requirements set out in the specification at an appropriate level of detail. STA requires a supplier who is responsive, flexible and can establish a close working relationship with STA. Please describe how you will provide a high level of customer service and work collaboratively with STA to ensure the successful delivery of the project. (maximum </w:t>
            </w:r>
            <w:r w:rsidR="00EB26CB">
              <w:rPr>
                <w:sz w:val="18"/>
                <w:szCs w:val="18"/>
              </w:rPr>
              <w:t>500</w:t>
            </w:r>
            <w:r w:rsidRPr="00A44911">
              <w:rPr>
                <w:sz w:val="18"/>
                <w:szCs w:val="18"/>
              </w:rPr>
              <w:t xml:space="preserve"> words)</w:t>
            </w:r>
          </w:p>
        </w:tc>
      </w:tr>
      <w:tr w:rsidR="000B6103" w:rsidRPr="00D4043B" w:rsidTr="0062417A">
        <w:tc>
          <w:tcPr>
            <w:tcW w:w="9356" w:type="dxa"/>
            <w:shd w:val="clear" w:color="auto" w:fill="auto"/>
          </w:tcPr>
          <w:p w:rsidR="000B6103" w:rsidRPr="00A44911" w:rsidRDefault="000B6103" w:rsidP="0062417A">
            <w:pPr>
              <w:pStyle w:val="Tabletext"/>
              <w:rPr>
                <w:i/>
                <w:sz w:val="18"/>
                <w:szCs w:val="18"/>
              </w:rPr>
            </w:pPr>
          </w:p>
          <w:p w:rsidR="000B6103" w:rsidRPr="00A44911" w:rsidRDefault="000B6103" w:rsidP="0062417A">
            <w:pPr>
              <w:pStyle w:val="BodyText1"/>
              <w:rPr>
                <w:sz w:val="18"/>
                <w:szCs w:val="18"/>
              </w:rPr>
            </w:pPr>
          </w:p>
          <w:p w:rsidR="000B6103" w:rsidRPr="00A44911" w:rsidRDefault="000B6103" w:rsidP="0062417A">
            <w:pPr>
              <w:pStyle w:val="BodyText1"/>
              <w:rPr>
                <w:sz w:val="18"/>
                <w:szCs w:val="18"/>
              </w:rPr>
            </w:pPr>
          </w:p>
          <w:p w:rsidR="000B6103" w:rsidRPr="00A44911" w:rsidRDefault="000B6103" w:rsidP="0062417A">
            <w:pPr>
              <w:pStyle w:val="BodyText1"/>
              <w:rPr>
                <w:sz w:val="18"/>
                <w:szCs w:val="18"/>
              </w:rPr>
            </w:pPr>
          </w:p>
          <w:p w:rsidR="000B6103" w:rsidRPr="00A44911" w:rsidRDefault="000B6103" w:rsidP="0062417A">
            <w:pPr>
              <w:pStyle w:val="BodyText1"/>
              <w:rPr>
                <w:sz w:val="18"/>
                <w:szCs w:val="18"/>
              </w:rPr>
            </w:pPr>
          </w:p>
          <w:p w:rsidR="000B6103" w:rsidRPr="00A44911" w:rsidRDefault="000B6103" w:rsidP="0062417A">
            <w:pPr>
              <w:pStyle w:val="BodyText1"/>
              <w:rPr>
                <w:sz w:val="18"/>
                <w:szCs w:val="18"/>
              </w:rPr>
            </w:pPr>
          </w:p>
          <w:p w:rsidR="000B6103" w:rsidRPr="00A44911" w:rsidRDefault="000B6103" w:rsidP="0062417A">
            <w:pPr>
              <w:pStyle w:val="BodyText1"/>
              <w:rPr>
                <w:sz w:val="18"/>
                <w:szCs w:val="18"/>
              </w:rPr>
            </w:pPr>
          </w:p>
          <w:p w:rsidR="000B6103" w:rsidRPr="00A44911" w:rsidRDefault="000B6103" w:rsidP="0062417A">
            <w:pPr>
              <w:pStyle w:val="BodyText1"/>
              <w:rPr>
                <w:sz w:val="18"/>
                <w:szCs w:val="18"/>
              </w:rPr>
            </w:pPr>
          </w:p>
          <w:p w:rsidR="000B6103" w:rsidRPr="00A44911" w:rsidRDefault="000B6103" w:rsidP="0062417A">
            <w:pPr>
              <w:pStyle w:val="BodyText1"/>
              <w:rPr>
                <w:sz w:val="18"/>
                <w:szCs w:val="18"/>
              </w:rPr>
            </w:pPr>
          </w:p>
          <w:p w:rsidR="000B6103" w:rsidRPr="00A44911" w:rsidRDefault="000B6103" w:rsidP="0062417A">
            <w:pPr>
              <w:pStyle w:val="BodyText1"/>
              <w:rPr>
                <w:sz w:val="18"/>
                <w:szCs w:val="18"/>
              </w:rPr>
            </w:pPr>
          </w:p>
          <w:p w:rsidR="000B6103" w:rsidRPr="00A44911" w:rsidRDefault="000B6103" w:rsidP="0062417A">
            <w:pPr>
              <w:pStyle w:val="BodyText1"/>
              <w:rPr>
                <w:sz w:val="18"/>
                <w:szCs w:val="18"/>
              </w:rPr>
            </w:pPr>
          </w:p>
          <w:p w:rsidR="000B6103" w:rsidRPr="00A44911" w:rsidRDefault="000B6103" w:rsidP="0062417A">
            <w:pPr>
              <w:pStyle w:val="BodyText1"/>
              <w:rPr>
                <w:sz w:val="18"/>
                <w:szCs w:val="18"/>
              </w:rPr>
            </w:pPr>
          </w:p>
          <w:p w:rsidR="000B6103" w:rsidRPr="00A44911" w:rsidRDefault="000B6103" w:rsidP="0062417A">
            <w:pPr>
              <w:pStyle w:val="BodyText1"/>
              <w:rPr>
                <w:sz w:val="18"/>
                <w:szCs w:val="18"/>
              </w:rPr>
            </w:pPr>
          </w:p>
          <w:p w:rsidR="000B6103" w:rsidRPr="00A44911" w:rsidRDefault="000B6103" w:rsidP="0062417A">
            <w:pPr>
              <w:pStyle w:val="BodyText1"/>
              <w:rPr>
                <w:sz w:val="18"/>
                <w:szCs w:val="18"/>
              </w:rPr>
            </w:pPr>
          </w:p>
          <w:p w:rsidR="000B6103" w:rsidRPr="00A44911" w:rsidRDefault="000B6103" w:rsidP="0062417A">
            <w:pPr>
              <w:pStyle w:val="BodyText1"/>
              <w:rPr>
                <w:sz w:val="18"/>
                <w:szCs w:val="18"/>
              </w:rPr>
            </w:pPr>
          </w:p>
          <w:p w:rsidR="000B6103" w:rsidRPr="00A44911" w:rsidRDefault="000B6103" w:rsidP="0062417A">
            <w:pPr>
              <w:pStyle w:val="Tabletext"/>
              <w:rPr>
                <w:sz w:val="18"/>
                <w:szCs w:val="18"/>
              </w:rPr>
            </w:pPr>
          </w:p>
        </w:tc>
      </w:tr>
    </w:tbl>
    <w:p w:rsidR="00E60F7E" w:rsidRDefault="00E60F7E" w:rsidP="007E1823"/>
    <w:p w:rsidR="00E60F7E" w:rsidRDefault="00E60F7E" w:rsidP="007E1823"/>
    <w:p w:rsidR="00E60F7E" w:rsidRDefault="00E60F7E" w:rsidP="007E1823"/>
    <w:p w:rsidR="00E60F7E" w:rsidRDefault="00E60F7E" w:rsidP="007E1823"/>
    <w:p w:rsidR="00E60F7E" w:rsidRDefault="00E60F7E" w:rsidP="007E1823"/>
    <w:p w:rsidR="00E60F7E" w:rsidRDefault="00E60F7E" w:rsidP="007E1823"/>
    <w:p w:rsidR="00E60F7E" w:rsidRDefault="00E60F7E" w:rsidP="007E1823"/>
    <w:p w:rsidR="00E60F7E" w:rsidRDefault="00E60F7E" w:rsidP="007E1823"/>
    <w:p w:rsidR="00E60F7E" w:rsidRPr="008E0F33" w:rsidRDefault="00E60F7E" w:rsidP="007E1823"/>
    <w:p w:rsidR="00941765" w:rsidRDefault="00941765" w:rsidP="00F87043">
      <w:pPr>
        <w:pStyle w:val="ListParagraph"/>
        <w:numPr>
          <w:ilvl w:val="0"/>
          <w:numId w:val="20"/>
        </w:numPr>
        <w:rPr>
          <w:b/>
          <w:sz w:val="32"/>
          <w:szCs w:val="32"/>
        </w:rPr>
      </w:pPr>
      <w:bookmarkStart w:id="67" w:name="_Toc309139708"/>
      <w:r>
        <w:rPr>
          <w:b/>
          <w:sz w:val="32"/>
          <w:szCs w:val="32"/>
        </w:rPr>
        <w:br w:type="page"/>
      </w:r>
    </w:p>
    <w:p w:rsidR="002470D0" w:rsidRPr="00941765" w:rsidRDefault="0015140F" w:rsidP="001744E2">
      <w:pPr>
        <w:pStyle w:val="ListParagraph"/>
        <w:numPr>
          <w:ilvl w:val="0"/>
          <w:numId w:val="18"/>
        </w:numPr>
        <w:rPr>
          <w:b/>
          <w:sz w:val="32"/>
          <w:szCs w:val="32"/>
        </w:rPr>
      </w:pPr>
      <w:r w:rsidRPr="00941765">
        <w:rPr>
          <w:b/>
          <w:sz w:val="32"/>
          <w:szCs w:val="32"/>
        </w:rPr>
        <w:t>COMMERCIAL EVALUATION</w:t>
      </w:r>
      <w:r w:rsidR="00B8531A" w:rsidRPr="00941765">
        <w:rPr>
          <w:b/>
          <w:sz w:val="32"/>
          <w:szCs w:val="32"/>
        </w:rPr>
        <w:br/>
      </w:r>
      <w:r w:rsidR="007E1823" w:rsidRPr="00941765">
        <w:rPr>
          <w:b/>
          <w:sz w:val="32"/>
          <w:szCs w:val="32"/>
        </w:rPr>
        <w:t xml:space="preserve"> </w:t>
      </w:r>
      <w:bookmarkEnd w:id="67"/>
    </w:p>
    <w:p w:rsidR="007E1823" w:rsidRPr="002470D0" w:rsidRDefault="007E1823" w:rsidP="001744E2">
      <w:pPr>
        <w:pStyle w:val="Pa0"/>
        <w:numPr>
          <w:ilvl w:val="1"/>
          <w:numId w:val="18"/>
        </w:numPr>
        <w:rPr>
          <w:rFonts w:ascii="Arial" w:hAnsi="Arial" w:cs="Arial"/>
          <w:b/>
          <w:szCs w:val="22"/>
        </w:rPr>
      </w:pPr>
      <w:bookmarkStart w:id="68" w:name="_Toc309139709"/>
      <w:r w:rsidRPr="002470D0">
        <w:rPr>
          <w:rFonts w:ascii="Arial" w:hAnsi="Arial" w:cs="Arial"/>
          <w:b/>
          <w:szCs w:val="22"/>
        </w:rPr>
        <w:t>Basis of pricing</w:t>
      </w:r>
      <w:bookmarkEnd w:id="68"/>
    </w:p>
    <w:p w:rsidR="007E1823" w:rsidRPr="0086587D" w:rsidRDefault="007E1823" w:rsidP="002470D0">
      <w:pPr>
        <w:pStyle w:val="AObody"/>
        <w:ind w:left="360"/>
      </w:pPr>
      <w:r>
        <w:rPr>
          <w:rFonts w:cs="Arial"/>
        </w:rPr>
        <w:t>STA</w:t>
      </w:r>
      <w:r w:rsidRPr="0086587D">
        <w:rPr>
          <w:rFonts w:cs="Arial"/>
        </w:rPr>
        <w:t xml:space="preserve"> requires a pricing model to be produced as part of the </w:t>
      </w:r>
      <w:r w:rsidR="00C343C1">
        <w:rPr>
          <w:rFonts w:cs="Arial"/>
        </w:rPr>
        <w:t>Tender</w:t>
      </w:r>
      <w:r w:rsidRPr="0086587D">
        <w:rPr>
          <w:rFonts w:cs="Arial"/>
        </w:rPr>
        <w:t xml:space="preserve"> response covering the principal cost drivers for delivering the service. This will form</w:t>
      </w:r>
      <w:r>
        <w:rPr>
          <w:rFonts w:cs="Arial"/>
        </w:rPr>
        <w:t xml:space="preserve"> </w:t>
      </w:r>
      <w:r>
        <w:rPr>
          <w:lang w:eastAsia="en-GB"/>
        </w:rPr>
        <w:t>t</w:t>
      </w:r>
      <w:r w:rsidRPr="0086587D">
        <w:rPr>
          <w:lang w:eastAsia="en-GB"/>
        </w:rPr>
        <w:t xml:space="preserve">he basis for price evaluation of the </w:t>
      </w:r>
      <w:r w:rsidR="00C343C1">
        <w:rPr>
          <w:lang w:eastAsia="en-GB"/>
        </w:rPr>
        <w:t>Tender</w:t>
      </w:r>
      <w:r w:rsidRPr="0086587D">
        <w:rPr>
          <w:lang w:eastAsia="en-GB"/>
        </w:rPr>
        <w:t>s</w:t>
      </w:r>
      <w:r>
        <w:rPr>
          <w:lang w:eastAsia="en-GB"/>
        </w:rPr>
        <w:t>, and t</w:t>
      </w:r>
      <w:r w:rsidRPr="0086587D">
        <w:rPr>
          <w:lang w:eastAsia="en-GB"/>
        </w:rPr>
        <w:t>he basis for pricing changes within the scope of the contract if subsequently required.</w:t>
      </w:r>
    </w:p>
    <w:p w:rsidR="007E1823" w:rsidRDefault="007E1823" w:rsidP="002470D0">
      <w:pPr>
        <w:pStyle w:val="AObody"/>
        <w:ind w:left="360"/>
      </w:pPr>
      <w:r>
        <w:t>Bidder</w:t>
      </w:r>
      <w:r w:rsidRPr="001A2FAA">
        <w:t xml:space="preserve">s must complete </w:t>
      </w:r>
      <w:r>
        <w:t>and submit p</w:t>
      </w:r>
      <w:r w:rsidRPr="001A2FAA">
        <w:t>ri</w:t>
      </w:r>
      <w:r>
        <w:t xml:space="preserve">cing to </w:t>
      </w:r>
      <w:r w:rsidRPr="001A2FAA">
        <w:t xml:space="preserve">include all charges that are applicable to the delivery of the </w:t>
      </w:r>
      <w:r>
        <w:t>STA</w:t>
      </w:r>
      <w:r w:rsidRPr="001A2FAA">
        <w:t xml:space="preserve"> Requ</w:t>
      </w:r>
      <w:r>
        <w:t>irements.  The p</w:t>
      </w:r>
      <w:r w:rsidRPr="001A2FAA">
        <w:t>rice provided will be the price included within any subsequent contract and there will be no adjustment to the contract pricing if additional charges are subsequently identified</w:t>
      </w:r>
      <w:r>
        <w:t>.</w:t>
      </w:r>
    </w:p>
    <w:p w:rsidR="007E1823" w:rsidRDefault="00C343C1" w:rsidP="002470D0">
      <w:pPr>
        <w:pStyle w:val="AObody"/>
        <w:ind w:left="360"/>
      </w:pPr>
      <w:r>
        <w:t>Tender</w:t>
      </w:r>
      <w:r w:rsidR="007E1823">
        <w:t>s must be submitted as a fixed price and will be evaluated on the total cost for meeting the requirements</w:t>
      </w:r>
      <w:r w:rsidR="00010F7D">
        <w:t xml:space="preserve"> </w:t>
      </w:r>
      <w:r w:rsidR="003605DC">
        <w:t>excluding VAT</w:t>
      </w:r>
      <w:r w:rsidR="007E1823">
        <w:t>.</w:t>
      </w:r>
      <w:r w:rsidR="00010F7D">
        <w:t xml:space="preserve"> VAT is not applicable for the development of tests.</w:t>
      </w:r>
      <w:r w:rsidR="007E1823" w:rsidRPr="00782D6F">
        <w:t xml:space="preserve"> </w:t>
      </w:r>
      <w:r w:rsidR="00F576E3">
        <w:t>Purchase Orders</w:t>
      </w:r>
      <w:r w:rsidR="007E1823">
        <w:t xml:space="preserve"> will be submitted for the agreed fixed price after all work has been completed.</w:t>
      </w:r>
    </w:p>
    <w:p w:rsidR="005E74D9" w:rsidRDefault="00256D6C" w:rsidP="002470D0">
      <w:pPr>
        <w:pStyle w:val="AObody"/>
        <w:ind w:left="360"/>
      </w:pPr>
      <w:r>
        <w:t xml:space="preserve">For the purpose of this tender </w:t>
      </w:r>
      <w:r w:rsidR="00A774A8">
        <w:t>b</w:t>
      </w:r>
      <w:r w:rsidR="007E1823">
        <w:t>idders should identify the individual cost components for the work together with the total fixed price in the table below.</w:t>
      </w:r>
      <w:r w:rsidR="00A774A8">
        <w:t xml:space="preserve"> The total cost will be used for </w:t>
      </w:r>
      <w:r w:rsidR="003C5695">
        <w:t>evaluation</w:t>
      </w:r>
      <w:r w:rsidR="00A774A8">
        <w:t xml:space="preserve"> purposes.</w:t>
      </w:r>
    </w:p>
    <w:p w:rsidR="005E74D9" w:rsidRDefault="005E74D9" w:rsidP="002470D0">
      <w:pPr>
        <w:pStyle w:val="AObody"/>
        <w:ind w:left="360"/>
      </w:pPr>
    </w:p>
    <w:p w:rsidR="007E1823" w:rsidRDefault="0015140F" w:rsidP="001744E2">
      <w:pPr>
        <w:pStyle w:val="Pa0"/>
        <w:numPr>
          <w:ilvl w:val="1"/>
          <w:numId w:val="18"/>
        </w:numPr>
        <w:rPr>
          <w:rFonts w:ascii="Arial" w:hAnsi="Arial" w:cs="Arial"/>
          <w:b/>
          <w:szCs w:val="22"/>
        </w:rPr>
      </w:pPr>
      <w:bookmarkStart w:id="69" w:name="_Toc309139710"/>
      <w:r>
        <w:rPr>
          <w:rFonts w:ascii="Arial" w:hAnsi="Arial" w:cs="Arial"/>
          <w:b/>
          <w:szCs w:val="22"/>
        </w:rPr>
        <w:t xml:space="preserve">COMMERCIAL EVALUATION - </w:t>
      </w:r>
      <w:r w:rsidR="007E1823" w:rsidRPr="002470D0">
        <w:rPr>
          <w:rFonts w:ascii="Arial" w:hAnsi="Arial" w:cs="Arial"/>
          <w:b/>
          <w:szCs w:val="22"/>
        </w:rPr>
        <w:t>Pricing template for completion</w:t>
      </w:r>
      <w:bookmarkEnd w:id="69"/>
    </w:p>
    <w:p w:rsidR="00217A18" w:rsidRDefault="00217A18" w:rsidP="00217A18">
      <w:pPr>
        <w:pStyle w:val="AObody"/>
      </w:pPr>
    </w:p>
    <w:p w:rsidR="00217A18" w:rsidRDefault="00217A18" w:rsidP="00217A18">
      <w:pPr>
        <w:pStyle w:val="AObody"/>
      </w:pPr>
      <w:r>
        <w:t xml:space="preserve">Please provide a breakdown of costs in the tables below.  </w:t>
      </w:r>
      <w:r>
        <w:tab/>
      </w:r>
      <w:r w:rsidRPr="0066310B">
        <w:t>There will be no adjustment to the contract pricing if additional charges are subsequently identified.</w:t>
      </w:r>
      <w:r>
        <w:t xml:space="preserve"> </w:t>
      </w:r>
      <w:r w:rsidRPr="0066310B">
        <w:t xml:space="preserve"> </w:t>
      </w:r>
      <w:r>
        <w:t>Please note that this work is VAT exempt.</w:t>
      </w:r>
    </w:p>
    <w:p w:rsidR="00217A18" w:rsidRDefault="00217A18" w:rsidP="00217A18">
      <w:pPr>
        <w:pStyle w:val="AObody"/>
        <w:rPr>
          <w:rFonts w:cs="Arial"/>
        </w:rPr>
      </w:pPr>
    </w:p>
    <w:p w:rsidR="00217A18" w:rsidRDefault="00217A18" w:rsidP="00217A18">
      <w:pPr>
        <w:pStyle w:val="AObody"/>
        <w:rPr>
          <w:rFonts w:cs="Arial"/>
        </w:rPr>
      </w:pPr>
      <w:r>
        <w:rPr>
          <w:rFonts w:cs="Arial"/>
        </w:rPr>
        <w:t xml:space="preserve">Please provide the cost of </w:t>
      </w:r>
      <w:r w:rsidR="00FE19A7">
        <w:rPr>
          <w:rFonts w:cs="Arial"/>
        </w:rPr>
        <w:t xml:space="preserve">proofing and pre-flight checks for an estimated 1000 pages </w:t>
      </w:r>
      <w:r>
        <w:rPr>
          <w:rFonts w:cs="Arial"/>
        </w:rPr>
        <w:t xml:space="preserve">in the table below.   Please note that this cost will be used to calculate the total cost of quality assuring the standard and modified test materials outlined in the specification of requirements document once the number of pages per document have been confirmed (as these are currently estimated within the </w:t>
      </w:r>
      <w:proofErr w:type="spellStart"/>
      <w:r>
        <w:rPr>
          <w:rFonts w:cs="Arial"/>
        </w:rPr>
        <w:t>SoR</w:t>
      </w:r>
      <w:proofErr w:type="spellEnd"/>
      <w:r>
        <w:rPr>
          <w:rFonts w:cs="Arial"/>
        </w:rPr>
        <w:t xml:space="preserve"> document).</w:t>
      </w:r>
    </w:p>
    <w:p w:rsidR="00331CC6" w:rsidRDefault="00331CC6" w:rsidP="00217A18">
      <w:pPr>
        <w:pStyle w:val="AObody"/>
        <w:rPr>
          <w:rFonts w:cs="Arial"/>
        </w:rPr>
      </w:pPr>
    </w:p>
    <w:tbl>
      <w:tblPr>
        <w:tblStyle w:val="TableGrid"/>
        <w:tblW w:w="0" w:type="auto"/>
        <w:tblLook w:val="04A0" w:firstRow="1" w:lastRow="0" w:firstColumn="1" w:lastColumn="0" w:noHBand="0" w:noVBand="1"/>
      </w:tblPr>
      <w:tblGrid>
        <w:gridCol w:w="4390"/>
        <w:gridCol w:w="3367"/>
        <w:gridCol w:w="2139"/>
      </w:tblGrid>
      <w:tr w:rsidR="00331CC6" w:rsidRPr="00BE71C3" w:rsidTr="008E2673">
        <w:tc>
          <w:tcPr>
            <w:tcW w:w="4390" w:type="dxa"/>
          </w:tcPr>
          <w:p w:rsidR="00331CC6" w:rsidRPr="00BE71C3" w:rsidRDefault="00331CC6" w:rsidP="008E2673">
            <w:pPr>
              <w:pStyle w:val="AObody"/>
              <w:rPr>
                <w:rFonts w:cs="Arial"/>
                <w:b/>
              </w:rPr>
            </w:pPr>
            <w:r w:rsidRPr="00BE71C3">
              <w:rPr>
                <w:rFonts w:cs="Arial"/>
                <w:b/>
              </w:rPr>
              <w:t>Description</w:t>
            </w:r>
          </w:p>
        </w:tc>
        <w:tc>
          <w:tcPr>
            <w:tcW w:w="3367" w:type="dxa"/>
          </w:tcPr>
          <w:p w:rsidR="00331CC6" w:rsidRPr="00BE71C3" w:rsidRDefault="00331CC6" w:rsidP="008E2673">
            <w:pPr>
              <w:pStyle w:val="AObody"/>
              <w:rPr>
                <w:rFonts w:cs="Arial"/>
                <w:b/>
              </w:rPr>
            </w:pPr>
            <w:r>
              <w:rPr>
                <w:rFonts w:cs="Arial"/>
                <w:b/>
              </w:rPr>
              <w:t>Estimated Total Pages</w:t>
            </w:r>
          </w:p>
        </w:tc>
        <w:tc>
          <w:tcPr>
            <w:tcW w:w="2139" w:type="dxa"/>
          </w:tcPr>
          <w:p w:rsidR="00331CC6" w:rsidRPr="00BE71C3" w:rsidRDefault="00331CC6" w:rsidP="008E2673">
            <w:pPr>
              <w:pStyle w:val="AObody"/>
              <w:rPr>
                <w:rFonts w:cs="Arial"/>
                <w:b/>
              </w:rPr>
            </w:pPr>
            <w:r w:rsidRPr="00BE71C3">
              <w:rPr>
                <w:rFonts w:cs="Arial"/>
                <w:b/>
              </w:rPr>
              <w:t>Cost</w:t>
            </w:r>
            <w:r>
              <w:rPr>
                <w:rFonts w:cs="Arial"/>
                <w:b/>
              </w:rPr>
              <w:t xml:space="preserve"> (£) exc. VAT</w:t>
            </w:r>
          </w:p>
        </w:tc>
      </w:tr>
      <w:tr w:rsidR="00331CC6" w:rsidTr="008E2673">
        <w:tc>
          <w:tcPr>
            <w:tcW w:w="4390" w:type="dxa"/>
          </w:tcPr>
          <w:p w:rsidR="00331CC6" w:rsidRDefault="00331CC6" w:rsidP="008E2673">
            <w:pPr>
              <w:pStyle w:val="AObody"/>
              <w:rPr>
                <w:rFonts w:cs="Arial"/>
              </w:rPr>
            </w:pPr>
            <w:r>
              <w:rPr>
                <w:rFonts w:cs="Arial"/>
              </w:rPr>
              <w:t>Proofing and quality assurance check including Pre-flight check</w:t>
            </w:r>
          </w:p>
        </w:tc>
        <w:tc>
          <w:tcPr>
            <w:tcW w:w="3367" w:type="dxa"/>
          </w:tcPr>
          <w:p w:rsidR="00331CC6" w:rsidRDefault="00331CC6" w:rsidP="008E2673">
            <w:pPr>
              <w:pStyle w:val="AObody"/>
              <w:jc w:val="center"/>
              <w:rPr>
                <w:rFonts w:cs="Arial"/>
              </w:rPr>
            </w:pPr>
            <w:r>
              <w:rPr>
                <w:rFonts w:cs="Arial"/>
              </w:rPr>
              <w:t>1000</w:t>
            </w:r>
          </w:p>
        </w:tc>
        <w:tc>
          <w:tcPr>
            <w:tcW w:w="2139" w:type="dxa"/>
          </w:tcPr>
          <w:p w:rsidR="00331CC6" w:rsidRDefault="00331CC6" w:rsidP="008E2673">
            <w:pPr>
              <w:pStyle w:val="AObody"/>
              <w:jc w:val="center"/>
              <w:rPr>
                <w:rFonts w:cs="Arial"/>
              </w:rPr>
            </w:pPr>
          </w:p>
        </w:tc>
      </w:tr>
    </w:tbl>
    <w:p w:rsidR="00331CC6" w:rsidRDefault="00331CC6" w:rsidP="00217A18">
      <w:pPr>
        <w:pStyle w:val="AObody"/>
        <w:rPr>
          <w:rFonts w:cs="Arial"/>
          <w:b/>
        </w:rPr>
      </w:pPr>
    </w:p>
    <w:p w:rsidR="00217A18" w:rsidRDefault="00217A18" w:rsidP="00217A18">
      <w:pPr>
        <w:pStyle w:val="AObody"/>
        <w:rPr>
          <w:rFonts w:cs="Arial"/>
          <w:b/>
        </w:rPr>
      </w:pPr>
      <w:r>
        <w:rPr>
          <w:rFonts w:cs="Arial"/>
          <w:b/>
        </w:rPr>
        <w:t>Additional Costs</w:t>
      </w:r>
    </w:p>
    <w:p w:rsidR="00217A18" w:rsidRDefault="00217A18" w:rsidP="00217A18">
      <w:pPr>
        <w:pStyle w:val="AObody"/>
        <w:rPr>
          <w:rFonts w:cs="Arial"/>
        </w:rPr>
      </w:pPr>
      <w:r>
        <w:rPr>
          <w:rFonts w:cs="Arial"/>
        </w:rPr>
        <w:t>Please specify any additional costs associated with delivering the STA requirements in relation to Professional Proofing Services in the table below.  Please indicate in brackets next to the description of the cost whether this is a fixed or variable cost.</w:t>
      </w:r>
    </w:p>
    <w:p w:rsidR="00217A18" w:rsidRDefault="00217A18" w:rsidP="00217A18">
      <w:pPr>
        <w:pStyle w:val="AObody"/>
        <w:rPr>
          <w:rFonts w:cs="Arial"/>
        </w:rPr>
      </w:pPr>
    </w:p>
    <w:tbl>
      <w:tblPr>
        <w:tblStyle w:val="TableGrid"/>
        <w:tblW w:w="0" w:type="auto"/>
        <w:tblLook w:val="04A0" w:firstRow="1" w:lastRow="0" w:firstColumn="1" w:lastColumn="0" w:noHBand="0" w:noVBand="1"/>
      </w:tblPr>
      <w:tblGrid>
        <w:gridCol w:w="6204"/>
        <w:gridCol w:w="2318"/>
      </w:tblGrid>
      <w:tr w:rsidR="00217A18" w:rsidTr="0062417A">
        <w:tc>
          <w:tcPr>
            <w:tcW w:w="6204" w:type="dxa"/>
          </w:tcPr>
          <w:p w:rsidR="00217A18" w:rsidRPr="000B1338" w:rsidRDefault="00217A18" w:rsidP="0062417A">
            <w:pPr>
              <w:pStyle w:val="AObody"/>
              <w:rPr>
                <w:rFonts w:cs="Arial"/>
                <w:b/>
              </w:rPr>
            </w:pPr>
            <w:r w:rsidRPr="000B1338">
              <w:rPr>
                <w:rFonts w:cs="Arial"/>
                <w:b/>
              </w:rPr>
              <w:t>Description</w:t>
            </w:r>
          </w:p>
        </w:tc>
        <w:tc>
          <w:tcPr>
            <w:tcW w:w="2318" w:type="dxa"/>
          </w:tcPr>
          <w:p w:rsidR="00217A18" w:rsidRDefault="00217A18" w:rsidP="0062417A">
            <w:pPr>
              <w:pStyle w:val="AObody"/>
              <w:rPr>
                <w:rFonts w:cs="Arial"/>
              </w:rPr>
            </w:pPr>
            <w:r w:rsidRPr="00BE71C3">
              <w:rPr>
                <w:rFonts w:cs="Arial"/>
                <w:b/>
              </w:rPr>
              <w:t>Cost</w:t>
            </w:r>
            <w:r>
              <w:rPr>
                <w:rFonts w:cs="Arial"/>
                <w:b/>
              </w:rPr>
              <w:t xml:space="preserve"> (£) exc. VAT</w:t>
            </w:r>
          </w:p>
        </w:tc>
      </w:tr>
      <w:tr w:rsidR="00217A18" w:rsidTr="0062417A">
        <w:tc>
          <w:tcPr>
            <w:tcW w:w="6204" w:type="dxa"/>
          </w:tcPr>
          <w:p w:rsidR="00217A18" w:rsidRDefault="00217A18" w:rsidP="0062417A">
            <w:pPr>
              <w:pStyle w:val="AObody"/>
              <w:rPr>
                <w:rFonts w:cs="Arial"/>
              </w:rPr>
            </w:pPr>
          </w:p>
        </w:tc>
        <w:tc>
          <w:tcPr>
            <w:tcW w:w="2318" w:type="dxa"/>
          </w:tcPr>
          <w:p w:rsidR="00217A18" w:rsidRDefault="00217A18" w:rsidP="0062417A">
            <w:pPr>
              <w:pStyle w:val="AObody"/>
              <w:rPr>
                <w:rFonts w:cs="Arial"/>
              </w:rPr>
            </w:pPr>
          </w:p>
        </w:tc>
      </w:tr>
      <w:tr w:rsidR="00217A18" w:rsidTr="0062417A">
        <w:tc>
          <w:tcPr>
            <w:tcW w:w="6204" w:type="dxa"/>
          </w:tcPr>
          <w:p w:rsidR="00217A18" w:rsidRDefault="00217A18" w:rsidP="0062417A">
            <w:pPr>
              <w:pStyle w:val="AObody"/>
              <w:rPr>
                <w:rFonts w:cs="Arial"/>
              </w:rPr>
            </w:pPr>
          </w:p>
        </w:tc>
        <w:tc>
          <w:tcPr>
            <w:tcW w:w="2318" w:type="dxa"/>
          </w:tcPr>
          <w:p w:rsidR="00217A18" w:rsidRDefault="00217A18" w:rsidP="0062417A">
            <w:pPr>
              <w:pStyle w:val="AObody"/>
              <w:rPr>
                <w:rFonts w:cs="Arial"/>
              </w:rPr>
            </w:pPr>
          </w:p>
        </w:tc>
      </w:tr>
      <w:tr w:rsidR="00217A18" w:rsidTr="0062417A">
        <w:tc>
          <w:tcPr>
            <w:tcW w:w="6204" w:type="dxa"/>
          </w:tcPr>
          <w:p w:rsidR="00217A18" w:rsidRDefault="00217A18" w:rsidP="0062417A">
            <w:pPr>
              <w:pStyle w:val="AObody"/>
              <w:rPr>
                <w:rFonts w:cs="Arial"/>
              </w:rPr>
            </w:pPr>
          </w:p>
        </w:tc>
        <w:tc>
          <w:tcPr>
            <w:tcW w:w="2318" w:type="dxa"/>
          </w:tcPr>
          <w:p w:rsidR="00217A18" w:rsidRDefault="00217A18" w:rsidP="0062417A">
            <w:pPr>
              <w:pStyle w:val="AObody"/>
              <w:rPr>
                <w:rFonts w:cs="Arial"/>
              </w:rPr>
            </w:pPr>
          </w:p>
        </w:tc>
      </w:tr>
      <w:tr w:rsidR="00217A18" w:rsidTr="0062417A">
        <w:tc>
          <w:tcPr>
            <w:tcW w:w="6204" w:type="dxa"/>
          </w:tcPr>
          <w:p w:rsidR="00217A18" w:rsidRDefault="00217A18" w:rsidP="0062417A">
            <w:pPr>
              <w:pStyle w:val="AObody"/>
              <w:rPr>
                <w:rFonts w:cs="Arial"/>
              </w:rPr>
            </w:pPr>
          </w:p>
        </w:tc>
        <w:tc>
          <w:tcPr>
            <w:tcW w:w="2318" w:type="dxa"/>
          </w:tcPr>
          <w:p w:rsidR="00217A18" w:rsidRDefault="00217A18" w:rsidP="0062417A">
            <w:pPr>
              <w:pStyle w:val="AObody"/>
              <w:rPr>
                <w:rFonts w:cs="Arial"/>
              </w:rPr>
            </w:pPr>
          </w:p>
        </w:tc>
      </w:tr>
      <w:tr w:rsidR="00217A18" w:rsidTr="0062417A">
        <w:tc>
          <w:tcPr>
            <w:tcW w:w="6204" w:type="dxa"/>
          </w:tcPr>
          <w:p w:rsidR="00217A18" w:rsidRDefault="00217A18" w:rsidP="0062417A">
            <w:pPr>
              <w:pStyle w:val="AObody"/>
              <w:rPr>
                <w:rFonts w:cs="Arial"/>
              </w:rPr>
            </w:pPr>
          </w:p>
        </w:tc>
        <w:tc>
          <w:tcPr>
            <w:tcW w:w="2318" w:type="dxa"/>
          </w:tcPr>
          <w:p w:rsidR="00217A18" w:rsidRDefault="00217A18" w:rsidP="0062417A">
            <w:pPr>
              <w:pStyle w:val="AObody"/>
              <w:rPr>
                <w:rFonts w:cs="Arial"/>
              </w:rPr>
            </w:pPr>
          </w:p>
        </w:tc>
      </w:tr>
      <w:tr w:rsidR="00217A18" w:rsidTr="0062417A">
        <w:tc>
          <w:tcPr>
            <w:tcW w:w="6204" w:type="dxa"/>
          </w:tcPr>
          <w:p w:rsidR="00217A18" w:rsidRPr="00566732" w:rsidRDefault="00217A18" w:rsidP="0062417A">
            <w:pPr>
              <w:pStyle w:val="AObody"/>
              <w:jc w:val="right"/>
              <w:rPr>
                <w:rFonts w:cs="Arial"/>
                <w:b/>
              </w:rPr>
            </w:pPr>
            <w:r w:rsidRPr="00566732">
              <w:rPr>
                <w:rFonts w:cs="Arial"/>
                <w:b/>
              </w:rPr>
              <w:t>Sub-total of additional costs</w:t>
            </w:r>
            <w:r>
              <w:rPr>
                <w:rFonts w:cs="Arial"/>
                <w:b/>
              </w:rPr>
              <w:t>:</w:t>
            </w:r>
          </w:p>
        </w:tc>
        <w:tc>
          <w:tcPr>
            <w:tcW w:w="2318" w:type="dxa"/>
          </w:tcPr>
          <w:p w:rsidR="00217A18" w:rsidRPr="00EB4652" w:rsidRDefault="00217A18" w:rsidP="0062417A">
            <w:pPr>
              <w:pStyle w:val="AObody"/>
              <w:rPr>
                <w:rFonts w:cs="Arial"/>
                <w:b/>
              </w:rPr>
            </w:pPr>
            <w:r w:rsidRPr="00EB4652">
              <w:rPr>
                <w:rFonts w:cs="Arial"/>
                <w:b/>
              </w:rPr>
              <w:t>£</w:t>
            </w:r>
          </w:p>
        </w:tc>
      </w:tr>
    </w:tbl>
    <w:p w:rsidR="00217A18" w:rsidRDefault="00217A18" w:rsidP="005E74D9">
      <w:pPr>
        <w:pStyle w:val="Default"/>
      </w:pPr>
    </w:p>
    <w:p w:rsidR="0062417A" w:rsidRPr="00B8531A" w:rsidRDefault="0062417A" w:rsidP="005E74D9">
      <w:pPr>
        <w:pStyle w:val="Default"/>
        <w:rPr>
          <w:bCs/>
        </w:rPr>
      </w:pPr>
      <w:r w:rsidRPr="0062417A">
        <w:rPr>
          <w:b/>
        </w:rPr>
        <w:t>Total Costs</w:t>
      </w:r>
      <w:r w:rsidR="00B8531A">
        <w:rPr>
          <w:b/>
        </w:rPr>
        <w:br/>
      </w:r>
      <w:r w:rsidR="00B8531A">
        <w:rPr>
          <w:b/>
        </w:rPr>
        <w:br/>
      </w:r>
      <w:r w:rsidR="00B8531A" w:rsidRPr="00B8531A">
        <w:rPr>
          <w:bCs/>
        </w:rPr>
        <w:t xml:space="preserve">Please provide a total project cost based on the estimate of 1000 pages. </w:t>
      </w:r>
    </w:p>
    <w:p w:rsidR="0062417A" w:rsidRDefault="0062417A" w:rsidP="005E74D9">
      <w:pPr>
        <w:pStyle w:val="Default"/>
      </w:pPr>
    </w:p>
    <w:tbl>
      <w:tblPr>
        <w:tblStyle w:val="TableGrid"/>
        <w:tblW w:w="0" w:type="auto"/>
        <w:tblLook w:val="04A0" w:firstRow="1" w:lastRow="0" w:firstColumn="1" w:lastColumn="0" w:noHBand="0" w:noVBand="1"/>
      </w:tblPr>
      <w:tblGrid>
        <w:gridCol w:w="4390"/>
        <w:gridCol w:w="3367"/>
        <w:gridCol w:w="2139"/>
      </w:tblGrid>
      <w:tr w:rsidR="006B30D4" w:rsidRPr="00BE71C3" w:rsidTr="006B30D4">
        <w:tc>
          <w:tcPr>
            <w:tcW w:w="4390" w:type="dxa"/>
          </w:tcPr>
          <w:p w:rsidR="006B30D4" w:rsidRPr="00BE71C3" w:rsidRDefault="006B30D4" w:rsidP="0062417A">
            <w:pPr>
              <w:pStyle w:val="AObody"/>
              <w:rPr>
                <w:rFonts w:cs="Arial"/>
                <w:b/>
              </w:rPr>
            </w:pPr>
            <w:bookmarkStart w:id="70" w:name="_Hlk15384829"/>
            <w:r w:rsidRPr="00BE71C3">
              <w:rPr>
                <w:rFonts w:cs="Arial"/>
                <w:b/>
              </w:rPr>
              <w:t>Description</w:t>
            </w:r>
          </w:p>
        </w:tc>
        <w:tc>
          <w:tcPr>
            <w:tcW w:w="3367" w:type="dxa"/>
          </w:tcPr>
          <w:p w:rsidR="006B30D4" w:rsidRPr="00BE71C3" w:rsidRDefault="00B8531A" w:rsidP="0062417A">
            <w:pPr>
              <w:pStyle w:val="AObody"/>
              <w:rPr>
                <w:rFonts w:cs="Arial"/>
                <w:b/>
              </w:rPr>
            </w:pPr>
            <w:r>
              <w:rPr>
                <w:rFonts w:cs="Arial"/>
                <w:b/>
              </w:rPr>
              <w:t xml:space="preserve">Estimated </w:t>
            </w:r>
            <w:r w:rsidR="006B30D4">
              <w:rPr>
                <w:rFonts w:cs="Arial"/>
                <w:b/>
              </w:rPr>
              <w:t>Total Pages</w:t>
            </w:r>
          </w:p>
        </w:tc>
        <w:tc>
          <w:tcPr>
            <w:tcW w:w="2139" w:type="dxa"/>
          </w:tcPr>
          <w:p w:rsidR="006B30D4" w:rsidRPr="00BE71C3" w:rsidRDefault="006B30D4" w:rsidP="0062417A">
            <w:pPr>
              <w:pStyle w:val="AObody"/>
              <w:rPr>
                <w:rFonts w:cs="Arial"/>
                <w:b/>
              </w:rPr>
            </w:pPr>
            <w:r w:rsidRPr="00BE71C3">
              <w:rPr>
                <w:rFonts w:cs="Arial"/>
                <w:b/>
              </w:rPr>
              <w:t>Cost</w:t>
            </w:r>
            <w:r>
              <w:rPr>
                <w:rFonts w:cs="Arial"/>
                <w:b/>
              </w:rPr>
              <w:t xml:space="preserve"> (£) exc. VAT</w:t>
            </w:r>
          </w:p>
        </w:tc>
      </w:tr>
      <w:tr w:rsidR="006B30D4" w:rsidTr="006B30D4">
        <w:tc>
          <w:tcPr>
            <w:tcW w:w="4390" w:type="dxa"/>
          </w:tcPr>
          <w:p w:rsidR="006B30D4" w:rsidRDefault="006B30D4" w:rsidP="0062417A">
            <w:pPr>
              <w:pStyle w:val="AObody"/>
              <w:rPr>
                <w:rFonts w:cs="Arial"/>
              </w:rPr>
            </w:pPr>
            <w:r>
              <w:rPr>
                <w:rFonts w:cs="Arial"/>
              </w:rPr>
              <w:t>Proofing</w:t>
            </w:r>
            <w:r w:rsidR="00B8531A">
              <w:rPr>
                <w:rFonts w:cs="Arial"/>
              </w:rPr>
              <w:t xml:space="preserve"> and quality assurance check including Pre-flight check</w:t>
            </w:r>
          </w:p>
        </w:tc>
        <w:tc>
          <w:tcPr>
            <w:tcW w:w="3367" w:type="dxa"/>
          </w:tcPr>
          <w:p w:rsidR="006B30D4" w:rsidRDefault="006B30D4" w:rsidP="00B8531A">
            <w:pPr>
              <w:pStyle w:val="AObody"/>
              <w:jc w:val="center"/>
              <w:rPr>
                <w:rFonts w:cs="Arial"/>
              </w:rPr>
            </w:pPr>
            <w:r>
              <w:rPr>
                <w:rFonts w:cs="Arial"/>
              </w:rPr>
              <w:t>1000</w:t>
            </w:r>
          </w:p>
        </w:tc>
        <w:tc>
          <w:tcPr>
            <w:tcW w:w="2139" w:type="dxa"/>
          </w:tcPr>
          <w:p w:rsidR="006B30D4" w:rsidRDefault="006B30D4" w:rsidP="00B8531A">
            <w:pPr>
              <w:pStyle w:val="AObody"/>
              <w:jc w:val="center"/>
              <w:rPr>
                <w:rFonts w:cs="Arial"/>
              </w:rPr>
            </w:pPr>
          </w:p>
        </w:tc>
      </w:tr>
      <w:tr w:rsidR="006B30D4" w:rsidTr="00B8531A">
        <w:tc>
          <w:tcPr>
            <w:tcW w:w="4390" w:type="dxa"/>
          </w:tcPr>
          <w:p w:rsidR="006B30D4" w:rsidRDefault="006B30D4" w:rsidP="0062417A">
            <w:pPr>
              <w:pStyle w:val="AObody"/>
              <w:rPr>
                <w:rFonts w:cs="Arial"/>
              </w:rPr>
            </w:pPr>
            <w:r>
              <w:rPr>
                <w:rFonts w:cs="Arial"/>
              </w:rPr>
              <w:t xml:space="preserve">Additional Costs total </w:t>
            </w:r>
          </w:p>
        </w:tc>
        <w:tc>
          <w:tcPr>
            <w:tcW w:w="3367" w:type="dxa"/>
            <w:shd w:val="clear" w:color="auto" w:fill="A6A6A6" w:themeFill="background1" w:themeFillShade="A6"/>
          </w:tcPr>
          <w:p w:rsidR="006B30D4" w:rsidRDefault="006B30D4" w:rsidP="00B8531A">
            <w:pPr>
              <w:pStyle w:val="AObody"/>
              <w:jc w:val="center"/>
              <w:rPr>
                <w:rFonts w:cs="Arial"/>
              </w:rPr>
            </w:pPr>
          </w:p>
        </w:tc>
        <w:tc>
          <w:tcPr>
            <w:tcW w:w="2139" w:type="dxa"/>
          </w:tcPr>
          <w:p w:rsidR="006B30D4" w:rsidRDefault="006B30D4" w:rsidP="00B8531A">
            <w:pPr>
              <w:pStyle w:val="AObody"/>
              <w:jc w:val="center"/>
              <w:rPr>
                <w:rFonts w:cs="Arial"/>
              </w:rPr>
            </w:pPr>
          </w:p>
        </w:tc>
      </w:tr>
      <w:bookmarkEnd w:id="70"/>
      <w:tr w:rsidR="006B30D4" w:rsidTr="00B8531A">
        <w:tc>
          <w:tcPr>
            <w:tcW w:w="4390" w:type="dxa"/>
          </w:tcPr>
          <w:p w:rsidR="006B30D4" w:rsidRDefault="006B30D4" w:rsidP="0062417A">
            <w:pPr>
              <w:pStyle w:val="AObody"/>
              <w:rPr>
                <w:rFonts w:cs="Arial"/>
              </w:rPr>
            </w:pPr>
            <w:r>
              <w:rPr>
                <w:rFonts w:cs="Arial"/>
              </w:rPr>
              <w:t>Total cost</w:t>
            </w:r>
            <w:r w:rsidR="00331CC6">
              <w:rPr>
                <w:rFonts w:cs="Arial"/>
              </w:rPr>
              <w:t xml:space="preserve"> used for Commercial Score</w:t>
            </w:r>
          </w:p>
        </w:tc>
        <w:tc>
          <w:tcPr>
            <w:tcW w:w="3367" w:type="dxa"/>
            <w:shd w:val="clear" w:color="auto" w:fill="A6A6A6" w:themeFill="background1" w:themeFillShade="A6"/>
          </w:tcPr>
          <w:p w:rsidR="006B30D4" w:rsidRDefault="006B30D4" w:rsidP="00B8531A">
            <w:pPr>
              <w:pStyle w:val="AObody"/>
              <w:jc w:val="center"/>
              <w:rPr>
                <w:rFonts w:cs="Arial"/>
              </w:rPr>
            </w:pPr>
          </w:p>
        </w:tc>
        <w:tc>
          <w:tcPr>
            <w:tcW w:w="2139" w:type="dxa"/>
          </w:tcPr>
          <w:p w:rsidR="006B30D4" w:rsidRDefault="006B30D4" w:rsidP="00B8531A">
            <w:pPr>
              <w:pStyle w:val="AObody"/>
              <w:jc w:val="center"/>
              <w:rPr>
                <w:rFonts w:cs="Arial"/>
              </w:rPr>
            </w:pPr>
          </w:p>
        </w:tc>
      </w:tr>
    </w:tbl>
    <w:p w:rsidR="0062417A" w:rsidRDefault="0062417A" w:rsidP="005E74D9">
      <w:pPr>
        <w:pStyle w:val="Default"/>
      </w:pPr>
    </w:p>
    <w:p w:rsidR="007E1823" w:rsidRPr="002470D0" w:rsidRDefault="007E1823" w:rsidP="001744E2">
      <w:pPr>
        <w:pStyle w:val="Pa0"/>
        <w:numPr>
          <w:ilvl w:val="1"/>
          <w:numId w:val="18"/>
        </w:numPr>
        <w:rPr>
          <w:rFonts w:ascii="Arial" w:hAnsi="Arial" w:cs="Arial"/>
          <w:b/>
          <w:szCs w:val="22"/>
        </w:rPr>
      </w:pPr>
      <w:bookmarkStart w:id="71" w:name="_Toc270073015"/>
      <w:bookmarkStart w:id="72" w:name="_Ref271010909"/>
      <w:bookmarkStart w:id="73" w:name="_Toc309139711"/>
      <w:r w:rsidRPr="002470D0">
        <w:rPr>
          <w:rFonts w:ascii="Arial" w:hAnsi="Arial" w:cs="Arial"/>
          <w:b/>
          <w:szCs w:val="22"/>
        </w:rPr>
        <w:t>Declaration</w:t>
      </w:r>
      <w:bookmarkEnd w:id="71"/>
      <w:r w:rsidRPr="002470D0">
        <w:rPr>
          <w:rFonts w:ascii="Arial" w:hAnsi="Arial" w:cs="Arial"/>
          <w:b/>
          <w:szCs w:val="22"/>
        </w:rPr>
        <w:t xml:space="preserve"> by </w:t>
      </w:r>
      <w:bookmarkEnd w:id="72"/>
      <w:bookmarkEnd w:id="73"/>
      <w:r w:rsidRPr="002470D0">
        <w:rPr>
          <w:rFonts w:ascii="Arial" w:hAnsi="Arial" w:cs="Arial"/>
          <w:b/>
          <w:szCs w:val="22"/>
        </w:rPr>
        <w:t>Bidder</w:t>
      </w:r>
    </w:p>
    <w:p w:rsidR="00E60F7E" w:rsidRDefault="00E60F7E" w:rsidP="002470D0">
      <w:pPr>
        <w:ind w:left="360"/>
        <w:rPr>
          <w:rFonts w:cs="Arial"/>
          <w:i/>
          <w:sz w:val="22"/>
          <w:szCs w:val="22"/>
        </w:rPr>
      </w:pPr>
    </w:p>
    <w:p w:rsidR="007E1823" w:rsidRPr="00AB7ED0" w:rsidRDefault="007E1823" w:rsidP="002470D0">
      <w:pPr>
        <w:ind w:left="360"/>
        <w:rPr>
          <w:rFonts w:cs="Arial"/>
          <w:i/>
          <w:snapToGrid w:val="0"/>
          <w:color w:val="000000"/>
          <w:sz w:val="22"/>
          <w:szCs w:val="22"/>
        </w:rPr>
      </w:pPr>
      <w:r>
        <w:rPr>
          <w:rFonts w:cs="Arial"/>
          <w:i/>
          <w:sz w:val="22"/>
          <w:szCs w:val="22"/>
        </w:rPr>
        <w:t>I have examined STA's requirements and the additional special terms</w:t>
      </w:r>
      <w:r w:rsidRPr="00AB7ED0">
        <w:rPr>
          <w:rFonts w:cs="Arial"/>
          <w:i/>
          <w:sz w:val="22"/>
          <w:szCs w:val="22"/>
        </w:rPr>
        <w:t xml:space="preserve"> </w:t>
      </w:r>
      <w:r>
        <w:rPr>
          <w:rFonts w:cs="Arial"/>
          <w:i/>
          <w:sz w:val="22"/>
          <w:szCs w:val="22"/>
        </w:rPr>
        <w:t>set out in this IT</w:t>
      </w:r>
      <w:r w:rsidR="000110A0">
        <w:rPr>
          <w:rFonts w:cs="Arial"/>
          <w:i/>
          <w:sz w:val="22"/>
          <w:szCs w:val="22"/>
        </w:rPr>
        <w:t>T</w:t>
      </w:r>
      <w:r>
        <w:rPr>
          <w:rFonts w:cs="Arial"/>
          <w:i/>
          <w:sz w:val="22"/>
          <w:szCs w:val="22"/>
        </w:rPr>
        <w:t xml:space="preserve">, </w:t>
      </w:r>
      <w:r w:rsidRPr="00AB7ED0">
        <w:rPr>
          <w:rFonts w:cs="Arial"/>
          <w:i/>
          <w:sz w:val="22"/>
          <w:szCs w:val="22"/>
        </w:rPr>
        <w:t xml:space="preserve">and hereby offer </w:t>
      </w:r>
      <w:r>
        <w:rPr>
          <w:rFonts w:cs="Arial"/>
          <w:i/>
          <w:snapToGrid w:val="0"/>
          <w:color w:val="000000"/>
          <w:sz w:val="22"/>
          <w:szCs w:val="22"/>
        </w:rPr>
        <w:t xml:space="preserve">to enter into a contract with STA </w:t>
      </w:r>
      <w:r w:rsidRPr="00AB7ED0">
        <w:rPr>
          <w:rFonts w:cs="Arial"/>
          <w:i/>
          <w:snapToGrid w:val="0"/>
          <w:color w:val="000000"/>
          <w:sz w:val="22"/>
          <w:szCs w:val="22"/>
        </w:rPr>
        <w:t>for the required services and at the prices set o</w:t>
      </w:r>
      <w:r>
        <w:rPr>
          <w:rFonts w:cs="Arial"/>
          <w:i/>
          <w:snapToGrid w:val="0"/>
          <w:color w:val="000000"/>
          <w:sz w:val="22"/>
          <w:szCs w:val="22"/>
        </w:rPr>
        <w:t>ut in this technical and p</w:t>
      </w:r>
      <w:r w:rsidRPr="00AB7ED0">
        <w:rPr>
          <w:rFonts w:cs="Arial"/>
          <w:i/>
          <w:snapToGrid w:val="0"/>
          <w:color w:val="000000"/>
          <w:sz w:val="22"/>
          <w:szCs w:val="22"/>
        </w:rPr>
        <w:t>ricing</w:t>
      </w:r>
      <w:r>
        <w:rPr>
          <w:rFonts w:cs="Arial"/>
          <w:i/>
          <w:snapToGrid w:val="0"/>
          <w:color w:val="000000"/>
          <w:sz w:val="22"/>
          <w:szCs w:val="22"/>
        </w:rPr>
        <w:t xml:space="preserve"> p</w:t>
      </w:r>
      <w:r w:rsidRPr="00AB7ED0">
        <w:rPr>
          <w:rFonts w:cs="Arial"/>
          <w:i/>
          <w:snapToGrid w:val="0"/>
          <w:color w:val="000000"/>
          <w:sz w:val="22"/>
          <w:szCs w:val="22"/>
        </w:rPr>
        <w:t>roposal</w:t>
      </w:r>
      <w:r>
        <w:rPr>
          <w:rFonts w:cs="Arial"/>
          <w:i/>
          <w:snapToGrid w:val="0"/>
          <w:color w:val="000000"/>
          <w:sz w:val="22"/>
          <w:szCs w:val="22"/>
        </w:rPr>
        <w:t>.</w:t>
      </w:r>
    </w:p>
    <w:p w:rsidR="007E1823" w:rsidRPr="00AB7ED0" w:rsidRDefault="007E1823" w:rsidP="002470D0">
      <w:pPr>
        <w:ind w:left="360"/>
        <w:rPr>
          <w:rFonts w:cs="Arial"/>
          <w:i/>
          <w:snapToGrid w:val="0"/>
          <w:color w:val="000000"/>
          <w:sz w:val="22"/>
          <w:szCs w:val="22"/>
        </w:rPr>
      </w:pPr>
    </w:p>
    <w:p w:rsidR="007E1823" w:rsidRDefault="007E1823" w:rsidP="002470D0">
      <w:pPr>
        <w:ind w:left="360"/>
        <w:rPr>
          <w:rFonts w:cs="Arial"/>
          <w:i/>
          <w:snapToGrid w:val="0"/>
          <w:color w:val="000000"/>
          <w:sz w:val="22"/>
          <w:szCs w:val="22"/>
        </w:rPr>
      </w:pPr>
      <w:r w:rsidRPr="00AB7ED0">
        <w:rPr>
          <w:rFonts w:cs="Arial"/>
          <w:i/>
          <w:snapToGrid w:val="0"/>
          <w:color w:val="000000"/>
          <w:sz w:val="22"/>
          <w:szCs w:val="22"/>
        </w:rPr>
        <w:t xml:space="preserve">I </w:t>
      </w:r>
      <w:r>
        <w:rPr>
          <w:rFonts w:cs="Arial"/>
          <w:i/>
          <w:snapToGrid w:val="0"/>
          <w:color w:val="000000"/>
          <w:sz w:val="22"/>
          <w:szCs w:val="22"/>
        </w:rPr>
        <w:t xml:space="preserve">furthermore </w:t>
      </w:r>
      <w:r w:rsidRPr="00AB7ED0">
        <w:rPr>
          <w:rFonts w:cs="Arial"/>
          <w:i/>
          <w:snapToGrid w:val="0"/>
          <w:color w:val="000000"/>
          <w:sz w:val="22"/>
          <w:szCs w:val="22"/>
        </w:rPr>
        <w:t>warrant that</w:t>
      </w:r>
      <w:r>
        <w:rPr>
          <w:rFonts w:cs="Arial"/>
          <w:i/>
          <w:snapToGrid w:val="0"/>
          <w:color w:val="000000"/>
          <w:sz w:val="22"/>
          <w:szCs w:val="22"/>
        </w:rPr>
        <w:t>:</w:t>
      </w:r>
      <w:r>
        <w:rPr>
          <w:rFonts w:cs="Arial"/>
          <w:i/>
          <w:snapToGrid w:val="0"/>
          <w:color w:val="000000"/>
          <w:sz w:val="22"/>
          <w:szCs w:val="22"/>
        </w:rPr>
        <w:br/>
      </w:r>
    </w:p>
    <w:p w:rsidR="007E1823" w:rsidRPr="00B86105" w:rsidRDefault="007E1823" w:rsidP="007E1823">
      <w:pPr>
        <w:pStyle w:val="ListBullet"/>
        <w:rPr>
          <w:i/>
          <w:snapToGrid w:val="0"/>
        </w:rPr>
      </w:pPr>
      <w:r w:rsidRPr="00B86105">
        <w:rPr>
          <w:i/>
          <w:snapToGrid w:val="0"/>
        </w:rPr>
        <w:t xml:space="preserve">I have the required corporate authority to sign this </w:t>
      </w:r>
      <w:r w:rsidR="00C343C1">
        <w:rPr>
          <w:i/>
          <w:snapToGrid w:val="0"/>
        </w:rPr>
        <w:t>Tender</w:t>
      </w:r>
      <w:r>
        <w:rPr>
          <w:i/>
          <w:snapToGrid w:val="0"/>
        </w:rPr>
        <w:t>;</w:t>
      </w:r>
    </w:p>
    <w:p w:rsidR="007E1823" w:rsidRDefault="007E1823" w:rsidP="007E1823">
      <w:pPr>
        <w:pStyle w:val="ListBullet"/>
        <w:rPr>
          <w:i/>
          <w:snapToGrid w:val="0"/>
        </w:rPr>
      </w:pPr>
      <w:r>
        <w:rPr>
          <w:i/>
          <w:snapToGrid w:val="0"/>
        </w:rPr>
        <w:t xml:space="preserve">there has been no breach of STA's </w:t>
      </w:r>
      <w:r w:rsidRPr="00B86105">
        <w:rPr>
          <w:i/>
          <w:snapToGrid w:val="0"/>
        </w:rPr>
        <w:t>confidentiality requirements</w:t>
      </w:r>
      <w:r>
        <w:rPr>
          <w:i/>
          <w:snapToGrid w:val="0"/>
        </w:rPr>
        <w:t>;</w:t>
      </w:r>
      <w:r w:rsidRPr="00B86105">
        <w:rPr>
          <w:i/>
          <w:snapToGrid w:val="0"/>
        </w:rPr>
        <w:t xml:space="preserve"> </w:t>
      </w:r>
    </w:p>
    <w:p w:rsidR="007E1823" w:rsidRPr="00B86105" w:rsidRDefault="007E1823" w:rsidP="007E1823">
      <w:pPr>
        <w:pStyle w:val="ListBullet"/>
        <w:rPr>
          <w:i/>
          <w:snapToGrid w:val="0"/>
        </w:rPr>
      </w:pPr>
      <w:r>
        <w:rPr>
          <w:i/>
          <w:snapToGrid w:val="0"/>
        </w:rPr>
        <w:t>there is no conflict of interest in our proposed delivery of this service;</w:t>
      </w:r>
    </w:p>
    <w:p w:rsidR="007E1823" w:rsidRPr="00B86105" w:rsidRDefault="007E1823" w:rsidP="007E1823">
      <w:pPr>
        <w:pStyle w:val="ListBullet"/>
        <w:rPr>
          <w:i/>
          <w:snapToGrid w:val="0"/>
        </w:rPr>
      </w:pPr>
      <w:r>
        <w:rPr>
          <w:i/>
          <w:snapToGrid w:val="0"/>
        </w:rPr>
        <w:t>t</w:t>
      </w:r>
      <w:r w:rsidRPr="00B86105">
        <w:rPr>
          <w:i/>
          <w:snapToGrid w:val="0"/>
        </w:rPr>
        <w:t xml:space="preserve">here has been no collusion with other </w:t>
      </w:r>
      <w:r>
        <w:rPr>
          <w:i/>
          <w:snapToGrid w:val="0"/>
        </w:rPr>
        <w:t>Bidder</w:t>
      </w:r>
      <w:r w:rsidRPr="00B86105">
        <w:rPr>
          <w:i/>
          <w:snapToGrid w:val="0"/>
        </w:rPr>
        <w:t xml:space="preserve">s or potential </w:t>
      </w:r>
      <w:r>
        <w:rPr>
          <w:i/>
          <w:snapToGrid w:val="0"/>
        </w:rPr>
        <w:t>Bidder</w:t>
      </w:r>
      <w:r w:rsidRPr="00B86105">
        <w:rPr>
          <w:i/>
          <w:snapToGrid w:val="0"/>
        </w:rPr>
        <w:t>s</w:t>
      </w:r>
      <w:r>
        <w:rPr>
          <w:i/>
          <w:snapToGrid w:val="0"/>
        </w:rPr>
        <w:t>;</w:t>
      </w:r>
    </w:p>
    <w:p w:rsidR="007E1823" w:rsidRPr="00BC49AD" w:rsidRDefault="007E1823" w:rsidP="007E1823">
      <w:pPr>
        <w:pStyle w:val="ListBullet"/>
        <w:rPr>
          <w:i/>
          <w:snapToGrid w:val="0"/>
        </w:rPr>
      </w:pPr>
      <w:r>
        <w:rPr>
          <w:i/>
          <w:snapToGrid w:val="0"/>
        </w:rPr>
        <w:t>t</w:t>
      </w:r>
      <w:r w:rsidRPr="00BC49AD">
        <w:rPr>
          <w:i/>
          <w:snapToGrid w:val="0"/>
        </w:rPr>
        <w:t>her</w:t>
      </w:r>
      <w:r>
        <w:rPr>
          <w:i/>
          <w:snapToGrid w:val="0"/>
        </w:rPr>
        <w:t>e has been no canvassing of STA</w:t>
      </w:r>
      <w:r w:rsidRPr="00BC49AD">
        <w:rPr>
          <w:i/>
          <w:snapToGrid w:val="0"/>
        </w:rPr>
        <w:t xml:space="preserve"> staff</w:t>
      </w:r>
      <w:r>
        <w:rPr>
          <w:i/>
          <w:snapToGrid w:val="0"/>
        </w:rPr>
        <w:t>; and</w:t>
      </w:r>
    </w:p>
    <w:p w:rsidR="007E1823" w:rsidRPr="00BC49AD" w:rsidRDefault="007E1823" w:rsidP="007E1823">
      <w:pPr>
        <w:pStyle w:val="ListBullet"/>
        <w:rPr>
          <w:i/>
          <w:snapToGrid w:val="0"/>
        </w:rPr>
      </w:pPr>
      <w:r>
        <w:rPr>
          <w:i/>
          <w:snapToGrid w:val="0"/>
        </w:rPr>
        <w:t>t</w:t>
      </w:r>
      <w:r w:rsidRPr="00BC49AD">
        <w:rPr>
          <w:i/>
          <w:snapToGrid w:val="0"/>
        </w:rPr>
        <w:t xml:space="preserve">he </w:t>
      </w:r>
      <w:r w:rsidR="00C343C1">
        <w:rPr>
          <w:i/>
          <w:snapToGrid w:val="0"/>
        </w:rPr>
        <w:t>Tender</w:t>
      </w:r>
      <w:r w:rsidRPr="00BC49AD">
        <w:rPr>
          <w:i/>
          <w:snapToGrid w:val="0"/>
        </w:rPr>
        <w:t xml:space="preserve"> shall re</w:t>
      </w:r>
      <w:r>
        <w:rPr>
          <w:i/>
          <w:snapToGrid w:val="0"/>
        </w:rPr>
        <w:t>main open for acceptance by STA</w:t>
      </w:r>
      <w:r w:rsidRPr="00BC49AD">
        <w:rPr>
          <w:i/>
          <w:snapToGrid w:val="0"/>
        </w:rPr>
        <w:t xml:space="preserve"> for a period of </w:t>
      </w:r>
      <w:r>
        <w:rPr>
          <w:i/>
          <w:snapToGrid w:val="0"/>
        </w:rPr>
        <w:t>30</w:t>
      </w:r>
      <w:r w:rsidRPr="00BC49AD">
        <w:rPr>
          <w:i/>
          <w:snapToGrid w:val="0"/>
        </w:rPr>
        <w:t xml:space="preserve"> days after the due date for return of </w:t>
      </w:r>
      <w:r w:rsidR="00C343C1">
        <w:rPr>
          <w:i/>
          <w:snapToGrid w:val="0"/>
        </w:rPr>
        <w:t>Tender</w:t>
      </w:r>
      <w:r w:rsidRPr="00BC49AD">
        <w:rPr>
          <w:i/>
          <w:snapToGrid w:val="0"/>
        </w:rPr>
        <w:t>s</w:t>
      </w:r>
      <w:r>
        <w:rPr>
          <w:i/>
          <w:snapToGrid w:val="0"/>
        </w:rPr>
        <w:t>.</w:t>
      </w:r>
    </w:p>
    <w:p w:rsidR="007E1823" w:rsidRPr="009547A8" w:rsidRDefault="007E1823" w:rsidP="007E1823">
      <w:pPr>
        <w:rPr>
          <w:rFonts w:cs="Arial"/>
          <w:snapToGrid w:val="0"/>
          <w:color w:val="000000"/>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7E1823" w:rsidRPr="00AE25B8" w:rsidTr="0001301D">
        <w:tc>
          <w:tcPr>
            <w:tcW w:w="3348" w:type="dxa"/>
            <w:shd w:val="clear" w:color="auto" w:fill="99CCFF"/>
          </w:tcPr>
          <w:p w:rsidR="007E1823" w:rsidRDefault="007E1823" w:rsidP="0001301D">
            <w:pPr>
              <w:pStyle w:val="BodyText1"/>
            </w:pPr>
            <w:r>
              <w:t>Signed</w:t>
            </w:r>
          </w:p>
        </w:tc>
        <w:tc>
          <w:tcPr>
            <w:tcW w:w="6120" w:type="dxa"/>
            <w:shd w:val="clear" w:color="auto" w:fill="auto"/>
          </w:tcPr>
          <w:p w:rsidR="007E1823" w:rsidRPr="00AE25B8" w:rsidRDefault="007E1823" w:rsidP="0001301D">
            <w:pPr>
              <w:pStyle w:val="BodyText1"/>
              <w:rPr>
                <w:i/>
              </w:rPr>
            </w:pPr>
            <w:r w:rsidRPr="00AE25B8">
              <w:rPr>
                <w:i/>
              </w:rPr>
              <w:t>[Please complete]</w:t>
            </w:r>
          </w:p>
        </w:tc>
      </w:tr>
      <w:tr w:rsidR="007E1823" w:rsidRPr="00AE25B8" w:rsidTr="0001301D">
        <w:tc>
          <w:tcPr>
            <w:tcW w:w="3348" w:type="dxa"/>
            <w:shd w:val="clear" w:color="auto" w:fill="99CCFF"/>
          </w:tcPr>
          <w:p w:rsidR="007E1823" w:rsidRDefault="007E1823" w:rsidP="0001301D">
            <w:pPr>
              <w:pStyle w:val="BodyText1"/>
            </w:pPr>
            <w:r>
              <w:t>Name</w:t>
            </w:r>
          </w:p>
        </w:tc>
        <w:tc>
          <w:tcPr>
            <w:tcW w:w="6120" w:type="dxa"/>
            <w:shd w:val="clear" w:color="auto" w:fill="auto"/>
          </w:tcPr>
          <w:p w:rsidR="007E1823" w:rsidRDefault="007E1823" w:rsidP="0001301D">
            <w:pPr>
              <w:pStyle w:val="BodyText1"/>
            </w:pPr>
          </w:p>
        </w:tc>
      </w:tr>
      <w:tr w:rsidR="007E1823" w:rsidRPr="00AE25B8" w:rsidTr="0001301D">
        <w:tc>
          <w:tcPr>
            <w:tcW w:w="3348" w:type="dxa"/>
            <w:shd w:val="clear" w:color="auto" w:fill="99CCFF"/>
          </w:tcPr>
          <w:p w:rsidR="007E1823" w:rsidRDefault="007E1823" w:rsidP="0001301D">
            <w:pPr>
              <w:pStyle w:val="BodyText1"/>
            </w:pPr>
            <w:r>
              <w:t>Date</w:t>
            </w:r>
          </w:p>
        </w:tc>
        <w:tc>
          <w:tcPr>
            <w:tcW w:w="6120" w:type="dxa"/>
            <w:shd w:val="clear" w:color="auto" w:fill="auto"/>
          </w:tcPr>
          <w:p w:rsidR="007E1823" w:rsidRDefault="007E1823" w:rsidP="0001301D">
            <w:pPr>
              <w:pStyle w:val="BodyText1"/>
            </w:pPr>
          </w:p>
        </w:tc>
      </w:tr>
      <w:tr w:rsidR="007E1823" w:rsidRPr="00AE25B8" w:rsidTr="0001301D">
        <w:tc>
          <w:tcPr>
            <w:tcW w:w="3348" w:type="dxa"/>
            <w:shd w:val="clear" w:color="auto" w:fill="99CCFF"/>
          </w:tcPr>
          <w:p w:rsidR="007E1823" w:rsidRDefault="007E1823" w:rsidP="0001301D">
            <w:pPr>
              <w:pStyle w:val="BodyText1"/>
            </w:pPr>
            <w:r>
              <w:t>Role</w:t>
            </w:r>
          </w:p>
        </w:tc>
        <w:tc>
          <w:tcPr>
            <w:tcW w:w="6120" w:type="dxa"/>
            <w:shd w:val="clear" w:color="auto" w:fill="auto"/>
          </w:tcPr>
          <w:p w:rsidR="007E1823" w:rsidRDefault="007E1823" w:rsidP="0001301D">
            <w:pPr>
              <w:pStyle w:val="BodyText1"/>
            </w:pPr>
          </w:p>
        </w:tc>
      </w:tr>
      <w:tr w:rsidR="007E1823" w:rsidRPr="00AE25B8" w:rsidTr="0001301D">
        <w:tc>
          <w:tcPr>
            <w:tcW w:w="3348" w:type="dxa"/>
            <w:shd w:val="clear" w:color="auto" w:fill="99CCFF"/>
          </w:tcPr>
          <w:p w:rsidR="007E1823" w:rsidRDefault="007E1823" w:rsidP="0001301D">
            <w:pPr>
              <w:pStyle w:val="BodyText1"/>
            </w:pPr>
            <w:r>
              <w:t xml:space="preserve">Authorised to sign </w:t>
            </w:r>
            <w:r w:rsidR="00C343C1">
              <w:t>Tender</w:t>
            </w:r>
            <w:r>
              <w:t>s on behalf of [organisation name]</w:t>
            </w:r>
          </w:p>
        </w:tc>
        <w:tc>
          <w:tcPr>
            <w:tcW w:w="6120" w:type="dxa"/>
            <w:shd w:val="clear" w:color="auto" w:fill="auto"/>
          </w:tcPr>
          <w:p w:rsidR="007E1823" w:rsidRDefault="007E1823" w:rsidP="0001301D">
            <w:pPr>
              <w:pStyle w:val="BodyText1"/>
            </w:pPr>
          </w:p>
        </w:tc>
      </w:tr>
    </w:tbl>
    <w:p w:rsidR="007E1823" w:rsidRDefault="007E1823" w:rsidP="007E1823">
      <w:pPr>
        <w:rPr>
          <w:rFonts w:cs="Arial"/>
          <w:snapToGrid w:val="0"/>
          <w:color w:val="000000"/>
          <w:szCs w:val="22"/>
        </w:rPr>
      </w:pPr>
    </w:p>
    <w:p w:rsidR="007E1823" w:rsidRPr="00AF1C07" w:rsidRDefault="007E1823" w:rsidP="007E1823">
      <w:pPr>
        <w:pStyle w:val="DeptBullets"/>
        <w:numPr>
          <w:ilvl w:val="0"/>
          <w:numId w:val="0"/>
        </w:numPr>
      </w:pPr>
    </w:p>
    <w:p w:rsidR="00AF1C07" w:rsidRPr="003014E1" w:rsidRDefault="00AF1C07" w:rsidP="003014E1"/>
    <w:sectPr w:rsidR="00AF1C07" w:rsidRPr="003014E1" w:rsidSect="00C71CF0">
      <w:headerReference w:type="even" r:id="rId25"/>
      <w:headerReference w:type="default" r:id="rId26"/>
      <w:footerReference w:type="default" r:id="rId27"/>
      <w:headerReference w:type="first" r:id="rId28"/>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5A6" w:rsidRDefault="009D35A6">
      <w:r>
        <w:separator/>
      </w:r>
    </w:p>
  </w:endnote>
  <w:endnote w:type="continuationSeparator" w:id="0">
    <w:p w:rsidR="009D35A6" w:rsidRDefault="009D35A6">
      <w:r>
        <w:continuationSeparator/>
      </w:r>
    </w:p>
  </w:endnote>
  <w:endnote w:type="continuationNotice" w:id="1">
    <w:p w:rsidR="009D35A6" w:rsidRDefault="009D3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Marlett">
    <w:panose1 w:val="00000000000000000000"/>
    <w:charset w:val="02"/>
    <w:family w:val="auto"/>
    <w:pitch w:val="variable"/>
    <w:sig w:usb0="00000000" w:usb1="10000000" w:usb2="00000000" w:usb3="00000000" w:csb0="80000000" w:csb1="00000000"/>
  </w:font>
  <w:font w:name="Myriad Pro">
    <w:altName w:val="Times New Roman"/>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utiger 45 Ligh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3FE" w:rsidRDefault="00F643FE"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3FE" w:rsidRDefault="00F643FE" w:rsidP="008E756B">
    <w:pPr>
      <w:pStyle w:val="Footer"/>
      <w:pBdr>
        <w:bottom w:val="single" w:sz="12" w:space="1" w:color="auto"/>
      </w:pBdr>
      <w:jc w:val="right"/>
      <w:rPr>
        <w:rStyle w:val="PageNumber"/>
      </w:rPr>
    </w:pPr>
  </w:p>
  <w:p w:rsidR="00F643FE" w:rsidRDefault="00F643FE" w:rsidP="008E756B">
    <w:pPr>
      <w:pStyle w:val="Footer"/>
      <w:jc w:val="right"/>
      <w:rPr>
        <w:rStyle w:val="PageNumber"/>
      </w:rPr>
    </w:pPr>
  </w:p>
  <w:p w:rsidR="00F643FE" w:rsidRPr="00653B4E" w:rsidRDefault="00F643FE"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074B85">
      <w:rPr>
        <w:rStyle w:val="PageNumber"/>
        <w:noProof/>
        <w:sz w:val="20"/>
        <w:szCs w:val="20"/>
      </w:rPr>
      <w:t>22</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074B85">
      <w:rPr>
        <w:rStyle w:val="PageNumber"/>
        <w:noProof/>
        <w:sz w:val="20"/>
        <w:szCs w:val="20"/>
      </w:rPr>
      <w:t>22</w:t>
    </w:r>
    <w:r w:rsidRPr="00653B4E">
      <w:rPr>
        <w:rStyle w:val="PageNumber"/>
        <w:sz w:val="20"/>
        <w:szCs w:val="20"/>
      </w:rPr>
      <w:fldChar w:fldCharType="end"/>
    </w:r>
  </w:p>
  <w:p w:rsidR="00F643FE" w:rsidRDefault="00F643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5A6" w:rsidRDefault="009D35A6">
      <w:r>
        <w:separator/>
      </w:r>
    </w:p>
  </w:footnote>
  <w:footnote w:type="continuationSeparator" w:id="0">
    <w:p w:rsidR="009D35A6" w:rsidRDefault="009D35A6">
      <w:r>
        <w:continuationSeparator/>
      </w:r>
    </w:p>
  </w:footnote>
  <w:footnote w:type="continuationNotice" w:id="1">
    <w:p w:rsidR="009D35A6" w:rsidRDefault="009D35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3FE" w:rsidRPr="007A70EF" w:rsidRDefault="00F643FE">
    <w:pPr>
      <w:pStyle w:val="Header"/>
      <w:pBdr>
        <w:bottom w:val="single" w:sz="12" w:space="1" w:color="auto"/>
      </w:pBdr>
      <w:rPr>
        <w:sz w:val="2"/>
        <w:szCs w:val="2"/>
      </w:rPr>
    </w:pPr>
  </w:p>
  <w:p w:rsidR="00F643FE" w:rsidRDefault="00F643FE"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3FE" w:rsidRDefault="00F64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3FE" w:rsidRDefault="00F643FE" w:rsidP="008E756B">
    <w:pPr>
      <w:pStyle w:val="Header"/>
      <w:pBdr>
        <w:bottom w:val="single" w:sz="12" w:space="1" w:color="auto"/>
      </w:pBdr>
      <w:jc w:val="right"/>
    </w:pPr>
  </w:p>
  <w:p w:rsidR="00F643FE" w:rsidRDefault="00F643FE">
    <w:pPr>
      <w:pStyle w:val="Header"/>
    </w:pPr>
  </w:p>
  <w:p w:rsidR="00F643FE" w:rsidRDefault="00F643FE"/>
  <w:p w:rsidR="00F643FE" w:rsidRDefault="00F643F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3FE" w:rsidRDefault="00F64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F6EC0"/>
    <w:multiLevelType w:val="multilevel"/>
    <w:tmpl w:val="3A3ED37E"/>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062450D"/>
    <w:multiLevelType w:val="hybridMultilevel"/>
    <w:tmpl w:val="705E66F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4" w15:restartNumberingAfterBreak="0">
    <w:nsid w:val="1B4F6A5B"/>
    <w:multiLevelType w:val="hybridMultilevel"/>
    <w:tmpl w:val="07AE2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6B4ACD"/>
    <w:multiLevelType w:val="multilevel"/>
    <w:tmpl w:val="A05A1222"/>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B3E4C"/>
    <w:multiLevelType w:val="multilevel"/>
    <w:tmpl w:val="42BEF382"/>
    <w:styleLink w:val="1111111"/>
    <w:lvl w:ilvl="0">
      <w:start w:val="1"/>
      <w:numFmt w:val="decimal"/>
      <w:pStyle w:val="ClauseLevel1Heading"/>
      <w:isLgl/>
      <w:lvlText w:val="%1"/>
      <w:lvlJc w:val="left"/>
      <w:pPr>
        <w:ind w:left="851" w:hanging="851"/>
      </w:pPr>
      <w:rPr>
        <w:rFonts w:ascii="Arial Bold" w:hAnsi="Arial Bold" w:hint="default"/>
        <w:b/>
        <w:i w:val="0"/>
        <w:sz w:val="22"/>
      </w:rPr>
    </w:lvl>
    <w:lvl w:ilvl="1">
      <w:start w:val="1"/>
      <w:numFmt w:val="decimal"/>
      <w:pStyle w:val="ClauseLevel2"/>
      <w:isLgl/>
      <w:lvlText w:val="%1.%2"/>
      <w:lvlJc w:val="left"/>
      <w:pPr>
        <w:ind w:left="851" w:hanging="851"/>
      </w:pPr>
      <w:rPr>
        <w:rFonts w:ascii="Arial" w:hAnsi="Arial" w:hint="default"/>
        <w:b w:val="0"/>
        <w:i w:val="0"/>
        <w:sz w:val="22"/>
      </w:rPr>
    </w:lvl>
    <w:lvl w:ilvl="2">
      <w:start w:val="1"/>
      <w:numFmt w:val="decimal"/>
      <w:pStyle w:val="ClauseLevel3"/>
      <w:lvlText w:val="%1.%2.%3"/>
      <w:lvlJc w:val="left"/>
      <w:pPr>
        <w:ind w:left="1985" w:hanging="1134"/>
      </w:pPr>
      <w:rPr>
        <w:rFonts w:hint="default"/>
        <w:b w:val="0"/>
        <w:i w:val="0"/>
        <w:sz w:val="22"/>
      </w:rPr>
    </w:lvl>
    <w:lvl w:ilvl="3">
      <w:start w:val="1"/>
      <w:numFmt w:val="decimal"/>
      <w:lvlText w:val="%1.%2.%3.%4"/>
      <w:lvlJc w:val="left"/>
      <w:pPr>
        <w:ind w:left="2268" w:hanging="283"/>
      </w:pPr>
      <w:rPr>
        <w:rFonts w:ascii="Arial" w:hAnsi="Arial" w:hint="default"/>
        <w:b w:val="0"/>
        <w:i w:val="0"/>
        <w:sz w:val="22"/>
      </w:rPr>
    </w:lvl>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2D106FE5"/>
    <w:multiLevelType w:val="multilevel"/>
    <w:tmpl w:val="FC0CE3E2"/>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b/>
        <w:sz w:val="24"/>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9" w15:restartNumberingAfterBreak="0">
    <w:nsid w:val="2DAC6E1D"/>
    <w:multiLevelType w:val="multilevel"/>
    <w:tmpl w:val="EE78253E"/>
    <w:lvl w:ilvl="0">
      <w:start w:val="1"/>
      <w:numFmt w:val="decimal"/>
      <w:lvlText w:val="%1."/>
      <w:lvlJc w:val="left"/>
      <w:pPr>
        <w:ind w:left="720" w:hanging="360"/>
      </w:pPr>
      <w:rPr>
        <w:rFonts w:hint="default"/>
      </w:rPr>
    </w:lvl>
    <w:lvl w:ilvl="1">
      <w:start w:val="1"/>
      <w:numFmt w:val="decimal"/>
      <w:isLgl/>
      <w:lvlText w:val="%1.%2"/>
      <w:lvlJc w:val="left"/>
      <w:pPr>
        <w:ind w:left="684"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E757862"/>
    <w:multiLevelType w:val="hybridMultilevel"/>
    <w:tmpl w:val="E09C7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B252EE7"/>
    <w:multiLevelType w:val="hybridMultilevel"/>
    <w:tmpl w:val="8286DF9A"/>
    <w:lvl w:ilvl="0" w:tplc="08090001">
      <w:start w:val="1"/>
      <w:numFmt w:val="bullet"/>
      <w:lvlText w:val=""/>
      <w:lvlJc w:val="left"/>
      <w:pPr>
        <w:ind w:left="1287" w:hanging="360"/>
      </w:pPr>
      <w:rPr>
        <w:rFonts w:ascii="Symbol" w:hAnsi="Symbol" w:hint="default"/>
      </w:rPr>
    </w:lvl>
    <w:lvl w:ilvl="1" w:tplc="6058AE3A">
      <w:numFmt w:val="bullet"/>
      <w:lvlText w:val="•"/>
      <w:lvlJc w:val="left"/>
      <w:pPr>
        <w:ind w:left="2007" w:hanging="360"/>
      </w:pPr>
      <w:rPr>
        <w:rFonts w:ascii="Arial" w:eastAsia="Times New Roman" w:hAnsi="Arial" w:cs="Arial"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F8D68D4"/>
    <w:multiLevelType w:val="multilevel"/>
    <w:tmpl w:val="B25047C0"/>
    <w:lvl w:ilvl="0">
      <w:start w:val="1"/>
      <w:numFmt w:val="decimal"/>
      <w:lvlText w:val="%1"/>
      <w:lvlJc w:val="left"/>
      <w:pPr>
        <w:tabs>
          <w:tab w:val="num" w:pos="680"/>
        </w:tabs>
        <w:ind w:left="680" w:hanging="680"/>
      </w:pPr>
      <w:rPr>
        <w:rFonts w:hint="default"/>
        <w:color w:val="auto"/>
      </w:rPr>
    </w:lvl>
    <w:lvl w:ilvl="1">
      <w:start w:val="1"/>
      <w:numFmt w:val="bullet"/>
      <w:lvlText w:val=""/>
      <w:lvlJc w:val="left"/>
      <w:pPr>
        <w:tabs>
          <w:tab w:val="num" w:pos="927"/>
        </w:tabs>
        <w:ind w:left="927" w:hanging="567"/>
      </w:pPr>
      <w:rPr>
        <w:rFonts w:ascii="Symbol" w:hAnsi="Symbol" w:hint="default"/>
        <w:i w:val="0"/>
        <w:color w:val="auto"/>
      </w:rPr>
    </w:lvl>
    <w:lvl w:ilvl="2">
      <w:start w:val="1"/>
      <w:numFmt w:val="bullet"/>
      <w:lvlText w:val=""/>
      <w:lvlJc w:val="left"/>
      <w:pPr>
        <w:tabs>
          <w:tab w:val="num" w:pos="737"/>
        </w:tabs>
        <w:ind w:left="737" w:hanging="17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0B95537"/>
    <w:multiLevelType w:val="hybridMultilevel"/>
    <w:tmpl w:val="1BCCCFEE"/>
    <w:lvl w:ilvl="0" w:tplc="BB52AD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4A1BB4"/>
    <w:multiLevelType w:val="hybridMultilevel"/>
    <w:tmpl w:val="E36E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657FF5"/>
    <w:multiLevelType w:val="multilevel"/>
    <w:tmpl w:val="E4BEF628"/>
    <w:lvl w:ilvl="0">
      <w:start w:val="6"/>
      <w:numFmt w:val="decimal"/>
      <w:lvlText w:val="%1."/>
      <w:lvlJc w:val="left"/>
      <w:pPr>
        <w:ind w:left="720" w:hanging="360"/>
      </w:pPr>
      <w:rPr>
        <w:rFonts w:hint="default"/>
      </w:rPr>
    </w:lvl>
    <w:lvl w:ilvl="1">
      <w:start w:val="1"/>
      <w:numFmt w:val="decimal"/>
      <w:isLgl/>
      <w:lvlText w:val="%1.%2"/>
      <w:lvlJc w:val="left"/>
      <w:pPr>
        <w:ind w:left="684"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78175B5E"/>
    <w:multiLevelType w:val="multilevel"/>
    <w:tmpl w:val="EE78253E"/>
    <w:lvl w:ilvl="0">
      <w:start w:val="1"/>
      <w:numFmt w:val="decimal"/>
      <w:lvlText w:val="%1."/>
      <w:lvlJc w:val="left"/>
      <w:pPr>
        <w:ind w:left="720" w:hanging="360"/>
      </w:pPr>
      <w:rPr>
        <w:rFonts w:hint="default"/>
      </w:rPr>
    </w:lvl>
    <w:lvl w:ilvl="1">
      <w:start w:val="1"/>
      <w:numFmt w:val="decimal"/>
      <w:isLgl/>
      <w:lvlText w:val="%1.%2"/>
      <w:lvlJc w:val="left"/>
      <w:pPr>
        <w:ind w:left="684"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abstractNumId w:val="12"/>
  </w:num>
  <w:num w:numId="2">
    <w:abstractNumId w:val="7"/>
  </w:num>
  <w:num w:numId="3">
    <w:abstractNumId w:val="2"/>
  </w:num>
  <w:num w:numId="4">
    <w:abstractNumId w:val="13"/>
  </w:num>
  <w:num w:numId="5">
    <w:abstractNumId w:val="3"/>
  </w:num>
  <w:num w:numId="6">
    <w:abstractNumId w:val="14"/>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9"/>
  </w:num>
  <w:num w:numId="12">
    <w:abstractNumId w:val="4"/>
  </w:num>
  <w:num w:numId="13">
    <w:abstractNumId w:val="1"/>
  </w:num>
  <w:num w:numId="14">
    <w:abstractNumId w:val="11"/>
  </w:num>
  <w:num w:numId="15">
    <w:abstractNumId w:val="5"/>
  </w:num>
  <w:num w:numId="16">
    <w:abstractNumId w:val="15"/>
  </w:num>
  <w:num w:numId="17">
    <w:abstractNumId w:val="16"/>
  </w:num>
  <w:num w:numId="18">
    <w:abstractNumId w:val="17"/>
  </w:num>
  <w:num w:numId="19">
    <w:abstractNumId w:val="0"/>
  </w:num>
  <w:num w:numId="2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02"/>
    <w:rsid w:val="00001F2F"/>
    <w:rsid w:val="00001F95"/>
    <w:rsid w:val="00003184"/>
    <w:rsid w:val="00004931"/>
    <w:rsid w:val="0000596A"/>
    <w:rsid w:val="000106C5"/>
    <w:rsid w:val="00010F7D"/>
    <w:rsid w:val="000110A0"/>
    <w:rsid w:val="00011F78"/>
    <w:rsid w:val="0001301D"/>
    <w:rsid w:val="00016DD0"/>
    <w:rsid w:val="00022435"/>
    <w:rsid w:val="00022CC5"/>
    <w:rsid w:val="00022DB6"/>
    <w:rsid w:val="00037FA7"/>
    <w:rsid w:val="00041864"/>
    <w:rsid w:val="00046175"/>
    <w:rsid w:val="0004776A"/>
    <w:rsid w:val="00074B85"/>
    <w:rsid w:val="000833EF"/>
    <w:rsid w:val="00084FA2"/>
    <w:rsid w:val="000851F2"/>
    <w:rsid w:val="00085844"/>
    <w:rsid w:val="00093AAD"/>
    <w:rsid w:val="000A008D"/>
    <w:rsid w:val="000A0C1B"/>
    <w:rsid w:val="000A14D8"/>
    <w:rsid w:val="000A4493"/>
    <w:rsid w:val="000A451C"/>
    <w:rsid w:val="000B1468"/>
    <w:rsid w:val="000B6103"/>
    <w:rsid w:val="000C60CF"/>
    <w:rsid w:val="000C63C0"/>
    <w:rsid w:val="000D212F"/>
    <w:rsid w:val="000E14B4"/>
    <w:rsid w:val="000E39DD"/>
    <w:rsid w:val="000E3BBA"/>
    <w:rsid w:val="000F1A3C"/>
    <w:rsid w:val="000F4E59"/>
    <w:rsid w:val="001105A2"/>
    <w:rsid w:val="00116F59"/>
    <w:rsid w:val="00122B25"/>
    <w:rsid w:val="00124E1C"/>
    <w:rsid w:val="00125DA0"/>
    <w:rsid w:val="0013596C"/>
    <w:rsid w:val="001362FD"/>
    <w:rsid w:val="001366BB"/>
    <w:rsid w:val="001372F2"/>
    <w:rsid w:val="00137786"/>
    <w:rsid w:val="00137F02"/>
    <w:rsid w:val="001417C6"/>
    <w:rsid w:val="0015140F"/>
    <w:rsid w:val="001527B2"/>
    <w:rsid w:val="00152ADD"/>
    <w:rsid w:val="00153F85"/>
    <w:rsid w:val="00155AFA"/>
    <w:rsid w:val="00157CDD"/>
    <w:rsid w:val="00161684"/>
    <w:rsid w:val="001622CF"/>
    <w:rsid w:val="00162E89"/>
    <w:rsid w:val="00163E78"/>
    <w:rsid w:val="00165056"/>
    <w:rsid w:val="001744E2"/>
    <w:rsid w:val="00180A06"/>
    <w:rsid w:val="00181759"/>
    <w:rsid w:val="00182322"/>
    <w:rsid w:val="00182783"/>
    <w:rsid w:val="00195F8E"/>
    <w:rsid w:val="00197575"/>
    <w:rsid w:val="001A54FA"/>
    <w:rsid w:val="001A7C86"/>
    <w:rsid w:val="001B05C8"/>
    <w:rsid w:val="001B6DF9"/>
    <w:rsid w:val="001C728F"/>
    <w:rsid w:val="001D2429"/>
    <w:rsid w:val="001D55BC"/>
    <w:rsid w:val="001D7FB3"/>
    <w:rsid w:val="001E455D"/>
    <w:rsid w:val="001F0452"/>
    <w:rsid w:val="001F1A4F"/>
    <w:rsid w:val="001F2CF6"/>
    <w:rsid w:val="001F3E93"/>
    <w:rsid w:val="002009C2"/>
    <w:rsid w:val="002017FE"/>
    <w:rsid w:val="002021CD"/>
    <w:rsid w:val="00206E6B"/>
    <w:rsid w:val="00211C37"/>
    <w:rsid w:val="00212D24"/>
    <w:rsid w:val="00215594"/>
    <w:rsid w:val="00217581"/>
    <w:rsid w:val="00217A18"/>
    <w:rsid w:val="00225601"/>
    <w:rsid w:val="0023197E"/>
    <w:rsid w:val="002335B0"/>
    <w:rsid w:val="002338A1"/>
    <w:rsid w:val="002470D0"/>
    <w:rsid w:val="00251448"/>
    <w:rsid w:val="00252A2F"/>
    <w:rsid w:val="00255D94"/>
    <w:rsid w:val="00256A73"/>
    <w:rsid w:val="00256D6C"/>
    <w:rsid w:val="00260BA9"/>
    <w:rsid w:val="00263209"/>
    <w:rsid w:val="00265574"/>
    <w:rsid w:val="00266064"/>
    <w:rsid w:val="002731CC"/>
    <w:rsid w:val="0027611C"/>
    <w:rsid w:val="00280291"/>
    <w:rsid w:val="002840D0"/>
    <w:rsid w:val="00294A62"/>
    <w:rsid w:val="00295EFC"/>
    <w:rsid w:val="00297D85"/>
    <w:rsid w:val="002B0376"/>
    <w:rsid w:val="002B1F2E"/>
    <w:rsid w:val="002B651E"/>
    <w:rsid w:val="002C12FF"/>
    <w:rsid w:val="002D2A7A"/>
    <w:rsid w:val="002D3733"/>
    <w:rsid w:val="002D4147"/>
    <w:rsid w:val="002D672F"/>
    <w:rsid w:val="002D78D8"/>
    <w:rsid w:val="002E28FA"/>
    <w:rsid w:val="002F0777"/>
    <w:rsid w:val="002F3082"/>
    <w:rsid w:val="003014E1"/>
    <w:rsid w:val="00303B6C"/>
    <w:rsid w:val="00310289"/>
    <w:rsid w:val="00310708"/>
    <w:rsid w:val="00310E9E"/>
    <w:rsid w:val="00312BD3"/>
    <w:rsid w:val="00315596"/>
    <w:rsid w:val="003168A9"/>
    <w:rsid w:val="003221D6"/>
    <w:rsid w:val="003270B7"/>
    <w:rsid w:val="00330395"/>
    <w:rsid w:val="0033074C"/>
    <w:rsid w:val="00331CC6"/>
    <w:rsid w:val="00336B24"/>
    <w:rsid w:val="00336F01"/>
    <w:rsid w:val="003452F1"/>
    <w:rsid w:val="00347A3B"/>
    <w:rsid w:val="003506F1"/>
    <w:rsid w:val="0035182D"/>
    <w:rsid w:val="00353218"/>
    <w:rsid w:val="00356998"/>
    <w:rsid w:val="003605DC"/>
    <w:rsid w:val="00367EEB"/>
    <w:rsid w:val="00370895"/>
    <w:rsid w:val="003747CD"/>
    <w:rsid w:val="0037591E"/>
    <w:rsid w:val="00380C37"/>
    <w:rsid w:val="00381559"/>
    <w:rsid w:val="00383379"/>
    <w:rsid w:val="00391690"/>
    <w:rsid w:val="00391ECB"/>
    <w:rsid w:val="0039282B"/>
    <w:rsid w:val="00392AE9"/>
    <w:rsid w:val="00392FE1"/>
    <w:rsid w:val="00397A83"/>
    <w:rsid w:val="003A3D26"/>
    <w:rsid w:val="003A653F"/>
    <w:rsid w:val="003B3AB9"/>
    <w:rsid w:val="003B78F9"/>
    <w:rsid w:val="003C2255"/>
    <w:rsid w:val="003C5695"/>
    <w:rsid w:val="003D3A29"/>
    <w:rsid w:val="003D4671"/>
    <w:rsid w:val="003D5DCF"/>
    <w:rsid w:val="003D74A2"/>
    <w:rsid w:val="003D7A13"/>
    <w:rsid w:val="003E1B86"/>
    <w:rsid w:val="003E24F0"/>
    <w:rsid w:val="00402829"/>
    <w:rsid w:val="00405D5C"/>
    <w:rsid w:val="004130AF"/>
    <w:rsid w:val="00425728"/>
    <w:rsid w:val="004268E5"/>
    <w:rsid w:val="00430DC5"/>
    <w:rsid w:val="0043100C"/>
    <w:rsid w:val="0044362C"/>
    <w:rsid w:val="00444724"/>
    <w:rsid w:val="00450C68"/>
    <w:rsid w:val="00450D89"/>
    <w:rsid w:val="004533A7"/>
    <w:rsid w:val="004563D8"/>
    <w:rsid w:val="00460505"/>
    <w:rsid w:val="00463122"/>
    <w:rsid w:val="00470463"/>
    <w:rsid w:val="00472EF0"/>
    <w:rsid w:val="00480E77"/>
    <w:rsid w:val="004838B3"/>
    <w:rsid w:val="00484C39"/>
    <w:rsid w:val="00487BFB"/>
    <w:rsid w:val="00491EE8"/>
    <w:rsid w:val="004955D9"/>
    <w:rsid w:val="004A14FE"/>
    <w:rsid w:val="004A1BBC"/>
    <w:rsid w:val="004A2BF4"/>
    <w:rsid w:val="004B07AA"/>
    <w:rsid w:val="004B47FE"/>
    <w:rsid w:val="004C26AB"/>
    <w:rsid w:val="004C40DA"/>
    <w:rsid w:val="004C4644"/>
    <w:rsid w:val="004C7EF6"/>
    <w:rsid w:val="004D77DA"/>
    <w:rsid w:val="004E633C"/>
    <w:rsid w:val="004F1F58"/>
    <w:rsid w:val="00503D28"/>
    <w:rsid w:val="00505B3E"/>
    <w:rsid w:val="00510972"/>
    <w:rsid w:val="00511CA5"/>
    <w:rsid w:val="00512A65"/>
    <w:rsid w:val="00513E96"/>
    <w:rsid w:val="005150CE"/>
    <w:rsid w:val="00516257"/>
    <w:rsid w:val="00517383"/>
    <w:rsid w:val="0051776B"/>
    <w:rsid w:val="005219F2"/>
    <w:rsid w:val="00526209"/>
    <w:rsid w:val="00530814"/>
    <w:rsid w:val="005331C3"/>
    <w:rsid w:val="00535AA0"/>
    <w:rsid w:val="00536295"/>
    <w:rsid w:val="0053684A"/>
    <w:rsid w:val="00536CD3"/>
    <w:rsid w:val="00545301"/>
    <w:rsid w:val="00554BC4"/>
    <w:rsid w:val="00560117"/>
    <w:rsid w:val="00565333"/>
    <w:rsid w:val="00574ADB"/>
    <w:rsid w:val="005818DB"/>
    <w:rsid w:val="00582B2D"/>
    <w:rsid w:val="005848EA"/>
    <w:rsid w:val="00591B39"/>
    <w:rsid w:val="00597398"/>
    <w:rsid w:val="005B1CC3"/>
    <w:rsid w:val="005B5A07"/>
    <w:rsid w:val="005B6CF2"/>
    <w:rsid w:val="005C1372"/>
    <w:rsid w:val="005C17C7"/>
    <w:rsid w:val="005C40FF"/>
    <w:rsid w:val="005C4E74"/>
    <w:rsid w:val="005D2814"/>
    <w:rsid w:val="005D5368"/>
    <w:rsid w:val="005D6B73"/>
    <w:rsid w:val="005D7287"/>
    <w:rsid w:val="005E2171"/>
    <w:rsid w:val="005E285E"/>
    <w:rsid w:val="005E4614"/>
    <w:rsid w:val="005E74D9"/>
    <w:rsid w:val="005F1EC2"/>
    <w:rsid w:val="005F20D0"/>
    <w:rsid w:val="00600CFD"/>
    <w:rsid w:val="00605E5E"/>
    <w:rsid w:val="00606BD2"/>
    <w:rsid w:val="00607A4B"/>
    <w:rsid w:val="00610459"/>
    <w:rsid w:val="00610DEF"/>
    <w:rsid w:val="0061344D"/>
    <w:rsid w:val="006134B0"/>
    <w:rsid w:val="00616CC3"/>
    <w:rsid w:val="006216FE"/>
    <w:rsid w:val="00623A93"/>
    <w:rsid w:val="0062417A"/>
    <w:rsid w:val="00625813"/>
    <w:rsid w:val="0062704E"/>
    <w:rsid w:val="00634682"/>
    <w:rsid w:val="0063490A"/>
    <w:rsid w:val="0063507E"/>
    <w:rsid w:val="006363E9"/>
    <w:rsid w:val="00636F00"/>
    <w:rsid w:val="0064273D"/>
    <w:rsid w:val="00644417"/>
    <w:rsid w:val="006567AA"/>
    <w:rsid w:val="00661613"/>
    <w:rsid w:val="00662D5F"/>
    <w:rsid w:val="00662F0F"/>
    <w:rsid w:val="006666FD"/>
    <w:rsid w:val="00667F10"/>
    <w:rsid w:val="00675BA3"/>
    <w:rsid w:val="0068364A"/>
    <w:rsid w:val="006858D6"/>
    <w:rsid w:val="00687908"/>
    <w:rsid w:val="00694A57"/>
    <w:rsid w:val="006974A0"/>
    <w:rsid w:val="006A0189"/>
    <w:rsid w:val="006A0C65"/>
    <w:rsid w:val="006A1127"/>
    <w:rsid w:val="006A2F72"/>
    <w:rsid w:val="006A3278"/>
    <w:rsid w:val="006A3ABF"/>
    <w:rsid w:val="006A4526"/>
    <w:rsid w:val="006A5529"/>
    <w:rsid w:val="006B30D4"/>
    <w:rsid w:val="006B6E53"/>
    <w:rsid w:val="006C126B"/>
    <w:rsid w:val="006C184E"/>
    <w:rsid w:val="006C3C28"/>
    <w:rsid w:val="006D3EBD"/>
    <w:rsid w:val="006D4F73"/>
    <w:rsid w:val="006D5C31"/>
    <w:rsid w:val="006E0128"/>
    <w:rsid w:val="006E1F29"/>
    <w:rsid w:val="006E3A64"/>
    <w:rsid w:val="006E6F0B"/>
    <w:rsid w:val="0070116C"/>
    <w:rsid w:val="00701D6A"/>
    <w:rsid w:val="00703B17"/>
    <w:rsid w:val="00704DA0"/>
    <w:rsid w:val="007104E4"/>
    <w:rsid w:val="00717C23"/>
    <w:rsid w:val="0072290C"/>
    <w:rsid w:val="00724259"/>
    <w:rsid w:val="00725973"/>
    <w:rsid w:val="00726ED9"/>
    <w:rsid w:val="00731885"/>
    <w:rsid w:val="00740660"/>
    <w:rsid w:val="00743735"/>
    <w:rsid w:val="007442BB"/>
    <w:rsid w:val="007463C5"/>
    <w:rsid w:val="00746846"/>
    <w:rsid w:val="00750F17"/>
    <w:rsid w:val="007510C3"/>
    <w:rsid w:val="007516AE"/>
    <w:rsid w:val="00761BAD"/>
    <w:rsid w:val="00762F7F"/>
    <w:rsid w:val="0076458E"/>
    <w:rsid w:val="00764E19"/>
    <w:rsid w:val="00767063"/>
    <w:rsid w:val="00767B82"/>
    <w:rsid w:val="00767E18"/>
    <w:rsid w:val="00771AFE"/>
    <w:rsid w:val="00773769"/>
    <w:rsid w:val="00792FEF"/>
    <w:rsid w:val="007935A5"/>
    <w:rsid w:val="007940AE"/>
    <w:rsid w:val="007A05AA"/>
    <w:rsid w:val="007A10F9"/>
    <w:rsid w:val="007A4C02"/>
    <w:rsid w:val="007A509F"/>
    <w:rsid w:val="007B1A37"/>
    <w:rsid w:val="007B49CD"/>
    <w:rsid w:val="007B593B"/>
    <w:rsid w:val="007B5A46"/>
    <w:rsid w:val="007B66D4"/>
    <w:rsid w:val="007C1BC2"/>
    <w:rsid w:val="007C24B4"/>
    <w:rsid w:val="007D0DBA"/>
    <w:rsid w:val="007D4DB0"/>
    <w:rsid w:val="007D684F"/>
    <w:rsid w:val="007E14C3"/>
    <w:rsid w:val="007E1823"/>
    <w:rsid w:val="007F073B"/>
    <w:rsid w:val="00802120"/>
    <w:rsid w:val="0080236B"/>
    <w:rsid w:val="00804AB5"/>
    <w:rsid w:val="00805C72"/>
    <w:rsid w:val="00807168"/>
    <w:rsid w:val="00811649"/>
    <w:rsid w:val="00814B0F"/>
    <w:rsid w:val="008207D0"/>
    <w:rsid w:val="00831225"/>
    <w:rsid w:val="00832BCA"/>
    <w:rsid w:val="008350B4"/>
    <w:rsid w:val="008428AB"/>
    <w:rsid w:val="00846937"/>
    <w:rsid w:val="0084724F"/>
    <w:rsid w:val="00861B2D"/>
    <w:rsid w:val="00863664"/>
    <w:rsid w:val="0086764C"/>
    <w:rsid w:val="00875B64"/>
    <w:rsid w:val="0088151C"/>
    <w:rsid w:val="008817AB"/>
    <w:rsid w:val="008843A4"/>
    <w:rsid w:val="00885D1D"/>
    <w:rsid w:val="00897324"/>
    <w:rsid w:val="008A18A4"/>
    <w:rsid w:val="008A27F4"/>
    <w:rsid w:val="008A3AB5"/>
    <w:rsid w:val="008A4A98"/>
    <w:rsid w:val="008A5997"/>
    <w:rsid w:val="008B1C49"/>
    <w:rsid w:val="008B606D"/>
    <w:rsid w:val="008B67CC"/>
    <w:rsid w:val="008B69C7"/>
    <w:rsid w:val="008C01E8"/>
    <w:rsid w:val="008C2F4C"/>
    <w:rsid w:val="008C4143"/>
    <w:rsid w:val="008C7E8E"/>
    <w:rsid w:val="008D015E"/>
    <w:rsid w:val="008D1228"/>
    <w:rsid w:val="008D6EC5"/>
    <w:rsid w:val="008E2673"/>
    <w:rsid w:val="008E3BDA"/>
    <w:rsid w:val="008E756B"/>
    <w:rsid w:val="008F15E8"/>
    <w:rsid w:val="008F2739"/>
    <w:rsid w:val="008F3E87"/>
    <w:rsid w:val="008F452F"/>
    <w:rsid w:val="00901EE3"/>
    <w:rsid w:val="00905ADC"/>
    <w:rsid w:val="009065E8"/>
    <w:rsid w:val="00906C33"/>
    <w:rsid w:val="00907AE0"/>
    <w:rsid w:val="009173AF"/>
    <w:rsid w:val="00932946"/>
    <w:rsid w:val="00932E00"/>
    <w:rsid w:val="00941765"/>
    <w:rsid w:val="009424FA"/>
    <w:rsid w:val="009426CB"/>
    <w:rsid w:val="009476BF"/>
    <w:rsid w:val="00951720"/>
    <w:rsid w:val="00951A2F"/>
    <w:rsid w:val="009534AF"/>
    <w:rsid w:val="00957B49"/>
    <w:rsid w:val="00957FA1"/>
    <w:rsid w:val="00960CA9"/>
    <w:rsid w:val="00962E32"/>
    <w:rsid w:val="00963073"/>
    <w:rsid w:val="00966E6D"/>
    <w:rsid w:val="00972DEF"/>
    <w:rsid w:val="0097315A"/>
    <w:rsid w:val="00980074"/>
    <w:rsid w:val="009817EB"/>
    <w:rsid w:val="00983CFD"/>
    <w:rsid w:val="00990F13"/>
    <w:rsid w:val="00995998"/>
    <w:rsid w:val="00997E2E"/>
    <w:rsid w:val="009A05F0"/>
    <w:rsid w:val="009A3F0A"/>
    <w:rsid w:val="009A6DEF"/>
    <w:rsid w:val="009A765D"/>
    <w:rsid w:val="009B0044"/>
    <w:rsid w:val="009B2354"/>
    <w:rsid w:val="009B3380"/>
    <w:rsid w:val="009B3EFE"/>
    <w:rsid w:val="009B493A"/>
    <w:rsid w:val="009B6472"/>
    <w:rsid w:val="009C547E"/>
    <w:rsid w:val="009C7237"/>
    <w:rsid w:val="009C76A0"/>
    <w:rsid w:val="009D35A6"/>
    <w:rsid w:val="009D3D73"/>
    <w:rsid w:val="009D56A1"/>
    <w:rsid w:val="009D74D8"/>
    <w:rsid w:val="009D78DD"/>
    <w:rsid w:val="009E2579"/>
    <w:rsid w:val="009E43C6"/>
    <w:rsid w:val="009E6862"/>
    <w:rsid w:val="009E6E7C"/>
    <w:rsid w:val="009E73AD"/>
    <w:rsid w:val="009F1BD1"/>
    <w:rsid w:val="009F5357"/>
    <w:rsid w:val="009F7653"/>
    <w:rsid w:val="009F7871"/>
    <w:rsid w:val="00A00569"/>
    <w:rsid w:val="00A02C06"/>
    <w:rsid w:val="00A21E85"/>
    <w:rsid w:val="00A2477A"/>
    <w:rsid w:val="00A2712A"/>
    <w:rsid w:val="00A3306B"/>
    <w:rsid w:val="00A36044"/>
    <w:rsid w:val="00A366A9"/>
    <w:rsid w:val="00A42FB8"/>
    <w:rsid w:val="00A44712"/>
    <w:rsid w:val="00A44911"/>
    <w:rsid w:val="00A46912"/>
    <w:rsid w:val="00A50134"/>
    <w:rsid w:val="00A52DB9"/>
    <w:rsid w:val="00A6170E"/>
    <w:rsid w:val="00A61BD8"/>
    <w:rsid w:val="00A64099"/>
    <w:rsid w:val="00A774A8"/>
    <w:rsid w:val="00A85F6F"/>
    <w:rsid w:val="00A86141"/>
    <w:rsid w:val="00A87BAE"/>
    <w:rsid w:val="00A87E74"/>
    <w:rsid w:val="00A91CEA"/>
    <w:rsid w:val="00A935EF"/>
    <w:rsid w:val="00A96425"/>
    <w:rsid w:val="00A979C5"/>
    <w:rsid w:val="00A97F9B"/>
    <w:rsid w:val="00AA12C9"/>
    <w:rsid w:val="00AA136B"/>
    <w:rsid w:val="00AB6016"/>
    <w:rsid w:val="00AB7044"/>
    <w:rsid w:val="00AB7EEA"/>
    <w:rsid w:val="00AC2A37"/>
    <w:rsid w:val="00AC7ED0"/>
    <w:rsid w:val="00AD0E50"/>
    <w:rsid w:val="00AD132D"/>
    <w:rsid w:val="00AD632D"/>
    <w:rsid w:val="00AE1610"/>
    <w:rsid w:val="00AF0554"/>
    <w:rsid w:val="00AF1801"/>
    <w:rsid w:val="00AF19B4"/>
    <w:rsid w:val="00AF1C07"/>
    <w:rsid w:val="00AF2E4B"/>
    <w:rsid w:val="00AF4C39"/>
    <w:rsid w:val="00AF5208"/>
    <w:rsid w:val="00AF6348"/>
    <w:rsid w:val="00AF737F"/>
    <w:rsid w:val="00AF7BF6"/>
    <w:rsid w:val="00B006DF"/>
    <w:rsid w:val="00B019E0"/>
    <w:rsid w:val="00B03043"/>
    <w:rsid w:val="00B049F4"/>
    <w:rsid w:val="00B05ECD"/>
    <w:rsid w:val="00B06172"/>
    <w:rsid w:val="00B061EE"/>
    <w:rsid w:val="00B16A24"/>
    <w:rsid w:val="00B16A8C"/>
    <w:rsid w:val="00B23C38"/>
    <w:rsid w:val="00B2677D"/>
    <w:rsid w:val="00B275C1"/>
    <w:rsid w:val="00B318CC"/>
    <w:rsid w:val="00B32508"/>
    <w:rsid w:val="00B3326E"/>
    <w:rsid w:val="00B35C8B"/>
    <w:rsid w:val="00B414E2"/>
    <w:rsid w:val="00B44D3E"/>
    <w:rsid w:val="00B46B46"/>
    <w:rsid w:val="00B500EC"/>
    <w:rsid w:val="00B57D23"/>
    <w:rsid w:val="00B630B6"/>
    <w:rsid w:val="00B640B9"/>
    <w:rsid w:val="00B6522B"/>
    <w:rsid w:val="00B65709"/>
    <w:rsid w:val="00B67DF2"/>
    <w:rsid w:val="00B71001"/>
    <w:rsid w:val="00B7253A"/>
    <w:rsid w:val="00B74522"/>
    <w:rsid w:val="00B77DD1"/>
    <w:rsid w:val="00B80A04"/>
    <w:rsid w:val="00B82AD5"/>
    <w:rsid w:val="00B8487E"/>
    <w:rsid w:val="00B8531A"/>
    <w:rsid w:val="00B85BF7"/>
    <w:rsid w:val="00B864E9"/>
    <w:rsid w:val="00B939CC"/>
    <w:rsid w:val="00B95EC2"/>
    <w:rsid w:val="00B971F3"/>
    <w:rsid w:val="00BA18FA"/>
    <w:rsid w:val="00BA39A3"/>
    <w:rsid w:val="00BA3B82"/>
    <w:rsid w:val="00BB3EA4"/>
    <w:rsid w:val="00BB5D23"/>
    <w:rsid w:val="00BB5F28"/>
    <w:rsid w:val="00BC4224"/>
    <w:rsid w:val="00BC547B"/>
    <w:rsid w:val="00BD4B6C"/>
    <w:rsid w:val="00BE63D8"/>
    <w:rsid w:val="00BF586D"/>
    <w:rsid w:val="00BF5BBD"/>
    <w:rsid w:val="00BF5BFB"/>
    <w:rsid w:val="00BF6AF3"/>
    <w:rsid w:val="00C057B5"/>
    <w:rsid w:val="00C07CF6"/>
    <w:rsid w:val="00C1234B"/>
    <w:rsid w:val="00C22261"/>
    <w:rsid w:val="00C2526D"/>
    <w:rsid w:val="00C2677F"/>
    <w:rsid w:val="00C26B54"/>
    <w:rsid w:val="00C343C1"/>
    <w:rsid w:val="00C37933"/>
    <w:rsid w:val="00C37BCE"/>
    <w:rsid w:val="00C408C7"/>
    <w:rsid w:val="00C416EC"/>
    <w:rsid w:val="00C43DB0"/>
    <w:rsid w:val="00C47EEA"/>
    <w:rsid w:val="00C519D0"/>
    <w:rsid w:val="00C602BE"/>
    <w:rsid w:val="00C70105"/>
    <w:rsid w:val="00C70ACB"/>
    <w:rsid w:val="00C70CF5"/>
    <w:rsid w:val="00C717DF"/>
    <w:rsid w:val="00C71CF0"/>
    <w:rsid w:val="00C9193E"/>
    <w:rsid w:val="00CA0ADA"/>
    <w:rsid w:val="00CA4BAB"/>
    <w:rsid w:val="00CA4FEC"/>
    <w:rsid w:val="00CB12CE"/>
    <w:rsid w:val="00CB57F5"/>
    <w:rsid w:val="00CB5EA9"/>
    <w:rsid w:val="00CB7AE3"/>
    <w:rsid w:val="00CC0F00"/>
    <w:rsid w:val="00CC290D"/>
    <w:rsid w:val="00CC6D15"/>
    <w:rsid w:val="00CC6E5A"/>
    <w:rsid w:val="00CD5731"/>
    <w:rsid w:val="00CD7921"/>
    <w:rsid w:val="00CE02FF"/>
    <w:rsid w:val="00CE084B"/>
    <w:rsid w:val="00CE28DF"/>
    <w:rsid w:val="00CF6A24"/>
    <w:rsid w:val="00CF7C2B"/>
    <w:rsid w:val="00D02D57"/>
    <w:rsid w:val="00D02D65"/>
    <w:rsid w:val="00D0530D"/>
    <w:rsid w:val="00D058A0"/>
    <w:rsid w:val="00D118D6"/>
    <w:rsid w:val="00D150D6"/>
    <w:rsid w:val="00D155D0"/>
    <w:rsid w:val="00D17139"/>
    <w:rsid w:val="00D20266"/>
    <w:rsid w:val="00D20C29"/>
    <w:rsid w:val="00D20DE4"/>
    <w:rsid w:val="00D278EC"/>
    <w:rsid w:val="00D3368A"/>
    <w:rsid w:val="00D33842"/>
    <w:rsid w:val="00D40B77"/>
    <w:rsid w:val="00D46F96"/>
    <w:rsid w:val="00D47915"/>
    <w:rsid w:val="00D5724A"/>
    <w:rsid w:val="00D57D6E"/>
    <w:rsid w:val="00D61577"/>
    <w:rsid w:val="00D61F5A"/>
    <w:rsid w:val="00D6379D"/>
    <w:rsid w:val="00D656C2"/>
    <w:rsid w:val="00D669FC"/>
    <w:rsid w:val="00D74808"/>
    <w:rsid w:val="00D7750F"/>
    <w:rsid w:val="00D80EFA"/>
    <w:rsid w:val="00D93D15"/>
    <w:rsid w:val="00DB0948"/>
    <w:rsid w:val="00DB3717"/>
    <w:rsid w:val="00DB4C12"/>
    <w:rsid w:val="00DC34F6"/>
    <w:rsid w:val="00DC7883"/>
    <w:rsid w:val="00DE3A3D"/>
    <w:rsid w:val="00DF1FAE"/>
    <w:rsid w:val="00E0081E"/>
    <w:rsid w:val="00E02094"/>
    <w:rsid w:val="00E061B4"/>
    <w:rsid w:val="00E065A3"/>
    <w:rsid w:val="00E07BC3"/>
    <w:rsid w:val="00E103D9"/>
    <w:rsid w:val="00E10F4C"/>
    <w:rsid w:val="00E1129E"/>
    <w:rsid w:val="00E2419F"/>
    <w:rsid w:val="00E27428"/>
    <w:rsid w:val="00E31AEF"/>
    <w:rsid w:val="00E31BA7"/>
    <w:rsid w:val="00E32AB2"/>
    <w:rsid w:val="00E366D6"/>
    <w:rsid w:val="00E4221F"/>
    <w:rsid w:val="00E43977"/>
    <w:rsid w:val="00E53FBE"/>
    <w:rsid w:val="00E553C1"/>
    <w:rsid w:val="00E60F7E"/>
    <w:rsid w:val="00E62216"/>
    <w:rsid w:val="00E62D43"/>
    <w:rsid w:val="00E63426"/>
    <w:rsid w:val="00E63D8B"/>
    <w:rsid w:val="00E66666"/>
    <w:rsid w:val="00E66D71"/>
    <w:rsid w:val="00E7090C"/>
    <w:rsid w:val="00E71158"/>
    <w:rsid w:val="00E717A6"/>
    <w:rsid w:val="00E81F4B"/>
    <w:rsid w:val="00E834F5"/>
    <w:rsid w:val="00E84A45"/>
    <w:rsid w:val="00E92121"/>
    <w:rsid w:val="00E92510"/>
    <w:rsid w:val="00EA11BE"/>
    <w:rsid w:val="00EA230B"/>
    <w:rsid w:val="00EA4475"/>
    <w:rsid w:val="00EA6E07"/>
    <w:rsid w:val="00EB26CB"/>
    <w:rsid w:val="00EC0AB1"/>
    <w:rsid w:val="00EC644A"/>
    <w:rsid w:val="00EC6A3F"/>
    <w:rsid w:val="00ED0DCA"/>
    <w:rsid w:val="00ED268D"/>
    <w:rsid w:val="00ED52E3"/>
    <w:rsid w:val="00EE4450"/>
    <w:rsid w:val="00EF0927"/>
    <w:rsid w:val="00EF1F9C"/>
    <w:rsid w:val="00EF438F"/>
    <w:rsid w:val="00F00E06"/>
    <w:rsid w:val="00F013F5"/>
    <w:rsid w:val="00F0484C"/>
    <w:rsid w:val="00F07331"/>
    <w:rsid w:val="00F10661"/>
    <w:rsid w:val="00F13CF7"/>
    <w:rsid w:val="00F1595C"/>
    <w:rsid w:val="00F167FF"/>
    <w:rsid w:val="00F2205C"/>
    <w:rsid w:val="00F22C52"/>
    <w:rsid w:val="00F263C0"/>
    <w:rsid w:val="00F30554"/>
    <w:rsid w:val="00F34144"/>
    <w:rsid w:val="00F348D2"/>
    <w:rsid w:val="00F368A1"/>
    <w:rsid w:val="00F4485F"/>
    <w:rsid w:val="00F44B6A"/>
    <w:rsid w:val="00F4583E"/>
    <w:rsid w:val="00F5141A"/>
    <w:rsid w:val="00F51B61"/>
    <w:rsid w:val="00F521C7"/>
    <w:rsid w:val="00F532E7"/>
    <w:rsid w:val="00F556E7"/>
    <w:rsid w:val="00F576E3"/>
    <w:rsid w:val="00F60BF8"/>
    <w:rsid w:val="00F61A6C"/>
    <w:rsid w:val="00F63240"/>
    <w:rsid w:val="00F643FE"/>
    <w:rsid w:val="00F64863"/>
    <w:rsid w:val="00F76E5E"/>
    <w:rsid w:val="00F85A0D"/>
    <w:rsid w:val="00F866C8"/>
    <w:rsid w:val="00F86ACD"/>
    <w:rsid w:val="00F87043"/>
    <w:rsid w:val="00F91269"/>
    <w:rsid w:val="00F960C1"/>
    <w:rsid w:val="00FA0331"/>
    <w:rsid w:val="00FB0117"/>
    <w:rsid w:val="00FB4357"/>
    <w:rsid w:val="00FC049C"/>
    <w:rsid w:val="00FC1C0E"/>
    <w:rsid w:val="00FC5ED8"/>
    <w:rsid w:val="00FC7AD2"/>
    <w:rsid w:val="00FD157C"/>
    <w:rsid w:val="00FD2592"/>
    <w:rsid w:val="00FD4826"/>
    <w:rsid w:val="00FE09B5"/>
    <w:rsid w:val="00FE19A7"/>
    <w:rsid w:val="00FF67A0"/>
    <w:rsid w:val="00FF7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7A339"/>
  <w15:docId w15:val="{35D5EBD0-94B8-4B1A-9BE9-A0E96547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link w:val="DfESOutNumberedChar"/>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uiPriority w:val="99"/>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uiPriority w:val="99"/>
    <w:rsid w:val="00137F02"/>
    <w:pPr>
      <w:tabs>
        <w:tab w:val="clear" w:pos="927"/>
      </w:tabs>
      <w:ind w:left="0" w:firstLine="0"/>
    </w:pPr>
    <w:rPr>
      <w:szCs w:val="22"/>
    </w:rPr>
  </w:style>
  <w:style w:type="character" w:customStyle="1" w:styleId="AObodyCharChar">
    <w:name w:val="AO body Char Char"/>
    <w:link w:val="AObody"/>
    <w:uiPriority w:val="99"/>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BodyText2">
    <w:name w:val="Body Text 2"/>
    <w:basedOn w:val="Normal"/>
    <w:link w:val="BodyText2Char"/>
    <w:rsid w:val="00C41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color w:val="000000"/>
      <w:szCs w:val="20"/>
      <w:lang w:eastAsia="en-GB"/>
    </w:rPr>
  </w:style>
  <w:style w:type="character" w:customStyle="1" w:styleId="BodyText2Char">
    <w:name w:val="Body Text 2 Char"/>
    <w:basedOn w:val="DefaultParagraphFont"/>
    <w:link w:val="BodyText2"/>
    <w:rsid w:val="00C416EC"/>
    <w:rPr>
      <w:rFonts w:ascii="Arial" w:hAnsi="Arial"/>
      <w:color w:val="000000"/>
      <w:sz w:val="24"/>
    </w:rPr>
  </w:style>
  <w:style w:type="paragraph" w:customStyle="1" w:styleId="Outline2">
    <w:name w:val="Outline 2"/>
    <w:basedOn w:val="Normal"/>
    <w:rsid w:val="00C416EC"/>
    <w:pPr>
      <w:tabs>
        <w:tab w:val="left" w:pos="851"/>
      </w:tabs>
      <w:overflowPunct w:val="0"/>
      <w:autoSpaceDE w:val="0"/>
      <w:autoSpaceDN w:val="0"/>
      <w:adjustRightInd w:val="0"/>
      <w:spacing w:after="240"/>
      <w:ind w:left="851" w:hanging="851"/>
      <w:jc w:val="both"/>
      <w:textAlignment w:val="baseline"/>
    </w:pPr>
    <w:rPr>
      <w:sz w:val="22"/>
      <w:szCs w:val="20"/>
      <w:lang w:eastAsia="en-GB"/>
    </w:rPr>
  </w:style>
  <w:style w:type="paragraph" w:customStyle="1" w:styleId="OutlinePara">
    <w:name w:val="Outline Para"/>
    <w:basedOn w:val="Normal"/>
    <w:rsid w:val="00C416EC"/>
    <w:pPr>
      <w:overflowPunct w:val="0"/>
      <w:autoSpaceDE w:val="0"/>
      <w:autoSpaceDN w:val="0"/>
      <w:adjustRightInd w:val="0"/>
      <w:spacing w:after="240"/>
      <w:jc w:val="both"/>
      <w:textAlignment w:val="baseline"/>
    </w:pPr>
    <w:rPr>
      <w:sz w:val="22"/>
      <w:szCs w:val="20"/>
      <w:lang w:eastAsia="en-GB"/>
    </w:rPr>
  </w:style>
  <w:style w:type="paragraph" w:customStyle="1" w:styleId="ClauseLevel1Heading">
    <w:name w:val="Clause Level 1 (Heading)"/>
    <w:basedOn w:val="Heading1"/>
    <w:next w:val="ClauseLevel2"/>
    <w:qFormat/>
    <w:rsid w:val="00C416EC"/>
    <w:pPr>
      <w:keepLines w:val="0"/>
      <w:numPr>
        <w:numId w:val="8"/>
      </w:numPr>
      <w:overflowPunct w:val="0"/>
      <w:autoSpaceDE w:val="0"/>
      <w:autoSpaceDN w:val="0"/>
      <w:adjustRightInd w:val="0"/>
      <w:spacing w:before="120" w:after="200"/>
      <w:textAlignment w:val="baseline"/>
    </w:pPr>
    <w:rPr>
      <w:color w:val="000000"/>
      <w:kern w:val="0"/>
      <w:sz w:val="22"/>
      <w:szCs w:val="20"/>
      <w:lang w:eastAsia="en-GB"/>
    </w:rPr>
  </w:style>
  <w:style w:type="paragraph" w:customStyle="1" w:styleId="ClauseLevel2">
    <w:name w:val="Clause Level 2"/>
    <w:basedOn w:val="Normal"/>
    <w:qFormat/>
    <w:rsid w:val="00C416EC"/>
    <w:pPr>
      <w:numPr>
        <w:ilvl w:val="1"/>
        <w:numId w:val="8"/>
      </w:numPr>
      <w:overflowPunct w:val="0"/>
      <w:autoSpaceDE w:val="0"/>
      <w:autoSpaceDN w:val="0"/>
      <w:adjustRightInd w:val="0"/>
      <w:spacing w:before="120" w:after="200"/>
      <w:textAlignment w:val="baseline"/>
    </w:pPr>
    <w:rPr>
      <w:color w:val="000000"/>
      <w:sz w:val="22"/>
      <w:szCs w:val="20"/>
      <w:lang w:eastAsia="en-GB"/>
    </w:rPr>
  </w:style>
  <w:style w:type="paragraph" w:customStyle="1" w:styleId="ClauseLevel3">
    <w:name w:val="Clause Level 3"/>
    <w:basedOn w:val="Normal"/>
    <w:qFormat/>
    <w:rsid w:val="00C416EC"/>
    <w:pPr>
      <w:numPr>
        <w:ilvl w:val="2"/>
        <w:numId w:val="8"/>
      </w:numPr>
      <w:autoSpaceDE w:val="0"/>
      <w:autoSpaceDN w:val="0"/>
      <w:adjustRightInd w:val="0"/>
      <w:spacing w:before="120" w:after="240"/>
      <w:ind w:right="567"/>
    </w:pPr>
    <w:rPr>
      <w:rFonts w:cs="Arial"/>
      <w:iCs/>
      <w:color w:val="000000"/>
      <w:sz w:val="22"/>
      <w:lang w:eastAsia="en-GB"/>
    </w:rPr>
  </w:style>
  <w:style w:type="paragraph" w:styleId="Title">
    <w:name w:val="Title"/>
    <w:basedOn w:val="Normal"/>
    <w:next w:val="Normal"/>
    <w:link w:val="TitleChar"/>
    <w:autoRedefine/>
    <w:qFormat/>
    <w:rsid w:val="00C416EC"/>
    <w:pPr>
      <w:spacing w:after="300"/>
      <w:contextualSpacing/>
    </w:pPr>
    <w:rPr>
      <w:rFonts w:ascii="Arial Bold" w:hAnsi="Arial Bold"/>
      <w:b/>
      <w:color w:val="000000"/>
      <w:szCs w:val="52"/>
      <w:lang w:eastAsia="en-GB"/>
    </w:rPr>
  </w:style>
  <w:style w:type="character" w:customStyle="1" w:styleId="TitleChar">
    <w:name w:val="Title Char"/>
    <w:basedOn w:val="DefaultParagraphFont"/>
    <w:link w:val="Title"/>
    <w:rsid w:val="00C416EC"/>
    <w:rPr>
      <w:rFonts w:ascii="Arial Bold" w:hAnsi="Arial Bold"/>
      <w:b/>
      <w:color w:val="000000"/>
      <w:sz w:val="24"/>
      <w:szCs w:val="52"/>
    </w:rPr>
  </w:style>
  <w:style w:type="numbering" w:customStyle="1" w:styleId="1111111">
    <w:name w:val="1 / 1.1 / 1.1.11"/>
    <w:basedOn w:val="NoList"/>
    <w:next w:val="111111"/>
    <w:uiPriority w:val="99"/>
    <w:semiHidden/>
    <w:unhideWhenUsed/>
    <w:rsid w:val="00C416EC"/>
    <w:pPr>
      <w:numPr>
        <w:numId w:val="9"/>
      </w:numPr>
    </w:pPr>
  </w:style>
  <w:style w:type="numbering" w:styleId="111111">
    <w:name w:val="Outline List 2"/>
    <w:basedOn w:val="NoList"/>
    <w:rsid w:val="00C416EC"/>
  </w:style>
  <w:style w:type="paragraph" w:customStyle="1" w:styleId="WW-BodyText3">
    <w:name w:val="WW-Body Text 3"/>
    <w:basedOn w:val="Normal"/>
    <w:rsid w:val="00667F10"/>
    <w:pPr>
      <w:suppressAutoHyphens/>
    </w:pPr>
    <w:rPr>
      <w:sz w:val="20"/>
      <w:szCs w:val="20"/>
      <w:lang w:eastAsia="ar-SA"/>
    </w:rPr>
  </w:style>
  <w:style w:type="character" w:customStyle="1" w:styleId="UnresolvedMention1">
    <w:name w:val="Unresolved Mention1"/>
    <w:basedOn w:val="DefaultParagraphFont"/>
    <w:uiPriority w:val="99"/>
    <w:semiHidden/>
    <w:unhideWhenUsed/>
    <w:rsid w:val="00CA0ADA"/>
    <w:rPr>
      <w:color w:val="605E5C"/>
      <w:shd w:val="clear" w:color="auto" w:fill="E1DFDD"/>
    </w:rPr>
  </w:style>
  <w:style w:type="character" w:styleId="Emphasis">
    <w:name w:val="Emphasis"/>
    <w:qFormat/>
    <w:rsid w:val="008A18A4"/>
    <w:rPr>
      <w:i/>
      <w:iCs/>
    </w:rPr>
  </w:style>
  <w:style w:type="paragraph" w:customStyle="1" w:styleId="HeaderC">
    <w:name w:val="Header C"/>
    <w:basedOn w:val="Normal"/>
    <w:rsid w:val="008A18A4"/>
    <w:pPr>
      <w:spacing w:after="113" w:line="300" w:lineRule="exact"/>
      <w:ind w:left="113" w:right="113"/>
    </w:pPr>
    <w:rPr>
      <w:rFonts w:ascii="Frutiger 45 Light" w:hAnsi="Frutiger 45 Light"/>
      <w:b/>
      <w:i/>
      <w:sz w:val="19"/>
      <w:szCs w:val="20"/>
    </w:rPr>
  </w:style>
  <w:style w:type="paragraph" w:styleId="HTMLPreformatted">
    <w:name w:val="HTML Preformatted"/>
    <w:basedOn w:val="Normal"/>
    <w:link w:val="HTMLPreformattedChar"/>
    <w:rsid w:val="008A18A4"/>
    <w:rPr>
      <w:rFonts w:cs="Courier New"/>
      <w:sz w:val="20"/>
      <w:szCs w:val="20"/>
    </w:rPr>
  </w:style>
  <w:style w:type="character" w:customStyle="1" w:styleId="HTMLPreformattedChar">
    <w:name w:val="HTML Preformatted Char"/>
    <w:basedOn w:val="DefaultParagraphFont"/>
    <w:link w:val="HTMLPreformatted"/>
    <w:rsid w:val="008A18A4"/>
    <w:rPr>
      <w:rFonts w:ascii="Arial" w:hAnsi="Arial" w:cs="Courier New"/>
      <w:lang w:eastAsia="en-US"/>
    </w:rPr>
  </w:style>
  <w:style w:type="paragraph" w:customStyle="1" w:styleId="Picture">
    <w:name w:val="Picture"/>
    <w:basedOn w:val="Normal"/>
    <w:next w:val="Normal"/>
    <w:rsid w:val="008A18A4"/>
    <w:pPr>
      <w:keepNext/>
      <w:spacing w:before="120" w:after="120"/>
      <w:jc w:val="center"/>
    </w:pPr>
    <w:rPr>
      <w:sz w:val="20"/>
      <w:szCs w:val="20"/>
    </w:rPr>
  </w:style>
  <w:style w:type="character" w:customStyle="1" w:styleId="DfESOutNumberedChar">
    <w:name w:val="DfESOutNumbered Char"/>
    <w:link w:val="DfESOutNumbered"/>
    <w:rsid w:val="008A18A4"/>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56902">
      <w:bodyDiv w:val="1"/>
      <w:marLeft w:val="0"/>
      <w:marRight w:val="0"/>
      <w:marTop w:val="0"/>
      <w:marBottom w:val="0"/>
      <w:divBdr>
        <w:top w:val="none" w:sz="0" w:space="0" w:color="auto"/>
        <w:left w:val="none" w:sz="0" w:space="0" w:color="auto"/>
        <w:bottom w:val="none" w:sz="0" w:space="0" w:color="auto"/>
        <w:right w:val="none" w:sz="0" w:space="0" w:color="auto"/>
      </w:divBdr>
    </w:div>
    <w:div w:id="261956426">
      <w:bodyDiv w:val="1"/>
      <w:marLeft w:val="0"/>
      <w:marRight w:val="0"/>
      <w:marTop w:val="0"/>
      <w:marBottom w:val="0"/>
      <w:divBdr>
        <w:top w:val="none" w:sz="0" w:space="0" w:color="auto"/>
        <w:left w:val="none" w:sz="0" w:space="0" w:color="auto"/>
        <w:bottom w:val="none" w:sz="0" w:space="0" w:color="auto"/>
        <w:right w:val="none" w:sz="0" w:space="0" w:color="auto"/>
      </w:divBdr>
    </w:div>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745154414">
      <w:bodyDiv w:val="1"/>
      <w:marLeft w:val="0"/>
      <w:marRight w:val="0"/>
      <w:marTop w:val="0"/>
      <w:marBottom w:val="0"/>
      <w:divBdr>
        <w:top w:val="none" w:sz="0" w:space="0" w:color="auto"/>
        <w:left w:val="none" w:sz="0" w:space="0" w:color="auto"/>
        <w:bottom w:val="none" w:sz="0" w:space="0" w:color="auto"/>
        <w:right w:val="none" w:sz="0" w:space="0" w:color="auto"/>
      </w:divBdr>
    </w:div>
    <w:div w:id="828331018">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347977212">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599291880">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 w:id="20694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oleObject" Target="embeddings/Microsoft_Word_97_-_2003_Document.doc"/><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collections/national-curriculum-assessments-practice-materials" TargetMode="External"/><Relationship Id="rId20" Type="http://schemas.openxmlformats.org/officeDocument/2006/relationships/hyperlink" Target="http://buy.symantec.com/estore/clp/productdetails/pk/drive-encryp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arzana.SHAIKH@education.gov.u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TestDevelopment.STA@education.gov.uk"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egres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Microsoft_Word_97_-_2003_Document1.doc"/><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3f924855d29903b342e3e81ace920359">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7f4d9080e30041836079e3df4aaa4e8c"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R7V2QUUQPMTK-6-75580</_dlc_DocId>
    <_dlc_DocIdUrl xmlns="85a719ee-0e1a-405a-acca-fded54921c95">
      <Url>https://educationgovuk.sharepoint.com/sites/stacom/_layouts/15/DocIdRedir.aspx?ID=R7V2QUUQPMTK-6-75580</Url>
      <Description>R7V2QUUQPMTK-6-75580</Description>
    </_dlc_DocIdUr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2.xml><?xml version="1.0" encoding="utf-8"?>
<ds:datastoreItem xmlns:ds="http://schemas.openxmlformats.org/officeDocument/2006/customXml" ds:itemID="{4502280B-819D-4625-B586-5A82FC4FC7B7}">
  <ds:schemaRefs>
    <ds:schemaRef ds:uri="http://schemas.microsoft.com/sharepoint/events"/>
  </ds:schemaRefs>
</ds:datastoreItem>
</file>

<file path=customXml/itemProps3.xml><?xml version="1.0" encoding="utf-8"?>
<ds:datastoreItem xmlns:ds="http://schemas.openxmlformats.org/officeDocument/2006/customXml" ds:itemID="{AADFBFAA-D724-49D5-88EA-0D9AD1E5B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C5E2C3-89F8-48BC-AA1C-1B4CAC3380E5}">
  <ds:schemaRefs>
    <ds:schemaRef ds:uri="http://schemas.microsoft.com/office/2006/metadata/properties"/>
    <ds:schemaRef ds:uri="http://schemas.microsoft.com/office/infopath/2007/PartnerControls"/>
    <ds:schemaRef ds:uri="8c566321-f672-4e06-a901-b5e72b4c4357"/>
    <ds:schemaRef ds:uri="85a719ee-0e1a-405a-acca-fded54921c95"/>
    <ds:schemaRef ds:uri="906b00a0-3f23-4820-8da1-8de25fc78cbd"/>
    <ds:schemaRef ds:uri="95ab55cc-3ec0-4b23-b395-e89a1530037f"/>
    <ds:schemaRef ds:uri="http://schemas.microsoft.com/sharepoint/v3"/>
  </ds:schemaRefs>
</ds:datastoreItem>
</file>

<file path=customXml/itemProps5.xml><?xml version="1.0" encoding="utf-8"?>
<ds:datastoreItem xmlns:ds="http://schemas.openxmlformats.org/officeDocument/2006/customXml" ds:itemID="{62985783-13AB-4139-A5DE-5A276F80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5925</Words>
  <Characters>33776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Illustrations ITQ - FINAL</vt:lpstr>
    </vt:vector>
  </TitlesOfParts>
  <Company>DfE</Company>
  <LinksUpToDate>false</LinksUpToDate>
  <CharactersWithSpaces>39622</CharactersWithSpaces>
  <SharedDoc>false</SharedDoc>
  <HLinks>
    <vt:vector size="30" baseType="variant">
      <vt:variant>
        <vt:i4>5701738</vt:i4>
      </vt:variant>
      <vt:variant>
        <vt:i4>12</vt:i4>
      </vt:variant>
      <vt:variant>
        <vt:i4>0</vt:i4>
      </vt:variant>
      <vt:variant>
        <vt:i4>5</vt:i4>
      </vt:variant>
      <vt:variant>
        <vt:lpwstr>mailto:Farzana.SHAIKH@education.gov.uk</vt:lpwstr>
      </vt:variant>
      <vt:variant>
        <vt:lpwstr/>
      </vt:variant>
      <vt:variant>
        <vt:i4>3801117</vt:i4>
      </vt:variant>
      <vt:variant>
        <vt:i4>9</vt:i4>
      </vt:variant>
      <vt:variant>
        <vt:i4>0</vt:i4>
      </vt:variant>
      <vt:variant>
        <vt:i4>5</vt:i4>
      </vt:variant>
      <vt:variant>
        <vt:lpwstr>https://educationgovuk.sharepoint.com/sites/stacom/WorkplaceDocuments/STA Definitive Contracts/STA-0213 Illustrations 2018/06. ITT/TestDevelopment.STA@education.gov.uk</vt:lpwstr>
      </vt:variant>
      <vt:variant>
        <vt:lpwstr/>
      </vt:variant>
      <vt:variant>
        <vt:i4>2031696</vt:i4>
      </vt:variant>
      <vt:variant>
        <vt:i4>6</vt:i4>
      </vt:variant>
      <vt:variant>
        <vt:i4>0</vt:i4>
      </vt:variant>
      <vt:variant>
        <vt:i4>5</vt:i4>
      </vt:variant>
      <vt:variant>
        <vt:lpwstr>http://buy.symantec.com/estore/clp/productdetails/pk/drive-encryption</vt:lpwstr>
      </vt:variant>
      <vt:variant>
        <vt:lpwstr/>
      </vt:variant>
      <vt:variant>
        <vt:i4>3604581</vt:i4>
      </vt:variant>
      <vt:variant>
        <vt:i4>3</vt:i4>
      </vt:variant>
      <vt:variant>
        <vt:i4>0</vt:i4>
      </vt:variant>
      <vt:variant>
        <vt:i4>5</vt:i4>
      </vt:variant>
      <vt:variant>
        <vt:lpwstr>https://www.egress.com/</vt:lpwstr>
      </vt:variant>
      <vt:variant>
        <vt:lpwstr/>
      </vt:variant>
      <vt:variant>
        <vt:i4>458779</vt:i4>
      </vt:variant>
      <vt:variant>
        <vt:i4>0</vt:i4>
      </vt:variant>
      <vt:variant>
        <vt:i4>0</vt:i4>
      </vt:variant>
      <vt:variant>
        <vt:i4>5</vt:i4>
      </vt:variant>
      <vt:variant>
        <vt:lpwstr>https://www.gov.uk/government/collections/national-curriculum-assessments-practice-materials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Illustrations ITQ - FINAL</dc:title>
  <dc:creator>DAVIES, Chris</dc:creator>
  <cp:lastModifiedBy>HARRISON, Varick</cp:lastModifiedBy>
  <cp:revision>1</cp:revision>
  <cp:lastPrinted>2016-03-03T09:35:00Z</cp:lastPrinted>
  <dcterms:created xsi:type="dcterms:W3CDTF">2019-08-06T10:17:00Z</dcterms:created>
  <dcterms:modified xsi:type="dcterms:W3CDTF">2019-08-06T10:17:00Z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2346fe3c-7d37-46e1-93d3-b60d3dbbe3b3</vt:lpwstr>
  </property>
  <property fmtid="{D5CDD505-2E9C-101B-9397-08002B2CF9AE}" pid="9" name="IWPSubject">
    <vt:lpwstr/>
  </property>
  <property fmtid="{D5CDD505-2E9C-101B-9397-08002B2CF9AE}" pid="10" name="IWPSiteType">
    <vt:lpwstr/>
  </property>
  <property fmtid="{D5CDD505-2E9C-101B-9397-08002B2CF9AE}" pid="11" name="IconOverlay">
    <vt:lpwstr/>
  </property>
  <property fmtid="{D5CDD505-2E9C-101B-9397-08002B2CF9AE}" pid="12" name="DfeOwner">
    <vt:lpwstr>3;#STA|c8765260-e14a-4cab-860c-a8f6854ef79c</vt:lpwstr>
  </property>
  <property fmtid="{D5CDD505-2E9C-101B-9397-08002B2CF9AE}" pid="13" name="c02f73938b5741d4934b358b31a1b80f">
    <vt:lpwstr>Official|0884c477-2e62-47ea-b19c-5af6e91124c5</vt:lpwstr>
  </property>
  <property fmtid="{D5CDD505-2E9C-101B-9397-08002B2CF9AE}" pid="14" name="p6919dbb65844893b164c5f63a6f0eeb">
    <vt:lpwstr>STA|c8765260-e14a-4cab-860c-a8f6854ef79c</vt:lpwstr>
  </property>
  <property fmtid="{D5CDD505-2E9C-101B-9397-08002B2CF9AE}" pid="15" name="f6ec388a6d534bab86a259abd1bfa088">
    <vt:lpwstr>STA|66576609-c685-49b2-8de0-b806a5dc4789</vt:lpwstr>
  </property>
  <property fmtid="{D5CDD505-2E9C-101B-9397-08002B2CF9AE}" pid="16" name="DfeOrganisationalUnit">
    <vt:lpwstr>2;#STA|66576609-c685-49b2-8de0-b806a5dc4789</vt:lpwstr>
  </property>
  <property fmtid="{D5CDD505-2E9C-101B-9397-08002B2CF9AE}" pid="17" name="DfeRights:ProtectiveMarking">
    <vt:lpwstr>1;#Official|0884c477-2e62-47ea-b19c-5af6e91124c5</vt:lpwstr>
  </property>
  <property fmtid="{D5CDD505-2E9C-101B-9397-08002B2CF9AE}" pid="18" name="kb1024b65baa402a9e486438da9a22f3">
    <vt:lpwstr>Official|0884c477-2e62-47ea-b19c-5af6e91124c5</vt:lpwstr>
  </property>
  <property fmtid="{D5CDD505-2E9C-101B-9397-08002B2CF9AE}" pid="19" name="kcdb53c81a87458dbd05cfcc803b6c5d">
    <vt:lpwstr>STA|c8765260-e14a-4cab-860c-a8f6854ef79c</vt:lpwstr>
  </property>
  <property fmtid="{D5CDD505-2E9C-101B-9397-08002B2CF9AE}" pid="20" name="gbcd682e7dd8441b8a20033a8fd86c4c">
    <vt:lpwstr>STA|66576609-c685-49b2-8de0-b806a5dc4789</vt:lpwstr>
  </property>
  <property fmtid="{D5CDD505-2E9C-101B-9397-08002B2CF9AE}" pid="21" name="h5181134883947a99a38d116ffff0006">
    <vt:lpwstr/>
  </property>
  <property fmtid="{D5CDD505-2E9C-101B-9397-08002B2CF9AE}" pid="22" name="o1a0e468adf04efc83e7fb67f632376a">
    <vt:lpwstr/>
  </property>
  <property fmtid="{D5CDD505-2E9C-101B-9397-08002B2CF9AE}" pid="23" name="a130543eb8094df09b1ff6f729007548">
    <vt:lpwstr/>
  </property>
  <property fmtid="{D5CDD505-2E9C-101B-9397-08002B2CF9AE}" pid="24" name="DfeSubject">
    <vt:lpwstr/>
  </property>
  <property fmtid="{D5CDD505-2E9C-101B-9397-08002B2CF9AE}" pid="25" name="i98b064926ea4fbe8f5b88c394ff652b">
    <vt:lpwstr/>
  </property>
</Properties>
</file>