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D413F" w14:textId="0943FC1D" w:rsidR="00CB6CF3" w:rsidRPr="00A227CC" w:rsidRDefault="001C2E11" w:rsidP="00A227CC">
      <w:pPr>
        <w:pStyle w:val="Title"/>
      </w:pPr>
      <w:r w:rsidRPr="00A227CC">
        <w:t>CONTRACT CONDITIONS</w:t>
      </w:r>
      <w:bookmarkStart w:id="0" w:name="Xfb0ea0d62bc548e361c8f2c3be14b66b6e655f2"/>
    </w:p>
    <w:bookmarkEnd w:id="0"/>
    <w:p w14:paraId="027D4140" w14:textId="085859FB" w:rsidR="00CB6CF3" w:rsidRPr="00313E53" w:rsidRDefault="001C2E11" w:rsidP="004717C6">
      <w:pPr>
        <w:pStyle w:val="Heading1"/>
      </w:pPr>
      <w:r w:rsidRPr="00313E53">
        <w:t xml:space="preserve">The Project </w:t>
      </w:r>
    </w:p>
    <w:p w14:paraId="027D4141" w14:textId="77777777" w:rsidR="00CB6CF3" w:rsidRPr="00A90652" w:rsidRDefault="001C2E11" w:rsidP="00AD4838">
      <w:pPr>
        <w:pStyle w:val="ListParagraph"/>
        <w:numPr>
          <w:ilvl w:val="0"/>
          <w:numId w:val="9"/>
        </w:numPr>
      </w:pPr>
      <w:r w:rsidRPr="00A90652">
        <w:t>Scope: To resurface the existing tennis courts/MUGA (multi-use games area) with an approximate area of 1100m2 to provide tennis courts OR a MUGA on a design and build basis.</w:t>
      </w:r>
    </w:p>
    <w:p w14:paraId="027D4142" w14:textId="058BF12D" w:rsidR="00CB6CF3" w:rsidRPr="00A90652" w:rsidRDefault="001C2E11" w:rsidP="00AD4838">
      <w:pPr>
        <w:pStyle w:val="ListParagraph"/>
        <w:numPr>
          <w:ilvl w:val="0"/>
          <w:numId w:val="9"/>
        </w:numPr>
      </w:pPr>
      <w:r w:rsidRPr="00A90652">
        <w:t>Location: Lorkin Daniell Field, Lexden Road,</w:t>
      </w:r>
      <w:r w:rsidR="00A90652">
        <w:t xml:space="preserve"> </w:t>
      </w:r>
      <w:r w:rsidRPr="00A90652">
        <w:t>West Bergholt, Colchester, Essex</w:t>
      </w:r>
    </w:p>
    <w:p w14:paraId="027D4143" w14:textId="43C69E67" w:rsidR="00CB6CF3" w:rsidRPr="00A90652" w:rsidRDefault="001C2E11" w:rsidP="004717C6">
      <w:pPr>
        <w:pStyle w:val="Heading1"/>
      </w:pPr>
      <w:r w:rsidRPr="00A90652">
        <w:t xml:space="preserve">Employer (Client) </w:t>
      </w:r>
    </w:p>
    <w:p w14:paraId="027D4144" w14:textId="77777777" w:rsidR="00CB6CF3" w:rsidRPr="00A90652" w:rsidRDefault="001C2E11" w:rsidP="00AD4838">
      <w:pPr>
        <w:pStyle w:val="ListParagraph"/>
        <w:numPr>
          <w:ilvl w:val="0"/>
          <w:numId w:val="10"/>
        </w:numPr>
      </w:pPr>
      <w:r w:rsidRPr="00A90652">
        <w:t>Name: West Bergholt Parish Council (WBPC)</w:t>
      </w:r>
    </w:p>
    <w:p w14:paraId="027D4145" w14:textId="77777777" w:rsidR="00CB6CF3" w:rsidRPr="00A90652" w:rsidRDefault="001C2E11" w:rsidP="00AD4838">
      <w:pPr>
        <w:pStyle w:val="ListParagraph"/>
        <w:numPr>
          <w:ilvl w:val="0"/>
          <w:numId w:val="10"/>
        </w:numPr>
      </w:pPr>
      <w:r w:rsidRPr="00A90652">
        <w:t>Address: 80 Chapel Road, West Bergholt, Colchester, Essex</w:t>
      </w:r>
    </w:p>
    <w:p w14:paraId="027D4146" w14:textId="77777777" w:rsidR="00CB6CF3" w:rsidRPr="00A90652" w:rsidRDefault="001C2E11" w:rsidP="00AD4838">
      <w:pPr>
        <w:pStyle w:val="ListParagraph"/>
        <w:numPr>
          <w:ilvl w:val="0"/>
          <w:numId w:val="10"/>
        </w:numPr>
      </w:pPr>
      <w:r w:rsidRPr="00A90652">
        <w:t>Contact: Laura Walkingshaw (Clerk)</w:t>
      </w:r>
    </w:p>
    <w:p w14:paraId="027D4147" w14:textId="4F5DC6D8" w:rsidR="00CB6CF3" w:rsidRPr="00A90652" w:rsidRDefault="001C2E11" w:rsidP="00AD4838">
      <w:pPr>
        <w:pStyle w:val="ListParagraph"/>
        <w:numPr>
          <w:ilvl w:val="0"/>
          <w:numId w:val="10"/>
        </w:numPr>
      </w:pPr>
      <w:r w:rsidRPr="00A90652">
        <w:t>E-mail: </w:t>
      </w:r>
      <w:hyperlink r:id="rId8" w:history="1">
        <w:r w:rsidRPr="0094224D">
          <w:rPr>
            <w:rStyle w:val="Hyperlink"/>
            <w:color w:val="0070C0"/>
          </w:rPr>
          <w:t>westbergholtpc@gmail.com</w:t>
        </w:r>
      </w:hyperlink>
      <w:r w:rsidR="0094224D">
        <w:t xml:space="preserve"> </w:t>
      </w:r>
    </w:p>
    <w:p w14:paraId="027D4148" w14:textId="1E297FBA" w:rsidR="00CB6CF3" w:rsidRPr="00A90652" w:rsidRDefault="001C2E11" w:rsidP="00AD4838">
      <w:pPr>
        <w:pStyle w:val="ListParagraph"/>
        <w:numPr>
          <w:ilvl w:val="0"/>
          <w:numId w:val="10"/>
        </w:numPr>
      </w:pPr>
      <w:r w:rsidRPr="00A90652">
        <w:t xml:space="preserve">All tenders must </w:t>
      </w:r>
      <w:r w:rsidR="00A90652">
        <w:t xml:space="preserve">be </w:t>
      </w:r>
      <w:r w:rsidRPr="00A90652">
        <w:t>returned to the Clerk. (note, only the Clerk can place any order or instruct variations)</w:t>
      </w:r>
    </w:p>
    <w:p w14:paraId="027D4149" w14:textId="42CD754A" w:rsidR="00CB6CF3" w:rsidRPr="00A90652" w:rsidRDefault="001C2E11" w:rsidP="004717C6">
      <w:pPr>
        <w:pStyle w:val="Heading1"/>
      </w:pPr>
      <w:r w:rsidRPr="00A90652">
        <w:t xml:space="preserve">Principal contractor (CDM) </w:t>
      </w:r>
    </w:p>
    <w:p w14:paraId="027D414A" w14:textId="77777777" w:rsidR="00CB6CF3" w:rsidRPr="00A90652" w:rsidRDefault="001C2E11" w:rsidP="00AD4838">
      <w:pPr>
        <w:pStyle w:val="ListParagraph"/>
        <w:numPr>
          <w:ilvl w:val="0"/>
          <w:numId w:val="11"/>
        </w:numPr>
      </w:pPr>
      <w:r w:rsidRPr="00A90652">
        <w:t xml:space="preserve">The Contractor. The appointed contractor shall be a member of SAPCA </w:t>
      </w:r>
    </w:p>
    <w:p w14:paraId="027D414B" w14:textId="3A2B4DC0" w:rsidR="00CB6CF3" w:rsidRPr="00A90652" w:rsidRDefault="001C2E11" w:rsidP="004717C6">
      <w:pPr>
        <w:pStyle w:val="Heading1"/>
      </w:pPr>
      <w:r w:rsidRPr="00A90652">
        <w:t xml:space="preserve">Principal designer </w:t>
      </w:r>
    </w:p>
    <w:p w14:paraId="027D414C" w14:textId="77777777" w:rsidR="00CB6CF3" w:rsidRPr="00A90652" w:rsidRDefault="001C2E11" w:rsidP="00AD4838">
      <w:pPr>
        <w:pStyle w:val="ListParagraph"/>
        <w:numPr>
          <w:ilvl w:val="0"/>
          <w:numId w:val="12"/>
        </w:numPr>
      </w:pPr>
      <w:r w:rsidRPr="00A90652">
        <w:t xml:space="preserve">Name: The Principal Contractor. </w:t>
      </w:r>
    </w:p>
    <w:p w14:paraId="027D414D" w14:textId="3E52C36A" w:rsidR="00CB6CF3" w:rsidRPr="00A90652" w:rsidRDefault="001C2E11" w:rsidP="004717C6">
      <w:pPr>
        <w:pStyle w:val="Heading1"/>
      </w:pPr>
      <w:r w:rsidRPr="00A90652">
        <w:t xml:space="preserve">Preconstruction information </w:t>
      </w:r>
    </w:p>
    <w:p w14:paraId="027D414E" w14:textId="77777777" w:rsidR="00CB6CF3" w:rsidRPr="00A90652" w:rsidRDefault="001C2E11" w:rsidP="00AD4838">
      <w:pPr>
        <w:pStyle w:val="ListParagraph"/>
        <w:numPr>
          <w:ilvl w:val="0"/>
          <w:numId w:val="13"/>
        </w:numPr>
      </w:pPr>
      <w:r w:rsidRPr="00A90652">
        <w:t>The only Preconstruction information available are:</w:t>
      </w:r>
    </w:p>
    <w:p w14:paraId="027D414F" w14:textId="77777777" w:rsidR="00CB6CF3" w:rsidRPr="00A90652" w:rsidRDefault="001C2E11" w:rsidP="00AD4838">
      <w:pPr>
        <w:pStyle w:val="ListParagraph"/>
        <w:numPr>
          <w:ilvl w:val="0"/>
          <w:numId w:val="14"/>
        </w:numPr>
      </w:pPr>
      <w:r w:rsidRPr="00A90652">
        <w:t>the results of the core attached.</w:t>
      </w:r>
    </w:p>
    <w:p w14:paraId="027D4150" w14:textId="77777777" w:rsidR="00CB6CF3" w:rsidRPr="00A90652" w:rsidRDefault="001C2E11" w:rsidP="00AD4838">
      <w:pPr>
        <w:pStyle w:val="ListParagraph"/>
        <w:numPr>
          <w:ilvl w:val="0"/>
          <w:numId w:val="14"/>
        </w:numPr>
      </w:pPr>
      <w:r w:rsidRPr="00A90652">
        <w:t>that the Parish Council will remove and store the existing nets and remove externally all vegetation within 500mm of the MUGA before works commence</w:t>
      </w:r>
    </w:p>
    <w:p w14:paraId="027D4151" w14:textId="3915C495" w:rsidR="00CB6CF3" w:rsidRPr="00A90652" w:rsidRDefault="001C2E11" w:rsidP="00AD4838">
      <w:pPr>
        <w:pStyle w:val="ListParagraph"/>
        <w:numPr>
          <w:ilvl w:val="0"/>
          <w:numId w:val="14"/>
        </w:numPr>
      </w:pPr>
      <w:r w:rsidRPr="00A90652">
        <w:t xml:space="preserve">the public </w:t>
      </w:r>
      <w:proofErr w:type="gramStart"/>
      <w:r w:rsidRPr="00A90652">
        <w:t>have full access around the external perimeter at all times</w:t>
      </w:r>
      <w:proofErr w:type="gramEnd"/>
      <w:r w:rsidRPr="00A90652">
        <w:t>.</w:t>
      </w:r>
    </w:p>
    <w:p w14:paraId="027D4152" w14:textId="4EAAF570" w:rsidR="00CB6CF3" w:rsidRPr="00A90652" w:rsidRDefault="001C2E11" w:rsidP="004717C6">
      <w:pPr>
        <w:pStyle w:val="Heading1"/>
      </w:pPr>
      <w:r w:rsidRPr="00A90652">
        <w:t xml:space="preserve">The site </w:t>
      </w:r>
    </w:p>
    <w:p w14:paraId="027D4153" w14:textId="77777777" w:rsidR="00CB6CF3" w:rsidRPr="00A90652" w:rsidRDefault="001C2E11" w:rsidP="004717C6">
      <w:pPr>
        <w:numPr>
          <w:ilvl w:val="0"/>
          <w:numId w:val="0"/>
        </w:numPr>
      </w:pPr>
      <w:r w:rsidRPr="00A90652">
        <w:t>1. The site is part of the Lorkin Daniell Field, being fully open to the public.</w:t>
      </w:r>
    </w:p>
    <w:p w14:paraId="027D4154" w14:textId="7DD750B7" w:rsidR="00CB6CF3" w:rsidRPr="00A90652" w:rsidRDefault="001C2E11" w:rsidP="004717C6">
      <w:pPr>
        <w:pStyle w:val="Heading1"/>
      </w:pPr>
      <w:r w:rsidRPr="00A90652">
        <w:lastRenderedPageBreak/>
        <w:t>Existing buildings on/ adjacent to the site /surrounding land</w:t>
      </w:r>
    </w:p>
    <w:p w14:paraId="027D4155" w14:textId="0FC6DB7A" w:rsidR="00CB6CF3" w:rsidRPr="00A90652" w:rsidRDefault="001C2E11" w:rsidP="00AD4838">
      <w:pPr>
        <w:pStyle w:val="ListParagraph"/>
        <w:numPr>
          <w:ilvl w:val="0"/>
          <w:numId w:val="15"/>
        </w:numPr>
      </w:pPr>
      <w:r w:rsidRPr="00A90652">
        <w:t>Adjacent to the MUGA are the car park, playground equipment and football field under the control of West Bergholt Parish Council, all of which will continue in use during the works.</w:t>
      </w:r>
    </w:p>
    <w:p w14:paraId="027D4156" w14:textId="14C09BDA" w:rsidR="00CB6CF3" w:rsidRPr="00DE5647" w:rsidRDefault="001C2E11" w:rsidP="004717C6">
      <w:pPr>
        <w:pStyle w:val="Heading1"/>
        <w:rPr>
          <w:rStyle w:val="None"/>
        </w:rPr>
      </w:pPr>
      <w:r w:rsidRPr="00DE5647">
        <w:rPr>
          <w:rStyle w:val="None"/>
        </w:rPr>
        <w:t xml:space="preserve">Existing utilities and services </w:t>
      </w:r>
    </w:p>
    <w:p w14:paraId="027D4157" w14:textId="132362F2" w:rsidR="00CB6CF3" w:rsidRPr="00A90652" w:rsidRDefault="001C2E11" w:rsidP="00AD4838">
      <w:pPr>
        <w:pStyle w:val="ListParagraph"/>
        <w:numPr>
          <w:ilvl w:val="0"/>
          <w:numId w:val="16"/>
        </w:numPr>
      </w:pPr>
      <w:r w:rsidRPr="00A90652">
        <w:t xml:space="preserve">The Parish Council has no knowledge of any services under the MUGA but alongside run the cables to the floodlights. </w:t>
      </w:r>
    </w:p>
    <w:p w14:paraId="027D4158" w14:textId="0DEF0467" w:rsidR="00CB6CF3" w:rsidRPr="00A90652" w:rsidRDefault="001C2E11" w:rsidP="004717C6">
      <w:pPr>
        <w:pStyle w:val="Heading1"/>
      </w:pPr>
      <w:r w:rsidRPr="00A90652">
        <w:t xml:space="preserve">Access to the site </w:t>
      </w:r>
    </w:p>
    <w:p w14:paraId="027D4159" w14:textId="4F979715" w:rsidR="00CB6CF3" w:rsidRPr="00A90652" w:rsidRDefault="001C2E11" w:rsidP="00AD4838">
      <w:pPr>
        <w:pStyle w:val="ListParagraph"/>
        <w:numPr>
          <w:ilvl w:val="0"/>
          <w:numId w:val="17"/>
        </w:numPr>
      </w:pPr>
      <w:r w:rsidRPr="00A90652">
        <w:t>The MUGA is freely available for inspection from the carpark, football field and playground.</w:t>
      </w:r>
      <w:r w:rsidR="00A90652">
        <w:t xml:space="preserve"> </w:t>
      </w:r>
      <w:r w:rsidRPr="00A90652">
        <w:t xml:space="preserve">Parking is freely available. </w:t>
      </w:r>
    </w:p>
    <w:p w14:paraId="027D415A" w14:textId="66D6B329" w:rsidR="00CB6CF3" w:rsidRPr="00A90652" w:rsidRDefault="001C2E11" w:rsidP="004717C6">
      <w:pPr>
        <w:pStyle w:val="Heading1"/>
      </w:pPr>
      <w:r w:rsidRPr="00A90652">
        <w:t xml:space="preserve">Use of the site </w:t>
      </w:r>
    </w:p>
    <w:p w14:paraId="027D415B" w14:textId="0CC7B1D8" w:rsidR="00CB6CF3" w:rsidRPr="00A90652" w:rsidRDefault="001C2E11" w:rsidP="00AD4838">
      <w:pPr>
        <w:pStyle w:val="ListParagraph"/>
        <w:numPr>
          <w:ilvl w:val="0"/>
          <w:numId w:val="18"/>
        </w:numPr>
      </w:pPr>
      <w:r w:rsidRPr="00A90652">
        <w:t xml:space="preserve">Do not use the site for any purpose other than carrying out the Works. </w:t>
      </w:r>
    </w:p>
    <w:p w14:paraId="027D415C" w14:textId="68AAC139" w:rsidR="00CB6CF3" w:rsidRPr="00221D05" w:rsidRDefault="001C2E11" w:rsidP="004717C6">
      <w:pPr>
        <w:pStyle w:val="Heading1"/>
        <w:rPr>
          <w:rStyle w:val="None"/>
        </w:rPr>
      </w:pPr>
      <w:r w:rsidRPr="00221D05">
        <w:rPr>
          <w:rStyle w:val="None"/>
        </w:rPr>
        <w:t xml:space="preserve">Health and safety hazards </w:t>
      </w:r>
    </w:p>
    <w:p w14:paraId="027D415D" w14:textId="77777777" w:rsidR="00CB6CF3" w:rsidRPr="00A90652" w:rsidRDefault="001C2E11" w:rsidP="00AD4838">
      <w:pPr>
        <w:pStyle w:val="ListParagraph"/>
        <w:numPr>
          <w:ilvl w:val="0"/>
          <w:numId w:val="19"/>
        </w:numPr>
      </w:pPr>
      <w:r w:rsidRPr="00A90652">
        <w:t xml:space="preserve">The nature and condition of the site cannot be fully and ascertained before work is started. </w:t>
      </w:r>
    </w:p>
    <w:p w14:paraId="027D415E" w14:textId="77777777" w:rsidR="00CB6CF3" w:rsidRPr="00A90652" w:rsidRDefault="001C2E11" w:rsidP="00AD4838">
      <w:pPr>
        <w:pStyle w:val="ListParagraph"/>
        <w:numPr>
          <w:ilvl w:val="0"/>
          <w:numId w:val="19"/>
        </w:numPr>
      </w:pPr>
      <w:r w:rsidRPr="00A90652">
        <w:t xml:space="preserve">The accuracy and sufficiency of any information given is not guaranteed. The Contractor is to ascertain if any additional information is required to ensure the safety of all persons and the Works. </w:t>
      </w:r>
    </w:p>
    <w:p w14:paraId="027D415F" w14:textId="77777777" w:rsidR="00CB6CF3" w:rsidRPr="00A90652" w:rsidRDefault="001C2E11" w:rsidP="00AD4838">
      <w:pPr>
        <w:pStyle w:val="ListParagraph"/>
        <w:numPr>
          <w:ilvl w:val="0"/>
          <w:numId w:val="19"/>
        </w:numPr>
      </w:pPr>
      <w:r w:rsidRPr="00A90652">
        <w:t xml:space="preserve">Draw to the attention of all personnel working on the site the nature of any possible contamination and the need to take appropriate precautionary measures. </w:t>
      </w:r>
    </w:p>
    <w:p w14:paraId="027D4160" w14:textId="77777777" w:rsidR="00CB6CF3" w:rsidRPr="00A90652" w:rsidRDefault="001C2E11" w:rsidP="00AD4838">
      <w:pPr>
        <w:pStyle w:val="ListParagraph"/>
        <w:numPr>
          <w:ilvl w:val="0"/>
          <w:numId w:val="19"/>
        </w:numPr>
      </w:pPr>
      <w:r w:rsidRPr="00A90652">
        <w:t>The adjacent car park, playground equipment and football field will continue in use during the works.</w:t>
      </w:r>
    </w:p>
    <w:p w14:paraId="027D4161" w14:textId="48D529EE" w:rsidR="00CB6CF3" w:rsidRPr="00A90652" w:rsidRDefault="001C2E11" w:rsidP="004717C6">
      <w:pPr>
        <w:pStyle w:val="Heading1"/>
      </w:pPr>
      <w:r w:rsidRPr="00A90652">
        <w:t xml:space="preserve">Site visit </w:t>
      </w:r>
    </w:p>
    <w:p w14:paraId="027D4162" w14:textId="77777777" w:rsidR="00CB6CF3" w:rsidRPr="0062413C" w:rsidRDefault="001C2E11" w:rsidP="004717C6">
      <w:r w:rsidRPr="0062413C">
        <w:rPr>
          <w:rStyle w:val="None"/>
        </w:rPr>
        <w:t xml:space="preserve">Assessment: Ascertain the nature of the site, the exact size of the MUGA, access thereto and all local conditions and restrictions likely to affect the execution of the Works. </w:t>
      </w:r>
    </w:p>
    <w:p w14:paraId="027D4163" w14:textId="5ADE86C0" w:rsidR="00CB6CF3" w:rsidRPr="0062413C" w:rsidRDefault="001C2E11" w:rsidP="004717C6">
      <w:r w:rsidRPr="0062413C">
        <w:rPr>
          <w:rStyle w:val="None"/>
        </w:rPr>
        <w:t>Arrangements for visit: Through the Parish Clerk if access onto the MUGA is required at tender stage.</w:t>
      </w:r>
    </w:p>
    <w:p w14:paraId="027D4164" w14:textId="58AA2711" w:rsidR="00CB6CF3" w:rsidRPr="00A90652" w:rsidRDefault="001C2E11" w:rsidP="004717C6">
      <w:pPr>
        <w:pStyle w:val="Heading1"/>
      </w:pPr>
      <w:r w:rsidRPr="00A90652">
        <w:lastRenderedPageBreak/>
        <w:t xml:space="preserve">The works </w:t>
      </w:r>
    </w:p>
    <w:p w14:paraId="027D4165" w14:textId="486626EB" w:rsidR="00CB6CF3" w:rsidRPr="00A90652" w:rsidRDefault="001C2E11" w:rsidP="00AD4838">
      <w:pPr>
        <w:pStyle w:val="ListParagraph"/>
        <w:numPr>
          <w:ilvl w:val="0"/>
          <w:numId w:val="20"/>
        </w:numPr>
      </w:pPr>
      <w:r w:rsidRPr="00A90652">
        <w:t xml:space="preserve">Resurfacing the existing MUGA for use solely as either tennis courts or as a </w:t>
      </w:r>
      <w:r w:rsidR="00A90652" w:rsidRPr="00A90652">
        <w:t>multi-use</w:t>
      </w:r>
      <w:r w:rsidRPr="00A90652">
        <w:t xml:space="preserve"> games area.</w:t>
      </w:r>
      <w:r w:rsidR="00A90652">
        <w:t xml:space="preserve"> </w:t>
      </w:r>
      <w:r w:rsidRPr="00A90652">
        <w:t xml:space="preserve">The </w:t>
      </w:r>
      <w:r w:rsidR="00A90652">
        <w:t>w</w:t>
      </w:r>
      <w:r w:rsidRPr="00A90652">
        <w:t xml:space="preserve">orks include the design of the resurfacing by the Contractor. </w:t>
      </w:r>
    </w:p>
    <w:p w14:paraId="027D4166" w14:textId="0338DFE9" w:rsidR="00CB6CF3" w:rsidRPr="00A90652" w:rsidRDefault="001C2E11" w:rsidP="004717C6">
      <w:pPr>
        <w:pStyle w:val="Heading1"/>
      </w:pPr>
      <w:r w:rsidRPr="00A90652">
        <w:t xml:space="preserve">Priced documents </w:t>
      </w:r>
    </w:p>
    <w:p w14:paraId="027D4167" w14:textId="77777777" w:rsidR="00CB6CF3" w:rsidRPr="00A90652" w:rsidRDefault="001C2E11" w:rsidP="00AD4838">
      <w:pPr>
        <w:pStyle w:val="ListParagraph"/>
        <w:numPr>
          <w:ilvl w:val="0"/>
          <w:numId w:val="21"/>
        </w:numPr>
      </w:pPr>
      <w:r w:rsidRPr="00A90652">
        <w:t>Documents to be priced by the Contractor: Schedule of Works</w:t>
      </w:r>
    </w:p>
    <w:p w14:paraId="027D4168" w14:textId="358857E3" w:rsidR="00CB6CF3" w:rsidRPr="00A90652" w:rsidRDefault="001C2E11" w:rsidP="00AD4838">
      <w:pPr>
        <w:pStyle w:val="ListParagraph"/>
        <w:numPr>
          <w:ilvl w:val="0"/>
          <w:numId w:val="21"/>
        </w:numPr>
      </w:pPr>
      <w:r w:rsidRPr="00A90652">
        <w:t xml:space="preserve">Any variations in cost due to unexpected conditions during the works will only be accepted if confirmed in writing in advance by the Clerk </w:t>
      </w:r>
    </w:p>
    <w:p w14:paraId="027D4169" w14:textId="3F0EB138" w:rsidR="00CB6CF3" w:rsidRPr="00A90652" w:rsidRDefault="001C2E11" w:rsidP="004717C6">
      <w:pPr>
        <w:pStyle w:val="Heading1"/>
      </w:pPr>
      <w:r w:rsidRPr="00A90652">
        <w:t xml:space="preserve">CDM Regulations </w:t>
      </w:r>
    </w:p>
    <w:p w14:paraId="027D416A" w14:textId="77777777" w:rsidR="00CB6CF3" w:rsidRPr="00A90652" w:rsidRDefault="001C2E11" w:rsidP="00AD4838">
      <w:pPr>
        <w:pStyle w:val="ListParagraph"/>
        <w:numPr>
          <w:ilvl w:val="0"/>
          <w:numId w:val="22"/>
        </w:numPr>
      </w:pPr>
      <w:r w:rsidRPr="00A90652">
        <w:t xml:space="preserve">The project is considered potentially notifiable. </w:t>
      </w:r>
    </w:p>
    <w:p w14:paraId="027D416B" w14:textId="77777777" w:rsidR="00CB6CF3" w:rsidRPr="00A90652" w:rsidRDefault="001C2E11" w:rsidP="00AD4838">
      <w:pPr>
        <w:pStyle w:val="ListParagraph"/>
        <w:numPr>
          <w:ilvl w:val="0"/>
          <w:numId w:val="22"/>
        </w:numPr>
      </w:pPr>
      <w:r w:rsidRPr="00A90652">
        <w:t xml:space="preserve">Works commencement date: No later than 3 months from the tender return date. </w:t>
      </w:r>
    </w:p>
    <w:p w14:paraId="027D416C" w14:textId="77777777" w:rsidR="00CB6CF3" w:rsidRPr="00A90652" w:rsidRDefault="001C2E11" w:rsidP="00AD4838">
      <w:pPr>
        <w:pStyle w:val="ListParagraph"/>
        <w:numPr>
          <w:ilvl w:val="0"/>
          <w:numId w:val="22"/>
        </w:numPr>
      </w:pPr>
      <w:r w:rsidRPr="00A90652">
        <w:t xml:space="preserve">Date for Completion: To be calculated to be no later than the number of weeks specified by awarded contractor prior to commencement of works. </w:t>
      </w:r>
    </w:p>
    <w:p w14:paraId="027D416D" w14:textId="5A92B781" w:rsidR="00CB6CF3" w:rsidRPr="00A90652" w:rsidRDefault="001C2E11" w:rsidP="004717C6">
      <w:pPr>
        <w:pStyle w:val="Heading1"/>
      </w:pPr>
      <w:r w:rsidRPr="00A90652">
        <w:t xml:space="preserve">Liquidated damages </w:t>
      </w:r>
    </w:p>
    <w:p w14:paraId="027D416F" w14:textId="16C7B07D" w:rsidR="00CB6CF3" w:rsidRPr="00A90652" w:rsidRDefault="001C2E11" w:rsidP="00AD4838">
      <w:pPr>
        <w:pStyle w:val="ListParagraph"/>
        <w:numPr>
          <w:ilvl w:val="0"/>
          <w:numId w:val="23"/>
        </w:numPr>
      </w:pPr>
      <w:r w:rsidRPr="00A90652">
        <w:t xml:space="preserve">At the rate of £300.00 per calendar week or pro-rata thereto. </w:t>
      </w:r>
    </w:p>
    <w:p w14:paraId="027D4170" w14:textId="21C78924" w:rsidR="00CB6CF3" w:rsidRPr="00A90652" w:rsidRDefault="001C2E11" w:rsidP="004717C6">
      <w:pPr>
        <w:pStyle w:val="Heading1"/>
      </w:pPr>
      <w:r w:rsidRPr="00A90652">
        <w:t xml:space="preserve">Interim payments </w:t>
      </w:r>
    </w:p>
    <w:p w14:paraId="027D4171" w14:textId="77777777" w:rsidR="00CB6CF3" w:rsidRPr="00A90652" w:rsidRDefault="001C2E11" w:rsidP="00AD4838">
      <w:pPr>
        <w:pStyle w:val="ListParagraph"/>
        <w:numPr>
          <w:ilvl w:val="0"/>
          <w:numId w:val="24"/>
        </w:numPr>
      </w:pPr>
      <w:r w:rsidRPr="00A90652">
        <w:t xml:space="preserve">Interim Valuation Dates </w:t>
      </w:r>
    </w:p>
    <w:p w14:paraId="027D4172" w14:textId="77777777" w:rsidR="00CB6CF3" w:rsidRPr="00A90652" w:rsidRDefault="001C2E11" w:rsidP="00AD4838">
      <w:pPr>
        <w:pStyle w:val="ListParagraph"/>
        <w:numPr>
          <w:ilvl w:val="1"/>
          <w:numId w:val="24"/>
        </w:numPr>
      </w:pPr>
      <w:r w:rsidRPr="00A90652">
        <w:t xml:space="preserve">The first Interim Valuation Date is: 1 month after commencement date. </w:t>
      </w:r>
    </w:p>
    <w:p w14:paraId="027D4173" w14:textId="79FA12B0" w:rsidR="00CB6CF3" w:rsidRPr="00A90652" w:rsidRDefault="001C2E11" w:rsidP="00AD4838">
      <w:pPr>
        <w:pStyle w:val="ListParagraph"/>
        <w:numPr>
          <w:ilvl w:val="1"/>
          <w:numId w:val="24"/>
        </w:numPr>
      </w:pPr>
      <w:r w:rsidRPr="00A90652">
        <w:t xml:space="preserve">Thereafter at minimum intervals </w:t>
      </w:r>
      <w:proofErr w:type="gramStart"/>
      <w:r w:rsidR="00A90652" w:rsidRPr="00A90652">
        <w:t>of</w:t>
      </w:r>
      <w:r w:rsidR="00261628">
        <w:t>:</w:t>
      </w:r>
      <w:proofErr w:type="gramEnd"/>
      <w:r w:rsidRPr="00A90652">
        <w:t xml:space="preserve"> 1 month. </w:t>
      </w:r>
    </w:p>
    <w:p w14:paraId="027D4174" w14:textId="77777777" w:rsidR="00CB6CF3" w:rsidRPr="00A90652" w:rsidRDefault="001C2E11" w:rsidP="00AD4838">
      <w:pPr>
        <w:pStyle w:val="ListParagraph"/>
        <w:numPr>
          <w:ilvl w:val="0"/>
          <w:numId w:val="24"/>
        </w:numPr>
      </w:pPr>
      <w:r w:rsidRPr="00A90652">
        <w:t xml:space="preserve">Payments due prior to practical completion </w:t>
      </w:r>
    </w:p>
    <w:p w14:paraId="027D4175" w14:textId="77777777" w:rsidR="00CB6CF3" w:rsidRPr="00A90652" w:rsidRDefault="001C2E11" w:rsidP="00AD4838">
      <w:pPr>
        <w:pStyle w:val="ListParagraph"/>
        <w:numPr>
          <w:ilvl w:val="1"/>
          <w:numId w:val="24"/>
        </w:numPr>
      </w:pPr>
      <w:r w:rsidRPr="00A90652">
        <w:t xml:space="preserve">Percentage of total value of the work etc.: 95 per cent </w:t>
      </w:r>
    </w:p>
    <w:p w14:paraId="027D4176" w14:textId="77777777" w:rsidR="00CB6CF3" w:rsidRPr="00A90652" w:rsidRDefault="001C2E11" w:rsidP="00AD4838">
      <w:pPr>
        <w:pStyle w:val="ListParagraph"/>
        <w:numPr>
          <w:ilvl w:val="0"/>
          <w:numId w:val="24"/>
        </w:numPr>
      </w:pPr>
      <w:r w:rsidRPr="00A90652">
        <w:t xml:space="preserve">Payments becoming due on or after practical completion </w:t>
      </w:r>
    </w:p>
    <w:p w14:paraId="027D4177" w14:textId="29E2B9AE" w:rsidR="00CB6CF3" w:rsidRPr="00A90652" w:rsidRDefault="001C2E11" w:rsidP="00AD4838">
      <w:pPr>
        <w:pStyle w:val="ListParagraph"/>
        <w:numPr>
          <w:ilvl w:val="1"/>
          <w:numId w:val="24"/>
        </w:numPr>
      </w:pPr>
      <w:r w:rsidRPr="00A90652">
        <w:t xml:space="preserve">Percentage of the total amount to be </w:t>
      </w:r>
      <w:proofErr w:type="gramStart"/>
      <w:r w:rsidR="00A90652" w:rsidRPr="00A90652">
        <w:t>paid</w:t>
      </w:r>
      <w:r w:rsidR="00261628">
        <w:t>:</w:t>
      </w:r>
      <w:proofErr w:type="gramEnd"/>
      <w:r w:rsidRPr="00A90652">
        <w:t xml:space="preserve"> 97½ per cent </w:t>
      </w:r>
    </w:p>
    <w:p w14:paraId="027D4178" w14:textId="77777777" w:rsidR="00CB6CF3" w:rsidRPr="00A90652" w:rsidRDefault="001C2E11" w:rsidP="00AD4838">
      <w:pPr>
        <w:pStyle w:val="ListParagraph"/>
        <w:numPr>
          <w:ilvl w:val="0"/>
          <w:numId w:val="24"/>
        </w:numPr>
      </w:pPr>
      <w:r w:rsidRPr="00A90652">
        <w:t>The final 2½ percent will be released twelve months from the date of practical completion, providing any notified faults that arise have been made good.</w:t>
      </w:r>
    </w:p>
    <w:p w14:paraId="027D4179" w14:textId="76457D06" w:rsidR="00CB6CF3" w:rsidRPr="00A90652" w:rsidRDefault="001C2E11" w:rsidP="00AD4838">
      <w:pPr>
        <w:pStyle w:val="Heading1"/>
        <w:ind w:left="567" w:hanging="567"/>
      </w:pPr>
      <w:r w:rsidRPr="00A90652">
        <w:t xml:space="preserve">Contractor’s Public Liability insurance - injury to persons or </w:t>
      </w:r>
      <w:r w:rsidR="00523666">
        <w:t xml:space="preserve">   </w:t>
      </w:r>
      <w:r w:rsidRPr="00A90652">
        <w:t xml:space="preserve">property </w:t>
      </w:r>
    </w:p>
    <w:p w14:paraId="027D417A" w14:textId="77777777" w:rsidR="00CB6CF3" w:rsidRPr="00A90652" w:rsidRDefault="001C2E11" w:rsidP="00AD4838">
      <w:pPr>
        <w:pStyle w:val="ListParagraph"/>
        <w:numPr>
          <w:ilvl w:val="0"/>
          <w:numId w:val="25"/>
        </w:numPr>
      </w:pPr>
      <w:r w:rsidRPr="00A90652">
        <w:t xml:space="preserve">The required level of cover for any one occurrence or series of occurrences arising out of one event to be not less than: £5 Million </w:t>
      </w:r>
    </w:p>
    <w:p w14:paraId="027D417C" w14:textId="04D0F8B5" w:rsidR="00CB6CF3" w:rsidRPr="00A90652" w:rsidRDefault="001C2E11" w:rsidP="004717C6">
      <w:pPr>
        <w:pStyle w:val="Heading1"/>
      </w:pPr>
      <w:r w:rsidRPr="00A90652">
        <w:lastRenderedPageBreak/>
        <w:t>Acceptance</w:t>
      </w:r>
    </w:p>
    <w:p w14:paraId="027D417D" w14:textId="640E582A" w:rsidR="00CB6CF3" w:rsidRPr="00A90652" w:rsidRDefault="001C2E11" w:rsidP="00AD4838">
      <w:pPr>
        <w:pStyle w:val="ListParagraph"/>
        <w:numPr>
          <w:ilvl w:val="0"/>
          <w:numId w:val="26"/>
        </w:numPr>
      </w:pPr>
      <w:r w:rsidRPr="00A90652">
        <w:t xml:space="preserve">No guarantee is offered that any tender will be recommended for acceptance or be accepted, or that reasons for </w:t>
      </w:r>
      <w:r w:rsidR="00261628" w:rsidRPr="00A90652">
        <w:t>non-acceptance</w:t>
      </w:r>
      <w:r w:rsidRPr="00A90652">
        <w:t xml:space="preserve"> will be given. </w:t>
      </w:r>
    </w:p>
    <w:p w14:paraId="027D417E" w14:textId="155926FE" w:rsidR="00CB6CF3" w:rsidRPr="00A90652" w:rsidRDefault="001C2E11" w:rsidP="00AD4838">
      <w:pPr>
        <w:pStyle w:val="ListParagraph"/>
        <w:numPr>
          <w:ilvl w:val="0"/>
          <w:numId w:val="26"/>
        </w:numPr>
      </w:pPr>
      <w:r w:rsidRPr="00A90652">
        <w:t xml:space="preserve">No liability is accepted for any cost incurred in the preparation of any tender. </w:t>
      </w:r>
    </w:p>
    <w:p w14:paraId="027D417F" w14:textId="198BBE7D" w:rsidR="00CB6CF3" w:rsidRPr="00A90652" w:rsidRDefault="001C2E11" w:rsidP="004717C6">
      <w:pPr>
        <w:pStyle w:val="Heading1"/>
      </w:pPr>
      <w:r w:rsidRPr="00A90652">
        <w:t xml:space="preserve">Period of validity </w:t>
      </w:r>
    </w:p>
    <w:p w14:paraId="027D4180" w14:textId="77777777" w:rsidR="00CB6CF3" w:rsidRPr="00A90652" w:rsidRDefault="001C2E11" w:rsidP="00AD4838">
      <w:pPr>
        <w:pStyle w:val="ListParagraph"/>
        <w:numPr>
          <w:ilvl w:val="0"/>
          <w:numId w:val="27"/>
        </w:numPr>
      </w:pPr>
      <w:r w:rsidRPr="00A90652">
        <w:t xml:space="preserve">After submission or lodgement, keep tender open for consideration (unless previously withdrawn) for not less than 3 months. </w:t>
      </w:r>
    </w:p>
    <w:p w14:paraId="027D4181" w14:textId="77777777" w:rsidR="00CB6CF3" w:rsidRPr="00A90652" w:rsidRDefault="001C2E11" w:rsidP="00AD4838">
      <w:pPr>
        <w:pStyle w:val="ListParagraph"/>
        <w:numPr>
          <w:ilvl w:val="0"/>
          <w:numId w:val="27"/>
        </w:numPr>
      </w:pPr>
      <w:r w:rsidRPr="00A90652">
        <w:t xml:space="preserve">Date for commencement: TBC </w:t>
      </w:r>
    </w:p>
    <w:p w14:paraId="027D4182" w14:textId="5C502B3C" w:rsidR="00CB6CF3" w:rsidRPr="00A90652" w:rsidRDefault="001C2E11" w:rsidP="004717C6">
      <w:pPr>
        <w:pStyle w:val="Heading1"/>
      </w:pPr>
      <w:r w:rsidRPr="00A90652">
        <w:t xml:space="preserve">Priced documents </w:t>
      </w:r>
    </w:p>
    <w:p w14:paraId="027D4183" w14:textId="78D7498E" w:rsidR="00CB6CF3" w:rsidRPr="00A90652" w:rsidRDefault="001C2E11" w:rsidP="00AD4838">
      <w:pPr>
        <w:pStyle w:val="ListParagraph"/>
        <w:numPr>
          <w:ilvl w:val="0"/>
          <w:numId w:val="28"/>
        </w:numPr>
      </w:pPr>
      <w:r w:rsidRPr="00A90652">
        <w:t xml:space="preserve">Do not alter or qualify the tender documents without written consent. Tenders containing </w:t>
      </w:r>
      <w:r w:rsidR="00261628" w:rsidRPr="00A90652">
        <w:t>unauthorized</w:t>
      </w:r>
      <w:r w:rsidRPr="00A90652">
        <w:t xml:space="preserve"> alterations or qualifications may be rejected. </w:t>
      </w:r>
    </w:p>
    <w:p w14:paraId="027D4184" w14:textId="77777777" w:rsidR="00CB6CF3" w:rsidRPr="00A90652" w:rsidRDefault="001C2E11" w:rsidP="00AD4838">
      <w:pPr>
        <w:pStyle w:val="ListParagraph"/>
        <w:numPr>
          <w:ilvl w:val="0"/>
          <w:numId w:val="28"/>
        </w:numPr>
      </w:pPr>
      <w:r w:rsidRPr="00A90652">
        <w:t xml:space="preserve">Measurements: Where not stated, ascertain from site dimensions </w:t>
      </w:r>
    </w:p>
    <w:p w14:paraId="027D4185" w14:textId="7487FA79" w:rsidR="00CB6CF3" w:rsidRPr="00A90652" w:rsidRDefault="001C2E11" w:rsidP="004717C6">
      <w:pPr>
        <w:pStyle w:val="Heading1"/>
      </w:pPr>
      <w:r w:rsidRPr="00A90652">
        <w:t xml:space="preserve"> Tender </w:t>
      </w:r>
    </w:p>
    <w:p w14:paraId="027D4186" w14:textId="77777777" w:rsidR="00CB6CF3" w:rsidRPr="00A90652" w:rsidRDefault="001C2E11" w:rsidP="00AD4838">
      <w:pPr>
        <w:numPr>
          <w:ilvl w:val="0"/>
          <w:numId w:val="29"/>
        </w:numPr>
      </w:pPr>
      <w:r w:rsidRPr="00A90652">
        <w:t xml:space="preserve">Tenders must include for all work shown or described in the tender documents as a whole or clearly apparent as being necessary for the complete and proper execution of the Works. </w:t>
      </w:r>
    </w:p>
    <w:p w14:paraId="027D4187" w14:textId="405A16DD" w:rsidR="00CB6CF3" w:rsidRPr="00A90652" w:rsidRDefault="001C2E11" w:rsidP="004717C6">
      <w:pPr>
        <w:pStyle w:val="Heading1"/>
      </w:pPr>
      <w:r w:rsidRPr="00A90652">
        <w:t xml:space="preserve"> Substitute products </w:t>
      </w:r>
    </w:p>
    <w:p w14:paraId="027D4188" w14:textId="77777777" w:rsidR="00CB6CF3" w:rsidRPr="00A90652" w:rsidRDefault="001C2E11" w:rsidP="00AD4838">
      <w:pPr>
        <w:numPr>
          <w:ilvl w:val="0"/>
          <w:numId w:val="31"/>
        </w:numPr>
      </w:pPr>
      <w:r w:rsidRPr="00A90652">
        <w:t xml:space="preserve">If products of different manufacture to those specified are proposed, submit details with the tender giving reasons for each proposed substitution. Substitutions, which have not been notified at tender stage, may not be considered. </w:t>
      </w:r>
    </w:p>
    <w:p w14:paraId="027D4189" w14:textId="1DA42F72" w:rsidR="00CB6CF3" w:rsidRPr="00A90652" w:rsidRDefault="001C2E11" w:rsidP="004717C6">
      <w:pPr>
        <w:pStyle w:val="Heading1"/>
      </w:pPr>
      <w:r w:rsidRPr="00A90652">
        <w:t xml:space="preserve"> Freedom of Information </w:t>
      </w:r>
    </w:p>
    <w:p w14:paraId="027D418A" w14:textId="3E99A03D" w:rsidR="00CB6CF3" w:rsidRPr="00A90652" w:rsidRDefault="001C2E11" w:rsidP="00AD4838">
      <w:pPr>
        <w:pStyle w:val="ListParagraph"/>
        <w:numPr>
          <w:ilvl w:val="0"/>
          <w:numId w:val="32"/>
        </w:numPr>
      </w:pPr>
      <w:r w:rsidRPr="00A90652">
        <w:t xml:space="preserve">Retain, make available for inspection and supply on request information reasonably required to allow response to requests made under the provisions of the Freedom of Information Act. </w:t>
      </w:r>
    </w:p>
    <w:p w14:paraId="027D418B" w14:textId="77777777" w:rsidR="00CB6CF3" w:rsidRPr="00A90652" w:rsidRDefault="001C2E11" w:rsidP="00AD4838">
      <w:pPr>
        <w:pStyle w:val="ListParagraph"/>
        <w:numPr>
          <w:ilvl w:val="0"/>
          <w:numId w:val="32"/>
        </w:numPr>
      </w:pPr>
      <w:r w:rsidRPr="00A90652">
        <w:t xml:space="preserve">Submit requests received to the Clerk. Do not supply information to anyone other than the Clerk without express written permission. </w:t>
      </w:r>
    </w:p>
    <w:p w14:paraId="027D418C" w14:textId="22A7730B" w:rsidR="00CB6CF3" w:rsidRPr="00A90652" w:rsidRDefault="001C2E11" w:rsidP="004717C6">
      <w:pPr>
        <w:pStyle w:val="Heading1"/>
      </w:pPr>
      <w:r w:rsidRPr="00A90652">
        <w:lastRenderedPageBreak/>
        <w:t>Design</w:t>
      </w:r>
    </w:p>
    <w:p w14:paraId="027D418D" w14:textId="0BA46421" w:rsidR="00CB6CF3" w:rsidRPr="00A90652" w:rsidRDefault="001C2E11" w:rsidP="00AD4838">
      <w:pPr>
        <w:pStyle w:val="ListParagraph"/>
        <w:numPr>
          <w:ilvl w:val="0"/>
          <w:numId w:val="33"/>
        </w:numPr>
      </w:pPr>
      <w:r w:rsidRPr="00A90652">
        <w:t xml:space="preserve">Design to be carried out by the Contractor and supported by appropriate contractual arrangements, to correspond with the specified requirements. </w:t>
      </w:r>
    </w:p>
    <w:p w14:paraId="027D418E" w14:textId="0E412453" w:rsidR="00CB6CF3" w:rsidRPr="00A90652" w:rsidRDefault="001C2E11" w:rsidP="004717C6">
      <w:pPr>
        <w:pStyle w:val="Heading1"/>
      </w:pPr>
      <w:r w:rsidRPr="00A90652">
        <w:t xml:space="preserve">Submit proposals </w:t>
      </w:r>
    </w:p>
    <w:p w14:paraId="027D418F" w14:textId="683E79F9" w:rsidR="00CB6CF3" w:rsidRPr="00A90652" w:rsidRDefault="001C2E11" w:rsidP="00AD4838">
      <w:pPr>
        <w:pStyle w:val="ListParagraph"/>
        <w:numPr>
          <w:ilvl w:val="0"/>
          <w:numId w:val="34"/>
        </w:numPr>
      </w:pPr>
      <w:r w:rsidRPr="00A90652">
        <w:t xml:space="preserve">Submit information in response to specified requirements. </w:t>
      </w:r>
    </w:p>
    <w:p w14:paraId="027D4190" w14:textId="567B0382" w:rsidR="00CB6CF3" w:rsidRPr="00A90652" w:rsidRDefault="001C2E11" w:rsidP="004717C6">
      <w:pPr>
        <w:pStyle w:val="Heading1"/>
      </w:pPr>
      <w:r w:rsidRPr="00A90652">
        <w:t xml:space="preserve">Supervision </w:t>
      </w:r>
    </w:p>
    <w:p w14:paraId="027D4191" w14:textId="77777777" w:rsidR="00CB6CF3" w:rsidRPr="00A90652" w:rsidRDefault="001C2E11" w:rsidP="00AD4838">
      <w:pPr>
        <w:pStyle w:val="ListParagraph"/>
        <w:numPr>
          <w:ilvl w:val="0"/>
          <w:numId w:val="35"/>
        </w:numPr>
      </w:pPr>
      <w:r w:rsidRPr="00A90652">
        <w:t xml:space="preserve">Accept responsibility for coordination, </w:t>
      </w:r>
      <w:proofErr w:type="gramStart"/>
      <w:r w:rsidRPr="00A90652">
        <w:t>supervision</w:t>
      </w:r>
      <w:proofErr w:type="gramEnd"/>
      <w:r w:rsidRPr="00A90652">
        <w:t xml:space="preserve"> and administration of the Works, including subcontracts. </w:t>
      </w:r>
    </w:p>
    <w:p w14:paraId="027D4192" w14:textId="77777777" w:rsidR="00CB6CF3" w:rsidRPr="00A90652" w:rsidRDefault="001C2E11" w:rsidP="00AD4838">
      <w:pPr>
        <w:pStyle w:val="ListParagraph"/>
        <w:numPr>
          <w:ilvl w:val="0"/>
          <w:numId w:val="35"/>
        </w:numPr>
      </w:pPr>
      <w:r w:rsidRPr="00A90652">
        <w:t xml:space="preserve">Arrange and monitor a programme with each subcontractor, supplier, local </w:t>
      </w:r>
      <w:proofErr w:type="gramStart"/>
      <w:r w:rsidRPr="00A90652">
        <w:t>authority</w:t>
      </w:r>
      <w:proofErr w:type="gramEnd"/>
      <w:r w:rsidRPr="00A90652">
        <w:t xml:space="preserve"> and statutory undertaker, and obtain and supply information as necessary for coordination of the work. </w:t>
      </w:r>
    </w:p>
    <w:p w14:paraId="027D4193" w14:textId="6BBD341D" w:rsidR="00CB6CF3" w:rsidRPr="00A90652" w:rsidRDefault="001C2E11" w:rsidP="004717C6">
      <w:pPr>
        <w:pStyle w:val="Heading1"/>
      </w:pPr>
      <w:r w:rsidRPr="00A90652">
        <w:t xml:space="preserve">Insurance </w:t>
      </w:r>
    </w:p>
    <w:p w14:paraId="027D4194" w14:textId="69BED40B" w:rsidR="00CB6CF3" w:rsidRPr="00A90652" w:rsidRDefault="001C2E11" w:rsidP="00AD4838">
      <w:pPr>
        <w:pStyle w:val="ListParagraph"/>
        <w:numPr>
          <w:ilvl w:val="0"/>
          <w:numId w:val="36"/>
        </w:numPr>
      </w:pPr>
      <w:r w:rsidRPr="00A90652">
        <w:t xml:space="preserve">Before starting work on site submit details, and/ or policies and receipts for all insurances required. </w:t>
      </w:r>
    </w:p>
    <w:p w14:paraId="027D4195" w14:textId="6F57EE58" w:rsidR="00CB6CF3" w:rsidRPr="00A90652" w:rsidRDefault="001C2E11" w:rsidP="004717C6">
      <w:pPr>
        <w:pStyle w:val="Heading1"/>
      </w:pPr>
      <w:r w:rsidRPr="00A90652">
        <w:t xml:space="preserve">Professional Indemnity Insurance </w:t>
      </w:r>
    </w:p>
    <w:p w14:paraId="027D4196" w14:textId="77777777" w:rsidR="00CB6CF3" w:rsidRPr="00A90652" w:rsidRDefault="001C2E11" w:rsidP="009A51BA">
      <w:pPr>
        <w:pStyle w:val="ListParagraph"/>
        <w:numPr>
          <w:ilvl w:val="0"/>
          <w:numId w:val="37"/>
        </w:numPr>
      </w:pPr>
      <w:r w:rsidRPr="00A90652">
        <w:t xml:space="preserve">Provide and maintain insurance in respect of Contractor Designed Works </w:t>
      </w:r>
    </w:p>
    <w:p w14:paraId="027D4197" w14:textId="77777777" w:rsidR="00CB6CF3" w:rsidRPr="00A90652" w:rsidRDefault="001C2E11" w:rsidP="009A51BA">
      <w:pPr>
        <w:pStyle w:val="ListParagraph"/>
        <w:numPr>
          <w:ilvl w:val="1"/>
          <w:numId w:val="37"/>
        </w:numPr>
      </w:pPr>
      <w:r w:rsidRPr="00A90652">
        <w:t xml:space="preserve">Level of cover: Relates to claims or series of claims arising out of one event </w:t>
      </w:r>
    </w:p>
    <w:p w14:paraId="027D4198" w14:textId="77777777" w:rsidR="00CB6CF3" w:rsidRPr="00A90652" w:rsidRDefault="001C2E11" w:rsidP="009A51BA">
      <w:pPr>
        <w:pStyle w:val="ListParagraph"/>
        <w:numPr>
          <w:ilvl w:val="0"/>
          <w:numId w:val="37"/>
        </w:numPr>
      </w:pPr>
      <w:r w:rsidRPr="00A90652">
        <w:t xml:space="preserve">Amount of indemnity required: £ 5 million. </w:t>
      </w:r>
    </w:p>
    <w:p w14:paraId="027D4199" w14:textId="250E2AAF" w:rsidR="00CB6CF3" w:rsidRPr="00A90652" w:rsidRDefault="001C2E11" w:rsidP="004717C6">
      <w:pPr>
        <w:pStyle w:val="Heading1"/>
      </w:pPr>
      <w:r w:rsidRPr="00A90652">
        <w:t xml:space="preserve">Climatic conditions </w:t>
      </w:r>
    </w:p>
    <w:p w14:paraId="027D419A" w14:textId="77777777" w:rsidR="00CB6CF3" w:rsidRPr="00A90652" w:rsidRDefault="001C2E11" w:rsidP="009A51BA">
      <w:pPr>
        <w:pStyle w:val="ListParagraph"/>
        <w:numPr>
          <w:ilvl w:val="0"/>
          <w:numId w:val="38"/>
        </w:numPr>
      </w:pPr>
      <w:r w:rsidRPr="00A90652">
        <w:t xml:space="preserve">Record accurately and retain: </w:t>
      </w:r>
    </w:p>
    <w:p w14:paraId="027D419B" w14:textId="77777777" w:rsidR="00CB6CF3" w:rsidRPr="00A90652" w:rsidRDefault="001C2E11" w:rsidP="009A51BA">
      <w:pPr>
        <w:pStyle w:val="ListParagraph"/>
        <w:numPr>
          <w:ilvl w:val="1"/>
          <w:numId w:val="38"/>
        </w:numPr>
      </w:pPr>
      <w:r w:rsidRPr="00A90652">
        <w:t xml:space="preserve">Daily maximum and minimum air temperatures (including overnight). </w:t>
      </w:r>
    </w:p>
    <w:p w14:paraId="027D419C" w14:textId="545584F5" w:rsidR="00CB6CF3" w:rsidRPr="00A90652" w:rsidRDefault="001C2E11" w:rsidP="009A51BA">
      <w:pPr>
        <w:pStyle w:val="ListParagraph"/>
        <w:numPr>
          <w:ilvl w:val="1"/>
          <w:numId w:val="38"/>
        </w:numPr>
      </w:pPr>
      <w:r w:rsidRPr="00A90652">
        <w:t xml:space="preserve">Delays due to adverse weather, including description of the weather, types of work </w:t>
      </w:r>
      <w:r w:rsidR="00261628" w:rsidRPr="00A90652">
        <w:t>affected,</w:t>
      </w:r>
      <w:r w:rsidRPr="00A90652">
        <w:t xml:space="preserve"> and number of hours lost. </w:t>
      </w:r>
    </w:p>
    <w:p w14:paraId="766F4D79" w14:textId="61CBFDBF" w:rsidR="00CB641D" w:rsidRDefault="001C2E11" w:rsidP="00CB641D">
      <w:pPr>
        <w:pStyle w:val="ListParagraph"/>
        <w:numPr>
          <w:ilvl w:val="1"/>
          <w:numId w:val="38"/>
        </w:numPr>
      </w:pPr>
      <w:r w:rsidRPr="00A90652">
        <w:t>The laying of any surfacing is to be in accord with the manufacturers written recommendations relevant to the material being laid</w:t>
      </w:r>
    </w:p>
    <w:p w14:paraId="69D276FB" w14:textId="77777777" w:rsidR="00CB641D" w:rsidRPr="00A90652" w:rsidRDefault="00CB641D" w:rsidP="00CB641D">
      <w:pPr>
        <w:numPr>
          <w:ilvl w:val="0"/>
          <w:numId w:val="0"/>
        </w:numPr>
        <w:ind w:left="360"/>
      </w:pPr>
    </w:p>
    <w:p w14:paraId="027D419E" w14:textId="1E642956" w:rsidR="00CB6CF3" w:rsidRPr="00A90652" w:rsidRDefault="001C2E11" w:rsidP="004717C6">
      <w:pPr>
        <w:pStyle w:val="Heading1"/>
      </w:pPr>
      <w:r w:rsidRPr="00A90652">
        <w:lastRenderedPageBreak/>
        <w:t xml:space="preserve">Programme </w:t>
      </w:r>
    </w:p>
    <w:p w14:paraId="027D419F" w14:textId="77777777" w:rsidR="00CB6CF3" w:rsidRPr="00A90652" w:rsidRDefault="001C2E11" w:rsidP="009A51BA">
      <w:pPr>
        <w:pStyle w:val="ListParagraph"/>
        <w:numPr>
          <w:ilvl w:val="0"/>
          <w:numId w:val="39"/>
        </w:numPr>
      </w:pPr>
      <w:r w:rsidRPr="00A90652">
        <w:t xml:space="preserve">Immediately when requested and before starting work on site submit in an approved form a master programme for the Works, which must include details of: </w:t>
      </w:r>
    </w:p>
    <w:p w14:paraId="027D41A0" w14:textId="77777777" w:rsidR="00CB6CF3" w:rsidRPr="00A90652" w:rsidRDefault="001C2E11" w:rsidP="00D1588C">
      <w:pPr>
        <w:pStyle w:val="ListParagraph"/>
        <w:numPr>
          <w:ilvl w:val="1"/>
          <w:numId w:val="39"/>
        </w:numPr>
      </w:pPr>
      <w:r w:rsidRPr="00A90652">
        <w:t xml:space="preserve">Planning and mobilisation by the Contractor </w:t>
      </w:r>
    </w:p>
    <w:p w14:paraId="027D41A1" w14:textId="77777777" w:rsidR="00CB6CF3" w:rsidRPr="00A90652" w:rsidRDefault="001C2E11" w:rsidP="00D1588C">
      <w:pPr>
        <w:pStyle w:val="ListParagraph"/>
        <w:numPr>
          <w:ilvl w:val="1"/>
          <w:numId w:val="39"/>
        </w:numPr>
      </w:pPr>
      <w:r w:rsidRPr="00A90652">
        <w:t xml:space="preserve">Subcontractor's work. </w:t>
      </w:r>
    </w:p>
    <w:p w14:paraId="027D41A2" w14:textId="4C7A59BA" w:rsidR="00CB6CF3" w:rsidRPr="00A90652" w:rsidRDefault="001C2E11" w:rsidP="004717C6">
      <w:pPr>
        <w:pStyle w:val="Heading1"/>
      </w:pPr>
      <w:r w:rsidRPr="00A90652">
        <w:t xml:space="preserve">Start of work on site </w:t>
      </w:r>
    </w:p>
    <w:p w14:paraId="027D41A3" w14:textId="77777777" w:rsidR="00CB6CF3" w:rsidRPr="00A90652" w:rsidRDefault="001C2E11" w:rsidP="00D1588C">
      <w:pPr>
        <w:pStyle w:val="ListParagraph"/>
        <w:numPr>
          <w:ilvl w:val="0"/>
          <w:numId w:val="40"/>
        </w:numPr>
      </w:pPr>
      <w:r w:rsidRPr="00A90652">
        <w:t xml:space="preserve">Notice: Before the proposed date for start of work on site give minimum notice of two weeks. </w:t>
      </w:r>
    </w:p>
    <w:p w14:paraId="027D41A4" w14:textId="3DBCCC27" w:rsidR="00CB6CF3" w:rsidRPr="00A90652" w:rsidRDefault="001C2E11" w:rsidP="004717C6">
      <w:pPr>
        <w:pStyle w:val="Heading1"/>
      </w:pPr>
      <w:r w:rsidRPr="00A90652">
        <w:t xml:space="preserve">Monitoring </w:t>
      </w:r>
    </w:p>
    <w:p w14:paraId="027D41A5" w14:textId="77777777" w:rsidR="00CB6CF3" w:rsidRPr="00A90652" w:rsidRDefault="001C2E11" w:rsidP="00D1588C">
      <w:pPr>
        <w:pStyle w:val="ListParagraph"/>
        <w:numPr>
          <w:ilvl w:val="0"/>
          <w:numId w:val="41"/>
        </w:numPr>
      </w:pPr>
      <w:r w:rsidRPr="00A90652">
        <w:t xml:space="preserve">Record progress on a copy of the programme kept on site. </w:t>
      </w:r>
    </w:p>
    <w:p w14:paraId="027D41A6" w14:textId="2BB655A8" w:rsidR="00CB6CF3" w:rsidRPr="00A90652" w:rsidRDefault="001C2E11" w:rsidP="00D1588C">
      <w:pPr>
        <w:pStyle w:val="ListParagraph"/>
        <w:numPr>
          <w:ilvl w:val="0"/>
          <w:numId w:val="41"/>
        </w:numPr>
      </w:pPr>
      <w:r w:rsidRPr="00A90652">
        <w:t xml:space="preserve">If any circumstances arise which may affect the progress of the Works submit proposals or take other action as appropriate to minimise any delay and to recover any lost time. </w:t>
      </w:r>
    </w:p>
    <w:p w14:paraId="027D41A7" w14:textId="36212A89" w:rsidR="00CB6CF3" w:rsidRPr="00A90652" w:rsidRDefault="001C2E11" w:rsidP="004717C6">
      <w:pPr>
        <w:pStyle w:val="Heading1"/>
      </w:pPr>
      <w:r w:rsidRPr="00A90652">
        <w:t xml:space="preserve"> Site meetings </w:t>
      </w:r>
    </w:p>
    <w:p w14:paraId="027D41A8" w14:textId="05D06B10" w:rsidR="00CB6CF3" w:rsidRPr="00A90652" w:rsidRDefault="001C2E11" w:rsidP="00D1588C">
      <w:pPr>
        <w:pStyle w:val="ListParagraph"/>
        <w:numPr>
          <w:ilvl w:val="0"/>
          <w:numId w:val="42"/>
        </w:numPr>
      </w:pPr>
      <w:r w:rsidRPr="00A90652">
        <w:t xml:space="preserve">Site meetings will be held to review progress and other matters arising from administration of the Contract every two weeks on site </w:t>
      </w:r>
    </w:p>
    <w:p w14:paraId="027D41A9" w14:textId="77777777" w:rsidR="00CB6CF3" w:rsidRPr="00A90652" w:rsidRDefault="001C2E11" w:rsidP="00D1588C">
      <w:pPr>
        <w:pStyle w:val="ListParagraph"/>
        <w:numPr>
          <w:ilvl w:val="0"/>
          <w:numId w:val="42"/>
        </w:numPr>
      </w:pPr>
      <w:r w:rsidRPr="00A90652">
        <w:t xml:space="preserve">Attendees: Attend meetings and inform subcontractors and suppliers when their presence is required. </w:t>
      </w:r>
    </w:p>
    <w:p w14:paraId="027D41AA" w14:textId="77777777" w:rsidR="00CB6CF3" w:rsidRPr="00A90652" w:rsidRDefault="001C2E11" w:rsidP="00D1588C">
      <w:pPr>
        <w:pStyle w:val="ListParagraph"/>
        <w:numPr>
          <w:ilvl w:val="0"/>
          <w:numId w:val="42"/>
        </w:numPr>
      </w:pPr>
      <w:r w:rsidRPr="00A90652">
        <w:t>Chairperson (who will also take and distribute minutes): Clerk</w:t>
      </w:r>
    </w:p>
    <w:p w14:paraId="027D41AB" w14:textId="590E774B" w:rsidR="00CB6CF3" w:rsidRPr="00A90652" w:rsidRDefault="001C2E11" w:rsidP="004717C6">
      <w:pPr>
        <w:pStyle w:val="Heading1"/>
      </w:pPr>
      <w:r w:rsidRPr="00A90652">
        <w:t xml:space="preserve">Extensions of time </w:t>
      </w:r>
    </w:p>
    <w:p w14:paraId="027D41AC" w14:textId="0E766107" w:rsidR="00CB6CF3" w:rsidRPr="00A90652" w:rsidRDefault="001C2E11" w:rsidP="00D1588C">
      <w:pPr>
        <w:pStyle w:val="ListParagraph"/>
        <w:numPr>
          <w:ilvl w:val="0"/>
          <w:numId w:val="43"/>
        </w:numPr>
      </w:pPr>
      <w:r w:rsidRPr="00A90652">
        <w:t xml:space="preserve">When a notice of the cause of any delay or likely delay in the progress of the works is given under the contract, written notice must also be given of all other causes which apply concurrently. </w:t>
      </w:r>
    </w:p>
    <w:p w14:paraId="027D41AD" w14:textId="77777777" w:rsidR="00CB6CF3" w:rsidRPr="00A90652" w:rsidRDefault="001C2E11" w:rsidP="00D1588C">
      <w:pPr>
        <w:pStyle w:val="ListParagraph"/>
        <w:numPr>
          <w:ilvl w:val="0"/>
          <w:numId w:val="43"/>
        </w:numPr>
      </w:pPr>
      <w:r w:rsidRPr="00A90652">
        <w:t xml:space="preserve">As soon as possible submit: </w:t>
      </w:r>
    </w:p>
    <w:p w14:paraId="027D41AE" w14:textId="77777777" w:rsidR="00CB6CF3" w:rsidRPr="00A90652" w:rsidRDefault="001C2E11" w:rsidP="00D1588C">
      <w:pPr>
        <w:pStyle w:val="ListParagraph"/>
        <w:numPr>
          <w:ilvl w:val="1"/>
          <w:numId w:val="43"/>
        </w:numPr>
      </w:pPr>
      <w:r w:rsidRPr="00A90652">
        <w:t xml:space="preserve">Relevant particulars of the expected effects, if appropriate, related to the concurrent causes. </w:t>
      </w:r>
    </w:p>
    <w:p w14:paraId="027D41AF" w14:textId="152D13CF" w:rsidR="00D1588C" w:rsidRDefault="001C2E11" w:rsidP="00D1588C">
      <w:pPr>
        <w:pStyle w:val="ListParagraph"/>
        <w:numPr>
          <w:ilvl w:val="1"/>
          <w:numId w:val="43"/>
        </w:numPr>
      </w:pPr>
      <w:r w:rsidRPr="00A90652">
        <w:t xml:space="preserve">An estimate of the extent, if any, of the expected delay in the completion of the Works beyond the date for completion. </w:t>
      </w:r>
    </w:p>
    <w:p w14:paraId="2A54E049" w14:textId="354B18FC" w:rsidR="00CB6CF3" w:rsidRPr="00A90652" w:rsidRDefault="00D1588C" w:rsidP="004B1CFB">
      <w:pPr>
        <w:numPr>
          <w:ilvl w:val="0"/>
          <w:numId w:val="0"/>
        </w:numPr>
        <w:contextualSpacing w:val="0"/>
      </w:pPr>
      <w:r>
        <w:br w:type="page"/>
      </w:r>
    </w:p>
    <w:p w14:paraId="027D41B0" w14:textId="6355DCE8" w:rsidR="00CB6CF3" w:rsidRPr="00A90652" w:rsidRDefault="001C2E11" w:rsidP="004717C6">
      <w:pPr>
        <w:pStyle w:val="Heading1"/>
      </w:pPr>
      <w:r w:rsidRPr="00A90652">
        <w:lastRenderedPageBreak/>
        <w:t xml:space="preserve">Incomplete documentation </w:t>
      </w:r>
    </w:p>
    <w:p w14:paraId="027D41B1" w14:textId="77777777" w:rsidR="00CB6CF3" w:rsidRPr="00A90652" w:rsidRDefault="001C2E11" w:rsidP="004B1CFB">
      <w:pPr>
        <w:pStyle w:val="ListParagraph"/>
        <w:numPr>
          <w:ilvl w:val="0"/>
          <w:numId w:val="44"/>
        </w:numPr>
      </w:pPr>
      <w:r w:rsidRPr="00A90652">
        <w:t xml:space="preserve">Where and to the extent that products or work are not fully documented, they are to be: </w:t>
      </w:r>
    </w:p>
    <w:p w14:paraId="027D41B2" w14:textId="77777777" w:rsidR="00CB6CF3" w:rsidRPr="00A90652" w:rsidRDefault="001C2E11" w:rsidP="00F54941">
      <w:pPr>
        <w:pStyle w:val="ListParagraph"/>
        <w:numPr>
          <w:ilvl w:val="1"/>
          <w:numId w:val="44"/>
        </w:numPr>
      </w:pPr>
      <w:r w:rsidRPr="00A90652">
        <w:t xml:space="preserve">Of a kind and standard appropriate to the nature and character of that part of the Works where they will be used. </w:t>
      </w:r>
    </w:p>
    <w:p w14:paraId="027D41B3" w14:textId="77777777" w:rsidR="00CB6CF3" w:rsidRPr="00A90652" w:rsidRDefault="001C2E11" w:rsidP="00F54941">
      <w:pPr>
        <w:pStyle w:val="ListParagraph"/>
        <w:numPr>
          <w:ilvl w:val="1"/>
          <w:numId w:val="44"/>
        </w:numPr>
      </w:pPr>
      <w:r w:rsidRPr="00A90652">
        <w:t xml:space="preserve">Suitable for the purposes stated or reasonably to be inferred from the project documents. </w:t>
      </w:r>
    </w:p>
    <w:p w14:paraId="027D41B4" w14:textId="0FAF0904" w:rsidR="00CB6CF3" w:rsidRPr="00A90652" w:rsidRDefault="001C2E11" w:rsidP="004717C6">
      <w:pPr>
        <w:pStyle w:val="Heading1"/>
      </w:pPr>
      <w:r w:rsidRPr="00A90652">
        <w:t xml:space="preserve">Workmanship skills </w:t>
      </w:r>
    </w:p>
    <w:p w14:paraId="027D41B5" w14:textId="77777777" w:rsidR="00CB6CF3" w:rsidRPr="00A90652" w:rsidRDefault="001C2E11" w:rsidP="00F54941">
      <w:pPr>
        <w:pStyle w:val="ListParagraph"/>
        <w:numPr>
          <w:ilvl w:val="0"/>
          <w:numId w:val="45"/>
        </w:numPr>
      </w:pPr>
      <w:r w:rsidRPr="00A90652">
        <w:t xml:space="preserve">All operatives are to be appropriately skilled and experienced for the type and quality of work, registered with the Construction Skills Certification Scheme and operatives must produce evidence of skills/ qualifications when requested. </w:t>
      </w:r>
    </w:p>
    <w:p w14:paraId="027D41B6" w14:textId="6935F3D9" w:rsidR="00CB6CF3" w:rsidRPr="00A90652" w:rsidRDefault="001C2E11" w:rsidP="004717C6">
      <w:pPr>
        <w:pStyle w:val="Heading1"/>
      </w:pPr>
      <w:r w:rsidRPr="00A90652">
        <w:t xml:space="preserve">Evidence of Compliance </w:t>
      </w:r>
    </w:p>
    <w:p w14:paraId="027D41B7" w14:textId="47FEB39D" w:rsidR="00CB6CF3" w:rsidRPr="00A90652" w:rsidRDefault="001C2E11" w:rsidP="00F54941">
      <w:pPr>
        <w:pStyle w:val="ListParagraph"/>
        <w:numPr>
          <w:ilvl w:val="0"/>
          <w:numId w:val="46"/>
        </w:numPr>
      </w:pPr>
      <w:r w:rsidRPr="00A90652">
        <w:t xml:space="preserve">Retain on site evidence that the proprietary product specified has been supplied. </w:t>
      </w:r>
    </w:p>
    <w:p w14:paraId="027D41B8" w14:textId="77777777" w:rsidR="00CB6CF3" w:rsidRPr="00A90652" w:rsidRDefault="001C2E11" w:rsidP="00F54941">
      <w:pPr>
        <w:pStyle w:val="ListParagraph"/>
        <w:numPr>
          <w:ilvl w:val="0"/>
          <w:numId w:val="46"/>
        </w:numPr>
      </w:pPr>
      <w:r w:rsidRPr="00A90652">
        <w:t>Submit evidence of compliance, including test reports.</w:t>
      </w:r>
    </w:p>
    <w:p w14:paraId="027D41B9" w14:textId="6F5FD96B" w:rsidR="00CB6CF3" w:rsidRPr="00A90652" w:rsidRDefault="001C2E11" w:rsidP="004717C6">
      <w:pPr>
        <w:pStyle w:val="Heading1"/>
      </w:pPr>
      <w:r w:rsidRPr="00A90652">
        <w:t xml:space="preserve">Inspections </w:t>
      </w:r>
    </w:p>
    <w:p w14:paraId="027D41BA" w14:textId="77777777" w:rsidR="00CB6CF3" w:rsidRPr="00A90652" w:rsidRDefault="001C2E11" w:rsidP="00F54941">
      <w:pPr>
        <w:pStyle w:val="ListParagraph"/>
        <w:numPr>
          <w:ilvl w:val="0"/>
          <w:numId w:val="47"/>
        </w:numPr>
      </w:pPr>
      <w:r w:rsidRPr="00A90652">
        <w:t>Products and executions: Inspection or any other action by the Clerk must not be taken as approval.</w:t>
      </w:r>
    </w:p>
    <w:p w14:paraId="027D41BB" w14:textId="32914C02" w:rsidR="00CB6CF3" w:rsidRPr="00A90652" w:rsidRDefault="001C2E11" w:rsidP="004717C6">
      <w:pPr>
        <w:pStyle w:val="Heading1"/>
      </w:pPr>
      <w:r w:rsidRPr="00A90652">
        <w:t xml:space="preserve">Related work </w:t>
      </w:r>
    </w:p>
    <w:p w14:paraId="027D41BC" w14:textId="77777777" w:rsidR="00CB6CF3" w:rsidRPr="00A90652" w:rsidRDefault="001C2E11" w:rsidP="00F54941">
      <w:pPr>
        <w:pStyle w:val="ListParagraph"/>
        <w:numPr>
          <w:ilvl w:val="0"/>
          <w:numId w:val="48"/>
        </w:numPr>
      </w:pPr>
      <w:r w:rsidRPr="00A90652">
        <w:t xml:space="preserve">Provide all trades with necessary details of related types of work. Before starting each new type or section of work ensure previous related work is: </w:t>
      </w:r>
    </w:p>
    <w:p w14:paraId="027D41BD" w14:textId="77777777" w:rsidR="00CB6CF3" w:rsidRPr="00A90652" w:rsidRDefault="001C2E11" w:rsidP="00F54941">
      <w:pPr>
        <w:pStyle w:val="ListParagraph"/>
        <w:numPr>
          <w:ilvl w:val="1"/>
          <w:numId w:val="48"/>
        </w:numPr>
      </w:pPr>
      <w:r w:rsidRPr="00A90652">
        <w:t xml:space="preserve">Appropriately complete. </w:t>
      </w:r>
    </w:p>
    <w:p w14:paraId="027D41BE" w14:textId="77777777" w:rsidR="00CB6CF3" w:rsidRPr="00A90652" w:rsidRDefault="001C2E11" w:rsidP="00F54941">
      <w:pPr>
        <w:pStyle w:val="ListParagraph"/>
        <w:numPr>
          <w:ilvl w:val="1"/>
          <w:numId w:val="48"/>
        </w:numPr>
      </w:pPr>
      <w:r w:rsidRPr="00A90652">
        <w:t xml:space="preserve">In accordance with the project documents. </w:t>
      </w:r>
    </w:p>
    <w:p w14:paraId="027D41BF" w14:textId="77777777" w:rsidR="00CB6CF3" w:rsidRPr="00A90652" w:rsidRDefault="001C2E11" w:rsidP="00F54941">
      <w:pPr>
        <w:pStyle w:val="ListParagraph"/>
        <w:numPr>
          <w:ilvl w:val="1"/>
          <w:numId w:val="48"/>
        </w:numPr>
      </w:pPr>
      <w:r w:rsidRPr="00A90652">
        <w:t xml:space="preserve">To a suitable standard. </w:t>
      </w:r>
    </w:p>
    <w:p w14:paraId="027D41C0" w14:textId="77777777" w:rsidR="00CB6CF3" w:rsidRPr="00A90652" w:rsidRDefault="001C2E11" w:rsidP="00F54941">
      <w:pPr>
        <w:pStyle w:val="ListParagraph"/>
        <w:numPr>
          <w:ilvl w:val="1"/>
          <w:numId w:val="48"/>
        </w:numPr>
      </w:pPr>
      <w:r w:rsidRPr="00A90652">
        <w:t xml:space="preserve">In a suitable condition to receive the new work. </w:t>
      </w:r>
    </w:p>
    <w:p w14:paraId="027D41C1" w14:textId="7E83E966" w:rsidR="00CB6CF3" w:rsidRPr="00A90652" w:rsidRDefault="001C2E11" w:rsidP="004717C6">
      <w:pPr>
        <w:pStyle w:val="Heading1"/>
      </w:pPr>
      <w:r w:rsidRPr="00A90652">
        <w:t xml:space="preserve">Manufacturer’s recommendations/ instructions </w:t>
      </w:r>
    </w:p>
    <w:p w14:paraId="027D41C2" w14:textId="18345841" w:rsidR="00CB6CF3" w:rsidRPr="00A90652" w:rsidRDefault="001C2E11" w:rsidP="00F54941">
      <w:pPr>
        <w:pStyle w:val="ListParagraph"/>
        <w:numPr>
          <w:ilvl w:val="0"/>
          <w:numId w:val="49"/>
        </w:numPr>
      </w:pPr>
      <w:r w:rsidRPr="00A90652">
        <w:t xml:space="preserve">Comply with manufacturer's printed recommendations and instructions current on the date of the Invitation to tender. </w:t>
      </w:r>
    </w:p>
    <w:p w14:paraId="027D41C3" w14:textId="6FA756CB" w:rsidR="00CB6CF3" w:rsidRPr="00A90652" w:rsidRDefault="001C2E11" w:rsidP="00F54941">
      <w:pPr>
        <w:pStyle w:val="ListParagraph"/>
        <w:numPr>
          <w:ilvl w:val="0"/>
          <w:numId w:val="49"/>
        </w:numPr>
      </w:pPr>
      <w:r w:rsidRPr="00A90652">
        <w:t xml:space="preserve">Use ancillary products and accessories supplied or recommended by main product manufacturer. </w:t>
      </w:r>
    </w:p>
    <w:p w14:paraId="027D41C4" w14:textId="7F0E29FA" w:rsidR="00CB6CF3" w:rsidRPr="00A90652" w:rsidRDefault="001C2E11" w:rsidP="00F54941">
      <w:pPr>
        <w:pStyle w:val="ListParagraph"/>
        <w:numPr>
          <w:ilvl w:val="0"/>
          <w:numId w:val="49"/>
        </w:numPr>
      </w:pPr>
      <w:r w:rsidRPr="00A90652">
        <w:lastRenderedPageBreak/>
        <w:t xml:space="preserve">Comply with limitations, </w:t>
      </w:r>
      <w:proofErr w:type="gramStart"/>
      <w:r w:rsidRPr="00A90652">
        <w:t>recommendations</w:t>
      </w:r>
      <w:proofErr w:type="gramEnd"/>
      <w:r w:rsidRPr="00A90652">
        <w:t xml:space="preserve"> and requirements of all relevant valid certificates. </w:t>
      </w:r>
    </w:p>
    <w:p w14:paraId="027D41C5" w14:textId="2A728616" w:rsidR="00CB6CF3" w:rsidRPr="00A90652" w:rsidRDefault="001C2E11" w:rsidP="004717C6">
      <w:pPr>
        <w:pStyle w:val="Heading1"/>
      </w:pPr>
      <w:r w:rsidRPr="00A90652">
        <w:t xml:space="preserve">Setting out </w:t>
      </w:r>
    </w:p>
    <w:p w14:paraId="027D41C6" w14:textId="06EB64D5" w:rsidR="00CB6CF3" w:rsidRPr="00A90652" w:rsidRDefault="001C2E11" w:rsidP="00F54941">
      <w:pPr>
        <w:pStyle w:val="ListParagraph"/>
        <w:numPr>
          <w:ilvl w:val="0"/>
          <w:numId w:val="50"/>
        </w:numPr>
      </w:pPr>
      <w:r w:rsidRPr="00A90652">
        <w:t xml:space="preserve">Submit details of methods and equipment to be used in setting out the Works. </w:t>
      </w:r>
    </w:p>
    <w:p w14:paraId="027D41C7" w14:textId="77777777" w:rsidR="00CB6CF3" w:rsidRPr="00A90652" w:rsidRDefault="001C2E11" w:rsidP="00F54941">
      <w:pPr>
        <w:pStyle w:val="ListParagraph"/>
        <w:numPr>
          <w:ilvl w:val="0"/>
          <w:numId w:val="50"/>
        </w:numPr>
      </w:pPr>
      <w:r w:rsidRPr="00A90652">
        <w:t>Provide FOR APPROVAL to scale drawings showing setting out dimensions of all lines and colours to be used.</w:t>
      </w:r>
    </w:p>
    <w:p w14:paraId="027D41C9" w14:textId="000225E1" w:rsidR="00CB6CF3" w:rsidRPr="00A90652" w:rsidRDefault="001C2E11" w:rsidP="00F54941">
      <w:pPr>
        <w:pStyle w:val="ListParagraph"/>
        <w:numPr>
          <w:ilvl w:val="0"/>
          <w:numId w:val="50"/>
        </w:numPr>
      </w:pPr>
      <w:r w:rsidRPr="00A90652">
        <w:t xml:space="preserve">Check and record the results on a copy of drawings. Notify discrepancies and obtain instructions before proceeding. </w:t>
      </w:r>
    </w:p>
    <w:p w14:paraId="027D41CA" w14:textId="1A03E602" w:rsidR="00CB6CF3" w:rsidRPr="00A90652" w:rsidRDefault="001C2E11" w:rsidP="004717C6">
      <w:pPr>
        <w:pStyle w:val="Heading1"/>
      </w:pPr>
      <w:r w:rsidRPr="00A90652">
        <w:t xml:space="preserve">Access </w:t>
      </w:r>
    </w:p>
    <w:p w14:paraId="027D41CB" w14:textId="77777777" w:rsidR="00CB6CF3" w:rsidRPr="00A90652" w:rsidRDefault="001C2E11" w:rsidP="00F54941">
      <w:pPr>
        <w:pStyle w:val="ListParagraph"/>
        <w:numPr>
          <w:ilvl w:val="0"/>
          <w:numId w:val="51"/>
        </w:numPr>
      </w:pPr>
      <w:r w:rsidRPr="00A90652">
        <w:t xml:space="preserve">Provide at all reasonable times access to the Works and to other places of the Contractor or subcontractors where work is being prepared for the Contract. </w:t>
      </w:r>
    </w:p>
    <w:p w14:paraId="027D41CD" w14:textId="37177833" w:rsidR="00CB6CF3" w:rsidRPr="00A90652" w:rsidRDefault="001C2E11" w:rsidP="004717C6">
      <w:pPr>
        <w:pStyle w:val="Heading1"/>
      </w:pPr>
      <w:r w:rsidRPr="00A90652">
        <w:t xml:space="preserve">Defects in existing work </w:t>
      </w:r>
    </w:p>
    <w:p w14:paraId="027D41CE" w14:textId="77777777" w:rsidR="00CB6CF3" w:rsidRPr="00A90652" w:rsidRDefault="001C2E11" w:rsidP="00526AB3">
      <w:pPr>
        <w:pStyle w:val="ListParagraph"/>
        <w:numPr>
          <w:ilvl w:val="0"/>
          <w:numId w:val="52"/>
        </w:numPr>
      </w:pPr>
      <w:r w:rsidRPr="00A90652">
        <w:t xml:space="preserve">Undocumented defects: When discovered, immediately give notice. Do not proceed with affected related work until a response has been received from the Clerk. </w:t>
      </w:r>
    </w:p>
    <w:p w14:paraId="027D41CF" w14:textId="77777777" w:rsidR="00CB6CF3" w:rsidRPr="00A90652" w:rsidRDefault="001C2E11" w:rsidP="00526AB3">
      <w:pPr>
        <w:pStyle w:val="ListParagraph"/>
        <w:numPr>
          <w:ilvl w:val="0"/>
          <w:numId w:val="52"/>
        </w:numPr>
      </w:pPr>
      <w:r w:rsidRPr="00A90652">
        <w:t xml:space="preserve">Do not execute work which may: </w:t>
      </w:r>
    </w:p>
    <w:p w14:paraId="027D41D0" w14:textId="77777777" w:rsidR="00CB6CF3" w:rsidRPr="00A90652" w:rsidRDefault="001C2E11" w:rsidP="00DA56FF">
      <w:pPr>
        <w:pStyle w:val="ListParagraph"/>
        <w:numPr>
          <w:ilvl w:val="1"/>
          <w:numId w:val="52"/>
        </w:numPr>
      </w:pPr>
      <w:r w:rsidRPr="00A90652">
        <w:t xml:space="preserve">Hinder access to defective work; or </w:t>
      </w:r>
    </w:p>
    <w:p w14:paraId="027D41D1" w14:textId="77777777" w:rsidR="00CB6CF3" w:rsidRPr="00A90652" w:rsidRDefault="001C2E11" w:rsidP="00DA56FF">
      <w:pPr>
        <w:pStyle w:val="ListParagraph"/>
        <w:numPr>
          <w:ilvl w:val="1"/>
          <w:numId w:val="52"/>
        </w:numPr>
      </w:pPr>
      <w:r w:rsidRPr="00A90652">
        <w:t xml:space="preserve">Be rendered abortive by remedial work. </w:t>
      </w:r>
    </w:p>
    <w:p w14:paraId="027D41D2" w14:textId="7BBF6583" w:rsidR="00CB6CF3" w:rsidRPr="00A90652" w:rsidRDefault="001C2E11" w:rsidP="004717C6">
      <w:pPr>
        <w:pStyle w:val="Heading1"/>
      </w:pPr>
      <w:r w:rsidRPr="00A90652">
        <w:t xml:space="preserve">Tests and inspections </w:t>
      </w:r>
    </w:p>
    <w:p w14:paraId="027D41D3" w14:textId="0E2F3575" w:rsidR="00CB6CF3" w:rsidRPr="00A90652" w:rsidRDefault="001C2E11" w:rsidP="00DA56FF">
      <w:pPr>
        <w:pStyle w:val="ListParagraph"/>
        <w:numPr>
          <w:ilvl w:val="0"/>
          <w:numId w:val="53"/>
        </w:numPr>
      </w:pPr>
      <w:r w:rsidRPr="00A90652">
        <w:t xml:space="preserve">Agree and record dates and times of tests and inspections to enable all affected parties to be represented. </w:t>
      </w:r>
    </w:p>
    <w:p w14:paraId="027D41D4" w14:textId="6A326B71" w:rsidR="00CB6CF3" w:rsidRPr="00A90652" w:rsidRDefault="001C2E11" w:rsidP="00DA56FF">
      <w:pPr>
        <w:pStyle w:val="ListParagraph"/>
        <w:numPr>
          <w:ilvl w:val="0"/>
          <w:numId w:val="53"/>
        </w:numPr>
      </w:pPr>
      <w:r w:rsidRPr="00A90652">
        <w:t xml:space="preserve">Submit a copy of test certificates and retain copies on site. </w:t>
      </w:r>
    </w:p>
    <w:p w14:paraId="027D41D5" w14:textId="36000773" w:rsidR="00CB6CF3" w:rsidRPr="00A90652" w:rsidRDefault="001C2E11" w:rsidP="004717C6">
      <w:pPr>
        <w:pStyle w:val="Heading1"/>
      </w:pPr>
      <w:r w:rsidRPr="00A90652">
        <w:t xml:space="preserve">Security at completion </w:t>
      </w:r>
    </w:p>
    <w:p w14:paraId="027D41D6" w14:textId="76F069AC" w:rsidR="00CB6CF3" w:rsidRPr="00A90652" w:rsidRDefault="001C2E11" w:rsidP="00DA56FF">
      <w:pPr>
        <w:pStyle w:val="ListParagraph"/>
        <w:numPr>
          <w:ilvl w:val="0"/>
          <w:numId w:val="54"/>
        </w:numPr>
      </w:pPr>
      <w:r w:rsidRPr="00A90652">
        <w:t xml:space="preserve">Leave the Works secure every day with, where appropriate, all accesses closed and locked. </w:t>
      </w:r>
    </w:p>
    <w:p w14:paraId="027D41D7" w14:textId="3D2EEEAF" w:rsidR="00CB6CF3" w:rsidRDefault="001C2E11" w:rsidP="00DA56FF">
      <w:pPr>
        <w:pStyle w:val="ListParagraph"/>
        <w:numPr>
          <w:ilvl w:val="0"/>
          <w:numId w:val="54"/>
        </w:numPr>
      </w:pPr>
      <w:r w:rsidRPr="00A90652">
        <w:t xml:space="preserve">Account for and adequately label all keys, and hand over together with an itemised schedule, retaining duplicate schedule signed as a receipt. </w:t>
      </w:r>
    </w:p>
    <w:p w14:paraId="4C8776FB" w14:textId="03EC58FF" w:rsidR="00217BD7" w:rsidRDefault="00217BD7" w:rsidP="00217BD7">
      <w:pPr>
        <w:pStyle w:val="ListParagraph"/>
        <w:numPr>
          <w:ilvl w:val="0"/>
          <w:numId w:val="0"/>
        </w:numPr>
        <w:ind w:left="360"/>
      </w:pPr>
    </w:p>
    <w:p w14:paraId="1D1EF200" w14:textId="77777777" w:rsidR="00217BD7" w:rsidRPr="00A90652" w:rsidRDefault="00217BD7" w:rsidP="00217BD7">
      <w:pPr>
        <w:pStyle w:val="ListParagraph"/>
        <w:numPr>
          <w:ilvl w:val="0"/>
          <w:numId w:val="0"/>
        </w:numPr>
        <w:ind w:left="360"/>
      </w:pPr>
    </w:p>
    <w:p w14:paraId="027D41D8" w14:textId="2F2C1CF7" w:rsidR="00CB6CF3" w:rsidRPr="00A90652" w:rsidRDefault="001C2E11" w:rsidP="004717C6">
      <w:pPr>
        <w:pStyle w:val="Heading1"/>
      </w:pPr>
      <w:r w:rsidRPr="00A90652">
        <w:lastRenderedPageBreak/>
        <w:t xml:space="preserve">Making good defects </w:t>
      </w:r>
    </w:p>
    <w:p w14:paraId="027D41D9" w14:textId="77777777" w:rsidR="00CB6CF3" w:rsidRPr="00A90652" w:rsidRDefault="001C2E11" w:rsidP="00DA56FF">
      <w:pPr>
        <w:pStyle w:val="ListParagraph"/>
        <w:numPr>
          <w:ilvl w:val="0"/>
          <w:numId w:val="55"/>
        </w:numPr>
      </w:pPr>
      <w:r w:rsidRPr="00A90652">
        <w:t>Remedial work: Arrange access with the Clerk</w:t>
      </w:r>
    </w:p>
    <w:p w14:paraId="027D41DA" w14:textId="77777777" w:rsidR="00CB6CF3" w:rsidRPr="00A90652" w:rsidRDefault="001C2E11" w:rsidP="00DA56FF">
      <w:pPr>
        <w:pStyle w:val="ListParagraph"/>
        <w:numPr>
          <w:ilvl w:val="0"/>
          <w:numId w:val="55"/>
        </w:numPr>
      </w:pPr>
      <w:r w:rsidRPr="00A90652">
        <w:t xml:space="preserve">Rectification: Give reasonable notice for access to the various parts of the Works. </w:t>
      </w:r>
    </w:p>
    <w:p w14:paraId="027D41DB" w14:textId="77777777" w:rsidR="00CB6CF3" w:rsidRPr="00A90652" w:rsidRDefault="001C2E11" w:rsidP="00DA56FF">
      <w:pPr>
        <w:pStyle w:val="ListParagraph"/>
        <w:numPr>
          <w:ilvl w:val="0"/>
          <w:numId w:val="55"/>
        </w:numPr>
      </w:pPr>
      <w:r w:rsidRPr="00A90652">
        <w:t xml:space="preserve">Completion: Notify when remedial works have been completed. </w:t>
      </w:r>
    </w:p>
    <w:p w14:paraId="027D41DC" w14:textId="71201BB0" w:rsidR="00CB6CF3" w:rsidRPr="00A90652" w:rsidRDefault="001C2E11" w:rsidP="004717C6">
      <w:pPr>
        <w:pStyle w:val="Heading1"/>
      </w:pPr>
      <w:r w:rsidRPr="00A90652">
        <w:t xml:space="preserve">Construction phase health and safety plan </w:t>
      </w:r>
    </w:p>
    <w:p w14:paraId="027D41DD" w14:textId="77777777" w:rsidR="00CB6CF3" w:rsidRPr="00A90652" w:rsidRDefault="001C2E11" w:rsidP="00DA56FF">
      <w:pPr>
        <w:pStyle w:val="ListParagraph"/>
        <w:numPr>
          <w:ilvl w:val="0"/>
          <w:numId w:val="56"/>
        </w:numPr>
      </w:pPr>
      <w:r w:rsidRPr="00A90652">
        <w:t xml:space="preserve">Present to the Clerk no later than 1 week prior to commencement of works. </w:t>
      </w:r>
    </w:p>
    <w:p w14:paraId="027D41DE" w14:textId="3A0565F6" w:rsidR="00CB6CF3" w:rsidRPr="00A90652" w:rsidRDefault="001C2E11" w:rsidP="00DA56FF">
      <w:pPr>
        <w:pStyle w:val="ListParagraph"/>
        <w:numPr>
          <w:ilvl w:val="0"/>
          <w:numId w:val="56"/>
        </w:numPr>
      </w:pPr>
      <w:r w:rsidRPr="00A90652">
        <w:t xml:space="preserve">Do not start construction work until the Clerk has confirmed in writing that the Construction Phase Health and Safety Plan, in their opinion, includes the procedures and arrangements required by the CDM Regulations. </w:t>
      </w:r>
    </w:p>
    <w:p w14:paraId="027D41DF" w14:textId="10FA151B" w:rsidR="00CB6CF3" w:rsidRPr="00363B66" w:rsidRDefault="001C2E11" w:rsidP="004717C6">
      <w:pPr>
        <w:pStyle w:val="Heading1"/>
        <w:rPr>
          <w:rStyle w:val="None"/>
        </w:rPr>
      </w:pPr>
      <w:r w:rsidRPr="00363B66">
        <w:rPr>
          <w:rStyle w:val="None"/>
        </w:rPr>
        <w:t xml:space="preserve">Security </w:t>
      </w:r>
    </w:p>
    <w:p w14:paraId="027D41E0" w14:textId="77777777" w:rsidR="00CB6CF3" w:rsidRPr="00A90652" w:rsidRDefault="001C2E11" w:rsidP="00702BDA">
      <w:pPr>
        <w:pStyle w:val="ListParagraph"/>
        <w:numPr>
          <w:ilvl w:val="0"/>
          <w:numId w:val="57"/>
        </w:numPr>
      </w:pPr>
      <w:r w:rsidRPr="00A90652">
        <w:t xml:space="preserve">Safeguard the site, the Works, products, materials, and any existing buildings affected by the Works from damage and theft. </w:t>
      </w:r>
    </w:p>
    <w:p w14:paraId="027D41E1" w14:textId="2822176C" w:rsidR="00CB6CF3" w:rsidRPr="00A90652" w:rsidRDefault="001C2E11" w:rsidP="00702BDA">
      <w:pPr>
        <w:pStyle w:val="ListParagraph"/>
        <w:numPr>
          <w:ilvl w:val="0"/>
          <w:numId w:val="57"/>
        </w:numPr>
      </w:pPr>
      <w:r w:rsidRPr="00A90652">
        <w:t xml:space="preserve">Take all reasonable precautions to prevent unauthorised access to the site, the Works and adjoining property. </w:t>
      </w:r>
    </w:p>
    <w:p w14:paraId="027D41E2" w14:textId="4CFB31DB" w:rsidR="00CB6CF3" w:rsidRPr="00A90652" w:rsidRDefault="001C2E11" w:rsidP="00702BDA">
      <w:pPr>
        <w:pStyle w:val="ListParagraph"/>
        <w:numPr>
          <w:ilvl w:val="0"/>
          <w:numId w:val="57"/>
        </w:numPr>
      </w:pPr>
      <w:r w:rsidRPr="00A90652">
        <w:t xml:space="preserve">Submit a list of the names of all persons requiring access together with any other related information reasonably required. </w:t>
      </w:r>
    </w:p>
    <w:p w14:paraId="027D41E3" w14:textId="787C8F59" w:rsidR="00CB6CF3" w:rsidRPr="00BC497C" w:rsidRDefault="001C2E11" w:rsidP="004717C6">
      <w:pPr>
        <w:pStyle w:val="Heading1"/>
        <w:rPr>
          <w:rStyle w:val="None"/>
        </w:rPr>
      </w:pPr>
      <w:r w:rsidRPr="00BC497C">
        <w:rPr>
          <w:rStyle w:val="None"/>
        </w:rPr>
        <w:t xml:space="preserve">Safety provisions for site visits </w:t>
      </w:r>
    </w:p>
    <w:p w14:paraId="027D41E5" w14:textId="4FB10414" w:rsidR="00CB6CF3" w:rsidRPr="00A90652" w:rsidRDefault="001C2E11" w:rsidP="00702BDA">
      <w:pPr>
        <w:pStyle w:val="ListParagraph"/>
        <w:numPr>
          <w:ilvl w:val="0"/>
          <w:numId w:val="58"/>
        </w:numPr>
      </w:pPr>
      <w:r w:rsidRPr="00A90652">
        <w:t xml:space="preserve">Submit details in advance of safety provisions and procedures (including those relating to materials, which may be deleterious), which will require their compliance when visiting the site. </w:t>
      </w:r>
    </w:p>
    <w:p w14:paraId="027D41E6" w14:textId="3A04DD69" w:rsidR="00CB6CF3" w:rsidRPr="00A90652" w:rsidRDefault="001C2E11" w:rsidP="004717C6">
      <w:pPr>
        <w:pStyle w:val="Heading1"/>
      </w:pPr>
      <w:r w:rsidRPr="00A90652">
        <w:t xml:space="preserve">Pollution </w:t>
      </w:r>
    </w:p>
    <w:p w14:paraId="027D41E7" w14:textId="42B8B94F" w:rsidR="00CB6CF3" w:rsidRPr="00A90652" w:rsidRDefault="001C2E11" w:rsidP="00702BDA">
      <w:pPr>
        <w:pStyle w:val="ListParagraph"/>
        <w:numPr>
          <w:ilvl w:val="0"/>
          <w:numId w:val="59"/>
        </w:numPr>
      </w:pPr>
      <w:r w:rsidRPr="00A90652">
        <w:t xml:space="preserve">Protect the site, the Works and the general environment including the atmosphere, land, </w:t>
      </w:r>
      <w:proofErr w:type="gramStart"/>
      <w:r w:rsidRPr="00A90652">
        <w:t>streams</w:t>
      </w:r>
      <w:proofErr w:type="gramEnd"/>
      <w:r w:rsidRPr="00A90652">
        <w:t xml:space="preserve"> and waterways against pollution. </w:t>
      </w:r>
    </w:p>
    <w:p w14:paraId="027D41E8" w14:textId="5B22DEDA" w:rsidR="00CB6CF3" w:rsidRPr="00A90652" w:rsidRDefault="001C2E11" w:rsidP="00702BDA">
      <w:pPr>
        <w:pStyle w:val="ListParagraph"/>
        <w:numPr>
          <w:ilvl w:val="0"/>
          <w:numId w:val="59"/>
        </w:numPr>
      </w:pPr>
      <w:r w:rsidRPr="00A90652">
        <w:t xml:space="preserve">If pollution occurs inform immediately, including to the appropriate Authorities and provide relevant information. </w:t>
      </w:r>
    </w:p>
    <w:p w14:paraId="027D41E9" w14:textId="3701B871" w:rsidR="00CB6CF3" w:rsidRPr="00A90652" w:rsidRDefault="001C2E11" w:rsidP="004717C6">
      <w:pPr>
        <w:pStyle w:val="Heading1"/>
      </w:pPr>
      <w:r w:rsidRPr="00A90652">
        <w:t xml:space="preserve">Pesticides </w:t>
      </w:r>
    </w:p>
    <w:p w14:paraId="027D41EA" w14:textId="77777777" w:rsidR="00CB6CF3" w:rsidRPr="00A90652" w:rsidRDefault="001C2E11" w:rsidP="00702BDA">
      <w:pPr>
        <w:pStyle w:val="ListParagraph"/>
        <w:numPr>
          <w:ilvl w:val="0"/>
          <w:numId w:val="60"/>
        </w:numPr>
      </w:pPr>
      <w:r w:rsidRPr="00A90652">
        <w:t xml:space="preserve">Use not permitted. </w:t>
      </w:r>
    </w:p>
    <w:p w14:paraId="027D41EB" w14:textId="4D71A96F" w:rsidR="00CB6CF3" w:rsidRPr="00A90652" w:rsidRDefault="001C2E11" w:rsidP="004717C6">
      <w:pPr>
        <w:pStyle w:val="Heading1"/>
      </w:pPr>
      <w:r w:rsidRPr="00A90652">
        <w:lastRenderedPageBreak/>
        <w:t xml:space="preserve">Nuisance </w:t>
      </w:r>
    </w:p>
    <w:p w14:paraId="027D41EC" w14:textId="16126A72" w:rsidR="00CB6CF3" w:rsidRPr="00A90652" w:rsidRDefault="001C2E11" w:rsidP="00702BDA">
      <w:pPr>
        <w:pStyle w:val="ListParagraph"/>
        <w:numPr>
          <w:ilvl w:val="0"/>
          <w:numId w:val="61"/>
        </w:numPr>
      </w:pPr>
      <w:r w:rsidRPr="00A90652">
        <w:t xml:space="preserve">Prevent nuisance from dust, rubbish, </w:t>
      </w:r>
      <w:proofErr w:type="gramStart"/>
      <w:r w:rsidRPr="00A90652">
        <w:t>vermin</w:t>
      </w:r>
      <w:proofErr w:type="gramEnd"/>
      <w:r w:rsidRPr="00A90652">
        <w:t xml:space="preserve"> and other causes. </w:t>
      </w:r>
    </w:p>
    <w:p w14:paraId="027D41ED" w14:textId="58CB9701" w:rsidR="00CB6CF3" w:rsidRPr="00A90652" w:rsidRDefault="001C2E11" w:rsidP="00702BDA">
      <w:pPr>
        <w:pStyle w:val="ListParagraph"/>
        <w:numPr>
          <w:ilvl w:val="0"/>
          <w:numId w:val="61"/>
        </w:numPr>
      </w:pPr>
      <w:r w:rsidRPr="00A90652">
        <w:t xml:space="preserve">Prevent hazardous build-up on </w:t>
      </w:r>
      <w:r w:rsidR="00261628" w:rsidRPr="00A90652">
        <w:t>site, to</w:t>
      </w:r>
      <w:r w:rsidRPr="00A90652">
        <w:t xml:space="preserve"> surrounding areas and roads. </w:t>
      </w:r>
    </w:p>
    <w:p w14:paraId="027D41EE" w14:textId="367530E5" w:rsidR="00CB6CF3" w:rsidRPr="00A90652" w:rsidRDefault="001C2E11" w:rsidP="004717C6">
      <w:pPr>
        <w:pStyle w:val="Heading1"/>
      </w:pPr>
      <w:r w:rsidRPr="00A90652">
        <w:t xml:space="preserve">Waste </w:t>
      </w:r>
    </w:p>
    <w:p w14:paraId="027D41EF" w14:textId="77777777" w:rsidR="00CB6CF3" w:rsidRPr="00A90652" w:rsidRDefault="001C2E11" w:rsidP="00702BDA">
      <w:pPr>
        <w:pStyle w:val="ListParagraph"/>
        <w:numPr>
          <w:ilvl w:val="0"/>
          <w:numId w:val="62"/>
        </w:numPr>
      </w:pPr>
      <w:r w:rsidRPr="00A90652">
        <w:t xml:space="preserve">Minimise production of rubbish, debris, spoil, surplus material, </w:t>
      </w:r>
      <w:proofErr w:type="gramStart"/>
      <w:r w:rsidRPr="00A90652">
        <w:t>containers</w:t>
      </w:r>
      <w:proofErr w:type="gramEnd"/>
      <w:r w:rsidRPr="00A90652">
        <w:t xml:space="preserve"> and packaging. Prevent accumulations. Keep the site and Works clean and tidy. </w:t>
      </w:r>
    </w:p>
    <w:p w14:paraId="027D41F0" w14:textId="77777777" w:rsidR="00CB6CF3" w:rsidRPr="00A90652" w:rsidRDefault="001C2E11" w:rsidP="00702BDA">
      <w:pPr>
        <w:pStyle w:val="ListParagraph"/>
        <w:numPr>
          <w:ilvl w:val="0"/>
          <w:numId w:val="62"/>
        </w:numPr>
      </w:pPr>
      <w:r w:rsidRPr="00A90652">
        <w:t xml:space="preserve">Collect and store in suitable containers. Remove frequently and dispose of off-site in a safe and competent manner: </w:t>
      </w:r>
    </w:p>
    <w:p w14:paraId="027D41F1" w14:textId="77777777" w:rsidR="00CB6CF3" w:rsidRPr="00A90652" w:rsidRDefault="001C2E11" w:rsidP="00702BDA">
      <w:pPr>
        <w:pStyle w:val="ListParagraph"/>
        <w:numPr>
          <w:ilvl w:val="1"/>
          <w:numId w:val="62"/>
        </w:numPr>
      </w:pPr>
      <w:r w:rsidRPr="00A90652">
        <w:t xml:space="preserve">Non-hazardous material: In a manner approved by the Waste Regulation Authority. </w:t>
      </w:r>
    </w:p>
    <w:p w14:paraId="027D41F2" w14:textId="77777777" w:rsidR="00CB6CF3" w:rsidRPr="00A90652" w:rsidRDefault="001C2E11" w:rsidP="00702BDA">
      <w:pPr>
        <w:pStyle w:val="ListParagraph"/>
        <w:numPr>
          <w:ilvl w:val="1"/>
          <w:numId w:val="62"/>
        </w:numPr>
      </w:pPr>
      <w:r w:rsidRPr="00A90652">
        <w:t xml:space="preserve">Hazardous material: As directed by the Waste Regulation Authority and in accordance with relevant regulations. </w:t>
      </w:r>
    </w:p>
    <w:p w14:paraId="027D41F3" w14:textId="77777777" w:rsidR="00CB6CF3" w:rsidRPr="00A90652" w:rsidRDefault="001C2E11" w:rsidP="00702BDA">
      <w:pPr>
        <w:pStyle w:val="ListParagraph"/>
        <w:numPr>
          <w:ilvl w:val="0"/>
          <w:numId w:val="62"/>
        </w:numPr>
      </w:pPr>
      <w:r w:rsidRPr="00A90652">
        <w:t xml:space="preserve">Recyclable material: Sort and dispose at a Materials Recycling Facility approved by the Waste Regulation Authority. </w:t>
      </w:r>
    </w:p>
    <w:p w14:paraId="027D41F4" w14:textId="77777777" w:rsidR="00CB6CF3" w:rsidRPr="00A90652" w:rsidRDefault="001C2E11" w:rsidP="00702BDA">
      <w:pPr>
        <w:pStyle w:val="ListParagraph"/>
        <w:numPr>
          <w:ilvl w:val="0"/>
          <w:numId w:val="62"/>
        </w:numPr>
      </w:pPr>
      <w:r w:rsidRPr="00A90652">
        <w:t xml:space="preserve">Waste transfer documentation: Retain on site. </w:t>
      </w:r>
    </w:p>
    <w:p w14:paraId="027D41F5" w14:textId="5F7ACBA1" w:rsidR="00CB6CF3" w:rsidRPr="00A90652" w:rsidRDefault="001C2E11" w:rsidP="004717C6">
      <w:pPr>
        <w:pStyle w:val="Heading1"/>
      </w:pPr>
      <w:r w:rsidRPr="00A90652">
        <w:t xml:space="preserve">Roads and footpaths </w:t>
      </w:r>
    </w:p>
    <w:p w14:paraId="027D41F6" w14:textId="77777777" w:rsidR="00CB6CF3" w:rsidRPr="00A90652" w:rsidRDefault="001C2E11" w:rsidP="00D25009">
      <w:pPr>
        <w:pStyle w:val="ListParagraph"/>
        <w:numPr>
          <w:ilvl w:val="0"/>
          <w:numId w:val="63"/>
        </w:numPr>
      </w:pPr>
      <w:r w:rsidRPr="00A90652">
        <w:t xml:space="preserve">Maintain roads and footpaths within and adjacent to the site and keep clear of mud and debris. </w:t>
      </w:r>
    </w:p>
    <w:p w14:paraId="027D41F7" w14:textId="47F091B8" w:rsidR="00CB6CF3" w:rsidRPr="00A90652" w:rsidRDefault="001C2E11" w:rsidP="00D25009">
      <w:pPr>
        <w:pStyle w:val="ListParagraph"/>
        <w:numPr>
          <w:ilvl w:val="0"/>
          <w:numId w:val="63"/>
        </w:numPr>
      </w:pPr>
      <w:r w:rsidRPr="00A90652">
        <w:t xml:space="preserve">Damage caused by site traffic or otherwise consequent upon the Works to be made good to the satisfaction of the Employer </w:t>
      </w:r>
      <w:r w:rsidR="00261628" w:rsidRPr="00A90652">
        <w:t>and Local</w:t>
      </w:r>
      <w:r w:rsidRPr="00A90652">
        <w:t xml:space="preserve"> Authority. </w:t>
      </w:r>
    </w:p>
    <w:p w14:paraId="027D41F8" w14:textId="6FE1B7D2" w:rsidR="00CB6CF3" w:rsidRPr="00A90652" w:rsidRDefault="001C2E11" w:rsidP="004717C6">
      <w:pPr>
        <w:pStyle w:val="Heading1"/>
      </w:pPr>
      <w:r w:rsidRPr="00A90652">
        <w:t xml:space="preserve">Existing features </w:t>
      </w:r>
    </w:p>
    <w:p w14:paraId="027D41FA" w14:textId="3E596FAE" w:rsidR="00CB6CF3" w:rsidRPr="00A90652" w:rsidRDefault="001C2E11" w:rsidP="00D25009">
      <w:pPr>
        <w:pStyle w:val="ListParagraph"/>
        <w:numPr>
          <w:ilvl w:val="0"/>
          <w:numId w:val="64"/>
        </w:numPr>
      </w:pPr>
      <w:r w:rsidRPr="00A90652">
        <w:t xml:space="preserve">Prevent damage to existing buildings, fences, gates, walls, roads, paved </w:t>
      </w:r>
      <w:proofErr w:type="gramStart"/>
      <w:r w:rsidRPr="00A90652">
        <w:t>areas</w:t>
      </w:r>
      <w:proofErr w:type="gramEnd"/>
      <w:r w:rsidRPr="00A90652">
        <w:t xml:space="preserve"> and other site features, which are to remain in position during execution of the Works. </w:t>
      </w:r>
    </w:p>
    <w:p w14:paraId="027D41FB" w14:textId="22B15F8C" w:rsidR="00CB6CF3" w:rsidRPr="00A90652" w:rsidRDefault="001C2E11" w:rsidP="004717C6">
      <w:pPr>
        <w:pStyle w:val="Heading1"/>
      </w:pPr>
      <w:r w:rsidRPr="00A90652">
        <w:t xml:space="preserve">Working Hours </w:t>
      </w:r>
    </w:p>
    <w:p w14:paraId="027D41FC" w14:textId="77777777" w:rsidR="00CB6CF3" w:rsidRPr="00A90652" w:rsidRDefault="001C2E11" w:rsidP="00D25009">
      <w:pPr>
        <w:pStyle w:val="ListParagraph"/>
        <w:numPr>
          <w:ilvl w:val="0"/>
          <w:numId w:val="65"/>
        </w:numPr>
      </w:pPr>
      <w:r w:rsidRPr="00A90652">
        <w:t>Specific limitations: Normal working hours Monday to Friday 08:00 to 17:00</w:t>
      </w:r>
    </w:p>
    <w:p w14:paraId="027D41FE" w14:textId="02D8FFE5" w:rsidR="00CB6CF3" w:rsidRPr="00A90652" w:rsidRDefault="001C2E11" w:rsidP="00D25009">
      <w:pPr>
        <w:pStyle w:val="ListParagraph"/>
        <w:numPr>
          <w:ilvl w:val="0"/>
          <w:numId w:val="65"/>
        </w:numPr>
      </w:pPr>
      <w:r w:rsidRPr="00A90652">
        <w:t xml:space="preserve">No work outside these times will be permitted unless agreed in advance in writing by the Clerk </w:t>
      </w:r>
    </w:p>
    <w:p w14:paraId="027D41FF" w14:textId="1696A905" w:rsidR="00CB6CF3" w:rsidRPr="00A90652" w:rsidRDefault="001C2E11" w:rsidP="004717C6">
      <w:pPr>
        <w:pStyle w:val="Heading1"/>
      </w:pPr>
      <w:r w:rsidRPr="00A90652">
        <w:t xml:space="preserve">Name boards/ advertisements </w:t>
      </w:r>
    </w:p>
    <w:p w14:paraId="027D4200" w14:textId="77777777" w:rsidR="00CB6CF3" w:rsidRPr="00A90652" w:rsidRDefault="001C2E11" w:rsidP="00D25009">
      <w:pPr>
        <w:pStyle w:val="ListParagraph"/>
        <w:numPr>
          <w:ilvl w:val="0"/>
          <w:numId w:val="66"/>
        </w:numPr>
      </w:pPr>
      <w:r w:rsidRPr="00A90652">
        <w:t xml:space="preserve">Name boards/ advertisements will be permitted. </w:t>
      </w:r>
    </w:p>
    <w:p w14:paraId="027D4201" w14:textId="0D7D646C" w:rsidR="00CB6CF3" w:rsidRPr="00A90652" w:rsidRDefault="001C2E11" w:rsidP="004717C6">
      <w:pPr>
        <w:pStyle w:val="Heading1"/>
      </w:pPr>
      <w:r w:rsidRPr="00A90652">
        <w:lastRenderedPageBreak/>
        <w:t xml:space="preserve">Thermometers </w:t>
      </w:r>
    </w:p>
    <w:p w14:paraId="027D4204" w14:textId="08A4376E" w:rsidR="00CB6CF3" w:rsidRPr="00A90652" w:rsidRDefault="001C2E11" w:rsidP="00D25009">
      <w:pPr>
        <w:pStyle w:val="ListParagraph"/>
        <w:numPr>
          <w:ilvl w:val="0"/>
          <w:numId w:val="67"/>
        </w:numPr>
      </w:pPr>
      <w:r w:rsidRPr="00A90652">
        <w:t xml:space="preserve">Provide </w:t>
      </w:r>
      <w:r w:rsidR="00261628" w:rsidRPr="00A90652">
        <w:t>onsite</w:t>
      </w:r>
      <w:r w:rsidRPr="00A90652">
        <w:t xml:space="preserve"> and maintain in accurate condition a maximum and minimum thermometer for measuring atmospheric shade temperature, in an approved location. </w:t>
      </w:r>
    </w:p>
    <w:p w14:paraId="027D4205" w14:textId="6C2003FF" w:rsidR="00CB6CF3" w:rsidRPr="00A90652" w:rsidRDefault="001C2E11" w:rsidP="004717C6">
      <w:pPr>
        <w:pStyle w:val="Heading1"/>
      </w:pPr>
      <w:r w:rsidRPr="00A90652">
        <w:t>The Health and Safety File</w:t>
      </w:r>
    </w:p>
    <w:p w14:paraId="027D4206" w14:textId="6FA7E875" w:rsidR="00CB6CF3" w:rsidRPr="00A90652" w:rsidRDefault="001C2E11" w:rsidP="009A2596">
      <w:pPr>
        <w:pStyle w:val="ListParagraph"/>
        <w:numPr>
          <w:ilvl w:val="0"/>
          <w:numId w:val="68"/>
        </w:numPr>
      </w:pPr>
      <w:r w:rsidRPr="00A90652">
        <w:t xml:space="preserve">The Contractor is to obtain and provide the following information: a brief description of the work carried out; any hazards that have not been eliminated through the design and construction processes, and how they have been addressed (e.g. surveys, hazardous materials used inc. lead paints and special coatings);information regarding the removal or dismantling of installed plant and equipment (e.g. any special arrangements for lifting such equipment);health and safety information about equipment provided for cleaning or maintaining the MUGA ;the nature, location and markings of significant services, including underground cables; </w:t>
      </w:r>
      <w:r w:rsidR="00261628" w:rsidRPr="00A90652">
        <w:t>etc.</w:t>
      </w:r>
      <w:r w:rsidRPr="00A90652">
        <w:t>; information and as-built drawings of the MUGA, including its equipment.</w:t>
      </w:r>
    </w:p>
    <w:sectPr w:rsidR="00CB6CF3" w:rsidRPr="00A90652" w:rsidSect="00F1708C">
      <w:headerReference w:type="default" r:id="rId9"/>
      <w:footerReference w:type="default" r:id="rId10"/>
      <w:pgSz w:w="11900" w:h="16840"/>
      <w:pgMar w:top="1440" w:right="1440" w:bottom="1134" w:left="1440" w:header="709" w:footer="283" w:gutter="0"/>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D420E" w14:textId="77777777" w:rsidR="001B7FC3" w:rsidRDefault="001C2E11" w:rsidP="004717C6">
      <w:r>
        <w:separator/>
      </w:r>
    </w:p>
  </w:endnote>
  <w:endnote w:type="continuationSeparator" w:id="0">
    <w:p w14:paraId="027D4210" w14:textId="77777777" w:rsidR="001B7FC3" w:rsidRDefault="001C2E11" w:rsidP="0047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C91AD" w14:textId="77777777" w:rsidR="00C93921" w:rsidRPr="00F05E09" w:rsidRDefault="00C93921" w:rsidP="00475806">
    <w:pPr>
      <w:pStyle w:val="Subtitle"/>
      <w:rPr>
        <w:sz w:val="8"/>
        <w:szCs w:val="8"/>
      </w:rPr>
    </w:pPr>
  </w:p>
  <w:p w14:paraId="3D44FB94" w14:textId="668D8EE2" w:rsidR="00437E6C" w:rsidRPr="00475806" w:rsidRDefault="00437E6C" w:rsidP="00F05E09">
    <w:pPr>
      <w:pStyle w:val="Subtitle"/>
      <w:spacing w:after="0" w:line="240" w:lineRule="auto"/>
    </w:pPr>
    <w:r w:rsidRPr="00475806">
      <w:t>Parish Clerk</w:t>
    </w:r>
    <w:r w:rsidR="000D1B8B" w:rsidRPr="00475806">
      <w:t>:</w:t>
    </w:r>
    <w:r w:rsidRPr="00475806">
      <w:t xml:space="preserve">  Laura </w:t>
    </w:r>
    <w:proofErr w:type="gramStart"/>
    <w:r w:rsidRPr="00475806">
      <w:t>Walkingshaw  -</w:t>
    </w:r>
    <w:proofErr w:type="gramEnd"/>
    <w:r w:rsidRPr="00475806">
      <w:t xml:space="preserve"> 80 Chapel Road, West Bergholt, CO6 3HL    Tel: 01206 240772</w:t>
    </w:r>
  </w:p>
  <w:p w14:paraId="1A743436" w14:textId="60A66952" w:rsidR="00437E6C" w:rsidRPr="00475806" w:rsidRDefault="00437E6C" w:rsidP="00F1708C">
    <w:pPr>
      <w:pStyle w:val="Subtitle"/>
      <w:jc w:val="left"/>
      <w:rPr>
        <w:sz w:val="10"/>
        <w:szCs w:val="10"/>
      </w:rPr>
    </w:pPr>
  </w:p>
  <w:p w14:paraId="3D88788D" w14:textId="305481DB" w:rsidR="00227100" w:rsidRDefault="00437E6C" w:rsidP="00F05E09">
    <w:pPr>
      <w:pStyle w:val="Subtitle"/>
      <w:spacing w:after="0" w:line="240" w:lineRule="auto"/>
    </w:pPr>
    <w:r w:rsidRPr="00475806">
      <w:t xml:space="preserve">E-mail: westbergholtpc@googlemail.com   -   Parish Council website: </w:t>
    </w:r>
    <w:hyperlink r:id="rId1" w:history="1">
      <w:r w:rsidR="00A227CC" w:rsidRPr="00DA10BE">
        <w:rPr>
          <w:rStyle w:val="Hyperlink"/>
        </w:rPr>
        <w:t>www.westbergholt.net</w:t>
      </w:r>
    </w:hyperlink>
  </w:p>
  <w:p w14:paraId="35068195" w14:textId="77777777" w:rsidR="00F1708C" w:rsidRPr="00F1708C" w:rsidRDefault="00F1708C" w:rsidP="00F1708C">
    <w:pPr>
      <w:numPr>
        <w:ilvl w:val="0"/>
        <w:numId w:val="0"/>
      </w:numPr>
      <w:ind w:left="360"/>
      <w:rPr>
        <w:sz w:val="2"/>
        <w:szCs w:val="2"/>
      </w:rPr>
    </w:pPr>
  </w:p>
  <w:p w14:paraId="1A437BC8" w14:textId="2A1630A2" w:rsidR="00A227CC" w:rsidRPr="00A227CC" w:rsidRDefault="00227100" w:rsidP="00F1708C">
    <w:pPr>
      <w:pStyle w:val="Subtitle"/>
    </w:pP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D420A" w14:textId="77777777" w:rsidR="001B7FC3" w:rsidRDefault="001C2E11" w:rsidP="004717C6">
      <w:r>
        <w:separator/>
      </w:r>
    </w:p>
  </w:footnote>
  <w:footnote w:type="continuationSeparator" w:id="0">
    <w:p w14:paraId="027D420C" w14:textId="77777777" w:rsidR="001B7FC3" w:rsidRDefault="001C2E11" w:rsidP="0047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CC024" w14:textId="5198A538" w:rsidR="004F1303" w:rsidRDefault="004F1303">
    <w:pPr>
      <w:pStyle w:val="HeaderFooter"/>
    </w:pPr>
    <w:r w:rsidRPr="00BB684B">
      <w:rPr>
        <w:noProof/>
        <w:szCs w:val="28"/>
      </w:rPr>
      <w:drawing>
        <wp:inline distT="0" distB="0" distL="0" distR="0" wp14:anchorId="4E38B981" wp14:editId="16A5857F">
          <wp:extent cx="5727700" cy="1003935"/>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1003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786"/>
    <w:multiLevelType w:val="hybridMultilevel"/>
    <w:tmpl w:val="9D0EB4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927E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0615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AC5D1F"/>
    <w:multiLevelType w:val="multilevel"/>
    <w:tmpl w:val="95B23946"/>
    <w:lvl w:ilvl="0">
      <w:start w:val="1"/>
      <w:numFmt w:val="decimal"/>
      <w:pStyle w:val="Nor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954062"/>
    <w:multiLevelType w:val="hybridMultilevel"/>
    <w:tmpl w:val="50F8BD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A1C7CF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F10B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9F3D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A90DD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1518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82775B"/>
    <w:multiLevelType w:val="multilevel"/>
    <w:tmpl w:val="0EBA3C4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4A10B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AE014A"/>
    <w:multiLevelType w:val="hybridMultilevel"/>
    <w:tmpl w:val="5E7E9490"/>
    <w:styleLink w:val="clause-item-list"/>
    <w:lvl w:ilvl="0" w:tplc="ECBA460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C40EC0">
      <w:start w:val="1"/>
      <w:numFmt w:val="decimal"/>
      <w:lvlText w:val="%1.%2."/>
      <w:lvlJc w:val="left"/>
      <w:pPr>
        <w:ind w:left="85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27CE7EA0">
      <w:start w:val="1"/>
      <w:numFmt w:val="decimal"/>
      <w:suff w:val="nothing"/>
      <w:lvlText w:val="%1.%2.%3."/>
      <w:lvlJc w:val="left"/>
      <w:pPr>
        <w:ind w:left="847" w:hanging="127"/>
      </w:pPr>
      <w:rPr>
        <w:rFonts w:hAnsi="Arial Unicode MS"/>
        <w:caps w:val="0"/>
        <w:smallCaps w:val="0"/>
        <w:strike w:val="0"/>
        <w:dstrike w:val="0"/>
        <w:outline w:val="0"/>
        <w:emboss w:val="0"/>
        <w:imprint w:val="0"/>
        <w:spacing w:val="0"/>
        <w:w w:val="100"/>
        <w:kern w:val="0"/>
        <w:position w:val="0"/>
        <w:highlight w:val="none"/>
        <w:vertAlign w:val="baseline"/>
      </w:rPr>
    </w:lvl>
    <w:lvl w:ilvl="3" w:tplc="288A7D14">
      <w:start w:val="1"/>
      <w:numFmt w:val="decimal"/>
      <w:suff w:val="nothing"/>
      <w:lvlText w:val="%1.%2.%3.%4."/>
      <w:lvlJc w:val="left"/>
      <w:pPr>
        <w:ind w:left="1207" w:hanging="127"/>
      </w:pPr>
      <w:rPr>
        <w:rFonts w:hAnsi="Arial Unicode MS"/>
        <w:caps w:val="0"/>
        <w:smallCaps w:val="0"/>
        <w:strike w:val="0"/>
        <w:dstrike w:val="0"/>
        <w:outline w:val="0"/>
        <w:emboss w:val="0"/>
        <w:imprint w:val="0"/>
        <w:spacing w:val="0"/>
        <w:w w:val="100"/>
        <w:kern w:val="0"/>
        <w:position w:val="0"/>
        <w:highlight w:val="none"/>
        <w:vertAlign w:val="baseline"/>
      </w:rPr>
    </w:lvl>
    <w:lvl w:ilvl="4" w:tplc="F0C2E316">
      <w:start w:val="1"/>
      <w:numFmt w:val="decimal"/>
      <w:suff w:val="nothing"/>
      <w:lvlText w:val="%1.%2.%3.%4.%5."/>
      <w:lvlJc w:val="left"/>
      <w:pPr>
        <w:ind w:left="1567" w:hanging="127"/>
      </w:pPr>
      <w:rPr>
        <w:rFonts w:hAnsi="Arial Unicode MS"/>
        <w:caps w:val="0"/>
        <w:smallCaps w:val="0"/>
        <w:strike w:val="0"/>
        <w:dstrike w:val="0"/>
        <w:outline w:val="0"/>
        <w:emboss w:val="0"/>
        <w:imprint w:val="0"/>
        <w:spacing w:val="0"/>
        <w:w w:val="100"/>
        <w:kern w:val="0"/>
        <w:position w:val="0"/>
        <w:highlight w:val="none"/>
        <w:vertAlign w:val="baseline"/>
      </w:rPr>
    </w:lvl>
    <w:lvl w:ilvl="5" w:tplc="8890A6C6">
      <w:start w:val="1"/>
      <w:numFmt w:val="decimal"/>
      <w:suff w:val="nothing"/>
      <w:lvlText w:val="%1.%2.%3.%4.%5.%6."/>
      <w:lvlJc w:val="left"/>
      <w:pPr>
        <w:ind w:left="1927" w:hanging="127"/>
      </w:pPr>
      <w:rPr>
        <w:rFonts w:hAnsi="Arial Unicode MS"/>
        <w:caps w:val="0"/>
        <w:smallCaps w:val="0"/>
        <w:strike w:val="0"/>
        <w:dstrike w:val="0"/>
        <w:outline w:val="0"/>
        <w:emboss w:val="0"/>
        <w:imprint w:val="0"/>
        <w:spacing w:val="0"/>
        <w:w w:val="100"/>
        <w:kern w:val="0"/>
        <w:position w:val="0"/>
        <w:highlight w:val="none"/>
        <w:vertAlign w:val="baseline"/>
      </w:rPr>
    </w:lvl>
    <w:lvl w:ilvl="6" w:tplc="951AA542">
      <w:start w:val="1"/>
      <w:numFmt w:val="decimal"/>
      <w:suff w:val="nothing"/>
      <w:lvlText w:val="%1.%2.%3.%4.%5.%6.%7."/>
      <w:lvlJc w:val="left"/>
      <w:pPr>
        <w:ind w:left="2287" w:hanging="127"/>
      </w:pPr>
      <w:rPr>
        <w:rFonts w:hAnsi="Arial Unicode MS"/>
        <w:caps w:val="0"/>
        <w:smallCaps w:val="0"/>
        <w:strike w:val="0"/>
        <w:dstrike w:val="0"/>
        <w:outline w:val="0"/>
        <w:emboss w:val="0"/>
        <w:imprint w:val="0"/>
        <w:spacing w:val="0"/>
        <w:w w:val="100"/>
        <w:kern w:val="0"/>
        <w:position w:val="0"/>
        <w:highlight w:val="none"/>
        <w:vertAlign w:val="baseline"/>
      </w:rPr>
    </w:lvl>
    <w:lvl w:ilvl="7" w:tplc="3F5049C2">
      <w:start w:val="1"/>
      <w:numFmt w:val="decimal"/>
      <w:suff w:val="nothing"/>
      <w:lvlText w:val="%1.%2.%3.%4.%5.%6.%7.%8."/>
      <w:lvlJc w:val="left"/>
      <w:pPr>
        <w:ind w:left="2647" w:hanging="127"/>
      </w:pPr>
      <w:rPr>
        <w:rFonts w:hAnsi="Arial Unicode MS"/>
        <w:caps w:val="0"/>
        <w:smallCaps w:val="0"/>
        <w:strike w:val="0"/>
        <w:dstrike w:val="0"/>
        <w:outline w:val="0"/>
        <w:emboss w:val="0"/>
        <w:imprint w:val="0"/>
        <w:spacing w:val="0"/>
        <w:w w:val="100"/>
        <w:kern w:val="0"/>
        <w:position w:val="0"/>
        <w:highlight w:val="none"/>
        <w:vertAlign w:val="baseline"/>
      </w:rPr>
    </w:lvl>
    <w:lvl w:ilvl="8" w:tplc="0CAEB634">
      <w:start w:val="1"/>
      <w:numFmt w:val="decimal"/>
      <w:suff w:val="nothing"/>
      <w:lvlText w:val="%1.%2.%3.%4.%5.%6.%7.%8.%9."/>
      <w:lvlJc w:val="left"/>
      <w:pPr>
        <w:ind w:left="3007" w:hanging="1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75437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39723C"/>
    <w:multiLevelType w:val="hybridMultilevel"/>
    <w:tmpl w:val="7534B6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C2A28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354B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CD544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0A2F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D226764"/>
    <w:multiLevelType w:val="hybridMultilevel"/>
    <w:tmpl w:val="878EFCAC"/>
    <w:styleLink w:val="Bullets0"/>
    <w:lvl w:ilvl="0" w:tplc="E4DA04C2">
      <w:start w:val="1"/>
      <w:numFmt w:val="bullet"/>
      <w:lvlText w:val="•"/>
      <w:lvlJc w:val="left"/>
      <w:pPr>
        <w:ind w:left="1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E85E1CC6">
      <w:start w:val="1"/>
      <w:numFmt w:val="bullet"/>
      <w:lvlText w:val="•"/>
      <w:lvlJc w:val="left"/>
      <w:pPr>
        <w:ind w:left="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617E760A">
      <w:start w:val="1"/>
      <w:numFmt w:val="bullet"/>
      <w:lvlText w:val="•"/>
      <w:lvlJc w:val="left"/>
      <w:pPr>
        <w:ind w:left="1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E4F41278">
      <w:start w:val="1"/>
      <w:numFmt w:val="bullet"/>
      <w:lvlText w:val="•"/>
      <w:lvlJc w:val="left"/>
      <w:pPr>
        <w:ind w:left="1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CCBC02D4">
      <w:start w:val="1"/>
      <w:numFmt w:val="bullet"/>
      <w:lvlText w:val="•"/>
      <w:lvlJc w:val="left"/>
      <w:pPr>
        <w:ind w:left="25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EDBA846A">
      <w:start w:val="1"/>
      <w:numFmt w:val="bullet"/>
      <w:lvlText w:val="•"/>
      <w:lvlJc w:val="left"/>
      <w:pPr>
        <w:ind w:left="31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75DACB26">
      <w:start w:val="1"/>
      <w:numFmt w:val="bullet"/>
      <w:lvlText w:val="•"/>
      <w:lvlJc w:val="left"/>
      <w:pPr>
        <w:ind w:left="3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FCEA43DE">
      <w:start w:val="1"/>
      <w:numFmt w:val="bullet"/>
      <w:lvlText w:val="•"/>
      <w:lvlJc w:val="left"/>
      <w:pPr>
        <w:ind w:left="4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25AA4BD8">
      <w:start w:val="1"/>
      <w:numFmt w:val="bullet"/>
      <w:lvlText w:val="•"/>
      <w:lvlJc w:val="left"/>
      <w:pPr>
        <w:ind w:left="4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EDB00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1A72A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3C6F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4465C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4894C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4AE54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58806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8A14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4F5202"/>
    <w:multiLevelType w:val="hybridMultilevel"/>
    <w:tmpl w:val="AD925AA0"/>
    <w:styleLink w:val="clause-item-bullet-list"/>
    <w:lvl w:ilvl="0" w:tplc="1CBE132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D5C9A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3500F0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1D04CB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42A93C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0922BCA">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156DE4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66E310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FD8D82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2D165D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D3636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24B2ED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4403A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4B55484"/>
    <w:multiLevelType w:val="multilevel"/>
    <w:tmpl w:val="77F45D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5F953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93568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12A1D7B"/>
    <w:multiLevelType w:val="hybridMultilevel"/>
    <w:tmpl w:val="2D50B902"/>
    <w:lvl w:ilvl="0" w:tplc="DA8CC60E">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80360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83F6E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98F44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A270D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A9F06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B6514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C4A01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CA227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D725B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09E16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34013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4BE3A70"/>
    <w:multiLevelType w:val="hybridMultilevel"/>
    <w:tmpl w:val="24068758"/>
    <w:styleLink w:val="Bullets"/>
    <w:lvl w:ilvl="0" w:tplc="DC7AF6CA">
      <w:start w:val="1"/>
      <w:numFmt w:val="bullet"/>
      <w:lvlText w:val="•"/>
      <w:lvlJc w:val="left"/>
      <w:pPr>
        <w:ind w:left="132" w:hanging="1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D8E7192">
      <w:start w:val="1"/>
      <w:numFmt w:val="bullet"/>
      <w:lvlText w:val="•"/>
      <w:lvlJc w:val="left"/>
      <w:pPr>
        <w:ind w:left="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59A8FEC2">
      <w:start w:val="1"/>
      <w:numFmt w:val="bullet"/>
      <w:lvlText w:val="•"/>
      <w:lvlJc w:val="left"/>
      <w:pPr>
        <w:ind w:left="1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E18407BA">
      <w:start w:val="1"/>
      <w:numFmt w:val="bullet"/>
      <w:lvlText w:val="•"/>
      <w:lvlJc w:val="left"/>
      <w:pPr>
        <w:ind w:left="1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CE72A146">
      <w:start w:val="1"/>
      <w:numFmt w:val="bullet"/>
      <w:lvlText w:val="•"/>
      <w:lvlJc w:val="left"/>
      <w:pPr>
        <w:ind w:left="25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610A14E4">
      <w:start w:val="1"/>
      <w:numFmt w:val="bullet"/>
      <w:lvlText w:val="•"/>
      <w:lvlJc w:val="left"/>
      <w:pPr>
        <w:ind w:left="31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C2D01648">
      <w:start w:val="1"/>
      <w:numFmt w:val="bullet"/>
      <w:lvlText w:val="•"/>
      <w:lvlJc w:val="left"/>
      <w:pPr>
        <w:ind w:left="3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1A0A4BCA">
      <w:start w:val="1"/>
      <w:numFmt w:val="bullet"/>
      <w:lvlText w:val="•"/>
      <w:lvlJc w:val="left"/>
      <w:pPr>
        <w:ind w:left="4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007AC6E8">
      <w:start w:val="1"/>
      <w:numFmt w:val="bullet"/>
      <w:lvlText w:val="•"/>
      <w:lvlJc w:val="left"/>
      <w:pPr>
        <w:ind w:left="4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55A314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8D82D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9DF0CD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B871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41D6D15"/>
    <w:multiLevelType w:val="multilevel"/>
    <w:tmpl w:val="1A90863A"/>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4" w15:restartNumberingAfterBreak="0">
    <w:nsid w:val="65E96EBA"/>
    <w:multiLevelType w:val="hybridMultilevel"/>
    <w:tmpl w:val="39D05576"/>
    <w:styleLink w:val="Numbered0"/>
    <w:lvl w:ilvl="0" w:tplc="F3582358">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43269828">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AE240A3C">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F168B308">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EB280374">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C1209E76">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B922E92E">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07E2DD12">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A7C4A3EC">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693721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9B0456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A1D1A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C8859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05004D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6D646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75E21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9C260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A5D0608"/>
    <w:multiLevelType w:val="hybridMultilevel"/>
    <w:tmpl w:val="254E7D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B0B1767"/>
    <w:multiLevelType w:val="hybridMultilevel"/>
    <w:tmpl w:val="DCC89BE8"/>
    <w:styleLink w:val="Numbered"/>
    <w:lvl w:ilvl="0" w:tplc="BF14F186">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238E7F76">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41B2AAF4">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0650ACC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99A4D7E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B5DA0A88">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3F3AF0E2">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9F5E6F8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A52AABB6">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7B9C5B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FF418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48"/>
  </w:num>
  <w:num w:numId="3">
    <w:abstractNumId w:val="64"/>
  </w:num>
  <w:num w:numId="4">
    <w:abstractNumId w:val="54"/>
  </w:num>
  <w:num w:numId="5">
    <w:abstractNumId w:val="28"/>
  </w:num>
  <w:num w:numId="6">
    <w:abstractNumId w:val="19"/>
  </w:num>
  <w:num w:numId="7">
    <w:abstractNumId w:val="10"/>
  </w:num>
  <w:num w:numId="8">
    <w:abstractNumId w:val="36"/>
  </w:num>
  <w:num w:numId="9">
    <w:abstractNumId w:val="7"/>
  </w:num>
  <w:num w:numId="10">
    <w:abstractNumId w:val="22"/>
  </w:num>
  <w:num w:numId="11">
    <w:abstractNumId w:val="31"/>
  </w:num>
  <w:num w:numId="12">
    <w:abstractNumId w:val="45"/>
  </w:num>
  <w:num w:numId="13">
    <w:abstractNumId w:val="60"/>
  </w:num>
  <w:num w:numId="14">
    <w:abstractNumId w:val="53"/>
  </w:num>
  <w:num w:numId="15">
    <w:abstractNumId w:val="38"/>
  </w:num>
  <w:num w:numId="16">
    <w:abstractNumId w:val="44"/>
  </w:num>
  <w:num w:numId="17">
    <w:abstractNumId w:val="26"/>
  </w:num>
  <w:num w:numId="18">
    <w:abstractNumId w:val="49"/>
  </w:num>
  <w:num w:numId="19">
    <w:abstractNumId w:val="62"/>
  </w:num>
  <w:num w:numId="20">
    <w:abstractNumId w:val="8"/>
  </w:num>
  <w:num w:numId="21">
    <w:abstractNumId w:val="41"/>
  </w:num>
  <w:num w:numId="22">
    <w:abstractNumId w:val="29"/>
  </w:num>
  <w:num w:numId="23">
    <w:abstractNumId w:val="9"/>
  </w:num>
  <w:num w:numId="24">
    <w:abstractNumId w:val="37"/>
  </w:num>
  <w:num w:numId="25">
    <w:abstractNumId w:val="0"/>
  </w:num>
  <w:num w:numId="26">
    <w:abstractNumId w:val="14"/>
  </w:num>
  <w:num w:numId="27">
    <w:abstractNumId w:val="63"/>
  </w:num>
  <w:num w:numId="28">
    <w:abstractNumId w:val="4"/>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5"/>
  </w:num>
  <w:num w:numId="33">
    <w:abstractNumId w:val="13"/>
  </w:num>
  <w:num w:numId="34">
    <w:abstractNumId w:val="5"/>
  </w:num>
  <w:num w:numId="35">
    <w:abstractNumId w:val="52"/>
  </w:num>
  <w:num w:numId="36">
    <w:abstractNumId w:val="50"/>
  </w:num>
  <w:num w:numId="37">
    <w:abstractNumId w:val="17"/>
  </w:num>
  <w:num w:numId="38">
    <w:abstractNumId w:val="40"/>
  </w:num>
  <w:num w:numId="39">
    <w:abstractNumId w:val="56"/>
  </w:num>
  <w:num w:numId="40">
    <w:abstractNumId w:val="35"/>
  </w:num>
  <w:num w:numId="41">
    <w:abstractNumId w:val="20"/>
  </w:num>
  <w:num w:numId="42">
    <w:abstractNumId w:val="58"/>
  </w:num>
  <w:num w:numId="43">
    <w:abstractNumId w:val="34"/>
  </w:num>
  <w:num w:numId="44">
    <w:abstractNumId w:val="18"/>
  </w:num>
  <w:num w:numId="45">
    <w:abstractNumId w:val="66"/>
  </w:num>
  <w:num w:numId="46">
    <w:abstractNumId w:val="55"/>
  </w:num>
  <w:num w:numId="47">
    <w:abstractNumId w:val="6"/>
  </w:num>
  <w:num w:numId="48">
    <w:abstractNumId w:val="46"/>
  </w:num>
  <w:num w:numId="49">
    <w:abstractNumId w:val="39"/>
  </w:num>
  <w:num w:numId="50">
    <w:abstractNumId w:val="30"/>
  </w:num>
  <w:num w:numId="51">
    <w:abstractNumId w:val="11"/>
  </w:num>
  <w:num w:numId="52">
    <w:abstractNumId w:val="15"/>
  </w:num>
  <w:num w:numId="53">
    <w:abstractNumId w:val="42"/>
  </w:num>
  <w:num w:numId="54">
    <w:abstractNumId w:val="16"/>
  </w:num>
  <w:num w:numId="55">
    <w:abstractNumId w:val="27"/>
  </w:num>
  <w:num w:numId="56">
    <w:abstractNumId w:val="47"/>
  </w:num>
  <w:num w:numId="57">
    <w:abstractNumId w:val="61"/>
  </w:num>
  <w:num w:numId="58">
    <w:abstractNumId w:val="21"/>
  </w:num>
  <w:num w:numId="59">
    <w:abstractNumId w:val="2"/>
  </w:num>
  <w:num w:numId="60">
    <w:abstractNumId w:val="57"/>
  </w:num>
  <w:num w:numId="61">
    <w:abstractNumId w:val="23"/>
  </w:num>
  <w:num w:numId="62">
    <w:abstractNumId w:val="1"/>
  </w:num>
  <w:num w:numId="63">
    <w:abstractNumId w:val="25"/>
  </w:num>
  <w:num w:numId="64">
    <w:abstractNumId w:val="59"/>
  </w:num>
  <w:num w:numId="65">
    <w:abstractNumId w:val="51"/>
  </w:num>
  <w:num w:numId="66">
    <w:abstractNumId w:val="43"/>
  </w:num>
  <w:num w:numId="67">
    <w:abstractNumId w:val="32"/>
  </w:num>
  <w:num w:numId="68">
    <w:abstractNumId w:val="2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CF3"/>
    <w:rsid w:val="000965C2"/>
    <w:rsid w:val="000D1B8B"/>
    <w:rsid w:val="00182C8C"/>
    <w:rsid w:val="001B7FC3"/>
    <w:rsid w:val="001C2E11"/>
    <w:rsid w:val="00217BD7"/>
    <w:rsid w:val="00221D05"/>
    <w:rsid w:val="002235A8"/>
    <w:rsid w:val="00227100"/>
    <w:rsid w:val="00261628"/>
    <w:rsid w:val="00285727"/>
    <w:rsid w:val="00303A0C"/>
    <w:rsid w:val="00313E53"/>
    <w:rsid w:val="00343830"/>
    <w:rsid w:val="00363B66"/>
    <w:rsid w:val="00437E6C"/>
    <w:rsid w:val="004717C6"/>
    <w:rsid w:val="00475806"/>
    <w:rsid w:val="004B1CFB"/>
    <w:rsid w:val="004F1303"/>
    <w:rsid w:val="00523666"/>
    <w:rsid w:val="00526AB3"/>
    <w:rsid w:val="00534AD9"/>
    <w:rsid w:val="0062413C"/>
    <w:rsid w:val="00663A3B"/>
    <w:rsid w:val="00684F9E"/>
    <w:rsid w:val="00702BDA"/>
    <w:rsid w:val="007C148A"/>
    <w:rsid w:val="007D0F87"/>
    <w:rsid w:val="0082653E"/>
    <w:rsid w:val="0094224D"/>
    <w:rsid w:val="009A2596"/>
    <w:rsid w:val="009A51BA"/>
    <w:rsid w:val="009C4675"/>
    <w:rsid w:val="00A227CC"/>
    <w:rsid w:val="00A90652"/>
    <w:rsid w:val="00AD4838"/>
    <w:rsid w:val="00B20188"/>
    <w:rsid w:val="00B54665"/>
    <w:rsid w:val="00BC497C"/>
    <w:rsid w:val="00C74549"/>
    <w:rsid w:val="00C93921"/>
    <w:rsid w:val="00CB641D"/>
    <w:rsid w:val="00CB6CF3"/>
    <w:rsid w:val="00D1588C"/>
    <w:rsid w:val="00D25009"/>
    <w:rsid w:val="00DA56FF"/>
    <w:rsid w:val="00DE5647"/>
    <w:rsid w:val="00F05E09"/>
    <w:rsid w:val="00F1708C"/>
    <w:rsid w:val="00F54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7D413F"/>
  <w15:docId w15:val="{5C53A8F5-829F-4247-BF11-AEA22392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7C6"/>
    <w:pPr>
      <w:numPr>
        <w:numId w:val="30"/>
      </w:numPr>
      <w:contextualSpacing/>
    </w:pPr>
    <w:rPr>
      <w:rFonts w:ascii="Calibri" w:hAnsi="Calibri"/>
      <w:sz w:val="24"/>
      <w:szCs w:val="24"/>
    </w:rPr>
  </w:style>
  <w:style w:type="paragraph" w:styleId="Heading1">
    <w:name w:val="heading 1"/>
    <w:basedOn w:val="Normal"/>
    <w:next w:val="Normal"/>
    <w:link w:val="Heading1Char"/>
    <w:uiPriority w:val="9"/>
    <w:qFormat/>
    <w:rsid w:val="00221D05"/>
    <w:pPr>
      <w:keepNext/>
      <w:keepLines/>
      <w:numPr>
        <w:numId w:val="8"/>
      </w:numPr>
      <w:pBdr>
        <w:bottom w:val="single" w:sz="4" w:space="1" w:color="595959" w:themeColor="text1" w:themeTint="A6"/>
      </w:pBdr>
      <w:spacing w:before="360"/>
      <w:outlineLvl w:val="0"/>
    </w:pPr>
    <w:rPr>
      <w:rFonts w:eastAsiaTheme="majorEastAsia" w:cstheme="majorBidi"/>
      <w:b/>
      <w:bCs/>
      <w:smallCaps/>
      <w:color w:val="000000" w:themeColor="text1"/>
      <w:sz w:val="32"/>
      <w:szCs w:val="28"/>
    </w:rPr>
  </w:style>
  <w:style w:type="paragraph" w:styleId="Heading2">
    <w:name w:val="heading 2"/>
    <w:basedOn w:val="Normal"/>
    <w:next w:val="Normal"/>
    <w:link w:val="Heading2Char"/>
    <w:uiPriority w:val="9"/>
    <w:semiHidden/>
    <w:unhideWhenUsed/>
    <w:qFormat/>
    <w:rsid w:val="00303A0C"/>
    <w:pPr>
      <w:keepNext/>
      <w:keepLines/>
      <w:numPr>
        <w:ilvl w:val="1"/>
        <w:numId w:val="7"/>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303A0C"/>
    <w:pPr>
      <w:keepNext/>
      <w:keepLines/>
      <w:numPr>
        <w:ilvl w:val="2"/>
        <w:numId w:val="7"/>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303A0C"/>
    <w:pPr>
      <w:keepNext/>
      <w:keepLines/>
      <w:numPr>
        <w:ilvl w:val="3"/>
        <w:numId w:val="7"/>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303A0C"/>
    <w:pPr>
      <w:keepNext/>
      <w:keepLines/>
      <w:numPr>
        <w:ilvl w:val="4"/>
        <w:numId w:val="7"/>
      </w:numPr>
      <w:spacing w:before="200" w:after="0"/>
      <w:outlineLvl w:val="4"/>
    </w:pPr>
    <w:rPr>
      <w:rFonts w:asciiTheme="majorHAnsi" w:eastAsiaTheme="majorEastAsia" w:hAnsiTheme="majorHAnsi" w:cstheme="majorBidi"/>
      <w:color w:val="7D7D7D" w:themeColor="text2" w:themeShade="BF"/>
    </w:rPr>
  </w:style>
  <w:style w:type="paragraph" w:styleId="Heading6">
    <w:name w:val="heading 6"/>
    <w:basedOn w:val="Normal"/>
    <w:next w:val="Normal"/>
    <w:link w:val="Heading6Char"/>
    <w:uiPriority w:val="9"/>
    <w:semiHidden/>
    <w:unhideWhenUsed/>
    <w:qFormat/>
    <w:rsid w:val="00303A0C"/>
    <w:pPr>
      <w:keepNext/>
      <w:keepLines/>
      <w:numPr>
        <w:ilvl w:val="5"/>
        <w:numId w:val="7"/>
      </w:numPr>
      <w:spacing w:before="200" w:after="0"/>
      <w:outlineLvl w:val="5"/>
    </w:pPr>
    <w:rPr>
      <w:rFonts w:asciiTheme="majorHAnsi" w:eastAsiaTheme="majorEastAsia" w:hAnsiTheme="majorHAnsi" w:cstheme="majorBidi"/>
      <w:i/>
      <w:iCs/>
      <w:color w:val="7D7D7D" w:themeColor="text2" w:themeShade="BF"/>
    </w:rPr>
  </w:style>
  <w:style w:type="paragraph" w:styleId="Heading7">
    <w:name w:val="heading 7"/>
    <w:basedOn w:val="Normal"/>
    <w:next w:val="Normal"/>
    <w:link w:val="Heading7Char"/>
    <w:uiPriority w:val="9"/>
    <w:semiHidden/>
    <w:unhideWhenUsed/>
    <w:qFormat/>
    <w:rsid w:val="00303A0C"/>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03A0C"/>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03A0C"/>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pPr>
    <w:rPr>
      <w:rFonts w:ascii="Arial" w:hAnsi="Arial" w:cs="Arial Unicode MS"/>
      <w:color w:val="000000"/>
      <w:u w:color="000000"/>
      <w:lang w:val="en-US"/>
      <w14:textOutline w14:w="12700" w14:cap="flat" w14:cmpd="sng" w14:algn="ctr">
        <w14:noFill/>
        <w14:prstDash w14:val="solid"/>
        <w14:miter w14:lim="400000"/>
      </w14:textOutline>
    </w:rPr>
  </w:style>
  <w:style w:type="paragraph" w:customStyle="1" w:styleId="clause-title">
    <w:name w:val="clause-title"/>
    <w:pPr>
      <w:keepNext/>
      <w:keepLines/>
      <w:pBdr>
        <w:bottom w:val="single" w:sz="4" w:space="0" w:color="767171"/>
      </w:pBdr>
      <w:spacing w:before="200" w:after="120"/>
      <w:outlineLvl w:val="2"/>
    </w:pPr>
    <w:rPr>
      <w:rFonts w:ascii="Arial" w:eastAsia="Arial" w:hAnsi="Arial" w:cs="Arial"/>
      <w:b/>
      <w:bCs/>
      <w:color w:val="000000"/>
      <w:sz w:val="24"/>
      <w:szCs w:val="24"/>
      <w:u w:color="000000"/>
      <w:lang w:val="en-US"/>
    </w:rPr>
  </w:style>
  <w:style w:type="paragraph" w:customStyle="1" w:styleId="clause-item">
    <w:name w:val="clause-item"/>
    <w:pPr>
      <w:spacing w:before="36" w:after="80"/>
    </w:pPr>
    <w:rPr>
      <w:rFonts w:ascii="Arial" w:hAnsi="Arial" w:cs="Arial Unicode MS"/>
      <w:color w:val="000000"/>
      <w:u w:color="000000"/>
      <w:lang w:val="en-US"/>
    </w:rPr>
  </w:style>
  <w:style w:type="numbering" w:customStyle="1" w:styleId="clause-item-list">
    <w:name w:val="clause-item-list"/>
    <w:pPr>
      <w:numPr>
        <w:numId w:val="1"/>
      </w:numPr>
    </w:pPr>
  </w:style>
  <w:style w:type="character" w:customStyle="1" w:styleId="None">
    <w:name w:val="None"/>
  </w:style>
  <w:style w:type="character" w:customStyle="1" w:styleId="Hyperlink0">
    <w:name w:val="Hyperlink.0"/>
    <w:basedOn w:val="None"/>
    <w:rPr>
      <w:outline w:val="0"/>
      <w:color w:val="0000FF"/>
      <w:u w:val="single" w:color="0000FF"/>
    </w:rPr>
  </w:style>
  <w:style w:type="numbering" w:customStyle="1" w:styleId="Bullets">
    <w:name w:val="Bullets"/>
    <w:pPr>
      <w:numPr>
        <w:numId w:val="2"/>
      </w:numPr>
    </w:pPr>
  </w:style>
  <w:style w:type="numbering" w:customStyle="1" w:styleId="Numbered">
    <w:name w:val="Numbered"/>
    <w:pPr>
      <w:numPr>
        <w:numId w:val="3"/>
      </w:numPr>
    </w:pPr>
  </w:style>
  <w:style w:type="paragraph" w:customStyle="1" w:styleId="clause-item-bullet">
    <w:name w:val="clause-item-bullet"/>
    <w:pPr>
      <w:spacing w:before="36" w:after="80"/>
    </w:pPr>
    <w:rPr>
      <w:rFonts w:ascii="Arial" w:hAnsi="Arial" w:cs="Arial Unicode MS"/>
      <w:color w:val="000000"/>
      <w:u w:color="000000"/>
      <w:lang w:val="en-US"/>
    </w:rPr>
  </w:style>
  <w:style w:type="numbering" w:customStyle="1" w:styleId="Numbered0">
    <w:name w:val="Numbered.0"/>
    <w:pPr>
      <w:numPr>
        <w:numId w:val="4"/>
      </w:numPr>
    </w:pPr>
  </w:style>
  <w:style w:type="numbering" w:customStyle="1" w:styleId="clause-item-bullet-list">
    <w:name w:val="clause-item-bullet-list"/>
    <w:pPr>
      <w:numPr>
        <w:numId w:val="5"/>
      </w:numPr>
    </w:pPr>
  </w:style>
  <w:style w:type="paragraph" w:customStyle="1" w:styleId="clause-group-title">
    <w:name w:val="clause-group-title"/>
    <w:pPr>
      <w:keepNext/>
      <w:keepLines/>
      <w:spacing w:before="200"/>
      <w:outlineLvl w:val="1"/>
    </w:pPr>
    <w:rPr>
      <w:rFonts w:ascii="Arial" w:eastAsia="Arial" w:hAnsi="Arial" w:cs="Arial"/>
      <w:b/>
      <w:bCs/>
      <w:color w:val="5B9BD5"/>
      <w:sz w:val="24"/>
      <w:szCs w:val="24"/>
      <w:u w:color="5B9BD5"/>
      <w:lang w:val="en-US"/>
    </w:rPr>
  </w:style>
  <w:style w:type="numbering" w:customStyle="1" w:styleId="Bullets0">
    <w:name w:val="Bullets.0"/>
    <w:pPr>
      <w:numPr>
        <w:numId w:val="6"/>
      </w:numPr>
    </w:pPr>
  </w:style>
  <w:style w:type="paragraph" w:customStyle="1" w:styleId="section-header">
    <w:name w:val="section-header"/>
    <w:pPr>
      <w:keepNext/>
      <w:keepLines/>
      <w:outlineLvl w:val="0"/>
    </w:pPr>
    <w:rPr>
      <w:rFonts w:ascii="Arial" w:eastAsia="Arial" w:hAnsi="Arial" w:cs="Arial"/>
      <w:b/>
      <w:bCs/>
      <w:color w:val="44546A"/>
      <w:sz w:val="32"/>
      <w:szCs w:val="32"/>
      <w:u w:color="44546A"/>
      <w:lang w:val="en-US"/>
    </w:rPr>
  </w:style>
  <w:style w:type="paragraph" w:customStyle="1" w:styleId="section">
    <w:name w:val="section"/>
    <w:rPr>
      <w:rFonts w:eastAsia="Times New Roman"/>
      <w:color w:val="000000"/>
      <w:sz w:val="24"/>
      <w:szCs w:val="24"/>
      <w:u w:color="000000"/>
      <w:lang w:val="en-US"/>
    </w:rPr>
  </w:style>
  <w:style w:type="paragraph" w:styleId="Header">
    <w:name w:val="header"/>
    <w:basedOn w:val="Normal"/>
    <w:link w:val="HeaderChar"/>
    <w:uiPriority w:val="99"/>
    <w:unhideWhenUsed/>
    <w:rsid w:val="004F1303"/>
    <w:pPr>
      <w:tabs>
        <w:tab w:val="center" w:pos="4513"/>
        <w:tab w:val="right" w:pos="9026"/>
      </w:tabs>
    </w:pPr>
  </w:style>
  <w:style w:type="character" w:customStyle="1" w:styleId="HeaderChar">
    <w:name w:val="Header Char"/>
    <w:basedOn w:val="DefaultParagraphFont"/>
    <w:link w:val="Header"/>
    <w:uiPriority w:val="99"/>
    <w:rsid w:val="004F1303"/>
    <w:rPr>
      <w:rFonts w:ascii="Calibri" w:hAnsi="Calibri"/>
      <w:sz w:val="24"/>
      <w:szCs w:val="24"/>
    </w:rPr>
  </w:style>
  <w:style w:type="paragraph" w:styleId="Footer">
    <w:name w:val="footer"/>
    <w:basedOn w:val="Normal"/>
    <w:link w:val="FooterChar"/>
    <w:uiPriority w:val="99"/>
    <w:unhideWhenUsed/>
    <w:rsid w:val="004F1303"/>
    <w:pPr>
      <w:tabs>
        <w:tab w:val="center" w:pos="4513"/>
        <w:tab w:val="right" w:pos="9026"/>
      </w:tabs>
    </w:pPr>
  </w:style>
  <w:style w:type="character" w:customStyle="1" w:styleId="FooterChar">
    <w:name w:val="Footer Char"/>
    <w:basedOn w:val="DefaultParagraphFont"/>
    <w:link w:val="Footer"/>
    <w:uiPriority w:val="99"/>
    <w:rsid w:val="004F1303"/>
    <w:rPr>
      <w:rFonts w:ascii="Calibri" w:hAnsi="Calibri"/>
      <w:sz w:val="24"/>
      <w:szCs w:val="24"/>
    </w:rPr>
  </w:style>
  <w:style w:type="character" w:customStyle="1" w:styleId="Heading1Char">
    <w:name w:val="Heading 1 Char"/>
    <w:basedOn w:val="DefaultParagraphFont"/>
    <w:link w:val="Heading1"/>
    <w:uiPriority w:val="9"/>
    <w:rsid w:val="00221D05"/>
    <w:rPr>
      <w:rFonts w:ascii="Calibri" w:eastAsiaTheme="majorEastAsia" w:hAnsi="Calibri" w:cstheme="majorBidi"/>
      <w:b/>
      <w:bCs/>
      <w:smallCaps/>
      <w:color w:val="000000" w:themeColor="text1"/>
      <w:sz w:val="32"/>
      <w:szCs w:val="28"/>
    </w:rPr>
  </w:style>
  <w:style w:type="character" w:customStyle="1" w:styleId="Heading2Char">
    <w:name w:val="Heading 2 Char"/>
    <w:basedOn w:val="DefaultParagraphFont"/>
    <w:link w:val="Heading2"/>
    <w:uiPriority w:val="9"/>
    <w:semiHidden/>
    <w:rsid w:val="00303A0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303A0C"/>
    <w:rPr>
      <w:rFonts w:asciiTheme="majorHAnsi" w:eastAsiaTheme="majorEastAsia" w:hAnsiTheme="majorHAnsi" w:cstheme="majorBidi"/>
      <w:b/>
      <w:bCs/>
      <w:color w:val="000000" w:themeColor="text1"/>
      <w:sz w:val="24"/>
      <w:szCs w:val="24"/>
    </w:rPr>
  </w:style>
  <w:style w:type="character" w:customStyle="1" w:styleId="Heading4Char">
    <w:name w:val="Heading 4 Char"/>
    <w:basedOn w:val="DefaultParagraphFont"/>
    <w:link w:val="Heading4"/>
    <w:uiPriority w:val="9"/>
    <w:semiHidden/>
    <w:rsid w:val="00303A0C"/>
    <w:rPr>
      <w:rFonts w:asciiTheme="majorHAnsi" w:eastAsiaTheme="majorEastAsia" w:hAnsiTheme="majorHAnsi" w:cstheme="majorBidi"/>
      <w:b/>
      <w:bCs/>
      <w:i/>
      <w:iCs/>
      <w:color w:val="000000" w:themeColor="text1"/>
      <w:sz w:val="24"/>
      <w:szCs w:val="24"/>
    </w:rPr>
  </w:style>
  <w:style w:type="character" w:customStyle="1" w:styleId="Heading5Char">
    <w:name w:val="Heading 5 Char"/>
    <w:basedOn w:val="DefaultParagraphFont"/>
    <w:link w:val="Heading5"/>
    <w:uiPriority w:val="9"/>
    <w:semiHidden/>
    <w:rsid w:val="00303A0C"/>
    <w:rPr>
      <w:rFonts w:asciiTheme="majorHAnsi" w:eastAsiaTheme="majorEastAsia" w:hAnsiTheme="majorHAnsi" w:cstheme="majorBidi"/>
      <w:color w:val="7D7D7D" w:themeColor="text2" w:themeShade="BF"/>
      <w:sz w:val="24"/>
      <w:szCs w:val="24"/>
    </w:rPr>
  </w:style>
  <w:style w:type="character" w:customStyle="1" w:styleId="Heading6Char">
    <w:name w:val="Heading 6 Char"/>
    <w:basedOn w:val="DefaultParagraphFont"/>
    <w:link w:val="Heading6"/>
    <w:uiPriority w:val="9"/>
    <w:semiHidden/>
    <w:rsid w:val="00303A0C"/>
    <w:rPr>
      <w:rFonts w:asciiTheme="majorHAnsi" w:eastAsiaTheme="majorEastAsia" w:hAnsiTheme="majorHAnsi" w:cstheme="majorBidi"/>
      <w:i/>
      <w:iCs/>
      <w:color w:val="7D7D7D" w:themeColor="text2" w:themeShade="BF"/>
      <w:sz w:val="24"/>
      <w:szCs w:val="24"/>
    </w:rPr>
  </w:style>
  <w:style w:type="character" w:customStyle="1" w:styleId="Heading7Char">
    <w:name w:val="Heading 7 Char"/>
    <w:basedOn w:val="DefaultParagraphFont"/>
    <w:link w:val="Heading7"/>
    <w:uiPriority w:val="9"/>
    <w:semiHidden/>
    <w:rsid w:val="00303A0C"/>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303A0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03A0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03A0C"/>
    <w:pPr>
      <w:spacing w:after="200" w:line="240" w:lineRule="auto"/>
    </w:pPr>
    <w:rPr>
      <w:i/>
      <w:iCs/>
      <w:color w:val="A7A7A7" w:themeColor="text2"/>
      <w:sz w:val="18"/>
      <w:szCs w:val="18"/>
    </w:rPr>
  </w:style>
  <w:style w:type="paragraph" w:styleId="Title">
    <w:name w:val="Title"/>
    <w:basedOn w:val="Normal"/>
    <w:next w:val="Normal"/>
    <w:link w:val="TitleChar"/>
    <w:uiPriority w:val="10"/>
    <w:qFormat/>
    <w:rsid w:val="00A227CC"/>
    <w:pPr>
      <w:numPr>
        <w:numId w:val="0"/>
      </w:numPr>
      <w:spacing w:after="0" w:line="240" w:lineRule="auto"/>
    </w:pPr>
    <w:rPr>
      <w:rFonts w:eastAsiaTheme="majorEastAsia" w:cs="Calibri"/>
      <w:color w:val="000000" w:themeColor="text1"/>
      <w:sz w:val="48"/>
      <w:szCs w:val="48"/>
    </w:rPr>
  </w:style>
  <w:style w:type="character" w:customStyle="1" w:styleId="TitleChar">
    <w:name w:val="Title Char"/>
    <w:basedOn w:val="DefaultParagraphFont"/>
    <w:link w:val="Title"/>
    <w:uiPriority w:val="10"/>
    <w:rsid w:val="00A227CC"/>
    <w:rPr>
      <w:rFonts w:ascii="Calibri" w:eastAsiaTheme="majorEastAsia" w:hAnsi="Calibri" w:cs="Calibri"/>
      <w:color w:val="000000" w:themeColor="text1"/>
      <w:sz w:val="48"/>
      <w:szCs w:val="48"/>
    </w:rPr>
  </w:style>
  <w:style w:type="paragraph" w:styleId="Subtitle">
    <w:name w:val="Subtitle"/>
    <w:basedOn w:val="Normal"/>
    <w:next w:val="Normal"/>
    <w:link w:val="SubtitleChar"/>
    <w:uiPriority w:val="11"/>
    <w:qFormat/>
    <w:rsid w:val="00475806"/>
    <w:pPr>
      <w:numPr>
        <w:ilvl w:val="1"/>
        <w:numId w:val="0"/>
      </w:numPr>
      <w:jc w:val="center"/>
    </w:pPr>
    <w:rPr>
      <w:rFonts w:ascii="Trebuchet MS" w:hAnsi="Trebuchet MS"/>
      <w:color w:val="5A5A5A" w:themeColor="text1" w:themeTint="A5"/>
      <w:spacing w:val="10"/>
      <w:sz w:val="16"/>
      <w:szCs w:val="16"/>
    </w:rPr>
  </w:style>
  <w:style w:type="character" w:customStyle="1" w:styleId="SubtitleChar">
    <w:name w:val="Subtitle Char"/>
    <w:basedOn w:val="DefaultParagraphFont"/>
    <w:link w:val="Subtitle"/>
    <w:uiPriority w:val="11"/>
    <w:rsid w:val="00475806"/>
    <w:rPr>
      <w:rFonts w:ascii="Trebuchet MS" w:hAnsi="Trebuchet MS"/>
      <w:color w:val="5A5A5A" w:themeColor="text1" w:themeTint="A5"/>
      <w:spacing w:val="10"/>
      <w:sz w:val="16"/>
      <w:szCs w:val="16"/>
    </w:rPr>
  </w:style>
  <w:style w:type="character" w:styleId="Strong">
    <w:name w:val="Strong"/>
    <w:basedOn w:val="DefaultParagraphFont"/>
    <w:uiPriority w:val="22"/>
    <w:qFormat/>
    <w:rsid w:val="00303A0C"/>
    <w:rPr>
      <w:b/>
      <w:bCs/>
      <w:color w:val="000000" w:themeColor="text1"/>
    </w:rPr>
  </w:style>
  <w:style w:type="character" w:styleId="Emphasis">
    <w:name w:val="Emphasis"/>
    <w:basedOn w:val="DefaultParagraphFont"/>
    <w:uiPriority w:val="20"/>
    <w:qFormat/>
    <w:rsid w:val="00303A0C"/>
    <w:rPr>
      <w:i/>
      <w:iCs/>
      <w:color w:val="auto"/>
    </w:rPr>
  </w:style>
  <w:style w:type="paragraph" w:styleId="NoSpacing">
    <w:name w:val="No Spacing"/>
    <w:uiPriority w:val="1"/>
    <w:qFormat/>
    <w:rsid w:val="00303A0C"/>
    <w:pPr>
      <w:spacing w:after="0" w:line="240" w:lineRule="auto"/>
    </w:pPr>
  </w:style>
  <w:style w:type="paragraph" w:styleId="Quote">
    <w:name w:val="Quote"/>
    <w:basedOn w:val="Normal"/>
    <w:next w:val="Normal"/>
    <w:link w:val="QuoteChar"/>
    <w:uiPriority w:val="29"/>
    <w:qFormat/>
    <w:rsid w:val="00303A0C"/>
    <w:pPr>
      <w:spacing w:before="160"/>
      <w:ind w:left="720" w:right="720"/>
    </w:pPr>
    <w:rPr>
      <w:i/>
      <w:iCs/>
      <w:color w:val="000000" w:themeColor="text1"/>
    </w:rPr>
  </w:style>
  <w:style w:type="character" w:customStyle="1" w:styleId="QuoteChar">
    <w:name w:val="Quote Char"/>
    <w:basedOn w:val="DefaultParagraphFont"/>
    <w:link w:val="Quote"/>
    <w:uiPriority w:val="29"/>
    <w:rsid w:val="00303A0C"/>
    <w:rPr>
      <w:rFonts w:ascii="Calibri" w:hAnsi="Calibri"/>
      <w:i/>
      <w:iCs/>
      <w:color w:val="000000" w:themeColor="text1"/>
      <w:sz w:val="24"/>
      <w:szCs w:val="24"/>
    </w:rPr>
  </w:style>
  <w:style w:type="paragraph" w:styleId="IntenseQuote">
    <w:name w:val="Intense Quote"/>
    <w:basedOn w:val="Normal"/>
    <w:next w:val="Normal"/>
    <w:link w:val="IntenseQuoteChar"/>
    <w:uiPriority w:val="30"/>
    <w:qFormat/>
    <w:rsid w:val="00303A0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303A0C"/>
    <w:rPr>
      <w:rFonts w:ascii="Calibri" w:hAnsi="Calibri"/>
      <w:color w:val="000000" w:themeColor="text1"/>
      <w:sz w:val="24"/>
      <w:szCs w:val="24"/>
      <w:shd w:val="clear" w:color="auto" w:fill="F2F2F2" w:themeFill="background1" w:themeFillShade="F2"/>
    </w:rPr>
  </w:style>
  <w:style w:type="character" w:styleId="SubtleEmphasis">
    <w:name w:val="Subtle Emphasis"/>
    <w:basedOn w:val="DefaultParagraphFont"/>
    <w:uiPriority w:val="19"/>
    <w:qFormat/>
    <w:rsid w:val="00303A0C"/>
    <w:rPr>
      <w:i/>
      <w:iCs/>
      <w:color w:val="404040" w:themeColor="text1" w:themeTint="BF"/>
    </w:rPr>
  </w:style>
  <w:style w:type="character" w:styleId="IntenseEmphasis">
    <w:name w:val="Intense Emphasis"/>
    <w:basedOn w:val="DefaultParagraphFont"/>
    <w:uiPriority w:val="21"/>
    <w:qFormat/>
    <w:rsid w:val="00303A0C"/>
    <w:rPr>
      <w:b/>
      <w:bCs/>
      <w:i/>
      <w:iCs/>
      <w:caps/>
    </w:rPr>
  </w:style>
  <w:style w:type="character" w:styleId="SubtleReference">
    <w:name w:val="Subtle Reference"/>
    <w:basedOn w:val="DefaultParagraphFont"/>
    <w:uiPriority w:val="31"/>
    <w:qFormat/>
    <w:rsid w:val="00303A0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03A0C"/>
    <w:rPr>
      <w:b/>
      <w:bCs/>
      <w:smallCaps/>
      <w:u w:val="single"/>
    </w:rPr>
  </w:style>
  <w:style w:type="character" w:styleId="BookTitle">
    <w:name w:val="Book Title"/>
    <w:basedOn w:val="DefaultParagraphFont"/>
    <w:uiPriority w:val="33"/>
    <w:qFormat/>
    <w:rsid w:val="00303A0C"/>
    <w:rPr>
      <w:b w:val="0"/>
      <w:bCs w:val="0"/>
      <w:smallCaps/>
      <w:spacing w:val="5"/>
    </w:rPr>
  </w:style>
  <w:style w:type="paragraph" w:styleId="TOCHeading">
    <w:name w:val="TOC Heading"/>
    <w:basedOn w:val="Heading1"/>
    <w:next w:val="Normal"/>
    <w:uiPriority w:val="39"/>
    <w:semiHidden/>
    <w:unhideWhenUsed/>
    <w:qFormat/>
    <w:rsid w:val="00303A0C"/>
    <w:pPr>
      <w:ind w:left="432" w:hanging="432"/>
      <w:outlineLvl w:val="9"/>
    </w:pPr>
  </w:style>
  <w:style w:type="paragraph" w:styleId="ListParagraph">
    <w:name w:val="List Paragraph"/>
    <w:basedOn w:val="Normal"/>
    <w:uiPriority w:val="34"/>
    <w:qFormat/>
    <w:rsid w:val="00684F9E"/>
    <w:pPr>
      <w:ind w:left="720"/>
    </w:pPr>
  </w:style>
  <w:style w:type="character" w:styleId="UnresolvedMention">
    <w:name w:val="Unresolved Mention"/>
    <w:basedOn w:val="DefaultParagraphFont"/>
    <w:uiPriority w:val="99"/>
    <w:semiHidden/>
    <w:unhideWhenUsed/>
    <w:rsid w:val="00A22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westbergholtp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westbergholt.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BS Theme">
  <a:themeElements>
    <a:clrScheme name="NBS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NBS Theme">
      <a:majorFont>
        <a:latin typeface="Helvetica Neue"/>
        <a:ea typeface="Helvetica Neue"/>
        <a:cs typeface="Helvetica Neue"/>
      </a:majorFont>
      <a:minorFont>
        <a:latin typeface="Helvetica Neue"/>
        <a:ea typeface="Helvetica Neue"/>
        <a:cs typeface="Helvetica Neue"/>
      </a:minorFont>
    </a:fontScheme>
    <a:fmtScheme name="NBS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7DDC6-72ED-4761-80C6-83FD89759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Walkingshaw</dc:creator>
  <cp:lastModifiedBy>Laura Walkingshaw</cp:lastModifiedBy>
  <cp:revision>51</cp:revision>
  <dcterms:created xsi:type="dcterms:W3CDTF">2020-12-22T15:29:00Z</dcterms:created>
  <dcterms:modified xsi:type="dcterms:W3CDTF">2021-01-07T17:18:00Z</dcterms:modified>
</cp:coreProperties>
</file>