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12340052"/>
        <w:docPartObj>
          <w:docPartGallery w:val="Cover Pages"/>
          <w:docPartUnique/>
        </w:docPartObj>
      </w:sdtPr>
      <w:sdtEndPr>
        <w:rPr>
          <w:rFonts w:asciiTheme="majorHAnsi" w:hAnsiTheme="majorHAnsi" w:cstheme="majorHAnsi"/>
        </w:rPr>
      </w:sdtEndPr>
      <w:sdtContent>
        <w:p w14:paraId="3A144BF5" w14:textId="77777777" w:rsidR="009D7A34" w:rsidRDefault="009D7A34" w:rsidP="00DB79D6">
          <w:pPr>
            <w:jc w:val="both"/>
          </w:pPr>
        </w:p>
        <w:p w14:paraId="37B2CC52" w14:textId="77777777" w:rsidR="009D7A34" w:rsidRDefault="007B0763" w:rsidP="00DB79D6">
          <w:pPr>
            <w:jc w:val="both"/>
            <w:rPr>
              <w:rFonts w:asciiTheme="majorHAnsi" w:eastAsia="Times New Roman" w:hAnsiTheme="majorHAnsi" w:cstheme="majorHAnsi"/>
              <w:color w:val="000000"/>
              <w:sz w:val="24"/>
              <w:szCs w:val="24"/>
            </w:rPr>
          </w:pPr>
        </w:p>
      </w:sdtContent>
    </w:sdt>
    <w:p w14:paraId="61554938" w14:textId="77777777" w:rsidR="009D7A34" w:rsidRPr="00010465" w:rsidRDefault="009D7A34" w:rsidP="00DB79D6">
      <w:pPr>
        <w:pStyle w:val="Normal1"/>
        <w:spacing w:after="160"/>
        <w:jc w:val="both"/>
        <w:rPr>
          <w:rFonts w:asciiTheme="majorHAnsi" w:hAnsiTheme="majorHAnsi" w:cstheme="majorHAnsi"/>
        </w:rPr>
      </w:pPr>
    </w:p>
    <w:p w14:paraId="7C5AC79C" w14:textId="77777777" w:rsidR="008D30BB" w:rsidRDefault="00D95869" w:rsidP="00D95869">
      <w:pPr>
        <w:pStyle w:val="Heading5"/>
        <w:tabs>
          <w:tab w:val="left" w:pos="720"/>
        </w:tabs>
        <w:ind w:left="1008" w:hanging="1008"/>
        <w:jc w:val="center"/>
        <w:rPr>
          <w:rFonts w:asciiTheme="minorHAnsi" w:hAnsiTheme="minorHAnsi" w:cstheme="minorHAnsi"/>
          <w:b w:val="0"/>
          <w:bCs/>
          <w:color w:val="0070C0"/>
          <w:sz w:val="72"/>
          <w:szCs w:val="72"/>
        </w:rPr>
      </w:pPr>
      <w:r w:rsidRPr="00D95869">
        <w:rPr>
          <w:rFonts w:asciiTheme="minorHAnsi" w:hAnsiTheme="minorHAnsi" w:cstheme="minorHAnsi"/>
          <w:b w:val="0"/>
          <w:bCs/>
          <w:color w:val="0070C0"/>
          <w:sz w:val="72"/>
          <w:szCs w:val="72"/>
        </w:rPr>
        <w:t xml:space="preserve">South East Digital </w:t>
      </w:r>
    </w:p>
    <w:p w14:paraId="1FE6C49C" w14:textId="41A8B2C5" w:rsidR="00D95869" w:rsidRPr="00D95869" w:rsidRDefault="008D30BB" w:rsidP="00D95869">
      <w:pPr>
        <w:pStyle w:val="Heading5"/>
        <w:tabs>
          <w:tab w:val="left" w:pos="720"/>
        </w:tabs>
        <w:ind w:left="1008" w:hanging="1008"/>
        <w:jc w:val="center"/>
        <w:rPr>
          <w:rFonts w:asciiTheme="minorHAnsi" w:hAnsiTheme="minorHAnsi" w:cstheme="minorHAnsi"/>
          <w:b w:val="0"/>
          <w:bCs/>
          <w:color w:val="0070C0"/>
          <w:sz w:val="72"/>
          <w:szCs w:val="72"/>
        </w:rPr>
      </w:pPr>
      <w:r>
        <w:rPr>
          <w:rFonts w:asciiTheme="minorHAnsi" w:hAnsiTheme="minorHAnsi" w:cstheme="minorHAnsi"/>
          <w:b w:val="0"/>
          <w:bCs/>
          <w:color w:val="0070C0"/>
          <w:sz w:val="72"/>
          <w:szCs w:val="72"/>
        </w:rPr>
        <w:t xml:space="preserve">Heath &amp; Care </w:t>
      </w:r>
      <w:r w:rsidR="00D95869" w:rsidRPr="00D95869">
        <w:rPr>
          <w:rFonts w:asciiTheme="minorHAnsi" w:hAnsiTheme="minorHAnsi" w:cstheme="minorHAnsi"/>
          <w:b w:val="0"/>
          <w:bCs/>
          <w:color w:val="0070C0"/>
          <w:sz w:val="72"/>
          <w:szCs w:val="72"/>
        </w:rPr>
        <w:t>Partnership</w:t>
      </w:r>
    </w:p>
    <w:p w14:paraId="73115149" w14:textId="77777777" w:rsidR="00D95869" w:rsidRPr="00D95869" w:rsidRDefault="00D95869" w:rsidP="00D95869">
      <w:pPr>
        <w:jc w:val="center"/>
        <w:rPr>
          <w:rFonts w:cstheme="minorHAnsi"/>
          <w:b/>
          <w:color w:val="0070C0"/>
          <w:sz w:val="72"/>
          <w:szCs w:val="72"/>
        </w:rPr>
      </w:pPr>
    </w:p>
    <w:p w14:paraId="7A685BB2" w14:textId="77777777" w:rsidR="00D95869" w:rsidRPr="00D95869" w:rsidRDefault="00D95869" w:rsidP="00D95869">
      <w:pPr>
        <w:jc w:val="center"/>
        <w:rPr>
          <w:rFonts w:cstheme="minorHAnsi"/>
          <w:b/>
          <w:color w:val="0070C0"/>
          <w:sz w:val="72"/>
          <w:szCs w:val="72"/>
        </w:rPr>
      </w:pPr>
      <w:r w:rsidRPr="00D95869">
        <w:rPr>
          <w:rFonts w:cstheme="minorHAnsi"/>
          <w:b/>
          <w:color w:val="0070C0"/>
          <w:sz w:val="72"/>
          <w:szCs w:val="72"/>
        </w:rPr>
        <w:t>Invitation to Provide Sponsorship</w:t>
      </w:r>
    </w:p>
    <w:p w14:paraId="1092B760" w14:textId="77777777" w:rsidR="00D95869" w:rsidRPr="00D95869" w:rsidRDefault="00D95869" w:rsidP="00D95869">
      <w:pPr>
        <w:jc w:val="center"/>
        <w:rPr>
          <w:rFonts w:cstheme="minorHAnsi"/>
          <w:b/>
          <w:color w:val="0070C0"/>
          <w:sz w:val="72"/>
          <w:szCs w:val="72"/>
        </w:rPr>
      </w:pPr>
    </w:p>
    <w:p w14:paraId="67918D27" w14:textId="77777777" w:rsidR="00D95869" w:rsidRPr="00D95869" w:rsidRDefault="00D95869" w:rsidP="00D95869">
      <w:pPr>
        <w:jc w:val="center"/>
        <w:rPr>
          <w:rFonts w:cstheme="minorHAnsi"/>
          <w:b/>
          <w:color w:val="0070C0"/>
          <w:sz w:val="56"/>
          <w:szCs w:val="56"/>
        </w:rPr>
      </w:pPr>
      <w:r w:rsidRPr="00D95869">
        <w:rPr>
          <w:rFonts w:cstheme="minorHAnsi"/>
          <w:b/>
          <w:color w:val="0070C0"/>
          <w:sz w:val="56"/>
          <w:szCs w:val="56"/>
        </w:rPr>
        <w:t>Description of the Opportunity</w:t>
      </w:r>
    </w:p>
    <w:p w14:paraId="55E1029C" w14:textId="77777777" w:rsidR="00D95869" w:rsidRPr="00D95869" w:rsidRDefault="00D95869" w:rsidP="00D95869">
      <w:pPr>
        <w:pStyle w:val="Default"/>
        <w:ind w:left="-142" w:firstLine="1135"/>
        <w:rPr>
          <w:rFonts w:asciiTheme="minorHAnsi" w:hAnsiTheme="minorHAnsi" w:cstheme="minorHAnsi"/>
          <w:b/>
          <w:color w:val="0070C0"/>
          <w:u w:val="single"/>
        </w:rPr>
      </w:pPr>
      <w:r w:rsidRPr="00D95869">
        <w:rPr>
          <w:rFonts w:asciiTheme="minorHAnsi" w:hAnsiTheme="minorHAnsi" w:cstheme="minorHAnsi"/>
          <w:b/>
          <w:color w:val="0070C0"/>
          <w:sz w:val="56"/>
          <w:szCs w:val="56"/>
        </w:rPr>
        <w:t>September 2019</w:t>
      </w:r>
    </w:p>
    <w:p w14:paraId="342DF4A9" w14:textId="77777777" w:rsidR="009D7A34" w:rsidRPr="00010465" w:rsidRDefault="009D7A34" w:rsidP="00DB79D6">
      <w:pPr>
        <w:pStyle w:val="Normal1"/>
        <w:spacing w:after="160"/>
        <w:jc w:val="both"/>
        <w:rPr>
          <w:rFonts w:asciiTheme="majorHAnsi" w:hAnsiTheme="majorHAnsi" w:cstheme="majorHAnsi"/>
        </w:rPr>
      </w:pPr>
    </w:p>
    <w:p w14:paraId="620FD700" w14:textId="77777777" w:rsidR="009D7A34" w:rsidRPr="00010465" w:rsidRDefault="009D7A34" w:rsidP="00DB79D6">
      <w:pPr>
        <w:pStyle w:val="Normal1"/>
        <w:spacing w:after="160"/>
        <w:jc w:val="both"/>
        <w:rPr>
          <w:rFonts w:asciiTheme="majorHAnsi" w:hAnsiTheme="majorHAnsi" w:cstheme="majorHAnsi"/>
        </w:rPr>
      </w:pPr>
    </w:p>
    <w:p w14:paraId="14B81283" w14:textId="77777777" w:rsidR="009D7A34" w:rsidRPr="00010465" w:rsidRDefault="009D7A34" w:rsidP="00DB79D6">
      <w:pPr>
        <w:pStyle w:val="Normal1"/>
        <w:spacing w:after="160"/>
        <w:jc w:val="both"/>
        <w:rPr>
          <w:rFonts w:asciiTheme="majorHAnsi" w:hAnsiTheme="majorHAnsi" w:cstheme="majorHAnsi"/>
        </w:rPr>
      </w:pPr>
    </w:p>
    <w:p w14:paraId="74AAFA90" w14:textId="77777777" w:rsidR="009D7A34" w:rsidRPr="00010465" w:rsidRDefault="009D7A34" w:rsidP="00DB79D6">
      <w:pPr>
        <w:pStyle w:val="Normal1"/>
        <w:spacing w:after="160"/>
        <w:jc w:val="both"/>
        <w:rPr>
          <w:rFonts w:asciiTheme="majorHAnsi" w:hAnsiTheme="majorHAnsi" w:cstheme="majorHAnsi"/>
        </w:rPr>
      </w:pPr>
    </w:p>
    <w:p w14:paraId="5E5B5162" w14:textId="77777777" w:rsidR="009D7A34" w:rsidRPr="00010465" w:rsidRDefault="009D7A34" w:rsidP="00DB79D6">
      <w:pPr>
        <w:pStyle w:val="Normal1"/>
        <w:spacing w:after="160"/>
        <w:jc w:val="both"/>
        <w:rPr>
          <w:rFonts w:asciiTheme="majorHAnsi" w:hAnsiTheme="majorHAnsi" w:cstheme="majorHAnsi"/>
        </w:rPr>
      </w:pPr>
    </w:p>
    <w:p w14:paraId="704E0C2B" w14:textId="77777777" w:rsidR="009D7A34" w:rsidRPr="00010465" w:rsidRDefault="009D7A34" w:rsidP="00DB79D6">
      <w:pPr>
        <w:pStyle w:val="Normal1"/>
        <w:spacing w:after="160"/>
        <w:jc w:val="both"/>
        <w:rPr>
          <w:rFonts w:asciiTheme="majorHAnsi" w:hAnsiTheme="majorHAnsi" w:cstheme="majorHAnsi"/>
        </w:rPr>
      </w:pPr>
    </w:p>
    <w:p w14:paraId="7D35B937" w14:textId="77777777" w:rsidR="009D7A34" w:rsidRPr="00010465" w:rsidRDefault="009D7A34" w:rsidP="00DB79D6">
      <w:pPr>
        <w:pStyle w:val="Normal1"/>
        <w:spacing w:after="160"/>
        <w:jc w:val="both"/>
        <w:rPr>
          <w:rFonts w:asciiTheme="majorHAnsi" w:hAnsiTheme="majorHAnsi" w:cstheme="majorHAnsi"/>
        </w:rPr>
      </w:pPr>
    </w:p>
    <w:p w14:paraId="110F6CE4" w14:textId="77777777" w:rsidR="009D7A34" w:rsidRPr="00010465" w:rsidRDefault="009D7A34" w:rsidP="00DB79D6">
      <w:pPr>
        <w:pStyle w:val="Normal1"/>
        <w:spacing w:after="160"/>
        <w:jc w:val="both"/>
        <w:rPr>
          <w:rFonts w:asciiTheme="majorHAnsi" w:hAnsiTheme="majorHAnsi" w:cstheme="majorHAnsi"/>
        </w:rPr>
      </w:pPr>
    </w:p>
    <w:p w14:paraId="17D12EB0" w14:textId="77777777" w:rsidR="009D7A34" w:rsidRPr="00010465" w:rsidRDefault="009D7A34" w:rsidP="00DB79D6">
      <w:pPr>
        <w:pStyle w:val="Normal1"/>
        <w:spacing w:after="160"/>
        <w:jc w:val="both"/>
        <w:rPr>
          <w:rFonts w:asciiTheme="majorHAnsi" w:hAnsiTheme="majorHAnsi" w:cstheme="majorHAnsi"/>
        </w:rPr>
      </w:pPr>
    </w:p>
    <w:p w14:paraId="4EF8D0D5" w14:textId="77777777" w:rsidR="009D7A34" w:rsidRPr="00010465" w:rsidRDefault="009D7A34" w:rsidP="00DB79D6">
      <w:pPr>
        <w:pStyle w:val="Normal1"/>
        <w:spacing w:after="160"/>
        <w:jc w:val="both"/>
        <w:rPr>
          <w:rFonts w:asciiTheme="majorHAnsi" w:hAnsiTheme="majorHAnsi" w:cstheme="majorHAnsi"/>
        </w:rPr>
      </w:pPr>
    </w:p>
    <w:p w14:paraId="3A704C61" w14:textId="77777777" w:rsidR="0071655E" w:rsidRDefault="0071655E" w:rsidP="00DB79D6">
      <w:pPr>
        <w:pStyle w:val="NoSpacing"/>
        <w:jc w:val="both"/>
      </w:pPr>
    </w:p>
    <w:p w14:paraId="012EE648" w14:textId="77777777" w:rsidR="00D95869" w:rsidRDefault="00D95869" w:rsidP="00DB79D6">
      <w:pPr>
        <w:pStyle w:val="NoSpacing"/>
        <w:jc w:val="both"/>
      </w:pPr>
    </w:p>
    <w:p w14:paraId="7F44FEBE" w14:textId="77777777" w:rsidR="00D95869" w:rsidRDefault="00D95869" w:rsidP="00DB79D6">
      <w:pPr>
        <w:pStyle w:val="NoSpacing"/>
        <w:jc w:val="both"/>
      </w:pPr>
    </w:p>
    <w:p w14:paraId="14EDADC6" w14:textId="77777777" w:rsidR="00D95869" w:rsidRDefault="00D95869" w:rsidP="00DB79D6">
      <w:pPr>
        <w:pStyle w:val="NoSpacing"/>
        <w:jc w:val="both"/>
      </w:pPr>
    </w:p>
    <w:p w14:paraId="7D302F69" w14:textId="77777777" w:rsidR="00D95869" w:rsidRDefault="00D95869" w:rsidP="00DB79D6">
      <w:pPr>
        <w:pStyle w:val="NoSpacing"/>
        <w:jc w:val="both"/>
      </w:pPr>
    </w:p>
    <w:p w14:paraId="3C97CEF9" w14:textId="77777777" w:rsidR="00D95869" w:rsidRDefault="00D95869" w:rsidP="00DB79D6">
      <w:pPr>
        <w:pStyle w:val="NoSpacing"/>
        <w:jc w:val="both"/>
      </w:pPr>
    </w:p>
    <w:p w14:paraId="26EBFBCD" w14:textId="77777777" w:rsidR="00D95869" w:rsidRDefault="00D95869" w:rsidP="00DB79D6">
      <w:pPr>
        <w:pStyle w:val="NoSpacing"/>
        <w:jc w:val="both"/>
      </w:pPr>
    </w:p>
    <w:p w14:paraId="4627BD0A" w14:textId="77777777" w:rsidR="00D95869" w:rsidRDefault="00D95869" w:rsidP="00DB79D6">
      <w:pPr>
        <w:pStyle w:val="NoSpacing"/>
        <w:jc w:val="both"/>
      </w:pPr>
    </w:p>
    <w:p w14:paraId="7D8C131A" w14:textId="77777777" w:rsidR="00D95869" w:rsidRDefault="00D95869" w:rsidP="00DB79D6">
      <w:pPr>
        <w:pStyle w:val="NoSpacing"/>
        <w:jc w:val="both"/>
      </w:pPr>
    </w:p>
    <w:p w14:paraId="01C5D0EC" w14:textId="77777777" w:rsidR="00D95869" w:rsidRDefault="00D95869" w:rsidP="00DB79D6">
      <w:pPr>
        <w:pStyle w:val="NoSpacing"/>
        <w:jc w:val="both"/>
      </w:pPr>
    </w:p>
    <w:p w14:paraId="1CECA69B" w14:textId="77777777" w:rsidR="00D95869" w:rsidRDefault="00D95869" w:rsidP="00DB79D6">
      <w:pPr>
        <w:pStyle w:val="NoSpacing"/>
        <w:jc w:val="both"/>
      </w:pPr>
    </w:p>
    <w:p w14:paraId="3DC05CFB" w14:textId="77777777" w:rsidR="00D95869" w:rsidRDefault="00D95869" w:rsidP="00DB79D6">
      <w:pPr>
        <w:pStyle w:val="NoSpacing"/>
        <w:jc w:val="both"/>
      </w:pPr>
    </w:p>
    <w:p w14:paraId="17BBDD68" w14:textId="77777777" w:rsidR="004B1B0E" w:rsidRPr="004B1B0E" w:rsidRDefault="00D95869" w:rsidP="00DB79D6">
      <w:pPr>
        <w:pStyle w:val="NoSpacing"/>
        <w:jc w:val="both"/>
      </w:pPr>
      <w:r>
        <w:t>V</w:t>
      </w:r>
      <w:r w:rsidR="004B1B0E" w:rsidRPr="004B1B0E">
        <w:t>ersion Control</w:t>
      </w:r>
    </w:p>
    <w:tbl>
      <w:tblPr>
        <w:tblStyle w:val="TableGrid"/>
        <w:tblW w:w="0" w:type="auto"/>
        <w:tblLook w:val="04A0" w:firstRow="1" w:lastRow="0" w:firstColumn="1" w:lastColumn="0" w:noHBand="0" w:noVBand="1"/>
      </w:tblPr>
      <w:tblGrid>
        <w:gridCol w:w="2405"/>
        <w:gridCol w:w="2103"/>
        <w:gridCol w:w="2254"/>
        <w:gridCol w:w="2254"/>
      </w:tblGrid>
      <w:tr w:rsidR="004B1B0E" w:rsidRPr="004B1B0E" w14:paraId="6F23EF93" w14:textId="77777777" w:rsidTr="004B1B0E">
        <w:tc>
          <w:tcPr>
            <w:tcW w:w="2405" w:type="dxa"/>
            <w:tcBorders>
              <w:bottom w:val="nil"/>
            </w:tcBorders>
            <w:shd w:val="clear" w:color="auto" w:fill="5B9BD5" w:themeFill="accent1"/>
          </w:tcPr>
          <w:p w14:paraId="1D29988E" w14:textId="77777777" w:rsidR="004B1B0E" w:rsidRPr="004B1B0E" w:rsidRDefault="004B1B0E" w:rsidP="00DB79D6">
            <w:pPr>
              <w:pStyle w:val="NoSpacing"/>
              <w:jc w:val="both"/>
              <w:rPr>
                <w:color w:val="FFFFFF" w:themeColor="background1"/>
              </w:rPr>
            </w:pPr>
            <w:r w:rsidRPr="004B1B0E">
              <w:rPr>
                <w:color w:val="FFFFFF" w:themeColor="background1"/>
              </w:rPr>
              <w:t>Contributor(s)</w:t>
            </w:r>
          </w:p>
        </w:tc>
        <w:tc>
          <w:tcPr>
            <w:tcW w:w="2103" w:type="dxa"/>
            <w:tcBorders>
              <w:bottom w:val="nil"/>
            </w:tcBorders>
            <w:shd w:val="clear" w:color="auto" w:fill="5B9BD5" w:themeFill="accent1"/>
          </w:tcPr>
          <w:p w14:paraId="5FCE34C9" w14:textId="77777777" w:rsidR="004B1B0E" w:rsidRPr="004B1B0E" w:rsidRDefault="004B1B0E" w:rsidP="00DB79D6">
            <w:pPr>
              <w:pStyle w:val="NoSpacing"/>
              <w:jc w:val="both"/>
              <w:rPr>
                <w:color w:val="FFFFFF" w:themeColor="background1"/>
              </w:rPr>
            </w:pPr>
            <w:r w:rsidRPr="004B1B0E">
              <w:rPr>
                <w:color w:val="FFFFFF" w:themeColor="background1"/>
              </w:rPr>
              <w:t>Date</w:t>
            </w:r>
          </w:p>
        </w:tc>
        <w:tc>
          <w:tcPr>
            <w:tcW w:w="2254" w:type="dxa"/>
            <w:tcBorders>
              <w:bottom w:val="nil"/>
            </w:tcBorders>
            <w:shd w:val="clear" w:color="auto" w:fill="5B9BD5" w:themeFill="accent1"/>
          </w:tcPr>
          <w:p w14:paraId="04CBDB84" w14:textId="77777777" w:rsidR="004B1B0E" w:rsidRPr="004B1B0E" w:rsidRDefault="004B1B0E" w:rsidP="00DB79D6">
            <w:pPr>
              <w:pStyle w:val="NoSpacing"/>
              <w:jc w:val="both"/>
              <w:rPr>
                <w:color w:val="FFFFFF" w:themeColor="background1"/>
              </w:rPr>
            </w:pPr>
            <w:r w:rsidRPr="004B1B0E">
              <w:rPr>
                <w:color w:val="FFFFFF" w:themeColor="background1"/>
              </w:rPr>
              <w:t>Version</w:t>
            </w:r>
          </w:p>
        </w:tc>
        <w:tc>
          <w:tcPr>
            <w:tcW w:w="2254" w:type="dxa"/>
            <w:tcBorders>
              <w:bottom w:val="nil"/>
            </w:tcBorders>
            <w:shd w:val="clear" w:color="auto" w:fill="5B9BD5" w:themeFill="accent1"/>
          </w:tcPr>
          <w:p w14:paraId="1BB0F7ED" w14:textId="77777777" w:rsidR="004B1B0E" w:rsidRPr="004B1B0E" w:rsidRDefault="004B1B0E" w:rsidP="00DB79D6">
            <w:pPr>
              <w:pStyle w:val="NoSpacing"/>
              <w:jc w:val="both"/>
              <w:rPr>
                <w:color w:val="FFFFFF" w:themeColor="background1"/>
              </w:rPr>
            </w:pPr>
            <w:r w:rsidRPr="004B1B0E">
              <w:rPr>
                <w:color w:val="FFFFFF" w:themeColor="background1"/>
              </w:rPr>
              <w:t>Creation</w:t>
            </w:r>
          </w:p>
        </w:tc>
      </w:tr>
      <w:tr w:rsidR="004B1B0E" w14:paraId="114FA73F" w14:textId="77777777" w:rsidTr="006F682A">
        <w:tc>
          <w:tcPr>
            <w:tcW w:w="2405" w:type="dxa"/>
            <w:tcBorders>
              <w:top w:val="nil"/>
              <w:bottom w:val="nil"/>
            </w:tcBorders>
          </w:tcPr>
          <w:p w14:paraId="50AAC83F" w14:textId="77777777" w:rsidR="004B1B0E" w:rsidRDefault="004B1B0E" w:rsidP="00DB79D6">
            <w:pPr>
              <w:pStyle w:val="NoSpacing"/>
              <w:jc w:val="both"/>
            </w:pPr>
            <w:r>
              <w:t>Michael Badham-Jones</w:t>
            </w:r>
          </w:p>
        </w:tc>
        <w:tc>
          <w:tcPr>
            <w:tcW w:w="2103" w:type="dxa"/>
            <w:tcBorders>
              <w:top w:val="nil"/>
              <w:bottom w:val="nil"/>
            </w:tcBorders>
          </w:tcPr>
          <w:p w14:paraId="42D0FDD1" w14:textId="77777777" w:rsidR="004B1B0E" w:rsidRDefault="00D95869" w:rsidP="00DB79D6">
            <w:pPr>
              <w:pStyle w:val="NoSpacing"/>
              <w:jc w:val="both"/>
            </w:pPr>
            <w:r>
              <w:t>11/09</w:t>
            </w:r>
            <w:r w:rsidR="004B1B0E">
              <w:t>/2019</w:t>
            </w:r>
          </w:p>
        </w:tc>
        <w:tc>
          <w:tcPr>
            <w:tcW w:w="2254" w:type="dxa"/>
            <w:tcBorders>
              <w:top w:val="nil"/>
              <w:bottom w:val="nil"/>
            </w:tcBorders>
          </w:tcPr>
          <w:p w14:paraId="66A6081A" w14:textId="77777777" w:rsidR="004B1B0E" w:rsidRDefault="004B1B0E" w:rsidP="00DB79D6">
            <w:pPr>
              <w:pStyle w:val="NoSpacing"/>
              <w:jc w:val="both"/>
            </w:pPr>
            <w:r>
              <w:t>V1</w:t>
            </w:r>
          </w:p>
        </w:tc>
        <w:tc>
          <w:tcPr>
            <w:tcW w:w="2254" w:type="dxa"/>
            <w:tcBorders>
              <w:top w:val="nil"/>
              <w:bottom w:val="nil"/>
            </w:tcBorders>
          </w:tcPr>
          <w:p w14:paraId="0A91AABC" w14:textId="77777777" w:rsidR="004B1B0E" w:rsidRDefault="004B1B0E" w:rsidP="00DB79D6">
            <w:pPr>
              <w:pStyle w:val="NoSpacing"/>
              <w:jc w:val="both"/>
            </w:pPr>
            <w:r>
              <w:t>Creation</w:t>
            </w:r>
          </w:p>
        </w:tc>
      </w:tr>
      <w:tr w:rsidR="006F682A" w14:paraId="14D93D0A" w14:textId="77777777" w:rsidTr="004B1B0E">
        <w:tc>
          <w:tcPr>
            <w:tcW w:w="2405" w:type="dxa"/>
            <w:tcBorders>
              <w:top w:val="nil"/>
            </w:tcBorders>
          </w:tcPr>
          <w:p w14:paraId="19A541A4" w14:textId="6D0758F6" w:rsidR="006F682A" w:rsidRDefault="006F682A" w:rsidP="00DB79D6">
            <w:pPr>
              <w:pStyle w:val="NoSpacing"/>
              <w:jc w:val="both"/>
            </w:pPr>
            <w:r>
              <w:t>Neil Robertson</w:t>
            </w:r>
          </w:p>
        </w:tc>
        <w:tc>
          <w:tcPr>
            <w:tcW w:w="2103" w:type="dxa"/>
            <w:tcBorders>
              <w:top w:val="nil"/>
            </w:tcBorders>
          </w:tcPr>
          <w:p w14:paraId="73D3E301" w14:textId="4DECB546" w:rsidR="006F682A" w:rsidRDefault="006F682A" w:rsidP="00DB79D6">
            <w:pPr>
              <w:pStyle w:val="NoSpacing"/>
              <w:jc w:val="both"/>
            </w:pPr>
            <w:r>
              <w:t>25/09/2019</w:t>
            </w:r>
          </w:p>
        </w:tc>
        <w:tc>
          <w:tcPr>
            <w:tcW w:w="2254" w:type="dxa"/>
            <w:tcBorders>
              <w:top w:val="nil"/>
            </w:tcBorders>
          </w:tcPr>
          <w:p w14:paraId="22B88092" w14:textId="3482700F" w:rsidR="006F682A" w:rsidRDefault="006F682A" w:rsidP="00DB79D6">
            <w:pPr>
              <w:pStyle w:val="NoSpacing"/>
              <w:jc w:val="both"/>
            </w:pPr>
            <w:r>
              <w:t>V2</w:t>
            </w:r>
          </w:p>
        </w:tc>
        <w:tc>
          <w:tcPr>
            <w:tcW w:w="2254" w:type="dxa"/>
            <w:tcBorders>
              <w:top w:val="nil"/>
            </w:tcBorders>
          </w:tcPr>
          <w:p w14:paraId="1B292766" w14:textId="0B11D0DC" w:rsidR="006F682A" w:rsidRDefault="006F682A" w:rsidP="00DB79D6">
            <w:pPr>
              <w:pStyle w:val="NoSpacing"/>
              <w:jc w:val="both"/>
            </w:pPr>
            <w:r>
              <w:t>Update</w:t>
            </w:r>
          </w:p>
        </w:tc>
      </w:tr>
    </w:tbl>
    <w:p w14:paraId="37CFD129" w14:textId="77777777" w:rsidR="004B1B0E" w:rsidRDefault="004B1B0E" w:rsidP="00DB79D6">
      <w:pPr>
        <w:pStyle w:val="NoSpacing"/>
        <w:jc w:val="both"/>
      </w:pPr>
      <w:r>
        <w:tab/>
      </w:r>
      <w:r>
        <w:tab/>
      </w:r>
      <w:r>
        <w:tab/>
      </w:r>
    </w:p>
    <w:p w14:paraId="3A97F15B" w14:textId="77777777" w:rsidR="004B1B0E" w:rsidRDefault="004B1B0E" w:rsidP="00DB79D6">
      <w:pPr>
        <w:pStyle w:val="NoSpacing"/>
        <w:jc w:val="both"/>
      </w:pPr>
      <w:r>
        <w:tab/>
      </w:r>
      <w:r>
        <w:tab/>
      </w:r>
      <w:r>
        <w:tab/>
      </w:r>
    </w:p>
    <w:p w14:paraId="7212F344" w14:textId="77777777" w:rsidR="004B1B0E" w:rsidRDefault="004B1B0E" w:rsidP="00DB79D6">
      <w:pPr>
        <w:pStyle w:val="NoSpacing"/>
        <w:jc w:val="both"/>
      </w:pPr>
      <w:r>
        <w:tab/>
      </w:r>
      <w:r>
        <w:tab/>
      </w:r>
      <w:r>
        <w:tab/>
      </w:r>
    </w:p>
    <w:p w14:paraId="5C0B7548" w14:textId="77777777" w:rsidR="004B1B0E" w:rsidRDefault="004B1B0E" w:rsidP="00DB79D6">
      <w:pPr>
        <w:pStyle w:val="NoSpacing"/>
        <w:jc w:val="both"/>
      </w:pPr>
      <w:r>
        <w:tab/>
      </w:r>
      <w:r>
        <w:tab/>
      </w:r>
      <w:r>
        <w:tab/>
      </w:r>
    </w:p>
    <w:p w14:paraId="3E9F357B" w14:textId="77777777" w:rsidR="004B1B0E" w:rsidRDefault="004B1B0E" w:rsidP="00DB79D6">
      <w:pPr>
        <w:pStyle w:val="NoSpacing"/>
        <w:jc w:val="both"/>
      </w:pPr>
      <w:r>
        <w:tab/>
      </w:r>
      <w:r>
        <w:tab/>
      </w:r>
      <w:r>
        <w:tab/>
      </w:r>
    </w:p>
    <w:p w14:paraId="7CD37FDA" w14:textId="77777777" w:rsidR="004B1B0E" w:rsidRDefault="004B1B0E" w:rsidP="00DB79D6">
      <w:pPr>
        <w:pStyle w:val="NoSpacing"/>
        <w:jc w:val="both"/>
      </w:pPr>
      <w:r>
        <w:tab/>
      </w:r>
      <w:r>
        <w:tab/>
      </w:r>
      <w:r>
        <w:tab/>
      </w:r>
    </w:p>
    <w:p w14:paraId="58DCDC09" w14:textId="77777777" w:rsidR="004B1B0E" w:rsidRDefault="004B1B0E" w:rsidP="00DB79D6">
      <w:pPr>
        <w:pStyle w:val="NoSpacing"/>
        <w:jc w:val="both"/>
      </w:pPr>
      <w:r>
        <w:tab/>
      </w:r>
      <w:r>
        <w:tab/>
      </w:r>
      <w:r>
        <w:tab/>
      </w:r>
    </w:p>
    <w:p w14:paraId="2BF21944" w14:textId="77777777" w:rsidR="004B1B0E" w:rsidRDefault="004B1B0E" w:rsidP="00DB79D6">
      <w:pPr>
        <w:pStyle w:val="NoSpacing"/>
        <w:jc w:val="both"/>
      </w:pPr>
      <w:r>
        <w:tab/>
      </w:r>
      <w:r>
        <w:tab/>
      </w:r>
      <w:r>
        <w:tab/>
      </w:r>
    </w:p>
    <w:p w14:paraId="01C010EF" w14:textId="77777777" w:rsidR="004B1B0E" w:rsidRDefault="004B1B0E" w:rsidP="00DB79D6">
      <w:pPr>
        <w:pStyle w:val="NoSpacing"/>
        <w:jc w:val="both"/>
      </w:pPr>
      <w:r>
        <w:tab/>
      </w:r>
      <w:r>
        <w:tab/>
      </w:r>
      <w:r>
        <w:tab/>
      </w:r>
    </w:p>
    <w:p w14:paraId="40566263" w14:textId="77777777" w:rsidR="004B1B0E" w:rsidRDefault="004B1B0E" w:rsidP="00DB79D6">
      <w:pPr>
        <w:pStyle w:val="NoSpacing"/>
        <w:jc w:val="both"/>
      </w:pPr>
      <w:r>
        <w:tab/>
      </w:r>
      <w:r>
        <w:tab/>
      </w:r>
      <w:r>
        <w:tab/>
      </w:r>
    </w:p>
    <w:p w14:paraId="4D094755" w14:textId="77777777" w:rsidR="004B1B0E" w:rsidRDefault="004B1B0E" w:rsidP="00DB79D6">
      <w:pPr>
        <w:pStyle w:val="NoSpacing"/>
        <w:jc w:val="both"/>
      </w:pPr>
      <w:r>
        <w:tab/>
      </w:r>
      <w:r>
        <w:tab/>
      </w:r>
      <w:r>
        <w:tab/>
      </w:r>
    </w:p>
    <w:p w14:paraId="780270C7" w14:textId="77777777" w:rsidR="004B1B0E" w:rsidRDefault="004B1B0E" w:rsidP="00DB79D6">
      <w:pPr>
        <w:pStyle w:val="NoSpacing"/>
        <w:jc w:val="both"/>
      </w:pPr>
      <w:r>
        <w:tab/>
      </w:r>
      <w:r>
        <w:tab/>
      </w:r>
      <w:r>
        <w:tab/>
      </w:r>
    </w:p>
    <w:p w14:paraId="10AD6786" w14:textId="77777777" w:rsidR="004B1B0E" w:rsidRDefault="004B1B0E" w:rsidP="00DB79D6">
      <w:pPr>
        <w:pStyle w:val="NoSpacing"/>
        <w:jc w:val="both"/>
        <w:rPr>
          <w:b/>
          <w:color w:val="5B9BD5" w:themeColor="accent1"/>
          <w:sz w:val="28"/>
        </w:rPr>
      </w:pPr>
      <w:r w:rsidRPr="004B1B0E">
        <w:rPr>
          <w:b/>
          <w:color w:val="5B9BD5" w:themeColor="accent1"/>
          <w:sz w:val="28"/>
        </w:rPr>
        <w:t>Procurement Officer Contact Details</w:t>
      </w:r>
    </w:p>
    <w:p w14:paraId="67694270" w14:textId="77777777" w:rsidR="004B1B0E" w:rsidRPr="004B1B0E" w:rsidRDefault="004B1B0E" w:rsidP="00DB79D6">
      <w:pPr>
        <w:pStyle w:val="NoSpacing"/>
        <w:jc w:val="both"/>
        <w:rPr>
          <w:b/>
          <w:color w:val="5B9BD5" w:themeColor="accent1"/>
          <w:sz w:val="28"/>
        </w:rPr>
      </w:pPr>
    </w:p>
    <w:p w14:paraId="4C26BCD2" w14:textId="77777777" w:rsidR="004B1B0E" w:rsidRDefault="00D95869" w:rsidP="00DB79D6">
      <w:pPr>
        <w:pStyle w:val="NoSpacing"/>
        <w:jc w:val="both"/>
        <w:rPr>
          <w:b/>
        </w:rPr>
      </w:pPr>
      <w:r>
        <w:rPr>
          <w:b/>
        </w:rPr>
        <w:t>Steve Dunkerley</w:t>
      </w:r>
    </w:p>
    <w:p w14:paraId="0526A0FB" w14:textId="77777777" w:rsidR="004B1B0E" w:rsidRPr="004B1B0E" w:rsidRDefault="004B1B0E" w:rsidP="00DB79D6">
      <w:pPr>
        <w:pStyle w:val="NoSpacing"/>
        <w:jc w:val="both"/>
        <w:rPr>
          <w:b/>
        </w:rPr>
      </w:pPr>
    </w:p>
    <w:p w14:paraId="35FA64BF" w14:textId="77777777" w:rsidR="004B1B0E" w:rsidRDefault="004B1B0E" w:rsidP="00DB79D6">
      <w:pPr>
        <w:pStyle w:val="NoSpacing"/>
        <w:jc w:val="both"/>
      </w:pPr>
      <w:r>
        <w:t xml:space="preserve">Category </w:t>
      </w:r>
      <w:r w:rsidR="00D95869">
        <w:t>Director</w:t>
      </w:r>
      <w:r>
        <w:t xml:space="preserve"> – Clinical Digital Services</w:t>
      </w:r>
    </w:p>
    <w:p w14:paraId="61F7C9A1" w14:textId="77777777" w:rsidR="004B1B0E" w:rsidRDefault="004B1B0E" w:rsidP="00DB79D6">
      <w:pPr>
        <w:pStyle w:val="NoSpacing"/>
        <w:jc w:val="both"/>
      </w:pPr>
    </w:p>
    <w:p w14:paraId="79FF01F2" w14:textId="77777777" w:rsidR="004B1B0E" w:rsidRDefault="004B1B0E" w:rsidP="00DB79D6">
      <w:pPr>
        <w:pStyle w:val="NoSpacing"/>
        <w:jc w:val="both"/>
      </w:pPr>
      <w:r>
        <w:t xml:space="preserve">Telephone – </w:t>
      </w:r>
      <w:r w:rsidR="00D95869">
        <w:t>07919 001803</w:t>
      </w:r>
    </w:p>
    <w:p w14:paraId="46FAA6A9" w14:textId="77777777" w:rsidR="004B1B0E" w:rsidRDefault="004B1B0E" w:rsidP="00DB79D6">
      <w:pPr>
        <w:pStyle w:val="NoSpacing"/>
        <w:jc w:val="both"/>
      </w:pPr>
    </w:p>
    <w:p w14:paraId="18D88414" w14:textId="77777777" w:rsidR="004B1B0E" w:rsidRDefault="004B1B0E" w:rsidP="00DB79D6">
      <w:pPr>
        <w:pStyle w:val="NoSpacing"/>
        <w:jc w:val="both"/>
      </w:pPr>
      <w:r>
        <w:t xml:space="preserve">Email – </w:t>
      </w:r>
      <w:hyperlink r:id="rId11" w:history="1">
        <w:r w:rsidR="00D95869" w:rsidRPr="003F03AD">
          <w:rPr>
            <w:rStyle w:val="Hyperlink"/>
          </w:rPr>
          <w:t>Steve.Dunkerley@lpp.nhs.uk</w:t>
        </w:r>
      </w:hyperlink>
      <w:r w:rsidR="00D95869">
        <w:t xml:space="preserve"> </w:t>
      </w:r>
      <w:r>
        <w:t xml:space="preserve"> </w:t>
      </w:r>
    </w:p>
    <w:p w14:paraId="454FAF35" w14:textId="77777777" w:rsidR="004B1B0E" w:rsidRDefault="004B1B0E" w:rsidP="00DB79D6">
      <w:pPr>
        <w:pStyle w:val="NoSpacing"/>
        <w:jc w:val="both"/>
      </w:pPr>
    </w:p>
    <w:p w14:paraId="1D016A15" w14:textId="77777777" w:rsidR="004B1B0E" w:rsidRDefault="004B1B0E" w:rsidP="00DB79D6">
      <w:pPr>
        <w:pStyle w:val="NoSpacing"/>
        <w:jc w:val="both"/>
      </w:pPr>
      <w:r>
        <w:t>NHS London Procurement Partnership</w:t>
      </w:r>
    </w:p>
    <w:p w14:paraId="5A4F7BB2" w14:textId="77777777" w:rsidR="004B1B0E" w:rsidRDefault="004B1B0E" w:rsidP="00DB79D6">
      <w:pPr>
        <w:pStyle w:val="NoSpacing"/>
        <w:jc w:val="both"/>
      </w:pPr>
      <w:r>
        <w:t>200 Great Dover Street</w:t>
      </w:r>
    </w:p>
    <w:p w14:paraId="36495439" w14:textId="77777777" w:rsidR="004B1B0E" w:rsidRDefault="004B1B0E" w:rsidP="00DB79D6">
      <w:pPr>
        <w:pStyle w:val="NoSpacing"/>
        <w:jc w:val="both"/>
      </w:pPr>
      <w:r>
        <w:t xml:space="preserve">London </w:t>
      </w:r>
    </w:p>
    <w:p w14:paraId="3630F283" w14:textId="77777777" w:rsidR="004B1B0E" w:rsidRDefault="004B1B0E" w:rsidP="00DB79D6">
      <w:pPr>
        <w:pStyle w:val="NoSpacing"/>
        <w:jc w:val="both"/>
      </w:pPr>
      <w:r>
        <w:t>SE1 4YB</w:t>
      </w:r>
    </w:p>
    <w:p w14:paraId="0ED46356" w14:textId="77777777" w:rsidR="004B1B0E" w:rsidRDefault="004B1B0E" w:rsidP="00DB79D6">
      <w:pPr>
        <w:pStyle w:val="NoSpacing"/>
        <w:jc w:val="both"/>
      </w:pPr>
    </w:p>
    <w:p w14:paraId="04F38242" w14:textId="77777777" w:rsidR="004B1B0E" w:rsidRDefault="007B0763" w:rsidP="00DB79D6">
      <w:pPr>
        <w:pStyle w:val="NoSpacing"/>
        <w:jc w:val="both"/>
      </w:pPr>
      <w:hyperlink r:id="rId12" w:history="1">
        <w:r w:rsidR="004B1B0E" w:rsidRPr="00AC6CA3">
          <w:rPr>
            <w:rStyle w:val="Hyperlink"/>
          </w:rPr>
          <w:t>www.lpp.nhs.uk</w:t>
        </w:r>
      </w:hyperlink>
    </w:p>
    <w:p w14:paraId="0CD8D14E" w14:textId="77777777" w:rsidR="004B1B0E" w:rsidRDefault="004B1B0E" w:rsidP="00DB79D6">
      <w:pPr>
        <w:pStyle w:val="NoSpacing"/>
        <w:jc w:val="both"/>
      </w:pPr>
    </w:p>
    <w:p w14:paraId="74E26111" w14:textId="77777777" w:rsidR="00343A9E" w:rsidRDefault="00343A9E" w:rsidP="00DB79D6">
      <w:pPr>
        <w:pStyle w:val="NoSpacing"/>
        <w:jc w:val="both"/>
      </w:pPr>
    </w:p>
    <w:p w14:paraId="2BB2D12C" w14:textId="77777777" w:rsidR="00343A9E" w:rsidRDefault="00343A9E" w:rsidP="00DB79D6">
      <w:pPr>
        <w:pStyle w:val="NoSpacing"/>
        <w:jc w:val="both"/>
      </w:pPr>
    </w:p>
    <w:p w14:paraId="060F528A" w14:textId="77777777" w:rsidR="00343A9E" w:rsidRDefault="00343A9E" w:rsidP="00DB79D6">
      <w:pPr>
        <w:pStyle w:val="NoSpacing"/>
        <w:jc w:val="both"/>
      </w:pPr>
    </w:p>
    <w:p w14:paraId="14DE2B89" w14:textId="77777777" w:rsidR="00343A9E" w:rsidRDefault="00343A9E" w:rsidP="00DB79D6">
      <w:pPr>
        <w:pStyle w:val="NoSpacing"/>
        <w:jc w:val="both"/>
      </w:pPr>
    </w:p>
    <w:p w14:paraId="2A38F17A" w14:textId="77777777" w:rsidR="00343A9E" w:rsidRDefault="00343A9E" w:rsidP="00DB79D6">
      <w:pPr>
        <w:pStyle w:val="NoSpacing"/>
        <w:jc w:val="both"/>
      </w:pPr>
    </w:p>
    <w:p w14:paraId="65948C77" w14:textId="77777777" w:rsidR="00343A9E" w:rsidRDefault="00343A9E" w:rsidP="00DB79D6">
      <w:pPr>
        <w:pStyle w:val="NoSpacing"/>
        <w:jc w:val="both"/>
      </w:pPr>
    </w:p>
    <w:p w14:paraId="0EDDA573" w14:textId="77777777" w:rsidR="00343A9E" w:rsidRDefault="00343A9E" w:rsidP="00DB79D6">
      <w:pPr>
        <w:pStyle w:val="NoSpacing"/>
        <w:jc w:val="both"/>
      </w:pPr>
    </w:p>
    <w:p w14:paraId="6820D5B0" w14:textId="77777777" w:rsidR="009D7A34" w:rsidRDefault="009D7A34" w:rsidP="00DB79D6">
      <w:pPr>
        <w:pStyle w:val="NoSpacing"/>
        <w:jc w:val="both"/>
      </w:pPr>
    </w:p>
    <w:p w14:paraId="4EB2A185" w14:textId="77777777" w:rsidR="00343A9E" w:rsidRDefault="00343A9E" w:rsidP="00DB79D6">
      <w:pPr>
        <w:pStyle w:val="NoSpacing"/>
        <w:jc w:val="both"/>
      </w:pPr>
    </w:p>
    <w:p w14:paraId="35EB4A54" w14:textId="77777777" w:rsidR="00343A9E" w:rsidRPr="00433C6D" w:rsidRDefault="00343A9E" w:rsidP="00DB79D6">
      <w:pPr>
        <w:pStyle w:val="NoSpacing"/>
        <w:jc w:val="both"/>
        <w:rPr>
          <w:rFonts w:asciiTheme="majorHAnsi" w:hAnsiTheme="majorHAnsi" w:cstheme="majorHAnsi"/>
        </w:rPr>
      </w:pPr>
    </w:p>
    <w:p w14:paraId="1E8F3848" w14:textId="77777777" w:rsidR="00343A9E" w:rsidRPr="00433C6D" w:rsidRDefault="00343A9E" w:rsidP="00DB79D6">
      <w:pPr>
        <w:pStyle w:val="NoSpacing"/>
        <w:jc w:val="both"/>
        <w:rPr>
          <w:rFonts w:asciiTheme="majorHAnsi" w:hAnsiTheme="majorHAnsi" w:cstheme="majorHAnsi"/>
        </w:rPr>
      </w:pPr>
    </w:p>
    <w:p w14:paraId="776EEBBC" w14:textId="77777777" w:rsidR="00343A9E" w:rsidRPr="00433C6D" w:rsidRDefault="00343A9E" w:rsidP="00DB79D6">
      <w:pPr>
        <w:pStyle w:val="NoSpacing"/>
        <w:jc w:val="both"/>
        <w:rPr>
          <w:rFonts w:asciiTheme="majorHAnsi" w:hAnsiTheme="majorHAnsi" w:cstheme="majorHAnsi"/>
        </w:rPr>
      </w:pPr>
    </w:p>
    <w:p w14:paraId="7556735F" w14:textId="77777777" w:rsidR="00343A9E" w:rsidRPr="00433C6D" w:rsidRDefault="00343A9E" w:rsidP="00DB79D6">
      <w:pPr>
        <w:pStyle w:val="NoSpacing"/>
        <w:jc w:val="both"/>
        <w:rPr>
          <w:rFonts w:asciiTheme="majorHAnsi" w:hAnsiTheme="majorHAnsi" w:cstheme="majorHAnsi"/>
        </w:rPr>
      </w:pPr>
    </w:p>
    <w:p w14:paraId="1094E8E5" w14:textId="77777777" w:rsidR="00343A9E" w:rsidRPr="00433C6D" w:rsidRDefault="00343A9E" w:rsidP="00DB79D6">
      <w:pPr>
        <w:pStyle w:val="NoSpacing"/>
        <w:jc w:val="both"/>
        <w:rPr>
          <w:rFonts w:asciiTheme="majorHAnsi" w:hAnsiTheme="majorHAnsi" w:cstheme="majorHAnsi"/>
        </w:rPr>
      </w:pPr>
    </w:p>
    <w:p w14:paraId="3BB74387" w14:textId="77777777" w:rsidR="004B1B0E" w:rsidRPr="00433C6D" w:rsidRDefault="0071655E" w:rsidP="00DB79D6">
      <w:pPr>
        <w:pStyle w:val="NoSpacing"/>
        <w:jc w:val="both"/>
        <w:rPr>
          <w:rFonts w:asciiTheme="majorHAnsi" w:eastAsiaTheme="majorEastAsia" w:hAnsiTheme="majorHAnsi" w:cstheme="majorHAnsi"/>
          <w:b/>
          <w:color w:val="2E74B5" w:themeColor="accent1" w:themeShade="BF"/>
          <w:sz w:val="32"/>
          <w:szCs w:val="32"/>
        </w:rPr>
      </w:pPr>
      <w:r w:rsidRPr="00433C6D">
        <w:rPr>
          <w:rFonts w:asciiTheme="majorHAnsi" w:eastAsiaTheme="majorEastAsia" w:hAnsiTheme="majorHAnsi" w:cstheme="majorHAnsi"/>
          <w:b/>
          <w:color w:val="2E74B5" w:themeColor="accent1" w:themeShade="BF"/>
          <w:sz w:val="32"/>
          <w:szCs w:val="32"/>
        </w:rPr>
        <w:t>Table of Contents</w:t>
      </w:r>
    </w:p>
    <w:p w14:paraId="00A65D93" w14:textId="77777777" w:rsidR="00343A9E" w:rsidRPr="00DB79D6" w:rsidRDefault="00343A9E" w:rsidP="00DB79D6">
      <w:pPr>
        <w:pStyle w:val="NoSpacing"/>
        <w:jc w:val="both"/>
        <w:rPr>
          <w:rFonts w:asciiTheme="majorHAnsi" w:hAnsiTheme="majorHAnsi" w:cstheme="majorHAnsi"/>
        </w:rPr>
      </w:pPr>
    </w:p>
    <w:p w14:paraId="0960877A" w14:textId="77777777" w:rsidR="009F6DFD" w:rsidRPr="009F6DFD" w:rsidRDefault="00343A9E">
      <w:pPr>
        <w:pStyle w:val="TOC1"/>
        <w:tabs>
          <w:tab w:val="left" w:pos="480"/>
          <w:tab w:val="right" w:leader="dot" w:pos="9016"/>
        </w:tabs>
        <w:rPr>
          <w:rFonts w:asciiTheme="minorHAnsi" w:eastAsiaTheme="minorEastAsia" w:hAnsiTheme="minorHAnsi" w:cstheme="minorHAnsi"/>
          <w:noProof/>
          <w:color w:val="auto"/>
          <w:sz w:val="22"/>
          <w:szCs w:val="22"/>
          <w:lang w:eastAsia="en-GB"/>
        </w:rPr>
      </w:pPr>
      <w:r w:rsidRPr="009F6DFD">
        <w:rPr>
          <w:rFonts w:asciiTheme="minorHAnsi" w:hAnsiTheme="minorHAnsi" w:cstheme="minorHAnsi"/>
          <w:sz w:val="22"/>
          <w:szCs w:val="22"/>
        </w:rPr>
        <w:fldChar w:fldCharType="begin"/>
      </w:r>
      <w:r w:rsidRPr="009F6DFD">
        <w:rPr>
          <w:rFonts w:asciiTheme="minorHAnsi" w:hAnsiTheme="minorHAnsi" w:cstheme="minorHAnsi"/>
          <w:sz w:val="22"/>
          <w:szCs w:val="22"/>
        </w:rPr>
        <w:instrText xml:space="preserve"> TOC \o "1-2" \h \z \u </w:instrText>
      </w:r>
      <w:r w:rsidRPr="009F6DFD">
        <w:rPr>
          <w:rFonts w:asciiTheme="minorHAnsi" w:hAnsiTheme="minorHAnsi" w:cstheme="minorHAnsi"/>
          <w:sz w:val="22"/>
          <w:szCs w:val="22"/>
        </w:rPr>
        <w:fldChar w:fldCharType="separate"/>
      </w:r>
      <w:hyperlink w:anchor="_Toc19187158" w:history="1">
        <w:r w:rsidR="009F6DFD" w:rsidRPr="009F6DFD">
          <w:rPr>
            <w:rStyle w:val="Hyperlink"/>
            <w:rFonts w:asciiTheme="minorHAnsi" w:eastAsiaTheme="majorEastAsia" w:hAnsiTheme="minorHAnsi" w:cstheme="minorHAnsi"/>
            <w:noProof/>
            <w:sz w:val="22"/>
            <w:szCs w:val="22"/>
          </w:rPr>
          <w:t>1.</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Background</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_Toc19187158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3</w:t>
        </w:r>
        <w:r w:rsidR="009F6DFD" w:rsidRPr="009F6DFD">
          <w:rPr>
            <w:rFonts w:asciiTheme="minorHAnsi" w:hAnsiTheme="minorHAnsi" w:cstheme="minorHAnsi"/>
            <w:noProof/>
            <w:webHidden/>
            <w:sz w:val="22"/>
            <w:szCs w:val="22"/>
          </w:rPr>
          <w:fldChar w:fldCharType="end"/>
        </w:r>
      </w:hyperlink>
    </w:p>
    <w:p w14:paraId="573A1A34"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59" w:history="1">
        <w:r w:rsidR="009F6DFD" w:rsidRPr="009F6DFD">
          <w:rPr>
            <w:rStyle w:val="Hyperlink"/>
            <w:rFonts w:asciiTheme="minorHAnsi" w:eastAsiaTheme="majorEastAsia" w:hAnsiTheme="minorHAnsi" w:cstheme="minorHAnsi"/>
            <w:noProof/>
            <w:sz w:val="22"/>
            <w:szCs w:val="22"/>
          </w:rPr>
          <w:t>1.1</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Mission Statement:-</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_Toc19187159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3</w:t>
        </w:r>
        <w:r w:rsidR="009F6DFD" w:rsidRPr="009F6DFD">
          <w:rPr>
            <w:rFonts w:asciiTheme="minorHAnsi" w:hAnsiTheme="minorHAnsi" w:cstheme="minorHAnsi"/>
            <w:noProof/>
            <w:webHidden/>
            <w:sz w:val="22"/>
            <w:szCs w:val="22"/>
          </w:rPr>
          <w:fldChar w:fldCharType="end"/>
        </w:r>
      </w:hyperlink>
    </w:p>
    <w:p w14:paraId="6B0C1BC9"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0" w:history="1">
        <w:r w:rsidR="009F6DFD" w:rsidRPr="009F6DFD">
          <w:rPr>
            <w:rStyle w:val="Hyperlink"/>
            <w:rFonts w:asciiTheme="minorHAnsi" w:eastAsiaTheme="majorEastAsia" w:hAnsiTheme="minorHAnsi" w:cstheme="minorHAnsi"/>
            <w:noProof/>
            <w:sz w:val="22"/>
            <w:szCs w:val="22"/>
          </w:rPr>
          <w:t>1.2</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Background</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_Toc19187160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3</w:t>
        </w:r>
        <w:r w:rsidR="009F6DFD" w:rsidRPr="009F6DFD">
          <w:rPr>
            <w:rFonts w:asciiTheme="minorHAnsi" w:hAnsiTheme="minorHAnsi" w:cstheme="minorHAnsi"/>
            <w:noProof/>
            <w:webHidden/>
            <w:sz w:val="22"/>
            <w:szCs w:val="22"/>
          </w:rPr>
          <w:fldChar w:fldCharType="end"/>
        </w:r>
      </w:hyperlink>
    </w:p>
    <w:p w14:paraId="4A92DCEA"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1" w:history="1">
        <w:r w:rsidR="009F6DFD" w:rsidRPr="009F6DFD">
          <w:rPr>
            <w:rStyle w:val="Hyperlink"/>
            <w:rFonts w:asciiTheme="minorHAnsi" w:eastAsiaTheme="majorEastAsia" w:hAnsiTheme="minorHAnsi" w:cstheme="minorHAnsi"/>
            <w:noProof/>
            <w:sz w:val="22"/>
            <w:szCs w:val="22"/>
          </w:rPr>
          <w:t>1.3</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Statement of Objectives</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_Toc19187161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3</w:t>
        </w:r>
        <w:r w:rsidR="009F6DFD" w:rsidRPr="009F6DFD">
          <w:rPr>
            <w:rFonts w:asciiTheme="minorHAnsi" w:hAnsiTheme="minorHAnsi" w:cstheme="minorHAnsi"/>
            <w:noProof/>
            <w:webHidden/>
            <w:sz w:val="22"/>
            <w:szCs w:val="22"/>
          </w:rPr>
          <w:fldChar w:fldCharType="end"/>
        </w:r>
      </w:hyperlink>
    </w:p>
    <w:p w14:paraId="7F31D040"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2" w:history="1">
        <w:r w:rsidR="009F6DFD" w:rsidRPr="009F6DFD">
          <w:rPr>
            <w:rStyle w:val="Hyperlink"/>
            <w:rFonts w:asciiTheme="minorHAnsi" w:eastAsiaTheme="majorEastAsia" w:hAnsiTheme="minorHAnsi" w:cstheme="minorHAnsi"/>
            <w:noProof/>
            <w:sz w:val="22"/>
            <w:szCs w:val="22"/>
          </w:rPr>
          <w:t>1.4</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Membership</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_Toc19187162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4</w:t>
        </w:r>
        <w:r w:rsidR="009F6DFD" w:rsidRPr="009F6DFD">
          <w:rPr>
            <w:rFonts w:asciiTheme="minorHAnsi" w:hAnsiTheme="minorHAnsi" w:cstheme="minorHAnsi"/>
            <w:noProof/>
            <w:webHidden/>
            <w:sz w:val="22"/>
            <w:szCs w:val="22"/>
          </w:rPr>
          <w:fldChar w:fldCharType="end"/>
        </w:r>
      </w:hyperlink>
    </w:p>
    <w:p w14:paraId="350F1FE3" w14:textId="77777777" w:rsidR="009F6DFD" w:rsidRPr="009F6DFD" w:rsidRDefault="007B0763">
      <w:pPr>
        <w:pStyle w:val="TOC1"/>
        <w:tabs>
          <w:tab w:val="left" w:pos="480"/>
          <w:tab w:val="right" w:leader="dot" w:pos="9016"/>
        </w:tabs>
        <w:rPr>
          <w:rFonts w:asciiTheme="minorHAnsi" w:eastAsiaTheme="minorEastAsia" w:hAnsiTheme="minorHAnsi" w:cstheme="minorHAnsi"/>
          <w:noProof/>
          <w:color w:val="auto"/>
          <w:sz w:val="22"/>
          <w:szCs w:val="22"/>
          <w:lang w:eastAsia="en-GB"/>
        </w:rPr>
      </w:pPr>
      <w:hyperlink w:anchor="_Toc19187163" w:history="1">
        <w:r w:rsidR="009F6DFD" w:rsidRPr="009F6DFD">
          <w:rPr>
            <w:rStyle w:val="Hyperlink"/>
            <w:rFonts w:asciiTheme="minorHAnsi" w:eastAsiaTheme="majorEastAsia" w:hAnsiTheme="minorHAnsi" w:cstheme="minorHAnsi"/>
            <w:noProof/>
            <w:sz w:val="22"/>
            <w:szCs w:val="22"/>
          </w:rPr>
          <w:t>2.</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Sponsorship</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_Toc19187163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4</w:t>
        </w:r>
        <w:r w:rsidR="009F6DFD" w:rsidRPr="009F6DFD">
          <w:rPr>
            <w:rFonts w:asciiTheme="minorHAnsi" w:hAnsiTheme="minorHAnsi" w:cstheme="minorHAnsi"/>
            <w:noProof/>
            <w:webHidden/>
            <w:sz w:val="22"/>
            <w:szCs w:val="22"/>
          </w:rPr>
          <w:fldChar w:fldCharType="end"/>
        </w:r>
      </w:hyperlink>
    </w:p>
    <w:p w14:paraId="20470C07"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4" w:history="1">
        <w:r w:rsidR="009F6DFD" w:rsidRPr="009F6DFD">
          <w:rPr>
            <w:rStyle w:val="Hyperlink"/>
            <w:rFonts w:asciiTheme="minorHAnsi" w:eastAsiaTheme="majorEastAsia" w:hAnsiTheme="minorHAnsi" w:cstheme="minorHAnsi"/>
            <w:noProof/>
            <w:sz w:val="22"/>
            <w:szCs w:val="22"/>
          </w:rPr>
          <w:t>2.1</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Sponsor Requirements</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_Toc19187164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4</w:t>
        </w:r>
        <w:r w:rsidR="009F6DFD" w:rsidRPr="009F6DFD">
          <w:rPr>
            <w:rFonts w:asciiTheme="minorHAnsi" w:hAnsiTheme="minorHAnsi" w:cstheme="minorHAnsi"/>
            <w:noProof/>
            <w:webHidden/>
            <w:sz w:val="22"/>
            <w:szCs w:val="22"/>
          </w:rPr>
          <w:fldChar w:fldCharType="end"/>
        </w:r>
      </w:hyperlink>
    </w:p>
    <w:p w14:paraId="60A523BC"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5" w:history="1">
        <w:r w:rsidR="009F6DFD" w:rsidRPr="009F6DFD">
          <w:rPr>
            <w:rStyle w:val="Hyperlink"/>
            <w:rFonts w:asciiTheme="minorHAnsi" w:eastAsiaTheme="majorEastAsia" w:hAnsiTheme="minorHAnsi" w:cstheme="minorHAnsi"/>
            <w:noProof/>
            <w:sz w:val="22"/>
            <w:szCs w:val="22"/>
          </w:rPr>
          <w:t>2.2</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Purpose for Funding</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_Toc19187165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5</w:t>
        </w:r>
        <w:r w:rsidR="009F6DFD" w:rsidRPr="009F6DFD">
          <w:rPr>
            <w:rFonts w:asciiTheme="minorHAnsi" w:hAnsiTheme="minorHAnsi" w:cstheme="minorHAnsi"/>
            <w:noProof/>
            <w:webHidden/>
            <w:sz w:val="22"/>
            <w:szCs w:val="22"/>
          </w:rPr>
          <w:fldChar w:fldCharType="end"/>
        </w:r>
      </w:hyperlink>
    </w:p>
    <w:p w14:paraId="3A58D02B" w14:textId="77777777" w:rsidR="009F6DFD" w:rsidRPr="009F6DFD" w:rsidRDefault="007B0763">
      <w:pPr>
        <w:pStyle w:val="TOC1"/>
        <w:tabs>
          <w:tab w:val="left" w:pos="480"/>
          <w:tab w:val="right" w:leader="dot" w:pos="9016"/>
        </w:tabs>
        <w:rPr>
          <w:rFonts w:asciiTheme="minorHAnsi" w:eastAsiaTheme="minorEastAsia" w:hAnsiTheme="minorHAnsi" w:cstheme="minorHAnsi"/>
          <w:noProof/>
          <w:color w:val="auto"/>
          <w:sz w:val="22"/>
          <w:szCs w:val="22"/>
          <w:lang w:eastAsia="en-GB"/>
        </w:rPr>
      </w:pPr>
      <w:hyperlink w:anchor="_Toc19187166" w:history="1">
        <w:r w:rsidR="009F6DFD" w:rsidRPr="009F6DFD">
          <w:rPr>
            <w:rStyle w:val="Hyperlink"/>
            <w:rFonts w:asciiTheme="minorHAnsi" w:eastAsiaTheme="majorEastAsia" w:hAnsiTheme="minorHAnsi" w:cstheme="minorHAnsi"/>
            <w:noProof/>
            <w:sz w:val="22"/>
            <w:szCs w:val="22"/>
          </w:rPr>
          <w:t>3.</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Process for Selecting Sponsors</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_Toc19187166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7</w:t>
        </w:r>
        <w:r w:rsidR="009F6DFD" w:rsidRPr="009F6DFD">
          <w:rPr>
            <w:rFonts w:asciiTheme="minorHAnsi" w:hAnsiTheme="minorHAnsi" w:cstheme="minorHAnsi"/>
            <w:noProof/>
            <w:webHidden/>
            <w:sz w:val="22"/>
            <w:szCs w:val="22"/>
          </w:rPr>
          <w:fldChar w:fldCharType="end"/>
        </w:r>
      </w:hyperlink>
    </w:p>
    <w:p w14:paraId="7C36D889"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7" w:history="1">
        <w:r w:rsidR="009F6DFD" w:rsidRPr="009F6DFD">
          <w:rPr>
            <w:rStyle w:val="Hyperlink"/>
            <w:rFonts w:asciiTheme="minorHAnsi" w:eastAsiaTheme="majorEastAsia" w:hAnsiTheme="minorHAnsi" w:cstheme="minorHAnsi"/>
            <w:noProof/>
            <w:sz w:val="22"/>
            <w:szCs w:val="22"/>
          </w:rPr>
          <w:t>3.1</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Evaluation Process</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_Toc19187167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7</w:t>
        </w:r>
        <w:r w:rsidR="009F6DFD" w:rsidRPr="009F6DFD">
          <w:rPr>
            <w:rFonts w:asciiTheme="minorHAnsi" w:hAnsiTheme="minorHAnsi" w:cstheme="minorHAnsi"/>
            <w:noProof/>
            <w:webHidden/>
            <w:sz w:val="22"/>
            <w:szCs w:val="22"/>
          </w:rPr>
          <w:fldChar w:fldCharType="end"/>
        </w:r>
      </w:hyperlink>
    </w:p>
    <w:p w14:paraId="5F1DF495"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8" w:history="1">
        <w:r w:rsidR="009F6DFD" w:rsidRPr="009F6DFD">
          <w:rPr>
            <w:rStyle w:val="Hyperlink"/>
            <w:rFonts w:asciiTheme="minorHAnsi" w:eastAsiaTheme="majorEastAsia" w:hAnsiTheme="minorHAnsi" w:cstheme="minorHAnsi"/>
            <w:noProof/>
            <w:sz w:val="22"/>
            <w:szCs w:val="22"/>
          </w:rPr>
          <w:t>3.2</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Instructions for Completion</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_Toc19187168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8</w:t>
        </w:r>
        <w:r w:rsidR="009F6DFD" w:rsidRPr="009F6DFD">
          <w:rPr>
            <w:rFonts w:asciiTheme="minorHAnsi" w:hAnsiTheme="minorHAnsi" w:cstheme="minorHAnsi"/>
            <w:noProof/>
            <w:webHidden/>
            <w:sz w:val="22"/>
            <w:szCs w:val="22"/>
          </w:rPr>
          <w:fldChar w:fldCharType="end"/>
        </w:r>
      </w:hyperlink>
    </w:p>
    <w:p w14:paraId="1B3CD8DD" w14:textId="77777777" w:rsidR="009F6DFD" w:rsidRPr="009F6DFD" w:rsidRDefault="007B0763">
      <w:pPr>
        <w:pStyle w:val="TOC2"/>
        <w:tabs>
          <w:tab w:val="left" w:pos="880"/>
          <w:tab w:val="right" w:leader="dot" w:pos="9016"/>
        </w:tabs>
        <w:rPr>
          <w:rFonts w:asciiTheme="minorHAnsi" w:eastAsiaTheme="minorEastAsia" w:hAnsiTheme="minorHAnsi" w:cstheme="minorHAnsi"/>
          <w:noProof/>
          <w:color w:val="auto"/>
          <w:sz w:val="22"/>
          <w:szCs w:val="22"/>
          <w:lang w:eastAsia="en-GB"/>
        </w:rPr>
      </w:pPr>
      <w:hyperlink w:anchor="_Toc19187169" w:history="1">
        <w:r w:rsidR="009F6DFD" w:rsidRPr="009F6DFD">
          <w:rPr>
            <w:rStyle w:val="Hyperlink"/>
            <w:rFonts w:asciiTheme="minorHAnsi" w:eastAsiaTheme="majorEastAsia" w:hAnsiTheme="minorHAnsi" w:cstheme="minorHAnsi"/>
            <w:noProof/>
            <w:sz w:val="22"/>
            <w:szCs w:val="22"/>
            <w:lang w:eastAsia="en-GB"/>
          </w:rPr>
          <w:t>3.3</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lang w:eastAsia="en-GB"/>
          </w:rPr>
          <w:t>Submission Timeline</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_Toc19187169 \h </w:instrText>
        </w:r>
        <w:r w:rsidR="009F6DFD" w:rsidRPr="009F6DFD">
          <w:rPr>
            <w:rFonts w:asciiTheme="minorHAnsi" w:hAnsiTheme="minorHAnsi" w:cstheme="minorHAnsi"/>
            <w:noProof/>
            <w:webHidden/>
            <w:sz w:val="22"/>
            <w:szCs w:val="22"/>
          </w:rPr>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noProof/>
            <w:webHidden/>
            <w:sz w:val="22"/>
            <w:szCs w:val="22"/>
          </w:rPr>
          <w:t>9</w:t>
        </w:r>
        <w:r w:rsidR="009F6DFD" w:rsidRPr="009F6DFD">
          <w:rPr>
            <w:rFonts w:asciiTheme="minorHAnsi" w:hAnsiTheme="minorHAnsi" w:cstheme="minorHAnsi"/>
            <w:noProof/>
            <w:webHidden/>
            <w:sz w:val="22"/>
            <w:szCs w:val="22"/>
          </w:rPr>
          <w:fldChar w:fldCharType="end"/>
        </w:r>
      </w:hyperlink>
    </w:p>
    <w:p w14:paraId="08585CDF" w14:textId="77777777" w:rsidR="009F6DFD" w:rsidRPr="009F6DFD" w:rsidRDefault="007B0763">
      <w:pPr>
        <w:pStyle w:val="TOC1"/>
        <w:tabs>
          <w:tab w:val="left" w:pos="480"/>
          <w:tab w:val="right" w:leader="dot" w:pos="9016"/>
        </w:tabs>
        <w:rPr>
          <w:rFonts w:asciiTheme="minorHAnsi" w:eastAsiaTheme="minorEastAsia" w:hAnsiTheme="minorHAnsi" w:cstheme="minorHAnsi"/>
          <w:noProof/>
          <w:color w:val="auto"/>
          <w:sz w:val="22"/>
          <w:szCs w:val="22"/>
          <w:lang w:eastAsia="en-GB"/>
        </w:rPr>
      </w:pPr>
      <w:hyperlink w:anchor="_Toc19187170" w:history="1">
        <w:r w:rsidR="009F6DFD" w:rsidRPr="009F6DFD">
          <w:rPr>
            <w:rStyle w:val="Hyperlink"/>
            <w:rFonts w:asciiTheme="minorHAnsi" w:eastAsiaTheme="majorEastAsia" w:hAnsiTheme="minorHAnsi" w:cstheme="minorHAnsi"/>
            <w:noProof/>
            <w:sz w:val="22"/>
            <w:szCs w:val="22"/>
          </w:rPr>
          <w:t>4.</w:t>
        </w:r>
        <w:r w:rsidR="009F6DFD" w:rsidRPr="009F6DFD">
          <w:rPr>
            <w:rFonts w:asciiTheme="minorHAnsi" w:eastAsiaTheme="minorEastAsia" w:hAnsiTheme="minorHAnsi" w:cstheme="minorHAnsi"/>
            <w:noProof/>
            <w:color w:val="auto"/>
            <w:sz w:val="22"/>
            <w:szCs w:val="22"/>
            <w:lang w:eastAsia="en-GB"/>
          </w:rPr>
          <w:tab/>
        </w:r>
        <w:r w:rsidR="009F6DFD" w:rsidRPr="009F6DFD">
          <w:rPr>
            <w:rStyle w:val="Hyperlink"/>
            <w:rFonts w:asciiTheme="minorHAnsi" w:eastAsiaTheme="majorEastAsia" w:hAnsiTheme="minorHAnsi" w:cstheme="minorHAnsi"/>
            <w:noProof/>
            <w:sz w:val="22"/>
            <w:szCs w:val="22"/>
          </w:rPr>
          <w:t>Appendix 1 – Proposal Response Documents</w:t>
        </w:r>
        <w:r w:rsidR="009F6DFD" w:rsidRPr="009F6DFD">
          <w:rPr>
            <w:rFonts w:asciiTheme="minorHAnsi" w:hAnsiTheme="minorHAnsi" w:cstheme="minorHAnsi"/>
            <w:noProof/>
            <w:webHidden/>
            <w:sz w:val="22"/>
            <w:szCs w:val="22"/>
          </w:rPr>
          <w:tab/>
        </w:r>
        <w:r w:rsidR="009F6DFD" w:rsidRPr="009F6DFD">
          <w:rPr>
            <w:rFonts w:asciiTheme="minorHAnsi" w:hAnsiTheme="minorHAnsi" w:cstheme="minorHAnsi"/>
            <w:noProof/>
            <w:webHidden/>
            <w:sz w:val="22"/>
            <w:szCs w:val="22"/>
          </w:rPr>
          <w:fldChar w:fldCharType="begin"/>
        </w:r>
        <w:r w:rsidR="009F6DFD" w:rsidRPr="009F6DFD">
          <w:rPr>
            <w:rFonts w:asciiTheme="minorHAnsi" w:hAnsiTheme="minorHAnsi" w:cstheme="minorHAnsi"/>
            <w:noProof/>
            <w:webHidden/>
            <w:sz w:val="22"/>
            <w:szCs w:val="22"/>
          </w:rPr>
          <w:instrText xml:space="preserve"> PAGEREF _Toc19187170 \h </w:instrText>
        </w:r>
        <w:r w:rsidR="009F6DFD" w:rsidRPr="009F6DFD">
          <w:rPr>
            <w:rFonts w:asciiTheme="minorHAnsi" w:hAnsiTheme="minorHAnsi" w:cstheme="minorHAnsi"/>
            <w:noProof/>
            <w:webHidden/>
            <w:sz w:val="22"/>
            <w:szCs w:val="22"/>
          </w:rPr>
          <w:fldChar w:fldCharType="separate"/>
        </w:r>
        <w:r w:rsidR="00775288">
          <w:rPr>
            <w:rFonts w:asciiTheme="minorHAnsi" w:hAnsiTheme="minorHAnsi" w:cstheme="minorHAnsi"/>
            <w:b/>
            <w:bCs/>
            <w:noProof/>
            <w:webHidden/>
            <w:sz w:val="22"/>
            <w:szCs w:val="22"/>
            <w:lang w:val="en-US"/>
          </w:rPr>
          <w:t>Error! Bookmark not defined.</w:t>
        </w:r>
        <w:r w:rsidR="009F6DFD" w:rsidRPr="009F6DFD">
          <w:rPr>
            <w:rFonts w:asciiTheme="minorHAnsi" w:hAnsiTheme="minorHAnsi" w:cstheme="minorHAnsi"/>
            <w:noProof/>
            <w:webHidden/>
            <w:sz w:val="22"/>
            <w:szCs w:val="22"/>
          </w:rPr>
          <w:fldChar w:fldCharType="end"/>
        </w:r>
      </w:hyperlink>
    </w:p>
    <w:p w14:paraId="40EF8E89" w14:textId="77777777" w:rsidR="004B1B0E" w:rsidRDefault="00343A9E" w:rsidP="00DB79D6">
      <w:pPr>
        <w:pStyle w:val="NoSpacing"/>
        <w:jc w:val="both"/>
      </w:pPr>
      <w:r w:rsidRPr="009F6DFD">
        <w:rPr>
          <w:rFonts w:cstheme="minorHAnsi"/>
        </w:rPr>
        <w:fldChar w:fldCharType="end"/>
      </w:r>
    </w:p>
    <w:p w14:paraId="413BE819" w14:textId="77777777" w:rsidR="004B1B0E" w:rsidRDefault="004B1B0E" w:rsidP="00DB79D6">
      <w:pPr>
        <w:pStyle w:val="NoSpacing"/>
        <w:jc w:val="both"/>
      </w:pPr>
    </w:p>
    <w:p w14:paraId="3243E81E" w14:textId="77777777" w:rsidR="004B1B0E" w:rsidRDefault="004B1B0E" w:rsidP="00DB79D6">
      <w:pPr>
        <w:pStyle w:val="NoSpacing"/>
        <w:jc w:val="both"/>
      </w:pPr>
    </w:p>
    <w:p w14:paraId="722C82FD" w14:textId="77777777" w:rsidR="004B1B0E" w:rsidRDefault="004B1B0E" w:rsidP="00DB79D6">
      <w:pPr>
        <w:pStyle w:val="NoSpacing"/>
        <w:jc w:val="both"/>
      </w:pPr>
    </w:p>
    <w:p w14:paraId="30AA17AD" w14:textId="77777777" w:rsidR="004B1B0E" w:rsidRDefault="004B1B0E" w:rsidP="00DB79D6">
      <w:pPr>
        <w:pStyle w:val="NoSpacing"/>
        <w:jc w:val="both"/>
      </w:pPr>
    </w:p>
    <w:p w14:paraId="085B13C1" w14:textId="77777777" w:rsidR="004B1B0E" w:rsidRDefault="004B1B0E" w:rsidP="00DB79D6">
      <w:pPr>
        <w:pStyle w:val="NoSpacing"/>
        <w:jc w:val="both"/>
      </w:pPr>
    </w:p>
    <w:p w14:paraId="291186AA" w14:textId="77777777" w:rsidR="003224C2" w:rsidRDefault="003224C2" w:rsidP="00DB79D6">
      <w:pPr>
        <w:pStyle w:val="NoSpacing"/>
        <w:jc w:val="both"/>
      </w:pPr>
    </w:p>
    <w:p w14:paraId="20680066" w14:textId="77777777" w:rsidR="003224C2" w:rsidRDefault="003224C2" w:rsidP="00DB79D6">
      <w:pPr>
        <w:pStyle w:val="NoSpacing"/>
        <w:jc w:val="both"/>
      </w:pPr>
    </w:p>
    <w:p w14:paraId="50E41E53" w14:textId="77777777" w:rsidR="003224C2" w:rsidRDefault="003224C2" w:rsidP="00DB79D6">
      <w:pPr>
        <w:pStyle w:val="NoSpacing"/>
        <w:jc w:val="both"/>
      </w:pPr>
    </w:p>
    <w:p w14:paraId="5A6C24C0" w14:textId="77777777" w:rsidR="003224C2" w:rsidRDefault="003224C2" w:rsidP="00DB79D6">
      <w:pPr>
        <w:pStyle w:val="NoSpacing"/>
        <w:jc w:val="both"/>
      </w:pPr>
    </w:p>
    <w:p w14:paraId="01CAC859" w14:textId="77777777" w:rsidR="003224C2" w:rsidRDefault="003224C2" w:rsidP="00DB79D6">
      <w:pPr>
        <w:pStyle w:val="NoSpacing"/>
        <w:jc w:val="both"/>
      </w:pPr>
    </w:p>
    <w:p w14:paraId="5B74B5B4" w14:textId="77777777" w:rsidR="003224C2" w:rsidRDefault="003224C2" w:rsidP="00DB79D6">
      <w:pPr>
        <w:pStyle w:val="NoSpacing"/>
        <w:jc w:val="both"/>
      </w:pPr>
    </w:p>
    <w:p w14:paraId="276B9D26" w14:textId="77777777" w:rsidR="003224C2" w:rsidRDefault="003224C2" w:rsidP="00DB79D6">
      <w:pPr>
        <w:pStyle w:val="NoSpacing"/>
        <w:jc w:val="both"/>
      </w:pPr>
    </w:p>
    <w:p w14:paraId="667894B7" w14:textId="77777777" w:rsidR="003224C2" w:rsidRDefault="003224C2" w:rsidP="00DB79D6">
      <w:pPr>
        <w:pStyle w:val="NoSpacing"/>
        <w:jc w:val="both"/>
      </w:pPr>
    </w:p>
    <w:p w14:paraId="3AEE2F7C" w14:textId="77777777" w:rsidR="003224C2" w:rsidRDefault="003224C2" w:rsidP="00DB79D6">
      <w:pPr>
        <w:pStyle w:val="NoSpacing"/>
        <w:jc w:val="both"/>
      </w:pPr>
    </w:p>
    <w:p w14:paraId="5EA07D50" w14:textId="77777777" w:rsidR="003224C2" w:rsidRDefault="003224C2" w:rsidP="00DB79D6">
      <w:pPr>
        <w:pStyle w:val="NoSpacing"/>
        <w:jc w:val="both"/>
      </w:pPr>
    </w:p>
    <w:p w14:paraId="4DF45B06" w14:textId="77777777" w:rsidR="003224C2" w:rsidRDefault="003224C2" w:rsidP="00DB79D6">
      <w:pPr>
        <w:pStyle w:val="NoSpacing"/>
        <w:jc w:val="both"/>
      </w:pPr>
    </w:p>
    <w:p w14:paraId="3254E3C6" w14:textId="77777777" w:rsidR="003224C2" w:rsidRDefault="003224C2" w:rsidP="00DB79D6">
      <w:pPr>
        <w:pStyle w:val="NoSpacing"/>
        <w:jc w:val="both"/>
      </w:pPr>
    </w:p>
    <w:p w14:paraId="7DB300A9" w14:textId="77777777" w:rsidR="003224C2" w:rsidRDefault="003224C2" w:rsidP="00DB79D6">
      <w:pPr>
        <w:pStyle w:val="NoSpacing"/>
        <w:jc w:val="both"/>
      </w:pPr>
    </w:p>
    <w:p w14:paraId="572D5C83" w14:textId="77777777" w:rsidR="003224C2" w:rsidRDefault="003224C2" w:rsidP="00DB79D6">
      <w:pPr>
        <w:pStyle w:val="NoSpacing"/>
        <w:jc w:val="both"/>
      </w:pPr>
    </w:p>
    <w:p w14:paraId="638F36AF" w14:textId="77777777" w:rsidR="003224C2" w:rsidRDefault="003224C2" w:rsidP="00DB79D6">
      <w:pPr>
        <w:pStyle w:val="NoSpacing"/>
        <w:jc w:val="both"/>
      </w:pPr>
    </w:p>
    <w:p w14:paraId="395EEA33" w14:textId="77777777" w:rsidR="00D95869" w:rsidRDefault="00D95869" w:rsidP="00D95869">
      <w:pPr>
        <w:pStyle w:val="Heading1"/>
      </w:pPr>
      <w:bookmarkStart w:id="0" w:name="_Toc19187158"/>
      <w:r>
        <w:t>Background</w:t>
      </w:r>
      <w:bookmarkEnd w:id="0"/>
    </w:p>
    <w:p w14:paraId="094B7AAD" w14:textId="77777777" w:rsidR="00D95869" w:rsidRDefault="00D95869" w:rsidP="00D95869">
      <w:pPr>
        <w:pStyle w:val="Default"/>
      </w:pPr>
    </w:p>
    <w:p w14:paraId="2FADF1A6" w14:textId="77777777" w:rsidR="00D95869" w:rsidRDefault="00D95869" w:rsidP="00D95869">
      <w:pPr>
        <w:pStyle w:val="Default"/>
        <w:rPr>
          <w:sz w:val="22"/>
          <w:szCs w:val="22"/>
        </w:rPr>
      </w:pPr>
      <w:r>
        <w:rPr>
          <w:b/>
          <w:bCs/>
          <w:sz w:val="22"/>
          <w:szCs w:val="22"/>
        </w:rPr>
        <w:t>Terms of Reference (Reviewed annually)</w:t>
      </w:r>
    </w:p>
    <w:p w14:paraId="3F1C4CFD" w14:textId="77777777" w:rsidR="00D95869" w:rsidRDefault="00D95869" w:rsidP="00D95869">
      <w:pPr>
        <w:pStyle w:val="Default"/>
        <w:rPr>
          <w:i/>
          <w:iCs/>
          <w:sz w:val="22"/>
          <w:szCs w:val="22"/>
        </w:rPr>
      </w:pPr>
    </w:p>
    <w:p w14:paraId="3BC25E07" w14:textId="77777777" w:rsidR="00D95869" w:rsidRDefault="00D95869" w:rsidP="00010209">
      <w:pPr>
        <w:pStyle w:val="Heading2"/>
      </w:pPr>
      <w:bookmarkStart w:id="1" w:name="_Toc19187159"/>
      <w:r w:rsidRPr="006C12E1">
        <w:t>Mission Statement:-</w:t>
      </w:r>
      <w:bookmarkEnd w:id="1"/>
    </w:p>
    <w:p w14:paraId="0B0BE6F0" w14:textId="77777777" w:rsidR="00EE77C1" w:rsidRPr="00EE77C1" w:rsidRDefault="00EE77C1" w:rsidP="00EE77C1"/>
    <w:p w14:paraId="2A9DFD66" w14:textId="77DCD057" w:rsidR="00D95869" w:rsidRPr="00010209" w:rsidRDefault="00D95869" w:rsidP="00D95869">
      <w:pPr>
        <w:pStyle w:val="Default"/>
        <w:rPr>
          <w:rFonts w:asciiTheme="minorHAnsi" w:hAnsiTheme="minorHAnsi" w:cstheme="minorHAnsi"/>
          <w:i/>
          <w:iCs/>
          <w:sz w:val="22"/>
          <w:szCs w:val="22"/>
        </w:rPr>
      </w:pPr>
      <w:r w:rsidRPr="00010209">
        <w:rPr>
          <w:rFonts w:asciiTheme="minorHAnsi" w:hAnsiTheme="minorHAnsi" w:cstheme="minorHAnsi"/>
          <w:i/>
          <w:iCs/>
          <w:sz w:val="22"/>
          <w:szCs w:val="22"/>
        </w:rPr>
        <w:t xml:space="preserve">"Become recognised as </w:t>
      </w:r>
      <w:r w:rsidR="00D02B6A">
        <w:rPr>
          <w:rFonts w:asciiTheme="minorHAnsi" w:hAnsiTheme="minorHAnsi" w:cstheme="minorHAnsi"/>
          <w:i/>
          <w:iCs/>
          <w:sz w:val="22"/>
          <w:szCs w:val="22"/>
        </w:rPr>
        <w:t>a</w:t>
      </w:r>
      <w:r w:rsidR="00F7404C">
        <w:rPr>
          <w:rFonts w:asciiTheme="minorHAnsi" w:hAnsiTheme="minorHAnsi" w:cstheme="minorHAnsi"/>
          <w:i/>
          <w:iCs/>
          <w:sz w:val="22"/>
          <w:szCs w:val="22"/>
        </w:rPr>
        <w:t xml:space="preserve"> </w:t>
      </w:r>
      <w:r w:rsidRPr="00010209">
        <w:rPr>
          <w:rFonts w:asciiTheme="minorHAnsi" w:hAnsiTheme="minorHAnsi" w:cstheme="minorHAnsi"/>
          <w:i/>
          <w:iCs/>
          <w:sz w:val="22"/>
          <w:szCs w:val="22"/>
        </w:rPr>
        <w:t xml:space="preserve">leading regional partnership in the United Kingdom championing improved health and care outcomes through digital" </w:t>
      </w:r>
    </w:p>
    <w:p w14:paraId="0A0EF724" w14:textId="77777777" w:rsidR="00010209" w:rsidRPr="00010209" w:rsidRDefault="00010209" w:rsidP="00D95869">
      <w:pPr>
        <w:pStyle w:val="Default"/>
        <w:rPr>
          <w:rFonts w:asciiTheme="minorHAnsi" w:hAnsiTheme="minorHAnsi" w:cstheme="minorHAnsi"/>
          <w:i/>
          <w:iCs/>
          <w:sz w:val="22"/>
          <w:szCs w:val="22"/>
        </w:rPr>
      </w:pPr>
    </w:p>
    <w:p w14:paraId="7B2BE5AF" w14:textId="48548F35" w:rsidR="00010209" w:rsidRPr="00010209" w:rsidRDefault="00D95869" w:rsidP="00010209">
      <w:pPr>
        <w:pStyle w:val="Default"/>
        <w:rPr>
          <w:rFonts w:asciiTheme="minorHAnsi" w:hAnsiTheme="minorHAnsi" w:cstheme="minorHAnsi"/>
          <w:i/>
          <w:iCs/>
          <w:sz w:val="22"/>
          <w:szCs w:val="22"/>
        </w:rPr>
      </w:pPr>
      <w:r w:rsidRPr="00010209">
        <w:rPr>
          <w:rFonts w:asciiTheme="minorHAnsi" w:hAnsiTheme="minorHAnsi" w:cstheme="minorHAnsi"/>
          <w:i/>
          <w:iCs/>
          <w:sz w:val="22"/>
          <w:szCs w:val="22"/>
        </w:rPr>
        <w:t>“Drive culture change through partnership working across health and care creating opportunities to develop workforce, professionalisation and leadership in</w:t>
      </w:r>
      <w:r w:rsidR="00D02B6A">
        <w:rPr>
          <w:rFonts w:asciiTheme="minorHAnsi" w:hAnsiTheme="minorHAnsi" w:cstheme="minorHAnsi"/>
          <w:i/>
          <w:iCs/>
          <w:sz w:val="22"/>
          <w:szCs w:val="22"/>
        </w:rPr>
        <w:t xml:space="preserve"> clinical informatics, </w:t>
      </w:r>
      <w:r w:rsidRPr="00010209">
        <w:rPr>
          <w:rFonts w:asciiTheme="minorHAnsi" w:hAnsiTheme="minorHAnsi" w:cstheme="minorHAnsi"/>
          <w:i/>
          <w:iCs/>
          <w:sz w:val="22"/>
          <w:szCs w:val="22"/>
        </w:rPr>
        <w:t>digital, data and technology professions”</w:t>
      </w:r>
    </w:p>
    <w:p w14:paraId="5E1760F6" w14:textId="77777777" w:rsidR="00010209" w:rsidRDefault="00010209" w:rsidP="00010209">
      <w:pPr>
        <w:pStyle w:val="Default"/>
        <w:rPr>
          <w:i/>
          <w:iCs/>
        </w:rPr>
      </w:pPr>
    </w:p>
    <w:p w14:paraId="41EF96E8" w14:textId="77777777" w:rsidR="00D95869" w:rsidRPr="00010209" w:rsidRDefault="00D95869" w:rsidP="00010209">
      <w:pPr>
        <w:pStyle w:val="Heading2"/>
      </w:pPr>
      <w:bookmarkStart w:id="2" w:name="_Toc19187160"/>
      <w:r w:rsidRPr="00010209">
        <w:t>Background</w:t>
      </w:r>
      <w:bookmarkEnd w:id="2"/>
      <w:r w:rsidRPr="00010209">
        <w:t xml:space="preserve"> </w:t>
      </w:r>
    </w:p>
    <w:p w14:paraId="1F7D1E72" w14:textId="77777777" w:rsidR="00010209" w:rsidRDefault="00010209" w:rsidP="00D95869">
      <w:pPr>
        <w:pStyle w:val="Default"/>
        <w:rPr>
          <w:rFonts w:ascii="Calibri" w:hAnsi="Calibri" w:cs="Calibri"/>
          <w:sz w:val="22"/>
          <w:szCs w:val="22"/>
        </w:rPr>
      </w:pPr>
    </w:p>
    <w:p w14:paraId="1E05BEED" w14:textId="77777777" w:rsidR="00D95869" w:rsidRDefault="00D95869" w:rsidP="00D95869">
      <w:pPr>
        <w:pStyle w:val="Default"/>
        <w:rPr>
          <w:rFonts w:ascii="Calibri" w:hAnsi="Calibri" w:cs="Calibri"/>
          <w:sz w:val="22"/>
          <w:szCs w:val="22"/>
        </w:rPr>
      </w:pPr>
      <w:r w:rsidRPr="00010209">
        <w:rPr>
          <w:rFonts w:ascii="Calibri" w:hAnsi="Calibri" w:cs="Calibri"/>
          <w:sz w:val="22"/>
          <w:szCs w:val="22"/>
        </w:rPr>
        <w:t>NHSE and NHSD have facilitated regular CIO Forum events for South East CIOs from Trusts and Primary Care over the past 4 years.</w:t>
      </w:r>
    </w:p>
    <w:p w14:paraId="5D7A56D3" w14:textId="77777777" w:rsidR="00010209" w:rsidRPr="00010209" w:rsidRDefault="00010209" w:rsidP="00D95869">
      <w:pPr>
        <w:pStyle w:val="Default"/>
        <w:rPr>
          <w:rFonts w:ascii="Calibri" w:hAnsi="Calibri" w:cs="Calibri"/>
          <w:sz w:val="22"/>
          <w:szCs w:val="22"/>
        </w:rPr>
      </w:pPr>
    </w:p>
    <w:p w14:paraId="3961B67E" w14:textId="77777777" w:rsidR="00D95869" w:rsidRDefault="00D95869" w:rsidP="00D95869">
      <w:pPr>
        <w:pStyle w:val="Default"/>
        <w:rPr>
          <w:rFonts w:ascii="Calibri" w:hAnsi="Calibri" w:cs="Calibri"/>
          <w:sz w:val="22"/>
          <w:szCs w:val="22"/>
        </w:rPr>
      </w:pPr>
      <w:r w:rsidRPr="00010209">
        <w:rPr>
          <w:rFonts w:ascii="Calibri" w:hAnsi="Calibri" w:cs="Calibri"/>
          <w:sz w:val="22"/>
          <w:szCs w:val="22"/>
        </w:rPr>
        <w:t>These events have been well supported and have provided a consistent level of briefing to CIOs in respect of National priorities and systems.</w:t>
      </w:r>
    </w:p>
    <w:p w14:paraId="74A2D171" w14:textId="77777777" w:rsidR="00010209" w:rsidRPr="00010209" w:rsidRDefault="00010209" w:rsidP="00D95869">
      <w:pPr>
        <w:pStyle w:val="Default"/>
        <w:rPr>
          <w:rFonts w:ascii="Calibri" w:hAnsi="Calibri" w:cs="Calibri"/>
          <w:sz w:val="22"/>
          <w:szCs w:val="22"/>
        </w:rPr>
      </w:pPr>
    </w:p>
    <w:p w14:paraId="2549DBCE" w14:textId="77777777" w:rsidR="00D95869" w:rsidRDefault="00D95869" w:rsidP="00D95869">
      <w:pPr>
        <w:pStyle w:val="Default"/>
        <w:rPr>
          <w:rFonts w:ascii="Calibri" w:hAnsi="Calibri" w:cs="Calibri"/>
          <w:sz w:val="22"/>
          <w:szCs w:val="22"/>
        </w:rPr>
      </w:pPr>
      <w:r w:rsidRPr="00010209">
        <w:rPr>
          <w:rFonts w:ascii="Calibri" w:hAnsi="Calibri" w:cs="Calibri"/>
          <w:sz w:val="22"/>
          <w:szCs w:val="22"/>
        </w:rPr>
        <w:t>The purpose of the new Partnership is for South East CIOs and CCIOs themselves to lead the agenda in line with agreed priorities and objectives.</w:t>
      </w:r>
    </w:p>
    <w:p w14:paraId="62A72960" w14:textId="77777777" w:rsidR="00EE77C1" w:rsidRPr="00010209" w:rsidRDefault="00EE77C1" w:rsidP="00D95869">
      <w:pPr>
        <w:pStyle w:val="Default"/>
        <w:rPr>
          <w:rFonts w:ascii="Calibri" w:hAnsi="Calibri" w:cs="Calibri"/>
          <w:sz w:val="22"/>
          <w:szCs w:val="22"/>
        </w:rPr>
      </w:pPr>
    </w:p>
    <w:p w14:paraId="1D823C23" w14:textId="77777777" w:rsidR="00D95869" w:rsidRDefault="00D95869" w:rsidP="00010209">
      <w:pPr>
        <w:pStyle w:val="Heading2"/>
      </w:pPr>
      <w:bookmarkStart w:id="3" w:name="_Toc19187161"/>
      <w:r>
        <w:t>Statement of Objectives</w:t>
      </w:r>
      <w:bookmarkEnd w:id="3"/>
    </w:p>
    <w:p w14:paraId="2849DD70" w14:textId="77777777" w:rsidR="00010209" w:rsidRPr="00010209" w:rsidRDefault="00010209" w:rsidP="00010209"/>
    <w:p w14:paraId="34C0D98B" w14:textId="77777777" w:rsidR="00D95869" w:rsidRPr="00010209" w:rsidRDefault="00D95869" w:rsidP="00D95869">
      <w:pPr>
        <w:pStyle w:val="ListParagraph"/>
        <w:numPr>
          <w:ilvl w:val="0"/>
          <w:numId w:val="23"/>
        </w:numPr>
        <w:spacing w:after="160" w:line="259" w:lineRule="auto"/>
        <w:rPr>
          <w:rFonts w:asciiTheme="minorHAnsi" w:hAnsiTheme="minorHAnsi" w:cstheme="minorHAnsi"/>
          <w:sz w:val="22"/>
        </w:rPr>
      </w:pPr>
      <w:r w:rsidRPr="00010209">
        <w:rPr>
          <w:rFonts w:asciiTheme="minorHAnsi" w:hAnsiTheme="minorHAnsi" w:cstheme="minorHAnsi"/>
          <w:sz w:val="22"/>
        </w:rPr>
        <w:t>Influence at senior levels within region, NHSE/I, NHSD, NHSX and DOH on approaches to funding, standards, policies etc…</w:t>
      </w:r>
    </w:p>
    <w:p w14:paraId="65668AC0" w14:textId="77777777" w:rsidR="00D95869" w:rsidRPr="00010209" w:rsidRDefault="00D95869" w:rsidP="00D95869">
      <w:pPr>
        <w:pStyle w:val="ListParagraph"/>
        <w:numPr>
          <w:ilvl w:val="0"/>
          <w:numId w:val="23"/>
        </w:numPr>
        <w:spacing w:after="160" w:line="259" w:lineRule="auto"/>
        <w:rPr>
          <w:rFonts w:asciiTheme="minorHAnsi" w:hAnsiTheme="minorHAnsi" w:cstheme="minorHAnsi"/>
          <w:sz w:val="22"/>
        </w:rPr>
      </w:pPr>
      <w:r w:rsidRPr="00010209">
        <w:rPr>
          <w:rFonts w:asciiTheme="minorHAnsi" w:hAnsiTheme="minorHAnsi" w:cstheme="minorHAnsi"/>
          <w:sz w:val="22"/>
          <w:lang w:val="en-US"/>
        </w:rPr>
        <w:t>Change the culture and perception of digital within South East England</w:t>
      </w:r>
    </w:p>
    <w:p w14:paraId="29E5DF1D" w14:textId="77777777" w:rsidR="00D95869" w:rsidRPr="00010209" w:rsidRDefault="00D95869" w:rsidP="00D95869">
      <w:pPr>
        <w:pStyle w:val="ListParagraph"/>
        <w:numPr>
          <w:ilvl w:val="0"/>
          <w:numId w:val="23"/>
        </w:numPr>
        <w:spacing w:after="160" w:line="259" w:lineRule="auto"/>
        <w:rPr>
          <w:rFonts w:asciiTheme="minorHAnsi" w:hAnsiTheme="minorHAnsi" w:cstheme="minorHAnsi"/>
          <w:sz w:val="22"/>
        </w:rPr>
      </w:pPr>
      <w:r w:rsidRPr="00010209">
        <w:rPr>
          <w:rFonts w:asciiTheme="minorHAnsi" w:hAnsiTheme="minorHAnsi" w:cstheme="minorHAnsi"/>
          <w:sz w:val="22"/>
        </w:rPr>
        <w:t>Exploitation of the opportunities created by the partnership to deliver the best digital solutions and approaches for our population and our workforce and to share our success widely</w:t>
      </w:r>
    </w:p>
    <w:p w14:paraId="72AD1C92" w14:textId="77777777" w:rsidR="00D95869" w:rsidRPr="00010209" w:rsidRDefault="00D95869" w:rsidP="00D95869">
      <w:pPr>
        <w:pStyle w:val="ListParagraph"/>
        <w:numPr>
          <w:ilvl w:val="0"/>
          <w:numId w:val="23"/>
        </w:numPr>
        <w:spacing w:after="160" w:line="259" w:lineRule="auto"/>
        <w:rPr>
          <w:rFonts w:asciiTheme="minorHAnsi" w:hAnsiTheme="minorHAnsi" w:cstheme="minorHAnsi"/>
          <w:sz w:val="22"/>
        </w:rPr>
      </w:pPr>
      <w:r w:rsidRPr="00010209">
        <w:rPr>
          <w:rFonts w:asciiTheme="minorHAnsi" w:hAnsiTheme="minorHAnsi" w:cstheme="minorHAnsi"/>
          <w:sz w:val="22"/>
        </w:rPr>
        <w:t>Opportunities for procurement collaborations resulting in improved value for money through digital</w:t>
      </w:r>
    </w:p>
    <w:p w14:paraId="762E005A" w14:textId="682959F8" w:rsidR="00D95869" w:rsidRPr="00010209" w:rsidRDefault="00D95869" w:rsidP="00D95869">
      <w:pPr>
        <w:pStyle w:val="ListParagraph"/>
        <w:numPr>
          <w:ilvl w:val="0"/>
          <w:numId w:val="23"/>
        </w:numPr>
        <w:spacing w:after="160" w:line="259" w:lineRule="auto"/>
        <w:rPr>
          <w:rFonts w:asciiTheme="minorHAnsi" w:hAnsiTheme="minorHAnsi" w:cstheme="minorHAnsi"/>
          <w:sz w:val="22"/>
        </w:rPr>
      </w:pPr>
      <w:r w:rsidRPr="00010209">
        <w:rPr>
          <w:rFonts w:asciiTheme="minorHAnsi" w:hAnsiTheme="minorHAnsi" w:cstheme="minorHAnsi"/>
          <w:sz w:val="22"/>
        </w:rPr>
        <w:t>The promotion of effective support for Digital</w:t>
      </w:r>
      <w:r w:rsidR="00D02B6A">
        <w:rPr>
          <w:rFonts w:asciiTheme="minorHAnsi" w:hAnsiTheme="minorHAnsi" w:cstheme="minorHAnsi"/>
          <w:sz w:val="22"/>
        </w:rPr>
        <w:t>/Clinical Informatics</w:t>
      </w:r>
      <w:r w:rsidRPr="00010209">
        <w:rPr>
          <w:rFonts w:asciiTheme="minorHAnsi" w:hAnsiTheme="minorHAnsi" w:cstheme="minorHAnsi"/>
          <w:sz w:val="22"/>
        </w:rPr>
        <w:t xml:space="preserve"> Leadership and Professionalism   </w:t>
      </w:r>
    </w:p>
    <w:p w14:paraId="5DD06B83" w14:textId="77777777" w:rsidR="00D95869" w:rsidRDefault="00D95869" w:rsidP="00D95869">
      <w:pPr>
        <w:pStyle w:val="ListParagraph"/>
        <w:numPr>
          <w:ilvl w:val="0"/>
          <w:numId w:val="23"/>
        </w:numPr>
        <w:spacing w:after="160" w:line="259" w:lineRule="auto"/>
        <w:rPr>
          <w:rFonts w:asciiTheme="minorHAnsi" w:hAnsiTheme="minorHAnsi" w:cstheme="minorHAnsi"/>
          <w:sz w:val="22"/>
        </w:rPr>
      </w:pPr>
      <w:r w:rsidRPr="00010209">
        <w:rPr>
          <w:rFonts w:asciiTheme="minorHAnsi" w:hAnsiTheme="minorHAnsi" w:cstheme="minorHAnsi"/>
          <w:sz w:val="22"/>
        </w:rPr>
        <w:t>The promotion of effective collaboration between Clinical and Digital colleagues</w:t>
      </w:r>
    </w:p>
    <w:p w14:paraId="41EB3DD0" w14:textId="77777777" w:rsidR="00EE77C1" w:rsidRPr="00010209" w:rsidRDefault="00EE77C1" w:rsidP="00EE77C1">
      <w:pPr>
        <w:pStyle w:val="ListParagraph"/>
        <w:spacing w:after="160" w:line="259" w:lineRule="auto"/>
        <w:rPr>
          <w:rFonts w:asciiTheme="minorHAnsi" w:hAnsiTheme="minorHAnsi" w:cstheme="minorHAnsi"/>
          <w:sz w:val="22"/>
        </w:rPr>
      </w:pPr>
    </w:p>
    <w:p w14:paraId="42582F44" w14:textId="77777777" w:rsidR="00775288" w:rsidRDefault="00775288" w:rsidP="00775288">
      <w:pPr>
        <w:pStyle w:val="Heading2"/>
        <w:numPr>
          <w:ilvl w:val="0"/>
          <w:numId w:val="0"/>
        </w:numPr>
      </w:pPr>
      <w:bookmarkStart w:id="4" w:name="_Toc19187162"/>
    </w:p>
    <w:p w14:paraId="1FB9734F" w14:textId="77777777" w:rsidR="00D95869" w:rsidRDefault="00D95869" w:rsidP="00010209">
      <w:pPr>
        <w:pStyle w:val="Heading2"/>
      </w:pPr>
      <w:r>
        <w:t>Membership</w:t>
      </w:r>
      <w:bookmarkEnd w:id="4"/>
      <w:r>
        <w:t xml:space="preserve"> </w:t>
      </w:r>
    </w:p>
    <w:p w14:paraId="288954B3" w14:textId="77777777" w:rsidR="00010209" w:rsidRPr="00010209" w:rsidRDefault="00010209" w:rsidP="00010209"/>
    <w:p w14:paraId="378316F1" w14:textId="77777777" w:rsidR="00D95869" w:rsidRPr="00010209" w:rsidRDefault="00D95869" w:rsidP="00D95869">
      <w:pPr>
        <w:pStyle w:val="Default"/>
        <w:rPr>
          <w:rFonts w:asciiTheme="minorHAnsi" w:hAnsiTheme="minorHAnsi" w:cstheme="minorHAnsi"/>
          <w:sz w:val="22"/>
          <w:szCs w:val="22"/>
        </w:rPr>
      </w:pPr>
      <w:r w:rsidRPr="00010209">
        <w:rPr>
          <w:rFonts w:asciiTheme="minorHAnsi" w:hAnsiTheme="minorHAnsi" w:cstheme="minorHAnsi"/>
          <w:sz w:val="22"/>
          <w:szCs w:val="22"/>
        </w:rPr>
        <w:t xml:space="preserve">Membership of the Partnership is open to one CIO or equivalent and one CCIO or equivalent from each of the Kent Medway Sussex and Surrey NHS and other publicly funded organisations. </w:t>
      </w:r>
    </w:p>
    <w:p w14:paraId="16599B85" w14:textId="77777777" w:rsidR="00227F08" w:rsidRDefault="00227F08" w:rsidP="00D02B6A">
      <w:pPr>
        <w:pStyle w:val="Default"/>
        <w:rPr>
          <w:rFonts w:asciiTheme="minorHAnsi" w:hAnsiTheme="minorHAnsi" w:cstheme="minorHAnsi"/>
          <w:sz w:val="22"/>
          <w:szCs w:val="22"/>
        </w:rPr>
      </w:pPr>
    </w:p>
    <w:p w14:paraId="762B0D77" w14:textId="77777777" w:rsidR="00D02B6A" w:rsidRPr="00227F08" w:rsidRDefault="00D02B6A" w:rsidP="00D02B6A">
      <w:pPr>
        <w:pStyle w:val="Default"/>
        <w:rPr>
          <w:rFonts w:asciiTheme="minorHAnsi" w:hAnsiTheme="minorHAnsi" w:cstheme="minorHAnsi"/>
          <w:sz w:val="22"/>
          <w:szCs w:val="22"/>
        </w:rPr>
      </w:pPr>
      <w:r w:rsidRPr="00227F08">
        <w:rPr>
          <w:rFonts w:asciiTheme="minorHAnsi" w:hAnsiTheme="minorHAnsi" w:cstheme="minorHAnsi"/>
          <w:sz w:val="22"/>
          <w:szCs w:val="22"/>
        </w:rPr>
        <w:t>Deputies/future digital leaders expected in the event of absence of CIOs/CCIOs. Visitors can also be permitted with the permission of the Chair depending on availability and space.</w:t>
      </w:r>
    </w:p>
    <w:p w14:paraId="0760B303" w14:textId="77777777" w:rsidR="00D95869" w:rsidRPr="00010209" w:rsidRDefault="00D95869" w:rsidP="00D95869">
      <w:pPr>
        <w:pStyle w:val="Default"/>
        <w:rPr>
          <w:rFonts w:asciiTheme="minorHAnsi" w:hAnsiTheme="minorHAnsi" w:cstheme="minorHAnsi"/>
          <w:sz w:val="22"/>
          <w:szCs w:val="22"/>
        </w:rPr>
      </w:pPr>
    </w:p>
    <w:p w14:paraId="23C039C8" w14:textId="6B755AB0" w:rsidR="00D95869" w:rsidRPr="00010209" w:rsidRDefault="00D95869" w:rsidP="00D95869">
      <w:pPr>
        <w:pStyle w:val="Default"/>
        <w:rPr>
          <w:rFonts w:asciiTheme="minorHAnsi" w:hAnsiTheme="minorHAnsi" w:cstheme="minorHAnsi"/>
          <w:sz w:val="22"/>
          <w:szCs w:val="22"/>
        </w:rPr>
      </w:pPr>
      <w:r w:rsidRPr="00010209">
        <w:rPr>
          <w:rFonts w:asciiTheme="minorHAnsi" w:hAnsiTheme="minorHAnsi" w:cstheme="minorHAnsi"/>
          <w:sz w:val="22"/>
          <w:szCs w:val="22"/>
        </w:rPr>
        <w:t>Associate membership will be extended to S</w:t>
      </w:r>
      <w:r w:rsidR="00D02B6A">
        <w:rPr>
          <w:rFonts w:asciiTheme="minorHAnsi" w:hAnsiTheme="minorHAnsi" w:cstheme="minorHAnsi"/>
          <w:sz w:val="22"/>
          <w:szCs w:val="22"/>
        </w:rPr>
        <w:t>outh East</w:t>
      </w:r>
      <w:r w:rsidRPr="00010209">
        <w:rPr>
          <w:rFonts w:asciiTheme="minorHAnsi" w:hAnsiTheme="minorHAnsi" w:cstheme="minorHAnsi"/>
          <w:sz w:val="22"/>
          <w:szCs w:val="22"/>
        </w:rPr>
        <w:t xml:space="preserve"> for profit health and care organisations with the agreement of the membership (e.g. First Community Health, Central Surrey Healthcare, CSUs)</w:t>
      </w:r>
    </w:p>
    <w:p w14:paraId="20757045" w14:textId="77777777" w:rsidR="00D95869" w:rsidRPr="00010209" w:rsidRDefault="00D95869" w:rsidP="00D95869">
      <w:pPr>
        <w:pStyle w:val="Default"/>
        <w:rPr>
          <w:rFonts w:asciiTheme="minorHAnsi" w:hAnsiTheme="minorHAnsi" w:cstheme="minorHAnsi"/>
          <w:sz w:val="22"/>
          <w:szCs w:val="22"/>
        </w:rPr>
      </w:pPr>
    </w:p>
    <w:p w14:paraId="5460CCE6" w14:textId="10250927" w:rsidR="00D95869" w:rsidRPr="00010209" w:rsidRDefault="00D95869" w:rsidP="00D95869">
      <w:pPr>
        <w:pStyle w:val="Default"/>
        <w:rPr>
          <w:rFonts w:asciiTheme="minorHAnsi" w:hAnsiTheme="minorHAnsi" w:cstheme="minorHAnsi"/>
          <w:sz w:val="22"/>
          <w:szCs w:val="22"/>
        </w:rPr>
      </w:pPr>
      <w:r w:rsidRPr="00010209">
        <w:rPr>
          <w:rFonts w:asciiTheme="minorHAnsi" w:hAnsiTheme="minorHAnsi" w:cstheme="minorHAnsi"/>
          <w:sz w:val="22"/>
          <w:szCs w:val="22"/>
        </w:rPr>
        <w:t xml:space="preserve">Invitations to attend will be extended to </w:t>
      </w:r>
      <w:r w:rsidR="00D02B6A">
        <w:rPr>
          <w:rFonts w:asciiTheme="minorHAnsi" w:hAnsiTheme="minorHAnsi" w:cstheme="minorHAnsi"/>
          <w:sz w:val="22"/>
          <w:szCs w:val="22"/>
        </w:rPr>
        <w:t xml:space="preserve">representatives of </w:t>
      </w:r>
      <w:r w:rsidRPr="00010209">
        <w:rPr>
          <w:rFonts w:asciiTheme="minorHAnsi" w:hAnsiTheme="minorHAnsi" w:cstheme="minorHAnsi"/>
          <w:sz w:val="22"/>
          <w:szCs w:val="22"/>
        </w:rPr>
        <w:t xml:space="preserve">NHS England, NHS Improvement, NHSX, NHS Digital, </w:t>
      </w:r>
      <w:r w:rsidRPr="00010209">
        <w:rPr>
          <w:rFonts w:asciiTheme="minorHAnsi" w:hAnsiTheme="minorHAnsi" w:cstheme="minorHAnsi"/>
          <w:iCs/>
          <w:sz w:val="22"/>
          <w:szCs w:val="22"/>
        </w:rPr>
        <w:t xml:space="preserve">IT leads from the Cancer Networks </w:t>
      </w:r>
      <w:r w:rsidRPr="00010209">
        <w:rPr>
          <w:rFonts w:asciiTheme="minorHAnsi" w:hAnsiTheme="minorHAnsi" w:cstheme="minorHAnsi"/>
          <w:sz w:val="22"/>
          <w:szCs w:val="22"/>
        </w:rPr>
        <w:t xml:space="preserve">and Academic Health Science Network. </w:t>
      </w:r>
    </w:p>
    <w:p w14:paraId="20A1787C" w14:textId="77777777" w:rsidR="00D95869" w:rsidRPr="00010209" w:rsidRDefault="00D95869" w:rsidP="00D95869">
      <w:pPr>
        <w:pStyle w:val="Default"/>
        <w:rPr>
          <w:rFonts w:asciiTheme="minorHAnsi" w:hAnsiTheme="minorHAnsi" w:cstheme="minorHAnsi"/>
          <w:sz w:val="22"/>
          <w:szCs w:val="22"/>
        </w:rPr>
      </w:pPr>
    </w:p>
    <w:p w14:paraId="6D97FA38" w14:textId="77777777" w:rsidR="00D95869" w:rsidRPr="00010209" w:rsidRDefault="00D95869" w:rsidP="00D95869">
      <w:pPr>
        <w:pStyle w:val="Default"/>
        <w:rPr>
          <w:rFonts w:asciiTheme="minorHAnsi" w:hAnsiTheme="minorHAnsi" w:cstheme="minorHAnsi"/>
          <w:sz w:val="22"/>
          <w:szCs w:val="22"/>
        </w:rPr>
      </w:pPr>
      <w:r w:rsidRPr="00010209">
        <w:rPr>
          <w:rFonts w:asciiTheme="minorHAnsi" w:hAnsiTheme="minorHAnsi" w:cstheme="minorHAnsi"/>
          <w:sz w:val="22"/>
          <w:szCs w:val="22"/>
        </w:rPr>
        <w:t>Invitations to present to the Partnership can be extended to representatives from outside of the South East or outside of the NHS where they can bring examples of relevant good practice.</w:t>
      </w:r>
    </w:p>
    <w:p w14:paraId="7A6739FD" w14:textId="77777777" w:rsidR="00D95869" w:rsidRDefault="00D95869" w:rsidP="00D95869"/>
    <w:p w14:paraId="6528A4A8" w14:textId="77777777" w:rsidR="00010209" w:rsidRDefault="00010209" w:rsidP="00010209">
      <w:pPr>
        <w:pStyle w:val="Heading1"/>
      </w:pPr>
      <w:bookmarkStart w:id="5" w:name="_Toc19187163"/>
      <w:r>
        <w:t>Sponsorship</w:t>
      </w:r>
      <w:bookmarkEnd w:id="5"/>
      <w:r>
        <w:t xml:space="preserve"> </w:t>
      </w:r>
    </w:p>
    <w:p w14:paraId="6341A3B6" w14:textId="77777777" w:rsidR="00010209" w:rsidRDefault="00010209" w:rsidP="00010209"/>
    <w:p w14:paraId="68325F6C" w14:textId="77777777" w:rsidR="00932827" w:rsidRDefault="00932827" w:rsidP="00932827">
      <w:pPr>
        <w:pStyle w:val="Heading2"/>
      </w:pPr>
      <w:bookmarkStart w:id="6" w:name="_Toc19187164"/>
      <w:r>
        <w:t>Sponsor Requirements</w:t>
      </w:r>
      <w:bookmarkEnd w:id="6"/>
    </w:p>
    <w:p w14:paraId="6F83980F" w14:textId="77777777" w:rsidR="00932827" w:rsidRDefault="00932827" w:rsidP="00010209">
      <w:pPr>
        <w:pStyle w:val="Default"/>
        <w:rPr>
          <w:rFonts w:asciiTheme="minorHAnsi" w:hAnsiTheme="minorHAnsi" w:cstheme="minorHAnsi"/>
          <w:iCs/>
          <w:sz w:val="22"/>
          <w:szCs w:val="22"/>
        </w:rPr>
      </w:pPr>
    </w:p>
    <w:p w14:paraId="266D71E2" w14:textId="77777777" w:rsidR="00010209" w:rsidRPr="00932827" w:rsidRDefault="00010209" w:rsidP="00010209">
      <w:pPr>
        <w:pStyle w:val="Default"/>
        <w:rPr>
          <w:rFonts w:asciiTheme="minorHAnsi" w:hAnsiTheme="minorHAnsi" w:cstheme="minorHAnsi"/>
          <w:iCs/>
          <w:sz w:val="22"/>
          <w:szCs w:val="22"/>
        </w:rPr>
      </w:pPr>
      <w:r w:rsidRPr="00932827">
        <w:rPr>
          <w:rFonts w:asciiTheme="minorHAnsi" w:hAnsiTheme="minorHAnsi" w:cstheme="minorHAnsi"/>
          <w:iCs/>
          <w:sz w:val="22"/>
          <w:szCs w:val="22"/>
        </w:rPr>
        <w:t xml:space="preserve">The Partnership wishes to seek external sponsorship from Digital Health Industry suppliers to finance the support necessary to ensure its continued operation and growth while providing a forum for Partnership Members and Partnership Sponsors to share ideas and best practise. </w:t>
      </w:r>
    </w:p>
    <w:p w14:paraId="4FB6BD72" w14:textId="77777777" w:rsidR="00010209" w:rsidRPr="00932827" w:rsidRDefault="00010209" w:rsidP="00010209">
      <w:pPr>
        <w:pStyle w:val="Default"/>
        <w:rPr>
          <w:rFonts w:asciiTheme="minorHAnsi" w:hAnsiTheme="minorHAnsi" w:cstheme="minorHAnsi"/>
          <w:iCs/>
          <w:sz w:val="22"/>
          <w:szCs w:val="22"/>
        </w:rPr>
      </w:pPr>
    </w:p>
    <w:p w14:paraId="308EB028" w14:textId="643CA18A" w:rsidR="00010209" w:rsidRPr="00932827" w:rsidRDefault="00010209" w:rsidP="00010209">
      <w:pPr>
        <w:pStyle w:val="Default"/>
        <w:rPr>
          <w:rFonts w:asciiTheme="minorHAnsi" w:hAnsiTheme="minorHAnsi" w:cstheme="minorHAnsi"/>
          <w:iCs/>
          <w:sz w:val="22"/>
          <w:szCs w:val="22"/>
        </w:rPr>
      </w:pPr>
      <w:r w:rsidRPr="00932827">
        <w:rPr>
          <w:rFonts w:asciiTheme="minorHAnsi" w:hAnsiTheme="minorHAnsi" w:cstheme="minorHAnsi"/>
          <w:iCs/>
          <w:sz w:val="22"/>
          <w:szCs w:val="22"/>
        </w:rPr>
        <w:t xml:space="preserve">We are seeking 6 sponsors in total, </w:t>
      </w:r>
      <w:r w:rsidR="00D02B6A">
        <w:rPr>
          <w:rFonts w:asciiTheme="minorHAnsi" w:hAnsiTheme="minorHAnsi" w:cstheme="minorHAnsi"/>
          <w:iCs/>
          <w:sz w:val="22"/>
          <w:szCs w:val="22"/>
        </w:rPr>
        <w:t xml:space="preserve">ideally </w:t>
      </w:r>
      <w:r w:rsidRPr="00932827">
        <w:rPr>
          <w:rFonts w:asciiTheme="minorHAnsi" w:hAnsiTheme="minorHAnsi" w:cstheme="minorHAnsi"/>
          <w:iCs/>
          <w:sz w:val="22"/>
          <w:szCs w:val="22"/>
        </w:rPr>
        <w:t>2 from each of our 3 core areas of focus as follows:</w:t>
      </w:r>
    </w:p>
    <w:p w14:paraId="6D08BE07" w14:textId="77777777" w:rsidR="00010209" w:rsidRPr="00932827" w:rsidRDefault="00010209" w:rsidP="00010209">
      <w:pPr>
        <w:pStyle w:val="Default"/>
        <w:numPr>
          <w:ilvl w:val="0"/>
          <w:numId w:val="26"/>
        </w:numPr>
        <w:adjustRightInd w:val="0"/>
        <w:rPr>
          <w:rFonts w:asciiTheme="minorHAnsi" w:hAnsiTheme="minorHAnsi" w:cstheme="minorHAnsi"/>
          <w:iCs/>
          <w:sz w:val="22"/>
          <w:szCs w:val="22"/>
        </w:rPr>
      </w:pPr>
      <w:r w:rsidRPr="00932827">
        <w:rPr>
          <w:rFonts w:asciiTheme="minorHAnsi" w:hAnsiTheme="minorHAnsi" w:cstheme="minorHAnsi"/>
          <w:iCs/>
          <w:sz w:val="22"/>
          <w:szCs w:val="22"/>
        </w:rPr>
        <w:t>People</w:t>
      </w:r>
    </w:p>
    <w:p w14:paraId="036F0809" w14:textId="77777777" w:rsidR="00010209" w:rsidRPr="00932827" w:rsidRDefault="00010209" w:rsidP="00010209">
      <w:pPr>
        <w:pStyle w:val="Default"/>
        <w:numPr>
          <w:ilvl w:val="0"/>
          <w:numId w:val="26"/>
        </w:numPr>
        <w:adjustRightInd w:val="0"/>
        <w:rPr>
          <w:rFonts w:asciiTheme="minorHAnsi" w:hAnsiTheme="minorHAnsi" w:cstheme="minorHAnsi"/>
          <w:iCs/>
          <w:sz w:val="22"/>
          <w:szCs w:val="22"/>
        </w:rPr>
      </w:pPr>
      <w:r w:rsidRPr="00932827">
        <w:rPr>
          <w:rFonts w:asciiTheme="minorHAnsi" w:hAnsiTheme="minorHAnsi" w:cstheme="minorHAnsi"/>
          <w:iCs/>
          <w:sz w:val="22"/>
          <w:szCs w:val="22"/>
        </w:rPr>
        <w:t>Ways of Working</w:t>
      </w:r>
    </w:p>
    <w:p w14:paraId="5593ED8D" w14:textId="77777777" w:rsidR="00010209" w:rsidRDefault="00D040D2" w:rsidP="00010209">
      <w:pPr>
        <w:pStyle w:val="Default"/>
        <w:numPr>
          <w:ilvl w:val="0"/>
          <w:numId w:val="26"/>
        </w:numPr>
        <w:adjustRightInd w:val="0"/>
        <w:rPr>
          <w:rFonts w:asciiTheme="minorHAnsi" w:hAnsiTheme="minorHAnsi" w:cstheme="minorHAnsi"/>
          <w:iCs/>
          <w:sz w:val="22"/>
          <w:szCs w:val="22"/>
        </w:rPr>
      </w:pPr>
      <w:r>
        <w:rPr>
          <w:rFonts w:asciiTheme="minorHAnsi" w:hAnsiTheme="minorHAnsi" w:cstheme="minorHAnsi"/>
          <w:iCs/>
          <w:sz w:val="22"/>
          <w:szCs w:val="22"/>
        </w:rPr>
        <w:t>Innovation/</w:t>
      </w:r>
      <w:r w:rsidR="00010209" w:rsidRPr="00932827">
        <w:rPr>
          <w:rFonts w:asciiTheme="minorHAnsi" w:hAnsiTheme="minorHAnsi" w:cstheme="minorHAnsi"/>
          <w:iCs/>
          <w:sz w:val="22"/>
          <w:szCs w:val="22"/>
        </w:rPr>
        <w:t>Technology</w:t>
      </w:r>
    </w:p>
    <w:p w14:paraId="270D217A" w14:textId="77777777" w:rsidR="00932827" w:rsidRPr="00932827" w:rsidRDefault="00932827" w:rsidP="00932827">
      <w:pPr>
        <w:pStyle w:val="Default"/>
        <w:adjustRightInd w:val="0"/>
        <w:ind w:left="720"/>
        <w:rPr>
          <w:rFonts w:asciiTheme="minorHAnsi" w:hAnsiTheme="minorHAnsi" w:cstheme="minorHAnsi"/>
          <w:iCs/>
          <w:sz w:val="22"/>
          <w:szCs w:val="22"/>
        </w:rPr>
      </w:pPr>
    </w:p>
    <w:p w14:paraId="3DCA0456" w14:textId="77777777" w:rsidR="00932827" w:rsidRDefault="00932827" w:rsidP="00932827">
      <w:pPr>
        <w:pStyle w:val="Heading3"/>
      </w:pPr>
      <w:r>
        <w:t>People</w:t>
      </w:r>
    </w:p>
    <w:p w14:paraId="0A1527DE" w14:textId="77777777" w:rsidR="00932827" w:rsidRDefault="00932827" w:rsidP="00932827">
      <w:pPr>
        <w:pStyle w:val="ListNumber"/>
        <w:numPr>
          <w:ilvl w:val="0"/>
          <w:numId w:val="0"/>
        </w:numPr>
        <w:ind w:left="360" w:hanging="360"/>
      </w:pPr>
    </w:p>
    <w:p w14:paraId="68A73435" w14:textId="77777777" w:rsidR="00932827" w:rsidRDefault="007967FC" w:rsidP="007967FC">
      <w:pPr>
        <w:pStyle w:val="ListNumber"/>
        <w:numPr>
          <w:ilvl w:val="0"/>
          <w:numId w:val="31"/>
        </w:numPr>
      </w:pPr>
      <w:r>
        <w:t>Building a 21</w:t>
      </w:r>
      <w:r w:rsidRPr="007967FC">
        <w:rPr>
          <w:vertAlign w:val="superscript"/>
        </w:rPr>
        <w:t>st</w:t>
      </w:r>
      <w:r>
        <w:t xml:space="preserve"> Century Workforce</w:t>
      </w:r>
    </w:p>
    <w:p w14:paraId="718AB6CF" w14:textId="77777777" w:rsidR="007967FC" w:rsidRDefault="007967FC" w:rsidP="007967FC">
      <w:pPr>
        <w:pStyle w:val="ListNumber"/>
        <w:numPr>
          <w:ilvl w:val="0"/>
          <w:numId w:val="31"/>
        </w:numPr>
      </w:pPr>
      <w:r>
        <w:t xml:space="preserve">Professionalism &amp; Development of digital leaders (succession </w:t>
      </w:r>
      <w:r w:rsidR="00D040D2">
        <w:t>planning</w:t>
      </w:r>
      <w:r>
        <w:t>)</w:t>
      </w:r>
    </w:p>
    <w:p w14:paraId="71941011" w14:textId="77777777" w:rsidR="00D040D2" w:rsidRDefault="00D040D2" w:rsidP="007967FC">
      <w:pPr>
        <w:pStyle w:val="ListNumber"/>
        <w:numPr>
          <w:ilvl w:val="0"/>
          <w:numId w:val="31"/>
        </w:numPr>
      </w:pPr>
      <w:r>
        <w:t>Recruitment &amp; Retention</w:t>
      </w:r>
    </w:p>
    <w:p w14:paraId="58395988" w14:textId="77777777" w:rsidR="00D040D2" w:rsidRDefault="00D040D2" w:rsidP="007967FC">
      <w:pPr>
        <w:pStyle w:val="ListNumber"/>
        <w:numPr>
          <w:ilvl w:val="0"/>
          <w:numId w:val="31"/>
        </w:numPr>
      </w:pPr>
      <w:r>
        <w:t>Collaboration</w:t>
      </w:r>
    </w:p>
    <w:p w14:paraId="2B2C8BE7" w14:textId="77777777" w:rsidR="00D040D2" w:rsidRDefault="00D040D2" w:rsidP="007967FC">
      <w:pPr>
        <w:pStyle w:val="ListNumber"/>
        <w:numPr>
          <w:ilvl w:val="0"/>
          <w:numId w:val="31"/>
        </w:numPr>
      </w:pPr>
      <w:r>
        <w:t>Connecting clinical practice with digital</w:t>
      </w:r>
    </w:p>
    <w:p w14:paraId="66FFDA0F" w14:textId="77777777" w:rsidR="00D040D2" w:rsidRDefault="00D040D2" w:rsidP="007967FC">
      <w:pPr>
        <w:pStyle w:val="ListNumber"/>
        <w:numPr>
          <w:ilvl w:val="0"/>
          <w:numId w:val="31"/>
        </w:numPr>
      </w:pPr>
      <w:r>
        <w:t>How to influence up, position yourself for Board</w:t>
      </w:r>
    </w:p>
    <w:p w14:paraId="005D53AF" w14:textId="77777777" w:rsidR="00D040D2" w:rsidRDefault="00D040D2" w:rsidP="007967FC">
      <w:pPr>
        <w:pStyle w:val="ListNumber"/>
        <w:numPr>
          <w:ilvl w:val="0"/>
          <w:numId w:val="31"/>
        </w:numPr>
      </w:pPr>
      <w:r>
        <w:t>Organisation Culture Change</w:t>
      </w:r>
    </w:p>
    <w:p w14:paraId="17601913" w14:textId="77777777" w:rsidR="00D040D2" w:rsidRDefault="00D040D2" w:rsidP="007967FC">
      <w:pPr>
        <w:pStyle w:val="ListNumber"/>
        <w:numPr>
          <w:ilvl w:val="0"/>
          <w:numId w:val="31"/>
        </w:numPr>
      </w:pPr>
      <w:r>
        <w:t>Long Term Plan</w:t>
      </w:r>
    </w:p>
    <w:p w14:paraId="3150107F" w14:textId="77777777" w:rsidR="00880E63" w:rsidRDefault="00880E63" w:rsidP="00880E63">
      <w:pPr>
        <w:pStyle w:val="ListNumber"/>
        <w:numPr>
          <w:ilvl w:val="0"/>
          <w:numId w:val="0"/>
        </w:numPr>
        <w:ind w:left="720"/>
      </w:pPr>
    </w:p>
    <w:p w14:paraId="5CAE9FBB" w14:textId="77777777" w:rsidR="00932827" w:rsidRDefault="00932827" w:rsidP="00932827">
      <w:pPr>
        <w:pStyle w:val="Heading3"/>
      </w:pPr>
      <w:r>
        <w:t>Ways of Working</w:t>
      </w:r>
    </w:p>
    <w:p w14:paraId="3232A920" w14:textId="77777777" w:rsidR="00932827" w:rsidRDefault="00932827" w:rsidP="00932827">
      <w:pPr>
        <w:pStyle w:val="ListNumber"/>
        <w:numPr>
          <w:ilvl w:val="0"/>
          <w:numId w:val="0"/>
        </w:numPr>
        <w:ind w:left="360" w:hanging="360"/>
      </w:pPr>
    </w:p>
    <w:p w14:paraId="5C8EF4A9" w14:textId="77777777" w:rsidR="00932827" w:rsidRDefault="00D040D2" w:rsidP="00D040D2">
      <w:pPr>
        <w:pStyle w:val="ListNumber"/>
        <w:numPr>
          <w:ilvl w:val="0"/>
          <w:numId w:val="32"/>
        </w:numPr>
      </w:pPr>
      <w:r>
        <w:t>Transformation</w:t>
      </w:r>
    </w:p>
    <w:p w14:paraId="734CCE89" w14:textId="77777777" w:rsidR="00D040D2" w:rsidRDefault="00D040D2" w:rsidP="00D040D2">
      <w:pPr>
        <w:pStyle w:val="ListNumber"/>
        <w:numPr>
          <w:ilvl w:val="0"/>
          <w:numId w:val="32"/>
        </w:numPr>
      </w:pPr>
      <w:r>
        <w:t>IG/Ethics</w:t>
      </w:r>
    </w:p>
    <w:p w14:paraId="649C411F" w14:textId="77777777" w:rsidR="00D040D2" w:rsidRDefault="00D040D2" w:rsidP="00D040D2">
      <w:pPr>
        <w:pStyle w:val="ListNumber"/>
        <w:numPr>
          <w:ilvl w:val="0"/>
          <w:numId w:val="32"/>
        </w:numPr>
      </w:pPr>
      <w:r>
        <w:t xml:space="preserve">Research in Practice </w:t>
      </w:r>
    </w:p>
    <w:p w14:paraId="597B3D11" w14:textId="77777777" w:rsidR="00D040D2" w:rsidRDefault="00D040D2" w:rsidP="00D040D2">
      <w:pPr>
        <w:pStyle w:val="ListNumber"/>
        <w:numPr>
          <w:ilvl w:val="0"/>
          <w:numId w:val="32"/>
        </w:numPr>
      </w:pPr>
      <w:r>
        <w:t>Dev/Ops</w:t>
      </w:r>
    </w:p>
    <w:p w14:paraId="67E2AA36" w14:textId="77777777" w:rsidR="00D040D2" w:rsidRDefault="00D040D2" w:rsidP="00D040D2">
      <w:pPr>
        <w:pStyle w:val="ListNumber"/>
        <w:numPr>
          <w:ilvl w:val="0"/>
          <w:numId w:val="32"/>
        </w:numPr>
      </w:pPr>
      <w:r>
        <w:t>Research in Practice</w:t>
      </w:r>
    </w:p>
    <w:p w14:paraId="7DA8CF2D" w14:textId="77777777" w:rsidR="00D040D2" w:rsidRDefault="00D040D2" w:rsidP="00D040D2">
      <w:pPr>
        <w:pStyle w:val="ListNumber"/>
        <w:numPr>
          <w:ilvl w:val="0"/>
          <w:numId w:val="32"/>
        </w:numPr>
      </w:pPr>
      <w:r>
        <w:t>Dev/Ops</w:t>
      </w:r>
    </w:p>
    <w:p w14:paraId="5020F153" w14:textId="77777777" w:rsidR="00D040D2" w:rsidRDefault="00D040D2" w:rsidP="00D040D2">
      <w:pPr>
        <w:pStyle w:val="ListNumber"/>
        <w:numPr>
          <w:ilvl w:val="0"/>
          <w:numId w:val="32"/>
        </w:numPr>
      </w:pPr>
      <w:r>
        <w:t>Optimisation</w:t>
      </w:r>
    </w:p>
    <w:p w14:paraId="1AD6E049" w14:textId="77777777" w:rsidR="00D040D2" w:rsidRDefault="00D040D2" w:rsidP="00D040D2">
      <w:pPr>
        <w:pStyle w:val="ListNumber"/>
        <w:numPr>
          <w:ilvl w:val="0"/>
          <w:numId w:val="32"/>
        </w:numPr>
      </w:pPr>
      <w:r>
        <w:t xml:space="preserve">Performance </w:t>
      </w:r>
    </w:p>
    <w:p w14:paraId="40670FE9" w14:textId="77777777" w:rsidR="00D040D2" w:rsidRDefault="00D040D2" w:rsidP="00D040D2">
      <w:pPr>
        <w:pStyle w:val="ListNumber"/>
        <w:numPr>
          <w:ilvl w:val="0"/>
          <w:numId w:val="32"/>
        </w:numPr>
      </w:pPr>
      <w:r>
        <w:t>Data Science</w:t>
      </w:r>
    </w:p>
    <w:p w14:paraId="4CDA2ABF" w14:textId="77777777" w:rsidR="00D040D2" w:rsidRDefault="00D040D2" w:rsidP="00D040D2">
      <w:pPr>
        <w:pStyle w:val="ListNumber"/>
        <w:numPr>
          <w:ilvl w:val="0"/>
          <w:numId w:val="32"/>
        </w:numPr>
      </w:pPr>
      <w:r>
        <w:t xml:space="preserve">Cyber Security </w:t>
      </w:r>
    </w:p>
    <w:p w14:paraId="68A6B7B4" w14:textId="77777777" w:rsidR="00D040D2" w:rsidRDefault="00D040D2" w:rsidP="00D040D2">
      <w:pPr>
        <w:pStyle w:val="ListNumber"/>
        <w:numPr>
          <w:ilvl w:val="0"/>
          <w:numId w:val="32"/>
        </w:numPr>
      </w:pPr>
      <w:r>
        <w:t>UXD (Service Design)</w:t>
      </w:r>
    </w:p>
    <w:p w14:paraId="5EE257D2" w14:textId="77777777" w:rsidR="00D040D2" w:rsidRDefault="00D040D2" w:rsidP="00D040D2">
      <w:pPr>
        <w:pStyle w:val="ListNumber"/>
        <w:numPr>
          <w:ilvl w:val="0"/>
          <w:numId w:val="32"/>
        </w:numPr>
      </w:pPr>
      <w:r>
        <w:t xml:space="preserve">Enterprise Architecture </w:t>
      </w:r>
    </w:p>
    <w:p w14:paraId="2C4FEE8E" w14:textId="77777777" w:rsidR="00932827" w:rsidRPr="00932827" w:rsidRDefault="00D040D2" w:rsidP="00932827">
      <w:pPr>
        <w:pStyle w:val="Heading3"/>
      </w:pPr>
      <w:r>
        <w:t>Innovation/</w:t>
      </w:r>
      <w:r w:rsidR="00932827">
        <w:t>Technology</w:t>
      </w:r>
    </w:p>
    <w:p w14:paraId="117F7A35" w14:textId="77777777" w:rsidR="00932827" w:rsidRDefault="00932827" w:rsidP="00010209">
      <w:pPr>
        <w:pStyle w:val="Default"/>
        <w:rPr>
          <w:rFonts w:asciiTheme="minorHAnsi" w:hAnsiTheme="minorHAnsi" w:cstheme="minorHAnsi"/>
          <w:iCs/>
          <w:sz w:val="22"/>
          <w:szCs w:val="22"/>
        </w:rPr>
      </w:pPr>
    </w:p>
    <w:p w14:paraId="627FF4B4" w14:textId="77777777" w:rsidR="00D040D2" w:rsidRDefault="00D040D2" w:rsidP="00D040D2">
      <w:pPr>
        <w:pStyle w:val="Default"/>
        <w:numPr>
          <w:ilvl w:val="0"/>
          <w:numId w:val="33"/>
        </w:numPr>
        <w:rPr>
          <w:rFonts w:asciiTheme="minorHAnsi" w:hAnsiTheme="minorHAnsi" w:cstheme="minorHAnsi"/>
          <w:iCs/>
          <w:sz w:val="22"/>
          <w:szCs w:val="22"/>
        </w:rPr>
      </w:pPr>
      <w:r>
        <w:rPr>
          <w:rFonts w:asciiTheme="minorHAnsi" w:hAnsiTheme="minorHAnsi" w:cstheme="minorHAnsi"/>
          <w:iCs/>
          <w:sz w:val="22"/>
          <w:szCs w:val="22"/>
        </w:rPr>
        <w:t>Intelligence</w:t>
      </w:r>
    </w:p>
    <w:p w14:paraId="61DB9918" w14:textId="77777777" w:rsidR="00D040D2" w:rsidRDefault="00D040D2" w:rsidP="00D040D2">
      <w:pPr>
        <w:pStyle w:val="Default"/>
        <w:numPr>
          <w:ilvl w:val="0"/>
          <w:numId w:val="33"/>
        </w:numPr>
        <w:rPr>
          <w:rFonts w:asciiTheme="minorHAnsi" w:hAnsiTheme="minorHAnsi" w:cstheme="minorHAnsi"/>
          <w:iCs/>
          <w:sz w:val="22"/>
          <w:szCs w:val="22"/>
        </w:rPr>
      </w:pPr>
      <w:r>
        <w:rPr>
          <w:rFonts w:asciiTheme="minorHAnsi" w:hAnsiTheme="minorHAnsi" w:cstheme="minorHAnsi"/>
          <w:iCs/>
          <w:sz w:val="22"/>
          <w:szCs w:val="22"/>
        </w:rPr>
        <w:t>Interoperability</w:t>
      </w:r>
    </w:p>
    <w:p w14:paraId="408D29A7" w14:textId="77777777" w:rsidR="00D040D2" w:rsidRDefault="00D040D2" w:rsidP="00D040D2">
      <w:pPr>
        <w:pStyle w:val="Default"/>
        <w:numPr>
          <w:ilvl w:val="0"/>
          <w:numId w:val="33"/>
        </w:numPr>
        <w:rPr>
          <w:rFonts w:asciiTheme="minorHAnsi" w:hAnsiTheme="minorHAnsi" w:cstheme="minorHAnsi"/>
          <w:iCs/>
          <w:sz w:val="22"/>
          <w:szCs w:val="22"/>
        </w:rPr>
      </w:pPr>
      <w:r>
        <w:rPr>
          <w:rFonts w:asciiTheme="minorHAnsi" w:hAnsiTheme="minorHAnsi" w:cstheme="minorHAnsi"/>
          <w:iCs/>
          <w:sz w:val="22"/>
          <w:szCs w:val="22"/>
        </w:rPr>
        <w:t xml:space="preserve">Connectivity </w:t>
      </w:r>
    </w:p>
    <w:p w14:paraId="0283AFC8" w14:textId="77777777" w:rsidR="00D040D2" w:rsidRDefault="00D040D2" w:rsidP="00D040D2">
      <w:pPr>
        <w:pStyle w:val="Default"/>
        <w:numPr>
          <w:ilvl w:val="0"/>
          <w:numId w:val="33"/>
        </w:numPr>
        <w:rPr>
          <w:rFonts w:asciiTheme="minorHAnsi" w:hAnsiTheme="minorHAnsi" w:cstheme="minorHAnsi"/>
          <w:iCs/>
          <w:sz w:val="22"/>
          <w:szCs w:val="22"/>
        </w:rPr>
      </w:pPr>
      <w:r>
        <w:rPr>
          <w:rFonts w:asciiTheme="minorHAnsi" w:hAnsiTheme="minorHAnsi" w:cstheme="minorHAnsi"/>
          <w:iCs/>
          <w:sz w:val="22"/>
          <w:szCs w:val="22"/>
        </w:rPr>
        <w:t>Machine Learning and AI</w:t>
      </w:r>
    </w:p>
    <w:p w14:paraId="10FB4368" w14:textId="77777777" w:rsidR="00D040D2" w:rsidRDefault="00D040D2" w:rsidP="00D040D2">
      <w:pPr>
        <w:pStyle w:val="Default"/>
        <w:numPr>
          <w:ilvl w:val="0"/>
          <w:numId w:val="33"/>
        </w:numPr>
        <w:rPr>
          <w:rFonts w:asciiTheme="minorHAnsi" w:hAnsiTheme="minorHAnsi" w:cstheme="minorHAnsi"/>
          <w:iCs/>
          <w:sz w:val="22"/>
          <w:szCs w:val="22"/>
        </w:rPr>
      </w:pPr>
      <w:r>
        <w:rPr>
          <w:rFonts w:asciiTheme="minorHAnsi" w:hAnsiTheme="minorHAnsi" w:cstheme="minorHAnsi"/>
          <w:iCs/>
          <w:sz w:val="22"/>
          <w:szCs w:val="22"/>
        </w:rPr>
        <w:t>Digital Services</w:t>
      </w:r>
    </w:p>
    <w:p w14:paraId="1255A5A8" w14:textId="77777777" w:rsidR="00D040D2" w:rsidRDefault="00D040D2" w:rsidP="00D040D2">
      <w:pPr>
        <w:pStyle w:val="Default"/>
        <w:numPr>
          <w:ilvl w:val="0"/>
          <w:numId w:val="33"/>
        </w:numPr>
        <w:rPr>
          <w:rFonts w:asciiTheme="minorHAnsi" w:hAnsiTheme="minorHAnsi" w:cstheme="minorHAnsi"/>
          <w:iCs/>
          <w:sz w:val="22"/>
          <w:szCs w:val="22"/>
        </w:rPr>
      </w:pPr>
      <w:r>
        <w:rPr>
          <w:rFonts w:asciiTheme="minorHAnsi" w:hAnsiTheme="minorHAnsi" w:cstheme="minorHAnsi"/>
          <w:iCs/>
          <w:sz w:val="22"/>
          <w:szCs w:val="22"/>
        </w:rPr>
        <w:t xml:space="preserve">Automation </w:t>
      </w:r>
    </w:p>
    <w:p w14:paraId="7AC0E356" w14:textId="77777777" w:rsidR="00D040D2" w:rsidRDefault="00D040D2" w:rsidP="00010209">
      <w:pPr>
        <w:pStyle w:val="Default"/>
        <w:rPr>
          <w:rFonts w:asciiTheme="minorHAnsi" w:hAnsiTheme="minorHAnsi" w:cstheme="minorHAnsi"/>
          <w:iCs/>
          <w:sz w:val="22"/>
          <w:szCs w:val="22"/>
        </w:rPr>
      </w:pPr>
    </w:p>
    <w:p w14:paraId="54DE5B1E" w14:textId="77777777" w:rsidR="00010209" w:rsidRDefault="00010209" w:rsidP="00010209">
      <w:pPr>
        <w:pStyle w:val="Default"/>
        <w:rPr>
          <w:iCs/>
        </w:rPr>
      </w:pPr>
      <w:r w:rsidRPr="00932827">
        <w:rPr>
          <w:rFonts w:asciiTheme="minorHAnsi" w:hAnsiTheme="minorHAnsi" w:cstheme="minorHAnsi"/>
          <w:iCs/>
          <w:sz w:val="22"/>
          <w:szCs w:val="22"/>
        </w:rPr>
        <w:t>Sponsors specific to each area of focus will be able to share knowledge and expertise, providing Partnership Members with greater insight into each area from a market perspective</w:t>
      </w:r>
      <w:r>
        <w:rPr>
          <w:iCs/>
        </w:rPr>
        <w:t>.</w:t>
      </w:r>
    </w:p>
    <w:p w14:paraId="715A77EB" w14:textId="77777777" w:rsidR="00932827" w:rsidRDefault="00932827" w:rsidP="00010209">
      <w:pPr>
        <w:pStyle w:val="Default"/>
        <w:rPr>
          <w:iCs/>
        </w:rPr>
      </w:pPr>
    </w:p>
    <w:p w14:paraId="36B77366" w14:textId="77777777" w:rsidR="00932827" w:rsidRPr="00932827" w:rsidRDefault="00932827" w:rsidP="00932827">
      <w:pPr>
        <w:pStyle w:val="Default"/>
        <w:rPr>
          <w:rFonts w:asciiTheme="minorHAnsi" w:hAnsiTheme="minorHAnsi" w:cstheme="minorHAnsi"/>
          <w:i/>
          <w:iCs/>
          <w:sz w:val="22"/>
          <w:szCs w:val="22"/>
        </w:rPr>
      </w:pPr>
      <w:r w:rsidRPr="00932827">
        <w:rPr>
          <w:rFonts w:asciiTheme="minorHAnsi" w:hAnsiTheme="minorHAnsi" w:cstheme="minorHAnsi"/>
          <w:iCs/>
          <w:sz w:val="22"/>
          <w:szCs w:val="22"/>
        </w:rPr>
        <w:t xml:space="preserve">Each sponsor selected will be expected to make a </w:t>
      </w:r>
      <w:r w:rsidRPr="00F7404C">
        <w:rPr>
          <w:rFonts w:asciiTheme="minorHAnsi" w:hAnsiTheme="minorHAnsi" w:cstheme="minorHAnsi"/>
          <w:iCs/>
          <w:sz w:val="22"/>
          <w:szCs w:val="22"/>
        </w:rPr>
        <w:t>contribution of £10,000 + VAT. Sponsors will be appointed for 12 months with the option to extend for 12 months.</w:t>
      </w:r>
      <w:r w:rsidRPr="00932827">
        <w:rPr>
          <w:rFonts w:asciiTheme="minorHAnsi" w:hAnsiTheme="minorHAnsi" w:cstheme="minorHAnsi"/>
          <w:iCs/>
          <w:sz w:val="22"/>
          <w:szCs w:val="22"/>
        </w:rPr>
        <w:t xml:space="preserve">  </w:t>
      </w:r>
    </w:p>
    <w:p w14:paraId="36D2E1CD" w14:textId="77777777" w:rsidR="00932827" w:rsidRPr="00932827" w:rsidRDefault="00932827" w:rsidP="00932827">
      <w:pPr>
        <w:pStyle w:val="Default"/>
        <w:rPr>
          <w:rFonts w:asciiTheme="minorHAnsi" w:hAnsiTheme="minorHAnsi" w:cstheme="minorHAnsi"/>
          <w:b/>
          <w:bCs/>
          <w:iCs/>
          <w:sz w:val="22"/>
          <w:szCs w:val="22"/>
        </w:rPr>
      </w:pPr>
    </w:p>
    <w:p w14:paraId="532D55D4" w14:textId="77777777" w:rsidR="00932827" w:rsidRPr="00932827" w:rsidRDefault="00932827" w:rsidP="00010209">
      <w:pPr>
        <w:pStyle w:val="Default"/>
        <w:rPr>
          <w:rFonts w:asciiTheme="minorHAnsi" w:hAnsiTheme="minorHAnsi" w:cstheme="minorHAnsi"/>
          <w:iCs/>
          <w:sz w:val="22"/>
          <w:szCs w:val="22"/>
        </w:rPr>
      </w:pPr>
      <w:r w:rsidRPr="00932827">
        <w:rPr>
          <w:rFonts w:asciiTheme="minorHAnsi" w:hAnsiTheme="minorHAnsi" w:cstheme="minorHAnsi"/>
          <w:iCs/>
          <w:sz w:val="22"/>
          <w:szCs w:val="22"/>
        </w:rPr>
        <w:t>Any procurement opportunities that are released to the market by Partnership Members or collaboratively across the Partnership fall outside of the scope of sponsor influence and will only be discussed with sponsors as part of any wider market engagement being undertaken by a given contracting authority. This is to ensure transparency and equal treatment across all suppliers, regardless of their sponsorship status.</w:t>
      </w:r>
    </w:p>
    <w:p w14:paraId="0D42967D" w14:textId="77777777" w:rsidR="00932827" w:rsidRDefault="00932827" w:rsidP="00010209">
      <w:pPr>
        <w:pStyle w:val="Default"/>
        <w:rPr>
          <w:iCs/>
        </w:rPr>
      </w:pPr>
    </w:p>
    <w:p w14:paraId="718F0BFF" w14:textId="0C017B7B" w:rsidR="00BD31EB" w:rsidRDefault="00BD31EB" w:rsidP="00932827">
      <w:pPr>
        <w:pStyle w:val="Heading2"/>
      </w:pPr>
      <w:bookmarkStart w:id="7" w:name="_Toc19187165"/>
      <w:r>
        <w:t>Benefits of Sponsorship</w:t>
      </w:r>
    </w:p>
    <w:p w14:paraId="13A9E0B2" w14:textId="77777777" w:rsidR="00F30E28" w:rsidRDefault="00F30E28" w:rsidP="00BD31EB"/>
    <w:p w14:paraId="64FD6797" w14:textId="77777777" w:rsidR="00BD31EB" w:rsidRDefault="00BD31EB" w:rsidP="00BD31EB">
      <w:r>
        <w:t>In return for providing financial support, sponsors will be offered the opportunity to;</w:t>
      </w:r>
    </w:p>
    <w:p w14:paraId="776949D4" w14:textId="3E8872D3" w:rsidR="00BD31EB" w:rsidRDefault="00BD31EB" w:rsidP="00BD31EB">
      <w:proofErr w:type="spellStart"/>
      <w:r>
        <w:t>i</w:t>
      </w:r>
      <w:proofErr w:type="spellEnd"/>
      <w:r>
        <w:t>)</w:t>
      </w:r>
      <w:r>
        <w:tab/>
        <w:t xml:space="preserve">Attend the annual </w:t>
      </w:r>
      <w:r w:rsidR="00E939FD">
        <w:t>SED</w:t>
      </w:r>
      <w:r w:rsidR="00F30E28">
        <w:t>HC</w:t>
      </w:r>
      <w:r w:rsidR="00E939FD">
        <w:t>P</w:t>
      </w:r>
      <w:r w:rsidR="00F30E28">
        <w:t xml:space="preserve"> C</w:t>
      </w:r>
      <w:r>
        <w:t>onference, to include:</w:t>
      </w:r>
    </w:p>
    <w:p w14:paraId="1D4243ED" w14:textId="77777777" w:rsidR="00BD31EB" w:rsidRDefault="00BD31EB" w:rsidP="009F1C44">
      <w:pPr>
        <w:ind w:left="720"/>
      </w:pPr>
      <w:r>
        <w:t>a.</w:t>
      </w:r>
      <w:r>
        <w:tab/>
        <w:t xml:space="preserve">having space for promotional use (table, literature, banners as appropriate to the venue), </w:t>
      </w:r>
    </w:p>
    <w:p w14:paraId="1234A2F5" w14:textId="77777777" w:rsidR="00BD31EB" w:rsidRDefault="00BD31EB" w:rsidP="009F1C44">
      <w:pPr>
        <w:ind w:left="720"/>
      </w:pPr>
      <w:r>
        <w:t>b.</w:t>
      </w:r>
      <w:r>
        <w:tab/>
        <w:t xml:space="preserve">an opportunity to distribute materials in delegate bags – all materials and presentation stands to be viewed and approved by the Council in advance of the event, </w:t>
      </w:r>
    </w:p>
    <w:p w14:paraId="085C4BE7" w14:textId="77777777" w:rsidR="00BD31EB" w:rsidRDefault="00BD31EB" w:rsidP="009F1C44">
      <w:pPr>
        <w:ind w:left="720"/>
      </w:pPr>
      <w:r>
        <w:t>c.</w:t>
      </w:r>
      <w:r>
        <w:tab/>
        <w:t>to provide supplier-branded delegate bags and useful delegate collateral (e.g. branded notepads and pens) if desired – all to be approved by the Council in advance of the event;</w:t>
      </w:r>
    </w:p>
    <w:p w14:paraId="57D8878D" w14:textId="77777777" w:rsidR="00BD31EB" w:rsidRDefault="00BD31EB" w:rsidP="009F1C44">
      <w:pPr>
        <w:ind w:left="720"/>
      </w:pPr>
      <w:r>
        <w:t>d.</w:t>
      </w:r>
      <w:r>
        <w:tab/>
        <w:t>supplier branding on agendas and presentation title slides;</w:t>
      </w:r>
    </w:p>
    <w:p w14:paraId="28D513A0" w14:textId="77777777" w:rsidR="00BD31EB" w:rsidRDefault="00BD31EB" w:rsidP="009F1C44">
      <w:pPr>
        <w:ind w:left="720"/>
      </w:pPr>
      <w:r>
        <w:t>e.</w:t>
      </w:r>
      <w:r>
        <w:tab/>
        <w:t>display of your own branded banners in the main conference room;</w:t>
      </w:r>
    </w:p>
    <w:p w14:paraId="115EAE14" w14:textId="77777777" w:rsidR="00BD31EB" w:rsidRDefault="00BD31EB" w:rsidP="009F1C44">
      <w:pPr>
        <w:ind w:left="720"/>
      </w:pPr>
      <w:r>
        <w:t>f.</w:t>
      </w:r>
      <w:r>
        <w:tab/>
        <w:t>have a ten minute presentation slot in the conference programme.</w:t>
      </w:r>
    </w:p>
    <w:p w14:paraId="6D49DB24" w14:textId="77777777" w:rsidR="007F3EE1" w:rsidRDefault="007F3EE1" w:rsidP="009F1C44">
      <w:pPr>
        <w:ind w:left="720"/>
      </w:pPr>
    </w:p>
    <w:p w14:paraId="76CF2661" w14:textId="2C40D30C" w:rsidR="00BD31EB" w:rsidRDefault="00BD31EB" w:rsidP="00BD31EB">
      <w:r>
        <w:t>ii)</w:t>
      </w:r>
      <w:r>
        <w:tab/>
        <w:t xml:space="preserve">Share your market place intelligence with members by presenting at a </w:t>
      </w:r>
      <w:r w:rsidR="00F30E28">
        <w:t>SEDHCP</w:t>
      </w:r>
      <w:r>
        <w:t xml:space="preserve"> meeting.</w:t>
      </w:r>
    </w:p>
    <w:p w14:paraId="04004430" w14:textId="227B3D6D" w:rsidR="00BD31EB" w:rsidRDefault="00BD31EB" w:rsidP="00BD31EB">
      <w:r>
        <w:t>iii)</w:t>
      </w:r>
      <w:r>
        <w:tab/>
        <w:t xml:space="preserve">Be offered the opportunity to host a </w:t>
      </w:r>
      <w:r w:rsidR="00F30E28">
        <w:t>SEDHCP</w:t>
      </w:r>
      <w:r>
        <w:t xml:space="preserve"> round table/special interest event.</w:t>
      </w:r>
    </w:p>
    <w:p w14:paraId="19449D1D" w14:textId="47D59894" w:rsidR="00BD31EB" w:rsidRDefault="00BD31EB" w:rsidP="00BD31EB">
      <w:r>
        <w:t>iv)</w:t>
      </w:r>
      <w:r>
        <w:tab/>
        <w:t xml:space="preserve">Have the opportunity to attend the </w:t>
      </w:r>
      <w:r w:rsidR="00F30E28">
        <w:t>SEDHCP</w:t>
      </w:r>
      <w:r>
        <w:t xml:space="preserve"> events hosted by the selected sponsors (subject to a maximum of two attendees per sponsor only)</w:t>
      </w:r>
    </w:p>
    <w:p w14:paraId="784C136F" w14:textId="6BB85AE2" w:rsidR="00BD31EB" w:rsidRDefault="00BD31EB" w:rsidP="00BD31EB">
      <w:r>
        <w:t>v)</w:t>
      </w:r>
      <w:r>
        <w:tab/>
        <w:t>Have your company logo added to the CIO website (subject to NHS website design rules regarding position of third party logos on NHS websites), meeting agendas and minutes.</w:t>
      </w:r>
    </w:p>
    <w:p w14:paraId="1992887B" w14:textId="4DD67A6D" w:rsidR="00BD31EB" w:rsidRDefault="00BD31EB" w:rsidP="00BD31EB">
      <w:r>
        <w:t>vi)</w:t>
      </w:r>
      <w:r>
        <w:tab/>
        <w:t xml:space="preserve">Publish three “white papers” on the </w:t>
      </w:r>
      <w:r w:rsidR="00F30E28">
        <w:t>SEDHCP</w:t>
      </w:r>
      <w:r>
        <w:t xml:space="preserve"> website over the course of the year.</w:t>
      </w:r>
    </w:p>
    <w:p w14:paraId="258A939A" w14:textId="42C5835C" w:rsidR="00BD31EB" w:rsidRDefault="00BD31EB" w:rsidP="00BD31EB">
      <w:r>
        <w:t>vii)</w:t>
      </w:r>
      <w:r>
        <w:tab/>
        <w:t>Promote your sponsorship of the Council in media activity (e.g. press releases, trade publication feature articles, supplier web site updates) – all such activity not to be undertaken without approval from the Council.</w:t>
      </w:r>
    </w:p>
    <w:p w14:paraId="17CC19AB" w14:textId="4E08C73C" w:rsidR="00BD31EB" w:rsidRDefault="00BD31EB" w:rsidP="00880E63">
      <w:r>
        <w:t>In summary sponsorship offers the means to portray key messages to a</w:t>
      </w:r>
      <w:r w:rsidR="00880E63">
        <w:t xml:space="preserve"> focused, influential audience, </w:t>
      </w:r>
      <w:r>
        <w:t>leaving a strong and lasting impression of your brand.</w:t>
      </w:r>
    </w:p>
    <w:p w14:paraId="6069A431" w14:textId="77777777" w:rsidR="00E939FD" w:rsidRPr="00BD31EB" w:rsidRDefault="00E939FD" w:rsidP="009F1C44"/>
    <w:p w14:paraId="4E93DF2C" w14:textId="77777777" w:rsidR="00932827" w:rsidRDefault="00932827" w:rsidP="00932827">
      <w:pPr>
        <w:pStyle w:val="Heading2"/>
      </w:pPr>
      <w:r>
        <w:t>Purpose for Funding</w:t>
      </w:r>
      <w:bookmarkEnd w:id="7"/>
    </w:p>
    <w:p w14:paraId="19E589CE" w14:textId="77777777" w:rsidR="00010209" w:rsidRPr="001F26CA" w:rsidRDefault="00010209" w:rsidP="00010209">
      <w:pPr>
        <w:pStyle w:val="Default"/>
        <w:rPr>
          <w:iCs/>
        </w:rPr>
      </w:pPr>
    </w:p>
    <w:p w14:paraId="15E4701E" w14:textId="77777777" w:rsidR="00010209" w:rsidRPr="00932827" w:rsidRDefault="00010209" w:rsidP="00010209">
      <w:pPr>
        <w:pStyle w:val="Default"/>
        <w:rPr>
          <w:rFonts w:asciiTheme="minorHAnsi" w:hAnsiTheme="minorHAnsi" w:cstheme="minorHAnsi"/>
          <w:iCs/>
          <w:sz w:val="22"/>
          <w:szCs w:val="22"/>
        </w:rPr>
      </w:pPr>
      <w:r w:rsidRPr="00932827">
        <w:rPr>
          <w:rFonts w:asciiTheme="minorHAnsi" w:hAnsiTheme="minorHAnsi" w:cstheme="minorHAnsi"/>
          <w:iCs/>
          <w:sz w:val="22"/>
          <w:szCs w:val="22"/>
        </w:rPr>
        <w:t>Funding will be used specifically to cover the cost of:</w:t>
      </w:r>
    </w:p>
    <w:p w14:paraId="77ADDEED" w14:textId="77777777" w:rsidR="00010209" w:rsidRPr="00932827" w:rsidRDefault="00010209" w:rsidP="00010209">
      <w:pPr>
        <w:pStyle w:val="Default"/>
        <w:rPr>
          <w:rFonts w:asciiTheme="minorHAnsi" w:hAnsiTheme="minorHAnsi" w:cstheme="minorHAnsi"/>
          <w:iCs/>
          <w:sz w:val="22"/>
          <w:szCs w:val="22"/>
        </w:rPr>
      </w:pPr>
    </w:p>
    <w:p w14:paraId="644E147E" w14:textId="5DD77C69" w:rsidR="00010209" w:rsidRPr="00932827" w:rsidRDefault="00010209" w:rsidP="00010209">
      <w:pPr>
        <w:pStyle w:val="Default"/>
        <w:numPr>
          <w:ilvl w:val="0"/>
          <w:numId w:val="24"/>
        </w:numPr>
        <w:adjustRightInd w:val="0"/>
        <w:rPr>
          <w:rFonts w:asciiTheme="minorHAnsi" w:hAnsiTheme="minorHAnsi" w:cstheme="minorHAnsi"/>
          <w:iCs/>
          <w:sz w:val="22"/>
          <w:szCs w:val="22"/>
        </w:rPr>
      </w:pPr>
      <w:r w:rsidRPr="00932827">
        <w:rPr>
          <w:rFonts w:asciiTheme="minorHAnsi" w:hAnsiTheme="minorHAnsi" w:cstheme="minorHAnsi"/>
          <w:iCs/>
          <w:sz w:val="22"/>
          <w:szCs w:val="22"/>
        </w:rPr>
        <w:t xml:space="preserve">The secretariat support necessary to arrange and operate the SE Digital </w:t>
      </w:r>
      <w:r w:rsidR="008D30BB">
        <w:rPr>
          <w:rFonts w:asciiTheme="minorHAnsi" w:hAnsiTheme="minorHAnsi" w:cstheme="minorHAnsi"/>
          <w:iCs/>
          <w:sz w:val="22"/>
          <w:szCs w:val="22"/>
        </w:rPr>
        <w:t xml:space="preserve">Health &amp; Care </w:t>
      </w:r>
      <w:r w:rsidRPr="00932827">
        <w:rPr>
          <w:rFonts w:asciiTheme="minorHAnsi" w:hAnsiTheme="minorHAnsi" w:cstheme="minorHAnsi"/>
          <w:iCs/>
          <w:sz w:val="22"/>
          <w:szCs w:val="22"/>
        </w:rPr>
        <w:t>Partnership and special interest group meetings.</w:t>
      </w:r>
    </w:p>
    <w:p w14:paraId="22752348" w14:textId="77777777" w:rsidR="00010209" w:rsidRPr="00932827" w:rsidRDefault="00010209" w:rsidP="00010209">
      <w:pPr>
        <w:pStyle w:val="Default"/>
        <w:numPr>
          <w:ilvl w:val="0"/>
          <w:numId w:val="24"/>
        </w:numPr>
        <w:adjustRightInd w:val="0"/>
        <w:rPr>
          <w:rFonts w:asciiTheme="minorHAnsi" w:hAnsiTheme="minorHAnsi" w:cstheme="minorHAnsi"/>
          <w:iCs/>
          <w:sz w:val="22"/>
          <w:szCs w:val="22"/>
        </w:rPr>
      </w:pPr>
      <w:r w:rsidRPr="00932827">
        <w:rPr>
          <w:rFonts w:asciiTheme="minorHAnsi" w:hAnsiTheme="minorHAnsi" w:cstheme="minorHAnsi"/>
          <w:iCs/>
          <w:sz w:val="22"/>
          <w:szCs w:val="22"/>
        </w:rPr>
        <w:t xml:space="preserve">The creation and maintenance of an internal and external dashboard/website and Partnership workspace. The dashboard/website will provide access to agendas and minutes of meetings, a synopsis of each member trust, documents relating to strategies, policies and standards. </w:t>
      </w:r>
    </w:p>
    <w:p w14:paraId="02D73E27" w14:textId="76B59338" w:rsidR="00010209" w:rsidRPr="00932827" w:rsidRDefault="007B0763" w:rsidP="007B0763">
      <w:pPr>
        <w:pStyle w:val="Default"/>
        <w:numPr>
          <w:ilvl w:val="0"/>
          <w:numId w:val="24"/>
        </w:numPr>
        <w:adjustRightInd w:val="0"/>
        <w:rPr>
          <w:rFonts w:asciiTheme="minorHAnsi" w:hAnsiTheme="minorHAnsi" w:cstheme="minorHAnsi"/>
          <w:iCs/>
          <w:sz w:val="22"/>
          <w:szCs w:val="22"/>
        </w:rPr>
      </w:pPr>
      <w:r w:rsidRPr="007B0763">
        <w:rPr>
          <w:rFonts w:asciiTheme="minorHAnsi" w:hAnsiTheme="minorHAnsi" w:cstheme="minorHAnsi"/>
          <w:iCs/>
          <w:sz w:val="22"/>
          <w:szCs w:val="22"/>
        </w:rPr>
        <w:t>iii)</w:t>
      </w:r>
      <w:r w:rsidRPr="007B0763">
        <w:rPr>
          <w:rFonts w:asciiTheme="minorHAnsi" w:hAnsiTheme="minorHAnsi" w:cstheme="minorHAnsi"/>
          <w:iCs/>
          <w:sz w:val="22"/>
          <w:szCs w:val="22"/>
        </w:rPr>
        <w:tab/>
        <w:t>Venues and refreshments required to host meetings and the annual conference, although the bi-monthly meetings are expected to have lunch provided by the respective sponsor for that meeting</w:t>
      </w:r>
      <w:r>
        <w:rPr>
          <w:rFonts w:asciiTheme="minorHAnsi" w:hAnsiTheme="minorHAnsi" w:cstheme="minorHAnsi"/>
          <w:iCs/>
          <w:sz w:val="22"/>
          <w:szCs w:val="22"/>
        </w:rPr>
        <w:t>.</w:t>
      </w:r>
      <w:bookmarkStart w:id="8" w:name="_GoBack"/>
      <w:bookmarkEnd w:id="8"/>
    </w:p>
    <w:p w14:paraId="16780C1A" w14:textId="77777777" w:rsidR="00010209" w:rsidRPr="00932827" w:rsidRDefault="00010209" w:rsidP="00010209">
      <w:pPr>
        <w:pStyle w:val="Default"/>
        <w:numPr>
          <w:ilvl w:val="0"/>
          <w:numId w:val="24"/>
        </w:numPr>
        <w:adjustRightInd w:val="0"/>
        <w:rPr>
          <w:rFonts w:asciiTheme="minorHAnsi" w:hAnsiTheme="minorHAnsi" w:cstheme="minorHAnsi"/>
          <w:iCs/>
          <w:sz w:val="22"/>
          <w:szCs w:val="22"/>
        </w:rPr>
      </w:pPr>
      <w:r w:rsidRPr="00932827">
        <w:rPr>
          <w:rFonts w:asciiTheme="minorHAnsi" w:hAnsiTheme="minorHAnsi" w:cstheme="minorHAnsi"/>
          <w:iCs/>
          <w:sz w:val="22"/>
          <w:szCs w:val="22"/>
        </w:rPr>
        <w:t>The development and production of materials necessary to support regular meetings, special interest groups and the annual conference.</w:t>
      </w:r>
    </w:p>
    <w:p w14:paraId="16750230" w14:textId="77777777" w:rsidR="00010209" w:rsidRPr="00932827" w:rsidRDefault="00010209" w:rsidP="00010209">
      <w:pPr>
        <w:pStyle w:val="Default"/>
        <w:numPr>
          <w:ilvl w:val="0"/>
          <w:numId w:val="24"/>
        </w:numPr>
        <w:adjustRightInd w:val="0"/>
        <w:rPr>
          <w:rFonts w:asciiTheme="minorHAnsi" w:hAnsiTheme="minorHAnsi" w:cstheme="minorHAnsi"/>
          <w:iCs/>
          <w:sz w:val="22"/>
          <w:szCs w:val="22"/>
        </w:rPr>
      </w:pPr>
      <w:r w:rsidRPr="00932827">
        <w:rPr>
          <w:rFonts w:asciiTheme="minorHAnsi" w:hAnsiTheme="minorHAnsi" w:cstheme="minorHAnsi"/>
          <w:iCs/>
          <w:sz w:val="22"/>
          <w:szCs w:val="22"/>
        </w:rPr>
        <w:t>The production of periodicals (newsletters) for distribution to Partnership members, trust Chief Executives and Chief Financial Officers, key stakeholders at NHS England and the Health and Social Care Information Centre.</w:t>
      </w:r>
    </w:p>
    <w:p w14:paraId="2D7E621F" w14:textId="0D27B3E0" w:rsidR="007F3EE1" w:rsidRPr="007F3EE1" w:rsidRDefault="00010209" w:rsidP="007F3EE1">
      <w:pPr>
        <w:pStyle w:val="Default"/>
        <w:numPr>
          <w:ilvl w:val="0"/>
          <w:numId w:val="24"/>
        </w:numPr>
        <w:adjustRightInd w:val="0"/>
        <w:rPr>
          <w:rFonts w:asciiTheme="minorHAnsi" w:hAnsiTheme="minorHAnsi" w:cstheme="minorHAnsi"/>
          <w:iCs/>
          <w:sz w:val="22"/>
          <w:szCs w:val="22"/>
        </w:rPr>
      </w:pPr>
      <w:r w:rsidRPr="00932827">
        <w:rPr>
          <w:rFonts w:asciiTheme="minorHAnsi" w:hAnsiTheme="minorHAnsi" w:cstheme="minorHAnsi"/>
          <w:iCs/>
          <w:sz w:val="22"/>
          <w:szCs w:val="22"/>
        </w:rPr>
        <w:t xml:space="preserve">Set up and use social media tools. </w:t>
      </w:r>
    </w:p>
    <w:p w14:paraId="6AB0C51D" w14:textId="77777777" w:rsidR="00F26D8F" w:rsidRDefault="00F26D8F" w:rsidP="00F26D8F">
      <w:pPr>
        <w:pStyle w:val="Default"/>
        <w:adjustRightInd w:val="0"/>
        <w:rPr>
          <w:rFonts w:asciiTheme="minorHAnsi" w:hAnsiTheme="minorHAnsi" w:cstheme="minorHAnsi"/>
          <w:iCs/>
          <w:sz w:val="22"/>
          <w:szCs w:val="22"/>
        </w:rPr>
      </w:pPr>
    </w:p>
    <w:p w14:paraId="1A86D489" w14:textId="77777777" w:rsidR="00F26D8F" w:rsidRDefault="00F26D8F" w:rsidP="00F26D8F">
      <w:pPr>
        <w:pStyle w:val="Heading1"/>
      </w:pPr>
      <w:bookmarkStart w:id="9" w:name="_Toc19187166"/>
      <w:r>
        <w:t>Process for Selecting Sponsors</w:t>
      </w:r>
      <w:bookmarkEnd w:id="9"/>
    </w:p>
    <w:p w14:paraId="41944DEE" w14:textId="77777777" w:rsidR="005779B5" w:rsidRDefault="005779B5" w:rsidP="005779B5">
      <w:pPr>
        <w:autoSpaceDE w:val="0"/>
        <w:autoSpaceDN w:val="0"/>
        <w:adjustRightInd w:val="0"/>
        <w:spacing w:after="0" w:line="240" w:lineRule="auto"/>
        <w:jc w:val="both"/>
      </w:pPr>
    </w:p>
    <w:p w14:paraId="717E8C35" w14:textId="77777777" w:rsidR="007967FC" w:rsidRDefault="007967FC" w:rsidP="007967FC">
      <w:pPr>
        <w:pStyle w:val="Heading2"/>
      </w:pPr>
      <w:bookmarkStart w:id="10" w:name="_Toc19187167"/>
      <w:r>
        <w:t>Evaluation Process</w:t>
      </w:r>
      <w:bookmarkEnd w:id="10"/>
    </w:p>
    <w:p w14:paraId="1ED5CAE9" w14:textId="77777777" w:rsidR="007967FC" w:rsidRDefault="007967FC" w:rsidP="005779B5">
      <w:pPr>
        <w:autoSpaceDE w:val="0"/>
        <w:autoSpaceDN w:val="0"/>
        <w:adjustRightInd w:val="0"/>
        <w:spacing w:after="0" w:line="240" w:lineRule="auto"/>
        <w:jc w:val="both"/>
        <w:rPr>
          <w:rFonts w:cstheme="minorHAnsi"/>
          <w:bCs/>
        </w:rPr>
      </w:pPr>
    </w:p>
    <w:p w14:paraId="0AD617A7" w14:textId="77777777" w:rsidR="005779B5" w:rsidRDefault="00E302CF" w:rsidP="00B91A33">
      <w:pPr>
        <w:autoSpaceDE w:val="0"/>
        <w:autoSpaceDN w:val="0"/>
        <w:adjustRightInd w:val="0"/>
        <w:spacing w:after="0" w:line="240" w:lineRule="auto"/>
        <w:jc w:val="both"/>
        <w:rPr>
          <w:rFonts w:cstheme="minorHAnsi"/>
          <w:bCs/>
        </w:rPr>
      </w:pPr>
      <w:r>
        <w:rPr>
          <w:rFonts w:cstheme="minorHAnsi"/>
          <w:bCs/>
        </w:rPr>
        <w:t>Potential supplier will have to submit a written response to</w:t>
      </w:r>
      <w:r w:rsidR="008759E9">
        <w:rPr>
          <w:rFonts w:cstheme="minorHAnsi"/>
          <w:bCs/>
        </w:rPr>
        <w:t xml:space="preserve"> the following questions</w:t>
      </w:r>
      <w:r w:rsidR="005779B5" w:rsidRPr="007967FC">
        <w:rPr>
          <w:rFonts w:cstheme="minorHAnsi"/>
          <w:bCs/>
        </w:rPr>
        <w:t>:</w:t>
      </w:r>
    </w:p>
    <w:p w14:paraId="52560E53" w14:textId="77777777" w:rsidR="00B91A33" w:rsidRPr="00B91A33" w:rsidRDefault="00B91A33" w:rsidP="00B91A33">
      <w:pPr>
        <w:autoSpaceDE w:val="0"/>
        <w:autoSpaceDN w:val="0"/>
        <w:adjustRightInd w:val="0"/>
        <w:spacing w:after="0" w:line="240" w:lineRule="auto"/>
        <w:jc w:val="both"/>
        <w:rPr>
          <w:rFonts w:cstheme="minorHAnsi"/>
          <w:bCs/>
        </w:rPr>
      </w:pPr>
    </w:p>
    <w:tbl>
      <w:tblPr>
        <w:tblStyle w:val="TableGrid"/>
        <w:tblW w:w="0" w:type="auto"/>
        <w:tblLook w:val="04A0" w:firstRow="1" w:lastRow="0" w:firstColumn="1" w:lastColumn="0" w:noHBand="0" w:noVBand="1"/>
      </w:tblPr>
      <w:tblGrid>
        <w:gridCol w:w="1129"/>
        <w:gridCol w:w="6521"/>
        <w:gridCol w:w="1366"/>
      </w:tblGrid>
      <w:tr w:rsidR="00B91A33" w14:paraId="4F10E653" w14:textId="77777777" w:rsidTr="00B91A33">
        <w:tc>
          <w:tcPr>
            <w:tcW w:w="1129" w:type="dxa"/>
            <w:shd w:val="clear" w:color="auto" w:fill="767171" w:themeFill="background2" w:themeFillShade="80"/>
          </w:tcPr>
          <w:p w14:paraId="4A7069E2" w14:textId="77777777" w:rsidR="00B91A33" w:rsidRPr="00B91A33" w:rsidRDefault="00B91A33" w:rsidP="00B91A33">
            <w:pPr>
              <w:spacing w:after="160" w:line="259" w:lineRule="auto"/>
              <w:jc w:val="center"/>
              <w:rPr>
                <w:rFonts w:asciiTheme="majorHAnsi" w:hAnsiTheme="majorHAnsi" w:cstheme="majorHAnsi"/>
                <w:b/>
                <w:bCs/>
                <w:color w:val="FFFFFF"/>
              </w:rPr>
            </w:pPr>
            <w:r w:rsidRPr="00B91A33">
              <w:rPr>
                <w:rFonts w:asciiTheme="majorHAnsi" w:hAnsiTheme="majorHAnsi" w:cstheme="majorHAnsi"/>
                <w:b/>
                <w:bCs/>
                <w:color w:val="FFFFFF"/>
              </w:rPr>
              <w:t>Question Number</w:t>
            </w:r>
          </w:p>
        </w:tc>
        <w:tc>
          <w:tcPr>
            <w:tcW w:w="6521" w:type="dxa"/>
            <w:shd w:val="clear" w:color="auto" w:fill="767171" w:themeFill="background2" w:themeFillShade="80"/>
          </w:tcPr>
          <w:p w14:paraId="559AD3E0" w14:textId="77777777" w:rsidR="00B91A33" w:rsidRPr="00B91A33" w:rsidRDefault="00B91A33" w:rsidP="00B91A33">
            <w:pPr>
              <w:spacing w:after="160" w:line="259" w:lineRule="auto"/>
              <w:rPr>
                <w:rFonts w:asciiTheme="majorHAnsi" w:hAnsiTheme="majorHAnsi" w:cstheme="majorHAnsi"/>
                <w:b/>
                <w:bCs/>
                <w:color w:val="FFFFFF"/>
              </w:rPr>
            </w:pPr>
            <w:r w:rsidRPr="00B91A33">
              <w:rPr>
                <w:rFonts w:asciiTheme="majorHAnsi" w:hAnsiTheme="majorHAnsi" w:cstheme="majorHAnsi"/>
                <w:b/>
                <w:bCs/>
                <w:color w:val="FFFFFF"/>
              </w:rPr>
              <w:t>Question</w:t>
            </w:r>
          </w:p>
        </w:tc>
        <w:tc>
          <w:tcPr>
            <w:tcW w:w="1366" w:type="dxa"/>
            <w:shd w:val="clear" w:color="auto" w:fill="767171" w:themeFill="background2" w:themeFillShade="80"/>
          </w:tcPr>
          <w:p w14:paraId="2FBF0ADF" w14:textId="77777777" w:rsidR="00B91A33" w:rsidRPr="00B91A33" w:rsidRDefault="00B91A33" w:rsidP="00B91A33">
            <w:pPr>
              <w:spacing w:after="160" w:line="259" w:lineRule="auto"/>
              <w:jc w:val="center"/>
              <w:rPr>
                <w:rFonts w:asciiTheme="majorHAnsi" w:hAnsiTheme="majorHAnsi" w:cstheme="majorHAnsi"/>
                <w:b/>
                <w:bCs/>
                <w:color w:val="FFFFFF"/>
              </w:rPr>
            </w:pPr>
            <w:r>
              <w:rPr>
                <w:rFonts w:asciiTheme="majorHAnsi" w:hAnsiTheme="majorHAnsi" w:cstheme="majorHAnsi"/>
                <w:b/>
                <w:bCs/>
                <w:color w:val="FFFFFF"/>
              </w:rPr>
              <w:t xml:space="preserve">Question </w:t>
            </w:r>
            <w:r w:rsidRPr="00B91A33">
              <w:rPr>
                <w:rFonts w:asciiTheme="majorHAnsi" w:hAnsiTheme="majorHAnsi" w:cstheme="majorHAnsi"/>
                <w:b/>
                <w:bCs/>
                <w:color w:val="FFFFFF"/>
              </w:rPr>
              <w:t>Weighting</w:t>
            </w:r>
          </w:p>
        </w:tc>
      </w:tr>
      <w:tr w:rsidR="00B91A33" w14:paraId="03DC9918" w14:textId="77777777" w:rsidTr="00B91A33">
        <w:tc>
          <w:tcPr>
            <w:tcW w:w="1129" w:type="dxa"/>
          </w:tcPr>
          <w:p w14:paraId="5660EBC5" w14:textId="77777777" w:rsidR="00B91A33" w:rsidRPr="00B91A33" w:rsidRDefault="00B91A33" w:rsidP="00B91A33">
            <w:pPr>
              <w:autoSpaceDE w:val="0"/>
              <w:autoSpaceDN w:val="0"/>
              <w:adjustRightInd w:val="0"/>
              <w:jc w:val="center"/>
              <w:rPr>
                <w:rFonts w:cstheme="minorHAnsi"/>
                <w:bCs/>
              </w:rPr>
            </w:pPr>
            <w:r w:rsidRPr="00B91A33">
              <w:rPr>
                <w:rFonts w:cstheme="minorHAnsi"/>
                <w:bCs/>
              </w:rPr>
              <w:t>1</w:t>
            </w:r>
          </w:p>
        </w:tc>
        <w:tc>
          <w:tcPr>
            <w:tcW w:w="6521" w:type="dxa"/>
          </w:tcPr>
          <w:p w14:paraId="5F41DACD" w14:textId="77777777" w:rsidR="00B91A33" w:rsidRPr="00B91A33" w:rsidRDefault="00B91A33" w:rsidP="00B91A33">
            <w:pPr>
              <w:autoSpaceDE w:val="0"/>
              <w:autoSpaceDN w:val="0"/>
              <w:adjustRightInd w:val="0"/>
              <w:jc w:val="both"/>
              <w:rPr>
                <w:rFonts w:cstheme="minorHAnsi"/>
                <w:bCs/>
              </w:rPr>
            </w:pPr>
            <w:r w:rsidRPr="00B91A33">
              <w:rPr>
                <w:rFonts w:cstheme="minorHAnsi"/>
                <w:bCs/>
              </w:rPr>
              <w:t>How your long-term business strategy supports one of the following Core Areas (People, Ways of Working and Technology)</w:t>
            </w:r>
            <w:r w:rsidR="008759E9">
              <w:rPr>
                <w:rFonts w:cstheme="minorHAnsi"/>
                <w:bCs/>
              </w:rPr>
              <w:t xml:space="preserve"> (500 words</w:t>
            </w:r>
            <w:r w:rsidR="00E302CF">
              <w:rPr>
                <w:rFonts w:cstheme="minorHAnsi"/>
                <w:bCs/>
              </w:rPr>
              <w:t xml:space="preserve"> maximum</w:t>
            </w:r>
            <w:r w:rsidR="008759E9">
              <w:rPr>
                <w:rFonts w:cstheme="minorHAnsi"/>
                <w:bCs/>
              </w:rPr>
              <w:t>)</w:t>
            </w:r>
          </w:p>
        </w:tc>
        <w:tc>
          <w:tcPr>
            <w:tcW w:w="1366" w:type="dxa"/>
          </w:tcPr>
          <w:p w14:paraId="7C73DC6F" w14:textId="77777777" w:rsidR="00B91A33" w:rsidRDefault="00B91A33" w:rsidP="00B91A33">
            <w:pPr>
              <w:autoSpaceDE w:val="0"/>
              <w:autoSpaceDN w:val="0"/>
              <w:adjustRightInd w:val="0"/>
              <w:jc w:val="center"/>
              <w:rPr>
                <w:rFonts w:ascii="Arial" w:hAnsi="Arial" w:cs="Arial"/>
                <w:bCs/>
              </w:rPr>
            </w:pPr>
            <w:r>
              <w:rPr>
                <w:rFonts w:ascii="Arial" w:hAnsi="Arial" w:cs="Arial"/>
                <w:bCs/>
              </w:rPr>
              <w:t>40</w:t>
            </w:r>
          </w:p>
        </w:tc>
      </w:tr>
      <w:tr w:rsidR="00B91A33" w14:paraId="67B39AF0" w14:textId="77777777" w:rsidTr="00B91A33">
        <w:tc>
          <w:tcPr>
            <w:tcW w:w="1129" w:type="dxa"/>
          </w:tcPr>
          <w:p w14:paraId="40E9F07B" w14:textId="77777777" w:rsidR="00B91A33" w:rsidRPr="00B91A33" w:rsidRDefault="00B91A33" w:rsidP="00B91A33">
            <w:pPr>
              <w:autoSpaceDE w:val="0"/>
              <w:autoSpaceDN w:val="0"/>
              <w:adjustRightInd w:val="0"/>
              <w:jc w:val="center"/>
              <w:rPr>
                <w:rFonts w:cstheme="minorHAnsi"/>
                <w:bCs/>
              </w:rPr>
            </w:pPr>
            <w:r w:rsidRPr="00B91A33">
              <w:rPr>
                <w:rFonts w:cstheme="minorHAnsi"/>
                <w:bCs/>
              </w:rPr>
              <w:t>2</w:t>
            </w:r>
          </w:p>
        </w:tc>
        <w:tc>
          <w:tcPr>
            <w:tcW w:w="6521" w:type="dxa"/>
          </w:tcPr>
          <w:p w14:paraId="69BB7274" w14:textId="77777777" w:rsidR="00B91A33" w:rsidRPr="00B91A33" w:rsidRDefault="00B91A33" w:rsidP="00B91A33">
            <w:pPr>
              <w:autoSpaceDE w:val="0"/>
              <w:autoSpaceDN w:val="0"/>
              <w:adjustRightInd w:val="0"/>
              <w:jc w:val="both"/>
              <w:rPr>
                <w:rFonts w:cstheme="minorHAnsi"/>
                <w:bCs/>
              </w:rPr>
            </w:pPr>
            <w:r w:rsidRPr="00B91A33">
              <w:rPr>
                <w:rFonts w:cstheme="minorHAnsi"/>
                <w:bCs/>
              </w:rPr>
              <w:t>How you can support the ongoing evolution of the Partnership Forum in relation to the Core Area (People, Ways of Working and Technology)</w:t>
            </w:r>
            <w:r w:rsidR="008759E9">
              <w:rPr>
                <w:rFonts w:cstheme="minorHAnsi"/>
                <w:bCs/>
              </w:rPr>
              <w:t xml:space="preserve"> (500 words</w:t>
            </w:r>
            <w:r w:rsidR="00E302CF">
              <w:rPr>
                <w:rFonts w:cstheme="minorHAnsi"/>
                <w:bCs/>
              </w:rPr>
              <w:t xml:space="preserve"> maximum</w:t>
            </w:r>
            <w:r w:rsidR="008759E9">
              <w:rPr>
                <w:rFonts w:cstheme="minorHAnsi"/>
                <w:bCs/>
              </w:rPr>
              <w:t>)</w:t>
            </w:r>
          </w:p>
        </w:tc>
        <w:tc>
          <w:tcPr>
            <w:tcW w:w="1366" w:type="dxa"/>
          </w:tcPr>
          <w:p w14:paraId="5722A8D3" w14:textId="77777777" w:rsidR="00B91A33" w:rsidRDefault="00B91A33" w:rsidP="00B91A33">
            <w:pPr>
              <w:autoSpaceDE w:val="0"/>
              <w:autoSpaceDN w:val="0"/>
              <w:adjustRightInd w:val="0"/>
              <w:jc w:val="center"/>
              <w:rPr>
                <w:rFonts w:ascii="Arial" w:hAnsi="Arial" w:cs="Arial"/>
                <w:bCs/>
              </w:rPr>
            </w:pPr>
            <w:r>
              <w:rPr>
                <w:rFonts w:ascii="Arial" w:hAnsi="Arial" w:cs="Arial"/>
                <w:bCs/>
              </w:rPr>
              <w:t>40</w:t>
            </w:r>
          </w:p>
        </w:tc>
      </w:tr>
      <w:tr w:rsidR="00B91A33" w14:paraId="4521A090" w14:textId="77777777" w:rsidTr="00B91A33">
        <w:tc>
          <w:tcPr>
            <w:tcW w:w="1129" w:type="dxa"/>
          </w:tcPr>
          <w:p w14:paraId="704BE5CA" w14:textId="77777777" w:rsidR="00B91A33" w:rsidRPr="00B91A33" w:rsidRDefault="00B91A33" w:rsidP="00B91A33">
            <w:pPr>
              <w:autoSpaceDE w:val="0"/>
              <w:autoSpaceDN w:val="0"/>
              <w:adjustRightInd w:val="0"/>
              <w:jc w:val="center"/>
              <w:rPr>
                <w:rFonts w:cstheme="minorHAnsi"/>
                <w:bCs/>
              </w:rPr>
            </w:pPr>
            <w:r w:rsidRPr="00B91A33">
              <w:rPr>
                <w:rFonts w:cstheme="minorHAnsi"/>
                <w:bCs/>
              </w:rPr>
              <w:t>3</w:t>
            </w:r>
          </w:p>
        </w:tc>
        <w:tc>
          <w:tcPr>
            <w:tcW w:w="6521" w:type="dxa"/>
          </w:tcPr>
          <w:p w14:paraId="2ABB7936" w14:textId="77777777" w:rsidR="00B91A33" w:rsidRPr="00B91A33" w:rsidRDefault="00B91A33" w:rsidP="00B91A33">
            <w:pPr>
              <w:autoSpaceDE w:val="0"/>
              <w:autoSpaceDN w:val="0"/>
              <w:adjustRightInd w:val="0"/>
              <w:jc w:val="both"/>
              <w:rPr>
                <w:rFonts w:cstheme="minorHAnsi"/>
                <w:bCs/>
              </w:rPr>
            </w:pPr>
            <w:r w:rsidRPr="00B91A33">
              <w:rPr>
                <w:rFonts w:cstheme="minorHAnsi"/>
                <w:bCs/>
              </w:rPr>
              <w:t>Please provide examples of past or current activities that have demonstrably added value to Core Areas within the NHS</w:t>
            </w:r>
            <w:r w:rsidR="008759E9">
              <w:rPr>
                <w:rFonts w:cstheme="minorHAnsi"/>
                <w:bCs/>
              </w:rPr>
              <w:t xml:space="preserve"> (400 words</w:t>
            </w:r>
            <w:r w:rsidR="00E302CF">
              <w:rPr>
                <w:rFonts w:cstheme="minorHAnsi"/>
                <w:bCs/>
              </w:rPr>
              <w:t xml:space="preserve"> maximum</w:t>
            </w:r>
            <w:r w:rsidR="008759E9">
              <w:rPr>
                <w:rFonts w:cstheme="minorHAnsi"/>
                <w:bCs/>
              </w:rPr>
              <w:t>)</w:t>
            </w:r>
          </w:p>
        </w:tc>
        <w:tc>
          <w:tcPr>
            <w:tcW w:w="1366" w:type="dxa"/>
          </w:tcPr>
          <w:p w14:paraId="7525C5C9" w14:textId="77777777" w:rsidR="00B91A33" w:rsidRDefault="00B91A33" w:rsidP="00B91A33">
            <w:pPr>
              <w:autoSpaceDE w:val="0"/>
              <w:autoSpaceDN w:val="0"/>
              <w:adjustRightInd w:val="0"/>
              <w:jc w:val="center"/>
              <w:rPr>
                <w:rFonts w:ascii="Arial" w:hAnsi="Arial" w:cs="Arial"/>
                <w:bCs/>
              </w:rPr>
            </w:pPr>
            <w:r>
              <w:rPr>
                <w:rFonts w:ascii="Arial" w:hAnsi="Arial" w:cs="Arial"/>
                <w:bCs/>
              </w:rPr>
              <w:t>20</w:t>
            </w:r>
          </w:p>
        </w:tc>
      </w:tr>
    </w:tbl>
    <w:p w14:paraId="3619878F" w14:textId="77777777" w:rsidR="005779B5" w:rsidRPr="007967FC" w:rsidRDefault="005779B5" w:rsidP="005779B5">
      <w:pPr>
        <w:autoSpaceDE w:val="0"/>
        <w:autoSpaceDN w:val="0"/>
        <w:adjustRightInd w:val="0"/>
        <w:spacing w:after="0" w:line="240" w:lineRule="auto"/>
        <w:jc w:val="both"/>
        <w:rPr>
          <w:rFonts w:cstheme="minorHAnsi"/>
          <w:bCs/>
        </w:rPr>
      </w:pPr>
    </w:p>
    <w:p w14:paraId="0C724B39" w14:textId="77777777"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Suppliers will be scored using the following methodology:</w:t>
      </w:r>
    </w:p>
    <w:p w14:paraId="17BC8E1F" w14:textId="77777777" w:rsidR="005779B5" w:rsidRDefault="005779B5" w:rsidP="005779B5">
      <w:pPr>
        <w:autoSpaceDE w:val="0"/>
        <w:autoSpaceDN w:val="0"/>
        <w:adjustRightInd w:val="0"/>
        <w:spacing w:after="0" w:line="240" w:lineRule="auto"/>
        <w:jc w:val="both"/>
        <w:rPr>
          <w:rFonts w:ascii="Arial" w:hAnsi="Arial" w:cs="Arial"/>
          <w:bCs/>
        </w:rPr>
      </w:pPr>
    </w:p>
    <w:tbl>
      <w:tblPr>
        <w:tblW w:w="8364" w:type="dxa"/>
        <w:tblInd w:w="-10" w:type="dxa"/>
        <w:tblCellMar>
          <w:left w:w="0" w:type="dxa"/>
          <w:right w:w="0" w:type="dxa"/>
        </w:tblCellMar>
        <w:tblLook w:val="04A0" w:firstRow="1" w:lastRow="0" w:firstColumn="1" w:lastColumn="0" w:noHBand="0" w:noVBand="1"/>
      </w:tblPr>
      <w:tblGrid>
        <w:gridCol w:w="5463"/>
        <w:gridCol w:w="1767"/>
        <w:gridCol w:w="1134"/>
      </w:tblGrid>
      <w:tr w:rsidR="005779B5" w:rsidRPr="00010465" w14:paraId="56F28C76" w14:textId="77777777" w:rsidTr="00A24020">
        <w:trPr>
          <w:trHeight w:val="60"/>
        </w:trPr>
        <w:tc>
          <w:tcPr>
            <w:tcW w:w="5463"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bottom"/>
            <w:hideMark/>
          </w:tcPr>
          <w:p w14:paraId="37A4E885" w14:textId="77777777" w:rsidR="005779B5" w:rsidRPr="00010465" w:rsidRDefault="005779B5" w:rsidP="00A24020">
            <w:pPr>
              <w:rPr>
                <w:rFonts w:asciiTheme="majorHAnsi" w:hAnsiTheme="majorHAnsi" w:cstheme="majorHAnsi"/>
                <w:b/>
                <w:bCs/>
                <w:color w:val="FFFFFF"/>
              </w:rPr>
            </w:pPr>
            <w:r w:rsidRPr="00010465">
              <w:rPr>
                <w:rFonts w:asciiTheme="majorHAnsi" w:hAnsiTheme="majorHAnsi" w:cstheme="majorHAnsi"/>
                <w:b/>
                <w:bCs/>
                <w:color w:val="FFFFFF"/>
              </w:rPr>
              <w:t>Technical Evaluation</w:t>
            </w:r>
          </w:p>
        </w:tc>
        <w:tc>
          <w:tcPr>
            <w:tcW w:w="1767" w:type="dxa"/>
            <w:tcBorders>
              <w:top w:val="single" w:sz="8"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4C790511" w14:textId="77777777" w:rsidR="005779B5" w:rsidRPr="00010465" w:rsidRDefault="005779B5" w:rsidP="00A24020">
            <w:pPr>
              <w:jc w:val="center"/>
              <w:rPr>
                <w:rFonts w:asciiTheme="majorHAnsi" w:hAnsiTheme="majorHAnsi" w:cstheme="majorHAnsi"/>
                <w:b/>
                <w:bCs/>
                <w:color w:val="FFFFFF"/>
              </w:rPr>
            </w:pPr>
            <w:r w:rsidRPr="00010465">
              <w:rPr>
                <w:rFonts w:asciiTheme="majorHAnsi" w:hAnsiTheme="majorHAnsi" w:cstheme="majorHAnsi"/>
                <w:b/>
                <w:bCs/>
                <w:color w:val="FFFFFF"/>
              </w:rPr>
              <w:t>Judgement</w:t>
            </w:r>
          </w:p>
        </w:tc>
        <w:tc>
          <w:tcPr>
            <w:tcW w:w="1134" w:type="dxa"/>
            <w:tcBorders>
              <w:top w:val="single" w:sz="8"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59C43358" w14:textId="77777777" w:rsidR="005779B5" w:rsidRPr="00010465" w:rsidRDefault="005779B5" w:rsidP="00A24020">
            <w:pPr>
              <w:jc w:val="center"/>
              <w:rPr>
                <w:rFonts w:asciiTheme="majorHAnsi" w:hAnsiTheme="majorHAnsi" w:cstheme="majorHAnsi"/>
                <w:b/>
                <w:bCs/>
                <w:color w:val="FFFFFF"/>
              </w:rPr>
            </w:pPr>
            <w:r w:rsidRPr="00010465">
              <w:rPr>
                <w:rFonts w:asciiTheme="majorHAnsi" w:hAnsiTheme="majorHAnsi" w:cstheme="majorHAnsi"/>
                <w:b/>
                <w:bCs/>
                <w:color w:val="FFFFFF"/>
              </w:rPr>
              <w:t>Score</w:t>
            </w:r>
          </w:p>
        </w:tc>
      </w:tr>
      <w:tr w:rsidR="005779B5" w:rsidRPr="006057DE" w14:paraId="1D8F054B" w14:textId="77777777" w:rsidTr="00A24020">
        <w:trPr>
          <w:trHeight w:val="567"/>
        </w:trPr>
        <w:tc>
          <w:tcPr>
            <w:tcW w:w="5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36E60" w14:textId="77777777" w:rsidR="005779B5" w:rsidRPr="00643BE5" w:rsidRDefault="005779B5" w:rsidP="00A24020">
            <w:pPr>
              <w:rPr>
                <w:rFonts w:cstheme="minorHAnsi"/>
              </w:rPr>
            </w:pPr>
            <w:r w:rsidRPr="00643BE5">
              <w:rPr>
                <w:rFonts w:cstheme="minorHAnsi"/>
              </w:rPr>
              <w:t xml:space="preserve">Meets the required standard in all material respects and exceeds some or all of the major requirements </w:t>
            </w:r>
          </w:p>
        </w:tc>
        <w:tc>
          <w:tcPr>
            <w:tcW w:w="1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AE14BE" w14:textId="77777777" w:rsidR="005779B5" w:rsidRPr="00643BE5" w:rsidRDefault="005779B5" w:rsidP="00A24020">
            <w:pPr>
              <w:jc w:val="center"/>
              <w:rPr>
                <w:rFonts w:cstheme="minorHAnsi"/>
              </w:rPr>
            </w:pPr>
            <w:r w:rsidRPr="00643BE5">
              <w:rPr>
                <w:rFonts w:cstheme="minorHAnsi"/>
              </w:rPr>
              <w:t>Excellent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5E9BE2" w14:textId="77777777" w:rsidR="005779B5" w:rsidRPr="00643BE5" w:rsidRDefault="005779B5" w:rsidP="00A24020">
            <w:pPr>
              <w:jc w:val="center"/>
              <w:rPr>
                <w:rFonts w:cstheme="minorHAnsi"/>
              </w:rPr>
            </w:pPr>
            <w:r w:rsidRPr="00643BE5">
              <w:rPr>
                <w:rFonts w:cstheme="minorHAnsi"/>
              </w:rPr>
              <w:t>5</w:t>
            </w:r>
          </w:p>
        </w:tc>
      </w:tr>
      <w:tr w:rsidR="005779B5" w:rsidRPr="006057DE" w14:paraId="2AB16E56" w14:textId="77777777" w:rsidTr="00A24020">
        <w:trPr>
          <w:trHeight w:val="567"/>
        </w:trPr>
        <w:tc>
          <w:tcPr>
            <w:tcW w:w="5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AE012" w14:textId="77777777" w:rsidR="005779B5" w:rsidRPr="00643BE5" w:rsidRDefault="005779B5" w:rsidP="00A24020">
            <w:pPr>
              <w:rPr>
                <w:rFonts w:cstheme="minorHAnsi"/>
              </w:rPr>
            </w:pPr>
            <w:r w:rsidRPr="00643BE5">
              <w:rPr>
                <w:rFonts w:cstheme="minorHAnsi"/>
              </w:rPr>
              <w:t>Meets the required standard in all material respects.</w:t>
            </w:r>
          </w:p>
        </w:tc>
        <w:tc>
          <w:tcPr>
            <w:tcW w:w="1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02D381" w14:textId="77777777" w:rsidR="005779B5" w:rsidRPr="00643BE5" w:rsidRDefault="005779B5" w:rsidP="00A24020">
            <w:pPr>
              <w:jc w:val="center"/>
              <w:rPr>
                <w:rFonts w:cstheme="minorHAnsi"/>
              </w:rPr>
            </w:pPr>
            <w:r w:rsidRPr="00643BE5">
              <w:rPr>
                <w:rFonts w:cstheme="minorHAnsi"/>
              </w:rPr>
              <w:t>Good</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78C1D8" w14:textId="77777777" w:rsidR="005779B5" w:rsidRPr="00643BE5" w:rsidRDefault="005779B5" w:rsidP="00A24020">
            <w:pPr>
              <w:jc w:val="center"/>
              <w:rPr>
                <w:rFonts w:cstheme="minorHAnsi"/>
              </w:rPr>
            </w:pPr>
            <w:r w:rsidRPr="00643BE5">
              <w:rPr>
                <w:rFonts w:cstheme="minorHAnsi"/>
              </w:rPr>
              <w:t>4</w:t>
            </w:r>
          </w:p>
        </w:tc>
      </w:tr>
      <w:tr w:rsidR="005779B5" w:rsidRPr="006057DE" w14:paraId="33A99A4F" w14:textId="77777777" w:rsidTr="00A24020">
        <w:trPr>
          <w:trHeight w:val="567"/>
        </w:trPr>
        <w:tc>
          <w:tcPr>
            <w:tcW w:w="5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29E2C" w14:textId="77777777" w:rsidR="005779B5" w:rsidRPr="00643BE5" w:rsidRDefault="005779B5" w:rsidP="00A24020">
            <w:pPr>
              <w:rPr>
                <w:rFonts w:cstheme="minorHAnsi"/>
              </w:rPr>
            </w:pPr>
            <w:r w:rsidRPr="00643BE5">
              <w:rPr>
                <w:rFonts w:cstheme="minorHAnsi"/>
              </w:rPr>
              <w:t>Meets the required standard in most material respects, but is lacking or inconsistent (that is not to a significant extent) in some</w:t>
            </w:r>
          </w:p>
        </w:tc>
        <w:tc>
          <w:tcPr>
            <w:tcW w:w="1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DB0262" w14:textId="77777777" w:rsidR="005779B5" w:rsidRPr="00643BE5" w:rsidRDefault="005779B5" w:rsidP="00A24020">
            <w:pPr>
              <w:jc w:val="center"/>
              <w:rPr>
                <w:rFonts w:cstheme="minorHAnsi"/>
              </w:rPr>
            </w:pPr>
            <w:r w:rsidRPr="00643BE5">
              <w:rPr>
                <w:rFonts w:cstheme="minorHAnsi"/>
              </w:rPr>
              <w:t>Fair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F741F2" w14:textId="77777777" w:rsidR="005779B5" w:rsidRPr="00643BE5" w:rsidRDefault="005779B5" w:rsidP="00A24020">
            <w:pPr>
              <w:jc w:val="center"/>
              <w:rPr>
                <w:rFonts w:cstheme="minorHAnsi"/>
              </w:rPr>
            </w:pPr>
            <w:r w:rsidRPr="00643BE5">
              <w:rPr>
                <w:rFonts w:cstheme="minorHAnsi"/>
              </w:rPr>
              <w:t>3</w:t>
            </w:r>
          </w:p>
        </w:tc>
      </w:tr>
      <w:tr w:rsidR="005779B5" w:rsidRPr="006057DE" w14:paraId="329D267E" w14:textId="77777777" w:rsidTr="00A24020">
        <w:trPr>
          <w:trHeight w:val="567"/>
        </w:trPr>
        <w:tc>
          <w:tcPr>
            <w:tcW w:w="5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1A7C9" w14:textId="77777777" w:rsidR="005779B5" w:rsidRPr="00643BE5" w:rsidRDefault="005779B5" w:rsidP="00A24020">
            <w:pPr>
              <w:rPr>
                <w:rFonts w:cstheme="minorHAnsi"/>
              </w:rPr>
            </w:pPr>
            <w:r w:rsidRPr="00643BE5">
              <w:rPr>
                <w:rFonts w:cstheme="minorHAnsi"/>
              </w:rPr>
              <w:t>Falls short of achieving expected standard in a number of identifiable respects</w:t>
            </w:r>
          </w:p>
        </w:tc>
        <w:tc>
          <w:tcPr>
            <w:tcW w:w="1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DE90C0" w14:textId="77777777" w:rsidR="005779B5" w:rsidRPr="00643BE5" w:rsidRDefault="005779B5" w:rsidP="00A24020">
            <w:pPr>
              <w:jc w:val="center"/>
              <w:rPr>
                <w:rFonts w:cstheme="minorHAnsi"/>
              </w:rPr>
            </w:pPr>
            <w:r w:rsidRPr="00643BE5">
              <w:rPr>
                <w:rFonts w:cstheme="minorHAnsi"/>
              </w:rPr>
              <w:t>Poor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640192" w14:textId="77777777" w:rsidR="005779B5" w:rsidRPr="00643BE5" w:rsidRDefault="005779B5" w:rsidP="00A24020">
            <w:pPr>
              <w:jc w:val="center"/>
              <w:rPr>
                <w:rFonts w:cstheme="minorHAnsi"/>
              </w:rPr>
            </w:pPr>
            <w:r w:rsidRPr="00643BE5">
              <w:rPr>
                <w:rFonts w:cstheme="minorHAnsi"/>
              </w:rPr>
              <w:t>2</w:t>
            </w:r>
          </w:p>
        </w:tc>
      </w:tr>
      <w:tr w:rsidR="005779B5" w:rsidRPr="006057DE" w14:paraId="38546158" w14:textId="77777777" w:rsidTr="00A24020">
        <w:trPr>
          <w:trHeight w:val="567"/>
        </w:trPr>
        <w:tc>
          <w:tcPr>
            <w:tcW w:w="5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A6B31" w14:textId="77777777" w:rsidR="005779B5" w:rsidRPr="00643BE5" w:rsidRDefault="005779B5" w:rsidP="00A24020">
            <w:pPr>
              <w:rPr>
                <w:rFonts w:cstheme="minorHAnsi"/>
              </w:rPr>
            </w:pPr>
            <w:r w:rsidRPr="00643BE5">
              <w:rPr>
                <w:rFonts w:cstheme="minorHAnsi"/>
              </w:rPr>
              <w:t>Significantly fails to meet the standards required, contains significant shortcomings or significant inconsistency with other parts of the proposal</w:t>
            </w:r>
          </w:p>
        </w:tc>
        <w:tc>
          <w:tcPr>
            <w:tcW w:w="1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4F1237" w14:textId="77777777" w:rsidR="005779B5" w:rsidRPr="00643BE5" w:rsidRDefault="005779B5" w:rsidP="00A24020">
            <w:pPr>
              <w:jc w:val="center"/>
              <w:rPr>
                <w:rFonts w:cstheme="minorHAnsi"/>
              </w:rPr>
            </w:pPr>
            <w:r w:rsidRPr="00643BE5">
              <w:rPr>
                <w:rFonts w:cstheme="minorHAnsi"/>
              </w:rPr>
              <w:t>Very Poor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7A9289" w14:textId="77777777" w:rsidR="005779B5" w:rsidRPr="00643BE5" w:rsidRDefault="005779B5" w:rsidP="00A24020">
            <w:pPr>
              <w:jc w:val="center"/>
              <w:rPr>
                <w:rFonts w:cstheme="minorHAnsi"/>
              </w:rPr>
            </w:pPr>
            <w:r w:rsidRPr="00643BE5">
              <w:rPr>
                <w:rFonts w:cstheme="minorHAnsi"/>
              </w:rPr>
              <w:t>1</w:t>
            </w:r>
          </w:p>
        </w:tc>
      </w:tr>
      <w:tr w:rsidR="005779B5" w:rsidRPr="006057DE" w14:paraId="69F8AB81" w14:textId="77777777" w:rsidTr="00A24020">
        <w:trPr>
          <w:trHeight w:val="567"/>
        </w:trPr>
        <w:tc>
          <w:tcPr>
            <w:tcW w:w="5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74310" w14:textId="77777777" w:rsidR="005779B5" w:rsidRPr="00643BE5" w:rsidRDefault="005779B5" w:rsidP="00A24020">
            <w:pPr>
              <w:rPr>
                <w:rFonts w:cstheme="minorHAnsi"/>
              </w:rPr>
            </w:pPr>
            <w:r w:rsidRPr="00643BE5">
              <w:rPr>
                <w:rFonts w:cstheme="minorHAnsi"/>
              </w:rPr>
              <w:t>Completely fails to meet required standard or no response submitted</w:t>
            </w:r>
          </w:p>
        </w:tc>
        <w:tc>
          <w:tcPr>
            <w:tcW w:w="17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448B57" w14:textId="77777777" w:rsidR="005779B5" w:rsidRPr="00643BE5" w:rsidRDefault="005779B5" w:rsidP="00A24020">
            <w:pPr>
              <w:jc w:val="center"/>
              <w:rPr>
                <w:rFonts w:cstheme="minorHAnsi"/>
              </w:rPr>
            </w:pPr>
            <w:r w:rsidRPr="00643BE5">
              <w:rPr>
                <w:rFonts w:cstheme="minorHAnsi"/>
              </w:rPr>
              <w:t>Fail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249DF" w14:textId="77777777" w:rsidR="005779B5" w:rsidRPr="00643BE5" w:rsidRDefault="005779B5" w:rsidP="00A24020">
            <w:pPr>
              <w:jc w:val="center"/>
              <w:rPr>
                <w:rFonts w:cstheme="minorHAnsi"/>
              </w:rPr>
            </w:pPr>
            <w:r w:rsidRPr="00643BE5">
              <w:rPr>
                <w:rFonts w:cstheme="minorHAnsi"/>
              </w:rPr>
              <w:t>0</w:t>
            </w:r>
          </w:p>
        </w:tc>
      </w:tr>
    </w:tbl>
    <w:p w14:paraId="03D85640" w14:textId="77777777" w:rsidR="005779B5" w:rsidRDefault="005779B5" w:rsidP="005779B5">
      <w:pPr>
        <w:autoSpaceDE w:val="0"/>
        <w:autoSpaceDN w:val="0"/>
        <w:adjustRightInd w:val="0"/>
        <w:spacing w:after="0" w:line="240" w:lineRule="auto"/>
        <w:jc w:val="both"/>
        <w:rPr>
          <w:rFonts w:ascii="Arial" w:hAnsi="Arial" w:cs="Arial"/>
          <w:bCs/>
        </w:rPr>
      </w:pPr>
      <w:r>
        <w:rPr>
          <w:rFonts w:ascii="Arial" w:hAnsi="Arial" w:cs="Arial"/>
          <w:bCs/>
        </w:rPr>
        <w:t xml:space="preserve">  </w:t>
      </w:r>
    </w:p>
    <w:p w14:paraId="1D717552" w14:textId="77777777" w:rsidR="00B91A33" w:rsidRPr="00B91A33" w:rsidRDefault="00B91A33" w:rsidP="00B91A33">
      <w:pPr>
        <w:autoSpaceDE w:val="0"/>
        <w:autoSpaceDN w:val="0"/>
        <w:adjustRightInd w:val="0"/>
        <w:spacing w:after="0" w:line="240" w:lineRule="auto"/>
        <w:jc w:val="both"/>
        <w:rPr>
          <w:rFonts w:cstheme="minorHAnsi"/>
          <w:bCs/>
        </w:rPr>
      </w:pPr>
      <w:r w:rsidRPr="00B91A33">
        <w:rPr>
          <w:rFonts w:cstheme="minorHAnsi"/>
          <w:bCs/>
        </w:rPr>
        <w:t xml:space="preserve">The weighted scores </w:t>
      </w:r>
      <w:r w:rsidR="00670B51">
        <w:rPr>
          <w:rFonts w:cstheme="minorHAnsi"/>
          <w:bCs/>
        </w:rPr>
        <w:t>for</w:t>
      </w:r>
      <w:r w:rsidRPr="00B91A33">
        <w:rPr>
          <w:rFonts w:cstheme="minorHAnsi"/>
          <w:bCs/>
        </w:rPr>
        <w:t xml:space="preserve"> each </w:t>
      </w:r>
      <w:r w:rsidR="00670B51">
        <w:rPr>
          <w:rFonts w:cstheme="minorHAnsi"/>
          <w:bCs/>
        </w:rPr>
        <w:t>question</w:t>
      </w:r>
      <w:r w:rsidRPr="00B91A33">
        <w:rPr>
          <w:rFonts w:cstheme="minorHAnsi"/>
          <w:bCs/>
        </w:rPr>
        <w:t xml:space="preserve"> will be added together to arrive at the Quality score.  The Quality weighting is applied to these scores to arrive at the Overall Quality Score for each Tender for each Lot.</w:t>
      </w:r>
    </w:p>
    <w:p w14:paraId="24AE9ABD" w14:textId="77777777" w:rsidR="00B91A33" w:rsidRPr="00B91A33" w:rsidRDefault="00B91A33" w:rsidP="00B91A33">
      <w:pPr>
        <w:autoSpaceDE w:val="0"/>
        <w:autoSpaceDN w:val="0"/>
        <w:adjustRightInd w:val="0"/>
        <w:spacing w:after="0" w:line="240" w:lineRule="auto"/>
        <w:jc w:val="both"/>
        <w:rPr>
          <w:rFonts w:cstheme="minorHAnsi"/>
          <w:bCs/>
        </w:rPr>
      </w:pPr>
    </w:p>
    <w:p w14:paraId="078DDFFC" w14:textId="77777777" w:rsidR="005779B5" w:rsidRDefault="00B91A33" w:rsidP="00B91A33">
      <w:pPr>
        <w:autoSpaceDE w:val="0"/>
        <w:autoSpaceDN w:val="0"/>
        <w:adjustRightInd w:val="0"/>
        <w:spacing w:after="0" w:line="240" w:lineRule="auto"/>
        <w:jc w:val="both"/>
        <w:rPr>
          <w:rFonts w:cstheme="minorHAnsi"/>
          <w:bCs/>
        </w:rPr>
      </w:pPr>
      <w:r w:rsidRPr="00B91A33">
        <w:rPr>
          <w:rFonts w:cstheme="minorHAnsi"/>
          <w:bCs/>
        </w:rPr>
        <w:t>As demonstrated by the formula below:</w:t>
      </w:r>
    </w:p>
    <w:p w14:paraId="68D6706E" w14:textId="77777777" w:rsidR="00E302CF" w:rsidRPr="00B91A33" w:rsidRDefault="00B91A33" w:rsidP="00B91A33">
      <w:pPr>
        <w:autoSpaceDE w:val="0"/>
        <w:autoSpaceDN w:val="0"/>
        <w:adjustRightInd w:val="0"/>
        <w:spacing w:after="0" w:line="240" w:lineRule="auto"/>
        <w:jc w:val="both"/>
        <w:rPr>
          <w:rFonts w:cstheme="minorHAnsi"/>
          <w:bCs/>
        </w:rPr>
      </w:pPr>
      <w:r w:rsidRPr="00B91A33">
        <w:rPr>
          <w:rFonts w:cstheme="minorHAnsi"/>
          <w:bCs/>
          <w:u w:val="single"/>
        </w:rPr>
        <w:t xml:space="preserve">Total Weighted Score </w:t>
      </w:r>
      <w:r w:rsidR="00670B51">
        <w:rPr>
          <w:rFonts w:cstheme="minorHAnsi"/>
          <w:bCs/>
          <w:u w:val="single"/>
        </w:rPr>
        <w:t>(100)</w:t>
      </w:r>
      <w:r>
        <w:rPr>
          <w:rFonts w:cstheme="minorHAnsi"/>
          <w:bCs/>
        </w:rPr>
        <w:tab/>
        <w:t>X</w:t>
      </w:r>
      <w:r>
        <w:rPr>
          <w:rFonts w:cstheme="minorHAnsi"/>
          <w:bCs/>
        </w:rPr>
        <w:tab/>
        <w:t>Tender Weighted Percentage (100%)</w:t>
      </w:r>
      <w:r w:rsidR="00E302CF">
        <w:rPr>
          <w:rFonts w:cstheme="minorHAnsi"/>
          <w:bCs/>
        </w:rPr>
        <w:t xml:space="preserve"> = Technical Score</w:t>
      </w:r>
    </w:p>
    <w:p w14:paraId="05A41A69" w14:textId="77777777" w:rsidR="00B91A33" w:rsidRDefault="00B91A33" w:rsidP="005779B5">
      <w:pPr>
        <w:autoSpaceDE w:val="0"/>
        <w:autoSpaceDN w:val="0"/>
        <w:adjustRightInd w:val="0"/>
        <w:spacing w:after="0" w:line="240" w:lineRule="auto"/>
        <w:jc w:val="both"/>
        <w:rPr>
          <w:rFonts w:cstheme="minorHAnsi"/>
          <w:bCs/>
        </w:rPr>
      </w:pPr>
      <w:r>
        <w:rPr>
          <w:rFonts w:cstheme="minorHAnsi"/>
          <w:bCs/>
        </w:rPr>
        <w:t>Total Question Weighting</w:t>
      </w:r>
    </w:p>
    <w:p w14:paraId="0395D795" w14:textId="77777777" w:rsidR="00E302CF" w:rsidRDefault="00E302CF" w:rsidP="005779B5">
      <w:pPr>
        <w:autoSpaceDE w:val="0"/>
        <w:autoSpaceDN w:val="0"/>
        <w:adjustRightInd w:val="0"/>
        <w:spacing w:after="0" w:line="240" w:lineRule="auto"/>
        <w:jc w:val="both"/>
        <w:rPr>
          <w:rFonts w:cstheme="minorHAnsi"/>
          <w:bCs/>
        </w:rPr>
      </w:pPr>
    </w:p>
    <w:p w14:paraId="267C33C4" w14:textId="77777777" w:rsidR="00E302CF" w:rsidRDefault="00E302CF" w:rsidP="005779B5">
      <w:pPr>
        <w:autoSpaceDE w:val="0"/>
        <w:autoSpaceDN w:val="0"/>
        <w:adjustRightInd w:val="0"/>
        <w:spacing w:after="0" w:line="240" w:lineRule="auto"/>
        <w:jc w:val="both"/>
        <w:rPr>
          <w:rFonts w:cstheme="minorHAnsi"/>
          <w:bCs/>
        </w:rPr>
      </w:pPr>
      <w:r w:rsidRPr="007967FC">
        <w:rPr>
          <w:rFonts w:cstheme="minorHAnsi"/>
          <w:bCs/>
        </w:rPr>
        <w:t>Please note that a supplier is welcome to submit a proposal for each of the Core Areas, however they can only be awarded on to one of the three areas. Where a supplier scores within the top 2 of more than one core area they will be awarded to the Core Area in which they have scored highest.</w:t>
      </w:r>
    </w:p>
    <w:p w14:paraId="100E2EDB" w14:textId="77777777" w:rsidR="007F3EE1" w:rsidRDefault="007F3EE1" w:rsidP="005779B5">
      <w:pPr>
        <w:autoSpaceDE w:val="0"/>
        <w:autoSpaceDN w:val="0"/>
        <w:adjustRightInd w:val="0"/>
        <w:spacing w:after="0" w:line="240" w:lineRule="auto"/>
        <w:jc w:val="both"/>
        <w:rPr>
          <w:rFonts w:cstheme="minorHAnsi"/>
          <w:bCs/>
        </w:rPr>
      </w:pPr>
    </w:p>
    <w:p w14:paraId="0B285437" w14:textId="5CA7CC07" w:rsidR="007F3EE1" w:rsidRDefault="007F3EE1" w:rsidP="005779B5">
      <w:pPr>
        <w:autoSpaceDE w:val="0"/>
        <w:autoSpaceDN w:val="0"/>
        <w:adjustRightInd w:val="0"/>
        <w:spacing w:after="0" w:line="240" w:lineRule="auto"/>
        <w:jc w:val="both"/>
        <w:rPr>
          <w:rFonts w:cstheme="minorHAnsi"/>
          <w:bCs/>
        </w:rPr>
      </w:pPr>
      <w:r>
        <w:rPr>
          <w:rFonts w:cstheme="minorHAnsi"/>
          <w:bCs/>
        </w:rPr>
        <w:t>Interviews may be held with potential sponsors prior to award decision.</w:t>
      </w:r>
    </w:p>
    <w:p w14:paraId="05DAA85E" w14:textId="77777777" w:rsidR="00B91A33" w:rsidRDefault="00B91A33" w:rsidP="005779B5">
      <w:pPr>
        <w:autoSpaceDE w:val="0"/>
        <w:autoSpaceDN w:val="0"/>
        <w:adjustRightInd w:val="0"/>
        <w:spacing w:after="0" w:line="240" w:lineRule="auto"/>
        <w:jc w:val="both"/>
        <w:rPr>
          <w:rFonts w:cstheme="minorHAnsi"/>
          <w:bCs/>
        </w:rPr>
      </w:pPr>
    </w:p>
    <w:p w14:paraId="3079E089" w14:textId="77777777"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When selecting sponsors, consideration will be given to the following:</w:t>
      </w:r>
    </w:p>
    <w:p w14:paraId="4EA7BF0F" w14:textId="77777777" w:rsidR="005779B5" w:rsidRPr="007967FC" w:rsidRDefault="005779B5" w:rsidP="005779B5">
      <w:pPr>
        <w:autoSpaceDE w:val="0"/>
        <w:autoSpaceDN w:val="0"/>
        <w:adjustRightInd w:val="0"/>
        <w:spacing w:after="0" w:line="240" w:lineRule="auto"/>
        <w:jc w:val="both"/>
        <w:rPr>
          <w:rFonts w:cstheme="minorHAnsi"/>
          <w:bCs/>
        </w:rPr>
      </w:pPr>
    </w:p>
    <w:p w14:paraId="145993BE" w14:textId="77777777"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 xml:space="preserve">The </w:t>
      </w:r>
      <w:r w:rsidR="0032320D">
        <w:rPr>
          <w:rFonts w:cstheme="minorHAnsi"/>
          <w:bCs/>
        </w:rPr>
        <w:t>Partnership</w:t>
      </w:r>
      <w:r w:rsidRPr="007967FC">
        <w:rPr>
          <w:rFonts w:cstheme="minorHAnsi"/>
          <w:bCs/>
        </w:rPr>
        <w:t xml:space="preserve"> will not knowingly enter into arrangements with organisations perceived to be in conflict with health, for example tobacco companies. </w:t>
      </w:r>
    </w:p>
    <w:p w14:paraId="4B85AC13" w14:textId="77777777" w:rsidR="005779B5" w:rsidRPr="007967FC" w:rsidRDefault="005779B5" w:rsidP="005779B5">
      <w:pPr>
        <w:autoSpaceDE w:val="0"/>
        <w:autoSpaceDN w:val="0"/>
        <w:adjustRightInd w:val="0"/>
        <w:spacing w:after="0" w:line="240" w:lineRule="auto"/>
        <w:jc w:val="both"/>
        <w:rPr>
          <w:rFonts w:cstheme="minorHAnsi"/>
          <w:bCs/>
        </w:rPr>
      </w:pPr>
    </w:p>
    <w:p w14:paraId="62273CC0" w14:textId="77777777"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 xml:space="preserve">Sponsorship will not place the </w:t>
      </w:r>
      <w:r w:rsidR="0032320D">
        <w:rPr>
          <w:rFonts w:cstheme="minorHAnsi"/>
          <w:bCs/>
        </w:rPr>
        <w:t>Partnership</w:t>
      </w:r>
      <w:r w:rsidRPr="007967FC">
        <w:rPr>
          <w:rFonts w:cstheme="minorHAnsi"/>
          <w:bCs/>
        </w:rPr>
        <w:t xml:space="preserve"> under any undue obligation to a sponsor.</w:t>
      </w:r>
    </w:p>
    <w:p w14:paraId="16528884" w14:textId="77777777" w:rsidR="005779B5" w:rsidRPr="007967FC" w:rsidRDefault="005779B5" w:rsidP="005779B5">
      <w:pPr>
        <w:autoSpaceDE w:val="0"/>
        <w:autoSpaceDN w:val="0"/>
        <w:adjustRightInd w:val="0"/>
        <w:spacing w:after="0" w:line="240" w:lineRule="auto"/>
        <w:jc w:val="both"/>
        <w:rPr>
          <w:rFonts w:cstheme="minorHAnsi"/>
          <w:bCs/>
        </w:rPr>
      </w:pPr>
    </w:p>
    <w:p w14:paraId="774BDF9B" w14:textId="77777777"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 xml:space="preserve">Sponsorship will not enable the sponsor to have any influence over the </w:t>
      </w:r>
      <w:r w:rsidR="0032320D">
        <w:rPr>
          <w:rFonts w:cstheme="minorHAnsi"/>
          <w:bCs/>
        </w:rPr>
        <w:t>Partnership</w:t>
      </w:r>
      <w:r w:rsidRPr="007967FC">
        <w:rPr>
          <w:rFonts w:cstheme="minorHAnsi"/>
          <w:bCs/>
        </w:rPr>
        <w:t>'s operation, strategy or core business functions.</w:t>
      </w:r>
    </w:p>
    <w:p w14:paraId="34CE2B3B" w14:textId="77777777" w:rsidR="005779B5" w:rsidRPr="007967FC" w:rsidRDefault="005779B5" w:rsidP="005779B5">
      <w:pPr>
        <w:autoSpaceDE w:val="0"/>
        <w:autoSpaceDN w:val="0"/>
        <w:adjustRightInd w:val="0"/>
        <w:spacing w:after="0" w:line="240" w:lineRule="auto"/>
        <w:jc w:val="both"/>
        <w:rPr>
          <w:rFonts w:cstheme="minorHAnsi"/>
          <w:bCs/>
        </w:rPr>
      </w:pPr>
    </w:p>
    <w:p w14:paraId="645D3BE4" w14:textId="77777777"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 xml:space="preserve">The sponsor’s support should be seen as adding significant benefit to the NHS in general and the work of the </w:t>
      </w:r>
      <w:r w:rsidR="0032320D">
        <w:rPr>
          <w:rFonts w:cstheme="minorHAnsi"/>
          <w:bCs/>
        </w:rPr>
        <w:t xml:space="preserve">Partnership </w:t>
      </w:r>
      <w:r w:rsidRPr="007967FC">
        <w:rPr>
          <w:rFonts w:cstheme="minorHAnsi"/>
          <w:bCs/>
        </w:rPr>
        <w:t xml:space="preserve">in particular. </w:t>
      </w:r>
    </w:p>
    <w:p w14:paraId="67CF8247" w14:textId="77777777" w:rsidR="005779B5" w:rsidRPr="007967FC" w:rsidRDefault="005779B5" w:rsidP="005779B5">
      <w:pPr>
        <w:autoSpaceDE w:val="0"/>
        <w:autoSpaceDN w:val="0"/>
        <w:adjustRightInd w:val="0"/>
        <w:spacing w:after="0" w:line="240" w:lineRule="auto"/>
        <w:jc w:val="both"/>
        <w:rPr>
          <w:rFonts w:cstheme="minorHAnsi"/>
          <w:bCs/>
        </w:rPr>
      </w:pPr>
    </w:p>
    <w:p w14:paraId="1EC5BF94" w14:textId="77777777"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There will be no overt commercial advantage to the sponsor in terms of the direct sale of products or brands as a result of th</w:t>
      </w:r>
      <w:r w:rsidR="0032320D">
        <w:rPr>
          <w:rFonts w:cstheme="minorHAnsi"/>
          <w:bCs/>
        </w:rPr>
        <w:t>eir association with the Partnership</w:t>
      </w:r>
      <w:r w:rsidRPr="007967FC">
        <w:rPr>
          <w:rFonts w:cstheme="minorHAnsi"/>
          <w:bCs/>
        </w:rPr>
        <w:t xml:space="preserve">. </w:t>
      </w:r>
    </w:p>
    <w:p w14:paraId="235345D1" w14:textId="77777777" w:rsidR="005779B5" w:rsidRPr="007967FC" w:rsidRDefault="005779B5" w:rsidP="005779B5">
      <w:pPr>
        <w:autoSpaceDE w:val="0"/>
        <w:autoSpaceDN w:val="0"/>
        <w:adjustRightInd w:val="0"/>
        <w:spacing w:after="0" w:line="240" w:lineRule="auto"/>
        <w:jc w:val="both"/>
        <w:rPr>
          <w:rFonts w:cstheme="minorHAnsi"/>
          <w:bCs/>
        </w:rPr>
      </w:pPr>
    </w:p>
    <w:p w14:paraId="4CAA2D7B" w14:textId="3B36C42B" w:rsidR="005779B5" w:rsidRPr="007967FC" w:rsidRDefault="005779B5" w:rsidP="005779B5">
      <w:pPr>
        <w:autoSpaceDE w:val="0"/>
        <w:autoSpaceDN w:val="0"/>
        <w:adjustRightInd w:val="0"/>
        <w:spacing w:after="0" w:line="240" w:lineRule="auto"/>
        <w:jc w:val="both"/>
        <w:rPr>
          <w:rFonts w:cstheme="minorHAnsi"/>
          <w:bCs/>
        </w:rPr>
      </w:pPr>
      <w:r w:rsidRPr="007967FC">
        <w:rPr>
          <w:rFonts w:cstheme="minorHAnsi"/>
          <w:bCs/>
        </w:rPr>
        <w:t>At this stage sponsorship will only be open to suppliers actively involved in providing  services to the NHS</w:t>
      </w:r>
      <w:r w:rsidR="000530B6">
        <w:rPr>
          <w:rFonts w:cstheme="minorHAnsi"/>
          <w:bCs/>
        </w:rPr>
        <w:t xml:space="preserve"> aligned with the SED</w:t>
      </w:r>
      <w:r w:rsidR="00C92428">
        <w:rPr>
          <w:rFonts w:cstheme="minorHAnsi"/>
          <w:bCs/>
        </w:rPr>
        <w:t>HC</w:t>
      </w:r>
      <w:r w:rsidR="000530B6">
        <w:rPr>
          <w:rFonts w:cstheme="minorHAnsi"/>
          <w:bCs/>
        </w:rPr>
        <w:t>P core areas of focus as mentioned above</w:t>
      </w:r>
      <w:r w:rsidRPr="007967FC">
        <w:rPr>
          <w:rFonts w:cstheme="minorHAnsi"/>
          <w:bCs/>
        </w:rPr>
        <w:t>.</w:t>
      </w:r>
    </w:p>
    <w:p w14:paraId="379F9742" w14:textId="77777777" w:rsidR="005779B5" w:rsidRDefault="005779B5" w:rsidP="007967FC">
      <w:pPr>
        <w:autoSpaceDE w:val="0"/>
        <w:autoSpaceDN w:val="0"/>
        <w:adjustRightInd w:val="0"/>
        <w:spacing w:after="0" w:line="240" w:lineRule="auto"/>
        <w:jc w:val="both"/>
        <w:rPr>
          <w:rFonts w:ascii="Arial" w:hAnsi="Arial" w:cs="Arial"/>
          <w:bCs/>
        </w:rPr>
      </w:pPr>
      <w:r w:rsidRPr="00AC47C5">
        <w:rPr>
          <w:rFonts w:ascii="Arial" w:hAnsi="Arial" w:cs="Arial"/>
          <w:bCs/>
        </w:rPr>
        <w:t xml:space="preserve">   </w:t>
      </w:r>
    </w:p>
    <w:p w14:paraId="007A9513" w14:textId="77777777" w:rsidR="005779B5" w:rsidRPr="007967FC" w:rsidRDefault="005779B5" w:rsidP="007967FC">
      <w:pPr>
        <w:pStyle w:val="Heading2"/>
      </w:pPr>
      <w:bookmarkStart w:id="11" w:name="_Toc19187168"/>
      <w:r w:rsidRPr="007967FC">
        <w:t>Instructions for Completion</w:t>
      </w:r>
      <w:bookmarkEnd w:id="11"/>
    </w:p>
    <w:p w14:paraId="79B5A210" w14:textId="77777777" w:rsidR="005779B5" w:rsidRPr="00AC47C5" w:rsidRDefault="005779B5" w:rsidP="005779B5">
      <w:pPr>
        <w:autoSpaceDE w:val="0"/>
        <w:autoSpaceDN w:val="0"/>
        <w:adjustRightInd w:val="0"/>
        <w:spacing w:after="0" w:line="240" w:lineRule="auto"/>
        <w:rPr>
          <w:rFonts w:ascii="Arial" w:hAnsi="Arial" w:cs="Arial"/>
          <w:bCs/>
        </w:rPr>
      </w:pPr>
    </w:p>
    <w:p w14:paraId="48172770" w14:textId="6C95B15A" w:rsidR="005779B5" w:rsidRPr="008D1476" w:rsidRDefault="005779B5" w:rsidP="005779B5">
      <w:pPr>
        <w:spacing w:after="0" w:line="240" w:lineRule="auto"/>
        <w:rPr>
          <w:rFonts w:cstheme="minorHAnsi"/>
          <w:bCs/>
        </w:rPr>
      </w:pPr>
      <w:r w:rsidRPr="008D1476">
        <w:rPr>
          <w:rFonts w:cstheme="minorHAnsi"/>
          <w:bCs/>
        </w:rPr>
        <w:t xml:space="preserve">Sponsors </w:t>
      </w:r>
      <w:r w:rsidR="007967FC" w:rsidRPr="008D1476">
        <w:rPr>
          <w:rFonts w:cstheme="minorHAnsi"/>
          <w:bCs/>
        </w:rPr>
        <w:t xml:space="preserve">must submit their responses </w:t>
      </w:r>
      <w:r w:rsidR="007F3EE1">
        <w:rPr>
          <w:rFonts w:cstheme="minorHAnsi"/>
          <w:bCs/>
        </w:rPr>
        <w:t xml:space="preserve">to </w:t>
      </w:r>
      <w:hyperlink r:id="rId13" w:history="1">
        <w:r w:rsidR="007F3EE1" w:rsidRPr="008D1476">
          <w:rPr>
            <w:rStyle w:val="Hyperlink"/>
            <w:rFonts w:cstheme="minorHAnsi"/>
          </w:rPr>
          <w:t>Michael.badham-jones@lpp.nhs.uk</w:t>
        </w:r>
      </w:hyperlink>
      <w:r w:rsidR="007F3EE1">
        <w:rPr>
          <w:rStyle w:val="Hyperlink"/>
          <w:rFonts w:cstheme="minorHAnsi"/>
        </w:rPr>
        <w:t xml:space="preserve">. </w:t>
      </w:r>
    </w:p>
    <w:p w14:paraId="3B50E129" w14:textId="77777777" w:rsidR="005779B5" w:rsidRPr="008D1476" w:rsidRDefault="005779B5" w:rsidP="005779B5">
      <w:pPr>
        <w:spacing w:after="0" w:line="240" w:lineRule="auto"/>
        <w:rPr>
          <w:rFonts w:cstheme="minorHAnsi"/>
          <w:bCs/>
        </w:rPr>
      </w:pPr>
    </w:p>
    <w:p w14:paraId="66CBF639" w14:textId="77777777" w:rsidR="005779B5" w:rsidRPr="008D1476" w:rsidRDefault="005779B5" w:rsidP="005779B5">
      <w:pPr>
        <w:spacing w:after="0" w:line="240" w:lineRule="auto"/>
        <w:jc w:val="both"/>
        <w:rPr>
          <w:rFonts w:cstheme="minorHAnsi"/>
          <w:lang w:eastAsia="en-GB"/>
        </w:rPr>
      </w:pPr>
    </w:p>
    <w:p w14:paraId="39B1CC5D" w14:textId="1F47D0B3" w:rsidR="005779B5" w:rsidRDefault="005779B5" w:rsidP="005779B5">
      <w:pPr>
        <w:spacing w:after="0" w:line="240" w:lineRule="auto"/>
        <w:jc w:val="both"/>
        <w:rPr>
          <w:rStyle w:val="Hyperlink"/>
          <w:rFonts w:cstheme="minorHAnsi"/>
        </w:rPr>
      </w:pPr>
      <w:r w:rsidRPr="008D1476">
        <w:rPr>
          <w:rFonts w:cstheme="minorHAnsi"/>
          <w:lang w:eastAsia="en-GB"/>
        </w:rPr>
        <w:t xml:space="preserve">Questions related to sponsorship should </w:t>
      </w:r>
      <w:r w:rsidR="007F3EE1">
        <w:rPr>
          <w:rFonts w:cstheme="minorHAnsi"/>
          <w:lang w:eastAsia="en-GB"/>
        </w:rPr>
        <w:t xml:space="preserve">also be sent to </w:t>
      </w:r>
      <w:hyperlink r:id="rId14" w:history="1">
        <w:r w:rsidR="007F3EE1" w:rsidRPr="008D1476">
          <w:rPr>
            <w:rStyle w:val="Hyperlink"/>
            <w:rFonts w:cstheme="minorHAnsi"/>
          </w:rPr>
          <w:t>Michael.badham-jones@lpp.nhs.uk</w:t>
        </w:r>
      </w:hyperlink>
    </w:p>
    <w:p w14:paraId="4B4671CE" w14:textId="77777777" w:rsidR="00775288" w:rsidRDefault="00775288" w:rsidP="005779B5">
      <w:pPr>
        <w:spacing w:after="0" w:line="240" w:lineRule="auto"/>
        <w:jc w:val="both"/>
        <w:rPr>
          <w:rStyle w:val="Hyperlink"/>
          <w:rFonts w:cstheme="minorHAnsi"/>
        </w:rPr>
      </w:pPr>
    </w:p>
    <w:p w14:paraId="6888CC91" w14:textId="77777777" w:rsidR="00775288" w:rsidRDefault="00775288" w:rsidP="005779B5">
      <w:pPr>
        <w:spacing w:after="0" w:line="240" w:lineRule="auto"/>
        <w:jc w:val="both"/>
        <w:rPr>
          <w:rStyle w:val="Hyperlink"/>
          <w:rFonts w:cstheme="minorHAnsi"/>
        </w:rPr>
      </w:pPr>
    </w:p>
    <w:p w14:paraId="631CC39F" w14:textId="77777777" w:rsidR="00775288" w:rsidRDefault="00775288" w:rsidP="005779B5">
      <w:pPr>
        <w:spacing w:after="0" w:line="240" w:lineRule="auto"/>
        <w:jc w:val="both"/>
        <w:rPr>
          <w:rStyle w:val="Hyperlink"/>
          <w:rFonts w:cstheme="minorHAnsi"/>
        </w:rPr>
      </w:pPr>
    </w:p>
    <w:p w14:paraId="744C12A1" w14:textId="77777777" w:rsidR="00775288" w:rsidRDefault="00775288" w:rsidP="005779B5">
      <w:pPr>
        <w:spacing w:after="0" w:line="240" w:lineRule="auto"/>
        <w:jc w:val="both"/>
        <w:rPr>
          <w:rStyle w:val="Hyperlink"/>
          <w:rFonts w:cstheme="minorHAnsi"/>
        </w:rPr>
      </w:pPr>
    </w:p>
    <w:p w14:paraId="76547D74" w14:textId="77777777" w:rsidR="00880E63" w:rsidRPr="008D1476" w:rsidRDefault="00880E63" w:rsidP="005779B5">
      <w:pPr>
        <w:spacing w:after="0" w:line="240" w:lineRule="auto"/>
        <w:jc w:val="both"/>
        <w:rPr>
          <w:rFonts w:cstheme="minorHAnsi"/>
          <w:lang w:eastAsia="en-GB"/>
        </w:rPr>
      </w:pPr>
    </w:p>
    <w:p w14:paraId="74F9D596" w14:textId="77777777" w:rsidR="005779B5" w:rsidRDefault="005779B5" w:rsidP="005779B5">
      <w:pPr>
        <w:spacing w:after="0" w:line="240" w:lineRule="auto"/>
        <w:jc w:val="both"/>
        <w:rPr>
          <w:rFonts w:cstheme="minorHAnsi"/>
        </w:rPr>
      </w:pPr>
      <w:r w:rsidRPr="008D1476">
        <w:rPr>
          <w:rFonts w:cstheme="minorHAnsi"/>
        </w:rPr>
        <w:t xml:space="preserve"> </w:t>
      </w:r>
    </w:p>
    <w:p w14:paraId="4C1A1992" w14:textId="77777777" w:rsidR="00775288" w:rsidRDefault="00775288" w:rsidP="005779B5">
      <w:pPr>
        <w:spacing w:after="0" w:line="240" w:lineRule="auto"/>
        <w:jc w:val="both"/>
        <w:rPr>
          <w:rFonts w:cstheme="minorHAnsi"/>
        </w:rPr>
      </w:pPr>
    </w:p>
    <w:p w14:paraId="2053D606" w14:textId="77777777" w:rsidR="00775288" w:rsidRPr="008D1476" w:rsidRDefault="00775288" w:rsidP="005779B5">
      <w:pPr>
        <w:spacing w:after="0" w:line="240" w:lineRule="auto"/>
        <w:jc w:val="both"/>
        <w:rPr>
          <w:rFonts w:cstheme="minorHAnsi"/>
        </w:rPr>
      </w:pPr>
    </w:p>
    <w:p w14:paraId="25481D82" w14:textId="77777777" w:rsidR="005779B5" w:rsidRPr="00AC47C5" w:rsidRDefault="005779B5" w:rsidP="00643BE5">
      <w:pPr>
        <w:spacing w:after="0" w:line="240" w:lineRule="auto"/>
        <w:rPr>
          <w:rFonts w:ascii="Arial" w:hAnsi="Arial" w:cs="Arial"/>
          <w:lang w:eastAsia="en-GB"/>
        </w:rPr>
      </w:pPr>
    </w:p>
    <w:p w14:paraId="5AA0DBE4" w14:textId="77777777" w:rsidR="00643BE5" w:rsidRDefault="00643BE5" w:rsidP="00643BE5">
      <w:pPr>
        <w:pStyle w:val="Heading2"/>
        <w:rPr>
          <w:lang w:eastAsia="en-GB"/>
        </w:rPr>
      </w:pPr>
      <w:bookmarkStart w:id="12" w:name="_Toc19187169"/>
      <w:r>
        <w:rPr>
          <w:lang w:eastAsia="en-GB"/>
        </w:rPr>
        <w:t>Submission Timeline</w:t>
      </w:r>
      <w:bookmarkEnd w:id="12"/>
      <w:r>
        <w:rPr>
          <w:lang w:eastAsia="en-GB"/>
        </w:rPr>
        <w:t xml:space="preserve"> </w:t>
      </w:r>
    </w:p>
    <w:p w14:paraId="6820A799" w14:textId="77777777" w:rsidR="00643BE5" w:rsidRDefault="00643BE5" w:rsidP="005779B5">
      <w:pPr>
        <w:spacing w:after="0" w:line="240" w:lineRule="auto"/>
        <w:jc w:val="both"/>
        <w:rPr>
          <w:rFonts w:cstheme="minorHAnsi"/>
          <w:lang w:eastAsia="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1"/>
        <w:gridCol w:w="2623"/>
      </w:tblGrid>
      <w:tr w:rsidR="00643BE5" w:rsidRPr="00010465" w14:paraId="3D2CC40D" w14:textId="77777777" w:rsidTr="00A24020">
        <w:tc>
          <w:tcPr>
            <w:tcW w:w="5000" w:type="pct"/>
            <w:gridSpan w:val="2"/>
            <w:shd w:val="clear" w:color="auto" w:fill="BFBFBF"/>
          </w:tcPr>
          <w:p w14:paraId="47CA7664" w14:textId="77777777" w:rsidR="00643BE5" w:rsidRPr="00010465" w:rsidRDefault="00643BE5" w:rsidP="00A24020">
            <w:pPr>
              <w:spacing w:before="60" w:after="60"/>
              <w:rPr>
                <w:rFonts w:asciiTheme="majorHAnsi" w:hAnsiTheme="majorHAnsi" w:cstheme="majorHAnsi"/>
                <w:b/>
              </w:rPr>
            </w:pPr>
            <w:r w:rsidRPr="00010465">
              <w:rPr>
                <w:rFonts w:asciiTheme="majorHAnsi" w:hAnsiTheme="majorHAnsi" w:cstheme="majorHAnsi"/>
                <w:b/>
              </w:rPr>
              <w:t>Procurement Timetable</w:t>
            </w:r>
          </w:p>
        </w:tc>
      </w:tr>
      <w:tr w:rsidR="00643BE5" w:rsidRPr="00010465" w14:paraId="3371C381" w14:textId="77777777" w:rsidTr="00A24020">
        <w:tc>
          <w:tcPr>
            <w:tcW w:w="3558" w:type="pct"/>
          </w:tcPr>
          <w:p w14:paraId="796A0BDF" w14:textId="77777777" w:rsidR="00643BE5" w:rsidRPr="00010465" w:rsidRDefault="00643BE5" w:rsidP="00A24020">
            <w:pPr>
              <w:spacing w:before="60" w:after="60"/>
              <w:rPr>
                <w:rFonts w:asciiTheme="majorHAnsi" w:hAnsiTheme="majorHAnsi" w:cstheme="majorHAnsi"/>
              </w:rPr>
            </w:pPr>
            <w:r>
              <w:rPr>
                <w:rFonts w:asciiTheme="majorHAnsi" w:hAnsiTheme="majorHAnsi" w:cstheme="majorHAnsi"/>
              </w:rPr>
              <w:t>Sponsorship Opportunity Advertised</w:t>
            </w:r>
          </w:p>
        </w:tc>
        <w:tc>
          <w:tcPr>
            <w:tcW w:w="1442" w:type="pct"/>
          </w:tcPr>
          <w:p w14:paraId="74567274" w14:textId="31A3E62E" w:rsidR="00643BE5" w:rsidRPr="00010465" w:rsidRDefault="007F3EE1" w:rsidP="00A24020">
            <w:pPr>
              <w:spacing w:before="60" w:after="60"/>
              <w:rPr>
                <w:rFonts w:asciiTheme="majorHAnsi" w:hAnsiTheme="majorHAnsi" w:cstheme="majorHAnsi"/>
              </w:rPr>
            </w:pPr>
            <w:r>
              <w:rPr>
                <w:rFonts w:asciiTheme="majorHAnsi" w:hAnsiTheme="majorHAnsi" w:cstheme="majorHAnsi"/>
              </w:rPr>
              <w:t>Friday 27 September</w:t>
            </w:r>
          </w:p>
        </w:tc>
      </w:tr>
      <w:tr w:rsidR="00643BE5" w:rsidRPr="00010465" w14:paraId="34AC6B49" w14:textId="77777777" w:rsidTr="00A24020">
        <w:tc>
          <w:tcPr>
            <w:tcW w:w="3558" w:type="pct"/>
          </w:tcPr>
          <w:p w14:paraId="2E65ECFA" w14:textId="77777777" w:rsidR="00643BE5" w:rsidRPr="00010465" w:rsidRDefault="00643BE5" w:rsidP="00643BE5">
            <w:pPr>
              <w:spacing w:before="60" w:after="60"/>
              <w:rPr>
                <w:rFonts w:asciiTheme="majorHAnsi" w:hAnsiTheme="majorHAnsi" w:cstheme="majorHAnsi"/>
              </w:rPr>
            </w:pPr>
            <w:r w:rsidRPr="00010465">
              <w:rPr>
                <w:rFonts w:asciiTheme="majorHAnsi" w:hAnsiTheme="majorHAnsi" w:cstheme="majorHAnsi"/>
              </w:rPr>
              <w:t xml:space="preserve">Deadline for </w:t>
            </w:r>
            <w:r>
              <w:rPr>
                <w:rFonts w:asciiTheme="majorHAnsi" w:hAnsiTheme="majorHAnsi" w:cstheme="majorHAnsi"/>
              </w:rPr>
              <w:t>Questions</w:t>
            </w:r>
          </w:p>
        </w:tc>
        <w:tc>
          <w:tcPr>
            <w:tcW w:w="1442" w:type="pct"/>
          </w:tcPr>
          <w:p w14:paraId="174106BE" w14:textId="77C25217" w:rsidR="00643BE5" w:rsidRPr="00010465" w:rsidRDefault="007F3EE1" w:rsidP="00A24020">
            <w:pPr>
              <w:spacing w:before="60" w:after="60"/>
              <w:rPr>
                <w:rFonts w:asciiTheme="majorHAnsi" w:hAnsiTheme="majorHAnsi" w:cstheme="majorHAnsi"/>
              </w:rPr>
            </w:pPr>
            <w:r>
              <w:rPr>
                <w:rFonts w:asciiTheme="majorHAnsi" w:hAnsiTheme="majorHAnsi" w:cstheme="majorHAnsi"/>
              </w:rPr>
              <w:t>Friday 4 October</w:t>
            </w:r>
          </w:p>
        </w:tc>
      </w:tr>
      <w:tr w:rsidR="00643BE5" w:rsidRPr="00010465" w14:paraId="7E852D84" w14:textId="77777777" w:rsidTr="00A24020">
        <w:tc>
          <w:tcPr>
            <w:tcW w:w="3558" w:type="pct"/>
          </w:tcPr>
          <w:p w14:paraId="559C9534" w14:textId="77777777" w:rsidR="00643BE5" w:rsidRPr="00010465" w:rsidRDefault="00643BE5" w:rsidP="00643BE5">
            <w:pPr>
              <w:spacing w:before="60" w:after="60"/>
              <w:rPr>
                <w:rFonts w:asciiTheme="majorHAnsi" w:hAnsiTheme="majorHAnsi" w:cstheme="majorHAnsi"/>
              </w:rPr>
            </w:pPr>
            <w:r w:rsidRPr="00010465">
              <w:rPr>
                <w:rFonts w:asciiTheme="majorHAnsi" w:hAnsiTheme="majorHAnsi" w:cstheme="majorHAnsi"/>
              </w:rPr>
              <w:t xml:space="preserve">Deadline </w:t>
            </w:r>
            <w:r>
              <w:rPr>
                <w:rFonts w:asciiTheme="majorHAnsi" w:hAnsiTheme="majorHAnsi" w:cstheme="majorHAnsi"/>
              </w:rPr>
              <w:t>Question</w:t>
            </w:r>
            <w:r w:rsidRPr="00010465">
              <w:rPr>
                <w:rFonts w:asciiTheme="majorHAnsi" w:hAnsiTheme="majorHAnsi" w:cstheme="majorHAnsi"/>
              </w:rPr>
              <w:t xml:space="preserve"> Responses</w:t>
            </w:r>
          </w:p>
        </w:tc>
        <w:tc>
          <w:tcPr>
            <w:tcW w:w="1442" w:type="pct"/>
          </w:tcPr>
          <w:p w14:paraId="7314C2E1" w14:textId="74D44552" w:rsidR="00643BE5" w:rsidRPr="00010465" w:rsidRDefault="007F3EE1" w:rsidP="00A24020">
            <w:pPr>
              <w:spacing w:before="60" w:after="60"/>
              <w:rPr>
                <w:rFonts w:asciiTheme="majorHAnsi" w:hAnsiTheme="majorHAnsi" w:cstheme="majorHAnsi"/>
              </w:rPr>
            </w:pPr>
            <w:r>
              <w:rPr>
                <w:rFonts w:asciiTheme="majorHAnsi" w:hAnsiTheme="majorHAnsi" w:cstheme="majorHAnsi"/>
              </w:rPr>
              <w:t>Friday 11 October</w:t>
            </w:r>
          </w:p>
        </w:tc>
      </w:tr>
      <w:tr w:rsidR="00643BE5" w:rsidRPr="006A6545" w14:paraId="10DAE138" w14:textId="77777777" w:rsidTr="00A24020">
        <w:tc>
          <w:tcPr>
            <w:tcW w:w="3558" w:type="pct"/>
          </w:tcPr>
          <w:p w14:paraId="563023DA" w14:textId="77777777" w:rsidR="00643BE5" w:rsidRPr="00010465" w:rsidRDefault="00643BE5" w:rsidP="00643BE5">
            <w:pPr>
              <w:spacing w:before="60" w:after="60"/>
              <w:rPr>
                <w:rFonts w:asciiTheme="majorHAnsi" w:hAnsiTheme="majorHAnsi" w:cstheme="majorHAnsi"/>
              </w:rPr>
            </w:pPr>
            <w:r w:rsidRPr="00010465">
              <w:rPr>
                <w:rFonts w:asciiTheme="majorHAnsi" w:hAnsiTheme="majorHAnsi" w:cstheme="majorHAnsi"/>
              </w:rPr>
              <w:t xml:space="preserve">Deadline for receipt of </w:t>
            </w:r>
            <w:r>
              <w:rPr>
                <w:rFonts w:asciiTheme="majorHAnsi" w:hAnsiTheme="majorHAnsi" w:cstheme="majorHAnsi"/>
              </w:rPr>
              <w:t>Proposal</w:t>
            </w:r>
          </w:p>
        </w:tc>
        <w:tc>
          <w:tcPr>
            <w:tcW w:w="1442" w:type="pct"/>
          </w:tcPr>
          <w:p w14:paraId="0FDC48A0" w14:textId="0E745C7E" w:rsidR="00643BE5" w:rsidRPr="006A6545" w:rsidRDefault="007F3EE1" w:rsidP="00A24020">
            <w:pPr>
              <w:spacing w:before="60" w:after="60"/>
              <w:rPr>
                <w:rFonts w:asciiTheme="majorHAnsi" w:hAnsiTheme="majorHAnsi" w:cstheme="majorHAnsi"/>
                <w:b/>
              </w:rPr>
            </w:pPr>
            <w:r>
              <w:rPr>
                <w:rFonts w:asciiTheme="majorHAnsi" w:hAnsiTheme="majorHAnsi" w:cstheme="majorHAnsi"/>
                <w:b/>
              </w:rPr>
              <w:t>12 Noon on Friday 18 October</w:t>
            </w:r>
          </w:p>
        </w:tc>
      </w:tr>
      <w:tr w:rsidR="00643BE5" w:rsidRPr="00010465" w14:paraId="66764709" w14:textId="77777777" w:rsidTr="00A24020">
        <w:tc>
          <w:tcPr>
            <w:tcW w:w="3558" w:type="pct"/>
          </w:tcPr>
          <w:p w14:paraId="37FED293" w14:textId="77777777" w:rsidR="00643BE5" w:rsidRPr="00010465" w:rsidRDefault="00643BE5" w:rsidP="00643BE5">
            <w:pPr>
              <w:spacing w:before="60" w:after="60"/>
              <w:rPr>
                <w:rFonts w:asciiTheme="majorHAnsi" w:hAnsiTheme="majorHAnsi" w:cstheme="majorHAnsi"/>
              </w:rPr>
            </w:pPr>
            <w:r w:rsidRPr="00010465">
              <w:rPr>
                <w:rFonts w:asciiTheme="majorHAnsi" w:hAnsiTheme="majorHAnsi" w:cstheme="majorHAnsi"/>
              </w:rPr>
              <w:t xml:space="preserve">Evaluation </w:t>
            </w:r>
            <w:r>
              <w:rPr>
                <w:rFonts w:asciiTheme="majorHAnsi" w:hAnsiTheme="majorHAnsi" w:cstheme="majorHAnsi"/>
              </w:rPr>
              <w:t xml:space="preserve">Process </w:t>
            </w:r>
          </w:p>
        </w:tc>
        <w:tc>
          <w:tcPr>
            <w:tcW w:w="1442" w:type="pct"/>
          </w:tcPr>
          <w:p w14:paraId="45E111D7" w14:textId="210D1170" w:rsidR="00643BE5" w:rsidRPr="00010465" w:rsidRDefault="007F3EE1" w:rsidP="00A24020">
            <w:pPr>
              <w:spacing w:before="60" w:after="60"/>
              <w:rPr>
                <w:rFonts w:asciiTheme="majorHAnsi" w:hAnsiTheme="majorHAnsi" w:cstheme="majorHAnsi"/>
              </w:rPr>
            </w:pPr>
            <w:r>
              <w:rPr>
                <w:rFonts w:asciiTheme="majorHAnsi" w:hAnsiTheme="majorHAnsi" w:cstheme="majorHAnsi"/>
              </w:rPr>
              <w:t>Monday 21 October</w:t>
            </w:r>
          </w:p>
        </w:tc>
      </w:tr>
      <w:tr w:rsidR="007F3EE1" w:rsidRPr="00010465" w14:paraId="3319911F" w14:textId="77777777" w:rsidTr="00A24020">
        <w:tc>
          <w:tcPr>
            <w:tcW w:w="3558" w:type="pct"/>
          </w:tcPr>
          <w:p w14:paraId="748BEDA5" w14:textId="76E128BA" w:rsidR="007F3EE1" w:rsidRPr="00010465" w:rsidRDefault="007F3EE1" w:rsidP="00643BE5">
            <w:pPr>
              <w:spacing w:before="60" w:after="60"/>
              <w:rPr>
                <w:rFonts w:asciiTheme="majorHAnsi" w:hAnsiTheme="majorHAnsi" w:cstheme="majorHAnsi"/>
              </w:rPr>
            </w:pPr>
            <w:r>
              <w:rPr>
                <w:rFonts w:asciiTheme="majorHAnsi" w:hAnsiTheme="majorHAnsi" w:cstheme="majorHAnsi"/>
              </w:rPr>
              <w:t>Bidder Interviews (if required)</w:t>
            </w:r>
          </w:p>
        </w:tc>
        <w:tc>
          <w:tcPr>
            <w:tcW w:w="1442" w:type="pct"/>
          </w:tcPr>
          <w:p w14:paraId="3728CBA7" w14:textId="729433F1" w:rsidR="007F3EE1" w:rsidRDefault="007F3EE1" w:rsidP="00A24020">
            <w:pPr>
              <w:spacing w:before="60" w:after="60"/>
              <w:rPr>
                <w:rFonts w:asciiTheme="majorHAnsi" w:hAnsiTheme="majorHAnsi" w:cstheme="majorHAnsi"/>
              </w:rPr>
            </w:pPr>
            <w:r>
              <w:rPr>
                <w:rFonts w:asciiTheme="majorHAnsi" w:hAnsiTheme="majorHAnsi" w:cstheme="majorHAnsi"/>
              </w:rPr>
              <w:t>w/c</w:t>
            </w:r>
            <w:r w:rsidR="000530B6">
              <w:rPr>
                <w:rFonts w:asciiTheme="majorHAnsi" w:hAnsiTheme="majorHAnsi" w:cstheme="majorHAnsi"/>
              </w:rPr>
              <w:t>11</w:t>
            </w:r>
            <w:r>
              <w:rPr>
                <w:rFonts w:asciiTheme="majorHAnsi" w:hAnsiTheme="majorHAnsi" w:cstheme="majorHAnsi"/>
              </w:rPr>
              <w:t xml:space="preserve"> November</w:t>
            </w:r>
          </w:p>
        </w:tc>
      </w:tr>
      <w:tr w:rsidR="00643BE5" w:rsidRPr="00010465" w14:paraId="55515C39" w14:textId="77777777" w:rsidTr="00A24020">
        <w:tc>
          <w:tcPr>
            <w:tcW w:w="3558" w:type="pct"/>
          </w:tcPr>
          <w:p w14:paraId="62900D9E" w14:textId="77777777" w:rsidR="00643BE5" w:rsidRPr="00010465" w:rsidRDefault="00643BE5" w:rsidP="00643BE5">
            <w:pPr>
              <w:spacing w:before="60" w:after="60"/>
              <w:rPr>
                <w:rFonts w:asciiTheme="majorHAnsi" w:hAnsiTheme="majorHAnsi" w:cstheme="majorHAnsi"/>
              </w:rPr>
            </w:pPr>
            <w:r>
              <w:rPr>
                <w:rFonts w:asciiTheme="majorHAnsi" w:hAnsiTheme="majorHAnsi" w:cstheme="majorHAnsi"/>
              </w:rPr>
              <w:t>Outcome Notification</w:t>
            </w:r>
          </w:p>
        </w:tc>
        <w:tc>
          <w:tcPr>
            <w:tcW w:w="1442" w:type="pct"/>
          </w:tcPr>
          <w:p w14:paraId="4B674F13" w14:textId="3A99A8E0" w:rsidR="00643BE5" w:rsidRPr="00010465" w:rsidRDefault="007F3EE1" w:rsidP="00A24020">
            <w:pPr>
              <w:spacing w:before="60" w:after="60"/>
              <w:rPr>
                <w:rFonts w:asciiTheme="majorHAnsi" w:hAnsiTheme="majorHAnsi" w:cstheme="majorHAnsi"/>
              </w:rPr>
            </w:pPr>
            <w:r>
              <w:rPr>
                <w:rFonts w:asciiTheme="majorHAnsi" w:hAnsiTheme="majorHAnsi" w:cstheme="majorHAnsi"/>
              </w:rPr>
              <w:t>w/c 1</w:t>
            </w:r>
            <w:r w:rsidR="000530B6">
              <w:rPr>
                <w:rFonts w:asciiTheme="majorHAnsi" w:hAnsiTheme="majorHAnsi" w:cstheme="majorHAnsi"/>
              </w:rPr>
              <w:t>8</w:t>
            </w:r>
            <w:r>
              <w:rPr>
                <w:rFonts w:asciiTheme="majorHAnsi" w:hAnsiTheme="majorHAnsi" w:cstheme="majorHAnsi"/>
              </w:rPr>
              <w:t xml:space="preserve"> November</w:t>
            </w:r>
          </w:p>
        </w:tc>
      </w:tr>
    </w:tbl>
    <w:p w14:paraId="2D4BEC1F" w14:textId="77777777" w:rsidR="00643BE5" w:rsidRDefault="00643BE5" w:rsidP="005779B5">
      <w:pPr>
        <w:spacing w:after="0" w:line="240" w:lineRule="auto"/>
        <w:jc w:val="both"/>
        <w:rPr>
          <w:rFonts w:cstheme="minorHAnsi"/>
          <w:lang w:eastAsia="en-GB"/>
        </w:rPr>
      </w:pPr>
    </w:p>
    <w:p w14:paraId="54AE2CF0" w14:textId="77777777" w:rsidR="00643BE5" w:rsidRDefault="00643BE5" w:rsidP="005779B5">
      <w:pPr>
        <w:spacing w:after="0" w:line="240" w:lineRule="auto"/>
        <w:jc w:val="both"/>
        <w:rPr>
          <w:rFonts w:cstheme="minorHAnsi"/>
          <w:lang w:eastAsia="en-GB"/>
        </w:rPr>
      </w:pPr>
    </w:p>
    <w:p w14:paraId="1AD77CCA" w14:textId="77777777" w:rsidR="005779B5" w:rsidRPr="00643BE5" w:rsidRDefault="005779B5" w:rsidP="005779B5">
      <w:pPr>
        <w:spacing w:after="0" w:line="240" w:lineRule="auto"/>
        <w:jc w:val="both"/>
        <w:rPr>
          <w:rFonts w:cstheme="minorHAnsi"/>
          <w:lang w:eastAsia="en-GB"/>
        </w:rPr>
      </w:pPr>
      <w:r w:rsidRPr="00643BE5">
        <w:rPr>
          <w:rFonts w:cstheme="minorHAnsi"/>
          <w:lang w:eastAsia="en-GB"/>
        </w:rPr>
        <w:t xml:space="preserve">As part of your response, please advise if there are any suppliers that you would be unwilling to share a sponsorship platform with. </w:t>
      </w:r>
    </w:p>
    <w:p w14:paraId="57DB042F" w14:textId="77777777" w:rsidR="005779B5" w:rsidRPr="00643BE5" w:rsidRDefault="005779B5" w:rsidP="005779B5">
      <w:pPr>
        <w:spacing w:after="0" w:line="240" w:lineRule="auto"/>
        <w:jc w:val="both"/>
        <w:rPr>
          <w:rFonts w:cstheme="minorHAnsi"/>
          <w:lang w:eastAsia="en-GB"/>
        </w:rPr>
      </w:pPr>
    </w:p>
    <w:p w14:paraId="083C5EC3" w14:textId="77777777" w:rsidR="005779B5" w:rsidRPr="00643BE5" w:rsidRDefault="005779B5" w:rsidP="005779B5">
      <w:pPr>
        <w:autoSpaceDE w:val="0"/>
        <w:autoSpaceDN w:val="0"/>
        <w:adjustRightInd w:val="0"/>
        <w:spacing w:after="0" w:line="240" w:lineRule="auto"/>
        <w:jc w:val="both"/>
        <w:rPr>
          <w:rFonts w:cstheme="minorHAnsi"/>
          <w:bCs/>
        </w:rPr>
      </w:pPr>
      <w:r w:rsidRPr="00643BE5">
        <w:rPr>
          <w:rFonts w:cstheme="minorHAnsi"/>
          <w:bCs/>
        </w:rPr>
        <w:t xml:space="preserve">Sponsors should note that the selection of a sponsor, if made, will result in a formal binding agreement between the two parties, to run for 12 months with the option to extend for 12 months. Sponsorship will not be automatically renewed at the end of the period - applications to sponsor the </w:t>
      </w:r>
      <w:r w:rsidR="00643BE5">
        <w:rPr>
          <w:rFonts w:cstheme="minorHAnsi"/>
          <w:bCs/>
        </w:rPr>
        <w:t>Forum</w:t>
      </w:r>
      <w:r w:rsidRPr="00643BE5">
        <w:rPr>
          <w:rFonts w:cstheme="minorHAnsi"/>
          <w:bCs/>
        </w:rPr>
        <w:t xml:space="preserve"> in future years will be subject to competition on terms to be decided by the </w:t>
      </w:r>
      <w:r w:rsidR="00643BE5">
        <w:rPr>
          <w:rFonts w:cstheme="minorHAnsi"/>
          <w:bCs/>
        </w:rPr>
        <w:t>Forum</w:t>
      </w:r>
      <w:r w:rsidRPr="00643BE5">
        <w:rPr>
          <w:rFonts w:cstheme="minorHAnsi"/>
          <w:bCs/>
        </w:rPr>
        <w:t xml:space="preserve">.  </w:t>
      </w:r>
    </w:p>
    <w:p w14:paraId="0F0C1098" w14:textId="77777777" w:rsidR="005779B5" w:rsidRPr="00643BE5" w:rsidRDefault="005779B5" w:rsidP="005779B5">
      <w:pPr>
        <w:autoSpaceDE w:val="0"/>
        <w:autoSpaceDN w:val="0"/>
        <w:adjustRightInd w:val="0"/>
        <w:spacing w:after="0" w:line="240" w:lineRule="auto"/>
        <w:jc w:val="both"/>
        <w:rPr>
          <w:rFonts w:cstheme="minorHAnsi"/>
          <w:bCs/>
        </w:rPr>
      </w:pPr>
    </w:p>
    <w:p w14:paraId="5CE56212" w14:textId="77777777" w:rsidR="005779B5" w:rsidRPr="00643BE5" w:rsidRDefault="005779B5" w:rsidP="005779B5">
      <w:pPr>
        <w:autoSpaceDE w:val="0"/>
        <w:autoSpaceDN w:val="0"/>
        <w:adjustRightInd w:val="0"/>
        <w:spacing w:after="0" w:line="240" w:lineRule="auto"/>
        <w:jc w:val="both"/>
        <w:rPr>
          <w:rFonts w:cstheme="minorHAnsi"/>
          <w:bCs/>
        </w:rPr>
      </w:pPr>
      <w:r w:rsidRPr="00643BE5">
        <w:rPr>
          <w:rFonts w:cstheme="minorHAnsi"/>
          <w:bCs/>
        </w:rPr>
        <w:t xml:space="preserve">The payment of sponsorship monies will be made upfront, promptly and in full on the provision of an invoice raised by or on behalf of the </w:t>
      </w:r>
      <w:r w:rsidR="00643BE5">
        <w:rPr>
          <w:rFonts w:cstheme="minorHAnsi"/>
          <w:bCs/>
        </w:rPr>
        <w:t>Forum</w:t>
      </w:r>
      <w:r w:rsidRPr="00643BE5">
        <w:rPr>
          <w:rFonts w:cstheme="minorHAnsi"/>
          <w:bCs/>
        </w:rPr>
        <w:t xml:space="preserve"> at the time of signing the sponsorship agreement. No branding or other activity by the sponsor will be permitted until payment is made. Any delay in payment beyond 30 days may end the agreement and enable the </w:t>
      </w:r>
      <w:r w:rsidR="00643BE5">
        <w:rPr>
          <w:rFonts w:cstheme="minorHAnsi"/>
          <w:bCs/>
        </w:rPr>
        <w:t>Forum</w:t>
      </w:r>
      <w:r w:rsidRPr="00643BE5">
        <w:rPr>
          <w:rFonts w:cstheme="minorHAnsi"/>
          <w:bCs/>
        </w:rPr>
        <w:t xml:space="preserve"> to re-open this sponsorship opportunity to another supplier.</w:t>
      </w:r>
    </w:p>
    <w:p w14:paraId="66F037FC" w14:textId="77777777" w:rsidR="005779B5" w:rsidRPr="00643BE5" w:rsidRDefault="005779B5" w:rsidP="005779B5">
      <w:pPr>
        <w:autoSpaceDE w:val="0"/>
        <w:autoSpaceDN w:val="0"/>
        <w:adjustRightInd w:val="0"/>
        <w:spacing w:after="0" w:line="240" w:lineRule="auto"/>
        <w:jc w:val="both"/>
        <w:rPr>
          <w:rFonts w:cstheme="minorHAnsi"/>
          <w:bCs/>
        </w:rPr>
      </w:pPr>
    </w:p>
    <w:p w14:paraId="28A0AA85" w14:textId="346E5000" w:rsidR="005779B5" w:rsidRDefault="005779B5" w:rsidP="005779B5">
      <w:pPr>
        <w:autoSpaceDE w:val="0"/>
        <w:autoSpaceDN w:val="0"/>
        <w:adjustRightInd w:val="0"/>
        <w:spacing w:after="0" w:line="240" w:lineRule="auto"/>
        <w:jc w:val="both"/>
        <w:rPr>
          <w:rFonts w:cstheme="minorHAnsi"/>
          <w:bCs/>
        </w:rPr>
      </w:pPr>
      <w:r w:rsidRPr="00643BE5">
        <w:rPr>
          <w:rFonts w:cstheme="minorHAnsi"/>
          <w:bCs/>
        </w:rPr>
        <w:t xml:space="preserve">As part of the sponsorship process the successful appointed sponsors should make provision to host the next </w:t>
      </w:r>
      <w:r w:rsidR="00643BE5">
        <w:rPr>
          <w:rFonts w:cstheme="minorHAnsi"/>
          <w:bCs/>
        </w:rPr>
        <w:t>Forum</w:t>
      </w:r>
      <w:r w:rsidRPr="00643BE5">
        <w:rPr>
          <w:rFonts w:cstheme="minorHAnsi"/>
          <w:bCs/>
        </w:rPr>
        <w:t xml:space="preserve"> taking place in </w:t>
      </w:r>
      <w:r w:rsidR="00E74F62">
        <w:rPr>
          <w:rFonts w:cstheme="minorHAnsi"/>
          <w:bCs/>
        </w:rPr>
        <w:t>February 2020.</w:t>
      </w:r>
    </w:p>
    <w:p w14:paraId="36BA8057" w14:textId="77777777" w:rsidR="00C8144C" w:rsidRDefault="00C8144C" w:rsidP="005779B5">
      <w:pPr>
        <w:autoSpaceDE w:val="0"/>
        <w:autoSpaceDN w:val="0"/>
        <w:adjustRightInd w:val="0"/>
        <w:spacing w:after="0" w:line="240" w:lineRule="auto"/>
        <w:jc w:val="both"/>
        <w:rPr>
          <w:rFonts w:cstheme="minorHAnsi"/>
          <w:bCs/>
        </w:rPr>
      </w:pPr>
    </w:p>
    <w:p w14:paraId="2BDA6325" w14:textId="77777777" w:rsidR="00C8144C" w:rsidRDefault="00C8144C" w:rsidP="005779B5">
      <w:pPr>
        <w:autoSpaceDE w:val="0"/>
        <w:autoSpaceDN w:val="0"/>
        <w:adjustRightInd w:val="0"/>
        <w:spacing w:after="0" w:line="240" w:lineRule="auto"/>
        <w:jc w:val="both"/>
        <w:rPr>
          <w:rFonts w:cstheme="minorHAnsi"/>
          <w:bCs/>
        </w:rPr>
      </w:pPr>
    </w:p>
    <w:p w14:paraId="741A5E9A" w14:textId="66D0E544" w:rsidR="00C8144C" w:rsidRDefault="00E74F62" w:rsidP="005779B5">
      <w:pPr>
        <w:autoSpaceDE w:val="0"/>
        <w:autoSpaceDN w:val="0"/>
        <w:adjustRightInd w:val="0"/>
        <w:spacing w:after="0" w:line="240" w:lineRule="auto"/>
        <w:jc w:val="both"/>
        <w:rPr>
          <w:rFonts w:cstheme="minorHAnsi"/>
          <w:b/>
          <w:bCs/>
        </w:rPr>
      </w:pPr>
      <w:r w:rsidRPr="00E74F62">
        <w:rPr>
          <w:rFonts w:cstheme="minorHAnsi"/>
          <w:b/>
          <w:bCs/>
        </w:rPr>
        <w:t>There are no formatted response documents for this opportunity. Please send your responses on your own headed paper clearly marking out the three questions whilst being aware of the maximum word count.</w:t>
      </w:r>
    </w:p>
    <w:p w14:paraId="1AED38F1" w14:textId="77777777" w:rsidR="00880E63" w:rsidRDefault="00880E63" w:rsidP="005779B5">
      <w:pPr>
        <w:autoSpaceDE w:val="0"/>
        <w:autoSpaceDN w:val="0"/>
        <w:adjustRightInd w:val="0"/>
        <w:spacing w:after="0" w:line="240" w:lineRule="auto"/>
        <w:jc w:val="both"/>
        <w:rPr>
          <w:rFonts w:cstheme="minorHAnsi"/>
          <w:b/>
          <w:bCs/>
        </w:rPr>
      </w:pPr>
    </w:p>
    <w:p w14:paraId="4D065992" w14:textId="77777777" w:rsidR="00880E63" w:rsidRPr="00880E63" w:rsidRDefault="00880E63" w:rsidP="00880E63">
      <w:pPr>
        <w:spacing w:after="0" w:line="240" w:lineRule="auto"/>
        <w:rPr>
          <w:rFonts w:cstheme="minorHAnsi"/>
          <w:b/>
          <w:bCs/>
        </w:rPr>
      </w:pPr>
      <w:r w:rsidRPr="00880E63">
        <w:rPr>
          <w:rFonts w:cstheme="minorHAnsi"/>
          <w:b/>
          <w:bCs/>
        </w:rPr>
        <w:t xml:space="preserve">Sponsors must submit their responses to </w:t>
      </w:r>
      <w:hyperlink r:id="rId15" w:history="1">
        <w:r w:rsidRPr="00880E63">
          <w:rPr>
            <w:rStyle w:val="Hyperlink"/>
            <w:rFonts w:cstheme="minorHAnsi"/>
            <w:b/>
          </w:rPr>
          <w:t>Michael.badham-jones@lpp.nhs.uk</w:t>
        </w:r>
      </w:hyperlink>
      <w:r w:rsidRPr="00880E63">
        <w:rPr>
          <w:rStyle w:val="Hyperlink"/>
          <w:rFonts w:cstheme="minorHAnsi"/>
          <w:b/>
        </w:rPr>
        <w:t xml:space="preserve">. </w:t>
      </w:r>
    </w:p>
    <w:p w14:paraId="19AE4128" w14:textId="77777777" w:rsidR="00880E63" w:rsidRPr="00E74F62" w:rsidRDefault="00880E63" w:rsidP="005779B5">
      <w:pPr>
        <w:autoSpaceDE w:val="0"/>
        <w:autoSpaceDN w:val="0"/>
        <w:adjustRightInd w:val="0"/>
        <w:spacing w:after="0" w:line="240" w:lineRule="auto"/>
        <w:jc w:val="both"/>
        <w:rPr>
          <w:rFonts w:cstheme="minorHAnsi"/>
          <w:b/>
          <w:bCs/>
        </w:rPr>
      </w:pPr>
    </w:p>
    <w:p w14:paraId="32AC23D2" w14:textId="77777777" w:rsidR="00C8144C" w:rsidRDefault="00C8144C" w:rsidP="005779B5">
      <w:pPr>
        <w:autoSpaceDE w:val="0"/>
        <w:autoSpaceDN w:val="0"/>
        <w:adjustRightInd w:val="0"/>
        <w:spacing w:after="0" w:line="240" w:lineRule="auto"/>
        <w:jc w:val="both"/>
        <w:rPr>
          <w:rFonts w:cstheme="minorHAnsi"/>
          <w:bCs/>
        </w:rPr>
      </w:pPr>
    </w:p>
    <w:p w14:paraId="10E6FC18" w14:textId="77777777" w:rsidR="00C8144C" w:rsidRDefault="00C8144C" w:rsidP="005779B5">
      <w:pPr>
        <w:autoSpaceDE w:val="0"/>
        <w:autoSpaceDN w:val="0"/>
        <w:adjustRightInd w:val="0"/>
        <w:spacing w:after="0" w:line="240" w:lineRule="auto"/>
        <w:jc w:val="both"/>
        <w:rPr>
          <w:rFonts w:cstheme="minorHAnsi"/>
          <w:bCs/>
        </w:rPr>
      </w:pPr>
    </w:p>
    <w:sectPr w:rsidR="00C8144C" w:rsidSect="00643BE5">
      <w:headerReference w:type="default" r:id="rId16"/>
      <w:footerReference w:type="default" r:id="rId17"/>
      <w:headerReference w:type="first" r:id="rId18"/>
      <w:pgSz w:w="11906" w:h="16838"/>
      <w:pgMar w:top="1843"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06206" w14:textId="77777777" w:rsidR="00730C2A" w:rsidRDefault="00730C2A" w:rsidP="00AE5CCF">
      <w:pPr>
        <w:spacing w:after="0" w:line="240" w:lineRule="auto"/>
      </w:pPr>
      <w:r>
        <w:separator/>
      </w:r>
    </w:p>
  </w:endnote>
  <w:endnote w:type="continuationSeparator" w:id="0">
    <w:p w14:paraId="7E522DF2" w14:textId="77777777" w:rsidR="00730C2A" w:rsidRDefault="00730C2A" w:rsidP="00AE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052616"/>
      <w:docPartObj>
        <w:docPartGallery w:val="Page Numbers (Bottom of Page)"/>
        <w:docPartUnique/>
      </w:docPartObj>
    </w:sdtPr>
    <w:sdtEndPr>
      <w:rPr>
        <w:noProof/>
      </w:rPr>
    </w:sdtEndPr>
    <w:sdtContent>
      <w:p w14:paraId="518E0610" w14:textId="77777777" w:rsidR="002573A0" w:rsidRDefault="002573A0" w:rsidP="009D7A34">
        <w:pPr>
          <w:pStyle w:val="Footer"/>
          <w:jc w:val="right"/>
        </w:pPr>
        <w:r>
          <w:fldChar w:fldCharType="begin"/>
        </w:r>
        <w:r>
          <w:instrText xml:space="preserve"> PAGE   \* MERGEFORMAT </w:instrText>
        </w:r>
        <w:r>
          <w:fldChar w:fldCharType="separate"/>
        </w:r>
        <w:r w:rsidR="007B0763">
          <w:rPr>
            <w:noProof/>
          </w:rPr>
          <w:t>9</w:t>
        </w:r>
        <w:r>
          <w:rPr>
            <w:noProof/>
          </w:rPr>
          <w:fldChar w:fldCharType="end"/>
        </w:r>
      </w:p>
    </w:sdtContent>
  </w:sdt>
  <w:p w14:paraId="508B84A7" w14:textId="77777777" w:rsidR="002573A0" w:rsidRDefault="00257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2710B" w14:textId="77777777" w:rsidR="00730C2A" w:rsidRDefault="00730C2A" w:rsidP="00AE5CCF">
      <w:pPr>
        <w:spacing w:after="0" w:line="240" w:lineRule="auto"/>
      </w:pPr>
      <w:r>
        <w:separator/>
      </w:r>
    </w:p>
  </w:footnote>
  <w:footnote w:type="continuationSeparator" w:id="0">
    <w:p w14:paraId="4C15AFD7" w14:textId="77777777" w:rsidR="00730C2A" w:rsidRDefault="00730C2A" w:rsidP="00AE5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73A15" w14:textId="77777777" w:rsidR="00B27370" w:rsidRDefault="00B27370" w:rsidP="00B27370">
    <w:pPr>
      <w:pStyle w:val="Header"/>
      <w:shd w:val="clear" w:color="auto" w:fill="0070C0"/>
      <w:jc w:val="cente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59264" behindDoc="0" locked="0" layoutInCell="1" allowOverlap="1" wp14:anchorId="504ED6DD" wp14:editId="1B1C89EE">
          <wp:simplePos x="0" y="0"/>
          <wp:positionH relativeFrom="column">
            <wp:posOffset>-467360</wp:posOffset>
          </wp:positionH>
          <wp:positionV relativeFrom="paragraph">
            <wp:posOffset>7620</wp:posOffset>
          </wp:positionV>
          <wp:extent cx="2200275" cy="82423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24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95869">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East Digital</w:t>
    </w:r>
  </w:p>
  <w:p w14:paraId="5D99E02C" w14:textId="254E1EAB" w:rsidR="00B27370" w:rsidRPr="00D95869" w:rsidRDefault="00B27370" w:rsidP="00B27370">
    <w:pPr>
      <w:pStyle w:val="Header"/>
      <w:shd w:val="clear" w:color="auto" w:fill="0070C0"/>
      <w:jc w:val="cente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&amp; Care</w:t>
    </w:r>
    <w:r w:rsidRPr="00D95869">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Partnership</w:t>
    </w:r>
  </w:p>
  <w:p w14:paraId="18EBD312" w14:textId="6E0973E0" w:rsidR="002573A0" w:rsidRDefault="00257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BEC6D" w14:textId="118FC123" w:rsidR="002573A0" w:rsidRDefault="00D95869">
    <w:pPr>
      <w:pStyle w:val="Header"/>
    </w:pPr>
    <w:r>
      <w:rPr>
        <w:noProof/>
        <w:lang w:eastAsia="en-GB"/>
      </w:rPr>
      <mc:AlternateContent>
        <mc:Choice Requires="wps">
          <w:drawing>
            <wp:anchor distT="0" distB="0" distL="114300" distR="114300" simplePos="0" relativeHeight="251669504" behindDoc="1" locked="0" layoutInCell="1" allowOverlap="1" wp14:anchorId="537A204A" wp14:editId="0F35A508">
              <wp:simplePos x="0" y="0"/>
              <wp:positionH relativeFrom="column">
                <wp:posOffset>2676525</wp:posOffset>
              </wp:positionH>
              <wp:positionV relativeFrom="paragraph">
                <wp:posOffset>-1905</wp:posOffset>
              </wp:positionV>
              <wp:extent cx="3703955" cy="1828800"/>
              <wp:effectExtent l="0" t="0" r="0" b="0"/>
              <wp:wrapTight wrapText="bothSides">
                <wp:wrapPolygon edited="0">
                  <wp:start x="222" y="0"/>
                  <wp:lineTo x="222" y="20333"/>
                  <wp:lineTo x="21219" y="20333"/>
                  <wp:lineTo x="21219" y="0"/>
                  <wp:lineTo x="222" y="0"/>
                </wp:wrapPolygon>
              </wp:wrapTight>
              <wp:docPr id="4" name="Text Box 4"/>
              <wp:cNvGraphicFramePr/>
              <a:graphic xmlns:a="http://schemas.openxmlformats.org/drawingml/2006/main">
                <a:graphicData uri="http://schemas.microsoft.com/office/word/2010/wordprocessingShape">
                  <wps:wsp>
                    <wps:cNvSpPr txBox="1"/>
                    <wps:spPr>
                      <a:xfrm>
                        <a:off x="0" y="0"/>
                        <a:ext cx="3703955" cy="1828800"/>
                      </a:xfrm>
                      <a:prstGeom prst="rect">
                        <a:avLst/>
                      </a:prstGeom>
                      <a:noFill/>
                      <a:ln>
                        <a:noFill/>
                      </a:ln>
                      <a:effectLst/>
                    </wps:spPr>
                    <wps:txbx>
                      <w:txbxContent>
                        <w:p w14:paraId="6C04D77D" w14:textId="77777777" w:rsidR="00B27370" w:rsidRDefault="00D95869" w:rsidP="00D95869">
                          <w:pPr>
                            <w:pStyle w:val="Header"/>
                            <w:shd w:val="clear" w:color="auto" w:fill="0070C0"/>
                            <w:jc w:val="cente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869">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East Digital</w:t>
                          </w:r>
                          <w:r w:rsidR="00B27370">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2DE1BB" w14:textId="10CBC36F" w:rsidR="00D95869" w:rsidRPr="00D95869" w:rsidRDefault="00B27370" w:rsidP="00D95869">
                          <w:pPr>
                            <w:pStyle w:val="Header"/>
                            <w:shd w:val="clear" w:color="auto" w:fill="0070C0"/>
                            <w:jc w:val="cente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&amp; Care</w:t>
                          </w:r>
                          <w:r w:rsidR="00D95869" w:rsidRPr="00D95869">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Partnership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37A204A" id="_x0000_t202" coordsize="21600,21600" o:spt="202" path="m,l,21600r21600,l21600,xe">
              <v:stroke joinstyle="miter"/>
              <v:path gradientshapeok="t" o:connecttype="rect"/>
            </v:shapetype>
            <v:shape id="Text Box 4" o:spid="_x0000_s1026" type="#_x0000_t202" style="position:absolute;margin-left:210.75pt;margin-top:-.15pt;width:291.65pt;height:2in;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" filled="f" stroked="f">
              <v:textbox style="mso-fit-shape-to-text:t">
                <w:txbxContent>
                  <w:p w14:paraId="6C04D77D" w14:textId="77777777" w:rsidR="00B27370" w:rsidRDefault="00D95869" w:rsidP="00D95869">
                    <w:pPr>
                      <w:pStyle w:val="Header"/>
                      <w:shd w:val="clear" w:color="auto" w:fill="0070C0"/>
                      <w:jc w:val="cente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869">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East Digital</w:t>
                    </w:r>
                    <w:r w:rsidR="00B27370">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2DE1BB" w14:textId="10CBC36F" w:rsidR="00D95869" w:rsidRPr="00D95869" w:rsidRDefault="00B27370" w:rsidP="00D95869">
                    <w:pPr>
                      <w:pStyle w:val="Header"/>
                      <w:shd w:val="clear" w:color="auto" w:fill="0070C0"/>
                      <w:jc w:val="cente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&amp; Care</w:t>
                    </w:r>
                    <w:r w:rsidR="00D95869" w:rsidRPr="00D95869">
                      <w:rPr>
                        <w:rFonts w:asciiTheme="minorHAnsi" w:hAnsiTheme="minorHAnsi" w:cstheme="minorHAns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Partnership</w:t>
                    </w:r>
                  </w:p>
                </w:txbxContent>
              </v:textbox>
              <w10:wrap type="tight"/>
            </v:shape>
          </w:pict>
        </mc:Fallback>
      </mc:AlternateContent>
    </w:r>
    <w:r>
      <w:rPr>
        <w:noProof/>
        <w:lang w:eastAsia="en-GB"/>
      </w:rPr>
      <w:drawing>
        <wp:anchor distT="0" distB="0" distL="114300" distR="114300" simplePos="0" relativeHeight="251661312" behindDoc="0" locked="0" layoutInCell="1" allowOverlap="1" wp14:anchorId="1808D7D6" wp14:editId="264CDB80">
          <wp:simplePos x="0" y="0"/>
          <wp:positionH relativeFrom="column">
            <wp:posOffset>-527685</wp:posOffset>
          </wp:positionH>
          <wp:positionV relativeFrom="paragraph">
            <wp:posOffset>-233680</wp:posOffset>
          </wp:positionV>
          <wp:extent cx="2094230" cy="681355"/>
          <wp:effectExtent l="0" t="0" r="1270" b="444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23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204EA5B6"/>
    <w:lvl w:ilvl="0">
      <w:start w:val="1"/>
      <w:numFmt w:val="decimal"/>
      <w:pStyle w:val="ListNumber"/>
      <w:lvlText w:val="%1."/>
      <w:lvlJc w:val="left"/>
      <w:pPr>
        <w:tabs>
          <w:tab w:val="num" w:pos="360"/>
        </w:tabs>
        <w:ind w:left="360" w:hanging="360"/>
      </w:p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440" w:hanging="720"/>
      </w:pPr>
      <w:rPr>
        <w:rFonts w:hint="default"/>
        <w:b w:val="0"/>
        <w:color w:val="0070C0"/>
      </w:rPr>
    </w:lvl>
    <w:lvl w:ilvl="3">
      <w:start w:val="1"/>
      <w:numFmt w:val="decimal"/>
      <w:pStyle w:val="Heading4"/>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50E1655"/>
    <w:multiLevelType w:val="hybridMultilevel"/>
    <w:tmpl w:val="BDE8E68A"/>
    <w:lvl w:ilvl="0" w:tplc="08090003">
      <w:start w:val="1"/>
      <w:numFmt w:val="bullet"/>
      <w:lvlText w:val="o"/>
      <w:lvlJc w:val="left"/>
      <w:pPr>
        <w:ind w:left="180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F4F73C4"/>
    <w:multiLevelType w:val="hybridMultilevel"/>
    <w:tmpl w:val="223E12E2"/>
    <w:lvl w:ilvl="0" w:tplc="32D43B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5686DD6"/>
    <w:multiLevelType w:val="hybridMultilevel"/>
    <w:tmpl w:val="D40A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42AC2"/>
    <w:multiLevelType w:val="hybridMultilevel"/>
    <w:tmpl w:val="3948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A1CE3"/>
    <w:multiLevelType w:val="hybridMultilevel"/>
    <w:tmpl w:val="479A6AA4"/>
    <w:lvl w:ilvl="0" w:tplc="1B481C6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604E3"/>
    <w:multiLevelType w:val="multilevel"/>
    <w:tmpl w:val="2AE63C70"/>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MRNumberedHeading2"/>
      <w:lvlText w:val="%1.%2"/>
      <w:lvlJc w:val="left"/>
      <w:pPr>
        <w:tabs>
          <w:tab w:val="num" w:pos="720"/>
        </w:tabs>
        <w:ind w:left="720"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2214"/>
        </w:tabs>
        <w:ind w:left="2214" w:hanging="1080"/>
      </w:pPr>
      <w:rPr>
        <w:rFonts w:ascii="Arial" w:hAnsi="Arial" w:cs="Times New Roman" w:hint="default"/>
        <w:b w:val="0"/>
        <w:i w:val="0"/>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b w:val="0"/>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0F91BEC"/>
    <w:multiLevelType w:val="hybridMultilevel"/>
    <w:tmpl w:val="A33C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730A"/>
    <w:multiLevelType w:val="hybridMultilevel"/>
    <w:tmpl w:val="41D020E8"/>
    <w:lvl w:ilvl="0" w:tplc="20362884">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6E139D8"/>
    <w:multiLevelType w:val="hybridMultilevel"/>
    <w:tmpl w:val="C8DE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B6BD4"/>
    <w:multiLevelType w:val="hybridMultilevel"/>
    <w:tmpl w:val="D7126A52"/>
    <w:lvl w:ilvl="0" w:tplc="E0F4A3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6E7490"/>
    <w:multiLevelType w:val="hybridMultilevel"/>
    <w:tmpl w:val="475E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hint="default"/>
        <w:sz w:val="22"/>
      </w:rPr>
    </w:lvl>
    <w:lvl w:ilvl="1">
      <w:start w:val="1"/>
      <w:numFmt w:val="decimal"/>
      <w:pStyle w:val="Level2Heading"/>
      <w:lvlText w:val="%1.%2"/>
      <w:lvlJc w:val="left"/>
      <w:pPr>
        <w:ind w:left="1361" w:hanging="1361"/>
      </w:pPr>
      <w:rPr>
        <w:rFonts w:ascii="Arial" w:hAnsi="Arial" w:hint="default"/>
        <w:sz w:val="22"/>
      </w:rPr>
    </w:lvl>
    <w:lvl w:ilvl="2">
      <w:start w:val="1"/>
      <w:numFmt w:val="decimal"/>
      <w:pStyle w:val="Level3Number"/>
      <w:lvlText w:val="%1.%2.%3"/>
      <w:lvlJc w:val="left"/>
      <w:pPr>
        <w:ind w:left="1361" w:hanging="1361"/>
      </w:pPr>
      <w:rPr>
        <w:rFonts w:ascii="Arial" w:hAnsi="Arial" w:hint="default"/>
        <w:sz w:val="22"/>
      </w:rPr>
    </w:lvl>
    <w:lvl w:ilvl="3">
      <w:start w:val="1"/>
      <w:numFmt w:val="lowerLetter"/>
      <w:pStyle w:val="Level4Number"/>
      <w:lvlText w:val="(%4)"/>
      <w:lvlJc w:val="left"/>
      <w:pPr>
        <w:ind w:left="2041" w:hanging="1361"/>
      </w:pPr>
      <w:rPr>
        <w:rFonts w:ascii="Arial" w:hAnsi="Arial" w:hint="default"/>
        <w:sz w:val="22"/>
      </w:rPr>
    </w:lvl>
    <w:lvl w:ilvl="4">
      <w:start w:val="1"/>
      <w:numFmt w:val="lowerRoman"/>
      <w:pStyle w:val="Level5Number"/>
      <w:lvlText w:val="(%5)"/>
      <w:lvlJc w:val="left"/>
      <w:pPr>
        <w:ind w:left="2722" w:hanging="1361"/>
      </w:pPr>
      <w:rPr>
        <w:rFonts w:ascii="Arial" w:hAnsi="Arial" w:hint="default"/>
        <w:sz w:val="22"/>
      </w:rPr>
    </w:lvl>
    <w:lvl w:ilvl="5">
      <w:start w:val="1"/>
      <w:numFmt w:val="upperLetter"/>
      <w:pStyle w:val="Level6Number"/>
      <w:lvlText w:val="(%6)"/>
      <w:lvlJc w:val="left"/>
      <w:pPr>
        <w:ind w:left="3402" w:hanging="1361"/>
      </w:pPr>
      <w:rPr>
        <w:rFonts w:ascii="Arial" w:hAnsi="Arial" w:hint="default"/>
        <w:sz w:val="22"/>
      </w:rPr>
    </w:lvl>
    <w:lvl w:ilvl="6">
      <w:start w:val="1"/>
      <w:numFmt w:val="none"/>
      <w:lvlRestart w:val="0"/>
      <w:pStyle w:val="Level7Number"/>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1DF0779"/>
    <w:multiLevelType w:val="hybridMultilevel"/>
    <w:tmpl w:val="234C615E"/>
    <w:lvl w:ilvl="0" w:tplc="08090001">
      <w:start w:val="1"/>
      <w:numFmt w:val="bullet"/>
      <w:lvlText w:val=""/>
      <w:lvlJc w:val="left"/>
      <w:pPr>
        <w:ind w:left="1518" w:hanging="360"/>
      </w:pPr>
      <w:rPr>
        <w:rFonts w:ascii="Symbol" w:hAnsi="Symbol" w:hint="default"/>
      </w:rPr>
    </w:lvl>
    <w:lvl w:ilvl="1" w:tplc="08090003" w:tentative="1">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16" w15:restartNumberingAfterBreak="0">
    <w:nsid w:val="42E51E86"/>
    <w:multiLevelType w:val="multilevel"/>
    <w:tmpl w:val="412A5990"/>
    <w:numStyleLink w:val="Capsticksnumbering"/>
  </w:abstractNum>
  <w:abstractNum w:abstractNumId="17" w15:restartNumberingAfterBreak="0">
    <w:nsid w:val="49B26A07"/>
    <w:multiLevelType w:val="hybridMultilevel"/>
    <w:tmpl w:val="C922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004DA"/>
    <w:multiLevelType w:val="hybridMultilevel"/>
    <w:tmpl w:val="90FE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240F"/>
    <w:multiLevelType w:val="hybridMultilevel"/>
    <w:tmpl w:val="3D54121E"/>
    <w:lvl w:ilvl="0" w:tplc="08090001">
      <w:start w:val="1"/>
      <w:numFmt w:val="bullet"/>
      <w:lvlText w:val=""/>
      <w:lvlJc w:val="left"/>
      <w:pPr>
        <w:ind w:left="720" w:hanging="360"/>
      </w:pPr>
      <w:rPr>
        <w:rFonts w:ascii="Symbol" w:hAnsi="Symbol" w:hint="default"/>
      </w:rPr>
    </w:lvl>
    <w:lvl w:ilvl="1" w:tplc="08090003" w:tentative="1">
      <w:start w:val="1"/>
      <w:numFmt w:val="bullet"/>
      <w:pStyle w:val="Sch2Heading"/>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42EBE"/>
    <w:multiLevelType w:val="hybridMultilevel"/>
    <w:tmpl w:val="51488ECE"/>
    <w:lvl w:ilvl="0" w:tplc="CEC84C4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C711E6C"/>
    <w:multiLevelType w:val="hybridMultilevel"/>
    <w:tmpl w:val="BF4EC032"/>
    <w:lvl w:ilvl="0" w:tplc="C58060A8">
      <w:start w:val="1"/>
      <w:numFmt w:val="lowerRoman"/>
      <w:lvlText w:val="%1)"/>
      <w:lvlJc w:val="left"/>
      <w:pPr>
        <w:ind w:left="1080" w:hanging="72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C740BE"/>
    <w:multiLevelType w:val="hybridMultilevel"/>
    <w:tmpl w:val="DAC4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423BA"/>
    <w:multiLevelType w:val="multilevel"/>
    <w:tmpl w:val="F7622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7714AE"/>
    <w:multiLevelType w:val="hybridMultilevel"/>
    <w:tmpl w:val="BCB038E4"/>
    <w:lvl w:ilvl="0" w:tplc="387EBA4A">
      <w:start w:val="1"/>
      <w:numFmt w:val="bullet"/>
      <w:lvlText w:val="•"/>
      <w:lvlJc w:val="left"/>
      <w:pPr>
        <w:ind w:left="2880" w:hanging="720"/>
      </w:pPr>
      <w:rPr>
        <w:rFonts w:ascii="Calibri" w:eastAsiaTheme="minorHAns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6CB243F6"/>
    <w:multiLevelType w:val="hybridMultilevel"/>
    <w:tmpl w:val="EA0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636A1"/>
    <w:multiLevelType w:val="hybridMultilevel"/>
    <w:tmpl w:val="6C98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2436B"/>
    <w:multiLevelType w:val="hybridMultilevel"/>
    <w:tmpl w:val="3BDE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51AC7"/>
    <w:multiLevelType w:val="hybridMultilevel"/>
    <w:tmpl w:val="19C29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9C13222"/>
    <w:multiLevelType w:val="hybridMultilevel"/>
    <w:tmpl w:val="190A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3535A8"/>
    <w:multiLevelType w:val="hybridMultilevel"/>
    <w:tmpl w:val="6656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2"/>
  </w:num>
  <w:num w:numId="4">
    <w:abstractNumId w:val="3"/>
  </w:num>
  <w:num w:numId="5">
    <w:abstractNumId w:val="29"/>
  </w:num>
  <w:num w:numId="6">
    <w:abstractNumId w:val="10"/>
  </w:num>
  <w:num w:numId="7">
    <w:abstractNumId w:val="7"/>
  </w:num>
  <w:num w:numId="8">
    <w:abstractNumId w:val="14"/>
  </w:num>
  <w:num w:numId="9">
    <w:abstractNumId w:val="16"/>
  </w:num>
  <w:num w:numId="10">
    <w:abstractNumId w:val="19"/>
  </w:num>
  <w:num w:numId="11">
    <w:abstractNumId w:val="20"/>
  </w:num>
  <w:num w:numId="12">
    <w:abstractNumId w:val="26"/>
  </w:num>
  <w:num w:numId="13">
    <w:abstractNumId w:val="15"/>
  </w:num>
  <w:num w:numId="14">
    <w:abstractNumId w:val="18"/>
  </w:num>
  <w:num w:numId="15">
    <w:abstractNumId w:val="5"/>
  </w:num>
  <w:num w:numId="16">
    <w:abstractNumId w:val="17"/>
  </w:num>
  <w:num w:numId="17">
    <w:abstractNumId w:val="8"/>
  </w:num>
  <w:num w:numId="18">
    <w:abstractNumId w:val="13"/>
  </w:num>
  <w:num w:numId="19">
    <w:abstractNumId w:val="28"/>
  </w:num>
  <w:num w:numId="20">
    <w:abstractNumId w:val="25"/>
  </w:num>
  <w:num w:numId="21">
    <w:abstractNumId w:val="31"/>
  </w:num>
  <w:num w:numId="22">
    <w:abstractNumId w:val="9"/>
  </w:num>
  <w:num w:numId="23">
    <w:abstractNumId w:val="30"/>
  </w:num>
  <w:num w:numId="24">
    <w:abstractNumId w:val="2"/>
  </w:num>
  <w:num w:numId="25">
    <w:abstractNumId w:val="6"/>
  </w:num>
  <w:num w:numId="26">
    <w:abstractNumId w:val="27"/>
  </w:num>
  <w:num w:numId="27">
    <w:abstractNumId w:val="23"/>
  </w:num>
  <w:num w:numId="28">
    <w:abstractNumId w:val="21"/>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2"/>
  </w:num>
  <w:num w:numId="32">
    <w:abstractNumId w:val="11"/>
  </w:num>
  <w:num w:numId="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0E"/>
    <w:rsid w:val="00010209"/>
    <w:rsid w:val="00021C64"/>
    <w:rsid w:val="00030340"/>
    <w:rsid w:val="00030DBB"/>
    <w:rsid w:val="00044A43"/>
    <w:rsid w:val="00047535"/>
    <w:rsid w:val="000530B6"/>
    <w:rsid w:val="00065495"/>
    <w:rsid w:val="001139E4"/>
    <w:rsid w:val="00135BCE"/>
    <w:rsid w:val="00174577"/>
    <w:rsid w:val="00185F3D"/>
    <w:rsid w:val="00191CDA"/>
    <w:rsid w:val="001A23F4"/>
    <w:rsid w:val="001B5B15"/>
    <w:rsid w:val="00202A94"/>
    <w:rsid w:val="00205BA9"/>
    <w:rsid w:val="00220C52"/>
    <w:rsid w:val="00227F08"/>
    <w:rsid w:val="0023026A"/>
    <w:rsid w:val="002444B8"/>
    <w:rsid w:val="002573A0"/>
    <w:rsid w:val="00275EA1"/>
    <w:rsid w:val="002B7F5D"/>
    <w:rsid w:val="00304E67"/>
    <w:rsid w:val="0031303E"/>
    <w:rsid w:val="00313216"/>
    <w:rsid w:val="003137B5"/>
    <w:rsid w:val="003224C2"/>
    <w:rsid w:val="0032320D"/>
    <w:rsid w:val="00341F9A"/>
    <w:rsid w:val="00343A9E"/>
    <w:rsid w:val="003A0679"/>
    <w:rsid w:val="003A7AE3"/>
    <w:rsid w:val="003F460D"/>
    <w:rsid w:val="003F4E8A"/>
    <w:rsid w:val="00433C6D"/>
    <w:rsid w:val="004B1B0E"/>
    <w:rsid w:val="004C035D"/>
    <w:rsid w:val="004C2723"/>
    <w:rsid w:val="004C702C"/>
    <w:rsid w:val="004D0A1A"/>
    <w:rsid w:val="004D2D4B"/>
    <w:rsid w:val="004F75D8"/>
    <w:rsid w:val="00512A72"/>
    <w:rsid w:val="00516ED6"/>
    <w:rsid w:val="00544DEC"/>
    <w:rsid w:val="00553FD8"/>
    <w:rsid w:val="00570099"/>
    <w:rsid w:val="005779B5"/>
    <w:rsid w:val="005A5AFD"/>
    <w:rsid w:val="005F20B7"/>
    <w:rsid w:val="00622F10"/>
    <w:rsid w:val="00625FC5"/>
    <w:rsid w:val="0062631D"/>
    <w:rsid w:val="00643BE5"/>
    <w:rsid w:val="006507AA"/>
    <w:rsid w:val="00670B51"/>
    <w:rsid w:val="00675DF1"/>
    <w:rsid w:val="006C2A00"/>
    <w:rsid w:val="006D6ADB"/>
    <w:rsid w:val="006F682A"/>
    <w:rsid w:val="0071655E"/>
    <w:rsid w:val="007306E1"/>
    <w:rsid w:val="00730C2A"/>
    <w:rsid w:val="00775288"/>
    <w:rsid w:val="007967FC"/>
    <w:rsid w:val="007B0763"/>
    <w:rsid w:val="007C6C04"/>
    <w:rsid w:val="007F3EE1"/>
    <w:rsid w:val="007F61A9"/>
    <w:rsid w:val="008061AD"/>
    <w:rsid w:val="00806659"/>
    <w:rsid w:val="0083220A"/>
    <w:rsid w:val="00833C6E"/>
    <w:rsid w:val="0085305F"/>
    <w:rsid w:val="00865D6E"/>
    <w:rsid w:val="008759E9"/>
    <w:rsid w:val="00880E63"/>
    <w:rsid w:val="008920EE"/>
    <w:rsid w:val="008D1476"/>
    <w:rsid w:val="008D30BB"/>
    <w:rsid w:val="008D3861"/>
    <w:rsid w:val="008E08C7"/>
    <w:rsid w:val="008F4E61"/>
    <w:rsid w:val="008F6722"/>
    <w:rsid w:val="00932827"/>
    <w:rsid w:val="0093298F"/>
    <w:rsid w:val="009B1E5F"/>
    <w:rsid w:val="009D7A34"/>
    <w:rsid w:val="009E1D5A"/>
    <w:rsid w:val="009F1C44"/>
    <w:rsid w:val="009F5F76"/>
    <w:rsid w:val="009F6DFD"/>
    <w:rsid w:val="009F70AE"/>
    <w:rsid w:val="00A64C9C"/>
    <w:rsid w:val="00A92154"/>
    <w:rsid w:val="00A924C6"/>
    <w:rsid w:val="00AE5CCF"/>
    <w:rsid w:val="00B27370"/>
    <w:rsid w:val="00B367C7"/>
    <w:rsid w:val="00B477C7"/>
    <w:rsid w:val="00B50741"/>
    <w:rsid w:val="00B56800"/>
    <w:rsid w:val="00B57CB0"/>
    <w:rsid w:val="00B838FF"/>
    <w:rsid w:val="00B87944"/>
    <w:rsid w:val="00B91A33"/>
    <w:rsid w:val="00BD31EB"/>
    <w:rsid w:val="00BF29DE"/>
    <w:rsid w:val="00BF431F"/>
    <w:rsid w:val="00C045FD"/>
    <w:rsid w:val="00C0684C"/>
    <w:rsid w:val="00C17B69"/>
    <w:rsid w:val="00C3629A"/>
    <w:rsid w:val="00C8144C"/>
    <w:rsid w:val="00C92428"/>
    <w:rsid w:val="00C96019"/>
    <w:rsid w:val="00CE50A5"/>
    <w:rsid w:val="00D02B6A"/>
    <w:rsid w:val="00D040D2"/>
    <w:rsid w:val="00D13995"/>
    <w:rsid w:val="00D2112D"/>
    <w:rsid w:val="00D44DDD"/>
    <w:rsid w:val="00D704FE"/>
    <w:rsid w:val="00D71E9D"/>
    <w:rsid w:val="00D93757"/>
    <w:rsid w:val="00D95869"/>
    <w:rsid w:val="00DB79D6"/>
    <w:rsid w:val="00DC4D3E"/>
    <w:rsid w:val="00DE6A18"/>
    <w:rsid w:val="00DF12CF"/>
    <w:rsid w:val="00DF7A62"/>
    <w:rsid w:val="00E02267"/>
    <w:rsid w:val="00E073C7"/>
    <w:rsid w:val="00E302CF"/>
    <w:rsid w:val="00E616B0"/>
    <w:rsid w:val="00E74F62"/>
    <w:rsid w:val="00E8402A"/>
    <w:rsid w:val="00E939FD"/>
    <w:rsid w:val="00EB1B7B"/>
    <w:rsid w:val="00EE77C1"/>
    <w:rsid w:val="00F26D8F"/>
    <w:rsid w:val="00F30E28"/>
    <w:rsid w:val="00F31AF6"/>
    <w:rsid w:val="00F43A3E"/>
    <w:rsid w:val="00F61D50"/>
    <w:rsid w:val="00F7404C"/>
    <w:rsid w:val="00FC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17C464"/>
  <w15:chartTrackingRefBased/>
  <w15:docId w15:val="{DA562E9B-F7EB-44C5-BD24-E03791D3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Number"/>
    <w:next w:val="Normal"/>
    <w:link w:val="Heading1Char"/>
    <w:autoRedefine/>
    <w:qFormat/>
    <w:rsid w:val="00570099"/>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Heading1"/>
    <w:next w:val="Normal"/>
    <w:link w:val="Heading2Char"/>
    <w:autoRedefine/>
    <w:unhideWhenUsed/>
    <w:qFormat/>
    <w:rsid w:val="00010209"/>
    <w:pPr>
      <w:numPr>
        <w:ilvl w:val="1"/>
      </w:numPr>
      <w:ind w:left="0" w:firstLine="0"/>
      <w:jc w:val="both"/>
      <w:outlineLvl w:val="1"/>
    </w:pPr>
    <w:rPr>
      <w:b w:val="0"/>
      <w:sz w:val="28"/>
    </w:rPr>
  </w:style>
  <w:style w:type="paragraph" w:styleId="Heading3">
    <w:name w:val="heading 3"/>
    <w:basedOn w:val="Heading2"/>
    <w:next w:val="ListNumber"/>
    <w:link w:val="Heading3Char"/>
    <w:autoRedefine/>
    <w:unhideWhenUsed/>
    <w:qFormat/>
    <w:rsid w:val="00932827"/>
    <w:pPr>
      <w:numPr>
        <w:ilvl w:val="2"/>
      </w:numPr>
      <w:spacing w:before="40"/>
      <w:ind w:left="992" w:hanging="992"/>
      <w:jc w:val="left"/>
      <w:outlineLvl w:val="2"/>
    </w:pPr>
    <w:rPr>
      <w:color w:val="0070C0"/>
      <w:sz w:val="24"/>
      <w:szCs w:val="24"/>
    </w:rPr>
  </w:style>
  <w:style w:type="paragraph" w:styleId="Heading4">
    <w:name w:val="heading 4"/>
    <w:basedOn w:val="Heading3"/>
    <w:next w:val="ListNumber"/>
    <w:link w:val="Heading4Char"/>
    <w:autoRedefine/>
    <w:unhideWhenUsed/>
    <w:qFormat/>
    <w:rsid w:val="00C17B69"/>
    <w:pPr>
      <w:numPr>
        <w:ilvl w:val="3"/>
      </w:numPr>
      <w:ind w:left="1080"/>
      <w:outlineLvl w:val="3"/>
    </w:pPr>
    <w:rPr>
      <w:iCs/>
    </w:rPr>
  </w:style>
  <w:style w:type="paragraph" w:styleId="Heading5">
    <w:name w:val="heading 5"/>
    <w:basedOn w:val="Normal1"/>
    <w:next w:val="Normal1"/>
    <w:link w:val="Heading5Char"/>
    <w:rsid w:val="00AE5CCF"/>
    <w:pPr>
      <w:keepNext/>
      <w:keepLines/>
      <w:spacing w:before="220" w:after="40"/>
      <w:contextualSpacing/>
      <w:outlineLvl w:val="4"/>
    </w:pPr>
    <w:rPr>
      <w:b/>
      <w:sz w:val="22"/>
      <w:szCs w:val="22"/>
    </w:rPr>
  </w:style>
  <w:style w:type="paragraph" w:styleId="Heading6">
    <w:name w:val="heading 6"/>
    <w:basedOn w:val="Normal1"/>
    <w:next w:val="Normal1"/>
    <w:link w:val="Heading6Char"/>
    <w:rsid w:val="00AE5CCF"/>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B1B0E"/>
    <w:pPr>
      <w:spacing w:after="0" w:line="240" w:lineRule="auto"/>
    </w:pPr>
  </w:style>
  <w:style w:type="character" w:styleId="Hyperlink">
    <w:name w:val="Hyperlink"/>
    <w:basedOn w:val="DefaultParagraphFont"/>
    <w:uiPriority w:val="99"/>
    <w:unhideWhenUsed/>
    <w:rsid w:val="004B1B0E"/>
    <w:rPr>
      <w:color w:val="0563C1" w:themeColor="hyperlink"/>
      <w:u w:val="single"/>
    </w:rPr>
  </w:style>
  <w:style w:type="character" w:customStyle="1" w:styleId="Heading1Char">
    <w:name w:val="Heading 1 Char"/>
    <w:basedOn w:val="DefaultParagraphFont"/>
    <w:link w:val="Heading1"/>
    <w:rsid w:val="00570099"/>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rsid w:val="00010209"/>
    <w:rPr>
      <w:rFonts w:asciiTheme="majorHAnsi" w:eastAsiaTheme="majorEastAsia" w:hAnsiTheme="majorHAnsi" w:cstheme="majorBidi"/>
      <w:color w:val="2E74B5" w:themeColor="accent1" w:themeShade="BF"/>
      <w:sz w:val="28"/>
      <w:szCs w:val="32"/>
    </w:rPr>
  </w:style>
  <w:style w:type="character" w:customStyle="1" w:styleId="Heading3Char">
    <w:name w:val="Heading 3 Char"/>
    <w:basedOn w:val="DefaultParagraphFont"/>
    <w:link w:val="Heading3"/>
    <w:rsid w:val="00932827"/>
    <w:rPr>
      <w:rFonts w:asciiTheme="majorHAnsi" w:eastAsiaTheme="majorEastAsia" w:hAnsiTheme="majorHAnsi" w:cstheme="majorBidi"/>
      <w:color w:val="0070C0"/>
      <w:sz w:val="24"/>
      <w:szCs w:val="24"/>
    </w:rPr>
  </w:style>
  <w:style w:type="paragraph" w:styleId="BalloonText">
    <w:name w:val="Balloon Text"/>
    <w:basedOn w:val="Normal"/>
    <w:link w:val="BalloonTextChar"/>
    <w:uiPriority w:val="99"/>
    <w:semiHidden/>
    <w:unhideWhenUsed/>
    <w:rsid w:val="00E07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3C7"/>
    <w:rPr>
      <w:rFonts w:ascii="Segoe UI" w:hAnsi="Segoe UI" w:cs="Segoe UI"/>
      <w:sz w:val="18"/>
      <w:szCs w:val="18"/>
    </w:rPr>
  </w:style>
  <w:style w:type="character" w:styleId="BookTitle">
    <w:name w:val="Book Title"/>
    <w:basedOn w:val="DefaultParagraphFont"/>
    <w:uiPriority w:val="33"/>
    <w:qFormat/>
    <w:rsid w:val="00E073C7"/>
    <w:rPr>
      <w:b/>
      <w:bCs/>
      <w:i/>
      <w:iCs/>
      <w:spacing w:val="5"/>
    </w:rPr>
  </w:style>
  <w:style w:type="character" w:customStyle="1" w:styleId="Heading4Char">
    <w:name w:val="Heading 4 Char"/>
    <w:basedOn w:val="DefaultParagraphFont"/>
    <w:link w:val="Heading4"/>
    <w:rsid w:val="00C17B69"/>
    <w:rPr>
      <w:rFonts w:asciiTheme="majorHAnsi" w:eastAsiaTheme="majorEastAsia" w:hAnsiTheme="majorHAnsi" w:cstheme="majorBidi"/>
      <w:iCs/>
      <w:szCs w:val="24"/>
    </w:rPr>
  </w:style>
  <w:style w:type="paragraph" w:styleId="ListNumber">
    <w:name w:val="List Number"/>
    <w:basedOn w:val="Normal"/>
    <w:uiPriority w:val="99"/>
    <w:unhideWhenUsed/>
    <w:rsid w:val="00E073C7"/>
    <w:pPr>
      <w:numPr>
        <w:numId w:val="1"/>
      </w:numPr>
      <w:contextualSpacing/>
    </w:pPr>
  </w:style>
  <w:style w:type="character" w:customStyle="1" w:styleId="Heading5Char">
    <w:name w:val="Heading 5 Char"/>
    <w:basedOn w:val="DefaultParagraphFont"/>
    <w:link w:val="Heading5"/>
    <w:rsid w:val="00AE5CCF"/>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AE5CCF"/>
    <w:rPr>
      <w:rFonts w:ascii="Times New Roman" w:eastAsia="Times New Roman" w:hAnsi="Times New Roman" w:cs="Times New Roman"/>
      <w:b/>
      <w:color w:val="000000"/>
      <w:sz w:val="20"/>
      <w:szCs w:val="20"/>
    </w:rPr>
  </w:style>
  <w:style w:type="paragraph" w:customStyle="1" w:styleId="Normal1">
    <w:name w:val="Normal1"/>
    <w:rsid w:val="00AE5CCF"/>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qFormat/>
    <w:rsid w:val="00AE5CCF"/>
    <w:pPr>
      <w:keepNext/>
      <w:keepLines/>
      <w:spacing w:before="480" w:after="120"/>
      <w:contextualSpacing/>
    </w:pPr>
    <w:rPr>
      <w:b/>
      <w:sz w:val="72"/>
      <w:szCs w:val="72"/>
    </w:rPr>
  </w:style>
  <w:style w:type="character" w:customStyle="1" w:styleId="TitleChar">
    <w:name w:val="Title Char"/>
    <w:basedOn w:val="DefaultParagraphFont"/>
    <w:link w:val="Title"/>
    <w:rsid w:val="00AE5CC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AE5CC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E5CCF"/>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AE5CCF"/>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AE5CCF"/>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E5CCF"/>
    <w:rPr>
      <w:sz w:val="18"/>
      <w:szCs w:val="18"/>
    </w:rPr>
  </w:style>
  <w:style w:type="paragraph" w:styleId="ListParagraph">
    <w:name w:val="List Paragraph"/>
    <w:aliases w:val="Numbered List"/>
    <w:basedOn w:val="Normal"/>
    <w:link w:val="ListParagraphChar"/>
    <w:uiPriority w:val="99"/>
    <w:qFormat/>
    <w:rsid w:val="00AE5CCF"/>
    <w:pPr>
      <w:spacing w:after="0" w:line="240" w:lineRule="auto"/>
      <w:ind w:left="720"/>
      <w:contextualSpacing/>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AE5CCF"/>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AE5CCF"/>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E5CCF"/>
    <w:rPr>
      <w:vertAlign w:val="superscript"/>
    </w:rPr>
  </w:style>
  <w:style w:type="paragraph" w:styleId="Footer">
    <w:name w:val="footer"/>
    <w:basedOn w:val="Normal"/>
    <w:link w:val="FooterChar"/>
    <w:uiPriority w:val="99"/>
    <w:unhideWhenUsed/>
    <w:rsid w:val="00AE5CCF"/>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AE5CCF"/>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AE5CCF"/>
  </w:style>
  <w:style w:type="character" w:styleId="FollowedHyperlink">
    <w:name w:val="FollowedHyperlink"/>
    <w:basedOn w:val="DefaultParagraphFont"/>
    <w:uiPriority w:val="99"/>
    <w:semiHidden/>
    <w:unhideWhenUsed/>
    <w:rsid w:val="00AE5CCF"/>
    <w:rPr>
      <w:color w:val="954F72" w:themeColor="followedHyperlink"/>
      <w:u w:val="single"/>
    </w:rPr>
  </w:style>
  <w:style w:type="paragraph" w:styleId="Header">
    <w:name w:val="header"/>
    <w:basedOn w:val="Normal"/>
    <w:link w:val="HeaderChar"/>
    <w:uiPriority w:val="99"/>
    <w:unhideWhenUsed/>
    <w:rsid w:val="00AE5CCF"/>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AE5CCF"/>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AE5CCF"/>
    <w:pPr>
      <w:spacing w:after="120" w:line="288" w:lineRule="auto"/>
      <w:jc w:val="both"/>
    </w:pPr>
    <w:rPr>
      <w:rFonts w:ascii="Arial" w:eastAsia="Times New Roman" w:hAnsi="Arial" w:cs="Times New Roman"/>
      <w:b/>
      <w:bCs/>
      <w:noProof/>
      <w:color w:val="00ADC6"/>
      <w:sz w:val="20"/>
      <w:szCs w:val="20"/>
      <w:lang w:val="x-none"/>
    </w:rPr>
  </w:style>
  <w:style w:type="character" w:customStyle="1" w:styleId="BodyTextChar">
    <w:name w:val="Body Text Char"/>
    <w:basedOn w:val="DefaultParagraphFont"/>
    <w:link w:val="BodyText"/>
    <w:uiPriority w:val="99"/>
    <w:rsid w:val="00AE5CCF"/>
    <w:rPr>
      <w:rFonts w:ascii="Arial" w:eastAsia="Times New Roman" w:hAnsi="Arial" w:cs="Times New Roman"/>
      <w:b/>
      <w:bCs/>
      <w:noProof/>
      <w:color w:val="00ADC6"/>
      <w:sz w:val="20"/>
      <w:szCs w:val="20"/>
      <w:lang w:val="x-none"/>
    </w:rPr>
  </w:style>
  <w:style w:type="paragraph" w:customStyle="1" w:styleId="MRNumberedHeading2">
    <w:name w:val="M&amp;R Numbered Heading 2"/>
    <w:basedOn w:val="Normal"/>
    <w:rsid w:val="00AE5CCF"/>
    <w:pPr>
      <w:numPr>
        <w:ilvl w:val="1"/>
        <w:numId w:val="7"/>
      </w:numPr>
      <w:spacing w:before="240" w:after="0" w:line="240" w:lineRule="auto"/>
      <w:jc w:val="both"/>
      <w:outlineLvl w:val="1"/>
    </w:pPr>
    <w:rPr>
      <w:rFonts w:ascii="Arial" w:eastAsia="Times New Roman" w:hAnsi="Arial" w:cs="Times New Roman"/>
      <w:szCs w:val="24"/>
      <w:lang w:eastAsia="en-GB"/>
    </w:rPr>
  </w:style>
  <w:style w:type="paragraph" w:customStyle="1" w:styleId="MRNumberedHeading1">
    <w:name w:val="M&amp;R Numbered Heading 1"/>
    <w:basedOn w:val="Normal"/>
    <w:rsid w:val="00AE5CCF"/>
    <w:pPr>
      <w:keepNext/>
      <w:keepLines/>
      <w:numPr>
        <w:numId w:val="7"/>
      </w:numPr>
      <w:spacing w:before="240" w:after="0" w:line="288" w:lineRule="auto"/>
    </w:pPr>
    <w:rPr>
      <w:rFonts w:ascii="Arial" w:eastAsia="Calibri" w:hAnsi="Arial" w:cs="Arial"/>
      <w:b/>
      <w:lang w:eastAsia="en-GB"/>
    </w:rPr>
  </w:style>
  <w:style w:type="paragraph" w:styleId="CommentSubject">
    <w:name w:val="annotation subject"/>
    <w:basedOn w:val="CommentText"/>
    <w:next w:val="CommentText"/>
    <w:link w:val="CommentSubjectChar"/>
    <w:uiPriority w:val="99"/>
    <w:semiHidden/>
    <w:unhideWhenUsed/>
    <w:rsid w:val="00AE5CCF"/>
    <w:rPr>
      <w:b/>
      <w:bCs/>
      <w:sz w:val="20"/>
      <w:szCs w:val="20"/>
    </w:rPr>
  </w:style>
  <w:style w:type="character" w:customStyle="1" w:styleId="CommentSubjectChar">
    <w:name w:val="Comment Subject Char"/>
    <w:basedOn w:val="CommentTextChar"/>
    <w:link w:val="CommentSubject"/>
    <w:uiPriority w:val="99"/>
    <w:semiHidden/>
    <w:rsid w:val="00AE5CCF"/>
    <w:rPr>
      <w:rFonts w:ascii="Times New Roman" w:eastAsia="Times New Roman" w:hAnsi="Times New Roman" w:cs="Times New Roman"/>
      <w:b/>
      <w:bCs/>
      <w:color w:val="000000"/>
      <w:sz w:val="20"/>
      <w:szCs w:val="20"/>
    </w:rPr>
  </w:style>
  <w:style w:type="paragraph" w:customStyle="1" w:styleId="Level2Heading">
    <w:name w:val="Level 2 Heading"/>
    <w:basedOn w:val="Normal"/>
    <w:uiPriority w:val="7"/>
    <w:qFormat/>
    <w:rsid w:val="00AE5CCF"/>
    <w:pPr>
      <w:numPr>
        <w:ilvl w:val="1"/>
        <w:numId w:val="9"/>
      </w:numPr>
      <w:spacing w:before="140" w:after="140" w:line="312" w:lineRule="auto"/>
    </w:pPr>
    <w:rPr>
      <w:rFonts w:ascii="Arial" w:eastAsia="Calibri" w:hAnsi="Arial" w:cs="Times New Roman"/>
      <w:b/>
    </w:rPr>
  </w:style>
  <w:style w:type="paragraph" w:customStyle="1" w:styleId="Level3Number">
    <w:name w:val="Level 3 Number"/>
    <w:basedOn w:val="Normal"/>
    <w:uiPriority w:val="7"/>
    <w:qFormat/>
    <w:rsid w:val="00AE5CCF"/>
    <w:pPr>
      <w:numPr>
        <w:ilvl w:val="2"/>
        <w:numId w:val="9"/>
      </w:numPr>
      <w:spacing w:before="140" w:after="140" w:line="240" w:lineRule="auto"/>
    </w:pPr>
    <w:rPr>
      <w:rFonts w:ascii="Calibri" w:eastAsia="Calibri" w:hAnsi="Calibri" w:cs="Times New Roman"/>
      <w:lang w:eastAsia="en-GB"/>
    </w:rPr>
  </w:style>
  <w:style w:type="paragraph" w:customStyle="1" w:styleId="Level4Number">
    <w:name w:val="Level 4 Number"/>
    <w:basedOn w:val="Normal"/>
    <w:uiPriority w:val="7"/>
    <w:qFormat/>
    <w:rsid w:val="00AE5CCF"/>
    <w:pPr>
      <w:numPr>
        <w:ilvl w:val="3"/>
        <w:numId w:val="9"/>
      </w:numPr>
      <w:spacing w:before="140" w:after="140" w:line="240" w:lineRule="auto"/>
    </w:pPr>
    <w:rPr>
      <w:rFonts w:ascii="Calibri" w:eastAsia="Calibri" w:hAnsi="Calibri" w:cs="Times New Roman"/>
      <w:lang w:eastAsia="en-GB"/>
    </w:rPr>
  </w:style>
  <w:style w:type="paragraph" w:customStyle="1" w:styleId="Level5Number">
    <w:name w:val="Level 5 Number"/>
    <w:basedOn w:val="Normal"/>
    <w:uiPriority w:val="7"/>
    <w:qFormat/>
    <w:rsid w:val="00AE5CCF"/>
    <w:pPr>
      <w:numPr>
        <w:ilvl w:val="4"/>
        <w:numId w:val="9"/>
      </w:numPr>
      <w:spacing w:before="140" w:after="140" w:line="240" w:lineRule="auto"/>
    </w:pPr>
    <w:rPr>
      <w:rFonts w:ascii="Calibri" w:eastAsia="Calibri" w:hAnsi="Calibri" w:cs="Times New Roman"/>
      <w:lang w:eastAsia="en-GB"/>
    </w:rPr>
  </w:style>
  <w:style w:type="paragraph" w:customStyle="1" w:styleId="Level6Number">
    <w:name w:val="Level 6 Number"/>
    <w:basedOn w:val="Normal"/>
    <w:uiPriority w:val="7"/>
    <w:qFormat/>
    <w:rsid w:val="00AE5CCF"/>
    <w:pPr>
      <w:numPr>
        <w:ilvl w:val="5"/>
        <w:numId w:val="9"/>
      </w:numPr>
      <w:spacing w:before="140" w:after="140" w:line="240" w:lineRule="auto"/>
    </w:pPr>
    <w:rPr>
      <w:rFonts w:ascii="Calibri" w:eastAsia="Calibri" w:hAnsi="Calibri" w:cs="Times New Roman"/>
      <w:lang w:eastAsia="en-GB"/>
    </w:rPr>
  </w:style>
  <w:style w:type="paragraph" w:customStyle="1" w:styleId="Level7Number">
    <w:name w:val="Level 7 Number"/>
    <w:basedOn w:val="Normal"/>
    <w:uiPriority w:val="7"/>
    <w:qFormat/>
    <w:rsid w:val="00AE5CCF"/>
    <w:pPr>
      <w:numPr>
        <w:ilvl w:val="6"/>
        <w:numId w:val="9"/>
      </w:numPr>
      <w:spacing w:before="140" w:after="140" w:line="240" w:lineRule="auto"/>
    </w:pPr>
    <w:rPr>
      <w:rFonts w:ascii="Calibri" w:eastAsia="Calibri" w:hAnsi="Calibri" w:cs="Times New Roman"/>
      <w:lang w:eastAsia="en-GB"/>
    </w:rPr>
  </w:style>
  <w:style w:type="paragraph" w:customStyle="1" w:styleId="Level1Heading">
    <w:name w:val="Level 1 Heading"/>
    <w:basedOn w:val="Normal"/>
    <w:uiPriority w:val="7"/>
    <w:qFormat/>
    <w:rsid w:val="00AE5CCF"/>
    <w:pPr>
      <w:numPr>
        <w:numId w:val="9"/>
      </w:numPr>
      <w:spacing w:before="140" w:after="140" w:line="240" w:lineRule="auto"/>
    </w:pPr>
    <w:rPr>
      <w:rFonts w:ascii="Calibri" w:eastAsia="Calibri" w:hAnsi="Calibri" w:cs="Times New Roman"/>
      <w:b/>
      <w:lang w:eastAsia="en-GB"/>
    </w:rPr>
  </w:style>
  <w:style w:type="numbering" w:customStyle="1" w:styleId="Capsticksnumbering">
    <w:name w:val="Capsticks numbering"/>
    <w:uiPriority w:val="99"/>
    <w:rsid w:val="00AE5CCF"/>
    <w:pPr>
      <w:numPr>
        <w:numId w:val="8"/>
      </w:numPr>
    </w:pPr>
  </w:style>
  <w:style w:type="paragraph" w:customStyle="1" w:styleId="Default">
    <w:name w:val="Default"/>
    <w:basedOn w:val="Normal"/>
    <w:rsid w:val="00AE5CCF"/>
    <w:pPr>
      <w:autoSpaceDE w:val="0"/>
      <w:autoSpaceDN w:val="0"/>
      <w:spacing w:after="0" w:line="240" w:lineRule="auto"/>
    </w:pPr>
    <w:rPr>
      <w:rFonts w:ascii="Arial" w:eastAsia="Calibri" w:hAnsi="Arial" w:cs="Arial"/>
      <w:color w:val="000000"/>
      <w:sz w:val="24"/>
      <w:szCs w:val="24"/>
      <w:lang w:eastAsia="en-GB"/>
    </w:rPr>
  </w:style>
  <w:style w:type="paragraph" w:customStyle="1" w:styleId="Sch2Heading">
    <w:name w:val="Sch 2 Heading"/>
    <w:basedOn w:val="Level2Heading"/>
    <w:next w:val="Normal"/>
    <w:uiPriority w:val="13"/>
    <w:qFormat/>
    <w:rsid w:val="00AE5CCF"/>
    <w:pPr>
      <w:numPr>
        <w:numId w:val="10"/>
      </w:numPr>
      <w:tabs>
        <w:tab w:val="num" w:pos="360"/>
      </w:tabs>
      <w:ind w:left="1361" w:hanging="1361"/>
    </w:pPr>
  </w:style>
  <w:style w:type="paragraph" w:styleId="TOCHeading">
    <w:name w:val="TOC Heading"/>
    <w:basedOn w:val="Heading1"/>
    <w:next w:val="Normal"/>
    <w:uiPriority w:val="39"/>
    <w:unhideWhenUsed/>
    <w:qFormat/>
    <w:rsid w:val="00AE5CCF"/>
    <w:pPr>
      <w:numPr>
        <w:numId w:val="0"/>
      </w:numPr>
      <w:contextualSpacing w:val="0"/>
      <w:outlineLvl w:val="9"/>
    </w:pPr>
    <w:rPr>
      <w:b w:val="0"/>
      <w:lang w:val="en-US"/>
    </w:rPr>
  </w:style>
  <w:style w:type="paragraph" w:styleId="TOC1">
    <w:name w:val="toc 1"/>
    <w:basedOn w:val="Normal"/>
    <w:next w:val="Normal"/>
    <w:autoRedefine/>
    <w:uiPriority w:val="39"/>
    <w:unhideWhenUsed/>
    <w:rsid w:val="00AE5CCF"/>
    <w:pPr>
      <w:spacing w:after="100" w:line="240" w:lineRule="auto"/>
    </w:pPr>
    <w:rPr>
      <w:rFonts w:ascii="Times New Roman" w:eastAsia="Times New Roman" w:hAnsi="Times New Roman" w:cs="Times New Roman"/>
      <w:color w:val="000000"/>
      <w:sz w:val="24"/>
      <w:szCs w:val="24"/>
    </w:rPr>
  </w:style>
  <w:style w:type="paragraph" w:styleId="TOC2">
    <w:name w:val="toc 2"/>
    <w:basedOn w:val="Normal"/>
    <w:next w:val="Normal"/>
    <w:autoRedefine/>
    <w:uiPriority w:val="39"/>
    <w:unhideWhenUsed/>
    <w:rsid w:val="00AE5CCF"/>
    <w:pPr>
      <w:spacing w:after="100" w:line="240" w:lineRule="auto"/>
      <w:ind w:left="240"/>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AE5CCF"/>
    <w:pPr>
      <w:spacing w:after="100" w:line="240" w:lineRule="auto"/>
      <w:ind w:left="480"/>
    </w:pPr>
    <w:rPr>
      <w:rFonts w:ascii="Times New Roman" w:eastAsia="Times New Roman" w:hAnsi="Times New Roman" w:cs="Times New Roman"/>
      <w:color w:val="000000"/>
      <w:sz w:val="24"/>
      <w:szCs w:val="24"/>
    </w:rPr>
  </w:style>
  <w:style w:type="paragraph" w:styleId="TOC4">
    <w:name w:val="toc 4"/>
    <w:basedOn w:val="Normal"/>
    <w:next w:val="Normal"/>
    <w:autoRedefine/>
    <w:uiPriority w:val="39"/>
    <w:unhideWhenUsed/>
    <w:rsid w:val="00AE5CCF"/>
    <w:pPr>
      <w:spacing w:after="100"/>
      <w:ind w:left="660"/>
    </w:pPr>
    <w:rPr>
      <w:rFonts w:eastAsiaTheme="minorEastAsia"/>
      <w:lang w:eastAsia="en-GB"/>
    </w:rPr>
  </w:style>
  <w:style w:type="paragraph" w:styleId="TOC5">
    <w:name w:val="toc 5"/>
    <w:basedOn w:val="Normal"/>
    <w:next w:val="Normal"/>
    <w:autoRedefine/>
    <w:uiPriority w:val="39"/>
    <w:unhideWhenUsed/>
    <w:rsid w:val="00AE5CCF"/>
    <w:pPr>
      <w:spacing w:after="100"/>
      <w:ind w:left="880"/>
    </w:pPr>
    <w:rPr>
      <w:rFonts w:eastAsiaTheme="minorEastAsia"/>
      <w:lang w:eastAsia="en-GB"/>
    </w:rPr>
  </w:style>
  <w:style w:type="paragraph" w:styleId="TOC6">
    <w:name w:val="toc 6"/>
    <w:basedOn w:val="Normal"/>
    <w:next w:val="Normal"/>
    <w:autoRedefine/>
    <w:uiPriority w:val="39"/>
    <w:unhideWhenUsed/>
    <w:rsid w:val="00AE5CCF"/>
    <w:pPr>
      <w:spacing w:after="100"/>
      <w:ind w:left="1100"/>
    </w:pPr>
    <w:rPr>
      <w:rFonts w:eastAsiaTheme="minorEastAsia"/>
      <w:lang w:eastAsia="en-GB"/>
    </w:rPr>
  </w:style>
  <w:style w:type="paragraph" w:styleId="TOC7">
    <w:name w:val="toc 7"/>
    <w:basedOn w:val="Normal"/>
    <w:next w:val="Normal"/>
    <w:autoRedefine/>
    <w:uiPriority w:val="39"/>
    <w:unhideWhenUsed/>
    <w:rsid w:val="00AE5CCF"/>
    <w:pPr>
      <w:spacing w:after="100"/>
      <w:ind w:left="1320"/>
    </w:pPr>
    <w:rPr>
      <w:rFonts w:eastAsiaTheme="minorEastAsia"/>
      <w:lang w:eastAsia="en-GB"/>
    </w:rPr>
  </w:style>
  <w:style w:type="paragraph" w:styleId="TOC8">
    <w:name w:val="toc 8"/>
    <w:basedOn w:val="Normal"/>
    <w:next w:val="Normal"/>
    <w:autoRedefine/>
    <w:uiPriority w:val="39"/>
    <w:unhideWhenUsed/>
    <w:rsid w:val="00AE5CCF"/>
    <w:pPr>
      <w:spacing w:after="100"/>
      <w:ind w:left="1540"/>
    </w:pPr>
    <w:rPr>
      <w:rFonts w:eastAsiaTheme="minorEastAsia"/>
      <w:lang w:eastAsia="en-GB"/>
    </w:rPr>
  </w:style>
  <w:style w:type="paragraph" w:styleId="TOC9">
    <w:name w:val="toc 9"/>
    <w:basedOn w:val="Normal"/>
    <w:next w:val="Normal"/>
    <w:autoRedefine/>
    <w:uiPriority w:val="39"/>
    <w:unhideWhenUsed/>
    <w:rsid w:val="00AE5CCF"/>
    <w:pPr>
      <w:spacing w:after="100"/>
      <w:ind w:left="1760"/>
    </w:pPr>
    <w:rPr>
      <w:rFonts w:eastAsiaTheme="minorEastAsia"/>
      <w:lang w:eastAsia="en-GB"/>
    </w:rPr>
  </w:style>
  <w:style w:type="character" w:customStyle="1" w:styleId="NoSpacingChar">
    <w:name w:val="No Spacing Char"/>
    <w:basedOn w:val="DefaultParagraphFont"/>
    <w:link w:val="NoSpacing"/>
    <w:uiPriority w:val="1"/>
    <w:rsid w:val="009D7A34"/>
  </w:style>
  <w:style w:type="character" w:customStyle="1" w:styleId="DefinedTerm">
    <w:name w:val="Defined Term"/>
    <w:basedOn w:val="DefaultParagraphFont"/>
    <w:rsid w:val="006D6ADB"/>
    <w:rPr>
      <w:i/>
      <w:color w:val="0000FF"/>
      <w:lang w:val="en-US"/>
    </w:rPr>
  </w:style>
  <w:style w:type="character" w:customStyle="1" w:styleId="ListParagraphChar">
    <w:name w:val="List Paragraph Char"/>
    <w:aliases w:val="Numbered List Char"/>
    <w:basedOn w:val="DefaultParagraphFont"/>
    <w:link w:val="ListParagraph"/>
    <w:uiPriority w:val="99"/>
    <w:rsid w:val="00DE6A1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badham-jones@lpp.nhs.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pp.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Dunkerley@lpp.nhs.uk" TargetMode="External"/><Relationship Id="rId5" Type="http://schemas.openxmlformats.org/officeDocument/2006/relationships/numbering" Target="numbering.xml"/><Relationship Id="rId15" Type="http://schemas.openxmlformats.org/officeDocument/2006/relationships/hyperlink" Target="mailto:Michael.badham-jones@lpp.nhs.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badham-jones@lpp.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3503394CE23428325AD889B848B65" ma:contentTypeVersion="11" ma:contentTypeDescription="Create a new document." ma:contentTypeScope="" ma:versionID="a60f0ce64e31333956f8f1b94280f8b0">
  <xsd:schema xmlns:xsd="http://www.w3.org/2001/XMLSchema" xmlns:xs="http://www.w3.org/2001/XMLSchema" xmlns:p="http://schemas.microsoft.com/office/2006/metadata/properties" xmlns:ns3="379ae020-2f7e-49a0-a39d-8c124bd94180" xmlns:ns4="40dc0575-3709-472c-9659-458f11a8a5b8" targetNamespace="http://schemas.microsoft.com/office/2006/metadata/properties" ma:root="true" ma:fieldsID="b3d9f6dce3cc5832e4a1b9a6396fce90" ns3:_="" ns4:_="">
    <xsd:import namespace="379ae020-2f7e-49a0-a39d-8c124bd94180"/>
    <xsd:import namespace="40dc0575-3709-472c-9659-458f11a8a5b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ae020-2f7e-49a0-a39d-8c124bd941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c0575-3709-472c-9659-458f11a8a5b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0774-E539-45B4-8B7D-7D2C0E58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ae020-2f7e-49a0-a39d-8c124bd94180"/>
    <ds:schemaRef ds:uri="40dc0575-3709-472c-9659-458f11a8a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C6AAE-2B86-4666-8629-B224D1152E25}">
  <ds:schemaRefs>
    <ds:schemaRef ds:uri="http://purl.org/dc/elements/1.1/"/>
    <ds:schemaRef ds:uri="http://schemas.microsoft.com/office/2006/metadata/properties"/>
    <ds:schemaRef ds:uri="http://purl.org/dc/terms/"/>
    <ds:schemaRef ds:uri="http://schemas.openxmlformats.org/package/2006/metadata/core-properties"/>
    <ds:schemaRef ds:uri="379ae020-2f7e-49a0-a39d-8c124bd94180"/>
    <ds:schemaRef ds:uri="http://schemas.microsoft.com/office/2006/documentManagement/types"/>
    <ds:schemaRef ds:uri="http://schemas.microsoft.com/office/infopath/2007/PartnerControls"/>
    <ds:schemaRef ds:uri="40dc0575-3709-472c-9659-458f11a8a5b8"/>
    <ds:schemaRef ds:uri="http://www.w3.org/XML/1998/namespace"/>
    <ds:schemaRef ds:uri="http://purl.org/dc/dcmitype/"/>
  </ds:schemaRefs>
</ds:datastoreItem>
</file>

<file path=customXml/itemProps3.xml><?xml version="1.0" encoding="utf-8"?>
<ds:datastoreItem xmlns:ds="http://schemas.openxmlformats.org/officeDocument/2006/customXml" ds:itemID="{9D948C62-5DDC-49C9-A30D-ED1773ACD733}">
  <ds:schemaRefs>
    <ds:schemaRef ds:uri="http://schemas.microsoft.com/sharepoint/v3/contenttype/forms"/>
  </ds:schemaRefs>
</ds:datastoreItem>
</file>

<file path=customXml/itemProps4.xml><?xml version="1.0" encoding="utf-8"?>
<ds:datastoreItem xmlns:ds="http://schemas.openxmlformats.org/officeDocument/2006/customXml" ds:itemID="{CC8A866C-4C6F-4B0A-88E2-1DC91207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14198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Badham-Jones Michael</dc:creator>
  <cp:keywords/>
  <dc:description/>
  <cp:lastModifiedBy>Robertson Neil</cp:lastModifiedBy>
  <cp:revision>8</cp:revision>
  <cp:lastPrinted>2019-09-27T09:38:00Z</cp:lastPrinted>
  <dcterms:created xsi:type="dcterms:W3CDTF">2019-09-27T07:48:00Z</dcterms:created>
  <dcterms:modified xsi:type="dcterms:W3CDTF">2019-09-27T13:00:00Z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0x0101007E33503394CE23428325AD889B848B65</vt:lpwstr>
  </property>
</Properties>
</file>