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120" w:before="120" w:line="240" w:lineRule="auto"/>
        <w:ind w:left="2" w:firstLine="0"/>
        <w:rPr>
          <w:color w:val="000000"/>
          <w:sz w:val="24"/>
          <w:szCs w:val="24"/>
        </w:rPr>
      </w:pPr>
      <w:r w:rsidDel="00000000" w:rsidR="00000000" w:rsidRPr="00000000">
        <w:rPr>
          <w:color w:val="000000"/>
          <w:sz w:val="24"/>
          <w:szCs w:val="24"/>
        </w:rPr>
        <w:drawing>
          <wp:inline distB="19050" distT="19050" distL="19050" distR="19050">
            <wp:extent cx="774700" cy="6540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20" w:before="120" w:line="240" w:lineRule="auto"/>
        <w:ind w:left="7" w:firstLine="0"/>
        <w:rPr>
          <w:b w:val="1"/>
          <w:color w:val="000000"/>
          <w:sz w:val="28"/>
          <w:szCs w:val="28"/>
        </w:rPr>
      </w:pPr>
      <w:r w:rsidDel="00000000" w:rsidR="00000000" w:rsidRPr="00000000">
        <w:rPr>
          <w:b w:val="1"/>
          <w:color w:val="000000"/>
          <w:sz w:val="28"/>
          <w:szCs w:val="28"/>
          <w:rtl w:val="0"/>
        </w:rPr>
        <w:t xml:space="preserve">Attachment 5 – Financial Viability Risk Assessment Guidance note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120" w:before="120" w:line="240" w:lineRule="auto"/>
        <w:ind w:left="6" w:right="493" w:firstLine="16.999999999999996"/>
        <w:rPr>
          <w:color w:val="000000"/>
          <w:sz w:val="24"/>
          <w:szCs w:val="24"/>
        </w:rPr>
      </w:pPr>
      <w:r w:rsidDel="00000000" w:rsidR="00000000" w:rsidRPr="00000000">
        <w:rPr>
          <w:color w:val="000000"/>
          <w:sz w:val="24"/>
          <w:szCs w:val="24"/>
          <w:rtl w:val="0"/>
        </w:rPr>
        <w:t xml:space="preserve">In this attachment and Attachment 5 RM6244 Financial Viability Risk Assessment Tool, the following words shall have the following meanings:</w:t>
      </w:r>
    </w:p>
    <w:tbl>
      <w:tblPr>
        <w:tblStyle w:val="Table1"/>
        <w:tblW w:w="9202.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1"/>
        <w:gridCol w:w="4601"/>
        <w:tblGridChange w:id="0">
          <w:tblGrid>
            <w:gridCol w:w="4601"/>
            <w:gridCol w:w="4601"/>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“EFS”</w:t>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means economic and financial standing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“FVRA”</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means Financial Viability Risk Assessment Tool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“Subcontractor”</w:t>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“The Guidance Note”</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means the Assessing and Monitoring the Economic and  Financial Standing of Bidders and Suppliers document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120" w:before="120" w:line="240" w:lineRule="auto"/>
              <w:ind w:left="141" w:firstLine="0"/>
              <w:rPr>
                <w:sz w:val="24"/>
                <w:szCs w:val="24"/>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“The Sourcing  Playbook”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120" w:before="120" w:line="240" w:lineRule="auto"/>
              <w:rPr>
                <w:sz w:val="24"/>
                <w:szCs w:val="24"/>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120" w:before="120" w:line="240" w:lineRule="auto"/>
        <w:rPr>
          <w:b w:val="1"/>
          <w:color w:val="000000"/>
          <w:sz w:val="28"/>
          <w:szCs w:val="28"/>
        </w:rPr>
      </w:pPr>
      <w:r w:rsidDel="00000000" w:rsidR="00000000" w:rsidRPr="00000000">
        <w:rPr>
          <w:rtl w:val="0"/>
        </w:rPr>
      </w:r>
    </w:p>
    <w:p w:rsidR="00000000" w:rsidDel="00000000" w:rsidP="00000000" w:rsidRDefault="00000000" w:rsidRPr="00000000" w14:paraId="0000001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120" w:before="120" w:line="240" w:lineRule="auto"/>
        <w:rPr>
          <w:b w:val="1"/>
          <w:sz w:val="28"/>
          <w:szCs w:val="28"/>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120" w:before="120" w:line="240"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w:t>
      </w:r>
      <w:r w:rsidDel="00000000" w:rsidR="00000000" w:rsidRPr="00000000">
        <w:rPr>
          <w:sz w:val="24"/>
          <w:szCs w:val="24"/>
          <w:rtl w:val="0"/>
        </w:rPr>
        <w:t xml:space="preserve">inancial Viability Risk Assessment (FVRA) Tool </w:t>
      </w:r>
      <w:r w:rsidDel="00000000" w:rsidR="00000000" w:rsidRPr="00000000">
        <w:rPr>
          <w:sz w:val="24"/>
          <w:szCs w:val="24"/>
          <w:rtl w:val="0"/>
        </w:rPr>
        <w:t xml:space="preserve">(version 4.3.1) as the basis to conduct a financial assessment on all Bids. The RM6244 Purchase of Standard and Specialist Vehicles FVRA To</w:t>
      </w:r>
      <w:r w:rsidDel="00000000" w:rsidR="00000000" w:rsidRPr="00000000">
        <w:rPr>
          <w:color w:val="000000"/>
          <w:sz w:val="24"/>
          <w:szCs w:val="24"/>
          <w:rtl w:val="0"/>
        </w:rPr>
        <w:t xml:space="preserve">ol is provided at Attachment 5a – Financial Viability Risk Assessment Tool and is to be completed and submitted by Bidders.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120" w:before="120" w:line="240" w:lineRule="auto"/>
        <w:ind w:left="23" w:right="363" w:hanging="3.0000000000000004"/>
        <w:rPr>
          <w:color w:val="000000"/>
          <w:sz w:val="24"/>
          <w:szCs w:val="24"/>
        </w:rPr>
      </w:pPr>
      <w:r w:rsidDel="00000000" w:rsidR="00000000" w:rsidRPr="00000000">
        <w:rPr>
          <w:color w:val="000000"/>
          <w:sz w:val="24"/>
          <w:szCs w:val="24"/>
          <w:rtl w:val="0"/>
        </w:rPr>
        <w:t xml:space="preserve">Bidders and each consortia member must complete and submit Attachment 5a –Financial Viability Risk Assessment Tool and not the standard FVRA Tool.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120" w:before="120" w:line="240" w:lineRule="auto"/>
        <w:ind w:left="13" w:right="277" w:firstLine="7"/>
        <w:rPr>
          <w:color w:val="000000"/>
          <w:sz w:val="24"/>
          <w:szCs w:val="24"/>
        </w:rPr>
      </w:pPr>
      <w:r w:rsidDel="00000000" w:rsidR="00000000" w:rsidRPr="00000000">
        <w:rPr>
          <w:color w:val="000000"/>
          <w:sz w:val="24"/>
          <w:szCs w:val="24"/>
          <w:rtl w:val="0"/>
        </w:rPr>
        <w:t xml:space="preserve">Bidders, and consortia members who pass the assessment to the satisfaction of CCS will achieve a “pass”. If a Bidder or any member of a consortia do not pass the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120" w:before="120" w:line="240" w:lineRule="auto"/>
        <w:ind w:left="5" w:right="491" w:firstLine="5"/>
        <w:rPr>
          <w:color w:val="000000"/>
          <w:sz w:val="24"/>
          <w:szCs w:val="24"/>
        </w:rPr>
      </w:pPr>
      <w:r w:rsidDel="00000000" w:rsidR="00000000" w:rsidRPr="00000000">
        <w:rPr>
          <w:color w:val="000000"/>
          <w:sz w:val="24"/>
          <w:szCs w:val="24"/>
          <w:rtl w:val="0"/>
        </w:rPr>
        <w:t xml:space="preserve">Assessment, to the satisfaction of CCS, they will “fail” and the bid will be deemed non-compliant and will be excluded from the competition. If we exclude a bid from the competition we will tell the Bidder and explain why.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120" w:before="120" w:line="240" w:lineRule="auto"/>
        <w:ind w:left="15" w:right="336" w:firstLine="9"/>
        <w:rPr>
          <w:color w:val="000000"/>
          <w:sz w:val="24"/>
          <w:szCs w:val="24"/>
        </w:rPr>
      </w:pPr>
      <w:bookmarkStart w:colFirst="0" w:colLast="0" w:name="_heading=h.gjdgxs" w:id="0"/>
      <w:bookmarkEnd w:id="0"/>
      <w:r w:rsidDel="00000000" w:rsidR="00000000" w:rsidRPr="00000000">
        <w:rPr>
          <w:color w:val="000000"/>
          <w:sz w:val="24"/>
          <w:szCs w:val="24"/>
          <w:rtl w:val="0"/>
        </w:rPr>
        <w:t xml:space="preserve">It is advised that before completing the FVRA, Bidders review the May 2021 Guidance Note ‘Assessing and Monitoring the Economic and Financial Standing of Bidders and Suppliers’ (hereafter referred to as ‘The Guidance Note’) which can be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120" w:before="120" w:line="240" w:lineRule="auto"/>
        <w:ind w:left="11" w:right="214" w:hanging="5"/>
        <w:rPr>
          <w:color w:val="0563c1"/>
          <w:sz w:val="24"/>
          <w:szCs w:val="24"/>
          <w:u w:val="single"/>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5" w:right="532" w:firstLine="8"/>
        <w:jc w:val="left"/>
        <w:rPr>
          <w:sz w:val="24"/>
          <w:szCs w:val="24"/>
        </w:rPr>
      </w:pPr>
      <w:r w:rsidDel="00000000" w:rsidR="00000000" w:rsidRPr="00000000">
        <w:rPr>
          <w:sz w:val="24"/>
          <w:szCs w:val="24"/>
          <w:rtl w:val="0"/>
        </w:rPr>
        <w:t xml:space="preserve">RM6244 Purchase of Standard and Specialist Vehicles Lots 4,5 &amp; 10 has been</w:t>
      </w:r>
      <w:r w:rsidDel="00000000" w:rsidR="00000000" w:rsidRPr="00000000">
        <w:rPr>
          <w:sz w:val="24"/>
          <w:szCs w:val="24"/>
          <w:rtl w:val="0"/>
        </w:rPr>
        <w:t xml:space="preserve"> classified as a </w:t>
      </w:r>
      <w:r w:rsidDel="00000000" w:rsidR="00000000" w:rsidRPr="00000000">
        <w:rPr>
          <w:b w:val="1"/>
          <w:sz w:val="24"/>
          <w:szCs w:val="24"/>
          <w:rtl w:val="0"/>
        </w:rPr>
        <w:t xml:space="preserve">Silver</w:t>
      </w:r>
      <w:r w:rsidDel="00000000" w:rsidR="00000000" w:rsidRPr="00000000">
        <w:rPr>
          <w:sz w:val="24"/>
          <w:szCs w:val="24"/>
          <w:rtl w:val="0"/>
        </w:rPr>
        <w:t xml:space="preserve"> contract, via the Contract Tiering Tool. All Bidders tendering for this framework are required to complete Attachment 5a - Financial Viability Assessment Tool and upload it to Part 1.19 of Attachment 2a Selection Questionnaire in the eSourcing suite.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5" w:right="532" w:firstLine="8"/>
        <w:jc w:val="left"/>
        <w:rPr>
          <w:color w:val="000000"/>
          <w:sz w:val="24"/>
          <w:szCs w:val="24"/>
        </w:rPr>
      </w:pPr>
      <w:r w:rsidDel="00000000" w:rsidR="00000000" w:rsidRPr="00000000">
        <w:rPr>
          <w:sz w:val="24"/>
          <w:szCs w:val="24"/>
          <w:rtl w:val="0"/>
        </w:rPr>
        <w:t xml:space="preserve">RM6244 Purchase of Standard and Specialist Vehicles Lots 1, 2, 3, 6, 7, 8 &amp; 9 has been classified as a </w:t>
      </w:r>
      <w:r w:rsidDel="00000000" w:rsidR="00000000" w:rsidRPr="00000000">
        <w:rPr>
          <w:b w:val="1"/>
          <w:sz w:val="24"/>
          <w:szCs w:val="24"/>
          <w:rtl w:val="0"/>
        </w:rPr>
        <w:t xml:space="preserve">Bronze</w:t>
      </w:r>
      <w:r w:rsidDel="00000000" w:rsidR="00000000" w:rsidRPr="00000000">
        <w:rPr>
          <w:sz w:val="24"/>
          <w:szCs w:val="24"/>
          <w:rtl w:val="0"/>
        </w:rPr>
        <w:t xml:space="preserve"> contract, via the Contract Tiering Tool. You will only be required to complete Attachment 5b</w:t>
      </w:r>
      <w:r w:rsidDel="00000000" w:rsidR="00000000" w:rsidRPr="00000000">
        <w:rPr>
          <w:color w:val="000000"/>
          <w:sz w:val="24"/>
          <w:szCs w:val="24"/>
          <w:rtl w:val="0"/>
        </w:rPr>
        <w:t xml:space="preserve"> - Bronze FVRA Tool if you do not pass the Financial score as set out in part 1.18.1 of Attachment 2a Selection Questionnaire in the eSourcing suite.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120" w:before="120" w:line="240" w:lineRule="auto"/>
        <w:ind w:left="5" w:right="323" w:firstLine="0"/>
        <w:rPr>
          <w:color w:val="000000"/>
          <w:sz w:val="24"/>
          <w:szCs w:val="24"/>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20" w:before="120" w:line="240" w:lineRule="auto"/>
        <w:ind w:left="18" w:right="759" w:firstLine="4.000000000000002"/>
        <w:rPr>
          <w:sz w:val="24"/>
          <w:szCs w:val="24"/>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20" w:before="120" w:line="240" w:lineRule="auto"/>
        <w:ind w:left="18" w:right="759" w:firstLine="4.000000000000002"/>
        <w:rPr>
          <w:b w:val="1"/>
          <w:sz w:val="24"/>
          <w:szCs w:val="24"/>
        </w:rPr>
      </w:pPr>
      <w:r w:rsidDel="00000000" w:rsidR="00000000" w:rsidRPr="00000000">
        <w:rPr>
          <w:rtl w:val="0"/>
        </w:rPr>
      </w:r>
    </w:p>
    <w:p w:rsidR="00000000" w:rsidDel="00000000" w:rsidP="00000000" w:rsidRDefault="00000000" w:rsidRPr="00000000" w14:paraId="00000021">
      <w:pPr>
        <w:spacing w:after="120" w:before="120" w:line="240" w:lineRule="auto"/>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20" w:before="120" w:line="240" w:lineRule="auto"/>
        <w:ind w:left="18" w:right="759" w:firstLine="4.000000000000002"/>
        <w:rPr>
          <w:b w:val="1"/>
          <w:color w:val="000000"/>
          <w:sz w:val="24"/>
          <w:szCs w:val="24"/>
        </w:rPr>
      </w:pPr>
      <w:r w:rsidDel="00000000" w:rsidR="00000000" w:rsidRPr="00000000">
        <w:rPr>
          <w:b w:val="1"/>
          <w:color w:val="000000"/>
          <w:sz w:val="24"/>
          <w:szCs w:val="24"/>
          <w:rtl w:val="0"/>
        </w:rPr>
        <w:t xml:space="preserve">Instructions and guidance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120" w:before="120" w:line="240" w:lineRule="auto"/>
        <w:ind w:left="20" w:right="114" w:firstLine="0"/>
        <w:rPr>
          <w:color w:val="000000"/>
          <w:sz w:val="24"/>
          <w:szCs w:val="24"/>
        </w:rPr>
      </w:pPr>
      <w:r w:rsidDel="00000000" w:rsidR="00000000" w:rsidRPr="00000000">
        <w:rPr>
          <w:color w:val="000000"/>
          <w:sz w:val="24"/>
          <w:szCs w:val="24"/>
          <w:rtl w:val="0"/>
        </w:rPr>
        <w:t xml:space="preserve">Before completing Attachment 5a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20" w:before="120" w:line="240" w:lineRule="auto"/>
        <w:ind w:left="5" w:right="331" w:firstLine="18"/>
        <w:rPr>
          <w:b w:val="1"/>
          <w:color w:val="000000"/>
          <w:sz w:val="24"/>
          <w:szCs w:val="24"/>
        </w:rPr>
      </w:pPr>
      <w:r w:rsidDel="00000000" w:rsidR="00000000" w:rsidRPr="00000000">
        <w:rPr>
          <w:b w:val="1"/>
          <w:color w:val="000000"/>
          <w:sz w:val="24"/>
          <w:szCs w:val="24"/>
          <w:rtl w:val="0"/>
        </w:rPr>
        <w:t xml:space="preserve">Important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120" w:before="120" w:line="240" w:lineRule="auto"/>
        <w:ind w:left="5" w:right="331" w:firstLine="0"/>
        <w:rPr>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6">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720" w:right="331" w:hanging="360"/>
        <w:rPr>
          <w:sz w:val="24"/>
          <w:szCs w:val="24"/>
        </w:rPr>
      </w:pPr>
      <w:r w:rsidDel="00000000" w:rsidR="00000000" w:rsidRPr="00000000">
        <w:rPr>
          <w:sz w:val="24"/>
          <w:szCs w:val="24"/>
          <w:rtl w:val="0"/>
        </w:rPr>
        <w:t xml:space="preserve">1.1a Lead financial Input - only complete if you are a Private Limited Company Publicly listed company template</w:t>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pacing w:after="120" w:before="120" w:line="240" w:lineRule="auto"/>
        <w:ind w:left="720" w:right="331" w:hanging="360"/>
        <w:rPr>
          <w:sz w:val="24"/>
          <w:szCs w:val="24"/>
        </w:rPr>
      </w:pPr>
      <w:r w:rsidDel="00000000" w:rsidR="00000000" w:rsidRPr="00000000">
        <w:rPr>
          <w:sz w:val="24"/>
          <w:szCs w:val="24"/>
          <w:rtl w:val="0"/>
        </w:rPr>
        <w:t xml:space="preserve">1.1b Lead financial Input - only complete if you are Not for profit/Voluntary organisation</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ind w:left="283" w:right="544" w:hanging="283"/>
        <w:rPr>
          <w:color w:val="000000"/>
          <w:sz w:val="24"/>
          <w:szCs w:val="24"/>
        </w:rPr>
      </w:pPr>
      <w:r w:rsidDel="00000000" w:rsidR="00000000" w:rsidRPr="00000000">
        <w:rPr>
          <w:color w:val="000000"/>
          <w:sz w:val="24"/>
          <w:szCs w:val="24"/>
          <w:rtl w:val="0"/>
        </w:rPr>
        <w:t xml:space="preserve">1. </w:t>
      </w:r>
      <w:r w:rsidDel="00000000" w:rsidR="00000000" w:rsidRPr="00000000">
        <w:rPr>
          <w:b w:val="1"/>
          <w:color w:val="000000"/>
          <w:sz w:val="24"/>
          <w:szCs w:val="24"/>
          <w:rtl w:val="0"/>
        </w:rPr>
        <w:t xml:space="preserve">Silver</w:t>
      </w:r>
      <w:r w:rsidDel="00000000" w:rsidR="00000000" w:rsidRPr="00000000">
        <w:rPr>
          <w:color w:val="000000"/>
          <w:sz w:val="24"/>
          <w:szCs w:val="24"/>
          <w:rtl w:val="0"/>
        </w:rPr>
        <w:t xml:space="preserve"> Bidders must correctly and accurately complete Attachment 5a –</w:t>
      </w:r>
      <w:r w:rsidDel="00000000" w:rsidR="00000000" w:rsidRPr="00000000">
        <w:rPr>
          <w:sz w:val="24"/>
          <w:szCs w:val="24"/>
          <w:rtl w:val="0"/>
        </w:rPr>
        <w:t xml:space="preserve"> Silver FVRA Tool</w:t>
      </w: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ind w:left="283" w:right="544" w:firstLine="1.0000000000000142"/>
        <w:rPr>
          <w:color w:val="000000"/>
          <w:sz w:val="24"/>
          <w:szCs w:val="24"/>
        </w:rPr>
      </w:pPr>
      <w:r w:rsidDel="00000000" w:rsidR="00000000" w:rsidRPr="00000000">
        <w:rPr>
          <w:b w:val="1"/>
          <w:color w:val="000000"/>
          <w:sz w:val="24"/>
          <w:szCs w:val="24"/>
          <w:rtl w:val="0"/>
        </w:rPr>
        <w:t xml:space="preserve">Bronze </w:t>
      </w:r>
      <w:r w:rsidDel="00000000" w:rsidR="00000000" w:rsidRPr="00000000">
        <w:rPr>
          <w:color w:val="000000"/>
          <w:sz w:val="24"/>
          <w:szCs w:val="24"/>
          <w:rtl w:val="0"/>
        </w:rPr>
        <w:t xml:space="preserve">Bidders will</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required to complete Attachment 5b – Bronze FVRA Tool only if they FAIL the financial risk assessment as specified in Attachment 2a Selection Questionnaire – Part 5 Financial Risk</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ind w:left="992" w:hanging="992"/>
        <w:rPr>
          <w:color w:val="000000"/>
          <w:sz w:val="24"/>
          <w:szCs w:val="24"/>
        </w:rPr>
      </w:pPr>
      <w:r w:rsidDel="00000000" w:rsidR="00000000" w:rsidRPr="00000000">
        <w:rPr>
          <w:color w:val="000000"/>
          <w:sz w:val="24"/>
          <w:szCs w:val="24"/>
          <w:rtl w:val="0"/>
        </w:rPr>
        <w:t xml:space="preserve">2. Means of Proof will be in line with PCR2015 regulation 60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ind w:left="992" w:hanging="708"/>
        <w:rPr>
          <w:color w:val="0563c1"/>
          <w:sz w:val="24"/>
          <w:szCs w:val="24"/>
        </w:rPr>
      </w:pPr>
      <w:r w:rsidDel="00000000" w:rsidR="00000000" w:rsidRPr="00000000">
        <w:rPr>
          <w:color w:val="0563c1"/>
          <w:sz w:val="24"/>
          <w:szCs w:val="24"/>
          <w:u w:val="single"/>
          <w:rtl w:val="0"/>
        </w:rPr>
        <w:t xml:space="preserve">https://www.legislation.gov.uk/uksi/2015/102/regulation/60/made</w:t>
      </w:r>
      <w:r w:rsidDel="00000000" w:rsidR="00000000" w:rsidRPr="00000000">
        <w:rPr>
          <w:color w:val="0563c1"/>
          <w:sz w:val="24"/>
          <w:szCs w:val="24"/>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120" w:before="120" w:line="240" w:lineRule="auto"/>
        <w:ind w:left="283" w:right="544" w:hanging="283"/>
        <w:rPr>
          <w:sz w:val="24"/>
          <w:szCs w:val="24"/>
        </w:rPr>
      </w:pPr>
      <w:r w:rsidDel="00000000" w:rsidR="00000000" w:rsidRPr="00000000">
        <w:rPr>
          <w:color w:val="000000"/>
          <w:sz w:val="24"/>
          <w:szCs w:val="24"/>
          <w:rtl w:val="0"/>
        </w:rPr>
        <w:t xml:space="preserve">3. Bidders should complete all tabs in line with the </w:t>
      </w:r>
      <w:r w:rsidDel="00000000" w:rsidR="00000000" w:rsidRPr="00000000">
        <w:rPr>
          <w:sz w:val="24"/>
          <w:szCs w:val="24"/>
          <w:rtl w:val="0"/>
        </w:rPr>
        <w:t xml:space="preserve">instruction found within the Bidder instructions tab of the RM6244 Financial Viability Risk Assessment Tool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120" w:before="120" w:line="240" w:lineRule="auto"/>
        <w:ind w:left="283" w:right="544" w:hanging="283"/>
        <w:rPr>
          <w:color w:val="000000"/>
          <w:sz w:val="24"/>
          <w:szCs w:val="24"/>
        </w:rPr>
      </w:pPr>
      <w:r w:rsidDel="00000000" w:rsidR="00000000" w:rsidRPr="00000000">
        <w:rPr>
          <w:color w:val="000000"/>
          <w:sz w:val="24"/>
          <w:szCs w:val="24"/>
          <w:rtl w:val="0"/>
        </w:rPr>
        <w:t xml:space="preserve">4. Each consortium member will be required to complete an Attachment 5a –Financial Viability Risk Assessment Tool individually, and provide copies of their published accounts for the last 3 years. Each consortia member will be assessed separately.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120" w:before="120" w:line="240" w:lineRule="auto"/>
        <w:ind w:left="283" w:right="544" w:hanging="283"/>
        <w:rPr>
          <w:color w:val="000000"/>
          <w:sz w:val="24"/>
          <w:szCs w:val="24"/>
        </w:rPr>
      </w:pPr>
      <w:r w:rsidDel="00000000" w:rsidR="00000000" w:rsidRPr="00000000">
        <w:rPr>
          <w:color w:val="000000"/>
          <w:sz w:val="24"/>
          <w:szCs w:val="24"/>
          <w:rtl w:val="0"/>
        </w:rPr>
        <w:t xml:space="preserve">5. Where the financial information inputted by the Bidder into Attachment 5a –Financial Viability Risk Assessment Tool and compared to the thresholds set by the CCS (see Authority RAG thresholds tab and Annex 1), the following is calculated in the assessment (black) tabs: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120" w:before="120" w:line="240" w:lineRule="auto"/>
        <w:ind w:left="1564" w:right="445" w:hanging="357"/>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120" w:before="120" w:line="240" w:lineRule="auto"/>
        <w:ind w:left="1549" w:right="128" w:hanging="342"/>
        <w:rPr>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w:t>
      </w:r>
      <w:r w:rsidDel="00000000" w:rsidR="00000000" w:rsidRPr="00000000">
        <w:rPr>
          <w:sz w:val="24"/>
          <w:szCs w:val="24"/>
          <w:rtl w:val="0"/>
        </w:rPr>
        <w:t xml:space="preserve">not be an automatic</w:t>
      </w:r>
      <w:r w:rsidDel="00000000" w:rsidR="00000000" w:rsidRPr="00000000">
        <w:rPr>
          <w:color w:val="000000"/>
          <w:sz w:val="24"/>
          <w:szCs w:val="24"/>
          <w:rtl w:val="0"/>
        </w:rPr>
        <w:t xml:space="preserve">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120" w:before="120" w:line="240" w:lineRule="auto"/>
        <w:ind w:left="378" w:right="278" w:hanging="366"/>
        <w:rPr>
          <w:color w:val="000000"/>
          <w:sz w:val="24"/>
          <w:szCs w:val="24"/>
        </w:rPr>
      </w:pPr>
      <w:r w:rsidDel="00000000" w:rsidR="00000000" w:rsidRPr="00000000">
        <w:rPr>
          <w:color w:val="000000"/>
          <w:sz w:val="24"/>
          <w:szCs w:val="24"/>
          <w:rtl w:val="0"/>
        </w:rPr>
        <w:t xml:space="preserve">6. If CCS requires clarification or further information, explanations, it will send a message to the Bidder through the e-Sourcing messaging system. Bidders must respond to these requests within </w:t>
      </w:r>
      <w:r w:rsidDel="00000000" w:rsidR="00000000" w:rsidRPr="00000000">
        <w:rPr>
          <w:sz w:val="24"/>
          <w:szCs w:val="24"/>
          <w:rtl w:val="0"/>
        </w:rPr>
        <w:t xml:space="preserve">timeframes set in the individual messages.</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120" w:before="120" w:line="240" w:lineRule="auto"/>
        <w:ind w:left="283" w:right="227" w:hanging="283"/>
        <w:rPr>
          <w:color w:val="000000"/>
          <w:sz w:val="24"/>
          <w:szCs w:val="24"/>
        </w:rPr>
      </w:pPr>
      <w:r w:rsidDel="00000000" w:rsidR="00000000" w:rsidRPr="00000000">
        <w:rPr>
          <w:color w:val="000000"/>
          <w:sz w:val="24"/>
          <w:szCs w:val="24"/>
          <w:rtl w:val="0"/>
        </w:rPr>
        <w:t xml:space="preserve">7. FVRA criteria 7 Net Asset Value is the only ratio which doesn’t involve a fraction.  To achieve Green – Low risk – the Bidder must be in a positive Net Asset position. If it is in a Net Liabilities position, then they are classed as High Risk.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120" w:before="120" w:line="240" w:lineRule="auto"/>
        <w:ind w:left="12" w:firstLine="0"/>
        <w:rPr>
          <w:color w:val="000000"/>
          <w:sz w:val="24"/>
          <w:szCs w:val="24"/>
        </w:rPr>
      </w:pPr>
      <w:r w:rsidDel="00000000" w:rsidR="00000000" w:rsidRPr="00000000">
        <w:rPr>
          <w:color w:val="000000"/>
          <w:sz w:val="24"/>
          <w:szCs w:val="24"/>
          <w:rtl w:val="0"/>
        </w:rPr>
        <w:t xml:space="preserve">8. All Bidders must provide copies of: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their published accounts for the last 3 years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120" w:before="120" w:line="240" w:lineRule="auto"/>
        <w:ind w:left="739" w:firstLine="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parent company published accounts for the last 3 years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240" w:lineRule="auto"/>
        <w:ind w:left="739" w:firstLine="0"/>
        <w:rPr>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 </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120" w:before="120" w:line="240" w:lineRule="auto"/>
        <w:ind w:left="283" w:right="227" w:hanging="283"/>
        <w:rPr>
          <w:color w:val="000000"/>
          <w:sz w:val="24"/>
          <w:szCs w:val="24"/>
        </w:rPr>
      </w:pPr>
      <w:r w:rsidDel="00000000" w:rsidR="00000000" w:rsidRPr="00000000">
        <w:rPr>
          <w:color w:val="000000"/>
          <w:sz w:val="24"/>
          <w:szCs w:val="24"/>
          <w:rtl w:val="0"/>
        </w:rPr>
        <w:t xml:space="preserve">9. </w:t>
      </w:r>
      <w:r w:rsidDel="00000000" w:rsidR="00000000" w:rsidRPr="00000000">
        <w:rPr>
          <w:sz w:val="24"/>
          <w:szCs w:val="24"/>
          <w:rtl w:val="0"/>
        </w:rPr>
        <w:t xml:space="preserve">Bidders' financial</w:t>
      </w:r>
      <w:r w:rsidDel="00000000" w:rsidR="00000000" w:rsidRPr="00000000">
        <w:rPr>
          <w:color w:val="000000"/>
          <w:sz w:val="24"/>
          <w:szCs w:val="24"/>
          <w:rtl w:val="0"/>
        </w:rPr>
        <w:t xml:space="preserve">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240" w:lineRule="auto"/>
        <w:ind w:left="283" w:right="227" w:hanging="283"/>
        <w:rPr>
          <w:color w:val="000000"/>
          <w:sz w:val="24"/>
          <w:szCs w:val="24"/>
        </w:rPr>
      </w:pPr>
      <w:r w:rsidDel="00000000" w:rsidR="00000000" w:rsidRPr="00000000">
        <w:rPr>
          <w:color w:val="000000"/>
          <w:sz w:val="24"/>
          <w:szCs w:val="24"/>
          <w:rtl w:val="0"/>
        </w:rPr>
        <w:t xml:space="preserve">10. Each Bidder must set out the following information: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120" w:before="120" w:line="240" w:lineRule="auto"/>
        <w:ind w:left="1096" w:right="123" w:hanging="355"/>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240" w:lineRule="auto"/>
        <w:ind w:left="1087" w:right="653" w:hanging="347"/>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–Financial  Viability Risk Assessment Tool;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20" w:before="120" w:line="240" w:lineRule="auto"/>
        <w:ind w:left="1083" w:right="311" w:hanging="343"/>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240" w:lineRule="auto"/>
        <w:ind w:left="730" w:right="308" w:firstLine="14.000000000000057"/>
        <w:rPr>
          <w:color w:val="000000"/>
          <w:sz w:val="24"/>
          <w:szCs w:val="24"/>
        </w:rPr>
      </w:pPr>
      <w:r w:rsidDel="00000000" w:rsidR="00000000" w:rsidRPr="00000000">
        <w:rPr>
          <w:color w:val="000000"/>
          <w:sz w:val="24"/>
          <w:szCs w:val="24"/>
          <w:rtl w:val="0"/>
        </w:rPr>
        <w:t xml:space="preserve">If applicable this information must be uploaded as an attachment to your bid, see Appendix 2.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240" w:lineRule="auto"/>
        <w:ind w:left="23" w:firstLine="0"/>
        <w:rPr>
          <w:b w:val="1"/>
          <w:color w:val="000000"/>
          <w:sz w:val="24"/>
          <w:szCs w:val="24"/>
        </w:rPr>
      </w:pPr>
      <w:r w:rsidDel="00000000" w:rsidR="00000000" w:rsidRPr="00000000">
        <w:rPr>
          <w:b w:val="1"/>
          <w:color w:val="000000"/>
          <w:sz w:val="24"/>
          <w:szCs w:val="24"/>
          <w:rtl w:val="0"/>
        </w:rPr>
        <w:t xml:space="preserve">Prior to award of Framework Contracts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120" w:before="120" w:line="240" w:lineRule="auto"/>
        <w:ind w:left="363" w:right="201" w:hanging="336"/>
        <w:rPr>
          <w:color w:val="000000"/>
          <w:sz w:val="24"/>
          <w:szCs w:val="24"/>
        </w:rPr>
      </w:pPr>
      <w:r w:rsidDel="00000000" w:rsidR="00000000" w:rsidRPr="00000000">
        <w:rPr>
          <w:color w:val="000000"/>
          <w:sz w:val="24"/>
          <w:szCs w:val="24"/>
          <w:rtl w:val="0"/>
        </w:rPr>
        <w:t xml:space="preserve">11. In line with clause 2.4.15 of The Guidance Note, prior to award of the Framework Agreement, Bidders will be individually asked to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120" w:before="120" w:line="240" w:lineRule="auto"/>
        <w:ind w:left="1511" w:right="435" w:hanging="360"/>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120" w:before="120" w:line="240" w:lineRule="auto"/>
        <w:ind w:left="1149" w:right="734" w:firstLine="0"/>
        <w:jc w:val="center"/>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–Financial Viability Risk Assessment Tool using latest available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120" w:before="120" w:line="240" w:lineRule="auto"/>
        <w:ind w:left="1513" w:right="566" w:hanging="3.0000000000001137"/>
        <w:rPr>
          <w:color w:val="000000"/>
          <w:sz w:val="24"/>
          <w:szCs w:val="24"/>
        </w:rPr>
      </w:pPr>
      <w:r w:rsidDel="00000000" w:rsidR="00000000" w:rsidRPr="00000000">
        <w:rPr>
          <w:color w:val="000000"/>
          <w:sz w:val="24"/>
          <w:szCs w:val="24"/>
          <w:rtl w:val="0"/>
        </w:rPr>
        <w:t xml:space="preserve">Management Account (or equivalent) data, such that the impact on FVRA threshold ratios can be understood.</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120" w:before="120" w:line="240" w:lineRule="auto"/>
        <w:ind w:left="363" w:right="150" w:firstLine="0"/>
        <w:rPr>
          <w:color w:val="000000"/>
          <w:sz w:val="24"/>
          <w:szCs w:val="24"/>
        </w:rPr>
      </w:pPr>
      <w:r w:rsidDel="00000000" w:rsidR="00000000" w:rsidRPr="00000000">
        <w:rPr>
          <w:color w:val="000000"/>
          <w:sz w:val="24"/>
          <w:szCs w:val="24"/>
          <w:rtl w:val="0"/>
        </w:rPr>
        <w:t xml:space="preserve">The resubmitted Attachment 5a –Financial Viability Risk Assessment Tool will then be appraised by CCS in line with the guidance above. Bidders may be excluded from the competition if satisfactory mitigations cannot be provided for Red or Amber threshold results.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120" w:before="120" w:line="240" w:lineRule="auto"/>
        <w:ind w:left="363" w:right="281" w:hanging="336"/>
        <w:rPr>
          <w:color w:val="000000"/>
          <w:sz w:val="24"/>
          <w:szCs w:val="24"/>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120" w:before="120" w:line="240" w:lineRule="auto"/>
        <w:ind w:left="1508" w:right="550" w:hanging="359.00000000000006"/>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120" w:before="120" w:line="240" w:lineRule="auto"/>
        <w:ind w:left="1502" w:right="555" w:hanging="352"/>
        <w:rPr>
          <w:color w:val="000000"/>
          <w:sz w:val="24"/>
          <w:szCs w:val="24"/>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120" w:before="120" w:line="240" w:lineRule="auto"/>
        <w:ind w:left="294" w:right="306" w:hanging="5"/>
        <w:rPr>
          <w:color w:val="000000"/>
          <w:sz w:val="24"/>
          <w:szCs w:val="24"/>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120" w:before="120" w:line="240" w:lineRule="auto"/>
        <w:ind w:left="6" w:firstLine="0"/>
        <w:rPr>
          <w:b w:val="1"/>
          <w:color w:val="000000"/>
          <w:sz w:val="24"/>
          <w:szCs w:val="24"/>
        </w:rPr>
      </w:pPr>
      <w:r w:rsidDel="00000000" w:rsidR="00000000" w:rsidRPr="00000000">
        <w:rPr>
          <w:b w:val="1"/>
          <w:color w:val="000000"/>
          <w:sz w:val="24"/>
          <w:szCs w:val="24"/>
          <w:rtl w:val="0"/>
        </w:rPr>
        <w:t xml:space="preserve">Appendix 1 – FVRA risk thresholds: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120" w:before="120" w:line="240" w:lineRule="auto"/>
        <w:ind w:left="8" w:right="208" w:firstLine="14.000000000000002"/>
        <w:rPr>
          <w:sz w:val="24"/>
          <w:szCs w:val="24"/>
        </w:rPr>
      </w:pPr>
      <w:r w:rsidDel="00000000" w:rsidR="00000000" w:rsidRPr="00000000">
        <w:rPr>
          <w:color w:val="000000"/>
          <w:sz w:val="24"/>
          <w:szCs w:val="24"/>
          <w:rtl w:val="0"/>
        </w:rPr>
        <w:t xml:space="preserve">Risk thresho</w:t>
      </w:r>
      <w:r w:rsidDel="00000000" w:rsidR="00000000" w:rsidRPr="00000000">
        <w:rPr>
          <w:sz w:val="24"/>
          <w:szCs w:val="24"/>
          <w:rtl w:val="0"/>
        </w:rPr>
        <w:t xml:space="preserve">lds for RM6244 Purchase of Standard and Specialist Vehicles (in line with tab 2 of Attachment 5a –Financial Viability Risk Assessment Tool) </w:t>
      </w:r>
    </w:p>
    <w:tbl>
      <w:tblPr>
        <w:tblStyle w:val="Table2"/>
        <w:tblW w:w="871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3585"/>
        <w:gridCol w:w="1350"/>
        <w:gridCol w:w="1875"/>
        <w:gridCol w:w="1170"/>
        <w:gridCol w:w="240"/>
        <w:tblGridChange w:id="0">
          <w:tblGrid>
            <w:gridCol w:w="495"/>
            <w:gridCol w:w="3585"/>
            <w:gridCol w:w="1350"/>
            <w:gridCol w:w="1875"/>
            <w:gridCol w:w="1170"/>
            <w:gridCol w:w="240"/>
          </w:tblGrid>
        </w:tblGridChange>
      </w:tblGrid>
      <w:tr>
        <w:trPr>
          <w:cantSplit w:val="0"/>
          <w:tblHeader w:val="0"/>
        </w:trPr>
        <w:tc>
          <w:tcPr>
            <w:shd w:fill="ffffff" w:val="clear"/>
          </w:tcPr>
          <w:p w:rsidR="00000000" w:rsidDel="00000000" w:rsidP="00000000" w:rsidRDefault="00000000" w:rsidRPr="00000000" w14:paraId="00000049">
            <w:pPr>
              <w:widowControl w:val="0"/>
              <w:spacing w:after="120" w:before="120" w:lineRule="auto"/>
              <w:rPr>
                <w:sz w:val="24"/>
                <w:szCs w:val="24"/>
              </w:rPr>
            </w:pPr>
            <w:r w:rsidDel="00000000" w:rsidR="00000000" w:rsidRPr="00000000">
              <w:rPr>
                <w:rtl w:val="0"/>
              </w:rPr>
            </w:r>
          </w:p>
        </w:tc>
        <w:tc>
          <w:tcPr>
            <w:shd w:fill="ffffff" w:val="clear"/>
          </w:tcPr>
          <w:p w:rsidR="00000000" w:rsidDel="00000000" w:rsidP="00000000" w:rsidRDefault="00000000" w:rsidRPr="00000000" w14:paraId="0000004A">
            <w:pPr>
              <w:widowControl w:val="0"/>
              <w:spacing w:after="120" w:before="120" w:lineRule="auto"/>
              <w:rPr>
                <w:sz w:val="24"/>
                <w:szCs w:val="24"/>
              </w:rPr>
            </w:pPr>
            <w:r w:rsidDel="00000000" w:rsidR="00000000" w:rsidRPr="00000000">
              <w:rPr>
                <w:rtl w:val="0"/>
              </w:rPr>
            </w:r>
          </w:p>
        </w:tc>
        <w:tc>
          <w:tcPr>
            <w:gridSpan w:val="3"/>
            <w:shd w:fill="ffffff" w:val="clear"/>
          </w:tcPr>
          <w:p w:rsidR="00000000" w:rsidDel="00000000" w:rsidP="00000000" w:rsidRDefault="00000000" w:rsidRPr="00000000" w14:paraId="0000004B">
            <w:pPr>
              <w:widowControl w:val="0"/>
              <w:spacing w:after="120" w:before="120" w:lineRule="auto"/>
              <w:jc w:val="center"/>
              <w:rPr>
                <w:sz w:val="24"/>
                <w:szCs w:val="24"/>
              </w:rPr>
            </w:pPr>
            <w:r w:rsidDel="00000000" w:rsidR="00000000" w:rsidRPr="00000000">
              <w:rPr>
                <w:sz w:val="24"/>
                <w:szCs w:val="24"/>
                <w:rtl w:val="0"/>
              </w:rPr>
              <w:t xml:space="preserve">RM6244</w:t>
            </w:r>
          </w:p>
        </w:tc>
        <w:tc>
          <w:tcPr>
            <w:shd w:fill="ffffff" w:val="clear"/>
          </w:tcPr>
          <w:p w:rsidR="00000000" w:rsidDel="00000000" w:rsidP="00000000" w:rsidRDefault="00000000" w:rsidRPr="00000000" w14:paraId="0000004E">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F">
            <w:pPr>
              <w:widowControl w:val="0"/>
              <w:spacing w:after="120" w:before="120" w:lineRule="auto"/>
              <w:rPr>
                <w:sz w:val="24"/>
                <w:szCs w:val="24"/>
              </w:rPr>
            </w:pPr>
            <w:r w:rsidDel="00000000" w:rsidR="00000000" w:rsidRPr="00000000">
              <w:rPr>
                <w:rtl w:val="0"/>
              </w:rPr>
            </w:r>
          </w:p>
        </w:tc>
        <w:tc>
          <w:tcPr>
            <w:shd w:fill="ffffff" w:val="clear"/>
          </w:tcPr>
          <w:p w:rsidR="00000000" w:rsidDel="00000000" w:rsidP="00000000" w:rsidRDefault="00000000" w:rsidRPr="00000000" w14:paraId="00000050">
            <w:pPr>
              <w:widowControl w:val="0"/>
              <w:spacing w:after="120" w:before="120" w:lineRule="auto"/>
              <w:rPr>
                <w:sz w:val="24"/>
                <w:szCs w:val="24"/>
              </w:rPr>
            </w:pPr>
            <w:r w:rsidDel="00000000" w:rsidR="00000000" w:rsidRPr="00000000">
              <w:rPr>
                <w:rtl w:val="0"/>
              </w:rPr>
            </w:r>
          </w:p>
        </w:tc>
        <w:tc>
          <w:tcPr>
            <w:shd w:fill="ffffff" w:val="clear"/>
          </w:tcPr>
          <w:p w:rsidR="00000000" w:rsidDel="00000000" w:rsidP="00000000" w:rsidRDefault="00000000" w:rsidRPr="00000000" w14:paraId="00000051">
            <w:pPr>
              <w:widowControl w:val="0"/>
              <w:spacing w:after="120" w:before="120" w:lineRule="auto"/>
              <w:jc w:val="center"/>
              <w:rPr>
                <w:sz w:val="24"/>
                <w:szCs w:val="24"/>
              </w:rPr>
            </w:pPr>
            <w:r w:rsidDel="00000000" w:rsidR="00000000" w:rsidRPr="00000000">
              <w:rPr>
                <w:sz w:val="24"/>
                <w:szCs w:val="24"/>
                <w:rtl w:val="0"/>
              </w:rPr>
              <w:t xml:space="preserve">R</w:t>
            </w:r>
          </w:p>
        </w:tc>
        <w:tc>
          <w:tcPr>
            <w:shd w:fill="ffffff" w:val="clear"/>
          </w:tcPr>
          <w:p w:rsidR="00000000" w:rsidDel="00000000" w:rsidP="00000000" w:rsidRDefault="00000000" w:rsidRPr="00000000" w14:paraId="00000052">
            <w:pPr>
              <w:widowControl w:val="0"/>
              <w:spacing w:after="120" w:before="120" w:lineRule="auto"/>
              <w:jc w:val="center"/>
              <w:rPr>
                <w:sz w:val="24"/>
                <w:szCs w:val="24"/>
              </w:rPr>
            </w:pPr>
            <w:r w:rsidDel="00000000" w:rsidR="00000000" w:rsidRPr="00000000">
              <w:rPr>
                <w:sz w:val="24"/>
                <w:szCs w:val="24"/>
                <w:rtl w:val="0"/>
              </w:rPr>
              <w:t xml:space="preserve">A</w:t>
            </w:r>
          </w:p>
        </w:tc>
        <w:tc>
          <w:tcPr>
            <w:shd w:fill="ffffff" w:val="clear"/>
          </w:tcPr>
          <w:p w:rsidR="00000000" w:rsidDel="00000000" w:rsidP="00000000" w:rsidRDefault="00000000" w:rsidRPr="00000000" w14:paraId="00000053">
            <w:pPr>
              <w:widowControl w:val="0"/>
              <w:spacing w:after="120" w:before="120" w:lineRule="auto"/>
              <w:jc w:val="center"/>
              <w:rPr>
                <w:sz w:val="24"/>
                <w:szCs w:val="24"/>
              </w:rPr>
            </w:pPr>
            <w:r w:rsidDel="00000000" w:rsidR="00000000" w:rsidRPr="00000000">
              <w:rPr>
                <w:sz w:val="24"/>
                <w:szCs w:val="24"/>
                <w:rtl w:val="0"/>
              </w:rPr>
              <w:t xml:space="preserve">G</w:t>
            </w:r>
          </w:p>
        </w:tc>
        <w:tc>
          <w:tcPr>
            <w:shd w:fill="ffffff" w:val="clear"/>
          </w:tcPr>
          <w:p w:rsidR="00000000" w:rsidDel="00000000" w:rsidP="00000000" w:rsidRDefault="00000000" w:rsidRPr="00000000" w14:paraId="00000054">
            <w:pPr>
              <w:widowControl w:val="0"/>
              <w:spacing w:after="120" w:before="120" w:lineRule="auto"/>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5">
            <w:pPr>
              <w:widowControl w:val="0"/>
              <w:spacing w:after="120" w:before="120" w:lineRule="auto"/>
              <w:rPr>
                <w:sz w:val="24"/>
                <w:szCs w:val="24"/>
              </w:rPr>
            </w:pPr>
            <w:r w:rsidDel="00000000" w:rsidR="00000000" w:rsidRPr="00000000">
              <w:rPr>
                <w:b w:val="1"/>
                <w:color w:val="000000"/>
                <w:sz w:val="24"/>
                <w:szCs w:val="24"/>
                <w:rtl w:val="0"/>
              </w:rPr>
              <w:t xml:space="preserve">1 </w:t>
            </w:r>
            <w:r w:rsidDel="00000000" w:rsidR="00000000" w:rsidRPr="00000000">
              <w:rPr>
                <w:rtl w:val="0"/>
              </w:rPr>
            </w:r>
          </w:p>
        </w:tc>
        <w:tc>
          <w:tcPr>
            <w:shd w:fill="ffffff" w:val="clea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Turnover Ratio</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&lt; 1.5</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1.5 ≤ x ≤ 3</w:t>
                </w:r>
              </w:sdtContent>
            </w:sdt>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3</w:t>
            </w:r>
            <w:r w:rsidDel="00000000" w:rsidR="00000000" w:rsidRPr="00000000">
              <w:rPr>
                <w:rtl w:val="0"/>
              </w:rPr>
            </w:r>
          </w:p>
        </w:tc>
        <w:tc>
          <w:tcPr>
            <w:shd w:fill="d9d9d9" w:val="clear"/>
            <w:vAlign w:val="center"/>
          </w:tcPr>
          <w:p w:rsidR="00000000" w:rsidDel="00000000" w:rsidP="00000000" w:rsidRDefault="00000000" w:rsidRPr="00000000" w14:paraId="0000005A">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B">
            <w:pPr>
              <w:widowControl w:val="0"/>
              <w:spacing w:after="120" w:before="120" w:lineRule="auto"/>
              <w:rPr>
                <w:sz w:val="24"/>
                <w:szCs w:val="24"/>
              </w:rPr>
            </w:pPr>
            <w:r w:rsidDel="00000000" w:rsidR="00000000" w:rsidRPr="00000000">
              <w:rPr>
                <w:b w:val="1"/>
                <w:color w:val="000000"/>
                <w:sz w:val="24"/>
                <w:szCs w:val="24"/>
                <w:rtl w:val="0"/>
              </w:rPr>
              <w:t xml:space="preserve">2 </w:t>
            </w:r>
            <w:r w:rsidDel="00000000" w:rsidR="00000000" w:rsidRPr="00000000">
              <w:rPr>
                <w:rtl w:val="0"/>
              </w:rPr>
            </w:r>
          </w:p>
        </w:tc>
        <w:tc>
          <w:tcPr>
            <w:shd w:fill="ffffff" w:val="clear"/>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Operating Margin</w:t>
            </w:r>
          </w:p>
        </w:tc>
        <w:tc>
          <w:tcPr>
            <w:tcBorders>
              <w:top w:color="000000" w:space="0" w:sz="0" w:val="nil"/>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&lt; 1.0%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1"/>
              </w:sdtPr>
              <w:sdtContent>
                <w:r w:rsidDel="00000000" w:rsidR="00000000" w:rsidRPr="00000000">
                  <w:rPr>
                    <w:rFonts w:ascii="Arial Unicode MS" w:cs="Arial Unicode MS" w:eastAsia="Arial Unicode MS" w:hAnsi="Arial Unicode MS"/>
                    <w:sz w:val="24"/>
                    <w:szCs w:val="24"/>
                    <w:rtl w:val="0"/>
                  </w:rPr>
                  <w:t xml:space="preserve">1.0% ≤ x ≤ 4.0%</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4.0%</w:t>
            </w:r>
            <w:r w:rsidDel="00000000" w:rsidR="00000000" w:rsidRPr="00000000">
              <w:rPr>
                <w:rtl w:val="0"/>
              </w:rPr>
            </w:r>
          </w:p>
        </w:tc>
        <w:tc>
          <w:tcPr>
            <w:shd w:fill="d9d9d9" w:val="clear"/>
            <w:vAlign w:val="center"/>
          </w:tcPr>
          <w:p w:rsidR="00000000" w:rsidDel="00000000" w:rsidP="00000000" w:rsidRDefault="00000000" w:rsidRPr="00000000" w14:paraId="00000060">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1">
            <w:pPr>
              <w:widowControl w:val="0"/>
              <w:spacing w:after="120" w:before="120" w:lineRule="auto"/>
              <w:rPr>
                <w:sz w:val="24"/>
                <w:szCs w:val="24"/>
              </w:rPr>
            </w:pPr>
            <w:r w:rsidDel="00000000" w:rsidR="00000000" w:rsidRPr="00000000">
              <w:rPr>
                <w:b w:val="1"/>
                <w:color w:val="000000"/>
                <w:sz w:val="24"/>
                <w:szCs w:val="24"/>
                <w:rtl w:val="0"/>
              </w:rPr>
              <w:t xml:space="preserve">3a </w:t>
            </w:r>
            <w:r w:rsidDel="00000000" w:rsidR="00000000" w:rsidRPr="00000000">
              <w:rPr>
                <w:rtl w:val="0"/>
              </w:rPr>
            </w:r>
          </w:p>
        </w:tc>
        <w:tc>
          <w:tcPr>
            <w:shd w:fill="ffffff" w:val="cle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Free Cash flow to Net Debt Ratio</w:t>
            </w:r>
          </w:p>
        </w:tc>
        <w:tc>
          <w:tcPr>
            <w:tcBorders>
              <w:top w:color="000000" w:space="0" w:sz="0" w:val="nil"/>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&lt; 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0.0% ≤ x ≤ 0.0%</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0.0%</w:t>
            </w:r>
            <w:r w:rsidDel="00000000" w:rsidR="00000000" w:rsidRPr="00000000">
              <w:rPr>
                <w:rtl w:val="0"/>
              </w:rPr>
            </w:r>
          </w:p>
        </w:tc>
        <w:tc>
          <w:tcPr>
            <w:shd w:fill="d9d9d9" w:val="clear"/>
            <w:vAlign w:val="center"/>
          </w:tcPr>
          <w:p w:rsidR="00000000" w:rsidDel="00000000" w:rsidP="00000000" w:rsidRDefault="00000000" w:rsidRPr="00000000" w14:paraId="00000066">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7">
            <w:pPr>
              <w:widowControl w:val="0"/>
              <w:spacing w:after="120" w:before="120" w:lineRule="auto"/>
              <w:rPr>
                <w:sz w:val="24"/>
                <w:szCs w:val="24"/>
              </w:rPr>
            </w:pPr>
            <w:r w:rsidDel="00000000" w:rsidR="00000000" w:rsidRPr="00000000">
              <w:rPr>
                <w:b w:val="1"/>
                <w:color w:val="000000"/>
                <w:sz w:val="24"/>
                <w:szCs w:val="24"/>
                <w:rtl w:val="0"/>
              </w:rPr>
              <w:t xml:space="preserve">3b </w:t>
            </w:r>
            <w:r w:rsidDel="00000000" w:rsidR="00000000" w:rsidRPr="00000000">
              <w:rPr>
                <w:rtl w:val="0"/>
              </w:rPr>
            </w:r>
          </w:p>
        </w:tc>
        <w:tc>
          <w:tcPr>
            <w:shd w:fill="ffffff"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Net Debt to EBITDA Ratio</w:t>
            </w:r>
          </w:p>
        </w:tc>
        <w:tc>
          <w:tcPr>
            <w:tcBorders>
              <w:top w:color="000000" w:space="0" w:sz="0" w:val="nil"/>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3.5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3"/>
              </w:sdtPr>
              <w:sdtContent>
                <w:r w:rsidDel="00000000" w:rsidR="00000000" w:rsidRPr="00000000">
                  <w:rPr>
                    <w:rFonts w:ascii="Arial Unicode MS" w:cs="Arial Unicode MS" w:eastAsia="Arial Unicode MS" w:hAnsi="Arial Unicode MS"/>
                    <w:sz w:val="24"/>
                    <w:szCs w:val="24"/>
                    <w:rtl w:val="0"/>
                  </w:rPr>
                  <w:t xml:space="preserve">3.5 ≥ x ≥ 2.5</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&lt; 2.5</w:t>
            </w:r>
            <w:r w:rsidDel="00000000" w:rsidR="00000000" w:rsidRPr="00000000">
              <w:rPr>
                <w:rtl w:val="0"/>
              </w:rPr>
            </w:r>
          </w:p>
        </w:tc>
        <w:tc>
          <w:tcPr>
            <w:shd w:fill="d9d9d9" w:val="clear"/>
            <w:vAlign w:val="center"/>
          </w:tcPr>
          <w:p w:rsidR="00000000" w:rsidDel="00000000" w:rsidP="00000000" w:rsidRDefault="00000000" w:rsidRPr="00000000" w14:paraId="0000006C">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D">
            <w:pPr>
              <w:widowControl w:val="0"/>
              <w:spacing w:after="120" w:before="120" w:lineRule="auto"/>
              <w:rPr>
                <w:sz w:val="24"/>
                <w:szCs w:val="24"/>
              </w:rPr>
            </w:pPr>
            <w:r w:rsidDel="00000000" w:rsidR="00000000" w:rsidRPr="00000000">
              <w:rPr>
                <w:b w:val="1"/>
                <w:color w:val="000000"/>
                <w:sz w:val="24"/>
                <w:szCs w:val="24"/>
                <w:rtl w:val="0"/>
              </w:rPr>
              <w:t xml:space="preserve">4 </w:t>
            </w:r>
            <w:r w:rsidDel="00000000" w:rsidR="00000000" w:rsidRPr="00000000">
              <w:rPr>
                <w:rtl w:val="0"/>
              </w:rPr>
            </w:r>
          </w:p>
        </w:tc>
        <w:tc>
          <w:tcPr>
            <w:shd w:fill="ffffff" w:val="clear"/>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Net Debt and Net Pension Deficit to EBITDA Ratio</w:t>
            </w:r>
          </w:p>
        </w:tc>
        <w:tc>
          <w:tcPr>
            <w:tcBorders>
              <w:top w:color="000000" w:space="0" w:sz="0" w:val="nil"/>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4"/>
              </w:sdtPr>
              <w:sdtContent>
                <w:r w:rsidDel="00000000" w:rsidR="00000000" w:rsidRPr="00000000">
                  <w:rPr>
                    <w:rFonts w:ascii="Arial Unicode MS" w:cs="Arial Unicode MS" w:eastAsia="Arial Unicode MS" w:hAnsi="Arial Unicode MS"/>
                    <w:sz w:val="24"/>
                    <w:szCs w:val="24"/>
                    <w:rtl w:val="0"/>
                  </w:rPr>
                  <w:t xml:space="preserve">5 ≥ x ≥ 4</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&lt; 4</w:t>
            </w:r>
            <w:r w:rsidDel="00000000" w:rsidR="00000000" w:rsidRPr="00000000">
              <w:rPr>
                <w:rtl w:val="0"/>
              </w:rPr>
            </w:r>
          </w:p>
        </w:tc>
        <w:tc>
          <w:tcPr>
            <w:shd w:fill="d9d9d9" w:val="clear"/>
            <w:vAlign w:val="center"/>
          </w:tcPr>
          <w:p w:rsidR="00000000" w:rsidDel="00000000" w:rsidP="00000000" w:rsidRDefault="00000000" w:rsidRPr="00000000" w14:paraId="00000072">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3">
            <w:pPr>
              <w:widowControl w:val="0"/>
              <w:spacing w:after="120" w:before="120" w:lineRule="auto"/>
              <w:rPr>
                <w:sz w:val="24"/>
                <w:szCs w:val="24"/>
              </w:rPr>
            </w:pPr>
            <w:r w:rsidDel="00000000" w:rsidR="00000000" w:rsidRPr="00000000">
              <w:rPr>
                <w:b w:val="1"/>
                <w:color w:val="000000"/>
                <w:sz w:val="24"/>
                <w:szCs w:val="24"/>
                <w:rtl w:val="0"/>
              </w:rPr>
              <w:t xml:space="preserve">5 </w:t>
            </w:r>
            <w:r w:rsidDel="00000000" w:rsidR="00000000" w:rsidRPr="00000000">
              <w:rPr>
                <w:rtl w:val="0"/>
              </w:rPr>
            </w:r>
          </w:p>
        </w:tc>
        <w:tc>
          <w:tcPr>
            <w:shd w:fill="ffffff" w:val="clear"/>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Net Interest Paid Cover</w:t>
            </w:r>
          </w:p>
        </w:tc>
        <w:tc>
          <w:tcPr>
            <w:tcBorders>
              <w:top w:color="000000" w:space="0" w:sz="0" w:val="nil"/>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&lt; 2.5</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5"/>
              </w:sdtPr>
              <w:sdtContent>
                <w:r w:rsidDel="00000000" w:rsidR="00000000" w:rsidRPr="00000000">
                  <w:rPr>
                    <w:rFonts w:ascii="Arial Unicode MS" w:cs="Arial Unicode MS" w:eastAsia="Arial Unicode MS" w:hAnsi="Arial Unicode MS"/>
                    <w:sz w:val="24"/>
                    <w:szCs w:val="24"/>
                    <w:rtl w:val="0"/>
                  </w:rPr>
                  <w:t xml:space="preserve">2.5 ≤ x ≤ 4.5</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4.5</w:t>
            </w:r>
            <w:r w:rsidDel="00000000" w:rsidR="00000000" w:rsidRPr="00000000">
              <w:rPr>
                <w:rtl w:val="0"/>
              </w:rPr>
            </w:r>
          </w:p>
        </w:tc>
        <w:tc>
          <w:tcPr>
            <w:shd w:fill="d9d9d9" w:val="clear"/>
            <w:vAlign w:val="center"/>
          </w:tcPr>
          <w:p w:rsidR="00000000" w:rsidDel="00000000" w:rsidP="00000000" w:rsidRDefault="00000000" w:rsidRPr="00000000" w14:paraId="00000078">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9">
            <w:pPr>
              <w:widowControl w:val="0"/>
              <w:spacing w:after="120" w:before="120" w:lineRule="auto"/>
              <w:rPr>
                <w:sz w:val="24"/>
                <w:szCs w:val="24"/>
              </w:rPr>
            </w:pPr>
            <w:r w:rsidDel="00000000" w:rsidR="00000000" w:rsidRPr="00000000">
              <w:rPr>
                <w:b w:val="1"/>
                <w:color w:val="000000"/>
                <w:sz w:val="24"/>
                <w:szCs w:val="24"/>
                <w:rtl w:val="0"/>
              </w:rPr>
              <w:t xml:space="preserve">6 </w:t>
            </w:r>
            <w:r w:rsidDel="00000000" w:rsidR="00000000" w:rsidRPr="00000000">
              <w:rPr>
                <w:rtl w:val="0"/>
              </w:rPr>
            </w:r>
          </w:p>
        </w:tc>
        <w:tc>
          <w:tcPr>
            <w:shd w:fill="ffffff" w:val="cle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Acid Ratio</w:t>
            </w:r>
          </w:p>
        </w:tc>
        <w:tc>
          <w:tcPr>
            <w:tcBorders>
              <w:top w:color="000000" w:space="0" w:sz="0" w:val="nil"/>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&lt; 0.8</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6"/>
              </w:sdtPr>
              <w:sdtContent>
                <w:r w:rsidDel="00000000" w:rsidR="00000000" w:rsidRPr="00000000">
                  <w:rPr>
                    <w:rFonts w:ascii="Arial Unicode MS" w:cs="Arial Unicode MS" w:eastAsia="Arial Unicode MS" w:hAnsi="Arial Unicode MS"/>
                    <w:sz w:val="24"/>
                    <w:szCs w:val="24"/>
                    <w:rtl w:val="0"/>
                  </w:rPr>
                  <w:t xml:space="preserve">0.8 ≤ x ≤ 1</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1</w:t>
            </w:r>
            <w:r w:rsidDel="00000000" w:rsidR="00000000" w:rsidRPr="00000000">
              <w:rPr>
                <w:rtl w:val="0"/>
              </w:rPr>
            </w:r>
          </w:p>
        </w:tc>
        <w:tc>
          <w:tcPr>
            <w:shd w:fill="d9d9d9" w:val="clear"/>
            <w:vAlign w:val="center"/>
          </w:tcPr>
          <w:p w:rsidR="00000000" w:rsidDel="00000000" w:rsidP="00000000" w:rsidRDefault="00000000" w:rsidRPr="00000000" w14:paraId="0000007E">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F">
            <w:pPr>
              <w:widowControl w:val="0"/>
              <w:spacing w:after="120" w:before="120" w:lineRule="auto"/>
              <w:rPr>
                <w:b w:val="1"/>
                <w:color w:val="000000"/>
                <w:sz w:val="24"/>
                <w:szCs w:val="24"/>
              </w:rPr>
            </w:pPr>
            <w:r w:rsidDel="00000000" w:rsidR="00000000" w:rsidRPr="00000000">
              <w:rPr>
                <w:b w:val="1"/>
                <w:color w:val="000000"/>
                <w:sz w:val="24"/>
                <w:szCs w:val="24"/>
                <w:rtl w:val="0"/>
              </w:rPr>
              <w:t xml:space="preserve">7 </w:t>
            </w:r>
          </w:p>
        </w:tc>
        <w:tc>
          <w:tcPr>
            <w:shd w:fill="ffffff" w:val="clear"/>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Net Asset Value</w:t>
            </w:r>
          </w:p>
        </w:tc>
        <w:tc>
          <w:tcPr>
            <w:tcBorders>
              <w:top w:color="000000" w:space="0" w:sz="0" w:val="nil"/>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7"/>
              </w:sdtPr>
              <w:sdtContent>
                <w:r w:rsidDel="00000000" w:rsidR="00000000" w:rsidRPr="00000000">
                  <w:rPr>
                    <w:rFonts w:ascii="Arial Unicode MS" w:cs="Arial Unicode MS" w:eastAsia="Arial Unicode MS" w:hAnsi="Arial Unicode MS"/>
                    <w:sz w:val="24"/>
                    <w:szCs w:val="24"/>
                    <w:rtl w:val="0"/>
                  </w:rPr>
                  <w:t xml:space="preserve">x ≤ 0</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0</w:t>
            </w:r>
            <w:r w:rsidDel="00000000" w:rsidR="00000000" w:rsidRPr="00000000">
              <w:rPr>
                <w:rtl w:val="0"/>
              </w:rPr>
            </w:r>
          </w:p>
        </w:tc>
        <w:tc>
          <w:tcPr>
            <w:shd w:fill="d9d9d9" w:val="clear"/>
            <w:vAlign w:val="center"/>
          </w:tcPr>
          <w:p w:rsidR="00000000" w:rsidDel="00000000" w:rsidP="00000000" w:rsidRDefault="00000000" w:rsidRPr="00000000" w14:paraId="00000084">
            <w:pPr>
              <w:widowControl w:val="0"/>
              <w:spacing w:after="120" w:before="120" w:lineRule="auto"/>
              <w:jc w:val="center"/>
              <w:rPr>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5">
            <w:pPr>
              <w:widowControl w:val="0"/>
              <w:spacing w:after="120" w:before="120" w:lineRule="auto"/>
              <w:rPr>
                <w:b w:val="1"/>
                <w:color w:val="000000"/>
                <w:sz w:val="24"/>
                <w:szCs w:val="24"/>
              </w:rPr>
            </w:pPr>
            <w:r w:rsidDel="00000000" w:rsidR="00000000" w:rsidRPr="00000000">
              <w:rPr>
                <w:b w:val="1"/>
                <w:color w:val="000000"/>
                <w:sz w:val="24"/>
                <w:szCs w:val="24"/>
                <w:rtl w:val="0"/>
              </w:rPr>
              <w:t xml:space="preserve">8 </w:t>
            </w:r>
          </w:p>
        </w:tc>
        <w:tc>
          <w:tcPr>
            <w:shd w:fill="ffffff" w:val="cle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Group Exposure Ratio</w:t>
            </w:r>
          </w:p>
        </w:tc>
        <w:tc>
          <w:tcPr>
            <w:tcBorders>
              <w:top w:color="000000" w:space="0" w:sz="0" w:val="nil"/>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&gt; 50.0%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sdt>
              <w:sdtPr>
                <w:tag w:val="goog_rdk_8"/>
              </w:sdtPr>
              <w:sdtContent>
                <w:r w:rsidDel="00000000" w:rsidR="00000000" w:rsidRPr="00000000">
                  <w:rPr>
                    <w:rFonts w:ascii="Arial Unicode MS" w:cs="Arial Unicode MS" w:eastAsia="Arial Unicode MS" w:hAnsi="Arial Unicode MS"/>
                    <w:sz w:val="24"/>
                    <w:szCs w:val="24"/>
                    <w:rtl w:val="0"/>
                  </w:rPr>
                  <w:t xml:space="preserve">50.0% ≥ x ≥ 25.0%</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sz w:val="24"/>
                <w:szCs w:val="24"/>
              </w:rPr>
            </w:pPr>
            <w:r w:rsidDel="00000000" w:rsidR="00000000" w:rsidRPr="00000000">
              <w:rPr>
                <w:sz w:val="24"/>
                <w:szCs w:val="24"/>
                <w:rtl w:val="0"/>
              </w:rPr>
              <w:t xml:space="preserve">x &lt; 25.0%</w:t>
            </w:r>
            <w:r w:rsidDel="00000000" w:rsidR="00000000" w:rsidRPr="00000000">
              <w:rPr>
                <w:rtl w:val="0"/>
              </w:rPr>
            </w:r>
          </w:p>
        </w:tc>
        <w:tc>
          <w:tcPr>
            <w:shd w:fill="d9d9d9" w:val="clear"/>
            <w:vAlign w:val="center"/>
          </w:tcPr>
          <w:p w:rsidR="00000000" w:rsidDel="00000000" w:rsidP="00000000" w:rsidRDefault="00000000" w:rsidRPr="00000000" w14:paraId="0000008A">
            <w:pPr>
              <w:widowControl w:val="0"/>
              <w:spacing w:after="120" w:before="120" w:lineRule="auto"/>
              <w:jc w:val="center"/>
              <w:rPr>
                <w:sz w:val="24"/>
                <w:szCs w:val="24"/>
              </w:rPr>
            </w:pPr>
            <w:r w:rsidDel="00000000" w:rsidR="00000000" w:rsidRPr="00000000">
              <w:rPr>
                <w:rtl w:val="0"/>
              </w:rPr>
            </w:r>
          </w:p>
        </w:tc>
      </w:tr>
    </w:tbl>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120" w:before="120" w:line="240" w:lineRule="auto"/>
        <w:rPr>
          <w:color w:val="000000"/>
          <w:sz w:val="24"/>
          <w:szCs w:val="24"/>
        </w:rPr>
      </w:pPr>
      <w:r w:rsidDel="00000000" w:rsidR="00000000" w:rsidRPr="00000000">
        <w:rPr>
          <w:color w:val="000000"/>
          <w:sz w:val="24"/>
          <w:szCs w:val="24"/>
          <w:rtl w:val="0"/>
        </w:rPr>
        <w:t xml:space="preserve">Notes: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120" w:before="120" w:line="240" w:lineRule="auto"/>
        <w:ind w:left="376" w:right="1892" w:hanging="5"/>
        <w:rPr>
          <w:color w:val="000000"/>
          <w:sz w:val="24"/>
          <w:szCs w:val="24"/>
        </w:rPr>
      </w:pPr>
      <w:r w:rsidDel="00000000" w:rsidR="00000000" w:rsidRPr="00000000">
        <w:rPr>
          <w:color w:val="000000"/>
          <w:sz w:val="24"/>
          <w:szCs w:val="24"/>
          <w:rtl w:val="0"/>
        </w:rPr>
        <w:t xml:space="preserve">a) Outsourcing Playbook thresholds have been applied as above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120" w:before="120" w:line="240" w:lineRule="auto"/>
        <w:ind w:left="372" w:firstLine="0"/>
        <w:rPr>
          <w:color w:val="000000"/>
          <w:sz w:val="24"/>
          <w:szCs w:val="24"/>
        </w:rPr>
      </w:pPr>
      <w:r w:rsidDel="00000000" w:rsidR="00000000" w:rsidRPr="00000000">
        <w:rPr>
          <w:color w:val="000000"/>
          <w:sz w:val="24"/>
          <w:szCs w:val="24"/>
          <w:rtl w:val="0"/>
        </w:rPr>
        <w:t xml:space="preserve">b) 3a will not be assessed  </w:t>
      </w:r>
    </w:p>
    <w:p w:rsidR="00000000" w:rsidDel="00000000" w:rsidP="00000000" w:rsidRDefault="00000000" w:rsidRPr="00000000" w14:paraId="0000008E">
      <w:pPr>
        <w:spacing w:after="120" w:before="120" w:line="240" w:lineRule="auto"/>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120" w:before="120" w:line="240" w:lineRule="auto"/>
        <w:ind w:left="6" w:firstLine="0"/>
        <w:rPr>
          <w:color w:val="000000"/>
          <w:sz w:val="24"/>
          <w:szCs w:val="24"/>
        </w:rPr>
      </w:pPr>
      <w:bookmarkStart w:colFirst="0" w:colLast="0" w:name="_heading=h.30j0zll" w:id="1"/>
      <w:bookmarkEnd w:id="1"/>
      <w:r w:rsidDel="00000000" w:rsidR="00000000" w:rsidRPr="00000000">
        <w:rPr>
          <w:color w:val="000000"/>
          <w:sz w:val="24"/>
          <w:szCs w:val="24"/>
          <w:rtl w:val="0"/>
        </w:rPr>
        <w:t xml:space="preserve">Appendix 2 – How and where to submit the required information</w:t>
      </w:r>
    </w:p>
    <w:tbl>
      <w:tblPr>
        <w:tblStyle w:val="Table3"/>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120" w:before="120" w:line="240" w:lineRule="auto"/>
              <w:ind w:left="116" w:firstLine="0"/>
              <w:rPr>
                <w:b w:val="1"/>
                <w:color w:val="000000"/>
                <w:sz w:val="24"/>
                <w:szCs w:val="24"/>
              </w:rPr>
            </w:pPr>
            <w:r w:rsidDel="00000000" w:rsidR="00000000" w:rsidRPr="00000000">
              <w:rPr>
                <w:b w:val="1"/>
                <w:color w:val="000000"/>
                <w:sz w:val="24"/>
                <w:szCs w:val="24"/>
                <w:rtl w:val="0"/>
              </w:rPr>
              <w:t xml:space="preserve">What </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120" w:before="120" w:line="240" w:lineRule="auto"/>
              <w:ind w:left="133" w:firstLine="0"/>
              <w:rPr>
                <w:b w:val="1"/>
                <w:color w:val="000000"/>
                <w:sz w:val="24"/>
                <w:szCs w:val="24"/>
              </w:rPr>
            </w:pPr>
            <w:r w:rsidDel="00000000" w:rsidR="00000000" w:rsidRPr="00000000">
              <w:rPr>
                <w:b w:val="1"/>
                <w:color w:val="000000"/>
                <w:sz w:val="24"/>
                <w:szCs w:val="24"/>
                <w:rtl w:val="0"/>
              </w:rPr>
              <w:t xml:space="preserve">File name </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120" w:before="120" w:line="240" w:lineRule="auto"/>
              <w:ind w:left="118" w:firstLine="0"/>
              <w:rPr>
                <w:b w:val="1"/>
                <w:color w:val="000000"/>
                <w:sz w:val="24"/>
                <w:szCs w:val="24"/>
              </w:rPr>
            </w:pPr>
            <w:r w:rsidDel="00000000" w:rsidR="00000000" w:rsidRPr="00000000">
              <w:rPr>
                <w:b w:val="1"/>
                <w:color w:val="000000"/>
                <w:sz w:val="24"/>
                <w:szCs w:val="24"/>
                <w:rtl w:val="0"/>
              </w:rPr>
              <w:t xml:space="preserve">Zip folder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120" w:before="120" w:line="240" w:lineRule="auto"/>
              <w:ind w:left="128" w:firstLine="0"/>
              <w:rPr>
                <w:b w:val="1"/>
                <w:color w:val="000000"/>
                <w:sz w:val="24"/>
                <w:szCs w:val="24"/>
              </w:rPr>
            </w:pPr>
            <w:r w:rsidDel="00000000" w:rsidR="00000000" w:rsidRPr="00000000">
              <w:rPr>
                <w:b w:val="1"/>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120" w:before="120" w:line="240" w:lineRule="auto"/>
              <w:ind w:left="122" w:firstLine="0"/>
              <w:rPr>
                <w:b w:val="1"/>
                <w:color w:val="000000"/>
                <w:sz w:val="24"/>
                <w:szCs w:val="24"/>
              </w:rPr>
            </w:pPr>
            <w:r w:rsidDel="00000000" w:rsidR="00000000" w:rsidRPr="00000000">
              <w:rPr>
                <w:b w:val="1"/>
                <w:color w:val="000000"/>
                <w:sz w:val="24"/>
                <w:szCs w:val="24"/>
                <w:rtl w:val="0"/>
              </w:rPr>
              <w:t xml:space="preserve">Question to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120" w:before="120" w:line="240" w:lineRule="auto"/>
              <w:ind w:left="129" w:right="184" w:firstLine="0"/>
              <w:rPr>
                <w:b w:val="1"/>
                <w:color w:val="000000"/>
                <w:sz w:val="24"/>
                <w:szCs w:val="24"/>
              </w:rPr>
            </w:pPr>
            <w:r w:rsidDel="00000000" w:rsidR="00000000" w:rsidRPr="00000000">
              <w:rPr>
                <w:b w:val="1"/>
                <w:color w:val="000000"/>
                <w:sz w:val="24"/>
                <w:szCs w:val="24"/>
                <w:rtl w:val="0"/>
              </w:rPr>
              <w:t xml:space="preserve">upload zip folder  (qualification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120" w:before="120" w:line="240" w:lineRule="auto"/>
              <w:ind w:left="122" w:firstLine="0"/>
              <w:rPr>
                <w:b w:val="1"/>
                <w:color w:val="000000"/>
                <w:sz w:val="24"/>
                <w:szCs w:val="24"/>
              </w:rPr>
            </w:pPr>
            <w:r w:rsidDel="00000000" w:rsidR="00000000" w:rsidRPr="00000000">
              <w:rPr>
                <w:b w:val="1"/>
                <w:color w:val="000000"/>
                <w:sz w:val="24"/>
                <w:szCs w:val="24"/>
                <w:rtl w:val="0"/>
              </w:rPr>
              <w:t xml:space="preserve">envelope) </w:t>
            </w:r>
          </w:p>
        </w:tc>
      </w:tr>
      <w:tr>
        <w:trPr>
          <w:cantSplit w:val="0"/>
          <w:trHeight w:val="5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120" w:before="120"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120" w:before="120" w:line="240" w:lineRule="auto"/>
              <w:ind w:left="116" w:firstLine="0"/>
              <w:rPr>
                <w:color w:val="000000"/>
                <w:sz w:val="24"/>
                <w:szCs w:val="24"/>
              </w:rPr>
            </w:pPr>
            <w:r w:rsidDel="00000000" w:rsidR="00000000" w:rsidRPr="00000000">
              <w:rPr>
                <w:color w:val="000000"/>
                <w:sz w:val="24"/>
                <w:szCs w:val="24"/>
                <w:rtl w:val="0"/>
              </w:rPr>
              <w:t xml:space="preserve">Attachment 5a</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120" w:before="120" w:line="240" w:lineRule="auto"/>
              <w:ind w:left="133" w:firstLine="0"/>
              <w:rPr>
                <w:color w:val="000000"/>
                <w:sz w:val="24"/>
                <w:szCs w:val="24"/>
              </w:rPr>
            </w:pPr>
            <w:r w:rsidDel="00000000" w:rsidR="00000000" w:rsidRPr="00000000">
              <w:rPr>
                <w:color w:val="000000"/>
                <w:sz w:val="24"/>
                <w:szCs w:val="24"/>
                <w:rtl w:val="0"/>
              </w:rPr>
              <w:t xml:space="preserve">FVRA_ your  </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120" w:before="120"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120" w:before="120" w:line="240" w:lineRule="auto"/>
              <w:ind w:left="131" w:firstLine="0"/>
              <w:rPr>
                <w:color w:val="000000"/>
                <w:sz w:val="24"/>
                <w:szCs w:val="24"/>
              </w:rPr>
            </w:pPr>
            <w:r w:rsidDel="00000000" w:rsidR="00000000" w:rsidRPr="00000000">
              <w:rPr>
                <w:color w:val="000000"/>
                <w:sz w:val="24"/>
                <w:szCs w:val="24"/>
                <w:rtl w:val="0"/>
              </w:rPr>
              <w:t xml:space="preserve">Upload as a  </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120" w:before="120" w:line="240" w:lineRule="auto"/>
              <w:ind w:left="120" w:firstLine="0"/>
              <w:rPr>
                <w:color w:val="000000"/>
                <w:sz w:val="24"/>
                <w:szCs w:val="24"/>
              </w:rPr>
            </w:pPr>
            <w:r w:rsidDel="00000000" w:rsidR="00000000" w:rsidRPr="00000000">
              <w:rPr>
                <w:color w:val="000000"/>
                <w:sz w:val="24"/>
                <w:szCs w:val="24"/>
                <w:rtl w:val="0"/>
              </w:rPr>
              <w:t xml:space="preserve">zip folder  </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120" w:before="120" w:line="240" w:lineRule="auto"/>
              <w:ind w:left="133" w:firstLine="0"/>
              <w:rPr>
                <w:color w:val="000000"/>
                <w:sz w:val="24"/>
                <w:szCs w:val="24"/>
              </w:rPr>
            </w:pPr>
            <w:r w:rsidDel="00000000" w:rsidR="00000000" w:rsidRPr="00000000">
              <w:rPr>
                <w:color w:val="000000"/>
                <w:sz w:val="24"/>
                <w:szCs w:val="24"/>
                <w:rtl w:val="0"/>
              </w:rPr>
              <w:t xml:space="preserve">EFS_ your  </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120" w:before="120" w:line="240" w:lineRule="auto"/>
              <w:ind w:left="121" w:firstLine="0"/>
              <w:rPr>
                <w:color w:val="000000"/>
                <w:sz w:val="24"/>
                <w:szCs w:val="24"/>
              </w:rPr>
            </w:pPr>
            <w:r w:rsidDel="00000000" w:rsidR="00000000" w:rsidRPr="00000000">
              <w:rPr>
                <w:color w:val="000000"/>
                <w:sz w:val="24"/>
                <w:szCs w:val="24"/>
                <w:rtl w:val="0"/>
              </w:rPr>
              <w:t xml:space="preserve">organisation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120" w:before="120" w:line="240" w:lineRule="auto"/>
              <w:ind w:left="128" w:firstLine="0"/>
              <w:rPr>
                <w:color w:val="000000"/>
                <w:sz w:val="24"/>
                <w:szCs w:val="24"/>
              </w:rPr>
            </w:pPr>
            <w:r w:rsidDel="00000000" w:rsidR="00000000" w:rsidRPr="00000000">
              <w:rPr>
                <w:color w:val="000000"/>
                <w:sz w:val="24"/>
                <w:szCs w:val="24"/>
                <w:rtl w:val="0"/>
              </w:rPr>
              <w:t xml:space="preserve">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120" w:before="120" w:line="240" w:lineRule="auto"/>
              <w:ind w:left="133" w:right="186"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171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120" w:before="120" w:line="240"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after="120" w:before="120" w:line="240" w:lineRule="auto"/>
              <w:ind w:right="281"/>
              <w:jc w:val="right"/>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120" w:before="120"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120" w:before="120" w:line="240" w:lineRule="auto"/>
              <w:ind w:left="485" w:firstLine="0"/>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 </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120" w:before="120" w:line="240" w:lineRule="auto"/>
              <w:jc w:val="center"/>
              <w:rPr>
                <w:color w:val="000000"/>
                <w:sz w:val="24"/>
                <w:szCs w:val="24"/>
              </w:rPr>
            </w:pPr>
            <w:r w:rsidDel="00000000" w:rsidR="00000000" w:rsidRPr="00000000">
              <w:rPr>
                <w:color w:val="000000"/>
                <w:sz w:val="24"/>
                <w:szCs w:val="24"/>
                <w:rtl w:val="0"/>
              </w:rPr>
              <w:t xml:space="preserve">parent </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120" w:before="120"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after="120" w:before="120" w:line="240" w:lineRule="auto"/>
              <w:ind w:left="128" w:right="54" w:firstLine="0"/>
              <w:rPr>
                <w:color w:val="000000"/>
                <w:sz w:val="24"/>
                <w:szCs w:val="24"/>
              </w:rPr>
            </w:pPr>
            <w:r w:rsidDel="00000000" w:rsidR="00000000" w:rsidRPr="00000000">
              <w:rPr>
                <w:color w:val="000000"/>
                <w:sz w:val="24"/>
                <w:szCs w:val="24"/>
                <w:rtl w:val="0"/>
              </w:rPr>
              <w:t xml:space="preserve">period_ 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120" w:before="120" w:line="240" w:lineRule="auto"/>
              <w:ind w:left="131" w:firstLine="0"/>
              <w:rPr>
                <w:color w:val="000000"/>
                <w:sz w:val="24"/>
                <w:szCs w:val="24"/>
              </w:rPr>
            </w:pPr>
            <w:r w:rsidDel="00000000" w:rsidR="00000000" w:rsidRPr="00000000">
              <w:rPr>
                <w:color w:val="000000"/>
                <w:sz w:val="24"/>
                <w:szCs w:val="24"/>
                <w:rtl w:val="0"/>
              </w:rPr>
              <w:t xml:space="preserve">Lead Bidder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120" w:before="120" w:line="240" w:lineRule="auto"/>
              <w:ind w:left="131" w:firstLine="0"/>
              <w:rPr>
                <w:color w:val="000000"/>
                <w:sz w:val="24"/>
                <w:szCs w:val="24"/>
              </w:rPr>
            </w:pPr>
            <w:r w:rsidDel="00000000" w:rsidR="00000000" w:rsidRPr="00000000">
              <w:rPr>
                <w:color w:val="000000"/>
                <w:sz w:val="24"/>
                <w:szCs w:val="24"/>
                <w:rtl w:val="0"/>
              </w:rPr>
              <w:t xml:space="preserve">response to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120" w:before="120"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120" w:before="120"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120" w:before="120" w:line="240" w:lineRule="auto"/>
              <w:ind w:left="137" w:firstLine="0"/>
              <w:rPr>
                <w:color w:val="000000"/>
                <w:sz w:val="24"/>
                <w:szCs w:val="24"/>
              </w:rPr>
            </w:pPr>
            <w:r w:rsidDel="00000000" w:rsidR="00000000" w:rsidRPr="00000000">
              <w:rPr>
                <w:color w:val="000000"/>
                <w:sz w:val="24"/>
                <w:szCs w:val="24"/>
                <w:rtl w:val="0"/>
              </w:rPr>
              <w:t xml:space="preserve">12_ your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120" w:before="120" w:line="240" w:lineRule="auto"/>
              <w:ind w:left="121" w:firstLine="0"/>
              <w:rPr>
                <w:color w:val="000000"/>
                <w:sz w:val="24"/>
                <w:szCs w:val="24"/>
              </w:rPr>
            </w:pPr>
            <w:r w:rsidDel="00000000" w:rsidR="00000000" w:rsidRPr="00000000">
              <w:rPr>
                <w:color w:val="000000"/>
                <w:sz w:val="24"/>
                <w:szCs w:val="24"/>
                <w:rtl w:val="0"/>
              </w:rPr>
              <w:t xml:space="preserve">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120" w:before="120" w:line="240" w:lineRule="auto"/>
              <w:ind w:left="116" w:right="255" w:firstLine="5.9999999999999964"/>
              <w:rPr>
                <w:color w:val="000000"/>
                <w:sz w:val="24"/>
                <w:szCs w:val="24"/>
              </w:rPr>
            </w:pPr>
            <w:r w:rsidDel="00000000" w:rsidR="00000000" w:rsidRPr="00000000">
              <w:rPr>
                <w:color w:val="000000"/>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120" w:before="120" w:line="240" w:lineRule="auto"/>
              <w:ind w:left="133" w:firstLine="0"/>
              <w:rPr>
                <w:color w:val="000000"/>
                <w:sz w:val="24"/>
                <w:szCs w:val="24"/>
              </w:rPr>
            </w:pPr>
            <w:r w:rsidDel="00000000" w:rsidR="00000000" w:rsidRPr="00000000">
              <w:rPr>
                <w:color w:val="000000"/>
                <w:sz w:val="24"/>
                <w:szCs w:val="24"/>
                <w:rtl w:val="0"/>
              </w:rPr>
              <w:t xml:space="preserve">FVRA_consortia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120" w:before="120" w:line="240" w:lineRule="auto"/>
              <w:ind w:left="128" w:firstLine="0"/>
              <w:rPr>
                <w:color w:val="000000"/>
                <w:sz w:val="24"/>
                <w:szCs w:val="24"/>
              </w:rPr>
            </w:pPr>
            <w:r w:rsidDel="00000000" w:rsidR="00000000" w:rsidRPr="00000000">
              <w:rPr>
                <w:color w:val="000000"/>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120" w:before="120" w:line="240" w:lineRule="auto"/>
              <w:ind w:left="131" w:firstLine="0"/>
              <w:rPr>
                <w:color w:val="000000"/>
                <w:sz w:val="24"/>
                <w:szCs w:val="24"/>
              </w:rPr>
            </w:pPr>
            <w:r w:rsidDel="00000000" w:rsidR="00000000" w:rsidRPr="00000000">
              <w:rPr>
                <w:color w:val="000000"/>
                <w:sz w:val="24"/>
                <w:szCs w:val="24"/>
                <w:rtl w:val="0"/>
              </w:rPr>
              <w:t xml:space="preserve">Upload all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120" w:before="120" w:line="240" w:lineRule="auto"/>
              <w:ind w:left="122" w:firstLine="0"/>
              <w:rPr>
                <w:color w:val="000000"/>
                <w:sz w:val="24"/>
                <w:szCs w:val="24"/>
              </w:rPr>
            </w:pPr>
            <w:r w:rsidDel="00000000" w:rsidR="00000000" w:rsidRPr="00000000">
              <w:rPr>
                <w:color w:val="000000"/>
                <w:sz w:val="24"/>
                <w:szCs w:val="24"/>
                <w:rtl w:val="0"/>
              </w:rPr>
              <w:t xml:space="preserve">consortia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120" w:before="120" w:line="240" w:lineRule="auto"/>
              <w:ind w:left="128" w:firstLine="0"/>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after="120" w:before="120" w:line="240" w:lineRule="auto"/>
              <w:ind w:left="121" w:right="157" w:firstLine="5.9999999999999964"/>
              <w:rPr>
                <w:color w:val="000000"/>
                <w:sz w:val="24"/>
                <w:szCs w:val="24"/>
              </w:rPr>
            </w:pPr>
            <w:r w:rsidDel="00000000" w:rsidR="00000000" w:rsidRPr="00000000">
              <w:rPr>
                <w:color w:val="000000"/>
                <w:sz w:val="24"/>
                <w:szCs w:val="24"/>
                <w:rtl w:val="0"/>
              </w:rPr>
              <w:t xml:space="preserve">information in  one zip folder  CMEFS_ your  organisation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120" w:before="120" w:line="240" w:lineRule="auto"/>
              <w:ind w:left="128" w:firstLine="0"/>
              <w:rPr>
                <w:color w:val="000000"/>
                <w:sz w:val="24"/>
                <w:szCs w:val="24"/>
              </w:rPr>
            </w:pPr>
            <w:r w:rsidDel="00000000" w:rsidR="00000000" w:rsidRPr="00000000">
              <w:rPr>
                <w:color w:val="000000"/>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120" w:before="120"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120" w:before="120" w:line="240" w:lineRule="auto"/>
              <w:ind w:left="116" w:right="361" w:firstLine="0"/>
              <w:rPr>
                <w:color w:val="000000"/>
                <w:sz w:val="24"/>
                <w:szCs w:val="24"/>
              </w:rPr>
            </w:pPr>
            <w:r w:rsidDel="00000000" w:rsidR="00000000" w:rsidRPr="00000000">
              <w:rPr>
                <w:color w:val="000000"/>
                <w:sz w:val="24"/>
                <w:szCs w:val="24"/>
                <w:rtl w:val="0"/>
              </w:rPr>
              <w:t xml:space="preserve">Accounts(3 years) for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120" w:before="120"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120" w:before="120" w:line="240" w:lineRule="auto"/>
              <w:ind w:right="696"/>
              <w:jc w:val="right"/>
              <w:rPr>
                <w:color w:val="000000"/>
                <w:sz w:val="24"/>
                <w:szCs w:val="24"/>
              </w:rPr>
            </w:pPr>
            <w:r w:rsidDel="00000000" w:rsidR="00000000" w:rsidRPr="00000000">
              <w:rPr>
                <w:color w:val="000000"/>
                <w:sz w:val="24"/>
                <w:szCs w:val="24"/>
                <w:rtl w:val="0"/>
              </w:rPr>
              <w:t xml:space="preserve">member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120" w:before="120"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120" w:before="120" w:line="240" w:lineRule="auto"/>
              <w:jc w:val="center"/>
              <w:rPr>
                <w:color w:val="000000"/>
                <w:sz w:val="24"/>
                <w:szCs w:val="24"/>
              </w:rPr>
            </w:pPr>
            <w:r w:rsidDel="00000000" w:rsidR="00000000" w:rsidRPr="00000000">
              <w:rPr>
                <w:color w:val="000000"/>
                <w:sz w:val="24"/>
                <w:szCs w:val="24"/>
                <w:rtl w:val="0"/>
              </w:rPr>
              <w:t xml:space="preserve">Parent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120" w:before="120" w:line="240" w:lineRule="auto"/>
              <w:jc w:val="center"/>
              <w:rPr>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120" w:before="120" w:line="240" w:lineRule="auto"/>
              <w:ind w:right="695"/>
              <w:jc w:val="right"/>
              <w:rPr>
                <w:color w:val="000000"/>
                <w:sz w:val="24"/>
                <w:szCs w:val="24"/>
              </w:rPr>
            </w:pPr>
            <w:r w:rsidDel="00000000" w:rsidR="00000000" w:rsidRPr="00000000">
              <w:rPr>
                <w:color w:val="000000"/>
                <w:sz w:val="24"/>
                <w:szCs w:val="24"/>
                <w:rtl w:val="0"/>
              </w:rPr>
              <w:t xml:space="preserve">Ultimate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120" w:before="120" w:line="240" w:lineRule="auto"/>
              <w:jc w:val="center"/>
              <w:rPr>
                <w:color w:val="000000"/>
                <w:sz w:val="24"/>
                <w:szCs w:val="24"/>
              </w:rPr>
            </w:pPr>
            <w:r w:rsidDel="00000000" w:rsidR="00000000" w:rsidRPr="00000000">
              <w:rPr>
                <w:color w:val="000000"/>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120" w:before="120" w:line="240" w:lineRule="auto"/>
              <w:ind w:left="134" w:firstLine="0"/>
              <w:rPr>
                <w:color w:val="000000"/>
                <w:sz w:val="24"/>
                <w:szCs w:val="24"/>
              </w:rPr>
            </w:pPr>
            <w:r w:rsidDel="00000000" w:rsidR="00000000" w:rsidRPr="00000000">
              <w:rPr>
                <w:color w:val="000000"/>
                <w:sz w:val="24"/>
                <w:szCs w:val="24"/>
                <w:rtl w:val="0"/>
              </w:rPr>
              <w:t xml:space="preserve">Insert account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120" w:before="120" w:line="240" w:lineRule="auto"/>
              <w:ind w:left="128" w:right="121" w:firstLine="0"/>
              <w:rPr>
                <w:color w:val="000000"/>
                <w:sz w:val="24"/>
                <w:szCs w:val="24"/>
              </w:rPr>
            </w:pPr>
            <w:r w:rsidDel="00000000" w:rsidR="00000000" w:rsidRPr="00000000">
              <w:rPr>
                <w:color w:val="000000"/>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120" w:before="120" w:line="240" w:lineRule="auto"/>
              <w:ind w:left="131" w:right="255" w:hanging="5.9999999999999964"/>
              <w:rPr>
                <w:color w:val="000000"/>
                <w:sz w:val="24"/>
                <w:szCs w:val="24"/>
              </w:rPr>
            </w:pPr>
            <w:r w:rsidDel="00000000" w:rsidR="00000000" w:rsidRPr="00000000">
              <w:rPr>
                <w:color w:val="000000"/>
                <w:sz w:val="24"/>
                <w:szCs w:val="24"/>
                <w:rtl w:val="0"/>
              </w:rPr>
              <w:t xml:space="preserve">Consortia member  response to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120" w:before="120" w:line="240" w:lineRule="auto"/>
              <w:ind w:left="126" w:firstLine="0"/>
              <w:rPr>
                <w:color w:val="000000"/>
                <w:sz w:val="24"/>
                <w:szCs w:val="24"/>
              </w:rPr>
            </w:pPr>
            <w:r w:rsidDel="00000000" w:rsidR="00000000" w:rsidRPr="00000000">
              <w:rPr>
                <w:color w:val="000000"/>
                <w:sz w:val="24"/>
                <w:szCs w:val="24"/>
                <w:rtl w:val="0"/>
              </w:rPr>
              <w:t xml:space="preserve">paragraph 12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120" w:before="120" w:line="240" w:lineRule="auto"/>
              <w:ind w:left="129" w:firstLine="0"/>
              <w:rPr>
                <w:color w:val="000000"/>
                <w:sz w:val="24"/>
                <w:szCs w:val="24"/>
              </w:rPr>
            </w:pPr>
            <w:r w:rsidDel="00000000" w:rsidR="00000000" w:rsidRPr="00000000">
              <w:rPr>
                <w:color w:val="000000"/>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120" w:before="120" w:line="240" w:lineRule="auto"/>
              <w:ind w:left="137" w:firstLine="0"/>
              <w:rPr>
                <w:color w:val="000000"/>
                <w:sz w:val="24"/>
                <w:szCs w:val="24"/>
              </w:rPr>
            </w:pPr>
            <w:r w:rsidDel="00000000" w:rsidR="00000000" w:rsidRPr="00000000">
              <w:rPr>
                <w:color w:val="000000"/>
                <w:sz w:val="24"/>
                <w:szCs w:val="24"/>
                <w:rtl w:val="0"/>
              </w:rPr>
              <w:t xml:space="preserve">12_ consortia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120" w:before="120" w:line="240" w:lineRule="auto"/>
              <w:ind w:left="128" w:firstLine="0"/>
              <w:rPr>
                <w:color w:val="000000"/>
                <w:sz w:val="24"/>
                <w:szCs w:val="24"/>
              </w:rPr>
            </w:pPr>
            <w:r w:rsidDel="00000000" w:rsidR="00000000" w:rsidRPr="00000000">
              <w:rPr>
                <w:color w:val="000000"/>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120" w:before="120" w:line="240" w:lineRule="auto"/>
              <w:ind w:left="116" w:firstLine="0"/>
              <w:rPr>
                <w:color w:val="000000"/>
                <w:sz w:val="24"/>
                <w:szCs w:val="24"/>
              </w:rPr>
            </w:pPr>
            <w:r w:rsidDel="00000000" w:rsidR="00000000" w:rsidRPr="00000000">
              <w:rPr>
                <w:color w:val="000000"/>
                <w:sz w:val="24"/>
                <w:szCs w:val="24"/>
                <w:rtl w:val="0"/>
              </w:rPr>
              <w:t xml:space="preserve">Any additional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120" w:before="120" w:line="240" w:lineRule="auto"/>
              <w:ind w:left="122" w:firstLine="0"/>
              <w:rPr>
                <w:color w:val="000000"/>
                <w:sz w:val="24"/>
                <w:szCs w:val="24"/>
              </w:rPr>
            </w:pPr>
            <w:r w:rsidDel="00000000" w:rsidR="00000000" w:rsidRPr="00000000">
              <w:rPr>
                <w:color w:val="000000"/>
                <w:sz w:val="24"/>
                <w:szCs w:val="24"/>
                <w:rtl w:val="0"/>
              </w:rPr>
              <w:t xml:space="preserve">completed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120" w:before="120" w:line="240" w:lineRule="auto"/>
              <w:ind w:left="116" w:firstLine="0"/>
              <w:rPr>
                <w:color w:val="000000"/>
                <w:sz w:val="24"/>
                <w:szCs w:val="24"/>
              </w:rPr>
            </w:pPr>
            <w:r w:rsidDel="00000000" w:rsidR="00000000" w:rsidRPr="00000000">
              <w:rPr>
                <w:color w:val="000000"/>
                <w:sz w:val="24"/>
                <w:szCs w:val="24"/>
                <w:rtl w:val="0"/>
              </w:rPr>
              <w:t xml:space="preserve">Attachment 5a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120" w:before="120" w:line="240" w:lineRule="auto"/>
              <w:ind w:left="115" w:right="189" w:firstLine="15"/>
              <w:rPr>
                <w:color w:val="000000"/>
                <w:sz w:val="24"/>
                <w:szCs w:val="24"/>
              </w:rPr>
            </w:pPr>
            <w:r w:rsidDel="00000000" w:rsidR="00000000" w:rsidRPr="00000000">
              <w:rPr>
                <w:color w:val="000000"/>
                <w:sz w:val="24"/>
                <w:szCs w:val="24"/>
                <w:rtl w:val="0"/>
              </w:rPr>
              <w:t xml:space="preserve">required i.e. where  your bid includes  both charitable and  Private Company  Sub-Suppliers or  Parent and/or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120" w:before="120" w:line="240" w:lineRule="auto"/>
              <w:ind w:left="131" w:firstLine="0"/>
              <w:rPr>
                <w:color w:val="000000"/>
                <w:sz w:val="24"/>
                <w:szCs w:val="24"/>
              </w:rPr>
            </w:pPr>
            <w:r w:rsidDel="00000000" w:rsidR="00000000" w:rsidRPr="00000000">
              <w:rPr>
                <w:color w:val="000000"/>
                <w:sz w:val="24"/>
                <w:szCs w:val="24"/>
                <w:rtl w:val="0"/>
              </w:rPr>
              <w:t xml:space="preserve">Ultimate Parent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120" w:before="120" w:line="240" w:lineRule="auto"/>
              <w:ind w:left="122" w:firstLine="0"/>
              <w:rPr>
                <w:color w:val="000000"/>
                <w:sz w:val="24"/>
                <w:szCs w:val="24"/>
              </w:rPr>
            </w:pPr>
            <w:r w:rsidDel="00000000" w:rsidR="00000000" w:rsidRPr="00000000">
              <w:rPr>
                <w:color w:val="000000"/>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120" w:before="120" w:line="240" w:lineRule="auto"/>
              <w:ind w:left="116" w:firstLine="0"/>
              <w:rPr>
                <w:color w:val="000000"/>
                <w:sz w:val="24"/>
                <w:szCs w:val="24"/>
              </w:rPr>
            </w:pPr>
            <w:r w:rsidDel="00000000" w:rsidR="00000000" w:rsidRPr="00000000">
              <w:rPr>
                <w:color w:val="000000"/>
                <w:sz w:val="24"/>
                <w:szCs w:val="24"/>
                <w:rtl w:val="0"/>
              </w:rPr>
              <w:t xml:space="preserve">Ad1FVRA_ your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120" w:before="120" w:line="240" w:lineRule="auto"/>
              <w:jc w:val="center"/>
              <w:rPr>
                <w:color w:val="000000"/>
                <w:sz w:val="24"/>
                <w:szCs w:val="24"/>
              </w:rPr>
            </w:pPr>
            <w:r w:rsidDel="00000000" w:rsidR="00000000" w:rsidRPr="00000000">
              <w:rPr>
                <w:color w:val="000000"/>
                <w:sz w:val="24"/>
                <w:szCs w:val="24"/>
                <w:rtl w:val="0"/>
              </w:rPr>
              <w:t xml:space="preserve">organisation name1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120" w:before="120" w:line="240" w:lineRule="auto"/>
              <w:ind w:left="116" w:firstLine="0"/>
              <w:rPr>
                <w:color w:val="000000"/>
                <w:sz w:val="24"/>
                <w:szCs w:val="24"/>
              </w:rPr>
            </w:pPr>
            <w:r w:rsidDel="00000000" w:rsidR="00000000" w:rsidRPr="00000000">
              <w:rPr>
                <w:color w:val="000000"/>
                <w:sz w:val="24"/>
                <w:szCs w:val="24"/>
                <w:rtl w:val="0"/>
              </w:rPr>
              <w:t xml:space="preserve">Ad2FVRA_ your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120" w:before="120" w:line="240" w:lineRule="auto"/>
              <w:ind w:left="121" w:right="190" w:firstLine="0"/>
              <w:rPr>
                <w:color w:val="000000"/>
                <w:sz w:val="24"/>
                <w:szCs w:val="24"/>
              </w:rPr>
            </w:pPr>
            <w:r w:rsidDel="00000000" w:rsidR="00000000" w:rsidRPr="00000000">
              <w:rPr>
                <w:color w:val="000000"/>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120" w:before="120" w:line="240" w:lineRule="auto"/>
              <w:ind w:left="121" w:right="63" w:hanging="5"/>
              <w:rPr>
                <w:color w:val="000000"/>
                <w:sz w:val="24"/>
                <w:szCs w:val="24"/>
              </w:rPr>
            </w:pPr>
            <w:r w:rsidDel="00000000" w:rsidR="00000000" w:rsidRPr="00000000">
              <w:rPr>
                <w:color w:val="000000"/>
                <w:sz w:val="24"/>
                <w:szCs w:val="24"/>
                <w:rtl w:val="0"/>
              </w:rPr>
              <w:t xml:space="preserve">AdFVRA_ your  organisation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120" w:before="120" w:line="240" w:lineRule="auto"/>
              <w:ind w:left="128" w:firstLine="0"/>
              <w:rPr>
                <w:color w:val="000000"/>
                <w:sz w:val="24"/>
                <w:szCs w:val="24"/>
              </w:rPr>
            </w:pPr>
            <w:r w:rsidDel="00000000" w:rsidR="00000000" w:rsidRPr="00000000">
              <w:rPr>
                <w:color w:val="000000"/>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120" w:before="120" w:line="240" w:lineRule="auto"/>
              <w:ind w:left="121" w:firstLine="0"/>
              <w:rPr>
                <w:color w:val="000000"/>
                <w:sz w:val="24"/>
                <w:szCs w:val="24"/>
              </w:rPr>
            </w:pPr>
            <w:r w:rsidDel="00000000" w:rsidR="00000000" w:rsidRPr="00000000">
              <w:rPr>
                <w:color w:val="000000"/>
                <w:sz w:val="24"/>
                <w:szCs w:val="24"/>
                <w:rtl w:val="0"/>
              </w:rPr>
              <w:t xml:space="preserve">Part 5 Financial Risk</w:t>
            </w:r>
          </w:p>
        </w:tc>
      </w:tr>
    </w:tbl>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120" w:before="120" w:line="240" w:lineRule="auto"/>
        <w:rPr>
          <w:color w:val="000000"/>
          <w:sz w:val="24"/>
          <w:szCs w:val="24"/>
        </w:rPr>
      </w:pP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120" w:before="120" w:line="240" w:lineRule="auto"/>
        <w:rPr>
          <w:color w:val="000000"/>
          <w:sz w:val="24"/>
          <w:szCs w:val="24"/>
        </w:rPr>
      </w:pPr>
      <w:r w:rsidDel="00000000" w:rsidR="00000000" w:rsidRPr="00000000">
        <w:rPr>
          <w:rtl w:val="0"/>
        </w:rPr>
      </w:r>
    </w:p>
    <w:p w:rsidR="00000000" w:rsidDel="00000000" w:rsidP="00000000" w:rsidRDefault="00000000" w:rsidRPr="00000000" w14:paraId="000000DD">
      <w:pPr>
        <w:widowControl w:val="0"/>
        <w:spacing w:after="120" w:before="120" w:line="240" w:lineRule="auto"/>
        <w:ind w:right="175" w:firstLine="20"/>
        <w:rPr>
          <w:sz w:val="24"/>
          <w:szCs w:val="24"/>
        </w:rPr>
      </w:pPr>
      <w:r w:rsidDel="00000000" w:rsidR="00000000" w:rsidRPr="00000000">
        <w:rPr>
          <w:rtl w:val="0"/>
        </w:rPr>
      </w:r>
    </w:p>
    <w:tbl>
      <w:tblPr>
        <w:tblStyle w:val="Table4"/>
        <w:tblW w:w="8790.0" w:type="dxa"/>
        <w:jc w:val="left"/>
        <w:tblInd w:w="10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0"/>
        <w:gridCol w:w="2410"/>
        <w:gridCol w:w="1843"/>
        <w:gridCol w:w="2127"/>
        <w:tblGridChange w:id="0">
          <w:tblGrid>
            <w:gridCol w:w="2410"/>
            <w:gridCol w:w="2410"/>
            <w:gridCol w:w="1843"/>
            <w:gridCol w:w="2127"/>
          </w:tblGrid>
        </w:tblGridChange>
      </w:tblGrid>
      <w:tr>
        <w:trPr>
          <w:cantSplit w:val="0"/>
          <w:trHeight w:val="56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120" w:before="120" w:line="240" w:lineRule="auto"/>
              <w:ind w:left="116" w:right="255" w:firstLine="5.9999999999999964"/>
              <w:rPr>
                <w:sz w:val="24"/>
                <w:szCs w:val="24"/>
              </w:rPr>
            </w:pPr>
            <w:r w:rsidDel="00000000" w:rsidR="00000000" w:rsidRPr="00000000">
              <w:rPr>
                <w:sz w:val="24"/>
                <w:szCs w:val="24"/>
                <w:rtl w:val="0"/>
              </w:rPr>
              <w:t xml:space="preserve">Consortia member  Attachment 5a</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120" w:before="120" w:line="240" w:lineRule="auto"/>
              <w:ind w:left="133" w:firstLine="0"/>
              <w:rPr>
                <w:sz w:val="24"/>
                <w:szCs w:val="24"/>
              </w:rPr>
            </w:pPr>
            <w:r w:rsidDel="00000000" w:rsidR="00000000" w:rsidRPr="00000000">
              <w:rPr>
                <w:sz w:val="24"/>
                <w:szCs w:val="24"/>
                <w:rtl w:val="0"/>
              </w:rPr>
              <w:t xml:space="preserve">FVRA_consortia  </w:t>
            </w:r>
          </w:p>
          <w:p w:rsidR="00000000" w:rsidDel="00000000" w:rsidP="00000000" w:rsidRDefault="00000000" w:rsidRPr="00000000" w14:paraId="000000E0">
            <w:pPr>
              <w:widowControl w:val="0"/>
              <w:spacing w:after="120" w:before="120" w:line="240" w:lineRule="auto"/>
              <w:ind w:left="128" w:firstLine="0"/>
              <w:rPr>
                <w:sz w:val="24"/>
                <w:szCs w:val="24"/>
              </w:rPr>
            </w:pPr>
            <w:r w:rsidDel="00000000" w:rsidR="00000000" w:rsidRPr="00000000">
              <w:rPr>
                <w:sz w:val="24"/>
                <w:szCs w:val="24"/>
                <w:rtl w:val="0"/>
              </w:rPr>
              <w:t xml:space="preserve">member name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120" w:before="120" w:line="240" w:lineRule="auto"/>
              <w:ind w:left="131" w:firstLine="0"/>
              <w:rPr>
                <w:sz w:val="24"/>
                <w:szCs w:val="24"/>
              </w:rPr>
            </w:pPr>
            <w:r w:rsidDel="00000000" w:rsidR="00000000" w:rsidRPr="00000000">
              <w:rPr>
                <w:sz w:val="24"/>
                <w:szCs w:val="24"/>
                <w:rtl w:val="0"/>
              </w:rPr>
              <w:t xml:space="preserve">Upload all  </w:t>
            </w:r>
          </w:p>
          <w:p w:rsidR="00000000" w:rsidDel="00000000" w:rsidP="00000000" w:rsidRDefault="00000000" w:rsidRPr="00000000" w14:paraId="000000E2">
            <w:pPr>
              <w:widowControl w:val="0"/>
              <w:spacing w:after="120" w:before="120" w:line="240" w:lineRule="auto"/>
              <w:ind w:left="122" w:firstLine="0"/>
              <w:rPr>
                <w:sz w:val="24"/>
                <w:szCs w:val="24"/>
              </w:rPr>
            </w:pPr>
            <w:r w:rsidDel="00000000" w:rsidR="00000000" w:rsidRPr="00000000">
              <w:rPr>
                <w:sz w:val="24"/>
                <w:szCs w:val="24"/>
                <w:rtl w:val="0"/>
              </w:rPr>
              <w:t xml:space="preserve">consortia  </w:t>
            </w:r>
          </w:p>
          <w:p w:rsidR="00000000" w:rsidDel="00000000" w:rsidP="00000000" w:rsidRDefault="00000000" w:rsidRPr="00000000" w14:paraId="000000E3">
            <w:pPr>
              <w:widowControl w:val="0"/>
              <w:spacing w:after="120" w:before="120" w:line="240" w:lineRule="auto"/>
              <w:ind w:left="128" w:firstLine="0"/>
              <w:rPr>
                <w:sz w:val="24"/>
                <w:szCs w:val="24"/>
              </w:rPr>
            </w:pPr>
            <w:r w:rsidDel="00000000" w:rsidR="00000000" w:rsidRPr="00000000">
              <w:rPr>
                <w:sz w:val="24"/>
                <w:szCs w:val="24"/>
                <w:rtl w:val="0"/>
              </w:rPr>
              <w:t xml:space="preserve">member  </w:t>
            </w:r>
          </w:p>
          <w:p w:rsidR="00000000" w:rsidDel="00000000" w:rsidP="00000000" w:rsidRDefault="00000000" w:rsidRPr="00000000" w14:paraId="000000E4">
            <w:pPr>
              <w:widowControl w:val="0"/>
              <w:spacing w:after="120" w:before="120" w:line="240" w:lineRule="auto"/>
              <w:ind w:left="121" w:right="157" w:firstLine="5.9999999999999964"/>
              <w:rPr>
                <w:sz w:val="24"/>
                <w:szCs w:val="24"/>
              </w:rPr>
            </w:pPr>
            <w:r w:rsidDel="00000000" w:rsidR="00000000" w:rsidRPr="00000000">
              <w:rPr>
                <w:sz w:val="24"/>
                <w:szCs w:val="24"/>
                <w:rtl w:val="0"/>
              </w:rPr>
              <w:t xml:space="preserve">information in  one zip folder  CMEFS_ your  organisation  </w:t>
            </w:r>
          </w:p>
          <w:p w:rsidR="00000000" w:rsidDel="00000000" w:rsidP="00000000" w:rsidRDefault="00000000" w:rsidRPr="00000000" w14:paraId="000000E5">
            <w:pPr>
              <w:widowControl w:val="0"/>
              <w:spacing w:after="120" w:before="120" w:line="240" w:lineRule="auto"/>
              <w:ind w:left="128" w:firstLine="0"/>
              <w:rPr>
                <w:sz w:val="24"/>
                <w:szCs w:val="24"/>
              </w:rPr>
            </w:pPr>
            <w:r w:rsidDel="00000000" w:rsidR="00000000" w:rsidRPr="00000000">
              <w:rPr>
                <w:sz w:val="24"/>
                <w:szCs w:val="24"/>
                <w:rtl w:val="0"/>
              </w:rPr>
              <w:t xml:space="preserve">name</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120" w:before="120" w:line="240" w:lineRule="auto"/>
              <w:ind w:left="121" w:firstLine="0"/>
              <w:rPr>
                <w:sz w:val="24"/>
                <w:szCs w:val="24"/>
              </w:rPr>
            </w:pPr>
            <w:r w:rsidDel="00000000" w:rsidR="00000000" w:rsidRPr="00000000">
              <w:rPr>
                <w:color w:val="000000"/>
                <w:sz w:val="24"/>
                <w:szCs w:val="24"/>
                <w:rtl w:val="0"/>
              </w:rPr>
              <w:t xml:space="preserve">Part 5 Financial Risk</w:t>
            </w:r>
            <w:r w:rsidDel="00000000" w:rsidR="00000000" w:rsidRPr="00000000">
              <w:rPr>
                <w:rtl w:val="0"/>
              </w:rPr>
            </w:r>
          </w:p>
        </w:tc>
      </w:tr>
      <w:tr>
        <w:trPr>
          <w:cantSplit w:val="0"/>
          <w:trHeight w:val="254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120" w:before="120" w:line="240" w:lineRule="auto"/>
              <w:ind w:left="116" w:right="361" w:firstLine="0"/>
              <w:rPr>
                <w:sz w:val="24"/>
                <w:szCs w:val="24"/>
              </w:rPr>
            </w:pPr>
            <w:r w:rsidDel="00000000" w:rsidR="00000000" w:rsidRPr="00000000">
              <w:rPr>
                <w:sz w:val="24"/>
                <w:szCs w:val="24"/>
                <w:rtl w:val="0"/>
              </w:rPr>
              <w:t xml:space="preserve">Accounts(3 years) for </w:t>
            </w:r>
          </w:p>
          <w:p w:rsidR="00000000" w:rsidDel="00000000" w:rsidP="00000000" w:rsidRDefault="00000000" w:rsidRPr="00000000" w14:paraId="000000E8">
            <w:pPr>
              <w:widowControl w:val="0"/>
              <w:spacing w:after="120" w:before="120"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0E9">
            <w:pPr>
              <w:widowControl w:val="0"/>
              <w:spacing w:after="120" w:before="120" w:line="240" w:lineRule="auto"/>
              <w:ind w:right="696"/>
              <w:jc w:val="right"/>
              <w:rPr>
                <w:sz w:val="24"/>
                <w:szCs w:val="24"/>
              </w:rPr>
            </w:pPr>
            <w:r w:rsidDel="00000000" w:rsidR="00000000" w:rsidRPr="00000000">
              <w:rPr>
                <w:sz w:val="24"/>
                <w:szCs w:val="24"/>
                <w:rtl w:val="0"/>
              </w:rPr>
              <w:t xml:space="preserve">member </w:t>
            </w:r>
          </w:p>
          <w:p w:rsidR="00000000" w:rsidDel="00000000" w:rsidP="00000000" w:rsidRDefault="00000000" w:rsidRPr="00000000" w14:paraId="000000EA">
            <w:pPr>
              <w:widowControl w:val="0"/>
              <w:spacing w:after="120" w:before="120"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0EB">
            <w:pPr>
              <w:widowControl w:val="0"/>
              <w:spacing w:after="120" w:before="120" w:line="240" w:lineRule="auto"/>
              <w:jc w:val="center"/>
              <w:rPr>
                <w:sz w:val="24"/>
                <w:szCs w:val="24"/>
              </w:rPr>
            </w:pPr>
            <w:r w:rsidDel="00000000" w:rsidR="00000000" w:rsidRPr="00000000">
              <w:rPr>
                <w:sz w:val="24"/>
                <w:szCs w:val="24"/>
                <w:rtl w:val="0"/>
              </w:rPr>
              <w:t xml:space="preserve">Parent  </w:t>
            </w:r>
          </w:p>
          <w:p w:rsidR="00000000" w:rsidDel="00000000" w:rsidP="00000000" w:rsidRDefault="00000000" w:rsidRPr="00000000" w14:paraId="000000EC">
            <w:pPr>
              <w:widowControl w:val="0"/>
              <w:spacing w:after="120" w:before="120" w:line="240" w:lineRule="auto"/>
              <w:jc w:val="center"/>
              <w:rPr>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p>
          <w:p w:rsidR="00000000" w:rsidDel="00000000" w:rsidP="00000000" w:rsidRDefault="00000000" w:rsidRPr="00000000" w14:paraId="000000ED">
            <w:pPr>
              <w:widowControl w:val="0"/>
              <w:spacing w:after="120" w:before="120" w:line="240" w:lineRule="auto"/>
              <w:ind w:right="695"/>
              <w:jc w:val="right"/>
              <w:rPr>
                <w:sz w:val="24"/>
                <w:szCs w:val="24"/>
              </w:rPr>
            </w:pPr>
            <w:r w:rsidDel="00000000" w:rsidR="00000000" w:rsidRPr="00000000">
              <w:rPr>
                <w:sz w:val="24"/>
                <w:szCs w:val="24"/>
                <w:rtl w:val="0"/>
              </w:rPr>
              <w:t xml:space="preserve">Ultimate </w:t>
            </w:r>
          </w:p>
          <w:p w:rsidR="00000000" w:rsidDel="00000000" w:rsidP="00000000" w:rsidRDefault="00000000" w:rsidRPr="00000000" w14:paraId="000000EE">
            <w:pPr>
              <w:widowControl w:val="0"/>
              <w:spacing w:after="120" w:before="120" w:line="240" w:lineRule="auto"/>
              <w:jc w:val="center"/>
              <w:rPr>
                <w:sz w:val="24"/>
                <w:szCs w:val="24"/>
              </w:rPr>
            </w:pPr>
            <w:r w:rsidDel="00000000" w:rsidR="00000000" w:rsidRPr="00000000">
              <w:rPr>
                <w:sz w:val="24"/>
                <w:szCs w:val="24"/>
                <w:rtl w:val="0"/>
              </w:rPr>
              <w:t xml:space="preserve">parent</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120" w:before="120" w:line="240" w:lineRule="auto"/>
              <w:ind w:left="134" w:firstLine="0"/>
              <w:rPr>
                <w:sz w:val="24"/>
                <w:szCs w:val="24"/>
              </w:rPr>
            </w:pPr>
            <w:r w:rsidDel="00000000" w:rsidR="00000000" w:rsidRPr="00000000">
              <w:rPr>
                <w:sz w:val="24"/>
                <w:szCs w:val="24"/>
                <w:rtl w:val="0"/>
              </w:rPr>
              <w:t xml:space="preserve">Insert account  </w:t>
            </w:r>
          </w:p>
          <w:p w:rsidR="00000000" w:rsidDel="00000000" w:rsidP="00000000" w:rsidRDefault="00000000" w:rsidRPr="00000000" w14:paraId="000000F0">
            <w:pPr>
              <w:widowControl w:val="0"/>
              <w:spacing w:after="120" w:before="120" w:line="240" w:lineRule="auto"/>
              <w:ind w:left="128" w:right="121" w:firstLine="0"/>
              <w:rPr>
                <w:sz w:val="24"/>
                <w:szCs w:val="24"/>
              </w:rPr>
            </w:pPr>
            <w:r w:rsidDel="00000000" w:rsidR="00000000" w:rsidRPr="00000000">
              <w:rPr>
                <w:sz w:val="24"/>
                <w:szCs w:val="24"/>
                <w:rtl w:val="0"/>
              </w:rPr>
              <w:t xml:space="preserve">period_organisation  name </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120" w:before="120" w:line="240" w:lineRule="auto"/>
              <w:ind w:left="131" w:right="255" w:hanging="5.9999999999999964"/>
              <w:rPr>
                <w:sz w:val="24"/>
                <w:szCs w:val="24"/>
              </w:rPr>
            </w:pPr>
            <w:r w:rsidDel="00000000" w:rsidR="00000000" w:rsidRPr="00000000">
              <w:rPr>
                <w:sz w:val="24"/>
                <w:szCs w:val="24"/>
                <w:rtl w:val="0"/>
              </w:rPr>
              <w:t xml:space="preserve">Consortia member  response to  </w:t>
            </w:r>
          </w:p>
          <w:p w:rsidR="00000000" w:rsidDel="00000000" w:rsidP="00000000" w:rsidRDefault="00000000" w:rsidRPr="00000000" w14:paraId="000000F4">
            <w:pPr>
              <w:widowControl w:val="0"/>
              <w:spacing w:after="120" w:before="120" w:line="240" w:lineRule="auto"/>
              <w:ind w:left="126" w:firstLine="0"/>
              <w:rPr>
                <w:sz w:val="24"/>
                <w:szCs w:val="24"/>
              </w:rPr>
            </w:pPr>
            <w:r w:rsidDel="00000000" w:rsidR="00000000" w:rsidRPr="00000000">
              <w:rPr>
                <w:sz w:val="24"/>
                <w:szCs w:val="24"/>
                <w:rtl w:val="0"/>
              </w:rPr>
              <w:t xml:space="preserve">paragraph 12 </w:t>
            </w:r>
          </w:p>
          <w:p w:rsidR="00000000" w:rsidDel="00000000" w:rsidP="00000000" w:rsidRDefault="00000000" w:rsidRPr="00000000" w14:paraId="000000F5">
            <w:pPr>
              <w:widowControl w:val="0"/>
              <w:spacing w:after="120" w:before="120" w:line="240" w:lineRule="auto"/>
              <w:ind w:left="129" w:firstLine="0"/>
              <w:rPr>
                <w:sz w:val="24"/>
                <w:szCs w:val="24"/>
              </w:rPr>
            </w:pPr>
            <w:r w:rsidDel="00000000" w:rsidR="00000000" w:rsidRPr="00000000">
              <w:rPr>
                <w:sz w:val="24"/>
                <w:szCs w:val="24"/>
                <w:rtl w:val="0"/>
              </w:rPr>
              <w:t xml:space="preserve">(if applicable)</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120" w:before="120" w:line="240" w:lineRule="auto"/>
              <w:ind w:left="137" w:firstLine="0"/>
              <w:rPr>
                <w:sz w:val="24"/>
                <w:szCs w:val="24"/>
              </w:rPr>
            </w:pPr>
            <w:r w:rsidDel="00000000" w:rsidR="00000000" w:rsidRPr="00000000">
              <w:rPr>
                <w:sz w:val="24"/>
                <w:szCs w:val="24"/>
                <w:rtl w:val="0"/>
              </w:rPr>
              <w:t xml:space="preserve">12_ consortia  </w:t>
            </w:r>
          </w:p>
          <w:p w:rsidR="00000000" w:rsidDel="00000000" w:rsidP="00000000" w:rsidRDefault="00000000" w:rsidRPr="00000000" w14:paraId="000000F7">
            <w:pPr>
              <w:widowControl w:val="0"/>
              <w:spacing w:after="120" w:before="120" w:line="240" w:lineRule="auto"/>
              <w:ind w:left="128" w:firstLine="0"/>
              <w:rPr>
                <w:sz w:val="24"/>
                <w:szCs w:val="24"/>
              </w:rPr>
            </w:pPr>
            <w:r w:rsidDel="00000000" w:rsidR="00000000" w:rsidRPr="00000000">
              <w:rPr>
                <w:sz w:val="24"/>
                <w:szCs w:val="24"/>
                <w:rtl w:val="0"/>
              </w:rPr>
              <w:t xml:space="preserve">member name</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0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after="120" w:before="120" w:line="240" w:lineRule="auto"/>
              <w:rPr>
                <w:sz w:val="24"/>
                <w:szCs w:val="24"/>
              </w:rPr>
            </w:pPr>
            <w:r w:rsidDel="00000000" w:rsidR="00000000" w:rsidRPr="00000000">
              <w:rPr>
                <w:sz w:val="24"/>
                <w:szCs w:val="24"/>
                <w:rtl w:val="0"/>
              </w:rPr>
              <w:t xml:space="preserve">  Any additional  </w:t>
            </w:r>
          </w:p>
          <w:p w:rsidR="00000000" w:rsidDel="00000000" w:rsidP="00000000" w:rsidRDefault="00000000" w:rsidRPr="00000000" w14:paraId="000000FB">
            <w:pPr>
              <w:widowControl w:val="0"/>
              <w:spacing w:after="120" w:before="120" w:line="240" w:lineRule="auto"/>
              <w:ind w:left="122" w:firstLine="0"/>
              <w:rPr>
                <w:sz w:val="24"/>
                <w:szCs w:val="24"/>
              </w:rPr>
            </w:pPr>
            <w:r w:rsidDel="00000000" w:rsidR="00000000" w:rsidRPr="00000000">
              <w:rPr>
                <w:sz w:val="24"/>
                <w:szCs w:val="24"/>
                <w:rtl w:val="0"/>
              </w:rPr>
              <w:t xml:space="preserve">completed  </w:t>
            </w:r>
          </w:p>
          <w:p w:rsidR="00000000" w:rsidDel="00000000" w:rsidP="00000000" w:rsidRDefault="00000000" w:rsidRPr="00000000" w14:paraId="000000FC">
            <w:pPr>
              <w:widowControl w:val="0"/>
              <w:spacing w:after="120" w:before="120" w:line="240" w:lineRule="auto"/>
              <w:ind w:left="116" w:firstLine="0"/>
              <w:rPr>
                <w:sz w:val="24"/>
                <w:szCs w:val="24"/>
              </w:rPr>
            </w:pPr>
            <w:r w:rsidDel="00000000" w:rsidR="00000000" w:rsidRPr="00000000">
              <w:rPr>
                <w:sz w:val="24"/>
                <w:szCs w:val="24"/>
                <w:rtl w:val="0"/>
              </w:rPr>
              <w:t xml:space="preserve">Attachment 5a  </w:t>
            </w:r>
          </w:p>
          <w:p w:rsidR="00000000" w:rsidDel="00000000" w:rsidP="00000000" w:rsidRDefault="00000000" w:rsidRPr="00000000" w14:paraId="000000FD">
            <w:pPr>
              <w:widowControl w:val="0"/>
              <w:spacing w:after="120" w:before="120" w:line="240" w:lineRule="auto"/>
              <w:ind w:left="115" w:right="189" w:firstLine="15"/>
              <w:rPr>
                <w:sz w:val="24"/>
                <w:szCs w:val="24"/>
              </w:rPr>
            </w:pPr>
            <w:r w:rsidDel="00000000" w:rsidR="00000000" w:rsidRPr="00000000">
              <w:rPr>
                <w:sz w:val="24"/>
                <w:szCs w:val="24"/>
                <w:rtl w:val="0"/>
              </w:rPr>
              <w:t xml:space="preserve">required i.e. where  your bid includes  both charitable and  Private Company  Sub-Suppliers or  Parent and/or  </w:t>
            </w:r>
          </w:p>
          <w:p w:rsidR="00000000" w:rsidDel="00000000" w:rsidP="00000000" w:rsidRDefault="00000000" w:rsidRPr="00000000" w14:paraId="000000FE">
            <w:pPr>
              <w:widowControl w:val="0"/>
              <w:spacing w:after="120" w:before="120" w:line="240" w:lineRule="auto"/>
              <w:ind w:left="131" w:firstLine="0"/>
              <w:rPr>
                <w:sz w:val="24"/>
                <w:szCs w:val="24"/>
              </w:rPr>
            </w:pPr>
            <w:r w:rsidDel="00000000" w:rsidR="00000000" w:rsidRPr="00000000">
              <w:rPr>
                <w:sz w:val="24"/>
                <w:szCs w:val="24"/>
                <w:rtl w:val="0"/>
              </w:rPr>
              <w:t xml:space="preserve">Ultimate Parent  </w:t>
            </w:r>
          </w:p>
          <w:p w:rsidR="00000000" w:rsidDel="00000000" w:rsidP="00000000" w:rsidRDefault="00000000" w:rsidRPr="00000000" w14:paraId="000000FF">
            <w:pPr>
              <w:widowControl w:val="0"/>
              <w:spacing w:after="120" w:before="120" w:line="240" w:lineRule="auto"/>
              <w:ind w:left="122" w:firstLine="0"/>
              <w:rPr>
                <w:sz w:val="24"/>
                <w:szCs w:val="24"/>
              </w:rPr>
            </w:pPr>
            <w:r w:rsidDel="00000000" w:rsidR="00000000" w:rsidRPr="00000000">
              <w:rPr>
                <w:sz w:val="24"/>
                <w:szCs w:val="24"/>
                <w:rtl w:val="0"/>
              </w:rPr>
              <w:t xml:space="preserve">company </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120" w:before="120" w:line="240" w:lineRule="auto"/>
              <w:ind w:left="116" w:firstLine="0"/>
              <w:rPr>
                <w:sz w:val="24"/>
                <w:szCs w:val="24"/>
              </w:rPr>
            </w:pPr>
            <w:r w:rsidDel="00000000" w:rsidR="00000000" w:rsidRPr="00000000">
              <w:rPr>
                <w:sz w:val="24"/>
                <w:szCs w:val="24"/>
                <w:rtl w:val="0"/>
              </w:rPr>
              <w:t xml:space="preserve">Ad1FVRA_ your  </w:t>
            </w:r>
          </w:p>
          <w:p w:rsidR="00000000" w:rsidDel="00000000" w:rsidP="00000000" w:rsidRDefault="00000000" w:rsidRPr="00000000" w14:paraId="00000101">
            <w:pPr>
              <w:widowControl w:val="0"/>
              <w:spacing w:after="120" w:before="120" w:line="240" w:lineRule="auto"/>
              <w:jc w:val="center"/>
              <w:rPr>
                <w:sz w:val="24"/>
                <w:szCs w:val="24"/>
              </w:rPr>
            </w:pPr>
            <w:r w:rsidDel="00000000" w:rsidR="00000000" w:rsidRPr="00000000">
              <w:rPr>
                <w:sz w:val="24"/>
                <w:szCs w:val="24"/>
                <w:rtl w:val="0"/>
              </w:rPr>
              <w:t xml:space="preserve">organisation name1 </w:t>
            </w:r>
          </w:p>
          <w:p w:rsidR="00000000" w:rsidDel="00000000" w:rsidP="00000000" w:rsidRDefault="00000000" w:rsidRPr="00000000" w14:paraId="00000102">
            <w:pPr>
              <w:widowControl w:val="0"/>
              <w:spacing w:after="120" w:before="120" w:line="240" w:lineRule="auto"/>
              <w:ind w:left="116" w:firstLine="0"/>
              <w:rPr>
                <w:sz w:val="24"/>
                <w:szCs w:val="24"/>
              </w:rPr>
            </w:pPr>
            <w:r w:rsidDel="00000000" w:rsidR="00000000" w:rsidRPr="00000000">
              <w:rPr>
                <w:sz w:val="24"/>
                <w:szCs w:val="24"/>
                <w:rtl w:val="0"/>
              </w:rPr>
              <w:t xml:space="preserve">Ad2FVRA_ your </w:t>
            </w:r>
          </w:p>
          <w:p w:rsidR="00000000" w:rsidDel="00000000" w:rsidP="00000000" w:rsidRDefault="00000000" w:rsidRPr="00000000" w14:paraId="00000103">
            <w:pPr>
              <w:widowControl w:val="0"/>
              <w:spacing w:after="120" w:before="120" w:line="240" w:lineRule="auto"/>
              <w:ind w:left="121" w:right="190" w:firstLine="0"/>
              <w:rPr>
                <w:sz w:val="24"/>
                <w:szCs w:val="24"/>
              </w:rPr>
            </w:pPr>
            <w:r w:rsidDel="00000000" w:rsidR="00000000" w:rsidRPr="00000000">
              <w:rPr>
                <w:sz w:val="24"/>
                <w:szCs w:val="24"/>
                <w:rtl w:val="0"/>
              </w:rPr>
              <w:t xml:space="preserve">organisation name1 and so on </w:t>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120" w:before="120" w:line="240" w:lineRule="auto"/>
              <w:ind w:left="121" w:right="63" w:hanging="5"/>
              <w:rPr>
                <w:sz w:val="24"/>
                <w:szCs w:val="24"/>
              </w:rPr>
            </w:pPr>
            <w:r w:rsidDel="00000000" w:rsidR="00000000" w:rsidRPr="00000000">
              <w:rPr>
                <w:sz w:val="24"/>
                <w:szCs w:val="24"/>
                <w:rtl w:val="0"/>
              </w:rPr>
              <w:t xml:space="preserve">AdFVRA_ your  organisation  </w:t>
            </w:r>
          </w:p>
          <w:p w:rsidR="00000000" w:rsidDel="00000000" w:rsidP="00000000" w:rsidRDefault="00000000" w:rsidRPr="00000000" w14:paraId="00000105">
            <w:pPr>
              <w:widowControl w:val="0"/>
              <w:spacing w:after="120" w:before="120" w:line="240" w:lineRule="auto"/>
              <w:ind w:left="128" w:firstLine="0"/>
              <w:rPr>
                <w:sz w:val="24"/>
                <w:szCs w:val="24"/>
              </w:rPr>
            </w:pPr>
            <w:r w:rsidDel="00000000" w:rsidR="00000000" w:rsidRPr="00000000">
              <w:rPr>
                <w:sz w:val="24"/>
                <w:szCs w:val="24"/>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120" w:before="120" w:line="240" w:lineRule="auto"/>
              <w:ind w:left="121" w:firstLine="0"/>
              <w:rPr>
                <w:sz w:val="24"/>
                <w:szCs w:val="24"/>
              </w:rPr>
            </w:pPr>
            <w:r w:rsidDel="00000000" w:rsidR="00000000" w:rsidRPr="00000000">
              <w:rPr>
                <w:color w:val="000000"/>
                <w:sz w:val="24"/>
                <w:szCs w:val="24"/>
                <w:rtl w:val="0"/>
              </w:rPr>
              <w:t xml:space="preserve">Part 5 Financial Risk</w:t>
            </w:r>
            <w:r w:rsidDel="00000000" w:rsidR="00000000" w:rsidRPr="00000000">
              <w:rPr>
                <w:rtl w:val="0"/>
              </w:rPr>
            </w:r>
          </w:p>
        </w:tc>
      </w:tr>
    </w:tbl>
    <w:p w:rsidR="00000000" w:rsidDel="00000000" w:rsidP="00000000" w:rsidRDefault="00000000" w:rsidRPr="00000000" w14:paraId="00000107">
      <w:pPr>
        <w:widowControl w:val="0"/>
        <w:spacing w:after="120" w:before="120" w:line="240" w:lineRule="auto"/>
        <w:rPr>
          <w:sz w:val="24"/>
          <w:szCs w:val="24"/>
        </w:rPr>
      </w:pPr>
      <w:r w:rsidDel="00000000" w:rsidR="00000000" w:rsidRPr="00000000">
        <w:rPr>
          <w:rtl w:val="0"/>
        </w:rPr>
      </w:r>
    </w:p>
    <w:p w:rsidR="00000000" w:rsidDel="00000000" w:rsidP="00000000" w:rsidRDefault="00000000" w:rsidRPr="00000000" w14:paraId="00000108">
      <w:pPr>
        <w:widowControl w:val="0"/>
        <w:spacing w:after="120" w:before="120" w:line="240" w:lineRule="auto"/>
        <w:rPr>
          <w:sz w:val="24"/>
          <w:szCs w:val="24"/>
        </w:rPr>
      </w:pPr>
      <w:r w:rsidDel="00000000" w:rsidR="00000000" w:rsidRPr="00000000">
        <w:rPr>
          <w:rtl w:val="0"/>
        </w:rPr>
      </w:r>
    </w:p>
    <w:p w:rsidR="00000000" w:rsidDel="00000000" w:rsidP="00000000" w:rsidRDefault="00000000" w:rsidRPr="00000000" w14:paraId="00000109">
      <w:pPr>
        <w:widowControl w:val="0"/>
        <w:spacing w:after="120" w:before="120" w:line="240" w:lineRule="auto"/>
        <w:ind w:right="175"/>
        <w:rPr>
          <w:sz w:val="24"/>
          <w:szCs w:val="24"/>
        </w:rPr>
      </w:pP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120" w:before="120" w:line="240" w:lineRule="auto"/>
        <w:ind w:right="175"/>
        <w:rPr>
          <w:sz w:val="24"/>
          <w:szCs w:val="24"/>
        </w:rPr>
      </w:pPr>
      <w:r w:rsidDel="00000000" w:rsidR="00000000" w:rsidRPr="00000000">
        <w:rPr>
          <w:rtl w:val="0"/>
        </w:rPr>
      </w:r>
    </w:p>
    <w:sectPr>
      <w:pgSz w:h="16820" w:w="11900" w:orient="portrait"/>
      <w:pgMar w:bottom="538" w:top="977"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Arial Unicode M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323D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23D2"/>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0323D2"/>
    <w:rPr>
      <w:b w:val="1"/>
      <w:bCs w:val="1"/>
    </w:rPr>
  </w:style>
  <w:style w:type="character" w:styleId="CommentSubjectChar" w:customStyle="1">
    <w:name w:val="Comment Subject Char"/>
    <w:basedOn w:val="CommentTextChar"/>
    <w:link w:val="CommentSubject"/>
    <w:uiPriority w:val="99"/>
    <w:semiHidden w:val="1"/>
    <w:rsid w:val="000323D2"/>
    <w:rPr>
      <w:b w:val="1"/>
      <w:bCs w:val="1"/>
      <w:sz w:val="20"/>
      <w:szCs w:val="20"/>
    </w:r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5E4A0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36B1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FGIv+91RHHL0WboVdsUhaLoCDg==">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2022-03-11T09:31:00Z</dcterms:created>
  <dc:creator>Caroline Bradshaw</dc:creator>
</cp:coreProperties>
</file>