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7.xml" ContentType="application/vnd.openxmlformats-officedocument.wordprocessingml.header+xml"/>
  <Override PartName="/word/footer1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31.xml" ContentType="application/vnd.openxmlformats-officedocument.wordprocessingml.header+xml"/>
  <Override PartName="/word/footer21.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35.xml" ContentType="application/vnd.openxmlformats-officedocument.wordprocessingml.header+xml"/>
  <Override PartName="/word/footer24.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1981A1" w14:textId="77777777" w:rsidR="00FC3789" w:rsidRDefault="00A06A38">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2C8EE770" w14:textId="77777777" w:rsidR="00FC3789" w:rsidRDefault="00FC3789">
      <w:pPr>
        <w:spacing w:after="0" w:line="259" w:lineRule="auto"/>
        <w:rPr>
          <w:rFonts w:ascii="Arial" w:eastAsia="Arial" w:hAnsi="Arial" w:cs="Arial"/>
          <w:b/>
          <w:sz w:val="36"/>
          <w:szCs w:val="36"/>
        </w:rPr>
      </w:pPr>
    </w:p>
    <w:p w14:paraId="01518763" w14:textId="77777777" w:rsidR="00FC3789" w:rsidRDefault="00A06A38">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2FC39052" w14:textId="77777777" w:rsidR="00FC3789" w:rsidRDefault="00FC3789">
      <w:pPr>
        <w:spacing w:after="0" w:line="259" w:lineRule="auto"/>
        <w:rPr>
          <w:rFonts w:ascii="Arial" w:eastAsia="Arial" w:hAnsi="Arial" w:cs="Arial"/>
          <w:b/>
          <w:sz w:val="24"/>
          <w:szCs w:val="24"/>
        </w:rPr>
      </w:pPr>
    </w:p>
    <w:p w14:paraId="7C846BD5" w14:textId="77777777" w:rsidR="00FC3789" w:rsidRDefault="00FC3789">
      <w:pPr>
        <w:spacing w:after="0" w:line="259" w:lineRule="auto"/>
        <w:rPr>
          <w:rFonts w:ascii="Arial" w:eastAsia="Arial" w:hAnsi="Arial" w:cs="Arial"/>
          <w:b/>
          <w:sz w:val="24"/>
          <w:szCs w:val="24"/>
        </w:rPr>
      </w:pPr>
    </w:p>
    <w:p w14:paraId="7F29D21C" w14:textId="54022952" w:rsidR="00FC3789" w:rsidRPr="005F6BD7" w:rsidRDefault="00A06A38" w:rsidP="005F6BD7">
      <w:pPr>
        <w:rPr>
          <w:rFonts w:ascii="Arial" w:eastAsia="Times New Roman" w:hAnsi="Arial" w:cs="Arial"/>
          <w:color w:val="000000"/>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5F6BD7" w:rsidRPr="005F6BD7">
        <w:rPr>
          <w:rFonts w:ascii="Arial" w:eastAsia="Times New Roman" w:hAnsi="Arial" w:cs="Arial"/>
          <w:b/>
          <w:bCs/>
          <w:color w:val="000000"/>
        </w:rPr>
        <w:t>SR1142292639</w:t>
      </w:r>
    </w:p>
    <w:p w14:paraId="026E6AD8" w14:textId="77777777" w:rsidR="00FC3789" w:rsidRDefault="00FC3789">
      <w:pPr>
        <w:spacing w:after="0" w:line="259" w:lineRule="auto"/>
        <w:rPr>
          <w:rFonts w:ascii="Arial" w:eastAsia="Arial" w:hAnsi="Arial" w:cs="Arial"/>
          <w:sz w:val="24"/>
          <w:szCs w:val="24"/>
        </w:rPr>
      </w:pPr>
    </w:p>
    <w:p w14:paraId="61059EE2" w14:textId="26FBC41D" w:rsidR="00FC3789" w:rsidRDefault="00A06A38">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F6BD7">
        <w:rPr>
          <w:rFonts w:ascii="Arial" w:eastAsia="Arial" w:hAnsi="Arial" w:cs="Arial"/>
          <w:b/>
          <w:sz w:val="24"/>
          <w:szCs w:val="24"/>
        </w:rPr>
        <w:t>HMRC</w:t>
      </w:r>
    </w:p>
    <w:p w14:paraId="2FAD29B5" w14:textId="77777777" w:rsidR="00FC3789" w:rsidRDefault="00A06A38">
      <w:pPr>
        <w:spacing w:after="0" w:line="259" w:lineRule="auto"/>
        <w:rPr>
          <w:rFonts w:ascii="Arial" w:eastAsia="Arial" w:hAnsi="Arial" w:cs="Arial"/>
          <w:sz w:val="24"/>
          <w:szCs w:val="24"/>
        </w:rPr>
      </w:pPr>
      <w:r>
        <w:rPr>
          <w:rFonts w:ascii="Arial" w:eastAsia="Arial" w:hAnsi="Arial" w:cs="Arial"/>
          <w:sz w:val="24"/>
          <w:szCs w:val="24"/>
        </w:rPr>
        <w:t xml:space="preserve"> </w:t>
      </w:r>
    </w:p>
    <w:p w14:paraId="073838D7" w14:textId="77777777" w:rsidR="005F6BD7" w:rsidRPr="005F6BD7" w:rsidRDefault="00A06A38" w:rsidP="005F6BD7">
      <w:pPr>
        <w:spacing w:after="0" w:line="259" w:lineRule="auto"/>
        <w:rPr>
          <w:rFonts w:ascii="Arial" w:eastAsia="Arial" w:hAnsi="Arial" w:cs="Arial"/>
          <w:b/>
          <w:bCs/>
          <w:sz w:val="24"/>
          <w:szCs w:val="24"/>
        </w:rPr>
      </w:pPr>
      <w:r>
        <w:rPr>
          <w:rFonts w:ascii="Arial" w:eastAsia="Arial" w:hAnsi="Arial" w:cs="Arial"/>
          <w:sz w:val="24"/>
          <w:szCs w:val="24"/>
        </w:rPr>
        <w:t>BUYER ADDRESS</w:t>
      </w:r>
      <w:r w:rsidR="005F6BD7">
        <w:rPr>
          <w:rFonts w:ascii="Arial" w:eastAsia="Arial" w:hAnsi="Arial" w:cs="Arial"/>
          <w:sz w:val="24"/>
          <w:szCs w:val="24"/>
        </w:rPr>
        <w:t>:</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F6BD7" w:rsidRPr="005F6BD7">
        <w:rPr>
          <w:rFonts w:ascii="Arial" w:eastAsia="Arial" w:hAnsi="Arial" w:cs="Arial"/>
          <w:b/>
          <w:bCs/>
          <w:sz w:val="24"/>
          <w:szCs w:val="24"/>
        </w:rPr>
        <w:t>HM Revenue &amp; Customs,</w:t>
      </w:r>
    </w:p>
    <w:p w14:paraId="12E93BCB" w14:textId="77777777" w:rsidR="005F6BD7" w:rsidRPr="005F6BD7" w:rsidRDefault="005F6BD7" w:rsidP="005F6BD7">
      <w:pPr>
        <w:spacing w:after="0" w:line="259" w:lineRule="auto"/>
        <w:ind w:left="2880" w:firstLine="720"/>
        <w:rPr>
          <w:rFonts w:ascii="Arial" w:eastAsia="Arial" w:hAnsi="Arial" w:cs="Arial"/>
          <w:b/>
          <w:bCs/>
          <w:sz w:val="24"/>
          <w:szCs w:val="24"/>
        </w:rPr>
      </w:pPr>
      <w:r w:rsidRPr="005F6BD7">
        <w:rPr>
          <w:rFonts w:ascii="Arial" w:eastAsia="Arial" w:hAnsi="Arial" w:cs="Arial"/>
          <w:b/>
          <w:bCs/>
          <w:sz w:val="24"/>
          <w:szCs w:val="24"/>
        </w:rPr>
        <w:t>100 Parliament Street,</w:t>
      </w:r>
    </w:p>
    <w:p w14:paraId="18A78A41" w14:textId="77777777" w:rsidR="005F6BD7" w:rsidRPr="005F6BD7" w:rsidRDefault="005F6BD7" w:rsidP="005F6BD7">
      <w:pPr>
        <w:spacing w:after="0" w:line="259" w:lineRule="auto"/>
        <w:ind w:left="2880" w:firstLine="720"/>
        <w:rPr>
          <w:rFonts w:ascii="Arial" w:eastAsia="Arial" w:hAnsi="Arial" w:cs="Arial"/>
          <w:b/>
          <w:bCs/>
          <w:sz w:val="24"/>
          <w:szCs w:val="24"/>
        </w:rPr>
      </w:pPr>
      <w:r w:rsidRPr="005F6BD7">
        <w:rPr>
          <w:rFonts w:ascii="Arial" w:eastAsia="Arial" w:hAnsi="Arial" w:cs="Arial"/>
          <w:b/>
          <w:bCs/>
          <w:sz w:val="24"/>
          <w:szCs w:val="24"/>
        </w:rPr>
        <w:t>London,</w:t>
      </w:r>
    </w:p>
    <w:p w14:paraId="2125DAEC" w14:textId="6E6F993B" w:rsidR="00FC3789" w:rsidRPr="005F6BD7" w:rsidRDefault="005F6BD7" w:rsidP="005F6BD7">
      <w:pPr>
        <w:spacing w:after="0" w:line="259" w:lineRule="auto"/>
        <w:ind w:left="2880" w:firstLine="720"/>
        <w:rPr>
          <w:rFonts w:ascii="Arial" w:eastAsia="Arial" w:hAnsi="Arial" w:cs="Arial"/>
          <w:b/>
          <w:bCs/>
          <w:sz w:val="24"/>
          <w:szCs w:val="24"/>
        </w:rPr>
      </w:pPr>
      <w:r w:rsidRPr="005F6BD7">
        <w:rPr>
          <w:rFonts w:ascii="Arial" w:eastAsia="Arial" w:hAnsi="Arial" w:cs="Arial"/>
          <w:b/>
          <w:bCs/>
          <w:sz w:val="24"/>
          <w:szCs w:val="24"/>
        </w:rPr>
        <w:t>SW1A 2BQ</w:t>
      </w:r>
    </w:p>
    <w:p w14:paraId="444C653A" w14:textId="77777777" w:rsidR="00FC3789" w:rsidRDefault="00FC3789">
      <w:pPr>
        <w:spacing w:after="0" w:line="259" w:lineRule="auto"/>
        <w:rPr>
          <w:rFonts w:ascii="Arial" w:eastAsia="Arial" w:hAnsi="Arial" w:cs="Arial"/>
          <w:sz w:val="24"/>
          <w:szCs w:val="24"/>
        </w:rPr>
      </w:pPr>
    </w:p>
    <w:p w14:paraId="41D44593" w14:textId="21FFBE50" w:rsidR="00FC3789" w:rsidRDefault="00A06A38">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805D3" w:rsidRPr="00B26939">
        <w:rPr>
          <w:rFonts w:ascii="Arial" w:eastAsia="Arial" w:hAnsi="Arial" w:cs="Arial"/>
          <w:b/>
          <w:bCs/>
          <w:sz w:val="24"/>
          <w:szCs w:val="24"/>
        </w:rPr>
        <w:t>Equal Experts UK Limited</w:t>
      </w:r>
    </w:p>
    <w:p w14:paraId="7052371A" w14:textId="77777777" w:rsidR="008345A5" w:rsidRDefault="00A06A38">
      <w:pPr>
        <w:spacing w:line="240" w:lineRule="auto"/>
        <w:rPr>
          <w:rFonts w:ascii="Arial" w:eastAsia="Arial" w:hAnsi="Arial" w:cs="Arial"/>
          <w:b/>
          <w:bCs/>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8345A5" w:rsidRPr="00B26939">
        <w:rPr>
          <w:rFonts w:ascii="Arial" w:eastAsia="Arial" w:hAnsi="Arial" w:cs="Arial"/>
          <w:b/>
          <w:bCs/>
          <w:sz w:val="24"/>
          <w:szCs w:val="24"/>
        </w:rPr>
        <w:t xml:space="preserve">Verulam Point, </w:t>
      </w:r>
    </w:p>
    <w:p w14:paraId="5A6160D0" w14:textId="77777777" w:rsidR="008345A5" w:rsidRDefault="008345A5" w:rsidP="008345A5">
      <w:pPr>
        <w:spacing w:line="240" w:lineRule="auto"/>
        <w:ind w:left="2880" w:firstLine="720"/>
        <w:rPr>
          <w:rFonts w:ascii="Arial" w:eastAsia="Arial" w:hAnsi="Arial" w:cs="Arial"/>
          <w:b/>
          <w:bCs/>
          <w:sz w:val="24"/>
          <w:szCs w:val="24"/>
        </w:rPr>
      </w:pPr>
      <w:r w:rsidRPr="00B26939">
        <w:rPr>
          <w:rFonts w:ascii="Arial" w:eastAsia="Arial" w:hAnsi="Arial" w:cs="Arial"/>
          <w:b/>
          <w:bCs/>
          <w:sz w:val="24"/>
          <w:szCs w:val="24"/>
        </w:rPr>
        <w:t xml:space="preserve">Station Way, </w:t>
      </w:r>
    </w:p>
    <w:p w14:paraId="7DED096C" w14:textId="77777777" w:rsidR="008345A5" w:rsidRDefault="008345A5" w:rsidP="008345A5">
      <w:pPr>
        <w:spacing w:line="240" w:lineRule="auto"/>
        <w:ind w:left="2880" w:firstLine="720"/>
        <w:rPr>
          <w:rFonts w:ascii="Arial" w:eastAsia="Arial" w:hAnsi="Arial" w:cs="Arial"/>
          <w:b/>
          <w:bCs/>
          <w:sz w:val="24"/>
          <w:szCs w:val="24"/>
        </w:rPr>
      </w:pPr>
      <w:r w:rsidRPr="00B26939">
        <w:rPr>
          <w:rFonts w:ascii="Arial" w:eastAsia="Arial" w:hAnsi="Arial" w:cs="Arial"/>
          <w:b/>
          <w:bCs/>
          <w:sz w:val="24"/>
          <w:szCs w:val="24"/>
        </w:rPr>
        <w:t xml:space="preserve">St Albans, </w:t>
      </w:r>
    </w:p>
    <w:p w14:paraId="5E3F2C32" w14:textId="77777777" w:rsidR="008345A5" w:rsidRDefault="008345A5" w:rsidP="008345A5">
      <w:pPr>
        <w:spacing w:line="240" w:lineRule="auto"/>
        <w:ind w:left="2880" w:firstLine="720"/>
        <w:rPr>
          <w:rFonts w:ascii="Arial" w:eastAsia="Arial" w:hAnsi="Arial" w:cs="Arial"/>
          <w:b/>
          <w:bCs/>
          <w:sz w:val="24"/>
          <w:szCs w:val="24"/>
        </w:rPr>
      </w:pPr>
      <w:r w:rsidRPr="00B26939">
        <w:rPr>
          <w:rFonts w:ascii="Arial" w:eastAsia="Arial" w:hAnsi="Arial" w:cs="Arial"/>
          <w:b/>
          <w:bCs/>
          <w:sz w:val="24"/>
          <w:szCs w:val="24"/>
        </w:rPr>
        <w:t xml:space="preserve">Hertfordshire, </w:t>
      </w:r>
    </w:p>
    <w:p w14:paraId="705C7C17" w14:textId="77777777" w:rsidR="008345A5" w:rsidRDefault="008345A5" w:rsidP="008345A5">
      <w:pPr>
        <w:spacing w:line="240" w:lineRule="auto"/>
        <w:ind w:left="2880" w:firstLine="720"/>
        <w:rPr>
          <w:rFonts w:ascii="Arial" w:eastAsia="Arial" w:hAnsi="Arial" w:cs="Arial"/>
          <w:b/>
          <w:bCs/>
          <w:sz w:val="24"/>
          <w:szCs w:val="24"/>
        </w:rPr>
      </w:pPr>
      <w:r w:rsidRPr="00B26939">
        <w:rPr>
          <w:rFonts w:ascii="Arial" w:eastAsia="Arial" w:hAnsi="Arial" w:cs="Arial"/>
          <w:b/>
          <w:bCs/>
          <w:sz w:val="24"/>
          <w:szCs w:val="24"/>
        </w:rPr>
        <w:t xml:space="preserve">UK, </w:t>
      </w:r>
    </w:p>
    <w:p w14:paraId="077DFAA3" w14:textId="388F6683" w:rsidR="00FC3789" w:rsidRDefault="008345A5" w:rsidP="008345A5">
      <w:pPr>
        <w:spacing w:line="240" w:lineRule="auto"/>
        <w:ind w:left="2880" w:firstLine="720"/>
        <w:rPr>
          <w:rFonts w:ascii="Arial" w:eastAsia="Arial" w:hAnsi="Arial" w:cs="Arial"/>
          <w:sz w:val="24"/>
          <w:szCs w:val="24"/>
        </w:rPr>
      </w:pPr>
      <w:r w:rsidRPr="00B26939">
        <w:rPr>
          <w:rFonts w:ascii="Arial" w:eastAsia="Arial" w:hAnsi="Arial" w:cs="Arial"/>
          <w:b/>
          <w:bCs/>
          <w:sz w:val="24"/>
          <w:szCs w:val="24"/>
        </w:rPr>
        <w:t>AL1 5HE</w:t>
      </w:r>
      <w:r>
        <w:rPr>
          <w:rFonts w:ascii="Arial" w:eastAsia="Arial" w:hAnsi="Arial" w:cs="Arial"/>
          <w:b/>
          <w:sz w:val="24"/>
          <w:szCs w:val="24"/>
        </w:rPr>
        <w:t xml:space="preserve">  </w:t>
      </w:r>
    </w:p>
    <w:p w14:paraId="0704F7B7" w14:textId="340144B6" w:rsidR="00FC3789" w:rsidRDefault="00A06A38">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DB7575" w:rsidRPr="00B26939">
        <w:rPr>
          <w:rFonts w:ascii="Arial" w:eastAsia="Arial" w:hAnsi="Arial" w:cs="Arial"/>
          <w:b/>
          <w:bCs/>
          <w:sz w:val="24"/>
          <w:szCs w:val="24"/>
        </w:rPr>
        <w:t>06191086</w:t>
      </w:r>
      <w:r>
        <w:rPr>
          <w:rFonts w:ascii="Arial" w:eastAsia="Arial" w:hAnsi="Arial" w:cs="Arial"/>
          <w:b/>
          <w:sz w:val="24"/>
          <w:szCs w:val="24"/>
        </w:rPr>
        <w:t xml:space="preserve">  </w:t>
      </w:r>
    </w:p>
    <w:p w14:paraId="498370F4" w14:textId="349C2C96" w:rsidR="00FC3789" w:rsidRDefault="00E40EEB" w:rsidP="00E40EEB">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672535952</w:t>
      </w:r>
    </w:p>
    <w:p w14:paraId="5A1E7432" w14:textId="77777777" w:rsidR="005F6BD7" w:rsidRDefault="005F6BD7">
      <w:pPr>
        <w:spacing w:after="0" w:line="259" w:lineRule="auto"/>
        <w:rPr>
          <w:rFonts w:ascii="Arial" w:eastAsia="Arial" w:hAnsi="Arial" w:cs="Arial"/>
          <w:sz w:val="24"/>
          <w:szCs w:val="24"/>
        </w:rPr>
      </w:pPr>
    </w:p>
    <w:p w14:paraId="529123D8" w14:textId="77777777" w:rsidR="00FC3789" w:rsidRDefault="00A06A38">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25190231" w14:textId="77777777" w:rsidR="00FC3789" w:rsidRDefault="00FC3789">
      <w:pPr>
        <w:spacing w:after="0" w:line="259" w:lineRule="auto"/>
        <w:rPr>
          <w:rFonts w:ascii="Arial" w:eastAsia="Arial" w:hAnsi="Arial" w:cs="Arial"/>
          <w:sz w:val="24"/>
          <w:szCs w:val="24"/>
        </w:rPr>
      </w:pPr>
    </w:p>
    <w:p w14:paraId="4B75DAC8" w14:textId="4831AB50" w:rsidR="00FC3789" w:rsidRDefault="00A06A38">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2C2D06" w:rsidRPr="002C2D06">
        <w:rPr>
          <w:rFonts w:ascii="Arial" w:eastAsia="Arial" w:hAnsi="Arial" w:cs="Arial"/>
          <w:sz w:val="24"/>
          <w:szCs w:val="24"/>
        </w:rPr>
        <w:t>24</w:t>
      </w:r>
      <w:r w:rsidR="00E96B97">
        <w:rPr>
          <w:rFonts w:ascii="Arial" w:eastAsia="Arial" w:hAnsi="Arial" w:cs="Arial"/>
          <w:sz w:val="24"/>
          <w:szCs w:val="24"/>
        </w:rPr>
        <w:t>/</w:t>
      </w:r>
      <w:r w:rsidR="005F6BD7" w:rsidRPr="002C2D06">
        <w:rPr>
          <w:rFonts w:ascii="Arial" w:eastAsia="Arial" w:hAnsi="Arial" w:cs="Arial"/>
          <w:sz w:val="24"/>
          <w:szCs w:val="24"/>
        </w:rPr>
        <w:t>0</w:t>
      </w:r>
      <w:r w:rsidR="002C2D06" w:rsidRPr="002C2D06">
        <w:rPr>
          <w:rFonts w:ascii="Arial" w:eastAsia="Arial" w:hAnsi="Arial" w:cs="Arial"/>
          <w:sz w:val="24"/>
          <w:szCs w:val="24"/>
        </w:rPr>
        <w:t>4</w:t>
      </w:r>
      <w:r w:rsidR="005F6BD7" w:rsidRPr="002C2D06">
        <w:rPr>
          <w:rFonts w:ascii="Arial" w:eastAsia="Arial" w:hAnsi="Arial" w:cs="Arial"/>
          <w:sz w:val="24"/>
          <w:szCs w:val="24"/>
        </w:rPr>
        <w:t>/2023</w:t>
      </w:r>
    </w:p>
    <w:p w14:paraId="3BDB933E" w14:textId="0956BEED" w:rsidR="00FC3789" w:rsidRPr="00946009" w:rsidRDefault="00A06A38" w:rsidP="00946009">
      <w:pPr>
        <w:spacing w:after="0" w:line="259"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RM6195</w:t>
      </w:r>
      <w:r>
        <w:t xml:space="preserve"> </w:t>
      </w:r>
      <w:r>
        <w:rPr>
          <w:rFonts w:ascii="Arial" w:eastAsia="Arial" w:hAnsi="Arial" w:cs="Arial"/>
          <w:sz w:val="24"/>
          <w:szCs w:val="24"/>
        </w:rPr>
        <w:t xml:space="preserve">for the provision of Big Data &amp; Analytics. </w:t>
      </w:r>
      <w:bookmarkStart w:id="0" w:name="_heading=h.30j0zll" w:colFirst="0" w:colLast="0"/>
      <w:bookmarkEnd w:id="0"/>
    </w:p>
    <w:p w14:paraId="00C7E5D4" w14:textId="77777777" w:rsidR="00946009" w:rsidRPr="002C2D06" w:rsidRDefault="00946009" w:rsidP="00946009">
      <w:pPr>
        <w:pStyle w:val="NormalWeb"/>
        <w:rPr>
          <w:rFonts w:ascii="Arial" w:hAnsi="Arial" w:cs="Arial"/>
        </w:rPr>
      </w:pPr>
      <w:r w:rsidRPr="002C2D06">
        <w:rPr>
          <w:rFonts w:ascii="Arial" w:hAnsi="Arial" w:cs="Arial"/>
        </w:rPr>
        <w:t>The Parties intend that this Call-Off Contract will not, oblige the Buyer to buy or the Supplier to supply Deliverables.</w:t>
      </w:r>
    </w:p>
    <w:p w14:paraId="0FC8B27C" w14:textId="77777777" w:rsidR="00946009" w:rsidRPr="002C2D06" w:rsidRDefault="00946009" w:rsidP="00946009">
      <w:pPr>
        <w:pStyle w:val="NormalWeb"/>
        <w:rPr>
          <w:rFonts w:ascii="Arial" w:hAnsi="Arial" w:cs="Arial"/>
        </w:rPr>
      </w:pPr>
      <w:r w:rsidRPr="002C2D06">
        <w:rPr>
          <w:rFonts w:ascii="Arial" w:hAnsi="Arial" w:cs="Arial"/>
        </w:rPr>
        <w:t>The Parties agree that when a Buyer seeks Deliverables from the Supplier under the Call-Off Contract, the Buyer and Supplier will agree and execute a further Statement of Work.</w:t>
      </w:r>
    </w:p>
    <w:p w14:paraId="217408EE" w14:textId="77777777" w:rsidR="00946009" w:rsidRDefault="00946009" w:rsidP="00946009">
      <w:pPr>
        <w:pStyle w:val="NormalWeb"/>
      </w:pPr>
      <w:r w:rsidRPr="002C2D06">
        <w:rPr>
          <w:rFonts w:ascii="Arial" w:hAnsi="Arial" w:cs="Arial"/>
        </w:rPr>
        <w:lastRenderedPageBreak/>
        <w:t>Upon the execution of each Statement of Work it shall become incorporated into the Buyer and Supplier’s Call-Off Contract</w:t>
      </w:r>
      <w:r w:rsidRPr="002C2D06">
        <w:t>.</w:t>
      </w:r>
    </w:p>
    <w:p w14:paraId="065B89F3" w14:textId="77777777" w:rsidR="00946009" w:rsidRDefault="00946009">
      <w:pPr>
        <w:tabs>
          <w:tab w:val="left" w:pos="2257"/>
        </w:tabs>
        <w:spacing w:after="0" w:line="259" w:lineRule="auto"/>
        <w:rPr>
          <w:rFonts w:ascii="Arial" w:eastAsia="Arial" w:hAnsi="Arial" w:cs="Arial"/>
          <w:b/>
          <w:sz w:val="24"/>
          <w:szCs w:val="24"/>
        </w:rPr>
      </w:pPr>
    </w:p>
    <w:p w14:paraId="71AC782E" w14:textId="77777777" w:rsidR="00FC3789" w:rsidRDefault="00A06A38">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LOT(S):</w:t>
      </w:r>
    </w:p>
    <w:p w14:paraId="008B6192" w14:textId="283AFC92" w:rsidR="00FC3789" w:rsidRPr="005F6BD7" w:rsidRDefault="00C20F1B">
      <w:pPr>
        <w:tabs>
          <w:tab w:val="left" w:pos="2257"/>
        </w:tabs>
        <w:spacing w:after="0" w:line="259" w:lineRule="auto"/>
        <w:ind w:left="2880" w:hanging="2880"/>
        <w:rPr>
          <w:rFonts w:ascii="Arial" w:eastAsia="Arial" w:hAnsi="Arial" w:cs="Arial"/>
          <w:bCs/>
          <w:i/>
          <w:sz w:val="24"/>
          <w:szCs w:val="24"/>
        </w:rPr>
      </w:pPr>
      <w:r>
        <w:rPr>
          <w:rFonts w:ascii="Arial" w:eastAsia="Arial" w:hAnsi="Arial" w:cs="Arial"/>
          <w:bCs/>
          <w:sz w:val="24"/>
          <w:szCs w:val="24"/>
        </w:rPr>
        <w:t>Reporting and Dashboarding</w:t>
      </w:r>
    </w:p>
    <w:p w14:paraId="7E2ABE08" w14:textId="77777777" w:rsidR="00FC3789" w:rsidRDefault="00A06A38">
      <w:pPr>
        <w:rPr>
          <w:rFonts w:ascii="Arial" w:eastAsia="Arial" w:hAnsi="Arial" w:cs="Arial"/>
          <w:b/>
          <w:sz w:val="24"/>
          <w:szCs w:val="24"/>
        </w:rPr>
      </w:pPr>
      <w:bookmarkStart w:id="1" w:name="_heading=h.gjdgxs" w:colFirst="0" w:colLast="0"/>
      <w:bookmarkEnd w:id="1"/>
      <w:r>
        <w:br w:type="page"/>
      </w:r>
    </w:p>
    <w:p w14:paraId="48C92840" w14:textId="77777777" w:rsidR="00FC3789" w:rsidRDefault="00A06A38">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681A017B" w14:textId="77777777" w:rsidR="00FC3789" w:rsidRDefault="00A06A38">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48B7AA8B" w14:textId="77777777" w:rsidR="00FC3789" w:rsidRDefault="00A06A38">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49166EB0" w14:textId="77777777" w:rsidR="00FC3789" w:rsidRDefault="00A06A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w:t>
      </w:r>
      <w:r>
        <w:rPr>
          <w:rFonts w:ascii="Arial" w:eastAsia="Arial" w:hAnsi="Arial" w:cs="Arial"/>
          <w:sz w:val="24"/>
          <w:szCs w:val="24"/>
        </w:rPr>
        <w:t>6195</w:t>
      </w:r>
    </w:p>
    <w:p w14:paraId="7CA127C1" w14:textId="4092CB4C" w:rsidR="00FC3789" w:rsidRDefault="00A06A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Framework Special Terms </w:t>
      </w:r>
    </w:p>
    <w:p w14:paraId="6791C692" w14:textId="67B6367C" w:rsidR="00FC3789" w:rsidRPr="005F6BD7" w:rsidRDefault="00A06A38" w:rsidP="005F6BD7">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r>
        <w:t xml:space="preserve">     </w:t>
      </w:r>
    </w:p>
    <w:p w14:paraId="5E7BAD72" w14:textId="77777777" w:rsidR="00FC3789" w:rsidRDefault="00A06A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RM6195</w:t>
      </w:r>
      <w:r>
        <w:t xml:space="preserve">     </w:t>
      </w:r>
    </w:p>
    <w:p w14:paraId="49B9E985"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7C407DDC"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1296C5D"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3D2F06F9" w14:textId="433583C6"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Joint Schedule 6 (Key Subcontractors)</w:t>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p>
    <w:p w14:paraId="502B5A78" w14:textId="57BB3037"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Joint Schedule 7 (Financial Difficulties) </w:t>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p>
    <w:p w14:paraId="2A3A8988" w14:textId="6E86542C" w:rsidR="00FC3789" w:rsidRPr="00EC00D0" w:rsidRDefault="00A06A38" w:rsidP="002C2D06">
      <w:pPr>
        <w:pBdr>
          <w:top w:val="nil"/>
          <w:left w:val="nil"/>
          <w:bottom w:val="nil"/>
          <w:right w:val="nil"/>
          <w:between w:val="nil"/>
        </w:pBdr>
        <w:spacing w:after="0" w:line="259" w:lineRule="auto"/>
        <w:ind w:left="1800"/>
        <w:rPr>
          <w:rFonts w:ascii="Arial" w:eastAsia="Arial" w:hAnsi="Arial" w:cs="Arial"/>
          <w:color w:val="000000"/>
          <w:sz w:val="24"/>
          <w:szCs w:val="24"/>
        </w:rPr>
      </w:pP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p>
    <w:p w14:paraId="7A4A6AF6"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13F65E73"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D9217A6" w14:textId="5BB437C4"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Joint Schedule 12 (Supply Chain Visibility)</w:t>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p>
    <w:p w14:paraId="20847690" w14:textId="77777777" w:rsidR="00FC3789" w:rsidRDefault="00FC3789">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14C5341A" w14:textId="2EB8F65D" w:rsidR="00FC3789" w:rsidRDefault="00A06A38">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sidR="00EC00D0" w:rsidRPr="005F6BD7">
        <w:rPr>
          <w:rFonts w:ascii="Arial" w:eastAsia="Times New Roman" w:hAnsi="Arial" w:cs="Arial"/>
          <w:b/>
          <w:bCs/>
          <w:color w:val="000000"/>
        </w:rPr>
        <w:t>SR1142292639</w:t>
      </w:r>
      <w:r>
        <w:rPr>
          <w:rFonts w:ascii="Arial" w:eastAsia="Arial" w:hAnsi="Arial" w:cs="Arial"/>
          <w:color w:val="000000"/>
          <w:sz w:val="24"/>
          <w:szCs w:val="24"/>
        </w:rPr>
        <w:tab/>
      </w:r>
      <w:r>
        <w:rPr>
          <w:rFonts w:ascii="Arial" w:eastAsia="Arial" w:hAnsi="Arial" w:cs="Arial"/>
          <w:color w:val="000000"/>
          <w:sz w:val="24"/>
          <w:szCs w:val="24"/>
        </w:rPr>
        <w:tab/>
      </w:r>
    </w:p>
    <w:p w14:paraId="6C6C8F5A"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BC45B98"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56FA9F46" w14:textId="77777777" w:rsidR="00FC3789"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67BD1E17" w14:textId="3FE8E459"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Call-Off Schedule 5 (Pricing Details)</w:t>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p>
    <w:p w14:paraId="50353679" w14:textId="14273A01"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Call-Off Schedule 7 (Key Supplier Staff)</w:t>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p>
    <w:p w14:paraId="1C736BDA" w14:textId="707002C5"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Call-Off Schedule 9 (Security) </w:t>
      </w:r>
    </w:p>
    <w:p w14:paraId="12FD471D" w14:textId="1918C15F"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Call-Off Schedule 10 (Exit Management) </w:t>
      </w:r>
      <w:r w:rsidRPr="00EC00D0">
        <w:rPr>
          <w:rFonts w:ascii="Arial" w:eastAsia="Arial" w:hAnsi="Arial" w:cs="Arial"/>
          <w:color w:val="000000"/>
          <w:sz w:val="24"/>
          <w:szCs w:val="24"/>
        </w:rPr>
        <w:tab/>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r w:rsidRPr="00EC00D0">
        <w:rPr>
          <w:rFonts w:ascii="Arial" w:eastAsia="Arial" w:hAnsi="Arial" w:cs="Arial"/>
          <w:color w:val="000000"/>
          <w:sz w:val="24"/>
          <w:szCs w:val="24"/>
        </w:rPr>
        <w:tab/>
        <w:t xml:space="preserve"> </w:t>
      </w:r>
    </w:p>
    <w:p w14:paraId="11A14983" w14:textId="0139127A" w:rsidR="00FC3789" w:rsidRPr="00EC00D0" w:rsidRDefault="00A06A38" w:rsidP="00EC00D0">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Call-Off Schedule 13 (Implementation Plan and Testing) </w:t>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p>
    <w:p w14:paraId="738DDC9C" w14:textId="0056B2DF"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Call-Off Schedule 15 (Call-Off Contract Management) </w:t>
      </w:r>
      <w:r w:rsidRPr="00EC00D0">
        <w:rPr>
          <w:rFonts w:ascii="Arial" w:eastAsia="Arial" w:hAnsi="Arial" w:cs="Arial"/>
          <w:color w:val="000000"/>
          <w:sz w:val="24"/>
          <w:szCs w:val="24"/>
        </w:rPr>
        <w:tab/>
      </w:r>
      <w:r w:rsidRPr="00EC00D0">
        <w:rPr>
          <w:rFonts w:ascii="Arial" w:eastAsia="Arial" w:hAnsi="Arial" w:cs="Arial"/>
          <w:color w:val="000000"/>
          <w:sz w:val="24"/>
          <w:szCs w:val="24"/>
        </w:rPr>
        <w:tab/>
        <w:t xml:space="preserve"> </w:t>
      </w:r>
    </w:p>
    <w:p w14:paraId="4DDCC846" w14:textId="0BF5F00D"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 xml:space="preserve">Call-Off Schedule 20 (Call-Off Specification) </w:t>
      </w:r>
    </w:p>
    <w:p w14:paraId="41FE7CF0" w14:textId="4E8FE8BA" w:rsidR="00FC3789" w:rsidRPr="00EC00D0" w:rsidRDefault="00A06A38">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C00D0">
        <w:rPr>
          <w:rFonts w:ascii="Arial" w:eastAsia="Arial" w:hAnsi="Arial" w:cs="Arial"/>
          <w:color w:val="000000"/>
          <w:sz w:val="24"/>
          <w:szCs w:val="24"/>
        </w:rPr>
        <w:t>Call-Off Schedule 23 (HMRC Terms)</w:t>
      </w:r>
    </w:p>
    <w:p w14:paraId="5B0BE797" w14:textId="77777777" w:rsidR="00FC3789" w:rsidRDefault="00A06A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72C074FA" w14:textId="77777777" w:rsidR="00FC3789" w:rsidRDefault="00A06A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RM6195 </w:t>
      </w:r>
    </w:p>
    <w:p w14:paraId="5C5494F4" w14:textId="3119375D" w:rsidR="00FC3789" w:rsidRPr="00EC00D0" w:rsidRDefault="00A06A3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3znysh7" w:colFirst="0" w:colLast="0"/>
      <w:bookmarkEnd w:id="2"/>
      <w:r w:rsidRPr="00EC00D0">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33E3317A" w14:textId="77777777" w:rsidR="00FC3789" w:rsidRDefault="00FC3789">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2DEDF12F"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C4A6614" w14:textId="77777777" w:rsidR="00FC3789" w:rsidRDefault="00FC3789">
      <w:pPr>
        <w:tabs>
          <w:tab w:val="left" w:pos="2257"/>
        </w:tabs>
        <w:spacing w:after="0" w:line="259" w:lineRule="auto"/>
        <w:rPr>
          <w:rFonts w:ascii="Arial" w:eastAsia="Arial" w:hAnsi="Arial" w:cs="Arial"/>
          <w:sz w:val="24"/>
          <w:szCs w:val="24"/>
        </w:rPr>
      </w:pPr>
    </w:p>
    <w:p w14:paraId="6D3AC41C"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5F64C535" w14:textId="2823F4B3" w:rsidR="00FC3789" w:rsidRDefault="00EC00D0">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N/A</w:t>
      </w:r>
    </w:p>
    <w:p w14:paraId="2CE875B0" w14:textId="066F3C91" w:rsidR="00FC3789" w:rsidRDefault="00FC3789">
      <w:pPr>
        <w:spacing w:after="0" w:line="259" w:lineRule="auto"/>
        <w:rPr>
          <w:rFonts w:ascii="Arial" w:eastAsia="Arial" w:hAnsi="Arial" w:cs="Arial"/>
          <w:sz w:val="24"/>
          <w:szCs w:val="24"/>
        </w:rPr>
      </w:pPr>
    </w:p>
    <w:p w14:paraId="7473295D" w14:textId="77777777" w:rsidR="00EC00D0" w:rsidRDefault="00EC00D0">
      <w:pPr>
        <w:spacing w:after="0" w:line="259" w:lineRule="auto"/>
        <w:rPr>
          <w:rFonts w:ascii="Arial" w:eastAsia="Arial" w:hAnsi="Arial" w:cs="Arial"/>
          <w:b/>
          <w:sz w:val="24"/>
          <w:szCs w:val="24"/>
        </w:rPr>
      </w:pPr>
    </w:p>
    <w:p w14:paraId="6CF7B741" w14:textId="289EB9AB" w:rsidR="00FC3789" w:rsidRPr="002C2D06" w:rsidRDefault="00A06A38">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2C2D06" w:rsidRPr="002C2D06">
        <w:rPr>
          <w:rFonts w:ascii="Arial" w:eastAsia="Arial" w:hAnsi="Arial" w:cs="Arial"/>
          <w:b/>
          <w:sz w:val="24"/>
          <w:szCs w:val="24"/>
        </w:rPr>
        <w:t>24</w:t>
      </w:r>
      <w:r w:rsidR="00EC00D0" w:rsidRPr="002C2D06">
        <w:rPr>
          <w:rFonts w:ascii="Arial" w:eastAsia="Arial" w:hAnsi="Arial" w:cs="Arial"/>
          <w:b/>
          <w:sz w:val="24"/>
          <w:szCs w:val="24"/>
        </w:rPr>
        <w:t>/0</w:t>
      </w:r>
      <w:r w:rsidR="002C2D06" w:rsidRPr="002C2D06">
        <w:rPr>
          <w:rFonts w:ascii="Arial" w:eastAsia="Arial" w:hAnsi="Arial" w:cs="Arial"/>
          <w:b/>
          <w:sz w:val="24"/>
          <w:szCs w:val="24"/>
        </w:rPr>
        <w:t>4</w:t>
      </w:r>
      <w:r w:rsidR="00EC00D0" w:rsidRPr="002C2D06">
        <w:rPr>
          <w:rFonts w:ascii="Arial" w:eastAsia="Arial" w:hAnsi="Arial" w:cs="Arial"/>
          <w:b/>
          <w:sz w:val="24"/>
          <w:szCs w:val="24"/>
        </w:rPr>
        <w:t>/2023</w:t>
      </w:r>
    </w:p>
    <w:p w14:paraId="763E1C0A" w14:textId="77777777" w:rsidR="00FC3789" w:rsidRPr="002C2D06" w:rsidRDefault="00FC3789">
      <w:pPr>
        <w:spacing w:after="0" w:line="259" w:lineRule="auto"/>
        <w:rPr>
          <w:rFonts w:ascii="Arial" w:eastAsia="Arial" w:hAnsi="Arial" w:cs="Arial"/>
          <w:sz w:val="24"/>
          <w:szCs w:val="24"/>
        </w:rPr>
      </w:pPr>
    </w:p>
    <w:p w14:paraId="47C6AD55" w14:textId="432E8066" w:rsidR="00FC3789" w:rsidRPr="002C2D06" w:rsidRDefault="00A06A38">
      <w:pPr>
        <w:spacing w:after="0" w:line="259" w:lineRule="auto"/>
        <w:rPr>
          <w:rFonts w:ascii="Arial" w:eastAsia="Arial" w:hAnsi="Arial" w:cs="Arial"/>
          <w:sz w:val="24"/>
          <w:szCs w:val="24"/>
        </w:rPr>
      </w:pPr>
      <w:r w:rsidRPr="002C2D06">
        <w:rPr>
          <w:rFonts w:ascii="Arial" w:eastAsia="Arial" w:hAnsi="Arial" w:cs="Arial"/>
          <w:sz w:val="24"/>
          <w:szCs w:val="24"/>
        </w:rPr>
        <w:t xml:space="preserve">CALL-OFF EXPIRY DATE: </w:t>
      </w:r>
      <w:r w:rsidRPr="002C2D06">
        <w:rPr>
          <w:rFonts w:ascii="Arial" w:eastAsia="Arial" w:hAnsi="Arial" w:cs="Arial"/>
          <w:sz w:val="24"/>
          <w:szCs w:val="24"/>
        </w:rPr>
        <w:tab/>
      </w:r>
      <w:r w:rsidRPr="002C2D06">
        <w:rPr>
          <w:rFonts w:ascii="Arial" w:eastAsia="Arial" w:hAnsi="Arial" w:cs="Arial"/>
          <w:sz w:val="24"/>
          <w:szCs w:val="24"/>
        </w:rPr>
        <w:tab/>
      </w:r>
      <w:r w:rsidR="002C2D06" w:rsidRPr="002C2D06">
        <w:rPr>
          <w:rFonts w:ascii="Arial" w:eastAsia="Arial" w:hAnsi="Arial" w:cs="Arial"/>
          <w:b/>
          <w:sz w:val="24"/>
          <w:szCs w:val="24"/>
        </w:rPr>
        <w:t>23</w:t>
      </w:r>
      <w:r w:rsidR="00EC00D0" w:rsidRPr="002C2D06">
        <w:rPr>
          <w:rFonts w:ascii="Arial" w:eastAsia="Arial" w:hAnsi="Arial" w:cs="Arial"/>
          <w:b/>
          <w:sz w:val="24"/>
          <w:szCs w:val="24"/>
        </w:rPr>
        <w:t>/0</w:t>
      </w:r>
      <w:r w:rsidR="002C2D06" w:rsidRPr="002C2D06">
        <w:rPr>
          <w:rFonts w:ascii="Arial" w:eastAsia="Arial" w:hAnsi="Arial" w:cs="Arial"/>
          <w:b/>
          <w:sz w:val="24"/>
          <w:szCs w:val="24"/>
        </w:rPr>
        <w:t>4</w:t>
      </w:r>
      <w:r w:rsidR="00EC00D0" w:rsidRPr="002C2D06">
        <w:rPr>
          <w:rFonts w:ascii="Arial" w:eastAsia="Arial" w:hAnsi="Arial" w:cs="Arial"/>
          <w:b/>
          <w:sz w:val="24"/>
          <w:szCs w:val="24"/>
        </w:rPr>
        <w:t>/2024</w:t>
      </w:r>
    </w:p>
    <w:p w14:paraId="2BF47FE7" w14:textId="77777777" w:rsidR="00FC3789" w:rsidRPr="002C2D06" w:rsidRDefault="00FC3789">
      <w:pPr>
        <w:spacing w:after="0" w:line="259" w:lineRule="auto"/>
        <w:rPr>
          <w:rFonts w:ascii="Arial" w:eastAsia="Arial" w:hAnsi="Arial" w:cs="Arial"/>
          <w:sz w:val="24"/>
          <w:szCs w:val="24"/>
        </w:rPr>
      </w:pPr>
    </w:p>
    <w:p w14:paraId="5DDB9B94" w14:textId="00A580D4" w:rsidR="00FC3789" w:rsidRDefault="00A06A38">
      <w:pPr>
        <w:spacing w:after="0" w:line="259" w:lineRule="auto"/>
        <w:rPr>
          <w:rFonts w:ascii="Arial" w:eastAsia="Arial" w:hAnsi="Arial" w:cs="Arial"/>
          <w:sz w:val="24"/>
          <w:szCs w:val="24"/>
        </w:rPr>
      </w:pPr>
      <w:r w:rsidRPr="002C2D06">
        <w:rPr>
          <w:rFonts w:ascii="Arial" w:eastAsia="Arial" w:hAnsi="Arial" w:cs="Arial"/>
          <w:sz w:val="24"/>
          <w:szCs w:val="24"/>
        </w:rPr>
        <w:t>CALL-OFF INITIAL PERIOD:</w:t>
      </w:r>
      <w:r w:rsidRPr="002C2D06">
        <w:rPr>
          <w:rFonts w:ascii="Arial" w:eastAsia="Arial" w:hAnsi="Arial" w:cs="Arial"/>
          <w:sz w:val="24"/>
          <w:szCs w:val="24"/>
        </w:rPr>
        <w:tab/>
      </w:r>
      <w:r w:rsidRPr="002C2D06">
        <w:rPr>
          <w:rFonts w:ascii="Arial" w:eastAsia="Arial" w:hAnsi="Arial" w:cs="Arial"/>
          <w:sz w:val="24"/>
          <w:szCs w:val="24"/>
        </w:rPr>
        <w:tab/>
      </w:r>
      <w:r w:rsidR="00EC00D0" w:rsidRPr="002C2D06">
        <w:rPr>
          <w:rFonts w:ascii="Arial" w:eastAsia="Arial" w:hAnsi="Arial" w:cs="Arial"/>
          <w:b/>
          <w:sz w:val="24"/>
          <w:szCs w:val="24"/>
        </w:rPr>
        <w:t>12 Months</w:t>
      </w:r>
      <w:r>
        <w:rPr>
          <w:rFonts w:ascii="Arial" w:eastAsia="Arial" w:hAnsi="Arial" w:cs="Arial"/>
          <w:sz w:val="24"/>
          <w:szCs w:val="24"/>
        </w:rPr>
        <w:t xml:space="preserve"> </w:t>
      </w:r>
    </w:p>
    <w:p w14:paraId="4CEC74BA" w14:textId="77777777" w:rsidR="00FC3789" w:rsidRDefault="00FC3789">
      <w:pPr>
        <w:spacing w:after="0" w:line="259" w:lineRule="auto"/>
        <w:rPr>
          <w:rFonts w:ascii="Arial" w:eastAsia="Arial" w:hAnsi="Arial" w:cs="Arial"/>
          <w:sz w:val="24"/>
          <w:szCs w:val="24"/>
        </w:rPr>
      </w:pPr>
    </w:p>
    <w:p w14:paraId="2646D5FE" w14:textId="0DC12898" w:rsidR="00FC3789" w:rsidRDefault="00A06A38">
      <w:pPr>
        <w:spacing w:after="0" w:line="259" w:lineRule="auto"/>
        <w:rPr>
          <w:rFonts w:ascii="Arial" w:eastAsia="Arial" w:hAnsi="Arial" w:cs="Arial"/>
          <w:sz w:val="24"/>
          <w:szCs w:val="24"/>
        </w:rPr>
      </w:pPr>
      <w:r>
        <w:rPr>
          <w:rFonts w:ascii="Arial" w:eastAsia="Arial" w:hAnsi="Arial" w:cs="Arial"/>
          <w:sz w:val="24"/>
          <w:szCs w:val="24"/>
        </w:rPr>
        <w:t xml:space="preserve">CALL-OFF OPTIONAL </w:t>
      </w:r>
      <w:r>
        <w:rPr>
          <w:rFonts w:ascii="Arial" w:eastAsia="Arial" w:hAnsi="Arial" w:cs="Arial"/>
          <w:sz w:val="24"/>
          <w:szCs w:val="24"/>
        </w:rPr>
        <w:tab/>
        <w:t>:</w:t>
      </w:r>
      <w:r>
        <w:rPr>
          <w:rFonts w:ascii="Arial" w:eastAsia="Arial" w:hAnsi="Arial" w:cs="Arial"/>
          <w:sz w:val="24"/>
          <w:szCs w:val="24"/>
        </w:rPr>
        <w:tab/>
      </w:r>
      <w:r>
        <w:rPr>
          <w:rFonts w:ascii="Arial" w:eastAsia="Arial" w:hAnsi="Arial" w:cs="Arial"/>
          <w:sz w:val="24"/>
          <w:szCs w:val="24"/>
        </w:rPr>
        <w:tab/>
      </w:r>
      <w:r w:rsidR="00EC00D0" w:rsidRPr="002C2D06">
        <w:rPr>
          <w:rFonts w:ascii="Arial" w:eastAsia="Arial" w:hAnsi="Arial" w:cs="Arial"/>
          <w:sz w:val="24"/>
          <w:szCs w:val="24"/>
        </w:rPr>
        <w:t>1</w:t>
      </w:r>
      <w:r w:rsidR="002C2D06">
        <w:rPr>
          <w:rFonts w:ascii="Arial" w:eastAsia="Arial" w:hAnsi="Arial" w:cs="Arial"/>
          <w:sz w:val="24"/>
          <w:szCs w:val="24"/>
        </w:rPr>
        <w:t xml:space="preserve"> year</w:t>
      </w:r>
      <w:r w:rsidR="00EC00D0" w:rsidRPr="002C2D06">
        <w:rPr>
          <w:rFonts w:ascii="Arial" w:eastAsia="Arial" w:hAnsi="Arial" w:cs="Arial"/>
          <w:sz w:val="24"/>
          <w:szCs w:val="24"/>
        </w:rPr>
        <w:t xml:space="preserve"> </w:t>
      </w:r>
    </w:p>
    <w:p w14:paraId="068C43A0" w14:textId="77777777" w:rsidR="00FC3789" w:rsidRDefault="00A06A38">
      <w:pPr>
        <w:spacing w:after="0" w:line="259" w:lineRule="auto"/>
        <w:rPr>
          <w:rFonts w:ascii="Arial" w:eastAsia="Arial" w:hAnsi="Arial" w:cs="Arial"/>
          <w:sz w:val="24"/>
          <w:szCs w:val="24"/>
        </w:rPr>
      </w:pPr>
      <w:r>
        <w:rPr>
          <w:rFonts w:ascii="Arial" w:eastAsia="Arial" w:hAnsi="Arial" w:cs="Arial"/>
          <w:sz w:val="24"/>
          <w:szCs w:val="24"/>
        </w:rPr>
        <w:t>EXTENSION PERIOD</w:t>
      </w:r>
    </w:p>
    <w:p w14:paraId="0CB106E5" w14:textId="77777777" w:rsidR="00FC3789" w:rsidRDefault="00FC3789">
      <w:pPr>
        <w:spacing w:after="0" w:line="259" w:lineRule="auto"/>
        <w:rPr>
          <w:rFonts w:ascii="Arial" w:eastAsia="Arial" w:hAnsi="Arial" w:cs="Arial"/>
          <w:sz w:val="24"/>
          <w:szCs w:val="24"/>
        </w:rPr>
      </w:pPr>
    </w:p>
    <w:p w14:paraId="7E622B78" w14:textId="77777777" w:rsidR="00FC3789" w:rsidRDefault="00FC3789">
      <w:pPr>
        <w:spacing w:after="0" w:line="259" w:lineRule="auto"/>
        <w:rPr>
          <w:rFonts w:ascii="Arial" w:eastAsia="Arial" w:hAnsi="Arial" w:cs="Arial"/>
          <w:sz w:val="24"/>
          <w:szCs w:val="24"/>
        </w:rPr>
      </w:pPr>
    </w:p>
    <w:p w14:paraId="172AA836" w14:textId="77777777" w:rsidR="00FC3789" w:rsidRDefault="00A06A38">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3FE89A9" w14:textId="3410AE4A" w:rsidR="00FC3789" w:rsidRDefault="00A06A38">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36F3FAB4" w14:textId="77777777" w:rsidR="00FC3789" w:rsidRDefault="00FC3789">
      <w:pPr>
        <w:tabs>
          <w:tab w:val="left" w:pos="2257"/>
        </w:tabs>
        <w:spacing w:after="0" w:line="259" w:lineRule="auto"/>
        <w:rPr>
          <w:rFonts w:ascii="Arial" w:eastAsia="Arial" w:hAnsi="Arial" w:cs="Arial"/>
          <w:b/>
          <w:sz w:val="24"/>
          <w:szCs w:val="24"/>
        </w:rPr>
      </w:pPr>
    </w:p>
    <w:p w14:paraId="48E58ADB"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290CC7A1"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16724662" w14:textId="77777777" w:rsidR="00FC3789" w:rsidRDefault="00FC3789">
      <w:pPr>
        <w:tabs>
          <w:tab w:val="left" w:pos="2257"/>
        </w:tabs>
        <w:spacing w:after="0" w:line="259" w:lineRule="auto"/>
        <w:rPr>
          <w:rFonts w:ascii="Arial" w:eastAsia="Arial" w:hAnsi="Arial" w:cs="Arial"/>
          <w:sz w:val="24"/>
          <w:szCs w:val="24"/>
        </w:rPr>
      </w:pPr>
    </w:p>
    <w:p w14:paraId="3902CEFB" w14:textId="141DE2F2" w:rsidR="00FC3789" w:rsidRPr="00EC00D0" w:rsidRDefault="00A06A38">
      <w:pPr>
        <w:tabs>
          <w:tab w:val="left" w:pos="2257"/>
        </w:tabs>
        <w:spacing w:after="0" w:line="259" w:lineRule="auto"/>
        <w:rPr>
          <w:rFonts w:ascii="Arial" w:eastAsia="Arial" w:hAnsi="Arial" w:cs="Arial"/>
          <w:b/>
          <w:bCs/>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EC00D0" w:rsidRPr="00EC00D0">
        <w:rPr>
          <w:rFonts w:ascii="Arial" w:eastAsia="Arial" w:hAnsi="Arial" w:cs="Arial"/>
          <w:b/>
          <w:bCs/>
          <w:sz w:val="24"/>
          <w:szCs w:val="24"/>
        </w:rPr>
        <w:t>£2,040,000.00</w:t>
      </w:r>
      <w:r w:rsidR="00EC00D0">
        <w:rPr>
          <w:rFonts w:ascii="Arial" w:eastAsia="Arial" w:hAnsi="Arial" w:cs="Arial"/>
          <w:b/>
          <w:bCs/>
          <w:sz w:val="24"/>
          <w:szCs w:val="24"/>
        </w:rPr>
        <w:t xml:space="preserve"> (VAT </w:t>
      </w:r>
      <w:proofErr w:type="spellStart"/>
      <w:r w:rsidR="00EC00D0">
        <w:rPr>
          <w:rFonts w:ascii="Arial" w:eastAsia="Arial" w:hAnsi="Arial" w:cs="Arial"/>
          <w:b/>
          <w:bCs/>
          <w:sz w:val="24"/>
          <w:szCs w:val="24"/>
        </w:rPr>
        <w:t>Excl</w:t>
      </w:r>
      <w:proofErr w:type="spellEnd"/>
      <w:r w:rsidR="00EC00D0">
        <w:rPr>
          <w:rFonts w:ascii="Arial" w:eastAsia="Arial" w:hAnsi="Arial" w:cs="Arial"/>
          <w:b/>
          <w:bCs/>
          <w:sz w:val="24"/>
          <w:szCs w:val="24"/>
        </w:rPr>
        <w:t>)</w:t>
      </w:r>
    </w:p>
    <w:p w14:paraId="3BCB418F" w14:textId="77777777" w:rsidR="00FC3789" w:rsidRDefault="00FC3789">
      <w:pPr>
        <w:tabs>
          <w:tab w:val="left" w:pos="2257"/>
        </w:tabs>
        <w:spacing w:after="0" w:line="259" w:lineRule="auto"/>
        <w:rPr>
          <w:rFonts w:ascii="Arial" w:eastAsia="Arial" w:hAnsi="Arial" w:cs="Arial"/>
          <w:b/>
          <w:sz w:val="24"/>
          <w:szCs w:val="24"/>
        </w:rPr>
      </w:pPr>
    </w:p>
    <w:p w14:paraId="7F9EE4A3"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7AEAE323" w14:textId="3CEAF7F4" w:rsidR="00FC3789" w:rsidRDefault="00A06A38">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6DF99646" w14:textId="77777777" w:rsidR="00FC3789" w:rsidRDefault="00FC3789">
      <w:pPr>
        <w:tabs>
          <w:tab w:val="left" w:pos="2257"/>
        </w:tabs>
        <w:spacing w:after="0" w:line="259" w:lineRule="auto"/>
        <w:rPr>
          <w:rFonts w:ascii="Arial" w:eastAsia="Arial" w:hAnsi="Arial" w:cs="Arial"/>
          <w:sz w:val="24"/>
          <w:szCs w:val="24"/>
          <w:highlight w:val="yellow"/>
        </w:rPr>
      </w:pPr>
    </w:p>
    <w:p w14:paraId="1B06DF89"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14CF9C13" w14:textId="5622523A" w:rsidR="00FC3789" w:rsidRPr="00EC00D0" w:rsidRDefault="00EC00D0">
      <w:pPr>
        <w:tabs>
          <w:tab w:val="left" w:pos="2257"/>
        </w:tabs>
        <w:spacing w:after="0" w:line="259" w:lineRule="auto"/>
        <w:rPr>
          <w:rFonts w:ascii="Arial" w:eastAsia="Arial" w:hAnsi="Arial" w:cs="Arial"/>
          <w:sz w:val="24"/>
          <w:szCs w:val="24"/>
        </w:rPr>
      </w:pPr>
      <w:r w:rsidRPr="00EC00D0">
        <w:rPr>
          <w:rFonts w:ascii="Arial" w:eastAsia="Arial" w:hAnsi="Arial" w:cs="Arial"/>
          <w:sz w:val="24"/>
          <w:szCs w:val="24"/>
        </w:rPr>
        <w:t>Recoverable as stated in the Framework Contract. See Expenses Policy in Annex 1 to Call-Off Schedule 5 (Pricing Details)</w:t>
      </w:r>
    </w:p>
    <w:p w14:paraId="7DB964DE" w14:textId="77777777" w:rsidR="00EC00D0" w:rsidRDefault="00EC00D0">
      <w:pPr>
        <w:tabs>
          <w:tab w:val="left" w:pos="2257"/>
        </w:tabs>
        <w:spacing w:after="0" w:line="259" w:lineRule="auto"/>
        <w:rPr>
          <w:rFonts w:ascii="Arial" w:eastAsia="Arial" w:hAnsi="Arial" w:cs="Arial"/>
          <w:b/>
          <w:sz w:val="24"/>
          <w:szCs w:val="24"/>
        </w:rPr>
      </w:pPr>
    </w:p>
    <w:p w14:paraId="7BA339E0"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7C7AB3FE" w14:textId="5D492F1F" w:rsidR="00FC3789" w:rsidRPr="00EC00D0" w:rsidRDefault="00EC00D0">
      <w:pPr>
        <w:tabs>
          <w:tab w:val="left" w:pos="2257"/>
        </w:tabs>
        <w:spacing w:after="0" w:line="259" w:lineRule="auto"/>
        <w:rPr>
          <w:rFonts w:ascii="Arial" w:eastAsia="Arial" w:hAnsi="Arial" w:cs="Arial"/>
          <w:sz w:val="24"/>
          <w:szCs w:val="24"/>
        </w:rPr>
      </w:pPr>
      <w:r w:rsidRPr="00556A6B">
        <w:rPr>
          <w:rFonts w:ascii="Arial" w:eastAsia="Arial" w:hAnsi="Arial" w:cs="Arial"/>
          <w:sz w:val="24"/>
          <w:szCs w:val="24"/>
        </w:rPr>
        <w:t>Monthly Invoices. Purchase Order transfer via HMRC’s SAP Ariba Network</w:t>
      </w:r>
    </w:p>
    <w:p w14:paraId="5BA195EC" w14:textId="77777777" w:rsidR="00EC00D0" w:rsidRDefault="00EC00D0">
      <w:pPr>
        <w:tabs>
          <w:tab w:val="left" w:pos="2257"/>
        </w:tabs>
        <w:spacing w:after="0" w:line="259" w:lineRule="auto"/>
        <w:rPr>
          <w:rFonts w:ascii="Arial" w:eastAsia="Arial" w:hAnsi="Arial" w:cs="Arial"/>
          <w:b/>
          <w:sz w:val="24"/>
          <w:szCs w:val="24"/>
        </w:rPr>
      </w:pPr>
    </w:p>
    <w:p w14:paraId="0A58214C"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07A57893" w14:textId="77777777" w:rsidR="00EC00D0" w:rsidRDefault="00EC00D0" w:rsidP="00EC00D0">
      <w:pPr>
        <w:pStyle w:val="Default"/>
        <w:rPr>
          <w:sz w:val="23"/>
          <w:szCs w:val="23"/>
        </w:rPr>
      </w:pPr>
      <w:r>
        <w:rPr>
          <w:sz w:val="23"/>
          <w:szCs w:val="23"/>
        </w:rPr>
        <w:t xml:space="preserve">Payments and invoices will be directed via HMRC SAP Ariba Network. </w:t>
      </w:r>
    </w:p>
    <w:p w14:paraId="720F581F" w14:textId="768EDCFB"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the Purchase Order number; </w:t>
      </w:r>
    </w:p>
    <w:p w14:paraId="51B48A5B" w14:textId="30EBC8E3"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total value excluding Value Added Tax (VAT); </w:t>
      </w:r>
    </w:p>
    <w:p w14:paraId="162CB0E2" w14:textId="73BABBA0"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the VAT percentage; </w:t>
      </w:r>
    </w:p>
    <w:p w14:paraId="4B8A9030" w14:textId="71C8077F"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the total value including VAT; </w:t>
      </w:r>
    </w:p>
    <w:p w14:paraId="1DCA6339" w14:textId="37DFD83B"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a contact name and telephone number of an appropriate individual in the Supplier's finance department in the event of administrative queries (functional email address will suffice); </w:t>
      </w:r>
    </w:p>
    <w:p w14:paraId="784D36C1" w14:textId="069AB7DD" w:rsidR="00EC00D0" w:rsidRPr="00EC00D0" w:rsidRDefault="00EC00D0" w:rsidP="00EC00D0">
      <w:pPr>
        <w:numPr>
          <w:ilvl w:val="0"/>
          <w:numId w:val="2"/>
        </w:numPr>
        <w:pBdr>
          <w:top w:val="nil"/>
          <w:left w:val="nil"/>
          <w:bottom w:val="nil"/>
          <w:right w:val="nil"/>
          <w:between w:val="nil"/>
        </w:pBdr>
        <w:spacing w:after="0"/>
        <w:rPr>
          <w:rFonts w:ascii="Arial" w:eastAsia="Arial" w:hAnsi="Arial" w:cs="Arial"/>
          <w:color w:val="000000"/>
          <w:sz w:val="24"/>
          <w:szCs w:val="24"/>
        </w:rPr>
      </w:pPr>
      <w:r w:rsidRPr="00EC00D0">
        <w:rPr>
          <w:rFonts w:ascii="Arial" w:eastAsia="Arial" w:hAnsi="Arial" w:cs="Arial"/>
          <w:color w:val="000000"/>
          <w:sz w:val="24"/>
          <w:szCs w:val="24"/>
        </w:rPr>
        <w:t xml:space="preserve">and the banking details for payment to the Supplier via electronic transfer of funds need to have been provided (name and address of bank, sort code, account name and number). </w:t>
      </w:r>
    </w:p>
    <w:p w14:paraId="0736085E" w14:textId="61C08929" w:rsidR="00FC3789" w:rsidRDefault="00FC3789">
      <w:pPr>
        <w:tabs>
          <w:tab w:val="left" w:pos="2257"/>
        </w:tabs>
        <w:spacing w:after="0" w:line="259" w:lineRule="auto"/>
        <w:rPr>
          <w:rFonts w:ascii="Arial" w:eastAsia="Arial" w:hAnsi="Arial" w:cs="Arial"/>
          <w:sz w:val="24"/>
          <w:szCs w:val="24"/>
        </w:rPr>
      </w:pPr>
    </w:p>
    <w:p w14:paraId="325ACD07" w14:textId="607844EE" w:rsidR="00EC00D0" w:rsidRDefault="00EC00D0">
      <w:pPr>
        <w:tabs>
          <w:tab w:val="left" w:pos="2257"/>
        </w:tabs>
        <w:spacing w:after="0" w:line="259" w:lineRule="auto"/>
        <w:rPr>
          <w:rFonts w:ascii="Arial" w:eastAsia="Arial" w:hAnsi="Arial" w:cs="Arial"/>
          <w:sz w:val="24"/>
          <w:szCs w:val="24"/>
        </w:rPr>
      </w:pPr>
    </w:p>
    <w:p w14:paraId="00F951EE" w14:textId="77C8C769" w:rsidR="00EC00D0" w:rsidRDefault="00EC00D0">
      <w:pPr>
        <w:tabs>
          <w:tab w:val="left" w:pos="2257"/>
        </w:tabs>
        <w:spacing w:after="0" w:line="259" w:lineRule="auto"/>
        <w:rPr>
          <w:rFonts w:ascii="Arial" w:eastAsia="Arial" w:hAnsi="Arial" w:cs="Arial"/>
          <w:sz w:val="24"/>
          <w:szCs w:val="24"/>
        </w:rPr>
      </w:pPr>
    </w:p>
    <w:p w14:paraId="6C9710F0" w14:textId="77777777" w:rsidR="00EC00D0" w:rsidRDefault="00EC00D0">
      <w:pPr>
        <w:tabs>
          <w:tab w:val="left" w:pos="2257"/>
        </w:tabs>
        <w:spacing w:after="0" w:line="259" w:lineRule="auto"/>
        <w:rPr>
          <w:rFonts w:ascii="Arial" w:eastAsia="Arial" w:hAnsi="Arial" w:cs="Arial"/>
          <w:sz w:val="24"/>
          <w:szCs w:val="24"/>
        </w:rPr>
      </w:pPr>
    </w:p>
    <w:p w14:paraId="3EEBAD5B"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75B48496" w14:textId="58A8BFDF" w:rsidR="004E7752" w:rsidRPr="00BF7B43" w:rsidRDefault="00BF7B43" w:rsidP="004E7752">
      <w:pPr>
        <w:pStyle w:val="NoSpacing"/>
        <w:rPr>
          <w:rFonts w:ascii="Arial" w:hAnsi="Arial" w:cs="Arial"/>
          <w:b/>
          <w:bCs/>
          <w:sz w:val="24"/>
          <w:szCs w:val="24"/>
          <w:highlight w:val="black"/>
        </w:rPr>
      </w:pPr>
      <w:r w:rsidRPr="00BF7B43">
        <w:rPr>
          <w:rFonts w:ascii="Arial" w:hAnsi="Arial" w:cs="Arial"/>
          <w:b/>
          <w:bCs/>
          <w:sz w:val="24"/>
          <w:szCs w:val="24"/>
          <w:highlight w:val="black"/>
        </w:rPr>
        <w:t>XXXXXXXXXX</w:t>
      </w:r>
    </w:p>
    <w:p w14:paraId="0A4830DF" w14:textId="5C51A296" w:rsidR="00BF7B43" w:rsidRPr="00BF7B43" w:rsidRDefault="00BF7B43" w:rsidP="004E7752">
      <w:pPr>
        <w:pStyle w:val="NoSpacing"/>
        <w:rPr>
          <w:rFonts w:ascii="Arial" w:hAnsi="Arial" w:cs="Arial"/>
          <w:b/>
          <w:bCs/>
          <w:highlight w:val="black"/>
        </w:rPr>
      </w:pPr>
      <w:r w:rsidRPr="00BF7B43">
        <w:rPr>
          <w:rFonts w:ascii="Arial" w:hAnsi="Arial" w:cs="Arial"/>
          <w:b/>
          <w:bCs/>
          <w:sz w:val="24"/>
          <w:szCs w:val="24"/>
          <w:highlight w:val="black"/>
        </w:rPr>
        <w:t>XXXXXXXXXXXXXXX</w:t>
      </w:r>
    </w:p>
    <w:p w14:paraId="68398A44" w14:textId="31F1781C" w:rsidR="004E7752" w:rsidRPr="00355257" w:rsidRDefault="00BF7B43" w:rsidP="004E7752">
      <w:pPr>
        <w:spacing w:after="0" w:line="259" w:lineRule="auto"/>
        <w:ind w:left="3600" w:hanging="3600"/>
        <w:rPr>
          <w:rFonts w:ascii="Arial" w:eastAsia="Arial" w:hAnsi="Arial" w:cs="Arial"/>
          <w:b/>
          <w:bCs/>
          <w:sz w:val="24"/>
          <w:szCs w:val="24"/>
        </w:rPr>
      </w:pPr>
      <w:r w:rsidRPr="00BF7B43">
        <w:rPr>
          <w:rFonts w:ascii="Arial" w:eastAsia="Arial" w:hAnsi="Arial" w:cs="Arial"/>
          <w:b/>
          <w:bCs/>
          <w:sz w:val="24"/>
          <w:szCs w:val="24"/>
          <w:highlight w:val="black"/>
        </w:rPr>
        <w:t>XXXXXXXXXXXXXXXXXXXXXXXXX</w:t>
      </w:r>
    </w:p>
    <w:p w14:paraId="38F1A905" w14:textId="77777777" w:rsidR="00EC00D0" w:rsidRDefault="00EC00D0">
      <w:pPr>
        <w:tabs>
          <w:tab w:val="left" w:pos="2257"/>
        </w:tabs>
        <w:spacing w:after="0" w:line="259" w:lineRule="auto"/>
        <w:rPr>
          <w:rFonts w:ascii="Arial" w:eastAsia="Arial" w:hAnsi="Arial" w:cs="Arial"/>
          <w:sz w:val="24"/>
          <w:szCs w:val="24"/>
        </w:rPr>
      </w:pPr>
    </w:p>
    <w:p w14:paraId="31AA9811"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12154F94" w14:textId="5CD55606" w:rsidR="00FC3789" w:rsidRDefault="00EC00D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569A88DA" w14:textId="77777777" w:rsidR="00FC3789" w:rsidRDefault="00FC3789">
      <w:pPr>
        <w:tabs>
          <w:tab w:val="left" w:pos="2257"/>
        </w:tabs>
        <w:spacing w:after="0" w:line="259" w:lineRule="auto"/>
        <w:rPr>
          <w:rFonts w:ascii="Arial" w:eastAsia="Arial" w:hAnsi="Arial" w:cs="Arial"/>
          <w:sz w:val="24"/>
          <w:szCs w:val="24"/>
        </w:rPr>
      </w:pPr>
    </w:p>
    <w:p w14:paraId="0180F3DB"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D6C72B2" w14:textId="13108307" w:rsidR="00FC3789" w:rsidRPr="00EC00D0" w:rsidRDefault="00EC00D0">
      <w:pPr>
        <w:tabs>
          <w:tab w:val="left" w:pos="2257"/>
        </w:tabs>
        <w:spacing w:after="0" w:line="259" w:lineRule="auto"/>
        <w:rPr>
          <w:rFonts w:ascii="Arial" w:eastAsia="Arial" w:hAnsi="Arial" w:cs="Arial"/>
          <w:b/>
          <w:sz w:val="24"/>
          <w:szCs w:val="24"/>
        </w:rPr>
      </w:pPr>
      <w:r w:rsidRPr="00EC00D0">
        <w:rPr>
          <w:rFonts w:ascii="Arial" w:eastAsia="Arial" w:hAnsi="Arial" w:cs="Arial"/>
          <w:b/>
          <w:sz w:val="24"/>
          <w:szCs w:val="24"/>
        </w:rPr>
        <w:t>Appended at Call-Off Schedule 9 (Security)</w:t>
      </w:r>
    </w:p>
    <w:p w14:paraId="7B7F66C0" w14:textId="77777777" w:rsidR="00EC00D0" w:rsidRDefault="00EC00D0">
      <w:pPr>
        <w:tabs>
          <w:tab w:val="left" w:pos="2257"/>
        </w:tabs>
        <w:spacing w:after="0" w:line="259" w:lineRule="auto"/>
        <w:rPr>
          <w:rFonts w:ascii="Arial" w:eastAsia="Arial" w:hAnsi="Arial" w:cs="Arial"/>
          <w:sz w:val="24"/>
          <w:szCs w:val="24"/>
        </w:rPr>
      </w:pPr>
    </w:p>
    <w:p w14:paraId="1478CCD7"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79D4D599" w14:textId="77777777" w:rsidR="00BF7B43" w:rsidRPr="00BF7B43" w:rsidRDefault="00BF7B43" w:rsidP="00BF7B43">
      <w:pPr>
        <w:pStyle w:val="NoSpacing"/>
        <w:rPr>
          <w:rFonts w:ascii="Arial" w:hAnsi="Arial" w:cs="Arial"/>
          <w:b/>
          <w:bCs/>
          <w:sz w:val="24"/>
          <w:szCs w:val="24"/>
          <w:highlight w:val="black"/>
        </w:rPr>
      </w:pPr>
      <w:r w:rsidRPr="00BF7B43">
        <w:rPr>
          <w:rFonts w:ascii="Arial" w:hAnsi="Arial" w:cs="Arial"/>
          <w:b/>
          <w:bCs/>
          <w:sz w:val="24"/>
          <w:szCs w:val="24"/>
          <w:highlight w:val="black"/>
        </w:rPr>
        <w:t>XXXXXXXXXX</w:t>
      </w:r>
    </w:p>
    <w:p w14:paraId="75134FC1" w14:textId="77777777" w:rsidR="00BF7B43" w:rsidRPr="00BF7B43" w:rsidRDefault="00BF7B43" w:rsidP="00BF7B43">
      <w:pPr>
        <w:pStyle w:val="NoSpacing"/>
        <w:rPr>
          <w:rFonts w:ascii="Arial" w:hAnsi="Arial" w:cs="Arial"/>
          <w:b/>
          <w:bCs/>
          <w:highlight w:val="black"/>
        </w:rPr>
      </w:pPr>
      <w:r w:rsidRPr="00BF7B43">
        <w:rPr>
          <w:rFonts w:ascii="Arial" w:hAnsi="Arial" w:cs="Arial"/>
          <w:b/>
          <w:bCs/>
          <w:sz w:val="24"/>
          <w:szCs w:val="24"/>
          <w:highlight w:val="black"/>
        </w:rPr>
        <w:t>XXXXXXXXXXXXXXX</w:t>
      </w:r>
    </w:p>
    <w:p w14:paraId="00E7A504" w14:textId="77777777" w:rsidR="00BF7B43" w:rsidRPr="00355257" w:rsidRDefault="00BF7B43" w:rsidP="00BF7B43">
      <w:pPr>
        <w:spacing w:after="0" w:line="259" w:lineRule="auto"/>
        <w:ind w:left="3600" w:hanging="3600"/>
        <w:rPr>
          <w:rFonts w:ascii="Arial" w:eastAsia="Arial" w:hAnsi="Arial" w:cs="Arial"/>
          <w:b/>
          <w:bCs/>
          <w:sz w:val="24"/>
          <w:szCs w:val="24"/>
        </w:rPr>
      </w:pPr>
      <w:r w:rsidRPr="00BF7B43">
        <w:rPr>
          <w:rFonts w:ascii="Arial" w:eastAsia="Arial" w:hAnsi="Arial" w:cs="Arial"/>
          <w:b/>
          <w:bCs/>
          <w:sz w:val="24"/>
          <w:szCs w:val="24"/>
          <w:highlight w:val="black"/>
        </w:rPr>
        <w:t>XXXXXXXXXXXXXXXXXXXXXXXXX</w:t>
      </w:r>
    </w:p>
    <w:p w14:paraId="2AC15ADB" w14:textId="77777777" w:rsidR="00FC3789" w:rsidRDefault="00FC3789">
      <w:pPr>
        <w:tabs>
          <w:tab w:val="left" w:pos="2257"/>
        </w:tabs>
        <w:spacing w:after="0" w:line="259" w:lineRule="auto"/>
        <w:rPr>
          <w:rFonts w:ascii="Arial" w:eastAsia="Arial" w:hAnsi="Arial" w:cs="Arial"/>
          <w:sz w:val="24"/>
          <w:szCs w:val="24"/>
        </w:rPr>
      </w:pPr>
    </w:p>
    <w:p w14:paraId="56C75B86"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402016F" w14:textId="77777777" w:rsidR="00BF7B43" w:rsidRPr="00BF7B43" w:rsidRDefault="00BF7B43" w:rsidP="00BF7B43">
      <w:pPr>
        <w:pStyle w:val="NoSpacing"/>
        <w:rPr>
          <w:rFonts w:ascii="Arial" w:hAnsi="Arial" w:cs="Arial"/>
          <w:b/>
          <w:bCs/>
          <w:sz w:val="24"/>
          <w:szCs w:val="24"/>
          <w:highlight w:val="black"/>
        </w:rPr>
      </w:pPr>
      <w:r w:rsidRPr="00BF7B43">
        <w:rPr>
          <w:rFonts w:ascii="Arial" w:hAnsi="Arial" w:cs="Arial"/>
          <w:b/>
          <w:bCs/>
          <w:sz w:val="24"/>
          <w:szCs w:val="24"/>
          <w:highlight w:val="black"/>
        </w:rPr>
        <w:t>XXXXXXXXXX</w:t>
      </w:r>
    </w:p>
    <w:p w14:paraId="6BFDDB8F" w14:textId="77777777" w:rsidR="00BF7B43" w:rsidRPr="00BF7B43" w:rsidRDefault="00BF7B43" w:rsidP="00BF7B43">
      <w:pPr>
        <w:pStyle w:val="NoSpacing"/>
        <w:rPr>
          <w:rFonts w:ascii="Arial" w:hAnsi="Arial" w:cs="Arial"/>
          <w:b/>
          <w:bCs/>
          <w:highlight w:val="black"/>
        </w:rPr>
      </w:pPr>
      <w:r w:rsidRPr="00BF7B43">
        <w:rPr>
          <w:rFonts w:ascii="Arial" w:hAnsi="Arial" w:cs="Arial"/>
          <w:b/>
          <w:bCs/>
          <w:sz w:val="24"/>
          <w:szCs w:val="24"/>
          <w:highlight w:val="black"/>
        </w:rPr>
        <w:t>XXXXXXXXXXXXXXX</w:t>
      </w:r>
    </w:p>
    <w:p w14:paraId="04DCEDCC" w14:textId="77777777" w:rsidR="00BF7B43" w:rsidRPr="00355257" w:rsidRDefault="00BF7B43" w:rsidP="00BF7B43">
      <w:pPr>
        <w:spacing w:after="0" w:line="259" w:lineRule="auto"/>
        <w:ind w:left="3600" w:hanging="3600"/>
        <w:rPr>
          <w:rFonts w:ascii="Arial" w:eastAsia="Arial" w:hAnsi="Arial" w:cs="Arial"/>
          <w:b/>
          <w:bCs/>
          <w:sz w:val="24"/>
          <w:szCs w:val="24"/>
        </w:rPr>
      </w:pPr>
      <w:r w:rsidRPr="00BF7B43">
        <w:rPr>
          <w:rFonts w:ascii="Arial" w:eastAsia="Arial" w:hAnsi="Arial" w:cs="Arial"/>
          <w:b/>
          <w:bCs/>
          <w:sz w:val="24"/>
          <w:szCs w:val="24"/>
          <w:highlight w:val="black"/>
        </w:rPr>
        <w:t>XXXXXXXXXXXXXXXXXXXXXXXXX</w:t>
      </w:r>
    </w:p>
    <w:p w14:paraId="6BDBCBC5" w14:textId="77777777" w:rsidR="00FC3789" w:rsidRDefault="00FC3789">
      <w:pPr>
        <w:tabs>
          <w:tab w:val="left" w:pos="2257"/>
        </w:tabs>
        <w:spacing w:after="0" w:line="259" w:lineRule="auto"/>
        <w:rPr>
          <w:rFonts w:ascii="Arial" w:eastAsia="Arial" w:hAnsi="Arial" w:cs="Arial"/>
          <w:sz w:val="24"/>
          <w:szCs w:val="24"/>
        </w:rPr>
      </w:pPr>
    </w:p>
    <w:p w14:paraId="6A25436B"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7E76A64" w14:textId="7092A8EC" w:rsidR="00FC3789" w:rsidRPr="00EC00D0" w:rsidRDefault="00EC00D0">
      <w:pPr>
        <w:tabs>
          <w:tab w:val="left" w:pos="2257"/>
        </w:tabs>
        <w:spacing w:after="0" w:line="259" w:lineRule="auto"/>
        <w:rPr>
          <w:rFonts w:ascii="Arial" w:eastAsia="Arial" w:hAnsi="Arial" w:cs="Arial"/>
          <w:b/>
          <w:sz w:val="24"/>
          <w:szCs w:val="24"/>
        </w:rPr>
      </w:pPr>
      <w:r w:rsidRPr="00EC00D0">
        <w:rPr>
          <w:rFonts w:ascii="Arial" w:eastAsia="Arial" w:hAnsi="Arial" w:cs="Arial"/>
          <w:b/>
          <w:sz w:val="24"/>
          <w:szCs w:val="24"/>
        </w:rPr>
        <w:t>Please see Call-Off Schedule 15- Call-Off Contract Management</w:t>
      </w:r>
    </w:p>
    <w:p w14:paraId="45675561" w14:textId="77777777" w:rsidR="00EC00D0" w:rsidRDefault="00EC00D0">
      <w:pPr>
        <w:tabs>
          <w:tab w:val="left" w:pos="2257"/>
        </w:tabs>
        <w:spacing w:after="0" w:line="259" w:lineRule="auto"/>
        <w:rPr>
          <w:rFonts w:ascii="Arial" w:eastAsia="Arial" w:hAnsi="Arial" w:cs="Arial"/>
          <w:b/>
          <w:sz w:val="24"/>
          <w:szCs w:val="24"/>
        </w:rPr>
      </w:pPr>
    </w:p>
    <w:p w14:paraId="23E941B1"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2B36E70" w14:textId="35921C38" w:rsidR="00FC3789" w:rsidRDefault="00EC00D0">
      <w:pPr>
        <w:tabs>
          <w:tab w:val="left" w:pos="2257"/>
        </w:tabs>
        <w:spacing w:after="0" w:line="259" w:lineRule="auto"/>
        <w:rPr>
          <w:rFonts w:ascii="Arial" w:eastAsia="Arial" w:hAnsi="Arial" w:cs="Arial"/>
          <w:b/>
          <w:sz w:val="24"/>
          <w:szCs w:val="24"/>
        </w:rPr>
      </w:pPr>
      <w:r w:rsidRPr="00EC00D0">
        <w:rPr>
          <w:rFonts w:ascii="Arial" w:eastAsia="Arial" w:hAnsi="Arial" w:cs="Arial"/>
          <w:b/>
          <w:sz w:val="24"/>
          <w:szCs w:val="24"/>
        </w:rPr>
        <w:t>Please see Call-Off Schedule 15- Call-Off Contract Management</w:t>
      </w:r>
    </w:p>
    <w:p w14:paraId="6EF916C1" w14:textId="77777777" w:rsidR="00EC00D0" w:rsidRDefault="00EC00D0">
      <w:pPr>
        <w:tabs>
          <w:tab w:val="left" w:pos="2257"/>
        </w:tabs>
        <w:spacing w:after="0" w:line="259" w:lineRule="auto"/>
        <w:rPr>
          <w:rFonts w:ascii="Arial" w:eastAsia="Arial" w:hAnsi="Arial" w:cs="Arial"/>
          <w:sz w:val="24"/>
          <w:szCs w:val="24"/>
        </w:rPr>
      </w:pPr>
    </w:p>
    <w:p w14:paraId="28A08F9D" w14:textId="776EC143"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2933B4F1" w14:textId="6EFC4137" w:rsidR="00FC3789" w:rsidRPr="00EC00D0" w:rsidRDefault="00EC00D0">
      <w:pPr>
        <w:tabs>
          <w:tab w:val="left" w:pos="2257"/>
        </w:tabs>
        <w:spacing w:after="0" w:line="259" w:lineRule="auto"/>
        <w:rPr>
          <w:rFonts w:ascii="Arial" w:eastAsia="Arial" w:hAnsi="Arial" w:cs="Arial"/>
          <w:b/>
          <w:sz w:val="24"/>
          <w:szCs w:val="24"/>
        </w:rPr>
      </w:pPr>
      <w:r w:rsidRPr="00EB3D51">
        <w:rPr>
          <w:rFonts w:ascii="Arial" w:eastAsia="Arial" w:hAnsi="Arial" w:cs="Arial"/>
          <w:b/>
          <w:sz w:val="24"/>
          <w:szCs w:val="24"/>
        </w:rPr>
        <w:t>Not applicable. This is a fully contracted out service outside IR35.</w:t>
      </w:r>
    </w:p>
    <w:p w14:paraId="5E5ECC7F" w14:textId="77777777" w:rsidR="00EC00D0" w:rsidRDefault="00EC00D0">
      <w:pPr>
        <w:tabs>
          <w:tab w:val="left" w:pos="2257"/>
        </w:tabs>
        <w:spacing w:after="0" w:line="259" w:lineRule="auto"/>
        <w:rPr>
          <w:rFonts w:ascii="Arial" w:eastAsia="Arial" w:hAnsi="Arial" w:cs="Arial"/>
          <w:sz w:val="24"/>
          <w:szCs w:val="24"/>
        </w:rPr>
      </w:pPr>
    </w:p>
    <w:p w14:paraId="3FB147D5"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F1D9EC2" w14:textId="49F9CEC4" w:rsidR="00FC3789" w:rsidRDefault="00EC00D0">
      <w:pPr>
        <w:tabs>
          <w:tab w:val="left" w:pos="2257"/>
        </w:tabs>
        <w:spacing w:after="0" w:line="259" w:lineRule="auto"/>
        <w:rPr>
          <w:rFonts w:ascii="Arial" w:eastAsia="Arial" w:hAnsi="Arial" w:cs="Arial"/>
          <w:sz w:val="24"/>
          <w:szCs w:val="24"/>
        </w:rPr>
      </w:pPr>
      <w:r>
        <w:rPr>
          <w:rFonts w:ascii="Arial" w:eastAsia="Arial" w:hAnsi="Arial" w:cs="Arial"/>
          <w:b/>
          <w:sz w:val="24"/>
          <w:szCs w:val="24"/>
        </w:rPr>
        <w:t>TBC</w:t>
      </w:r>
    </w:p>
    <w:p w14:paraId="7E602CEC" w14:textId="77777777" w:rsidR="00FC3789" w:rsidRDefault="00FC3789">
      <w:pPr>
        <w:tabs>
          <w:tab w:val="left" w:pos="2257"/>
        </w:tabs>
        <w:spacing w:after="0" w:line="259" w:lineRule="auto"/>
        <w:rPr>
          <w:rFonts w:ascii="Arial" w:eastAsia="Arial" w:hAnsi="Arial" w:cs="Arial"/>
          <w:b/>
          <w:sz w:val="24"/>
          <w:szCs w:val="24"/>
        </w:rPr>
      </w:pPr>
    </w:p>
    <w:p w14:paraId="4AA85FA2"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869941B" w14:textId="3C7C5E75" w:rsidR="00FC3789" w:rsidRPr="00EC00D0" w:rsidRDefault="00EC00D0">
      <w:pPr>
        <w:tabs>
          <w:tab w:val="left" w:pos="2257"/>
        </w:tabs>
        <w:spacing w:after="0" w:line="259" w:lineRule="auto"/>
        <w:rPr>
          <w:rFonts w:ascii="Arial" w:eastAsia="Arial" w:hAnsi="Arial" w:cs="Arial"/>
          <w:b/>
          <w:sz w:val="24"/>
          <w:szCs w:val="24"/>
        </w:rPr>
      </w:pPr>
      <w:r w:rsidRPr="00EC00D0">
        <w:rPr>
          <w:rFonts w:ascii="Arial" w:eastAsia="Arial" w:hAnsi="Arial" w:cs="Arial"/>
          <w:b/>
          <w:sz w:val="24"/>
          <w:szCs w:val="24"/>
        </w:rPr>
        <w:t>See Joint Schedule 4-Commercially Sensitive Information</w:t>
      </w:r>
    </w:p>
    <w:p w14:paraId="4563A9DF" w14:textId="77777777" w:rsidR="00FC3789" w:rsidRDefault="00FC3789">
      <w:pPr>
        <w:tabs>
          <w:tab w:val="left" w:pos="2257"/>
        </w:tabs>
        <w:spacing w:after="0" w:line="259" w:lineRule="auto"/>
        <w:rPr>
          <w:rFonts w:ascii="Arial" w:eastAsia="Arial" w:hAnsi="Arial" w:cs="Arial"/>
          <w:b/>
          <w:sz w:val="24"/>
          <w:szCs w:val="24"/>
        </w:rPr>
      </w:pPr>
    </w:p>
    <w:p w14:paraId="1B78B697" w14:textId="07920C6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w:t>
      </w:r>
      <w:r w:rsidR="002C2D06">
        <w:rPr>
          <w:rFonts w:ascii="Arial" w:eastAsia="Arial" w:hAnsi="Arial" w:cs="Arial"/>
          <w:sz w:val="24"/>
          <w:szCs w:val="24"/>
        </w:rPr>
        <w:t>LEVELS</w:t>
      </w:r>
    </w:p>
    <w:p w14:paraId="35DED703" w14:textId="59BF0459" w:rsidR="00FC3789" w:rsidRDefault="002C2D06">
      <w:pPr>
        <w:tabs>
          <w:tab w:val="left" w:pos="2257"/>
        </w:tabs>
        <w:spacing w:after="0" w:line="259" w:lineRule="auto"/>
        <w:rPr>
          <w:rFonts w:ascii="Arial" w:eastAsia="Arial" w:hAnsi="Arial" w:cs="Arial"/>
          <w:b/>
          <w:sz w:val="24"/>
          <w:szCs w:val="24"/>
        </w:rPr>
      </w:pPr>
      <w:r>
        <w:rPr>
          <w:rFonts w:ascii="Arial" w:eastAsia="Arial" w:hAnsi="Arial" w:cs="Arial"/>
          <w:b/>
          <w:sz w:val="24"/>
          <w:szCs w:val="24"/>
        </w:rPr>
        <w:t>TBA</w:t>
      </w:r>
    </w:p>
    <w:p w14:paraId="40EB4E61" w14:textId="77777777" w:rsidR="00FC3789" w:rsidRDefault="00FC3789">
      <w:pPr>
        <w:tabs>
          <w:tab w:val="left" w:pos="2257"/>
        </w:tabs>
        <w:spacing w:after="0" w:line="259" w:lineRule="auto"/>
        <w:rPr>
          <w:rFonts w:ascii="Arial" w:eastAsia="Arial" w:hAnsi="Arial" w:cs="Arial"/>
          <w:b/>
          <w:sz w:val="24"/>
          <w:szCs w:val="24"/>
        </w:rPr>
      </w:pPr>
    </w:p>
    <w:p w14:paraId="1E2AB33C" w14:textId="77777777" w:rsidR="00FC3789" w:rsidRDefault="00A06A38">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672AD006" w14:textId="692FC9F7" w:rsidR="00FC3789" w:rsidRDefault="00A06A38">
      <w:pPr>
        <w:spacing w:after="0" w:line="259" w:lineRule="auto"/>
        <w:rPr>
          <w:rFonts w:ascii="Arial" w:eastAsia="Arial" w:hAnsi="Arial" w:cs="Arial"/>
          <w:sz w:val="24"/>
          <w:szCs w:val="24"/>
        </w:rPr>
      </w:pPr>
      <w:r>
        <w:rPr>
          <w:rFonts w:ascii="Arial" w:eastAsia="Arial" w:hAnsi="Arial" w:cs="Arial"/>
          <w:sz w:val="24"/>
          <w:szCs w:val="24"/>
        </w:rPr>
        <w:t>Not applicable</w:t>
      </w:r>
    </w:p>
    <w:p w14:paraId="47D6092D" w14:textId="77777777" w:rsidR="00FC3789" w:rsidRDefault="00FC3789">
      <w:pPr>
        <w:spacing w:after="0" w:line="240" w:lineRule="auto"/>
        <w:jc w:val="both"/>
        <w:rPr>
          <w:rFonts w:ascii="Arial" w:eastAsia="Arial" w:hAnsi="Arial" w:cs="Arial"/>
          <w:sz w:val="24"/>
          <w:szCs w:val="24"/>
        </w:rPr>
      </w:pPr>
    </w:p>
    <w:p w14:paraId="792AD564" w14:textId="77777777" w:rsidR="00FC3789" w:rsidRDefault="00A06A38">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B49598E" w14:textId="6963E57D" w:rsidR="00FC3789" w:rsidRDefault="00A06A38">
      <w:pPr>
        <w:spacing w:after="0" w:line="259" w:lineRule="auto"/>
        <w:rPr>
          <w:rFonts w:ascii="Arial" w:eastAsia="Arial" w:hAnsi="Arial" w:cs="Arial"/>
          <w:sz w:val="24"/>
          <w:szCs w:val="24"/>
        </w:rPr>
      </w:pPr>
      <w:r>
        <w:rPr>
          <w:rFonts w:ascii="Arial" w:eastAsia="Arial" w:hAnsi="Arial" w:cs="Arial"/>
          <w:sz w:val="24"/>
          <w:szCs w:val="24"/>
        </w:rPr>
        <w:t>Not applicable</w:t>
      </w:r>
    </w:p>
    <w:p w14:paraId="3489682A" w14:textId="77777777" w:rsidR="00FC3789" w:rsidRDefault="00FC3789">
      <w:pPr>
        <w:spacing w:after="0" w:line="259" w:lineRule="auto"/>
        <w:rPr>
          <w:rFonts w:ascii="Arial" w:eastAsia="Arial" w:hAnsi="Arial" w:cs="Arial"/>
          <w:b/>
          <w:sz w:val="24"/>
          <w:szCs w:val="24"/>
          <w:highlight w:val="yellow"/>
        </w:rPr>
      </w:pPr>
    </w:p>
    <w:p w14:paraId="166DD679" w14:textId="77777777" w:rsidR="00FC3789" w:rsidRDefault="00A06A38">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EC990D0" w14:textId="56CA8DCF" w:rsidR="00FC3789" w:rsidRDefault="00A06A38">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3AF1544" w14:textId="5ECFAE17" w:rsidR="00A06A38" w:rsidRDefault="00A06A38">
      <w:pPr>
        <w:spacing w:after="0" w:line="240" w:lineRule="auto"/>
        <w:jc w:val="both"/>
        <w:rPr>
          <w:rFonts w:ascii="Arial" w:eastAsia="Arial" w:hAnsi="Arial" w:cs="Arial"/>
          <w:sz w:val="24"/>
          <w:szCs w:val="24"/>
        </w:rPr>
      </w:pPr>
    </w:p>
    <w:p w14:paraId="605680C5" w14:textId="45F3D436" w:rsidR="00A06A38" w:rsidRDefault="00A06A38">
      <w:pPr>
        <w:spacing w:after="0" w:line="240" w:lineRule="auto"/>
        <w:jc w:val="both"/>
        <w:rPr>
          <w:rFonts w:ascii="Arial" w:eastAsia="Arial" w:hAnsi="Arial" w:cs="Arial"/>
          <w:sz w:val="24"/>
          <w:szCs w:val="24"/>
        </w:rPr>
      </w:pPr>
      <w:r w:rsidRPr="00A06A38">
        <w:rPr>
          <w:rFonts w:ascii="Arial" w:eastAsia="Arial" w:hAnsi="Arial" w:cs="Arial"/>
          <w:sz w:val="24"/>
          <w:szCs w:val="24"/>
        </w:rPr>
        <w:t>The Supplier agrees to report monthly on progress to the Authority, against the Supplier’s commitment to Social Value as outlined in their Social Value Response submitted as part of their bid for this call-off further competition.</w:t>
      </w:r>
    </w:p>
    <w:p w14:paraId="65C53F85" w14:textId="77777777" w:rsidR="00FC3789" w:rsidRDefault="00FC3789">
      <w:pPr>
        <w:rPr>
          <w:rFonts w:ascii="Arial" w:eastAsia="Arial" w:hAnsi="Arial" w:cs="Arial"/>
          <w:color w:val="1F497D"/>
          <w:sz w:val="24"/>
          <w:szCs w:val="24"/>
          <w:highlight w:val="yellow"/>
        </w:rPr>
      </w:pPr>
    </w:p>
    <w:tbl>
      <w:tblPr>
        <w:tblStyle w:val="a3"/>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FC3789" w14:paraId="7299E367" w14:textId="77777777" w:rsidTr="00FC378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B22C7DA" w14:textId="77777777" w:rsidR="00FC3789" w:rsidRDefault="00A06A38">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059DDAB" w14:textId="77777777" w:rsidR="00FC3789" w:rsidRDefault="00A06A38">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FC3789" w14:paraId="52599570" w14:textId="77777777" w:rsidTr="00FC378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14B5D10B" w14:textId="77777777" w:rsidR="00FC3789" w:rsidRDefault="00A06A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E2158C2" w14:textId="4D01D4B1" w:rsidR="00FC3789" w:rsidRPr="00BF7B43" w:rsidRDefault="00BF7B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sidRPr="00BF7B43">
              <w:rPr>
                <w:rFonts w:ascii="Arial" w:eastAsia="Arial" w:hAnsi="Arial" w:cs="Arial"/>
                <w:color w:val="000000"/>
                <w:sz w:val="24"/>
                <w:szCs w:val="24"/>
                <w:highlight w:val="black"/>
              </w:rPr>
              <w:t>XXXXXXX</w:t>
            </w:r>
          </w:p>
        </w:tc>
        <w:tc>
          <w:tcPr>
            <w:cnfStyle w:val="000010000000" w:firstRow="0" w:lastRow="0" w:firstColumn="0" w:lastColumn="0" w:oddVBand="1" w:evenVBand="0" w:oddHBand="0" w:evenHBand="0" w:firstRowFirstColumn="0" w:firstRowLastColumn="0" w:lastRowFirstColumn="0" w:lastRowLastColumn="0"/>
            <w:tcW w:w="1556" w:type="dxa"/>
          </w:tcPr>
          <w:p w14:paraId="0056C214" w14:textId="77777777" w:rsidR="00FC3789" w:rsidRDefault="00A06A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1B602434" w14:textId="74CE9515" w:rsidR="00FC3789" w:rsidRPr="00BF7B43" w:rsidRDefault="00BF7B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sidRPr="00BF7B43">
              <w:rPr>
                <w:rFonts w:ascii="Arial" w:eastAsia="Arial" w:hAnsi="Arial" w:cs="Arial"/>
                <w:color w:val="000000"/>
                <w:sz w:val="24"/>
                <w:szCs w:val="24"/>
                <w:highlight w:val="black"/>
              </w:rPr>
              <w:t>XXXXXX</w:t>
            </w:r>
          </w:p>
        </w:tc>
      </w:tr>
      <w:tr w:rsidR="00FC3789" w14:paraId="4CABBC0A" w14:textId="77777777" w:rsidTr="00FC3789">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1C6DAE7" w14:textId="77777777" w:rsidR="00FC3789" w:rsidRDefault="00A06A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4C8BB5D" w14:textId="5FDD3398" w:rsidR="00FC3789" w:rsidRPr="00BF7B43" w:rsidRDefault="00BF7B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r w:rsidRPr="00BF7B43">
              <w:rPr>
                <w:rFonts w:ascii="Arial" w:eastAsia="Arial" w:hAnsi="Arial" w:cs="Arial"/>
                <w:color w:val="000000"/>
                <w:sz w:val="24"/>
                <w:szCs w:val="24"/>
                <w:highlight w:val="black"/>
              </w:rPr>
              <w:t>XXXXXXX</w:t>
            </w:r>
          </w:p>
        </w:tc>
        <w:tc>
          <w:tcPr>
            <w:cnfStyle w:val="000010000000" w:firstRow="0" w:lastRow="0" w:firstColumn="0" w:lastColumn="0" w:oddVBand="1" w:evenVBand="0" w:oddHBand="0" w:evenHBand="0" w:firstRowFirstColumn="0" w:firstRowLastColumn="0" w:lastRowFirstColumn="0" w:lastRowLastColumn="0"/>
            <w:tcW w:w="1556" w:type="dxa"/>
          </w:tcPr>
          <w:p w14:paraId="33C8CAC2" w14:textId="77777777" w:rsidR="00FC3789" w:rsidRDefault="00A06A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9174480" w14:textId="4CBACAA9" w:rsidR="00FC3789" w:rsidRPr="00BF7B43" w:rsidRDefault="00BF7B43">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highlight w:val="black"/>
              </w:rPr>
            </w:pPr>
            <w:proofErr w:type="spellStart"/>
            <w:r w:rsidRPr="00BF7B43">
              <w:rPr>
                <w:rFonts w:ascii="Arial" w:eastAsia="Arial" w:hAnsi="Arial" w:cs="Arial"/>
                <w:color w:val="000000"/>
                <w:sz w:val="24"/>
                <w:szCs w:val="24"/>
                <w:highlight w:val="black"/>
              </w:rPr>
              <w:t>XxXXXXXXXX</w:t>
            </w:r>
            <w:proofErr w:type="spellEnd"/>
          </w:p>
        </w:tc>
      </w:tr>
      <w:tr w:rsidR="00FC3789" w14:paraId="5D7893D0" w14:textId="77777777" w:rsidTr="00FC3789">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7359A7CB" w14:textId="77777777" w:rsidR="00FC3789" w:rsidRDefault="00A06A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187009E" w14:textId="400675CC" w:rsidR="00FC3789" w:rsidRPr="00BF7B43" w:rsidRDefault="00BF7B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sidRPr="00BF7B43">
              <w:rPr>
                <w:rFonts w:ascii="Arial" w:eastAsia="Arial" w:hAnsi="Arial" w:cs="Arial"/>
                <w:color w:val="000000"/>
                <w:sz w:val="24"/>
                <w:szCs w:val="24"/>
                <w:highlight w:val="black"/>
              </w:rPr>
              <w:t>XXXXXXXX</w:t>
            </w:r>
          </w:p>
        </w:tc>
        <w:tc>
          <w:tcPr>
            <w:cnfStyle w:val="000010000000" w:firstRow="0" w:lastRow="0" w:firstColumn="0" w:lastColumn="0" w:oddVBand="1" w:evenVBand="0" w:oddHBand="0" w:evenHBand="0" w:firstRowFirstColumn="0" w:firstRowLastColumn="0" w:lastRowFirstColumn="0" w:lastRowLastColumn="0"/>
            <w:tcW w:w="1556" w:type="dxa"/>
          </w:tcPr>
          <w:p w14:paraId="432FA090" w14:textId="77777777" w:rsidR="00FC3789" w:rsidRDefault="00A06A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152F951F" w14:textId="3AA8B48A" w:rsidR="00FC3789" w:rsidRPr="00BF7B43" w:rsidRDefault="00BF7B43">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highlight w:val="black"/>
              </w:rPr>
            </w:pPr>
            <w:r w:rsidRPr="00BF7B43">
              <w:rPr>
                <w:rFonts w:ascii="Arial" w:eastAsia="Arial" w:hAnsi="Arial" w:cs="Arial"/>
                <w:color w:val="000000"/>
                <w:sz w:val="24"/>
                <w:szCs w:val="24"/>
                <w:highlight w:val="black"/>
              </w:rPr>
              <w:t>XXXXXX</w:t>
            </w:r>
          </w:p>
        </w:tc>
      </w:tr>
      <w:tr w:rsidR="00FC3789" w14:paraId="740AD24E" w14:textId="77777777" w:rsidTr="00FC3789">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5CB6C53" w14:textId="77777777" w:rsidR="00FC3789" w:rsidRDefault="00A06A38">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18079D39" w14:textId="77777777" w:rsidR="00FC3789" w:rsidRDefault="00FC378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7274AED" w14:textId="77777777" w:rsidR="00FC3789" w:rsidRDefault="00A06A38">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9726148" w14:textId="77777777" w:rsidR="00FC3789" w:rsidRDefault="00FC3789">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5E3301A8" w14:textId="77777777" w:rsidR="00FC3789" w:rsidRDefault="00FC3789">
      <w:pPr>
        <w:rPr>
          <w:rFonts w:ascii="Arial" w:eastAsia="Arial" w:hAnsi="Arial" w:cs="Arial"/>
          <w:color w:val="1F497D"/>
          <w:sz w:val="24"/>
          <w:szCs w:val="24"/>
          <w:highlight w:val="yellow"/>
        </w:rPr>
      </w:pPr>
    </w:p>
    <w:p w14:paraId="79F03094" w14:textId="5A59E093" w:rsidR="00AC1946" w:rsidRDefault="00AC1946">
      <w:pPr>
        <w:rPr>
          <w:rFonts w:ascii="Arial" w:eastAsia="Arial" w:hAnsi="Arial" w:cs="Arial"/>
        </w:rPr>
      </w:pPr>
      <w:bookmarkStart w:id="3" w:name="_heading=h.1fob9te" w:colFirst="0" w:colLast="0"/>
      <w:bookmarkEnd w:id="3"/>
    </w:p>
    <w:p w14:paraId="45094B22" w14:textId="77777777" w:rsidR="00AC1946" w:rsidRDefault="00AC1946">
      <w:pPr>
        <w:rPr>
          <w:rFonts w:ascii="Arial" w:eastAsia="Arial" w:hAnsi="Arial" w:cs="Arial"/>
        </w:rPr>
      </w:pPr>
      <w:r>
        <w:rPr>
          <w:rFonts w:ascii="Arial" w:eastAsia="Arial" w:hAnsi="Arial" w:cs="Arial"/>
        </w:rPr>
        <w:br w:type="page"/>
      </w:r>
    </w:p>
    <w:p w14:paraId="471AB1E3" w14:textId="77777777" w:rsidR="00AC1946" w:rsidRPr="00AC1946" w:rsidRDefault="00AC1946" w:rsidP="005A38DA">
      <w:pPr>
        <w:pStyle w:val="Style1"/>
      </w:pPr>
      <w:r w:rsidRPr="00AC1946">
        <w:lastRenderedPageBreak/>
        <w:t>Statement of Work (SOW)</w:t>
      </w:r>
    </w:p>
    <w:p w14:paraId="662727AB" w14:textId="77777777" w:rsidR="00AC1946" w:rsidRPr="00AC1946" w:rsidRDefault="00AC1946" w:rsidP="00AC1946">
      <w:pPr>
        <w:rPr>
          <w:rFonts w:ascii="Arial" w:eastAsia="Arial" w:hAnsi="Arial" w:cs="Arial"/>
          <w:i/>
        </w:rPr>
      </w:pPr>
      <w:r w:rsidRPr="00AC1946">
        <w:rPr>
          <w:rFonts w:ascii="Arial" w:eastAsia="Arial" w:hAnsi="Arial" w:cs="Arial"/>
          <w:i/>
        </w:rPr>
        <w:t>Lead POD:</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0729B752" w14:textId="77777777" w:rsidR="00AC1946" w:rsidRPr="00AC1946" w:rsidRDefault="00AC1946" w:rsidP="00AC1946">
      <w:pPr>
        <w:rPr>
          <w:rFonts w:ascii="Arial" w:eastAsia="Arial" w:hAnsi="Arial" w:cs="Arial"/>
          <w:i/>
        </w:rPr>
      </w:pPr>
      <w:r w:rsidRPr="00AC1946">
        <w:rPr>
          <w:rFonts w:ascii="Arial" w:eastAsia="Arial" w:hAnsi="Arial" w:cs="Arial"/>
          <w:i/>
        </w:rPr>
        <w:t>Associated POD(s):</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666A835A" w14:textId="77777777" w:rsidR="00AC1946" w:rsidRPr="00AC1946" w:rsidRDefault="00AC1946" w:rsidP="00AC1946">
      <w:pPr>
        <w:rPr>
          <w:rFonts w:ascii="Arial" w:eastAsia="Arial" w:hAnsi="Arial" w:cs="Arial"/>
          <w:i/>
        </w:rPr>
      </w:pPr>
      <w:bookmarkStart w:id="4" w:name="_Hlk40381246"/>
      <w:r w:rsidRPr="00AC1946">
        <w:rPr>
          <w:rFonts w:ascii="Arial" w:eastAsia="Arial" w:hAnsi="Arial" w:cs="Arial"/>
          <w:i/>
        </w:rPr>
        <w:t xml:space="preserve">Project Type: </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bookmarkEnd w:id="4"/>
    <w:p w14:paraId="1F3E073D" w14:textId="77777777" w:rsidR="00AC1946" w:rsidRPr="00AC1946" w:rsidRDefault="00AC1946" w:rsidP="00AC1946">
      <w:pPr>
        <w:rPr>
          <w:rFonts w:ascii="Arial" w:eastAsia="Arial" w:hAnsi="Arial" w:cs="Arial"/>
          <w:i/>
        </w:rPr>
      </w:pPr>
      <w:r w:rsidRPr="00AC1946">
        <w:rPr>
          <w:rFonts w:ascii="Arial" w:eastAsia="Arial" w:hAnsi="Arial" w:cs="Arial"/>
          <w:i/>
        </w:rPr>
        <w:t>SOW Title:</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29A86616" w14:textId="77777777" w:rsidR="00AC1946" w:rsidRPr="00AC1946" w:rsidRDefault="00AC1946" w:rsidP="00AC1946">
      <w:pPr>
        <w:rPr>
          <w:rFonts w:ascii="Arial" w:eastAsia="Arial" w:hAnsi="Arial" w:cs="Arial"/>
          <w:i/>
        </w:rPr>
      </w:pPr>
      <w:r w:rsidRPr="00AC1946">
        <w:rPr>
          <w:rFonts w:ascii="Arial" w:eastAsia="Arial" w:hAnsi="Arial" w:cs="Arial"/>
          <w:i/>
        </w:rPr>
        <w:t>PR Ref:</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3C6112F0" w14:textId="77777777" w:rsidR="00AC1946" w:rsidRPr="00AC1946" w:rsidRDefault="00AC1946" w:rsidP="00AC1946">
      <w:pPr>
        <w:rPr>
          <w:rFonts w:ascii="Arial" w:eastAsia="Arial" w:hAnsi="Arial" w:cs="Arial"/>
          <w:i/>
        </w:rPr>
      </w:pPr>
      <w:r w:rsidRPr="00AC1946">
        <w:rPr>
          <w:rFonts w:ascii="Arial" w:eastAsia="Arial" w:hAnsi="Arial" w:cs="Arial"/>
          <w:i/>
        </w:rPr>
        <w:t>JIRA Ref:</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73205CD2" w14:textId="77777777" w:rsidR="00AC1946" w:rsidRPr="00AC1946" w:rsidRDefault="00AC1946" w:rsidP="00AC1946">
      <w:pPr>
        <w:rPr>
          <w:rFonts w:ascii="Arial" w:eastAsia="Arial" w:hAnsi="Arial" w:cs="Arial"/>
          <w:i/>
        </w:rPr>
      </w:pPr>
      <w:r w:rsidRPr="00AC1946">
        <w:rPr>
          <w:rFonts w:ascii="Arial" w:eastAsia="Arial" w:hAnsi="Arial" w:cs="Arial"/>
          <w:i/>
        </w:rPr>
        <w:t>SOW Ref:</w:t>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r w:rsidRPr="00AC1946">
        <w:rPr>
          <w:rFonts w:ascii="Arial" w:eastAsia="Arial" w:hAnsi="Arial" w:cs="Arial"/>
          <w:i/>
        </w:rPr>
        <w:tab/>
      </w:r>
    </w:p>
    <w:p w14:paraId="3B95EA1D" w14:textId="77777777" w:rsidR="00AC1946" w:rsidRPr="00AC1946" w:rsidRDefault="00AC1946" w:rsidP="00AC1946">
      <w:pPr>
        <w:rPr>
          <w:rFonts w:ascii="Arial" w:eastAsia="Arial" w:hAnsi="Arial" w:cs="Arial"/>
        </w:rPr>
      </w:pPr>
    </w:p>
    <w:p w14:paraId="01431DE6" w14:textId="77777777" w:rsidR="00AC1946" w:rsidRPr="00AC1946" w:rsidRDefault="00AC1946" w:rsidP="00AC1946">
      <w:pPr>
        <w:rPr>
          <w:rFonts w:ascii="Arial" w:eastAsia="Arial" w:hAnsi="Arial" w:cs="Arial"/>
        </w:rPr>
      </w:pPr>
      <w:r w:rsidRPr="00AC1946">
        <w:rPr>
          <w:rFonts w:ascii="Arial" w:eastAsia="Arial" w:hAnsi="Arial" w:cs="Arial"/>
        </w:rPr>
        <w:t>Designated lead point of contact:</w:t>
      </w:r>
      <w:r w:rsidRPr="00AC1946">
        <w:rPr>
          <w:rFonts w:ascii="Arial" w:eastAsia="Arial" w:hAnsi="Arial" w:cs="Arial"/>
        </w:rPr>
        <w:tab/>
      </w:r>
    </w:p>
    <w:p w14:paraId="06DEBF59" w14:textId="77777777" w:rsidR="00AC1946" w:rsidRPr="00AC1946" w:rsidRDefault="00AC1946" w:rsidP="00AC1946">
      <w:pPr>
        <w:rPr>
          <w:rFonts w:ascii="Arial" w:eastAsia="Arial" w:hAnsi="Arial" w:cs="Arial"/>
        </w:rPr>
      </w:pPr>
      <w:r w:rsidRPr="00AC1946">
        <w:rPr>
          <w:rFonts w:ascii="Arial" w:eastAsia="Arial" w:hAnsi="Arial" w:cs="Arial"/>
        </w:rPr>
        <w:t>Supplier’s point of contact:</w:t>
      </w:r>
      <w:r w:rsidRPr="00AC1946">
        <w:rPr>
          <w:rFonts w:ascii="Arial" w:eastAsia="Arial" w:hAnsi="Arial" w:cs="Arial"/>
        </w:rPr>
        <w:tab/>
      </w:r>
      <w:r w:rsidRPr="00AC1946">
        <w:rPr>
          <w:rFonts w:ascii="Arial" w:eastAsia="Arial" w:hAnsi="Arial" w:cs="Arial"/>
        </w:rPr>
        <w:tab/>
      </w:r>
    </w:p>
    <w:p w14:paraId="2A5F750D" w14:textId="77777777" w:rsidR="00AC1946" w:rsidRPr="00AC1946" w:rsidRDefault="00AC1946" w:rsidP="00AC1946">
      <w:pPr>
        <w:rPr>
          <w:rFonts w:ascii="Arial" w:eastAsia="Arial" w:hAnsi="Arial" w:cs="Arial"/>
        </w:rPr>
      </w:pPr>
      <w:r w:rsidRPr="00AC1946">
        <w:rPr>
          <w:rFonts w:ascii="Arial" w:eastAsia="Arial" w:hAnsi="Arial" w:cs="Arial"/>
        </w:rPr>
        <w:t>Supplier Contract Manager:</w:t>
      </w:r>
      <w:r w:rsidRPr="00AC1946">
        <w:rPr>
          <w:rFonts w:ascii="Arial" w:eastAsia="Arial" w:hAnsi="Arial" w:cs="Arial"/>
        </w:rPr>
        <w:tab/>
      </w:r>
      <w:r w:rsidRPr="00AC1946">
        <w:rPr>
          <w:rFonts w:ascii="Arial" w:eastAsia="Arial" w:hAnsi="Arial" w:cs="Arial"/>
        </w:rPr>
        <w:tab/>
      </w:r>
    </w:p>
    <w:p w14:paraId="2B1A5026"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2B818A86" w14:textId="77777777" w:rsidR="00AC1946" w:rsidRPr="00AC1946" w:rsidRDefault="00AC1946" w:rsidP="00AC1946">
      <w:pPr>
        <w:rPr>
          <w:rFonts w:ascii="Arial" w:eastAsia="Arial" w:hAnsi="Arial" w:cs="Arial"/>
        </w:rPr>
      </w:pPr>
    </w:p>
    <w:tbl>
      <w:tblPr>
        <w:tblStyle w:val="TableGrid"/>
        <w:tblW w:w="9493" w:type="dxa"/>
        <w:jc w:val="center"/>
        <w:tblLook w:val="04A0" w:firstRow="1" w:lastRow="0" w:firstColumn="1" w:lastColumn="0" w:noHBand="0" w:noVBand="1"/>
      </w:tblPr>
      <w:tblGrid>
        <w:gridCol w:w="2100"/>
        <w:gridCol w:w="945"/>
        <w:gridCol w:w="1770"/>
        <w:gridCol w:w="4678"/>
      </w:tblGrid>
      <w:tr w:rsidR="00AC1946" w:rsidRPr="00AC1946" w14:paraId="628580AC" w14:textId="77777777" w:rsidTr="006F732B">
        <w:trPr>
          <w:jc w:val="center"/>
        </w:trPr>
        <w:tc>
          <w:tcPr>
            <w:tcW w:w="2100" w:type="dxa"/>
          </w:tcPr>
          <w:p w14:paraId="23AC082B" w14:textId="77777777" w:rsidR="00AC1946" w:rsidRPr="00AC1946" w:rsidRDefault="00AC1946" w:rsidP="00AC1946">
            <w:pPr>
              <w:spacing w:after="200" w:line="276" w:lineRule="auto"/>
              <w:rPr>
                <w:rFonts w:ascii="Arial" w:eastAsia="Arial" w:hAnsi="Arial" w:cs="Arial"/>
                <w:sz w:val="22"/>
                <w:szCs w:val="22"/>
              </w:rPr>
            </w:pPr>
            <w:bookmarkStart w:id="5" w:name="_Hlk40378989"/>
            <w:r w:rsidRPr="00AC1946">
              <w:rPr>
                <w:rFonts w:ascii="Arial" w:eastAsia="Arial" w:hAnsi="Arial" w:cs="Arial"/>
                <w:sz w:val="22"/>
                <w:szCs w:val="22"/>
              </w:rPr>
              <w:t>Non-Commercial Version</w:t>
            </w:r>
          </w:p>
        </w:tc>
        <w:tc>
          <w:tcPr>
            <w:tcW w:w="945" w:type="dxa"/>
          </w:tcPr>
          <w:p w14:paraId="19C20E69"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tc>
        <w:tc>
          <w:tcPr>
            <w:tcW w:w="1770" w:type="dxa"/>
          </w:tcPr>
          <w:p w14:paraId="44AF977E"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Author</w:t>
            </w:r>
          </w:p>
        </w:tc>
        <w:tc>
          <w:tcPr>
            <w:tcW w:w="4678" w:type="dxa"/>
          </w:tcPr>
          <w:p w14:paraId="1F538797"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Comment</w:t>
            </w:r>
          </w:p>
        </w:tc>
      </w:tr>
      <w:tr w:rsidR="00AC1946" w:rsidRPr="00AC1946" w14:paraId="3F5FF010" w14:textId="77777777" w:rsidTr="006F732B">
        <w:trPr>
          <w:jc w:val="center"/>
        </w:trPr>
        <w:tc>
          <w:tcPr>
            <w:tcW w:w="2100" w:type="dxa"/>
          </w:tcPr>
          <w:p w14:paraId="36A63800"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001</w:t>
            </w:r>
          </w:p>
        </w:tc>
        <w:tc>
          <w:tcPr>
            <w:tcW w:w="945" w:type="dxa"/>
          </w:tcPr>
          <w:p w14:paraId="21BF38F6"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3FF8EA7E"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4B48B54C"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608ECB6E" w14:textId="77777777" w:rsidTr="006F732B">
        <w:trPr>
          <w:jc w:val="center"/>
        </w:trPr>
        <w:tc>
          <w:tcPr>
            <w:tcW w:w="2100" w:type="dxa"/>
          </w:tcPr>
          <w:p w14:paraId="5E896C47"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002</w:t>
            </w:r>
          </w:p>
        </w:tc>
        <w:tc>
          <w:tcPr>
            <w:tcW w:w="945" w:type="dxa"/>
          </w:tcPr>
          <w:p w14:paraId="590BD129"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3563E4EB"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5451C8BD"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5C4F0FD3" w14:textId="77777777" w:rsidTr="006F732B">
        <w:trPr>
          <w:jc w:val="center"/>
        </w:trPr>
        <w:tc>
          <w:tcPr>
            <w:tcW w:w="2100" w:type="dxa"/>
          </w:tcPr>
          <w:p w14:paraId="611F33D2"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003</w:t>
            </w:r>
          </w:p>
        </w:tc>
        <w:tc>
          <w:tcPr>
            <w:tcW w:w="945" w:type="dxa"/>
          </w:tcPr>
          <w:p w14:paraId="0513D89C"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65697990"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1A697F8D"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2FA8E198" w14:textId="77777777" w:rsidTr="006F732B">
        <w:trPr>
          <w:jc w:val="center"/>
        </w:trPr>
        <w:tc>
          <w:tcPr>
            <w:tcW w:w="2100" w:type="dxa"/>
          </w:tcPr>
          <w:p w14:paraId="601EF60E"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004</w:t>
            </w:r>
          </w:p>
        </w:tc>
        <w:tc>
          <w:tcPr>
            <w:tcW w:w="945" w:type="dxa"/>
          </w:tcPr>
          <w:p w14:paraId="1ED26036"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07C1CB64"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30A471A7"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60909403" w14:textId="77777777" w:rsidTr="006F732B">
        <w:trPr>
          <w:jc w:val="center"/>
        </w:trPr>
        <w:tc>
          <w:tcPr>
            <w:tcW w:w="2100" w:type="dxa"/>
          </w:tcPr>
          <w:p w14:paraId="7CE35A75"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005</w:t>
            </w:r>
          </w:p>
        </w:tc>
        <w:tc>
          <w:tcPr>
            <w:tcW w:w="945" w:type="dxa"/>
          </w:tcPr>
          <w:p w14:paraId="39123D54"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0BC79F0D"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042D7FE8"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72CA2D06" w14:textId="77777777" w:rsidTr="006F732B">
        <w:trPr>
          <w:jc w:val="center"/>
        </w:trPr>
        <w:tc>
          <w:tcPr>
            <w:tcW w:w="2100" w:type="dxa"/>
          </w:tcPr>
          <w:p w14:paraId="258B21CA"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006</w:t>
            </w:r>
          </w:p>
        </w:tc>
        <w:tc>
          <w:tcPr>
            <w:tcW w:w="945" w:type="dxa"/>
          </w:tcPr>
          <w:p w14:paraId="659C0F08"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2EF99F24"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395AFDDF"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074DAFCD" w14:textId="77777777" w:rsidTr="006F732B">
        <w:trPr>
          <w:jc w:val="center"/>
        </w:trPr>
        <w:tc>
          <w:tcPr>
            <w:tcW w:w="2100" w:type="dxa"/>
          </w:tcPr>
          <w:p w14:paraId="512E374A"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007</w:t>
            </w:r>
          </w:p>
        </w:tc>
        <w:tc>
          <w:tcPr>
            <w:tcW w:w="945" w:type="dxa"/>
          </w:tcPr>
          <w:p w14:paraId="750BF250"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665BDE7F"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6D739CA7"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57194907" w14:textId="77777777" w:rsidTr="006F732B">
        <w:trPr>
          <w:jc w:val="center"/>
        </w:trPr>
        <w:tc>
          <w:tcPr>
            <w:tcW w:w="2100" w:type="dxa"/>
          </w:tcPr>
          <w:p w14:paraId="4A5E0C23"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008</w:t>
            </w:r>
          </w:p>
        </w:tc>
        <w:tc>
          <w:tcPr>
            <w:tcW w:w="945" w:type="dxa"/>
          </w:tcPr>
          <w:p w14:paraId="15046B31"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6590ED6C"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03F1320A"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3C3D8D90" w14:textId="77777777" w:rsidTr="006F732B">
        <w:trPr>
          <w:jc w:val="center"/>
        </w:trPr>
        <w:tc>
          <w:tcPr>
            <w:tcW w:w="2100" w:type="dxa"/>
          </w:tcPr>
          <w:p w14:paraId="00136F82"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009</w:t>
            </w:r>
          </w:p>
        </w:tc>
        <w:tc>
          <w:tcPr>
            <w:tcW w:w="945" w:type="dxa"/>
          </w:tcPr>
          <w:p w14:paraId="04A9792A"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7499F6CE"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519E2D52"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4A83B9EA" w14:textId="77777777" w:rsidTr="006F732B">
        <w:trPr>
          <w:jc w:val="center"/>
        </w:trPr>
        <w:tc>
          <w:tcPr>
            <w:tcW w:w="2100" w:type="dxa"/>
          </w:tcPr>
          <w:p w14:paraId="206CA0E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010</w:t>
            </w:r>
          </w:p>
        </w:tc>
        <w:tc>
          <w:tcPr>
            <w:tcW w:w="945" w:type="dxa"/>
          </w:tcPr>
          <w:p w14:paraId="0266BF94" w14:textId="77777777" w:rsidR="00AC1946" w:rsidRPr="00AC1946" w:rsidRDefault="00AC1946" w:rsidP="00AC1946">
            <w:pPr>
              <w:spacing w:after="200" w:line="276" w:lineRule="auto"/>
              <w:rPr>
                <w:rFonts w:ascii="Arial" w:eastAsia="Arial" w:hAnsi="Arial" w:cs="Arial"/>
                <w:sz w:val="22"/>
                <w:szCs w:val="22"/>
              </w:rPr>
            </w:pPr>
          </w:p>
        </w:tc>
        <w:tc>
          <w:tcPr>
            <w:tcW w:w="1770" w:type="dxa"/>
          </w:tcPr>
          <w:p w14:paraId="3AD04092" w14:textId="77777777" w:rsidR="00AC1946" w:rsidRPr="00AC1946" w:rsidRDefault="00AC1946" w:rsidP="00AC1946">
            <w:pPr>
              <w:spacing w:after="200" w:line="276" w:lineRule="auto"/>
              <w:rPr>
                <w:rFonts w:ascii="Arial" w:eastAsia="Arial" w:hAnsi="Arial" w:cs="Arial"/>
                <w:sz w:val="22"/>
                <w:szCs w:val="22"/>
              </w:rPr>
            </w:pPr>
          </w:p>
        </w:tc>
        <w:tc>
          <w:tcPr>
            <w:tcW w:w="4678" w:type="dxa"/>
          </w:tcPr>
          <w:p w14:paraId="6249F688" w14:textId="77777777" w:rsidR="00AC1946" w:rsidRPr="00AC1946" w:rsidRDefault="00AC1946" w:rsidP="00AC1946">
            <w:pPr>
              <w:spacing w:after="200" w:line="276" w:lineRule="auto"/>
              <w:rPr>
                <w:rFonts w:ascii="Arial" w:eastAsia="Arial" w:hAnsi="Arial" w:cs="Arial"/>
                <w:sz w:val="22"/>
                <w:szCs w:val="22"/>
              </w:rPr>
            </w:pPr>
          </w:p>
        </w:tc>
      </w:tr>
      <w:bookmarkEnd w:id="5"/>
    </w:tbl>
    <w:p w14:paraId="3A801F2C" w14:textId="77777777" w:rsidR="00AC1946" w:rsidRPr="00AC1946" w:rsidRDefault="00AC1946" w:rsidP="00AC1946">
      <w:pPr>
        <w:rPr>
          <w:rFonts w:ascii="Arial" w:eastAsia="Arial" w:hAnsi="Arial" w:cs="Arial"/>
        </w:rPr>
      </w:pPr>
    </w:p>
    <w:p w14:paraId="6038BAAB"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7B5E0A3C" w14:textId="77777777" w:rsidR="00AC1946" w:rsidRPr="00AC1946" w:rsidRDefault="00AC1946" w:rsidP="00AC1946">
      <w:pPr>
        <w:rPr>
          <w:rFonts w:ascii="Arial" w:eastAsia="Arial" w:hAnsi="Arial" w:cs="Arial"/>
        </w:rPr>
      </w:pPr>
      <w:r w:rsidRPr="00AC1946">
        <w:rPr>
          <w:rFonts w:ascii="Arial" w:eastAsia="Arial" w:hAnsi="Arial" w:cs="Arial"/>
        </w:rPr>
        <w:lastRenderedPageBreak/>
        <w:fldChar w:fldCharType="begin"/>
      </w:r>
      <w:r w:rsidRPr="00AC1946">
        <w:rPr>
          <w:rFonts w:ascii="Arial" w:eastAsia="Arial" w:hAnsi="Arial" w:cs="Arial"/>
        </w:rPr>
        <w:instrText xml:space="preserve"> TOC \o "1-1" \h \z \u </w:instrText>
      </w:r>
      <w:r w:rsidRPr="00AC1946">
        <w:rPr>
          <w:rFonts w:ascii="Arial" w:eastAsia="Arial" w:hAnsi="Arial" w:cs="Arial"/>
        </w:rPr>
        <w:fldChar w:fldCharType="separate"/>
      </w:r>
      <w:hyperlink w:anchor="_Toc112242837" w:history="1">
        <w:r w:rsidRPr="00AC1946">
          <w:rPr>
            <w:rStyle w:val="Hyperlink"/>
            <w:rFonts w:ascii="Arial" w:eastAsia="Arial" w:hAnsi="Arial" w:cs="Arial"/>
          </w:rPr>
          <w:t>Summary</w:t>
        </w:r>
        <w:r w:rsidRPr="00AC1946">
          <w:rPr>
            <w:rStyle w:val="Hyperlink"/>
            <w:rFonts w:ascii="Arial" w:eastAsia="Arial" w:hAnsi="Arial" w:cs="Arial"/>
            <w:webHidden/>
          </w:rPr>
          <w:tab/>
        </w:r>
        <w:r w:rsidRPr="00AC1946">
          <w:rPr>
            <w:rStyle w:val="Hyperlink"/>
            <w:rFonts w:ascii="Arial" w:eastAsia="Arial" w:hAnsi="Arial" w:cs="Arial"/>
            <w:webHidden/>
          </w:rPr>
          <w:fldChar w:fldCharType="begin"/>
        </w:r>
        <w:r w:rsidRPr="00AC1946">
          <w:rPr>
            <w:rStyle w:val="Hyperlink"/>
            <w:rFonts w:ascii="Arial" w:eastAsia="Arial" w:hAnsi="Arial" w:cs="Arial"/>
            <w:webHidden/>
          </w:rPr>
          <w:instrText xml:space="preserve"> PAGEREF _Toc112242837 \h </w:instrText>
        </w:r>
        <w:r w:rsidRPr="00AC1946">
          <w:rPr>
            <w:rStyle w:val="Hyperlink"/>
            <w:rFonts w:ascii="Arial" w:eastAsia="Arial" w:hAnsi="Arial" w:cs="Arial"/>
            <w:webHidden/>
          </w:rPr>
        </w:r>
        <w:r w:rsidRPr="00AC1946">
          <w:rPr>
            <w:rStyle w:val="Hyperlink"/>
            <w:rFonts w:ascii="Arial" w:eastAsia="Arial" w:hAnsi="Arial" w:cs="Arial"/>
            <w:webHidden/>
          </w:rPr>
          <w:fldChar w:fldCharType="separate"/>
        </w:r>
        <w:r w:rsidRPr="00AC1946">
          <w:rPr>
            <w:rStyle w:val="Hyperlink"/>
            <w:rFonts w:ascii="Arial" w:eastAsia="Arial" w:hAnsi="Arial" w:cs="Arial"/>
            <w:webHidden/>
          </w:rPr>
          <w:t>9</w:t>
        </w:r>
        <w:r w:rsidRPr="00AC1946">
          <w:rPr>
            <w:rStyle w:val="Hyperlink"/>
            <w:rFonts w:ascii="Arial" w:eastAsia="Arial" w:hAnsi="Arial" w:cs="Arial"/>
            <w:webHidden/>
          </w:rPr>
          <w:fldChar w:fldCharType="end"/>
        </w:r>
      </w:hyperlink>
    </w:p>
    <w:p w14:paraId="61BB9103" w14:textId="77777777" w:rsidR="00AC1946" w:rsidRPr="00AC1946" w:rsidRDefault="00120AC6" w:rsidP="00AC1946">
      <w:pPr>
        <w:rPr>
          <w:rFonts w:ascii="Arial" w:eastAsia="Arial" w:hAnsi="Arial" w:cs="Arial"/>
        </w:rPr>
      </w:pPr>
      <w:hyperlink w:anchor="_Toc112242838" w:history="1">
        <w:r w:rsidR="00AC1946" w:rsidRPr="00AC1946">
          <w:rPr>
            <w:rStyle w:val="Hyperlink"/>
            <w:rFonts w:ascii="Arial" w:eastAsia="Arial" w:hAnsi="Arial" w:cs="Arial"/>
          </w:rPr>
          <w:t>Background</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_Toc112242838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9</w:t>
        </w:r>
        <w:r w:rsidR="00AC1946" w:rsidRPr="00AC1946">
          <w:rPr>
            <w:rStyle w:val="Hyperlink"/>
            <w:rFonts w:ascii="Arial" w:eastAsia="Arial" w:hAnsi="Arial" w:cs="Arial"/>
            <w:webHidden/>
          </w:rPr>
          <w:fldChar w:fldCharType="end"/>
        </w:r>
      </w:hyperlink>
    </w:p>
    <w:p w14:paraId="73B70B9C" w14:textId="77777777" w:rsidR="00AC1946" w:rsidRPr="00AC1946" w:rsidRDefault="00120AC6" w:rsidP="00AC1946">
      <w:pPr>
        <w:rPr>
          <w:rFonts w:ascii="Arial" w:eastAsia="Arial" w:hAnsi="Arial" w:cs="Arial"/>
        </w:rPr>
      </w:pPr>
      <w:hyperlink w:anchor="_Toc112242839" w:history="1">
        <w:r w:rsidR="00AC1946" w:rsidRPr="00AC1946">
          <w:rPr>
            <w:rStyle w:val="Hyperlink"/>
            <w:rFonts w:ascii="Arial" w:eastAsia="Arial" w:hAnsi="Arial" w:cs="Arial"/>
          </w:rPr>
          <w:t>Description of Requirement</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_Toc112242839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10</w:t>
        </w:r>
        <w:r w:rsidR="00AC1946" w:rsidRPr="00AC1946">
          <w:rPr>
            <w:rStyle w:val="Hyperlink"/>
            <w:rFonts w:ascii="Arial" w:eastAsia="Arial" w:hAnsi="Arial" w:cs="Arial"/>
            <w:webHidden/>
          </w:rPr>
          <w:fldChar w:fldCharType="end"/>
        </w:r>
      </w:hyperlink>
    </w:p>
    <w:p w14:paraId="5045529C" w14:textId="77777777" w:rsidR="00AC1946" w:rsidRPr="00AC1946" w:rsidRDefault="00120AC6" w:rsidP="00AC1946">
      <w:pPr>
        <w:rPr>
          <w:rFonts w:ascii="Arial" w:eastAsia="Arial" w:hAnsi="Arial" w:cs="Arial"/>
        </w:rPr>
      </w:pPr>
      <w:hyperlink w:anchor="_Toc112242840" w:history="1">
        <w:r w:rsidR="00AC1946" w:rsidRPr="00AC1946">
          <w:rPr>
            <w:rStyle w:val="Hyperlink"/>
            <w:rFonts w:ascii="Arial" w:eastAsia="Arial" w:hAnsi="Arial" w:cs="Arial"/>
          </w:rPr>
          <w:t>Deliverables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_Toc112242840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10</w:t>
        </w:r>
        <w:r w:rsidR="00AC1946" w:rsidRPr="00AC1946">
          <w:rPr>
            <w:rStyle w:val="Hyperlink"/>
            <w:rFonts w:ascii="Arial" w:eastAsia="Arial" w:hAnsi="Arial" w:cs="Arial"/>
            <w:webHidden/>
          </w:rPr>
          <w:fldChar w:fldCharType="end"/>
        </w:r>
      </w:hyperlink>
    </w:p>
    <w:p w14:paraId="0E7F1D17" w14:textId="77777777" w:rsidR="00AC1946" w:rsidRPr="00AC1946" w:rsidRDefault="00120AC6" w:rsidP="00AC1946">
      <w:pPr>
        <w:rPr>
          <w:rFonts w:ascii="Arial" w:eastAsia="Arial" w:hAnsi="Arial" w:cs="Arial"/>
        </w:rPr>
      </w:pPr>
      <w:hyperlink w:anchor="_Toc112242841" w:history="1">
        <w:r w:rsidR="00AC1946" w:rsidRPr="00AC1946">
          <w:rPr>
            <w:rStyle w:val="Hyperlink"/>
            <w:rFonts w:ascii="Arial" w:eastAsia="Arial" w:hAnsi="Arial" w:cs="Arial"/>
          </w:rPr>
          <w:t>Cost &amp; Payment Gateways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_Toc112242841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10</w:t>
        </w:r>
        <w:r w:rsidR="00AC1946" w:rsidRPr="00AC1946">
          <w:rPr>
            <w:rStyle w:val="Hyperlink"/>
            <w:rFonts w:ascii="Arial" w:eastAsia="Arial" w:hAnsi="Arial" w:cs="Arial"/>
            <w:webHidden/>
          </w:rPr>
          <w:fldChar w:fldCharType="end"/>
        </w:r>
      </w:hyperlink>
    </w:p>
    <w:p w14:paraId="3D8BBCD8" w14:textId="77777777" w:rsidR="00AC1946" w:rsidRPr="00AC1946" w:rsidRDefault="00120AC6" w:rsidP="00AC1946">
      <w:pPr>
        <w:rPr>
          <w:rFonts w:ascii="Arial" w:eastAsia="Arial" w:hAnsi="Arial" w:cs="Arial"/>
        </w:rPr>
      </w:pPr>
      <w:hyperlink w:anchor="_Toc112242842" w:history="1">
        <w:r w:rsidR="00AC1946" w:rsidRPr="00AC1946">
          <w:rPr>
            <w:rStyle w:val="Hyperlink"/>
            <w:rFonts w:ascii="Arial" w:eastAsia="Arial" w:hAnsi="Arial" w:cs="Arial"/>
          </w:rPr>
          <w:t>Locations of work and travel</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_Toc112242842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10</w:t>
        </w:r>
        <w:r w:rsidR="00AC1946" w:rsidRPr="00AC1946">
          <w:rPr>
            <w:rStyle w:val="Hyperlink"/>
            <w:rFonts w:ascii="Arial" w:eastAsia="Arial" w:hAnsi="Arial" w:cs="Arial"/>
            <w:webHidden/>
          </w:rPr>
          <w:fldChar w:fldCharType="end"/>
        </w:r>
      </w:hyperlink>
    </w:p>
    <w:p w14:paraId="34D87ADE" w14:textId="77777777" w:rsidR="00AC1946" w:rsidRPr="00AC1946" w:rsidRDefault="00120AC6" w:rsidP="00AC1946">
      <w:pPr>
        <w:rPr>
          <w:rFonts w:ascii="Arial" w:eastAsia="Arial" w:hAnsi="Arial" w:cs="Arial"/>
        </w:rPr>
      </w:pPr>
      <w:hyperlink w:anchor="_Toc112242843" w:history="1">
        <w:r w:rsidR="00AC1946" w:rsidRPr="00AC1946">
          <w:rPr>
            <w:rStyle w:val="Hyperlink"/>
            <w:rFonts w:ascii="Arial" w:eastAsia="Arial" w:hAnsi="Arial" w:cs="Arial"/>
          </w:rPr>
          <w:t>Approvals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_Toc112242843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11</w:t>
        </w:r>
        <w:r w:rsidR="00AC1946" w:rsidRPr="00AC1946">
          <w:rPr>
            <w:rStyle w:val="Hyperlink"/>
            <w:rFonts w:ascii="Arial" w:eastAsia="Arial" w:hAnsi="Arial" w:cs="Arial"/>
            <w:webHidden/>
          </w:rPr>
          <w:fldChar w:fldCharType="end"/>
        </w:r>
      </w:hyperlink>
    </w:p>
    <w:p w14:paraId="6FEE6CAA" w14:textId="77777777" w:rsidR="00AC1946" w:rsidRPr="00AC1946" w:rsidRDefault="00120AC6" w:rsidP="00AC1946">
      <w:pPr>
        <w:rPr>
          <w:rFonts w:ascii="Arial" w:eastAsia="Arial" w:hAnsi="Arial" w:cs="Arial"/>
        </w:rPr>
      </w:pPr>
      <w:hyperlink w:anchor="_Toc112242844" w:history="1">
        <w:r w:rsidR="00AC1946" w:rsidRPr="00AC1946">
          <w:rPr>
            <w:rStyle w:val="Hyperlink"/>
            <w:rFonts w:ascii="Arial" w:eastAsia="Arial" w:hAnsi="Arial" w:cs="Arial"/>
          </w:rPr>
          <w:t>Responsibilities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_Toc112242844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11</w:t>
        </w:r>
        <w:r w:rsidR="00AC1946" w:rsidRPr="00AC1946">
          <w:rPr>
            <w:rStyle w:val="Hyperlink"/>
            <w:rFonts w:ascii="Arial" w:eastAsia="Arial" w:hAnsi="Arial" w:cs="Arial"/>
            <w:webHidden/>
          </w:rPr>
          <w:fldChar w:fldCharType="end"/>
        </w:r>
      </w:hyperlink>
    </w:p>
    <w:p w14:paraId="28CBA3AE" w14:textId="77777777" w:rsidR="00AC1946" w:rsidRPr="00AC1946" w:rsidRDefault="00120AC6" w:rsidP="00AC1946">
      <w:pPr>
        <w:rPr>
          <w:rFonts w:ascii="Arial" w:eastAsia="Arial" w:hAnsi="Arial" w:cs="Arial"/>
        </w:rPr>
      </w:pPr>
      <w:hyperlink w:anchor="_Toc112242845" w:history="1">
        <w:r w:rsidR="00AC1946" w:rsidRPr="00AC1946">
          <w:rPr>
            <w:rStyle w:val="Hyperlink"/>
            <w:rFonts w:ascii="Arial" w:eastAsia="Arial" w:hAnsi="Arial" w:cs="Arial"/>
          </w:rPr>
          <w:t>Material Service Level Agreement (SLA)</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_Toc112242845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12</w:t>
        </w:r>
        <w:r w:rsidR="00AC1946" w:rsidRPr="00AC1946">
          <w:rPr>
            <w:rStyle w:val="Hyperlink"/>
            <w:rFonts w:ascii="Arial" w:eastAsia="Arial" w:hAnsi="Arial" w:cs="Arial"/>
            <w:webHidden/>
          </w:rPr>
          <w:fldChar w:fldCharType="end"/>
        </w:r>
      </w:hyperlink>
    </w:p>
    <w:p w14:paraId="27530FAC" w14:textId="77777777" w:rsidR="00AC1946" w:rsidRPr="00AC1946" w:rsidRDefault="00120AC6" w:rsidP="00AC1946">
      <w:pPr>
        <w:rPr>
          <w:rFonts w:ascii="Arial" w:eastAsia="Arial" w:hAnsi="Arial" w:cs="Arial"/>
        </w:rPr>
      </w:pPr>
      <w:hyperlink w:anchor="_Toc112242846" w:history="1">
        <w:r w:rsidR="00AC1946" w:rsidRPr="00AC1946">
          <w:rPr>
            <w:rStyle w:val="Hyperlink"/>
            <w:rFonts w:ascii="Arial" w:eastAsia="Arial" w:hAnsi="Arial" w:cs="Arial"/>
          </w:rPr>
          <w:t>Performance Standards and Quality Assurance</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_Toc112242846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13</w:t>
        </w:r>
        <w:r w:rsidR="00AC1946" w:rsidRPr="00AC1946">
          <w:rPr>
            <w:rStyle w:val="Hyperlink"/>
            <w:rFonts w:ascii="Arial" w:eastAsia="Arial" w:hAnsi="Arial" w:cs="Arial"/>
            <w:webHidden/>
          </w:rPr>
          <w:fldChar w:fldCharType="end"/>
        </w:r>
      </w:hyperlink>
    </w:p>
    <w:p w14:paraId="388CFB92" w14:textId="77777777" w:rsidR="00AC1946" w:rsidRPr="00AC1946" w:rsidRDefault="00120AC6" w:rsidP="00AC1946">
      <w:pPr>
        <w:rPr>
          <w:rFonts w:ascii="Arial" w:eastAsia="Arial" w:hAnsi="Arial" w:cs="Arial"/>
        </w:rPr>
      </w:pPr>
      <w:hyperlink w:anchor="_Toc112242847" w:history="1">
        <w:r w:rsidR="00AC1946" w:rsidRPr="00AC1946">
          <w:rPr>
            <w:rStyle w:val="Hyperlink"/>
            <w:rFonts w:ascii="Arial" w:eastAsia="Arial" w:hAnsi="Arial" w:cs="Arial"/>
          </w:rPr>
          <w:t>Acceptance Criteria</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_Toc112242847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15</w:t>
        </w:r>
        <w:r w:rsidR="00AC1946" w:rsidRPr="00AC1946">
          <w:rPr>
            <w:rStyle w:val="Hyperlink"/>
            <w:rFonts w:ascii="Arial" w:eastAsia="Arial" w:hAnsi="Arial" w:cs="Arial"/>
            <w:webHidden/>
          </w:rPr>
          <w:fldChar w:fldCharType="end"/>
        </w:r>
      </w:hyperlink>
    </w:p>
    <w:p w14:paraId="139BF1D3" w14:textId="77777777" w:rsidR="00AC1946" w:rsidRPr="00AC1946" w:rsidRDefault="00120AC6" w:rsidP="00AC1946">
      <w:pPr>
        <w:rPr>
          <w:rFonts w:ascii="Arial" w:eastAsia="Arial" w:hAnsi="Arial" w:cs="Arial"/>
        </w:rPr>
      </w:pPr>
      <w:hyperlink w:anchor="_Toc112242848" w:history="1">
        <w:r w:rsidR="00AC1946" w:rsidRPr="00AC1946">
          <w:rPr>
            <w:rStyle w:val="Hyperlink"/>
            <w:rFonts w:ascii="Arial" w:eastAsia="Arial" w:hAnsi="Arial" w:cs="Arial"/>
          </w:rPr>
          <w:t>Project Dependencies and Conflicts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_Toc112242848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15</w:t>
        </w:r>
        <w:r w:rsidR="00AC1946" w:rsidRPr="00AC1946">
          <w:rPr>
            <w:rStyle w:val="Hyperlink"/>
            <w:rFonts w:ascii="Arial" w:eastAsia="Arial" w:hAnsi="Arial" w:cs="Arial"/>
            <w:webHidden/>
          </w:rPr>
          <w:fldChar w:fldCharType="end"/>
        </w:r>
      </w:hyperlink>
    </w:p>
    <w:p w14:paraId="6098E0B3" w14:textId="77777777" w:rsidR="00AC1946" w:rsidRPr="00AC1946" w:rsidRDefault="00120AC6" w:rsidP="00AC1946">
      <w:pPr>
        <w:rPr>
          <w:rFonts w:ascii="Arial" w:eastAsia="Arial" w:hAnsi="Arial" w:cs="Arial"/>
        </w:rPr>
      </w:pPr>
      <w:hyperlink w:anchor="_Toc112242849" w:history="1">
        <w:r w:rsidR="00AC1946" w:rsidRPr="00AC1946">
          <w:rPr>
            <w:rStyle w:val="Hyperlink"/>
            <w:rFonts w:ascii="Arial" w:eastAsia="Arial" w:hAnsi="Arial" w:cs="Arial"/>
          </w:rPr>
          <w:t>Off boarding and Termination</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_Toc112242849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16</w:t>
        </w:r>
        <w:r w:rsidR="00AC1946" w:rsidRPr="00AC1946">
          <w:rPr>
            <w:rStyle w:val="Hyperlink"/>
            <w:rFonts w:ascii="Arial" w:eastAsia="Arial" w:hAnsi="Arial" w:cs="Arial"/>
            <w:webHidden/>
          </w:rPr>
          <w:fldChar w:fldCharType="end"/>
        </w:r>
      </w:hyperlink>
    </w:p>
    <w:p w14:paraId="63F123F1" w14:textId="77777777" w:rsidR="00AC1946" w:rsidRPr="00AC1946" w:rsidRDefault="00120AC6" w:rsidP="00AC1946">
      <w:pPr>
        <w:rPr>
          <w:rFonts w:ascii="Arial" w:eastAsia="Arial" w:hAnsi="Arial" w:cs="Arial"/>
        </w:rPr>
      </w:pPr>
      <w:hyperlink w:anchor="_Toc112242850" w:history="1">
        <w:r w:rsidR="00AC1946" w:rsidRPr="00AC1946">
          <w:rPr>
            <w:rStyle w:val="Hyperlink"/>
            <w:rFonts w:ascii="Arial" w:eastAsia="Arial" w:hAnsi="Arial" w:cs="Arial"/>
          </w:rPr>
          <w:t>Suspension of the Project</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_Toc112242850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16</w:t>
        </w:r>
        <w:r w:rsidR="00AC1946" w:rsidRPr="00AC1946">
          <w:rPr>
            <w:rStyle w:val="Hyperlink"/>
            <w:rFonts w:ascii="Arial" w:eastAsia="Arial" w:hAnsi="Arial" w:cs="Arial"/>
            <w:webHidden/>
          </w:rPr>
          <w:fldChar w:fldCharType="end"/>
        </w:r>
      </w:hyperlink>
    </w:p>
    <w:p w14:paraId="34FCCA7D" w14:textId="77777777" w:rsidR="00AC1946" w:rsidRPr="00AC1946" w:rsidRDefault="00120AC6" w:rsidP="00AC1946">
      <w:pPr>
        <w:rPr>
          <w:rFonts w:ascii="Arial" w:eastAsia="Arial" w:hAnsi="Arial" w:cs="Arial"/>
        </w:rPr>
      </w:pPr>
      <w:hyperlink w:anchor="_Toc112242851" w:history="1">
        <w:r w:rsidR="00AC1946" w:rsidRPr="00AC1946">
          <w:rPr>
            <w:rStyle w:val="Hyperlink"/>
            <w:rFonts w:ascii="Arial" w:eastAsia="Arial" w:hAnsi="Arial" w:cs="Arial"/>
          </w:rPr>
          <w:t>Early Termination</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_Toc112242851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17</w:t>
        </w:r>
        <w:r w:rsidR="00AC1946" w:rsidRPr="00AC1946">
          <w:rPr>
            <w:rStyle w:val="Hyperlink"/>
            <w:rFonts w:ascii="Arial" w:eastAsia="Arial" w:hAnsi="Arial" w:cs="Arial"/>
            <w:webHidden/>
          </w:rPr>
          <w:fldChar w:fldCharType="end"/>
        </w:r>
      </w:hyperlink>
    </w:p>
    <w:p w14:paraId="60F0F380" w14:textId="77777777" w:rsidR="00AC1946" w:rsidRPr="00AC1946" w:rsidRDefault="00120AC6" w:rsidP="00AC1946">
      <w:pPr>
        <w:rPr>
          <w:rFonts w:ascii="Arial" w:eastAsia="Arial" w:hAnsi="Arial" w:cs="Arial"/>
        </w:rPr>
      </w:pPr>
      <w:hyperlink w:anchor="_Toc112242852" w:history="1">
        <w:r w:rsidR="00AC1946" w:rsidRPr="00AC1946">
          <w:rPr>
            <w:rStyle w:val="Hyperlink"/>
            <w:rFonts w:ascii="Arial" w:eastAsia="Arial" w:hAnsi="Arial" w:cs="Arial"/>
          </w:rPr>
          <w:t>Handover and Exit Management</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_Toc112242852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17</w:t>
        </w:r>
        <w:r w:rsidR="00AC1946" w:rsidRPr="00AC1946">
          <w:rPr>
            <w:rStyle w:val="Hyperlink"/>
            <w:rFonts w:ascii="Arial" w:eastAsia="Arial" w:hAnsi="Arial" w:cs="Arial"/>
            <w:webHidden/>
          </w:rPr>
          <w:fldChar w:fldCharType="end"/>
        </w:r>
      </w:hyperlink>
    </w:p>
    <w:p w14:paraId="16BA6A64" w14:textId="77777777" w:rsidR="00AC1946" w:rsidRPr="00AC1946" w:rsidRDefault="00120AC6" w:rsidP="00AC1946">
      <w:pPr>
        <w:rPr>
          <w:rFonts w:ascii="Arial" w:eastAsia="Arial" w:hAnsi="Arial" w:cs="Arial"/>
        </w:rPr>
      </w:pPr>
      <w:hyperlink w:anchor="_Toc112242853" w:history="1">
        <w:r w:rsidR="00AC1946" w:rsidRPr="00AC1946">
          <w:rPr>
            <w:rStyle w:val="Hyperlink"/>
            <w:rFonts w:ascii="Arial" w:eastAsia="Arial" w:hAnsi="Arial" w:cs="Arial"/>
          </w:rPr>
          <w:t>Reporting and communications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_Toc112242853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17</w:t>
        </w:r>
        <w:r w:rsidR="00AC1946" w:rsidRPr="00AC1946">
          <w:rPr>
            <w:rStyle w:val="Hyperlink"/>
            <w:rFonts w:ascii="Arial" w:eastAsia="Arial" w:hAnsi="Arial" w:cs="Arial"/>
            <w:webHidden/>
          </w:rPr>
          <w:fldChar w:fldCharType="end"/>
        </w:r>
      </w:hyperlink>
    </w:p>
    <w:p w14:paraId="08903F98" w14:textId="77777777" w:rsidR="00AC1946" w:rsidRPr="00AC1946" w:rsidRDefault="00120AC6" w:rsidP="00AC1946">
      <w:pPr>
        <w:rPr>
          <w:rFonts w:ascii="Arial" w:eastAsia="Arial" w:hAnsi="Arial" w:cs="Arial"/>
        </w:rPr>
      </w:pPr>
      <w:hyperlink w:anchor="_Toc112242854" w:history="1">
        <w:r w:rsidR="00AC1946" w:rsidRPr="00AC1946">
          <w:rPr>
            <w:rStyle w:val="Hyperlink"/>
            <w:rFonts w:ascii="Arial" w:eastAsia="Arial" w:hAnsi="Arial" w:cs="Arial"/>
          </w:rPr>
          <w:t>Defined Terms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_Toc112242854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19</w:t>
        </w:r>
        <w:r w:rsidR="00AC1946" w:rsidRPr="00AC1946">
          <w:rPr>
            <w:rStyle w:val="Hyperlink"/>
            <w:rFonts w:ascii="Arial" w:eastAsia="Arial" w:hAnsi="Arial" w:cs="Arial"/>
            <w:webHidden/>
          </w:rPr>
          <w:fldChar w:fldCharType="end"/>
        </w:r>
      </w:hyperlink>
    </w:p>
    <w:p w14:paraId="20E465B7" w14:textId="77777777" w:rsidR="00AC1946" w:rsidRPr="00AC1946" w:rsidRDefault="00120AC6" w:rsidP="00AC1946">
      <w:pPr>
        <w:rPr>
          <w:rFonts w:ascii="Arial" w:eastAsia="Arial" w:hAnsi="Arial" w:cs="Arial"/>
        </w:rPr>
      </w:pPr>
      <w:hyperlink w:anchor="_Toc112242855" w:history="1">
        <w:r w:rsidR="00AC1946" w:rsidRPr="00AC1946">
          <w:rPr>
            <w:rStyle w:val="Hyperlink"/>
            <w:rFonts w:ascii="Arial" w:eastAsia="Arial" w:hAnsi="Arial" w:cs="Arial"/>
          </w:rPr>
          <w:t>Annexes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_Toc112242855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22</w:t>
        </w:r>
        <w:r w:rsidR="00AC1946" w:rsidRPr="00AC1946">
          <w:rPr>
            <w:rStyle w:val="Hyperlink"/>
            <w:rFonts w:ascii="Arial" w:eastAsia="Arial" w:hAnsi="Arial" w:cs="Arial"/>
            <w:webHidden/>
          </w:rPr>
          <w:fldChar w:fldCharType="end"/>
        </w:r>
      </w:hyperlink>
    </w:p>
    <w:p w14:paraId="751ED97F" w14:textId="77777777" w:rsidR="00AC1946" w:rsidRPr="00AC1946" w:rsidRDefault="00120AC6" w:rsidP="00AC1946">
      <w:pPr>
        <w:rPr>
          <w:rFonts w:ascii="Arial" w:eastAsia="Arial" w:hAnsi="Arial" w:cs="Arial"/>
        </w:rPr>
      </w:pPr>
      <w:hyperlink w:anchor="_Toc112242856" w:history="1">
        <w:r w:rsidR="00AC1946" w:rsidRPr="00AC1946">
          <w:rPr>
            <w:rStyle w:val="Hyperlink"/>
            <w:rFonts w:ascii="Arial" w:eastAsia="Arial" w:hAnsi="Arial" w:cs="Arial"/>
          </w:rPr>
          <w:t>Annex 1 – Testing Standards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_Toc112242856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22</w:t>
        </w:r>
        <w:r w:rsidR="00AC1946" w:rsidRPr="00AC1946">
          <w:rPr>
            <w:rStyle w:val="Hyperlink"/>
            <w:rFonts w:ascii="Arial" w:eastAsia="Arial" w:hAnsi="Arial" w:cs="Arial"/>
            <w:webHidden/>
          </w:rPr>
          <w:fldChar w:fldCharType="end"/>
        </w:r>
      </w:hyperlink>
    </w:p>
    <w:p w14:paraId="3B8AC9EF" w14:textId="77777777" w:rsidR="00AC1946" w:rsidRPr="00AC1946" w:rsidRDefault="00120AC6" w:rsidP="00AC1946">
      <w:pPr>
        <w:rPr>
          <w:rFonts w:ascii="Arial" w:eastAsia="Arial" w:hAnsi="Arial" w:cs="Arial"/>
        </w:rPr>
      </w:pPr>
      <w:hyperlink w:anchor="_Toc112242857" w:history="1">
        <w:r w:rsidR="00AC1946" w:rsidRPr="00AC1946">
          <w:rPr>
            <w:rStyle w:val="Hyperlink"/>
            <w:rFonts w:ascii="Arial" w:eastAsia="Arial" w:hAnsi="Arial" w:cs="Arial"/>
          </w:rPr>
          <w:t>Annex 2 – Project Hierarchy</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_Toc112242857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24</w:t>
        </w:r>
        <w:r w:rsidR="00AC1946" w:rsidRPr="00AC1946">
          <w:rPr>
            <w:rStyle w:val="Hyperlink"/>
            <w:rFonts w:ascii="Arial" w:eastAsia="Arial" w:hAnsi="Arial" w:cs="Arial"/>
            <w:webHidden/>
          </w:rPr>
          <w:fldChar w:fldCharType="end"/>
        </w:r>
      </w:hyperlink>
    </w:p>
    <w:p w14:paraId="5671A5C6" w14:textId="77777777" w:rsidR="00AC1946" w:rsidRPr="00AC1946" w:rsidRDefault="00120AC6" w:rsidP="00AC1946">
      <w:pPr>
        <w:rPr>
          <w:rFonts w:ascii="Arial" w:eastAsia="Arial" w:hAnsi="Arial" w:cs="Arial"/>
        </w:rPr>
      </w:pPr>
      <w:hyperlink w:anchor="_Toc112242858" w:history="1">
        <w:r w:rsidR="00AC1946" w:rsidRPr="00AC1946">
          <w:rPr>
            <w:rStyle w:val="Hyperlink"/>
            <w:rFonts w:ascii="Arial" w:eastAsia="Arial" w:hAnsi="Arial" w:cs="Arial"/>
          </w:rPr>
          <w:t>Annex 3 – SOW Amendment</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_Toc112242858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25</w:t>
        </w:r>
        <w:r w:rsidR="00AC1946" w:rsidRPr="00AC1946">
          <w:rPr>
            <w:rStyle w:val="Hyperlink"/>
            <w:rFonts w:ascii="Arial" w:eastAsia="Arial" w:hAnsi="Arial" w:cs="Arial"/>
            <w:webHidden/>
          </w:rPr>
          <w:fldChar w:fldCharType="end"/>
        </w:r>
      </w:hyperlink>
    </w:p>
    <w:p w14:paraId="60F16F80" w14:textId="77777777" w:rsidR="00AC1946" w:rsidRPr="00AC1946" w:rsidRDefault="00120AC6" w:rsidP="00AC1946">
      <w:pPr>
        <w:rPr>
          <w:rFonts w:ascii="Arial" w:eastAsia="Arial" w:hAnsi="Arial" w:cs="Arial"/>
        </w:rPr>
      </w:pPr>
      <w:hyperlink w:anchor="_Toc112242859" w:history="1">
        <w:r w:rsidR="00AC1946" w:rsidRPr="00AC1946">
          <w:rPr>
            <w:rStyle w:val="Hyperlink"/>
            <w:rFonts w:ascii="Arial" w:eastAsia="Arial" w:hAnsi="Arial" w:cs="Arial"/>
          </w:rPr>
          <w:t>Annex 4 – Known Dependencies</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_Toc112242859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26</w:t>
        </w:r>
        <w:r w:rsidR="00AC1946" w:rsidRPr="00AC1946">
          <w:rPr>
            <w:rStyle w:val="Hyperlink"/>
            <w:rFonts w:ascii="Arial" w:eastAsia="Arial" w:hAnsi="Arial" w:cs="Arial"/>
            <w:webHidden/>
          </w:rPr>
          <w:fldChar w:fldCharType="end"/>
        </w:r>
      </w:hyperlink>
    </w:p>
    <w:p w14:paraId="294F61C9" w14:textId="77777777" w:rsidR="00AC1946" w:rsidRPr="00AC1946" w:rsidRDefault="00120AC6" w:rsidP="00AC1946">
      <w:pPr>
        <w:rPr>
          <w:rFonts w:ascii="Arial" w:eastAsia="Arial" w:hAnsi="Arial" w:cs="Arial"/>
        </w:rPr>
      </w:pPr>
      <w:hyperlink w:anchor="_Toc112242860" w:history="1">
        <w:r w:rsidR="00AC1946" w:rsidRPr="00AC1946">
          <w:rPr>
            <w:rStyle w:val="Hyperlink"/>
            <w:rFonts w:ascii="Arial" w:eastAsia="Arial" w:hAnsi="Arial" w:cs="Arial"/>
          </w:rPr>
          <w:t>Annex 5 – Payment Gateway Breakdown</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_Toc112242860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27</w:t>
        </w:r>
        <w:r w:rsidR="00AC1946" w:rsidRPr="00AC1946">
          <w:rPr>
            <w:rStyle w:val="Hyperlink"/>
            <w:rFonts w:ascii="Arial" w:eastAsia="Arial" w:hAnsi="Arial" w:cs="Arial"/>
            <w:webHidden/>
          </w:rPr>
          <w:fldChar w:fldCharType="end"/>
        </w:r>
      </w:hyperlink>
    </w:p>
    <w:p w14:paraId="65671F27" w14:textId="77777777" w:rsidR="00AC1946" w:rsidRPr="00AC1946" w:rsidRDefault="00120AC6" w:rsidP="00AC1946">
      <w:pPr>
        <w:rPr>
          <w:rFonts w:ascii="Arial" w:eastAsia="Arial" w:hAnsi="Arial" w:cs="Arial"/>
        </w:rPr>
      </w:pPr>
      <w:hyperlink w:anchor="_Toc112242861" w:history="1">
        <w:r w:rsidR="00AC1946" w:rsidRPr="00AC1946">
          <w:rPr>
            <w:rStyle w:val="Hyperlink"/>
            <w:rFonts w:ascii="Arial" w:eastAsia="Arial" w:hAnsi="Arial" w:cs="Arial"/>
          </w:rPr>
          <w:t>Annex 6 – Cost Breakdown</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_Toc112242861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30</w:t>
        </w:r>
        <w:r w:rsidR="00AC1946" w:rsidRPr="00AC1946">
          <w:rPr>
            <w:rStyle w:val="Hyperlink"/>
            <w:rFonts w:ascii="Arial" w:eastAsia="Arial" w:hAnsi="Arial" w:cs="Arial"/>
            <w:webHidden/>
          </w:rPr>
          <w:fldChar w:fldCharType="end"/>
        </w:r>
      </w:hyperlink>
    </w:p>
    <w:p w14:paraId="402311C8" w14:textId="77777777" w:rsidR="00AC1946" w:rsidRPr="00AC1946" w:rsidRDefault="00120AC6" w:rsidP="00AC1946">
      <w:pPr>
        <w:rPr>
          <w:rFonts w:ascii="Arial" w:eastAsia="Arial" w:hAnsi="Arial" w:cs="Arial"/>
        </w:rPr>
      </w:pPr>
      <w:hyperlink w:anchor="_Toc112242862" w:history="1">
        <w:r w:rsidR="00AC1946" w:rsidRPr="00AC1946">
          <w:rPr>
            <w:rStyle w:val="Hyperlink"/>
            <w:rFonts w:ascii="Arial" w:eastAsia="Arial" w:hAnsi="Arial" w:cs="Arial"/>
          </w:rPr>
          <w:t>Annex 7 – Supplier Response</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_Toc112242862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31</w:t>
        </w:r>
        <w:r w:rsidR="00AC1946" w:rsidRPr="00AC1946">
          <w:rPr>
            <w:rStyle w:val="Hyperlink"/>
            <w:rFonts w:ascii="Arial" w:eastAsia="Arial" w:hAnsi="Arial" w:cs="Arial"/>
            <w:webHidden/>
          </w:rPr>
          <w:fldChar w:fldCharType="end"/>
        </w:r>
      </w:hyperlink>
    </w:p>
    <w:p w14:paraId="1C6DEDBD" w14:textId="77777777" w:rsidR="00AC1946" w:rsidRPr="00AC1946" w:rsidRDefault="00120AC6" w:rsidP="00AC1946">
      <w:pPr>
        <w:rPr>
          <w:rFonts w:ascii="Arial" w:eastAsia="Arial" w:hAnsi="Arial" w:cs="Arial"/>
        </w:rPr>
      </w:pPr>
      <w:hyperlink w:anchor="_Toc112242863" w:history="1">
        <w:r w:rsidR="00AC1946" w:rsidRPr="00AC1946">
          <w:rPr>
            <w:rStyle w:val="Hyperlink"/>
            <w:rFonts w:ascii="Arial" w:eastAsia="Arial" w:hAnsi="Arial" w:cs="Arial"/>
          </w:rPr>
          <w:t>Annex 8 – Definition of Lead POD</w:t>
        </w:r>
        <w:r w:rsidR="00AC1946" w:rsidRPr="00AC1946">
          <w:rPr>
            <w:rStyle w:val="Hyperlink"/>
            <w:rFonts w:ascii="Arial" w:eastAsia="Arial" w:hAnsi="Arial" w:cs="Arial"/>
            <w:webHidden/>
          </w:rPr>
          <w:tab/>
        </w:r>
        <w:r w:rsidR="00AC1946" w:rsidRPr="00AC1946">
          <w:rPr>
            <w:rStyle w:val="Hyperlink"/>
            <w:rFonts w:ascii="Arial" w:eastAsia="Arial" w:hAnsi="Arial" w:cs="Arial"/>
            <w:webHidden/>
          </w:rPr>
          <w:fldChar w:fldCharType="begin"/>
        </w:r>
        <w:r w:rsidR="00AC1946" w:rsidRPr="00AC1946">
          <w:rPr>
            <w:rStyle w:val="Hyperlink"/>
            <w:rFonts w:ascii="Arial" w:eastAsia="Arial" w:hAnsi="Arial" w:cs="Arial"/>
            <w:webHidden/>
          </w:rPr>
          <w:instrText xml:space="preserve"> PAGEREF _Toc112242863 \h </w:instrText>
        </w:r>
        <w:r w:rsidR="00AC1946" w:rsidRPr="00AC1946">
          <w:rPr>
            <w:rStyle w:val="Hyperlink"/>
            <w:rFonts w:ascii="Arial" w:eastAsia="Arial" w:hAnsi="Arial" w:cs="Arial"/>
            <w:webHidden/>
          </w:rPr>
        </w:r>
        <w:r w:rsidR="00AC1946" w:rsidRPr="00AC1946">
          <w:rPr>
            <w:rStyle w:val="Hyperlink"/>
            <w:rFonts w:ascii="Arial" w:eastAsia="Arial" w:hAnsi="Arial" w:cs="Arial"/>
            <w:webHidden/>
          </w:rPr>
          <w:fldChar w:fldCharType="separate"/>
        </w:r>
        <w:r w:rsidR="00AC1946" w:rsidRPr="00AC1946">
          <w:rPr>
            <w:rStyle w:val="Hyperlink"/>
            <w:rFonts w:ascii="Arial" w:eastAsia="Arial" w:hAnsi="Arial" w:cs="Arial"/>
            <w:webHidden/>
          </w:rPr>
          <w:t>32</w:t>
        </w:r>
        <w:r w:rsidR="00AC1946" w:rsidRPr="00AC1946">
          <w:rPr>
            <w:rStyle w:val="Hyperlink"/>
            <w:rFonts w:ascii="Arial" w:eastAsia="Arial" w:hAnsi="Arial" w:cs="Arial"/>
            <w:webHidden/>
          </w:rPr>
          <w:fldChar w:fldCharType="end"/>
        </w:r>
      </w:hyperlink>
    </w:p>
    <w:p w14:paraId="40463B76" w14:textId="77777777" w:rsidR="00AC1946" w:rsidRPr="00AC1946" w:rsidRDefault="00AC1946" w:rsidP="00AC1946">
      <w:pPr>
        <w:rPr>
          <w:rFonts w:ascii="Arial" w:eastAsia="Arial" w:hAnsi="Arial" w:cs="Arial"/>
        </w:rPr>
      </w:pPr>
      <w:r w:rsidRPr="00AC1946">
        <w:rPr>
          <w:rFonts w:ascii="Arial" w:eastAsia="Arial" w:hAnsi="Arial" w:cs="Arial"/>
        </w:rPr>
        <w:fldChar w:fldCharType="end"/>
      </w:r>
      <w:r w:rsidRPr="00AC1946">
        <w:rPr>
          <w:rFonts w:ascii="Arial" w:eastAsia="Arial" w:hAnsi="Arial" w:cs="Arial"/>
        </w:rPr>
        <w:br w:type="page"/>
      </w:r>
    </w:p>
    <w:p w14:paraId="6163E280" w14:textId="77777777" w:rsidR="00AC1946" w:rsidRPr="00AC1946" w:rsidRDefault="00AC1946" w:rsidP="00AC1946">
      <w:pPr>
        <w:rPr>
          <w:rFonts w:ascii="Arial" w:eastAsia="Arial" w:hAnsi="Arial" w:cs="Arial"/>
          <w:b/>
        </w:rPr>
      </w:pPr>
      <w:bookmarkStart w:id="6" w:name="_Toc39218195"/>
      <w:bookmarkStart w:id="7" w:name="_Toc88225092"/>
      <w:bookmarkStart w:id="8" w:name="_Toc112242837"/>
      <w:r w:rsidRPr="00AC1946">
        <w:rPr>
          <w:rFonts w:ascii="Arial" w:eastAsia="Arial" w:hAnsi="Arial" w:cs="Arial"/>
          <w:b/>
        </w:rPr>
        <w:lastRenderedPageBreak/>
        <w:t>Summary</w:t>
      </w:r>
      <w:bookmarkEnd w:id="6"/>
      <w:bookmarkEnd w:id="7"/>
      <w:bookmarkEnd w:id="8"/>
    </w:p>
    <w:tbl>
      <w:tblPr>
        <w:tblStyle w:val="TableGrid"/>
        <w:tblW w:w="0" w:type="auto"/>
        <w:tblLook w:val="04A0" w:firstRow="1" w:lastRow="0" w:firstColumn="1" w:lastColumn="0" w:noHBand="0" w:noVBand="1"/>
      </w:tblPr>
      <w:tblGrid>
        <w:gridCol w:w="4433"/>
        <w:gridCol w:w="4372"/>
      </w:tblGrid>
      <w:tr w:rsidR="00AC1946" w:rsidRPr="00AC1946" w14:paraId="5778D0C0" w14:textId="77777777" w:rsidTr="006F732B">
        <w:tc>
          <w:tcPr>
            <w:tcW w:w="4433" w:type="dxa"/>
          </w:tcPr>
          <w:p w14:paraId="4FF5310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Project/Programme Title</w:t>
            </w:r>
          </w:p>
        </w:tc>
        <w:tc>
          <w:tcPr>
            <w:tcW w:w="4372" w:type="dxa"/>
          </w:tcPr>
          <w:p w14:paraId="0C669BEF"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44F1DD36" w14:textId="77777777" w:rsidTr="006F732B">
        <w:tc>
          <w:tcPr>
            <w:tcW w:w="4433" w:type="dxa"/>
          </w:tcPr>
          <w:p w14:paraId="50ED470A"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Type of Agreement</w:t>
            </w:r>
          </w:p>
        </w:tc>
        <w:tc>
          <w:tcPr>
            <w:tcW w:w="4372" w:type="dxa"/>
          </w:tcPr>
          <w:p w14:paraId="39CB3D0D"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Statement of Work</w:t>
            </w:r>
          </w:p>
        </w:tc>
      </w:tr>
      <w:tr w:rsidR="00AC1946" w:rsidRPr="00AC1946" w14:paraId="2C8DB584" w14:textId="77777777" w:rsidTr="006F732B">
        <w:tc>
          <w:tcPr>
            <w:tcW w:w="4433" w:type="dxa"/>
          </w:tcPr>
          <w:p w14:paraId="0DC03105"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Call-Off Agreement</w:t>
            </w:r>
          </w:p>
        </w:tc>
        <w:tc>
          <w:tcPr>
            <w:tcW w:w="4372" w:type="dxa"/>
          </w:tcPr>
          <w:p w14:paraId="21253C79"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1171111D" w14:textId="77777777" w:rsidTr="006F732B">
        <w:tc>
          <w:tcPr>
            <w:tcW w:w="4433" w:type="dxa"/>
          </w:tcPr>
          <w:p w14:paraId="53794E5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SOW Start Date</w:t>
            </w:r>
          </w:p>
        </w:tc>
        <w:tc>
          <w:tcPr>
            <w:tcW w:w="4372" w:type="dxa"/>
          </w:tcPr>
          <w:p w14:paraId="6FBF1AB9"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4536257B" w14:textId="77777777" w:rsidTr="006F732B">
        <w:tc>
          <w:tcPr>
            <w:tcW w:w="4433" w:type="dxa"/>
          </w:tcPr>
          <w:p w14:paraId="39AA3A3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SOW End Date</w:t>
            </w:r>
          </w:p>
        </w:tc>
        <w:tc>
          <w:tcPr>
            <w:tcW w:w="4372" w:type="dxa"/>
          </w:tcPr>
          <w:p w14:paraId="5287F7B1"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4B3F1F49" w14:textId="77777777" w:rsidTr="006F732B">
        <w:tc>
          <w:tcPr>
            <w:tcW w:w="4433" w:type="dxa"/>
          </w:tcPr>
          <w:p w14:paraId="4948B3E7"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Total Cost of SOW</w:t>
            </w:r>
          </w:p>
        </w:tc>
        <w:tc>
          <w:tcPr>
            <w:tcW w:w="4372" w:type="dxa"/>
          </w:tcPr>
          <w:p w14:paraId="052A850E" w14:textId="77777777" w:rsidR="00AC1946" w:rsidRPr="00AC1946" w:rsidRDefault="00AC1946" w:rsidP="00AC1946">
            <w:pPr>
              <w:spacing w:after="200" w:line="276" w:lineRule="auto"/>
              <w:rPr>
                <w:rFonts w:ascii="Arial" w:eastAsia="Arial" w:hAnsi="Arial" w:cs="Arial"/>
                <w:sz w:val="22"/>
                <w:szCs w:val="22"/>
              </w:rPr>
            </w:pPr>
          </w:p>
        </w:tc>
      </w:tr>
    </w:tbl>
    <w:p w14:paraId="4FA00C02" w14:textId="77777777" w:rsidR="00AC1946" w:rsidRPr="00AC1946" w:rsidRDefault="00AC1946" w:rsidP="00AC1946">
      <w:pPr>
        <w:rPr>
          <w:rFonts w:ascii="Arial" w:eastAsia="Arial" w:hAnsi="Arial" w:cs="Arial"/>
        </w:rPr>
      </w:pPr>
    </w:p>
    <w:p w14:paraId="49F9966C" w14:textId="77777777" w:rsidR="00AC1946" w:rsidRPr="00AC1946" w:rsidRDefault="00AC1946" w:rsidP="00AC1946">
      <w:pPr>
        <w:rPr>
          <w:rFonts w:ascii="Arial" w:eastAsia="Arial" w:hAnsi="Arial" w:cs="Arial"/>
          <w:b/>
        </w:rPr>
      </w:pPr>
      <w:r w:rsidRPr="00AC1946">
        <w:rPr>
          <w:rFonts w:ascii="Arial" w:eastAsia="Arial" w:hAnsi="Arial" w:cs="Arial"/>
          <w:b/>
        </w:rPr>
        <w:t>Agreement between:</w:t>
      </w:r>
    </w:p>
    <w:p w14:paraId="070C8414" w14:textId="77777777" w:rsidR="00AC1946" w:rsidRPr="00AC1946" w:rsidRDefault="00AC1946" w:rsidP="00E73027">
      <w:pPr>
        <w:numPr>
          <w:ilvl w:val="0"/>
          <w:numId w:val="100"/>
        </w:numPr>
        <w:rPr>
          <w:rFonts w:ascii="Arial" w:eastAsia="Arial" w:hAnsi="Arial" w:cs="Arial"/>
        </w:rPr>
      </w:pPr>
      <w:r w:rsidRPr="00AC1946">
        <w:rPr>
          <w:rFonts w:ascii="Arial" w:eastAsia="Arial" w:hAnsi="Arial" w:cs="Arial"/>
        </w:rPr>
        <w:t>Equal Experts (UK) Limited</w:t>
      </w:r>
    </w:p>
    <w:p w14:paraId="0633BAC0" w14:textId="77777777" w:rsidR="00AC1946" w:rsidRPr="00AC1946" w:rsidRDefault="00AC1946" w:rsidP="00AC1946">
      <w:pPr>
        <w:rPr>
          <w:rFonts w:ascii="Arial" w:eastAsia="Arial" w:hAnsi="Arial" w:cs="Arial"/>
        </w:rPr>
      </w:pPr>
      <w:r w:rsidRPr="00AC1946">
        <w:rPr>
          <w:rFonts w:ascii="Arial" w:eastAsia="Arial" w:hAnsi="Arial" w:cs="Arial"/>
        </w:rPr>
        <w:t>And</w:t>
      </w:r>
    </w:p>
    <w:p w14:paraId="0990162B" w14:textId="224C90B4" w:rsidR="00AC1946" w:rsidRPr="00BF7B43" w:rsidRDefault="00BF7B43" w:rsidP="00E73027">
      <w:pPr>
        <w:numPr>
          <w:ilvl w:val="0"/>
          <w:numId w:val="100"/>
        </w:numPr>
        <w:rPr>
          <w:rFonts w:ascii="Arial" w:eastAsia="Arial" w:hAnsi="Arial" w:cs="Arial"/>
          <w:highlight w:val="black"/>
        </w:rPr>
      </w:pPr>
      <w:r w:rsidRPr="00BF7B43">
        <w:rPr>
          <w:rFonts w:ascii="Arial" w:eastAsia="Arial" w:hAnsi="Arial" w:cs="Arial"/>
          <w:highlight w:val="black"/>
        </w:rPr>
        <w:t>XXXXXXXXXXXXXXXXXXXXXXXXXXXXXXX</w:t>
      </w:r>
    </w:p>
    <w:p w14:paraId="77AF2EDC" w14:textId="77777777" w:rsidR="00AC1946" w:rsidRPr="00AC1946" w:rsidRDefault="00AC1946" w:rsidP="00AC1946">
      <w:pPr>
        <w:rPr>
          <w:rFonts w:ascii="Arial" w:eastAsia="Arial" w:hAnsi="Arial" w:cs="Arial"/>
          <w:b/>
        </w:rPr>
      </w:pPr>
      <w:bookmarkStart w:id="9" w:name="_Toc39218196"/>
      <w:bookmarkStart w:id="10" w:name="_Toc88225093"/>
      <w:bookmarkStart w:id="11" w:name="_Toc112242838"/>
      <w:bookmarkStart w:id="12" w:name="_Hlk40168208"/>
      <w:r w:rsidRPr="00AC1946">
        <w:rPr>
          <w:rFonts w:ascii="Arial" w:eastAsia="Arial" w:hAnsi="Arial" w:cs="Arial"/>
          <w:b/>
        </w:rPr>
        <w:t>Background</w:t>
      </w:r>
      <w:bookmarkEnd w:id="9"/>
      <w:bookmarkEnd w:id="10"/>
      <w:bookmarkEnd w:id="11"/>
    </w:p>
    <w:p w14:paraId="16A59374" w14:textId="77777777" w:rsidR="00AC1946" w:rsidRPr="00AC1946" w:rsidRDefault="00AC1946" w:rsidP="00AC1946">
      <w:pPr>
        <w:rPr>
          <w:rFonts w:ascii="Arial" w:eastAsia="Arial" w:hAnsi="Arial" w:cs="Arial"/>
        </w:rPr>
      </w:pPr>
      <w:bookmarkStart w:id="13" w:name="_Hlk43364685"/>
      <w:bookmarkStart w:id="14" w:name="_Toc39218197"/>
      <w:bookmarkEnd w:id="12"/>
      <w:r w:rsidRPr="00AC1946">
        <w:rPr>
          <w:rFonts w:ascii="Arial" w:eastAsia="Arial" w:hAnsi="Arial" w:cs="Arial"/>
        </w:rPr>
        <w:t>Data Platform Services (DPS) provides a managed service for all lines of business in HMRC and other government departments, who require data analytics from new and legacy data services, DPS is a HMRC function that provides:</w:t>
      </w:r>
    </w:p>
    <w:p w14:paraId="69168169"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consultancy, leveraging both internal and external subject matter, and technical expertise,</w:t>
      </w:r>
    </w:p>
    <w:p w14:paraId="1F6F82CC"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development of solutions using the right tools and partners for the job,</w:t>
      </w:r>
    </w:p>
    <w:p w14:paraId="13F983EF"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support for all data services,</w:t>
      </w:r>
    </w:p>
    <w:p w14:paraId="664727A9" w14:textId="77777777" w:rsidR="00AC1946" w:rsidRPr="00AC1946" w:rsidRDefault="00AC1946" w:rsidP="00AC1946">
      <w:pPr>
        <w:rPr>
          <w:rFonts w:ascii="Arial" w:eastAsia="Arial" w:hAnsi="Arial" w:cs="Arial"/>
        </w:rPr>
      </w:pPr>
      <w:r w:rsidRPr="00AC1946">
        <w:rPr>
          <w:rFonts w:ascii="Arial" w:eastAsia="Arial" w:hAnsi="Arial" w:cs="Arial"/>
        </w:rPr>
        <w:t>All services provided to align to business areas, to be transparent and have clear accountability for their successful development and operation.</w:t>
      </w:r>
    </w:p>
    <w:p w14:paraId="52C9754E" w14:textId="77777777" w:rsidR="00AC1946" w:rsidRPr="00AC1946" w:rsidRDefault="00AC1946" w:rsidP="00AC1946">
      <w:pPr>
        <w:rPr>
          <w:rFonts w:ascii="Arial" w:eastAsia="Arial" w:hAnsi="Arial" w:cs="Arial"/>
        </w:rPr>
      </w:pPr>
    </w:p>
    <w:p w14:paraId="15A6154B" w14:textId="77777777" w:rsidR="00AC1946" w:rsidRPr="00AC1946" w:rsidRDefault="00AC1946" w:rsidP="00AC1946">
      <w:pPr>
        <w:rPr>
          <w:rFonts w:ascii="Arial" w:eastAsia="Arial" w:hAnsi="Arial" w:cs="Arial"/>
        </w:rPr>
      </w:pPr>
      <w:r w:rsidRPr="00AC1946">
        <w:rPr>
          <w:rFonts w:ascii="Arial" w:eastAsia="Arial" w:hAnsi="Arial" w:cs="Arial"/>
        </w:rPr>
        <w:t xml:space="preserve">DPS operates within a Product Orientated Delivery (POD) structure to focus expertise into more effective channels to better service the customer requirements. </w:t>
      </w:r>
    </w:p>
    <w:p w14:paraId="1F8B9D90" w14:textId="77777777" w:rsidR="00AC1946" w:rsidRPr="00AC1946" w:rsidRDefault="00AC1946" w:rsidP="00AC1946">
      <w:pPr>
        <w:rPr>
          <w:rFonts w:ascii="Arial" w:eastAsia="Arial" w:hAnsi="Arial" w:cs="Arial"/>
        </w:rPr>
      </w:pPr>
    </w:p>
    <w:p w14:paraId="4A286372" w14:textId="77777777" w:rsidR="00AC1946" w:rsidRPr="00AC1946" w:rsidRDefault="00AC1946" w:rsidP="00AC1946">
      <w:pPr>
        <w:rPr>
          <w:rFonts w:ascii="Arial" w:eastAsia="Arial" w:hAnsi="Arial" w:cs="Arial"/>
        </w:rPr>
      </w:pPr>
      <w:r w:rsidRPr="00AC1946">
        <w:rPr>
          <w:rFonts w:ascii="Arial" w:eastAsia="Arial" w:hAnsi="Arial" w:cs="Arial"/>
        </w:rPr>
        <w:t>Each POD has been constructed to align to one of five key technology functions:</w:t>
      </w:r>
    </w:p>
    <w:p w14:paraId="0A7BE6DB"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Advanced Analytics &amp; Cognitive</w:t>
      </w:r>
    </w:p>
    <w:p w14:paraId="4E541C40"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Data Management Preparation &amp; Acquisition</w:t>
      </w:r>
    </w:p>
    <w:p w14:paraId="0BCCA20A"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lastRenderedPageBreak/>
        <w:t>Platform Services</w:t>
      </w:r>
    </w:p>
    <w:p w14:paraId="4471047E"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Reporting &amp; Dashboarding</w:t>
      </w:r>
    </w:p>
    <w:p w14:paraId="3EC62BB7" w14:textId="77777777" w:rsidR="00AC1946" w:rsidRPr="00AC1946" w:rsidRDefault="00AC1946" w:rsidP="00E73027">
      <w:pPr>
        <w:numPr>
          <w:ilvl w:val="0"/>
          <w:numId w:val="86"/>
        </w:numPr>
        <w:rPr>
          <w:rFonts w:ascii="Arial" w:eastAsia="Arial" w:hAnsi="Arial" w:cs="Arial"/>
        </w:rPr>
      </w:pPr>
      <w:r w:rsidRPr="00AC1946">
        <w:rPr>
          <w:rFonts w:ascii="Arial" w:eastAsia="Arial" w:hAnsi="Arial" w:cs="Arial"/>
        </w:rPr>
        <w:t>Risking Search Data Discovery</w:t>
      </w:r>
    </w:p>
    <w:p w14:paraId="5387F26E"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216C55D5" w14:textId="77777777" w:rsidR="00AC1946" w:rsidRPr="00AC1946" w:rsidRDefault="00AC1946" w:rsidP="00AC1946">
      <w:pPr>
        <w:rPr>
          <w:rFonts w:ascii="Arial" w:eastAsia="Arial" w:hAnsi="Arial" w:cs="Arial"/>
          <w:b/>
        </w:rPr>
      </w:pPr>
      <w:bookmarkStart w:id="15" w:name="_Toc88225094"/>
      <w:bookmarkStart w:id="16" w:name="_Toc112242839"/>
      <w:bookmarkEnd w:id="13"/>
      <w:r w:rsidRPr="00AC1946">
        <w:rPr>
          <w:rFonts w:ascii="Arial" w:eastAsia="Arial" w:hAnsi="Arial" w:cs="Arial"/>
          <w:b/>
        </w:rPr>
        <w:lastRenderedPageBreak/>
        <w:t>Description of Requirement</w:t>
      </w:r>
      <w:bookmarkEnd w:id="14"/>
      <w:bookmarkEnd w:id="15"/>
      <w:bookmarkEnd w:id="16"/>
    </w:p>
    <w:p w14:paraId="5425871F" w14:textId="77777777" w:rsidR="00AC1946" w:rsidRPr="00AC1946" w:rsidRDefault="00AC1946" w:rsidP="00AC1946">
      <w:pPr>
        <w:rPr>
          <w:rFonts w:ascii="Arial" w:eastAsia="Arial" w:hAnsi="Arial" w:cs="Arial"/>
        </w:rPr>
      </w:pPr>
      <w:r w:rsidRPr="00AC1946">
        <w:rPr>
          <w:rFonts w:ascii="Arial" w:eastAsia="Arial" w:hAnsi="Arial" w:cs="Arial"/>
        </w:rPr>
        <w:t>(Insert description here)</w:t>
      </w:r>
    </w:p>
    <w:p w14:paraId="3EBD99B0" w14:textId="77777777" w:rsidR="00AC1946" w:rsidRPr="00AC1946" w:rsidRDefault="00AC1946" w:rsidP="00AC1946">
      <w:pPr>
        <w:rPr>
          <w:rFonts w:ascii="Arial" w:eastAsia="Arial" w:hAnsi="Arial" w:cs="Arial"/>
          <w:b/>
        </w:rPr>
      </w:pPr>
      <w:bookmarkStart w:id="17" w:name="_Toc112242840"/>
      <w:bookmarkStart w:id="18" w:name="_Toc39218198"/>
      <w:bookmarkStart w:id="19" w:name="_Toc39751463"/>
      <w:bookmarkStart w:id="20" w:name="_Toc39218199"/>
      <w:r w:rsidRPr="00AC1946">
        <w:rPr>
          <w:rFonts w:ascii="Arial" w:eastAsia="Arial" w:hAnsi="Arial" w:cs="Arial"/>
          <w:b/>
        </w:rPr>
        <w:t>Deliverables</w:t>
      </w:r>
      <w:bookmarkEnd w:id="17"/>
    </w:p>
    <w:p w14:paraId="0ABDBE39" w14:textId="77777777" w:rsidR="00AC1946" w:rsidRPr="00AC1946" w:rsidRDefault="00AC1946" w:rsidP="00AC1946">
      <w:pPr>
        <w:rPr>
          <w:rFonts w:ascii="Arial" w:eastAsia="Arial" w:hAnsi="Arial" w:cs="Arial"/>
        </w:rPr>
      </w:pPr>
      <w:r w:rsidRPr="00AC1946">
        <w:rPr>
          <w:rFonts w:ascii="Arial" w:eastAsia="Arial" w:hAnsi="Arial" w:cs="Arial"/>
        </w:rPr>
        <w:t>(Insert Deliverables here)</w:t>
      </w:r>
    </w:p>
    <w:p w14:paraId="2C37368C" w14:textId="77777777" w:rsidR="00AC1946" w:rsidRPr="00AC1946" w:rsidRDefault="00AC1946" w:rsidP="00AC1946">
      <w:pPr>
        <w:rPr>
          <w:rFonts w:ascii="Arial" w:eastAsia="Arial" w:hAnsi="Arial" w:cs="Arial"/>
          <w:b/>
        </w:rPr>
      </w:pPr>
      <w:r w:rsidRPr="00AC1946">
        <w:rPr>
          <w:rFonts w:ascii="Arial" w:eastAsia="Arial" w:hAnsi="Arial" w:cs="Arial"/>
          <w:b/>
        </w:rPr>
        <w:t>Lead SOW</w:t>
      </w:r>
    </w:p>
    <w:p w14:paraId="5D346848" w14:textId="77777777" w:rsidR="00AC1946" w:rsidRPr="00AC1946" w:rsidRDefault="00AC1946" w:rsidP="00AC1946">
      <w:pPr>
        <w:rPr>
          <w:rFonts w:ascii="Arial" w:eastAsia="Arial" w:hAnsi="Arial" w:cs="Arial"/>
        </w:rPr>
      </w:pPr>
      <w:r w:rsidRPr="00AC1946">
        <w:rPr>
          <w:rFonts w:ascii="Arial" w:eastAsia="Arial" w:hAnsi="Arial" w:cs="Arial"/>
        </w:rPr>
        <w:t>It is considered that (Insert Lead POD here) to act as the Lead for this SOW, to work closely with other suppliers from within the same POD or other PODs to coordinate the delivery of this SOW.</w:t>
      </w:r>
    </w:p>
    <w:p w14:paraId="3E9180AD" w14:textId="77777777" w:rsidR="00AC1946" w:rsidRPr="00AC1946" w:rsidRDefault="00AC1946" w:rsidP="00AC1946">
      <w:pPr>
        <w:rPr>
          <w:rFonts w:ascii="Arial" w:eastAsia="Arial" w:hAnsi="Arial" w:cs="Arial"/>
        </w:rPr>
      </w:pPr>
    </w:p>
    <w:p w14:paraId="6F02439D" w14:textId="77777777" w:rsidR="00AC1946" w:rsidRPr="00AC1946" w:rsidRDefault="00AC1946" w:rsidP="00AC1946">
      <w:pPr>
        <w:rPr>
          <w:rFonts w:ascii="Arial" w:eastAsia="Arial" w:hAnsi="Arial" w:cs="Arial"/>
        </w:rPr>
      </w:pPr>
      <w:r w:rsidRPr="00AC1946">
        <w:rPr>
          <w:rFonts w:ascii="Arial" w:eastAsia="Arial" w:hAnsi="Arial" w:cs="Arial"/>
        </w:rPr>
        <w:t>Any known Dependencies for this SOW are listed in Annex 4.</w:t>
      </w:r>
    </w:p>
    <w:p w14:paraId="44E8C4E9" w14:textId="77777777" w:rsidR="00AC1946" w:rsidRPr="00AC1946" w:rsidRDefault="00AC1946" w:rsidP="00AC1946">
      <w:pPr>
        <w:rPr>
          <w:rFonts w:ascii="Arial" w:eastAsia="Arial" w:hAnsi="Arial" w:cs="Arial"/>
        </w:rPr>
      </w:pPr>
    </w:p>
    <w:p w14:paraId="30D7079F" w14:textId="77777777" w:rsidR="00AC1946" w:rsidRPr="00AC1946" w:rsidRDefault="00AC1946" w:rsidP="00AC1946">
      <w:pPr>
        <w:rPr>
          <w:rFonts w:ascii="Arial" w:eastAsia="Arial" w:hAnsi="Arial" w:cs="Arial"/>
        </w:rPr>
      </w:pPr>
      <w:r w:rsidRPr="00AC1946">
        <w:rPr>
          <w:rFonts w:ascii="Arial" w:eastAsia="Arial" w:hAnsi="Arial" w:cs="Arial"/>
        </w:rPr>
        <w:t>A description of Lead SOW is in Annex 8.</w:t>
      </w:r>
    </w:p>
    <w:p w14:paraId="444C2498" w14:textId="77777777" w:rsidR="00AC1946" w:rsidRPr="00AC1946" w:rsidRDefault="00AC1946" w:rsidP="00AC1946">
      <w:pPr>
        <w:rPr>
          <w:rFonts w:ascii="Arial" w:eastAsia="Arial" w:hAnsi="Arial" w:cs="Arial"/>
          <w:b/>
        </w:rPr>
      </w:pPr>
      <w:bookmarkStart w:id="21" w:name="_Toc112242841"/>
      <w:bookmarkStart w:id="22" w:name="_Toc88225095"/>
      <w:bookmarkEnd w:id="18"/>
      <w:bookmarkEnd w:id="19"/>
      <w:r w:rsidRPr="00AC1946">
        <w:rPr>
          <w:rFonts w:ascii="Arial" w:eastAsia="Arial" w:hAnsi="Arial" w:cs="Arial"/>
          <w:b/>
        </w:rPr>
        <w:t>Cost &amp; Payment Gateways</w:t>
      </w:r>
      <w:bookmarkEnd w:id="21"/>
    </w:p>
    <w:p w14:paraId="3824C026" w14:textId="77777777" w:rsidR="00AC1946" w:rsidRPr="00AC1946" w:rsidRDefault="00AC1946" w:rsidP="00AC1946">
      <w:pPr>
        <w:rPr>
          <w:rFonts w:ascii="Arial" w:eastAsia="Arial" w:hAnsi="Arial" w:cs="Arial"/>
        </w:rPr>
      </w:pPr>
      <w:r w:rsidRPr="00AC1946">
        <w:rPr>
          <w:rFonts w:ascii="Arial" w:eastAsia="Arial" w:hAnsi="Arial" w:cs="Arial"/>
        </w:rPr>
        <w:t>Total agreed value of the project as defined in this SOW is: (Insert cost here) (breakdown provided Annex 6).</w:t>
      </w:r>
    </w:p>
    <w:p w14:paraId="74EC3EFA" w14:textId="77777777" w:rsidR="00AC1946" w:rsidRPr="00AC1946" w:rsidRDefault="00AC1946" w:rsidP="00AC1946">
      <w:pPr>
        <w:rPr>
          <w:rFonts w:ascii="Arial" w:eastAsia="Arial" w:hAnsi="Arial" w:cs="Arial"/>
        </w:rPr>
      </w:pPr>
    </w:p>
    <w:p w14:paraId="26390079" w14:textId="77777777" w:rsidR="00AC1946" w:rsidRPr="00AC1946" w:rsidRDefault="00AC1946" w:rsidP="00AC1946">
      <w:pPr>
        <w:rPr>
          <w:rFonts w:ascii="Arial" w:eastAsia="Arial" w:hAnsi="Arial" w:cs="Arial"/>
        </w:rPr>
      </w:pPr>
      <w:r w:rsidRPr="00AC1946">
        <w:rPr>
          <w:rFonts w:ascii="Arial" w:eastAsia="Arial" w:hAnsi="Arial" w:cs="Arial"/>
        </w:rPr>
        <w:t>This value to be paid by the Buyer in line with the Payment gateways for the Project outlined in Section A (Order Form) within the Call-Off Contract and also listed in Annex 5 of this SOW.</w:t>
      </w:r>
    </w:p>
    <w:p w14:paraId="73D3DAFA" w14:textId="77777777" w:rsidR="00AC1946" w:rsidRPr="00AC1946" w:rsidRDefault="00AC1946" w:rsidP="00AC1946">
      <w:pPr>
        <w:rPr>
          <w:rFonts w:ascii="Arial" w:eastAsia="Arial" w:hAnsi="Arial" w:cs="Arial"/>
          <w:b/>
        </w:rPr>
      </w:pPr>
      <w:bookmarkStart w:id="23" w:name="_Toc112242842"/>
      <w:r w:rsidRPr="00AC1946">
        <w:rPr>
          <w:rFonts w:ascii="Arial" w:eastAsia="Arial" w:hAnsi="Arial" w:cs="Arial"/>
          <w:b/>
        </w:rPr>
        <w:t>Locations of work and travel</w:t>
      </w:r>
      <w:bookmarkEnd w:id="23"/>
    </w:p>
    <w:p w14:paraId="21848B6E" w14:textId="77777777" w:rsidR="00AC1946" w:rsidRPr="00AC1946" w:rsidRDefault="00AC1946" w:rsidP="00AC1946">
      <w:pPr>
        <w:rPr>
          <w:rFonts w:ascii="Arial" w:eastAsia="Arial" w:hAnsi="Arial" w:cs="Arial"/>
        </w:rPr>
      </w:pPr>
      <w:r w:rsidRPr="00AC1946">
        <w:rPr>
          <w:rFonts w:ascii="Arial" w:eastAsia="Arial" w:hAnsi="Arial" w:cs="Arial"/>
        </w:rPr>
        <w:t>The base location for the work outlined in this SoW will be:</w:t>
      </w:r>
    </w:p>
    <w:p w14:paraId="74E5AFEF" w14:textId="5C46F846" w:rsidR="00AC1946" w:rsidRPr="00BF7B43" w:rsidRDefault="00120AC6" w:rsidP="00AC1946">
      <w:pPr>
        <w:rPr>
          <w:rFonts w:ascii="Arial" w:eastAsia="Arial" w:hAnsi="Arial" w:cs="Arial"/>
          <w:highlight w:val="black"/>
        </w:rPr>
      </w:pPr>
      <w:sdt>
        <w:sdtPr>
          <w:rPr>
            <w:rFonts w:ascii="Arial" w:eastAsia="Arial" w:hAnsi="Arial" w:cs="Arial"/>
            <w:highlight w:val="black"/>
          </w:rPr>
          <w:id w:val="745156481"/>
          <w14:checkbox>
            <w14:checked w14:val="1"/>
            <w14:checkedState w14:val="2612" w14:font="MS Gothic"/>
            <w14:uncheckedState w14:val="2610" w14:font="MS Gothic"/>
          </w14:checkbox>
        </w:sdtPr>
        <w:sdtEndPr/>
        <w:sdtContent>
          <w:r w:rsidR="00BF7B43" w:rsidRPr="00BF7B43">
            <w:rPr>
              <w:rFonts w:ascii="MS Gothic" w:eastAsia="MS Gothic" w:hAnsi="MS Gothic" w:cs="Arial" w:hint="eastAsia"/>
              <w:highlight w:val="black"/>
            </w:rPr>
            <w:t>☒</w:t>
          </w:r>
        </w:sdtContent>
      </w:sdt>
      <w:r w:rsidR="00AC1946" w:rsidRPr="00BF7B43">
        <w:rPr>
          <w:rFonts w:ascii="Arial" w:eastAsia="Arial" w:hAnsi="Arial" w:cs="Arial"/>
          <w:highlight w:val="black"/>
        </w:rPr>
        <w:t xml:space="preserve"> </w:t>
      </w:r>
      <w:r w:rsidR="00BF7B43" w:rsidRPr="00BF7B43">
        <w:rPr>
          <w:rFonts w:ascii="Arial" w:eastAsia="Arial" w:hAnsi="Arial" w:cs="Arial"/>
          <w:highlight w:val="black"/>
        </w:rPr>
        <w:t>XXXXXXXX</w:t>
      </w:r>
    </w:p>
    <w:p w14:paraId="2A9B4DC6" w14:textId="6BF686E3" w:rsidR="00AC1946" w:rsidRPr="00BF7B43" w:rsidRDefault="00120AC6" w:rsidP="00AC1946">
      <w:pPr>
        <w:rPr>
          <w:rFonts w:ascii="Arial" w:eastAsia="Arial" w:hAnsi="Arial" w:cs="Arial"/>
          <w:highlight w:val="black"/>
        </w:rPr>
      </w:pPr>
      <w:sdt>
        <w:sdtPr>
          <w:rPr>
            <w:rFonts w:ascii="Arial" w:eastAsia="Arial" w:hAnsi="Arial" w:cs="Arial"/>
            <w:highlight w:val="black"/>
          </w:rPr>
          <w:id w:val="27844154"/>
          <w14:checkbox>
            <w14:checked w14:val="0"/>
            <w14:checkedState w14:val="2612" w14:font="MS Gothic"/>
            <w14:uncheckedState w14:val="2610" w14:font="MS Gothic"/>
          </w14:checkbox>
        </w:sdtPr>
        <w:sdtEndPr/>
        <w:sdtContent>
          <w:r w:rsidR="00AC1946" w:rsidRPr="00BF7B43">
            <w:rPr>
              <w:rFonts w:ascii="Segoe UI Symbol" w:eastAsia="Arial" w:hAnsi="Segoe UI Symbol" w:cs="Segoe UI Symbol"/>
              <w:highlight w:val="black"/>
            </w:rPr>
            <w:t>☐</w:t>
          </w:r>
        </w:sdtContent>
      </w:sdt>
      <w:r w:rsidR="00AC1946" w:rsidRPr="00BF7B43">
        <w:rPr>
          <w:rFonts w:ascii="Arial" w:eastAsia="Arial" w:hAnsi="Arial" w:cs="Arial"/>
          <w:highlight w:val="black"/>
        </w:rPr>
        <w:t xml:space="preserve"> </w:t>
      </w:r>
      <w:r w:rsidR="00BF7B43" w:rsidRPr="00BF7B43">
        <w:rPr>
          <w:rFonts w:ascii="Arial" w:eastAsia="Arial" w:hAnsi="Arial" w:cs="Arial"/>
          <w:highlight w:val="black"/>
        </w:rPr>
        <w:t>XXXXXXXX</w:t>
      </w:r>
    </w:p>
    <w:p w14:paraId="230378C7" w14:textId="334E2D14" w:rsidR="00AC1946" w:rsidRPr="00BF7B43" w:rsidRDefault="00120AC6" w:rsidP="00AC1946">
      <w:pPr>
        <w:rPr>
          <w:rFonts w:ascii="Arial" w:eastAsia="Arial" w:hAnsi="Arial" w:cs="Arial"/>
          <w:highlight w:val="black"/>
        </w:rPr>
      </w:pPr>
      <w:sdt>
        <w:sdtPr>
          <w:rPr>
            <w:rFonts w:ascii="Arial" w:eastAsia="Arial" w:hAnsi="Arial" w:cs="Arial"/>
            <w:highlight w:val="black"/>
          </w:rPr>
          <w:id w:val="-2069184842"/>
          <w14:checkbox>
            <w14:checked w14:val="0"/>
            <w14:checkedState w14:val="2612" w14:font="MS Gothic"/>
            <w14:uncheckedState w14:val="2610" w14:font="MS Gothic"/>
          </w14:checkbox>
        </w:sdtPr>
        <w:sdtEndPr/>
        <w:sdtContent>
          <w:r w:rsidR="00AC1946" w:rsidRPr="00BF7B43">
            <w:rPr>
              <w:rFonts w:ascii="Segoe UI Symbol" w:eastAsia="Arial" w:hAnsi="Segoe UI Symbol" w:cs="Segoe UI Symbol"/>
              <w:highlight w:val="black"/>
            </w:rPr>
            <w:t>☐</w:t>
          </w:r>
        </w:sdtContent>
      </w:sdt>
      <w:r w:rsidR="00AC1946" w:rsidRPr="00BF7B43">
        <w:rPr>
          <w:rFonts w:ascii="Arial" w:eastAsia="Arial" w:hAnsi="Arial" w:cs="Arial"/>
          <w:highlight w:val="black"/>
        </w:rPr>
        <w:t xml:space="preserve"> </w:t>
      </w:r>
      <w:r w:rsidR="00BF7B43" w:rsidRPr="00BF7B43">
        <w:rPr>
          <w:rFonts w:ascii="Arial" w:eastAsia="Arial" w:hAnsi="Arial" w:cs="Arial"/>
          <w:highlight w:val="black"/>
        </w:rPr>
        <w:t>XXXXXXXXXXX</w:t>
      </w:r>
    </w:p>
    <w:p w14:paraId="573D2795" w14:textId="5FC98E00" w:rsidR="00AC1946" w:rsidRPr="00BF7B43" w:rsidRDefault="00120AC6" w:rsidP="00AC1946">
      <w:pPr>
        <w:rPr>
          <w:rFonts w:ascii="Arial" w:eastAsia="Arial" w:hAnsi="Arial" w:cs="Arial"/>
          <w:highlight w:val="black"/>
        </w:rPr>
      </w:pPr>
      <w:sdt>
        <w:sdtPr>
          <w:rPr>
            <w:rFonts w:ascii="Arial" w:eastAsia="Arial" w:hAnsi="Arial" w:cs="Arial"/>
            <w:highlight w:val="black"/>
          </w:rPr>
          <w:id w:val="1966070506"/>
          <w14:checkbox>
            <w14:checked w14:val="0"/>
            <w14:checkedState w14:val="2612" w14:font="MS Gothic"/>
            <w14:uncheckedState w14:val="2610" w14:font="MS Gothic"/>
          </w14:checkbox>
        </w:sdtPr>
        <w:sdtEndPr/>
        <w:sdtContent>
          <w:r w:rsidR="00AC1946" w:rsidRPr="00BF7B43">
            <w:rPr>
              <w:rFonts w:ascii="Segoe UI Symbol" w:eastAsia="Arial" w:hAnsi="Segoe UI Symbol" w:cs="Segoe UI Symbol"/>
              <w:highlight w:val="black"/>
            </w:rPr>
            <w:t>☐</w:t>
          </w:r>
        </w:sdtContent>
      </w:sdt>
      <w:r w:rsidR="00AC1946" w:rsidRPr="00BF7B43">
        <w:rPr>
          <w:rFonts w:ascii="Arial" w:eastAsia="Arial" w:hAnsi="Arial" w:cs="Arial"/>
          <w:highlight w:val="black"/>
        </w:rPr>
        <w:t xml:space="preserve"> </w:t>
      </w:r>
      <w:r w:rsidR="00BF7B43" w:rsidRPr="00BF7B43">
        <w:rPr>
          <w:rFonts w:ascii="Arial" w:eastAsia="Arial" w:hAnsi="Arial" w:cs="Arial"/>
          <w:highlight w:val="black"/>
        </w:rPr>
        <w:t>XXXXXXX</w:t>
      </w:r>
    </w:p>
    <w:p w14:paraId="60246F4B" w14:textId="0D549BDD" w:rsidR="00AC1946" w:rsidRPr="00AC1946" w:rsidRDefault="00120AC6" w:rsidP="00AC1946">
      <w:pPr>
        <w:rPr>
          <w:rFonts w:ascii="Arial" w:eastAsia="Arial" w:hAnsi="Arial" w:cs="Arial"/>
        </w:rPr>
      </w:pPr>
      <w:sdt>
        <w:sdtPr>
          <w:rPr>
            <w:rFonts w:ascii="Arial" w:eastAsia="Arial" w:hAnsi="Arial" w:cs="Arial"/>
            <w:highlight w:val="black"/>
          </w:rPr>
          <w:id w:val="570390914"/>
          <w14:checkbox>
            <w14:checked w14:val="0"/>
            <w14:checkedState w14:val="2612" w14:font="MS Gothic"/>
            <w14:uncheckedState w14:val="2610" w14:font="MS Gothic"/>
          </w14:checkbox>
        </w:sdtPr>
        <w:sdtEndPr/>
        <w:sdtContent>
          <w:r w:rsidR="00AC1946" w:rsidRPr="00BF7B43">
            <w:rPr>
              <w:rFonts w:ascii="Segoe UI Symbol" w:eastAsia="Arial" w:hAnsi="Segoe UI Symbol" w:cs="Segoe UI Symbol"/>
              <w:highlight w:val="black"/>
            </w:rPr>
            <w:t>☐</w:t>
          </w:r>
        </w:sdtContent>
      </w:sdt>
      <w:r w:rsidR="00AC1946" w:rsidRPr="00BF7B43">
        <w:rPr>
          <w:rFonts w:ascii="Arial" w:eastAsia="Arial" w:hAnsi="Arial" w:cs="Arial"/>
          <w:highlight w:val="black"/>
        </w:rPr>
        <w:t xml:space="preserve"> </w:t>
      </w:r>
      <w:r w:rsidR="00BF7B43" w:rsidRPr="00BF7B43">
        <w:rPr>
          <w:rFonts w:ascii="Arial" w:eastAsia="Arial" w:hAnsi="Arial" w:cs="Arial"/>
          <w:highlight w:val="black"/>
        </w:rPr>
        <w:t>XXXXXXXXXXXXX</w:t>
      </w:r>
    </w:p>
    <w:p w14:paraId="70CE8D39" w14:textId="77777777" w:rsidR="00AC1946" w:rsidRPr="00AC1946" w:rsidRDefault="00AC1946" w:rsidP="00AC1946">
      <w:pPr>
        <w:rPr>
          <w:rFonts w:ascii="Arial" w:eastAsia="Arial" w:hAnsi="Arial" w:cs="Arial"/>
        </w:rPr>
      </w:pPr>
      <w:r w:rsidRPr="00AC1946">
        <w:rPr>
          <w:rFonts w:ascii="Arial" w:eastAsia="Arial" w:hAnsi="Arial" w:cs="Arial"/>
        </w:rPr>
        <w:t>The use of remote / hybrid working must be agreed in advance with the Buyer and should only be sought in exceptional circumstances.</w:t>
      </w:r>
    </w:p>
    <w:p w14:paraId="3F0CC303" w14:textId="77777777" w:rsidR="00AC1946" w:rsidRPr="00AC1946" w:rsidRDefault="00AC1946" w:rsidP="00AC1946">
      <w:pPr>
        <w:rPr>
          <w:rFonts w:ascii="Arial" w:eastAsia="Arial" w:hAnsi="Arial" w:cs="Arial"/>
        </w:rPr>
      </w:pPr>
      <w:r w:rsidRPr="00AC1946">
        <w:rPr>
          <w:rFonts w:ascii="Arial" w:eastAsia="Arial" w:hAnsi="Arial" w:cs="Arial"/>
        </w:rPr>
        <w:t>The Supplier is responsible for travel to and from the normal workplace.</w:t>
      </w:r>
    </w:p>
    <w:p w14:paraId="67A214F1" w14:textId="77777777" w:rsidR="00AC1946" w:rsidRPr="00AC1946" w:rsidRDefault="00AC1946" w:rsidP="00AC1946">
      <w:pPr>
        <w:rPr>
          <w:rFonts w:ascii="Arial" w:eastAsia="Arial" w:hAnsi="Arial" w:cs="Arial"/>
        </w:rPr>
      </w:pPr>
    </w:p>
    <w:p w14:paraId="500A4CFF" w14:textId="77777777" w:rsidR="00AC1946" w:rsidRPr="00AC1946" w:rsidRDefault="00AC1946" w:rsidP="00AC1946">
      <w:pPr>
        <w:rPr>
          <w:rFonts w:ascii="Arial" w:eastAsia="Arial" w:hAnsi="Arial" w:cs="Arial"/>
        </w:rPr>
      </w:pPr>
      <w:r w:rsidRPr="00AC1946">
        <w:rPr>
          <w:rFonts w:ascii="Arial" w:eastAsia="Arial" w:hAnsi="Arial" w:cs="Arial"/>
        </w:rPr>
        <w:lastRenderedPageBreak/>
        <w:t>It is the expectation that the Supplier resource to work on average on-site two days and remotely for three days complete a professional day unless different arrangements are agreed in writing with the Buyer’s POD Lead in writing.</w:t>
      </w:r>
    </w:p>
    <w:p w14:paraId="3638BE9C" w14:textId="77777777" w:rsidR="00AC1946" w:rsidRPr="00AC1946" w:rsidRDefault="00AC1946" w:rsidP="00AC1946">
      <w:pPr>
        <w:rPr>
          <w:rFonts w:ascii="Arial" w:eastAsia="Arial" w:hAnsi="Arial" w:cs="Arial"/>
        </w:rPr>
      </w:pPr>
    </w:p>
    <w:p w14:paraId="39F536B2" w14:textId="77777777" w:rsidR="00AC1946" w:rsidRPr="00AC1946" w:rsidRDefault="00AC1946" w:rsidP="00AC1946">
      <w:pPr>
        <w:rPr>
          <w:rFonts w:ascii="Arial" w:eastAsia="Arial" w:hAnsi="Arial" w:cs="Arial"/>
        </w:rPr>
      </w:pPr>
      <w:r w:rsidRPr="00AC1946">
        <w:rPr>
          <w:rFonts w:ascii="Arial" w:eastAsia="Arial" w:hAnsi="Arial" w:cs="Arial"/>
        </w:rPr>
        <w:t>The Supplier commits to working the hours required alongside the Buyer’s team members to deliver and support the agreed outcomes of the SOW and collaborate with other Buyer’s staff on knowledge transfer. The schedule of on site to remote working is at the Buyers sole discretion.</w:t>
      </w:r>
    </w:p>
    <w:p w14:paraId="0F402435" w14:textId="77777777" w:rsidR="00AC1946" w:rsidRPr="00AC1946" w:rsidRDefault="00AC1946" w:rsidP="00AC1946">
      <w:pPr>
        <w:rPr>
          <w:rFonts w:ascii="Arial" w:eastAsia="Arial" w:hAnsi="Arial" w:cs="Arial"/>
          <w:b/>
        </w:rPr>
      </w:pPr>
      <w:bookmarkStart w:id="24" w:name="_Toc112242843"/>
      <w:r w:rsidRPr="00AC1946">
        <w:rPr>
          <w:rFonts w:ascii="Arial" w:eastAsia="Arial" w:hAnsi="Arial" w:cs="Arial"/>
          <w:b/>
        </w:rPr>
        <w:t>Approvals</w:t>
      </w:r>
      <w:bookmarkEnd w:id="24"/>
    </w:p>
    <w:p w14:paraId="2AB9BB0E" w14:textId="77777777" w:rsidR="00AC1946" w:rsidRPr="00AC1946" w:rsidRDefault="00AC1946" w:rsidP="00AC1946">
      <w:pPr>
        <w:rPr>
          <w:rFonts w:ascii="Arial" w:eastAsia="Arial" w:hAnsi="Arial" w:cs="Arial"/>
        </w:rPr>
      </w:pPr>
      <w:r w:rsidRPr="00AC1946">
        <w:rPr>
          <w:rFonts w:ascii="Arial" w:eastAsia="Arial" w:hAnsi="Arial" w:cs="Arial"/>
        </w:rPr>
        <w:t>Signed for on behalf of HMRC</w:t>
      </w:r>
      <w:r w:rsidRPr="00AC1946">
        <w:rPr>
          <w:rFonts w:ascii="Arial" w:eastAsia="Arial" w:hAnsi="Arial" w:cs="Arial"/>
        </w:rPr>
        <w:tab/>
      </w:r>
      <w:r w:rsidRPr="00AC1946">
        <w:rPr>
          <w:rFonts w:ascii="Arial" w:eastAsia="Arial" w:hAnsi="Arial" w:cs="Arial"/>
        </w:rPr>
        <w:tab/>
        <w:t>Signed for on behalf of the Supplier</w:t>
      </w:r>
      <w:r w:rsidRPr="00AC1946">
        <w:rPr>
          <w:rFonts w:ascii="Arial" w:eastAsia="Arial" w:hAnsi="Arial" w:cs="Arial"/>
        </w:rPr>
        <w:tab/>
      </w:r>
    </w:p>
    <w:tbl>
      <w:tblPr>
        <w:tblStyle w:val="TableGrid"/>
        <w:tblW w:w="0" w:type="auto"/>
        <w:tblLook w:val="04A0" w:firstRow="1" w:lastRow="0" w:firstColumn="1" w:lastColumn="0" w:noHBand="0" w:noVBand="1"/>
      </w:tblPr>
      <w:tblGrid>
        <w:gridCol w:w="4390"/>
        <w:gridCol w:w="4626"/>
      </w:tblGrid>
      <w:tr w:rsidR="00AC1946" w:rsidRPr="00AC1946" w14:paraId="1D71683A" w14:textId="77777777" w:rsidTr="006F732B">
        <w:trPr>
          <w:trHeight w:val="392"/>
        </w:trPr>
        <w:tc>
          <w:tcPr>
            <w:tcW w:w="4390" w:type="dxa"/>
          </w:tcPr>
          <w:p w14:paraId="3249CB99"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Signed:</w:t>
            </w:r>
          </w:p>
          <w:p w14:paraId="5414794F" w14:textId="77777777" w:rsidR="00AC1946" w:rsidRPr="00AC1946" w:rsidRDefault="00AC1946" w:rsidP="00AC1946">
            <w:pPr>
              <w:spacing w:after="200" w:line="276" w:lineRule="auto"/>
              <w:rPr>
                <w:rFonts w:ascii="Arial" w:eastAsia="Arial" w:hAnsi="Arial" w:cs="Arial"/>
                <w:sz w:val="22"/>
                <w:szCs w:val="22"/>
              </w:rPr>
            </w:pPr>
          </w:p>
          <w:p w14:paraId="307EA58A" w14:textId="77777777" w:rsidR="00AC1946" w:rsidRPr="00AC1946" w:rsidRDefault="00AC1946" w:rsidP="00AC1946">
            <w:pPr>
              <w:spacing w:after="200" w:line="276" w:lineRule="auto"/>
              <w:rPr>
                <w:rFonts w:ascii="Arial" w:eastAsia="Arial" w:hAnsi="Arial" w:cs="Arial"/>
                <w:sz w:val="22"/>
                <w:szCs w:val="22"/>
              </w:rPr>
            </w:pPr>
          </w:p>
        </w:tc>
        <w:tc>
          <w:tcPr>
            <w:tcW w:w="4626" w:type="dxa"/>
          </w:tcPr>
          <w:p w14:paraId="05A170C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Signed:</w:t>
            </w:r>
          </w:p>
        </w:tc>
      </w:tr>
      <w:tr w:rsidR="00AC1946" w:rsidRPr="00AC1946" w14:paraId="486957BA" w14:textId="77777777" w:rsidTr="006F732B">
        <w:trPr>
          <w:trHeight w:val="411"/>
        </w:trPr>
        <w:tc>
          <w:tcPr>
            <w:tcW w:w="4390" w:type="dxa"/>
          </w:tcPr>
          <w:p w14:paraId="22B8474C"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Name:</w:t>
            </w:r>
          </w:p>
          <w:p w14:paraId="1293FA5D" w14:textId="77777777" w:rsidR="00AC1946" w:rsidRPr="00AC1946" w:rsidRDefault="00AC1946" w:rsidP="00AC1946">
            <w:pPr>
              <w:spacing w:after="200" w:line="276" w:lineRule="auto"/>
              <w:rPr>
                <w:rFonts w:ascii="Arial" w:eastAsia="Arial" w:hAnsi="Arial" w:cs="Arial"/>
                <w:sz w:val="22"/>
                <w:szCs w:val="22"/>
              </w:rPr>
            </w:pPr>
          </w:p>
          <w:p w14:paraId="51F88DC3" w14:textId="77777777" w:rsidR="00AC1946" w:rsidRPr="00AC1946" w:rsidRDefault="00AC1946" w:rsidP="00AC1946">
            <w:pPr>
              <w:spacing w:after="200" w:line="276" w:lineRule="auto"/>
              <w:rPr>
                <w:rFonts w:ascii="Arial" w:eastAsia="Arial" w:hAnsi="Arial" w:cs="Arial"/>
                <w:sz w:val="22"/>
                <w:szCs w:val="22"/>
              </w:rPr>
            </w:pPr>
          </w:p>
        </w:tc>
        <w:tc>
          <w:tcPr>
            <w:tcW w:w="4626" w:type="dxa"/>
          </w:tcPr>
          <w:p w14:paraId="476352B9"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Name:</w:t>
            </w:r>
          </w:p>
        </w:tc>
      </w:tr>
      <w:tr w:rsidR="00AC1946" w:rsidRPr="00AC1946" w14:paraId="7D075AC1" w14:textId="77777777" w:rsidTr="006F732B">
        <w:trPr>
          <w:trHeight w:val="417"/>
        </w:trPr>
        <w:tc>
          <w:tcPr>
            <w:tcW w:w="4390" w:type="dxa"/>
          </w:tcPr>
          <w:p w14:paraId="0C575038"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Title:</w:t>
            </w:r>
          </w:p>
          <w:p w14:paraId="0CAD1910" w14:textId="77777777" w:rsidR="00AC1946" w:rsidRPr="00AC1946" w:rsidRDefault="00AC1946" w:rsidP="00AC1946">
            <w:pPr>
              <w:spacing w:after="200" w:line="276" w:lineRule="auto"/>
              <w:rPr>
                <w:rFonts w:ascii="Arial" w:eastAsia="Arial" w:hAnsi="Arial" w:cs="Arial"/>
                <w:sz w:val="22"/>
                <w:szCs w:val="22"/>
              </w:rPr>
            </w:pPr>
          </w:p>
          <w:p w14:paraId="67A72E70" w14:textId="77777777" w:rsidR="00AC1946" w:rsidRPr="00AC1946" w:rsidRDefault="00AC1946" w:rsidP="00AC1946">
            <w:pPr>
              <w:spacing w:after="200" w:line="276" w:lineRule="auto"/>
              <w:rPr>
                <w:rFonts w:ascii="Arial" w:eastAsia="Arial" w:hAnsi="Arial" w:cs="Arial"/>
                <w:sz w:val="22"/>
                <w:szCs w:val="22"/>
              </w:rPr>
            </w:pPr>
          </w:p>
        </w:tc>
        <w:tc>
          <w:tcPr>
            <w:tcW w:w="4626" w:type="dxa"/>
          </w:tcPr>
          <w:p w14:paraId="13AD5E4D"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Title:</w:t>
            </w:r>
          </w:p>
        </w:tc>
      </w:tr>
      <w:tr w:rsidR="00AC1946" w:rsidRPr="00AC1946" w14:paraId="0DAD8979" w14:textId="77777777" w:rsidTr="006F732B">
        <w:trPr>
          <w:trHeight w:val="422"/>
        </w:trPr>
        <w:tc>
          <w:tcPr>
            <w:tcW w:w="4390" w:type="dxa"/>
          </w:tcPr>
          <w:p w14:paraId="1E319374"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p w14:paraId="6EF28DFF" w14:textId="77777777" w:rsidR="00AC1946" w:rsidRPr="00AC1946" w:rsidRDefault="00AC1946" w:rsidP="00AC1946">
            <w:pPr>
              <w:spacing w:after="200" w:line="276" w:lineRule="auto"/>
              <w:rPr>
                <w:rFonts w:ascii="Arial" w:eastAsia="Arial" w:hAnsi="Arial" w:cs="Arial"/>
                <w:sz w:val="22"/>
                <w:szCs w:val="22"/>
              </w:rPr>
            </w:pPr>
          </w:p>
          <w:p w14:paraId="6A3E6D10" w14:textId="77777777" w:rsidR="00AC1946" w:rsidRPr="00AC1946" w:rsidRDefault="00AC1946" w:rsidP="00AC1946">
            <w:pPr>
              <w:spacing w:after="200" w:line="276" w:lineRule="auto"/>
              <w:rPr>
                <w:rFonts w:ascii="Arial" w:eastAsia="Arial" w:hAnsi="Arial" w:cs="Arial"/>
                <w:sz w:val="22"/>
                <w:szCs w:val="22"/>
              </w:rPr>
            </w:pPr>
          </w:p>
        </w:tc>
        <w:tc>
          <w:tcPr>
            <w:tcW w:w="4626" w:type="dxa"/>
          </w:tcPr>
          <w:p w14:paraId="77EB01B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tc>
      </w:tr>
    </w:tbl>
    <w:p w14:paraId="557F9F3A" w14:textId="77777777" w:rsidR="00AC1946" w:rsidRPr="00AC1946" w:rsidRDefault="00AC1946" w:rsidP="00AC1946">
      <w:pPr>
        <w:rPr>
          <w:rFonts w:ascii="Arial" w:eastAsia="Arial" w:hAnsi="Arial" w:cs="Arial"/>
          <w:b/>
        </w:rPr>
      </w:pPr>
      <w:bookmarkStart w:id="25" w:name="_Toc112242844"/>
      <w:r w:rsidRPr="00AC1946">
        <w:rPr>
          <w:rFonts w:ascii="Arial" w:eastAsia="Arial" w:hAnsi="Arial" w:cs="Arial"/>
          <w:b/>
        </w:rPr>
        <w:t>Responsibilities</w:t>
      </w:r>
      <w:bookmarkEnd w:id="20"/>
      <w:bookmarkEnd w:id="22"/>
      <w:bookmarkEnd w:id="25"/>
    </w:p>
    <w:p w14:paraId="1C0C5DB9" w14:textId="77777777" w:rsidR="00AC1946" w:rsidRPr="00AC1946" w:rsidRDefault="00AC1946" w:rsidP="00AC1946">
      <w:pPr>
        <w:rPr>
          <w:rFonts w:ascii="Arial" w:eastAsia="Arial" w:hAnsi="Arial" w:cs="Arial"/>
        </w:rPr>
      </w:pPr>
      <w:r w:rsidRPr="00AC1946">
        <w:rPr>
          <w:rFonts w:ascii="Arial" w:eastAsia="Arial" w:hAnsi="Arial" w:cs="Arial"/>
        </w:rPr>
        <w:t>In order for this SOW to be deemed acceptably completed the following responsibilities must be met - this includes:</w:t>
      </w:r>
    </w:p>
    <w:p w14:paraId="21743A08" w14:textId="77777777" w:rsidR="00AC1946" w:rsidRPr="00AC1946" w:rsidRDefault="00AC1946" w:rsidP="00E73027">
      <w:pPr>
        <w:numPr>
          <w:ilvl w:val="0"/>
          <w:numId w:val="88"/>
        </w:numPr>
        <w:rPr>
          <w:rFonts w:ascii="Arial" w:eastAsia="Arial" w:hAnsi="Arial" w:cs="Arial"/>
        </w:rPr>
      </w:pPr>
      <w:bookmarkStart w:id="26" w:name="_Hlk40168231"/>
      <w:r w:rsidRPr="00AC1946">
        <w:rPr>
          <w:rFonts w:ascii="Arial" w:eastAsia="Arial" w:hAnsi="Arial" w:cs="Arial"/>
        </w:rPr>
        <w:t>Following the DPS delivery methodology</w:t>
      </w:r>
    </w:p>
    <w:p w14:paraId="02E304C0"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Successful completion of Design Authority Reviews, without caveats</w:t>
      </w:r>
    </w:p>
    <w:p w14:paraId="5A39E3EF"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 xml:space="preserve">Meeting all Live Service Acceptance Criteria as detailed </w:t>
      </w:r>
      <w:hyperlink r:id="rId12">
        <w:r w:rsidRPr="00AC1946">
          <w:rPr>
            <w:rStyle w:val="Hyperlink"/>
            <w:rFonts w:ascii="Arial" w:eastAsia="Arial" w:hAnsi="Arial" w:cs="Arial"/>
          </w:rPr>
          <w:t>here</w:t>
        </w:r>
      </w:hyperlink>
      <w:r w:rsidRPr="00AC1946">
        <w:rPr>
          <w:rFonts w:ascii="Arial" w:eastAsia="Arial" w:hAnsi="Arial" w:cs="Arial"/>
        </w:rPr>
        <w:t xml:space="preserve"> </w:t>
      </w:r>
    </w:p>
    <w:p w14:paraId="79EA2BC7"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 xml:space="preserve">Sign-off of all relevant security artefacts.  The project must meet all Security deliverables outlined within the </w:t>
      </w:r>
      <w:hyperlink r:id="rId13">
        <w:r w:rsidRPr="00AC1946">
          <w:rPr>
            <w:rStyle w:val="Hyperlink"/>
            <w:rFonts w:ascii="Arial" w:eastAsia="Arial" w:hAnsi="Arial" w:cs="Arial"/>
          </w:rPr>
          <w:t>DPS Sprint 0 activities</w:t>
        </w:r>
      </w:hyperlink>
      <w:r w:rsidRPr="00AC1946">
        <w:rPr>
          <w:rFonts w:ascii="Arial" w:eastAsia="Arial" w:hAnsi="Arial" w:cs="Arial"/>
        </w:rPr>
        <w:t xml:space="preserve"> (</w:t>
      </w:r>
      <w:r w:rsidRPr="00AC1946">
        <w:rPr>
          <w:rFonts w:ascii="Arial" w:eastAsia="Arial" w:hAnsi="Arial" w:cs="Arial"/>
          <w:i/>
          <w:iCs/>
        </w:rPr>
        <w:t xml:space="preserve">if unable to access any linked </w:t>
      </w:r>
      <w:r w:rsidRPr="00AC1946">
        <w:rPr>
          <w:rFonts w:ascii="Arial" w:eastAsia="Arial" w:hAnsi="Arial" w:cs="Arial"/>
          <w:i/>
          <w:iCs/>
        </w:rPr>
        <w:lastRenderedPageBreak/>
        <w:t>outlined in this document, please contact the POD Lead who can provide a copy of the related document</w:t>
      </w:r>
      <w:r w:rsidRPr="00AC1946">
        <w:rPr>
          <w:rFonts w:ascii="Arial" w:eastAsia="Arial" w:hAnsi="Arial" w:cs="Arial"/>
        </w:rPr>
        <w:t>) prior to Security sign off and Business Owner risk acceptance</w:t>
      </w:r>
    </w:p>
    <w:p w14:paraId="279E6DFA"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Successful completion of all test phases (as detailed in the Performance Standards &amp; Quality Assurance section of this document)</w:t>
      </w:r>
    </w:p>
    <w:p w14:paraId="03EDCCE4"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Ensuring that project status reports are accurately completed weekly</w:t>
      </w:r>
    </w:p>
    <w:p w14:paraId="54D9FBBA"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Tracking and recording all risks and issues. Ensuring that mitigation plans are in place</w:t>
      </w:r>
    </w:p>
    <w:p w14:paraId="499AF18D"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Ensuring that stakeholders are updated and that all key decisions and actions are logged</w:t>
      </w:r>
    </w:p>
    <w:p w14:paraId="5831860A" w14:textId="77777777" w:rsidR="00AC1946" w:rsidRPr="00AC1946" w:rsidRDefault="00AC1946" w:rsidP="00E73027">
      <w:pPr>
        <w:numPr>
          <w:ilvl w:val="0"/>
          <w:numId w:val="88"/>
        </w:numPr>
        <w:rPr>
          <w:rFonts w:ascii="Arial" w:eastAsia="Arial" w:hAnsi="Arial" w:cs="Arial"/>
        </w:rPr>
      </w:pPr>
      <w:r w:rsidRPr="00AC1946">
        <w:rPr>
          <w:rFonts w:ascii="Arial" w:eastAsia="Arial" w:hAnsi="Arial" w:cs="Arial"/>
        </w:rPr>
        <w:t>Completion of a post go-live review (to be scheduled up to 2 months post go-live)</w:t>
      </w:r>
    </w:p>
    <w:bookmarkEnd w:id="26"/>
    <w:p w14:paraId="7EF002F9" w14:textId="77777777" w:rsidR="00AC1946" w:rsidRPr="00AC1946" w:rsidRDefault="00AC1946" w:rsidP="00AC1946">
      <w:pPr>
        <w:rPr>
          <w:rFonts w:ascii="Arial" w:eastAsia="Arial" w:hAnsi="Arial" w:cs="Arial"/>
        </w:rPr>
      </w:pPr>
      <w:r w:rsidRPr="00AC1946">
        <w:rPr>
          <w:rFonts w:ascii="Arial" w:eastAsia="Arial" w:hAnsi="Arial" w:cs="Arial"/>
        </w:rPr>
        <w:t>Document and code storage policy must be met.</w:t>
      </w:r>
    </w:p>
    <w:p w14:paraId="58AF0663" w14:textId="77777777" w:rsidR="00AC1946" w:rsidRPr="00AC1946" w:rsidRDefault="00AC1946" w:rsidP="00AC1946">
      <w:pPr>
        <w:rPr>
          <w:rFonts w:ascii="Arial" w:eastAsia="Arial" w:hAnsi="Arial" w:cs="Arial"/>
        </w:rPr>
      </w:pPr>
    </w:p>
    <w:p w14:paraId="4D94EE96" w14:textId="77777777" w:rsidR="00AC1946" w:rsidRPr="00AC1946" w:rsidRDefault="00AC1946" w:rsidP="00AC1946">
      <w:pPr>
        <w:rPr>
          <w:rFonts w:ascii="Arial" w:eastAsia="Arial" w:hAnsi="Arial" w:cs="Arial"/>
        </w:rPr>
      </w:pPr>
      <w:r w:rsidRPr="00AC1946">
        <w:rPr>
          <w:rFonts w:ascii="Arial" w:eastAsia="Arial" w:hAnsi="Arial" w:cs="Arial"/>
        </w:rPr>
        <w:t xml:space="preserve">The Supplier must engage with DPS and HMRC Security Stakeholders early in the Project lifecycle to ensure security controls appropriately align with DPS and HMRC Policy and enable business requirements. To achieve this, the project must follow HMRC defined Security processes and approvals – working with business representatives to ensure all relevant documentation is completed as set out in  the </w:t>
      </w:r>
      <w:hyperlink r:id="rId14" w:history="1">
        <w:r w:rsidRPr="00AC1946">
          <w:rPr>
            <w:rStyle w:val="Hyperlink"/>
            <w:rFonts w:ascii="Arial" w:eastAsia="Arial" w:hAnsi="Arial" w:cs="Arial"/>
          </w:rPr>
          <w:t>DPS Sprint 0</w:t>
        </w:r>
      </w:hyperlink>
      <w:r w:rsidRPr="00AC1946">
        <w:rPr>
          <w:rFonts w:ascii="Arial" w:eastAsia="Arial" w:hAnsi="Arial" w:cs="Arial"/>
        </w:rPr>
        <w:t xml:space="preserve"> activities. </w:t>
      </w:r>
    </w:p>
    <w:p w14:paraId="6591DC89" w14:textId="77777777" w:rsidR="00AC1946" w:rsidRPr="00AC1946" w:rsidRDefault="00AC1946" w:rsidP="00AC1946">
      <w:pPr>
        <w:rPr>
          <w:rFonts w:ascii="Arial" w:eastAsia="Arial" w:hAnsi="Arial" w:cs="Arial"/>
        </w:rPr>
      </w:pPr>
    </w:p>
    <w:p w14:paraId="27C67120" w14:textId="77777777" w:rsidR="00AC1946" w:rsidRPr="00AC1946" w:rsidRDefault="00AC1946" w:rsidP="00AC1946">
      <w:pPr>
        <w:rPr>
          <w:rFonts w:ascii="Arial" w:eastAsia="Arial" w:hAnsi="Arial" w:cs="Arial"/>
        </w:rPr>
      </w:pPr>
      <w:r w:rsidRPr="00AC1946">
        <w:rPr>
          <w:rFonts w:ascii="Arial" w:eastAsia="Arial" w:hAnsi="Arial" w:cs="Arial"/>
        </w:rPr>
        <w:t xml:space="preserve">The project team and Supplier must abide by all relevant HMRC Policies as described within the DPS onboarding documentation, including specific security policies that can be found in the </w:t>
      </w:r>
      <w:hyperlink r:id="rId15">
        <w:r w:rsidRPr="00AC1946">
          <w:rPr>
            <w:rStyle w:val="Hyperlink"/>
            <w:rFonts w:ascii="Arial" w:eastAsia="Arial" w:hAnsi="Arial" w:cs="Arial"/>
          </w:rPr>
          <w:t>HMRC Security &amp; Information Zone</w:t>
        </w:r>
      </w:hyperlink>
      <w:r w:rsidRPr="00AC1946">
        <w:rPr>
          <w:rFonts w:ascii="Arial" w:eastAsia="Arial" w:hAnsi="Arial" w:cs="Arial"/>
        </w:rPr>
        <w:t>.</w:t>
      </w:r>
    </w:p>
    <w:p w14:paraId="02EEAE0C" w14:textId="77777777" w:rsidR="00AC1946" w:rsidRPr="00AC1946" w:rsidRDefault="00AC1946" w:rsidP="00AC1946">
      <w:pPr>
        <w:rPr>
          <w:rFonts w:ascii="Arial" w:eastAsia="Arial" w:hAnsi="Arial" w:cs="Arial"/>
        </w:rPr>
      </w:pPr>
    </w:p>
    <w:p w14:paraId="1997B889" w14:textId="77777777" w:rsidR="00AC1946" w:rsidRPr="00AC1946" w:rsidRDefault="00AC1946" w:rsidP="00AC1946">
      <w:pPr>
        <w:rPr>
          <w:rFonts w:ascii="Arial" w:eastAsia="Arial" w:hAnsi="Arial" w:cs="Arial"/>
        </w:rPr>
      </w:pPr>
      <w:r w:rsidRPr="00AC1946">
        <w:rPr>
          <w:rFonts w:ascii="Arial" w:eastAsia="Arial" w:hAnsi="Arial" w:cs="Arial"/>
        </w:rPr>
        <w:t>Where required, the POD Lead and Supplier are expected to work with other POD Leads to ensure that SOW requirements which impact other or multiple PODS have a cohesive solution that meets all stated requirements.</w:t>
      </w:r>
    </w:p>
    <w:p w14:paraId="6C8F1FC2" w14:textId="77777777" w:rsidR="00AC1946" w:rsidRPr="00AC1946" w:rsidRDefault="00AC1946" w:rsidP="00AC1946">
      <w:pPr>
        <w:rPr>
          <w:rFonts w:ascii="Arial" w:eastAsia="Arial" w:hAnsi="Arial" w:cs="Arial"/>
        </w:rPr>
      </w:pPr>
    </w:p>
    <w:p w14:paraId="49C24AF7" w14:textId="77777777" w:rsidR="00AC1946" w:rsidRPr="00AC1946" w:rsidRDefault="00AC1946" w:rsidP="00AC1946">
      <w:pPr>
        <w:rPr>
          <w:rFonts w:ascii="Arial" w:eastAsia="Arial" w:hAnsi="Arial" w:cs="Arial"/>
        </w:rPr>
      </w:pPr>
      <w:r w:rsidRPr="00AC1946">
        <w:rPr>
          <w:rFonts w:ascii="Arial" w:eastAsia="Arial" w:hAnsi="Arial" w:cs="Arial"/>
        </w:rPr>
        <w:t>On occasion Projects may be a blend of Supplier and internal Buyer resource.  This is at the Buyer’s sole discretion. The Supplier must work collaboratively with internal HMRC resources to achieve the SOW deliverables.</w:t>
      </w:r>
    </w:p>
    <w:p w14:paraId="3DC2B860" w14:textId="77777777" w:rsidR="00AC1946" w:rsidRPr="00AC1946" w:rsidRDefault="00AC1946" w:rsidP="00AC1946">
      <w:pPr>
        <w:rPr>
          <w:rFonts w:ascii="Arial" w:eastAsia="Arial" w:hAnsi="Arial" w:cs="Arial"/>
          <w:b/>
        </w:rPr>
      </w:pPr>
      <w:bookmarkStart w:id="27" w:name="_Toc112242845"/>
      <w:r w:rsidRPr="00AC1946">
        <w:rPr>
          <w:rFonts w:ascii="Arial" w:eastAsia="Arial" w:hAnsi="Arial" w:cs="Arial"/>
          <w:b/>
        </w:rPr>
        <w:t>Material Service Level Agreement (SLA)</w:t>
      </w:r>
      <w:bookmarkEnd w:id="27"/>
    </w:p>
    <w:p w14:paraId="72282220" w14:textId="77777777" w:rsidR="00AC1946" w:rsidRPr="00AC1946" w:rsidRDefault="00AC1946" w:rsidP="00AC1946">
      <w:pPr>
        <w:rPr>
          <w:rFonts w:ascii="Arial" w:eastAsia="Arial" w:hAnsi="Arial" w:cs="Arial"/>
        </w:rPr>
      </w:pPr>
      <w:r w:rsidRPr="00AC1946">
        <w:rPr>
          <w:rFonts w:ascii="Arial" w:eastAsia="Arial" w:hAnsi="Arial" w:cs="Arial"/>
        </w:rPr>
        <w:t>The following Material SLAs shall apply to this Call-Off Contract:</w:t>
      </w:r>
    </w:p>
    <w:p w14:paraId="08B20B02" w14:textId="77777777" w:rsidR="00AC1946" w:rsidRPr="00AC1946" w:rsidRDefault="00AC1946" w:rsidP="00E73027">
      <w:pPr>
        <w:numPr>
          <w:ilvl w:val="0"/>
          <w:numId w:val="106"/>
        </w:numPr>
        <w:rPr>
          <w:rFonts w:ascii="Arial" w:eastAsia="Arial" w:hAnsi="Arial" w:cs="Arial"/>
        </w:rPr>
      </w:pPr>
      <w:r w:rsidRPr="00AC1946">
        <w:rPr>
          <w:rFonts w:ascii="Arial" w:eastAsia="Arial" w:hAnsi="Arial" w:cs="Arial"/>
        </w:rPr>
        <w:t>Authority SOW costing</w:t>
      </w:r>
    </w:p>
    <w:p w14:paraId="315CF610"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lastRenderedPageBreak/>
        <w:t>Each released Authority SOW to be fully costed and submitted, by the Supplier, to the Authority’s designated point of contact on or before 17:00 hours on the 15th working day from the date of the same SOW.</w:t>
      </w:r>
    </w:p>
    <w:p w14:paraId="56588F57"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t>Non-Compliance to this SLA by written exception only and approved by Authority’s designated point of contact.</w:t>
      </w:r>
    </w:p>
    <w:p w14:paraId="1E7FDA0B" w14:textId="77777777" w:rsidR="00AC1946" w:rsidRPr="00AC1946" w:rsidRDefault="00AC1946" w:rsidP="00E73027">
      <w:pPr>
        <w:numPr>
          <w:ilvl w:val="0"/>
          <w:numId w:val="106"/>
        </w:numPr>
        <w:rPr>
          <w:rFonts w:ascii="Arial" w:eastAsia="Arial" w:hAnsi="Arial" w:cs="Arial"/>
        </w:rPr>
      </w:pPr>
      <w:r w:rsidRPr="00AC1946">
        <w:rPr>
          <w:rFonts w:ascii="Arial" w:eastAsia="Arial" w:hAnsi="Arial" w:cs="Arial"/>
        </w:rPr>
        <w:t>Supplier resource, timings and commencement</w:t>
      </w:r>
    </w:p>
    <w:p w14:paraId="29DC9EE1"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t>All teams/resource to be available, suitably capable and competent to suit the needs of the assigned SOW requirements.</w:t>
      </w:r>
    </w:p>
    <w:p w14:paraId="0FC7F123"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t>Non-Compliance to this SLA by written exception only and approved by Authority’s designated point of contact.</w:t>
      </w:r>
    </w:p>
    <w:p w14:paraId="047A8590" w14:textId="77777777" w:rsidR="00AC1946" w:rsidRPr="00AC1946" w:rsidRDefault="00AC1946" w:rsidP="00E73027">
      <w:pPr>
        <w:numPr>
          <w:ilvl w:val="0"/>
          <w:numId w:val="106"/>
        </w:numPr>
        <w:rPr>
          <w:rFonts w:ascii="Arial" w:eastAsia="Arial" w:hAnsi="Arial" w:cs="Arial"/>
        </w:rPr>
      </w:pPr>
      <w:r w:rsidRPr="00AC1946">
        <w:rPr>
          <w:rFonts w:ascii="Arial" w:eastAsia="Arial" w:hAnsi="Arial" w:cs="Arial"/>
        </w:rPr>
        <w:t xml:space="preserve">SOW work commencement </w:t>
      </w:r>
    </w:p>
    <w:p w14:paraId="6B62A17A"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t>The Supplier’s team/resource to commence working on each SOW on or before 17:00 hours on the 10th working day from the date of the Authority’s acceptance agreement (Point B). Or on the future agreed date as show on the SOW where applicable.</w:t>
      </w:r>
    </w:p>
    <w:p w14:paraId="41D9C00E" w14:textId="77777777" w:rsidR="00AC1946" w:rsidRPr="00AC1946" w:rsidRDefault="00AC1946" w:rsidP="00E73027">
      <w:pPr>
        <w:numPr>
          <w:ilvl w:val="1"/>
          <w:numId w:val="106"/>
        </w:numPr>
        <w:rPr>
          <w:rFonts w:ascii="Arial" w:eastAsia="Arial" w:hAnsi="Arial" w:cs="Arial"/>
        </w:rPr>
      </w:pPr>
      <w:r w:rsidRPr="00AC1946">
        <w:rPr>
          <w:rFonts w:ascii="Arial" w:eastAsia="Arial" w:hAnsi="Arial" w:cs="Arial"/>
        </w:rPr>
        <w:t>Non-Compliance to this SLA by written exception only and approved by Authority’s designated point of contact.</w:t>
      </w:r>
    </w:p>
    <w:p w14:paraId="59A9A0F1" w14:textId="77777777" w:rsidR="00AC1946" w:rsidRPr="00AC1946" w:rsidRDefault="00AC1946" w:rsidP="00AC1946">
      <w:pPr>
        <w:rPr>
          <w:rFonts w:ascii="Arial" w:eastAsia="Arial" w:hAnsi="Arial" w:cs="Arial"/>
          <w:b/>
        </w:rPr>
      </w:pPr>
      <w:bookmarkStart w:id="28" w:name="_Toc39218200"/>
      <w:bookmarkStart w:id="29" w:name="_Toc88225096"/>
      <w:bookmarkStart w:id="30" w:name="_Toc112242846"/>
      <w:r w:rsidRPr="00AC1946">
        <w:rPr>
          <w:rFonts w:ascii="Arial" w:eastAsia="Arial" w:hAnsi="Arial" w:cs="Arial"/>
          <w:b/>
        </w:rPr>
        <w:t>Performance Standards and Quality Assurance</w:t>
      </w:r>
      <w:bookmarkEnd w:id="28"/>
      <w:bookmarkEnd w:id="29"/>
      <w:bookmarkEnd w:id="30"/>
    </w:p>
    <w:p w14:paraId="5B901ECE" w14:textId="77777777" w:rsidR="00AC1946" w:rsidRPr="00AC1946" w:rsidRDefault="00AC1946" w:rsidP="00AC1946">
      <w:pPr>
        <w:rPr>
          <w:rFonts w:ascii="Arial" w:eastAsia="Arial" w:hAnsi="Arial" w:cs="Arial"/>
          <w:b/>
        </w:rPr>
      </w:pPr>
      <w:bookmarkStart w:id="31" w:name="_Hlk40168279"/>
      <w:r w:rsidRPr="00AC1946">
        <w:rPr>
          <w:rFonts w:ascii="Arial" w:eastAsia="Arial" w:hAnsi="Arial" w:cs="Arial"/>
          <w:b/>
        </w:rPr>
        <w:t>Design Authority Review:</w:t>
      </w:r>
    </w:p>
    <w:p w14:paraId="42FABC32"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 xml:space="preserve">All designs must go through a Buyer’s </w:t>
      </w:r>
      <w:hyperlink r:id="rId16" w:history="1">
        <w:r w:rsidRPr="00AC1946">
          <w:rPr>
            <w:rStyle w:val="Hyperlink"/>
            <w:rFonts w:ascii="Arial" w:eastAsia="Arial" w:hAnsi="Arial" w:cs="Arial"/>
          </w:rPr>
          <w:t>Design Authority Review</w:t>
        </w:r>
      </w:hyperlink>
      <w:r w:rsidRPr="00AC1946">
        <w:rPr>
          <w:rFonts w:ascii="Arial" w:eastAsia="Arial" w:hAnsi="Arial" w:cs="Arial"/>
        </w:rPr>
        <w:t xml:space="preserve"> to ensure compliance with DPS standards – ensuring that any significant changes to the solution must be re-presented and approved</w:t>
      </w:r>
    </w:p>
    <w:p w14:paraId="2812B191" w14:textId="77777777" w:rsidR="00AC1946" w:rsidRPr="00AC1946" w:rsidRDefault="00AC1946" w:rsidP="00AC1946">
      <w:pPr>
        <w:rPr>
          <w:rFonts w:ascii="Arial" w:eastAsia="Arial" w:hAnsi="Arial" w:cs="Arial"/>
          <w:b/>
        </w:rPr>
      </w:pPr>
      <w:r w:rsidRPr="00AC1946">
        <w:rPr>
          <w:rFonts w:ascii="Arial" w:eastAsia="Arial" w:hAnsi="Arial" w:cs="Arial"/>
          <w:b/>
        </w:rPr>
        <w:t>DPS Testing standards:</w:t>
      </w:r>
    </w:p>
    <w:p w14:paraId="7032D4A0" w14:textId="77777777" w:rsidR="00AC1946" w:rsidRPr="00AC1946" w:rsidRDefault="00AC1946" w:rsidP="00E73027">
      <w:pPr>
        <w:numPr>
          <w:ilvl w:val="0"/>
          <w:numId w:val="89"/>
        </w:numPr>
        <w:rPr>
          <w:rFonts w:ascii="Arial" w:eastAsia="Arial" w:hAnsi="Arial" w:cs="Arial"/>
        </w:rPr>
      </w:pPr>
      <w:r w:rsidRPr="00AC1946">
        <w:rPr>
          <w:rFonts w:ascii="Arial" w:eastAsia="Arial" w:hAnsi="Arial" w:cs="Arial"/>
        </w:rPr>
        <w:t xml:space="preserve">Each work package must adhere to the agreed set of DPS Testing processes as documented on the DPS Confluence site: </w:t>
      </w:r>
      <w:hyperlink r:id="rId17">
        <w:r w:rsidRPr="00AC1946">
          <w:rPr>
            <w:rStyle w:val="Hyperlink"/>
            <w:rFonts w:ascii="Arial" w:eastAsia="Arial" w:hAnsi="Arial" w:cs="Arial"/>
          </w:rPr>
          <w:t>https://confluence.tools.tax.service.gov.uk/display/DEDG/Test+Operations</w:t>
        </w:r>
      </w:hyperlink>
    </w:p>
    <w:p w14:paraId="6913ECDE" w14:textId="77777777" w:rsidR="00AC1946" w:rsidRPr="00AC1946" w:rsidRDefault="00AC1946" w:rsidP="00E73027">
      <w:pPr>
        <w:numPr>
          <w:ilvl w:val="0"/>
          <w:numId w:val="89"/>
        </w:numPr>
        <w:rPr>
          <w:rFonts w:ascii="Arial" w:eastAsia="Arial" w:hAnsi="Arial" w:cs="Arial"/>
        </w:rPr>
      </w:pPr>
      <w:r w:rsidRPr="00AC1946">
        <w:rPr>
          <w:rFonts w:ascii="Arial" w:eastAsia="Arial" w:hAnsi="Arial" w:cs="Arial"/>
        </w:rPr>
        <w:t xml:space="preserve">This includes the production of the agreed test artefacts and assets laid out in the standards. </w:t>
      </w:r>
    </w:p>
    <w:p w14:paraId="3C72EC79" w14:textId="77777777" w:rsidR="00AC1946" w:rsidRPr="00AC1946" w:rsidRDefault="00AC1946" w:rsidP="00E73027">
      <w:pPr>
        <w:numPr>
          <w:ilvl w:val="0"/>
          <w:numId w:val="89"/>
        </w:numPr>
        <w:rPr>
          <w:rFonts w:ascii="Arial" w:eastAsia="Arial" w:hAnsi="Arial" w:cs="Arial"/>
        </w:rPr>
      </w:pPr>
      <w:r w:rsidRPr="00AC1946">
        <w:rPr>
          <w:rFonts w:ascii="Arial" w:eastAsia="Arial" w:hAnsi="Arial" w:cs="Arial"/>
        </w:rPr>
        <w:t>Test scripts, results and defects to be recorded and managed on the specified tool</w:t>
      </w:r>
    </w:p>
    <w:p w14:paraId="1FE6A00C" w14:textId="77777777" w:rsidR="00AC1946" w:rsidRPr="00AC1946" w:rsidRDefault="00AC1946" w:rsidP="00AC1946">
      <w:pPr>
        <w:rPr>
          <w:rFonts w:ascii="Arial" w:eastAsia="Arial" w:hAnsi="Arial" w:cs="Arial"/>
          <w:b/>
        </w:rPr>
      </w:pPr>
      <w:r w:rsidRPr="00AC1946">
        <w:rPr>
          <w:rFonts w:ascii="Arial" w:eastAsia="Arial" w:hAnsi="Arial" w:cs="Arial"/>
          <w:b/>
        </w:rPr>
        <w:t>Product Standards</w:t>
      </w:r>
    </w:p>
    <w:p w14:paraId="6D96A7C6" w14:textId="77777777" w:rsidR="00AC1946" w:rsidRPr="00AC1946" w:rsidRDefault="00AC1946" w:rsidP="00AC1946">
      <w:pPr>
        <w:rPr>
          <w:rFonts w:ascii="Arial" w:eastAsia="Arial" w:hAnsi="Arial" w:cs="Arial"/>
        </w:rPr>
      </w:pPr>
      <w:r w:rsidRPr="00AC1946">
        <w:rPr>
          <w:rFonts w:ascii="Arial" w:eastAsia="Arial" w:hAnsi="Arial" w:cs="Arial"/>
        </w:rPr>
        <w:t xml:space="preserve">All product/technologies used during the development must be approved on the DPS Product catalogue: </w:t>
      </w:r>
    </w:p>
    <w:p w14:paraId="47AF58B5" w14:textId="77777777" w:rsidR="00AC1946" w:rsidRPr="00AC1946" w:rsidRDefault="00120AC6" w:rsidP="00AC1946">
      <w:pPr>
        <w:rPr>
          <w:rFonts w:ascii="Arial" w:eastAsia="Arial" w:hAnsi="Arial" w:cs="Arial"/>
        </w:rPr>
      </w:pPr>
      <w:hyperlink r:id="rId18" w:history="1">
        <w:r w:rsidR="00AC1946" w:rsidRPr="00AC1946">
          <w:rPr>
            <w:rStyle w:val="Hyperlink"/>
            <w:rFonts w:ascii="Arial" w:eastAsia="Arial" w:hAnsi="Arial" w:cs="Arial"/>
          </w:rPr>
          <w:t>https://hmrc.sharepoint.com/:w:/r/teams/GRP074012667/_layouts/15/Doc.aspx?sourcedoc=%7Bb61a6c73-abe2-4e63-a00d-</w:t>
        </w:r>
        <w:r w:rsidR="00AC1946" w:rsidRPr="00AC1946">
          <w:rPr>
            <w:rStyle w:val="Hyperlink"/>
            <w:rFonts w:ascii="Arial" w:eastAsia="Arial" w:hAnsi="Arial" w:cs="Arial"/>
          </w:rPr>
          <w:lastRenderedPageBreak/>
          <w:t>6219f9c78e6d%7D&amp;action=edit&amp;wdPid=7c51501b&amp;cid=c3285fa0-2b32-4561-955b-334d26146f9c</w:t>
        </w:r>
      </w:hyperlink>
    </w:p>
    <w:p w14:paraId="2CEAE24F" w14:textId="77777777" w:rsidR="00AC1946" w:rsidRPr="00AC1946" w:rsidRDefault="00AC1946" w:rsidP="00AC1946">
      <w:pPr>
        <w:rPr>
          <w:rFonts w:ascii="Arial" w:eastAsia="Arial" w:hAnsi="Arial" w:cs="Arial"/>
        </w:rPr>
      </w:pPr>
      <w:r w:rsidRPr="00AC1946">
        <w:rPr>
          <w:rFonts w:ascii="Arial" w:eastAsia="Arial" w:hAnsi="Arial" w:cs="Arial"/>
        </w:rPr>
        <w:t>and adhere to each relevant products standards and guidelines.</w:t>
      </w:r>
    </w:p>
    <w:p w14:paraId="49F8C046" w14:textId="77777777" w:rsidR="00AC1946" w:rsidRPr="00AC1946" w:rsidRDefault="00AC1946" w:rsidP="00AC1946">
      <w:pPr>
        <w:rPr>
          <w:rFonts w:ascii="Arial" w:eastAsia="Arial" w:hAnsi="Arial" w:cs="Arial"/>
          <w:b/>
        </w:rPr>
      </w:pPr>
      <w:r w:rsidRPr="00AC1946">
        <w:rPr>
          <w:rFonts w:ascii="Arial" w:eastAsia="Arial" w:hAnsi="Arial" w:cs="Arial"/>
          <w:b/>
        </w:rPr>
        <w:t>External Standards</w:t>
      </w:r>
    </w:p>
    <w:p w14:paraId="66F51385" w14:textId="77777777" w:rsidR="00AC1946" w:rsidRPr="00AC1946" w:rsidRDefault="00AC1946" w:rsidP="00AC1946">
      <w:pPr>
        <w:rPr>
          <w:rFonts w:ascii="Arial" w:eastAsia="Arial" w:hAnsi="Arial" w:cs="Arial"/>
        </w:rPr>
      </w:pPr>
      <w:r w:rsidRPr="00AC1946">
        <w:rPr>
          <w:rFonts w:ascii="Arial" w:eastAsia="Arial" w:hAnsi="Arial" w:cs="Arial"/>
        </w:rPr>
        <w:t>Where applicable, relevant external standards and regulatory obligations must be adhered to:</w:t>
      </w:r>
    </w:p>
    <w:p w14:paraId="62FACA34"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WCAG</w:t>
      </w:r>
    </w:p>
    <w:p w14:paraId="4A2C1484"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EN 301549</w:t>
      </w:r>
    </w:p>
    <w:p w14:paraId="181BEDD0"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ISO 3166</w:t>
      </w:r>
    </w:p>
    <w:p w14:paraId="027F0096"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 xml:space="preserve">Machine readable - </w:t>
      </w:r>
      <w:hyperlink r:id="rId19" w:history="1">
        <w:r w:rsidRPr="00AC1946">
          <w:rPr>
            <w:rStyle w:val="Hyperlink"/>
            <w:rFonts w:ascii="Arial" w:eastAsia="Arial" w:hAnsi="Arial" w:cs="Arial"/>
          </w:rPr>
          <w:t>http://opendatahandbook.org/glossary/en/terms/machine-readable/</w:t>
        </w:r>
      </w:hyperlink>
    </w:p>
    <w:p w14:paraId="5D461A8F"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 xml:space="preserve">UK Government Technology and Digital Standards- </w:t>
      </w:r>
      <w:hyperlink r:id="rId20" w:history="1">
        <w:r w:rsidRPr="00AC1946">
          <w:rPr>
            <w:rStyle w:val="Hyperlink"/>
            <w:rFonts w:ascii="Arial" w:eastAsia="Arial" w:hAnsi="Arial" w:cs="Arial"/>
          </w:rPr>
          <w:t>https://www.gov.uk/service-toolkit#gov-uk-services</w:t>
        </w:r>
      </w:hyperlink>
    </w:p>
    <w:p w14:paraId="6575D643"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GDPR</w:t>
      </w:r>
    </w:p>
    <w:p w14:paraId="74A9B1E9"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DPIA</w:t>
      </w:r>
    </w:p>
    <w:p w14:paraId="2D1B353A"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PECR</w:t>
      </w:r>
    </w:p>
    <w:p w14:paraId="07D5B609" w14:textId="77777777" w:rsidR="00AC1946" w:rsidRPr="00AC1946" w:rsidRDefault="00AC1946" w:rsidP="00E73027">
      <w:pPr>
        <w:numPr>
          <w:ilvl w:val="0"/>
          <w:numId w:val="91"/>
        </w:numPr>
        <w:rPr>
          <w:rFonts w:ascii="Arial" w:eastAsia="Arial" w:hAnsi="Arial" w:cs="Arial"/>
        </w:rPr>
      </w:pPr>
      <w:r w:rsidRPr="00AC1946">
        <w:rPr>
          <w:rFonts w:ascii="Arial" w:eastAsia="Arial" w:hAnsi="Arial" w:cs="Arial"/>
        </w:rPr>
        <w:t>Comply with NCSC guidance</w:t>
      </w:r>
    </w:p>
    <w:p w14:paraId="2CB52115" w14:textId="77777777" w:rsidR="00AC1946" w:rsidRPr="00AC1946" w:rsidRDefault="00AC1946" w:rsidP="00E73027">
      <w:pPr>
        <w:numPr>
          <w:ilvl w:val="0"/>
          <w:numId w:val="91"/>
        </w:numPr>
        <w:rPr>
          <w:rFonts w:ascii="Arial" w:eastAsia="Arial" w:hAnsi="Arial" w:cs="Arial"/>
          <w:u w:val="single"/>
        </w:rPr>
      </w:pPr>
      <w:r w:rsidRPr="00AC1946">
        <w:rPr>
          <w:rFonts w:ascii="Arial" w:eastAsia="Arial" w:hAnsi="Arial" w:cs="Arial"/>
        </w:rPr>
        <w:t xml:space="preserve">UK Gov Minimum Cyber Security Standard </w:t>
      </w:r>
      <w:hyperlink r:id="rId21" w:history="1">
        <w:r w:rsidRPr="00AC1946">
          <w:rPr>
            <w:rStyle w:val="Hyperlink"/>
            <w:rFonts w:ascii="Arial" w:eastAsia="Arial" w:hAnsi="Arial" w:cs="Arial"/>
          </w:rPr>
          <w:t>https://assets.publishing.service.gov.uk/government/uploads/system/uploads/attachment_data/file/719067/25062018_Minimum_Cyber_Security_Standard_gov.uk__3_.pdf</w:t>
        </w:r>
      </w:hyperlink>
    </w:p>
    <w:p w14:paraId="3BC2E3BE" w14:textId="77777777" w:rsidR="00AC1946" w:rsidRPr="00AC1946" w:rsidRDefault="00120AC6" w:rsidP="00E73027">
      <w:pPr>
        <w:numPr>
          <w:ilvl w:val="0"/>
          <w:numId w:val="91"/>
        </w:numPr>
        <w:rPr>
          <w:rFonts w:ascii="Arial" w:eastAsia="Arial" w:hAnsi="Arial" w:cs="Arial"/>
        </w:rPr>
      </w:pPr>
      <w:hyperlink r:id="rId22" w:history="1">
        <w:r w:rsidR="00AC1946" w:rsidRPr="00AC1946">
          <w:rPr>
            <w:rStyle w:val="Hyperlink"/>
            <w:rFonts w:ascii="Arial" w:eastAsia="Arial" w:hAnsi="Arial" w:cs="Arial"/>
          </w:rPr>
          <w:t>https://intranet.prod.dop.corp.hmrc.gov.uk/page/how-do-i/get-help-security/security-information-zone/help-guidance/protecting-information/securing-our-information</w:t>
        </w:r>
      </w:hyperlink>
    </w:p>
    <w:p w14:paraId="3EA7C3F2" w14:textId="77777777" w:rsidR="00AC1946" w:rsidRPr="00AC1946" w:rsidRDefault="00120AC6" w:rsidP="00E73027">
      <w:pPr>
        <w:numPr>
          <w:ilvl w:val="0"/>
          <w:numId w:val="91"/>
        </w:numPr>
        <w:rPr>
          <w:rFonts w:ascii="Arial" w:eastAsia="Arial" w:hAnsi="Arial" w:cs="Arial"/>
        </w:rPr>
      </w:pPr>
      <w:hyperlink r:id="rId23" w:history="1">
        <w:r w:rsidR="00AC1946" w:rsidRPr="00AC1946">
          <w:rPr>
            <w:rStyle w:val="Hyperlink"/>
            <w:rFonts w:ascii="Arial" w:eastAsia="Arial" w:hAnsi="Arial" w:cs="Arial"/>
          </w:rPr>
          <w:t>https://intranet.prod.dop.corp.hmrc.gov.uk/page/how-do-i/get-help-security/security-information-zone/help-guidance/protecting-information/working-away-office-%E2%80%93-protecting-yourself-and-our-data</w:t>
        </w:r>
      </w:hyperlink>
      <w:r w:rsidR="00AC1946" w:rsidRPr="00AC1946">
        <w:rPr>
          <w:rFonts w:ascii="Arial" w:eastAsia="Arial" w:hAnsi="Arial" w:cs="Arial"/>
        </w:rPr>
        <w:t xml:space="preserve"> </w:t>
      </w:r>
    </w:p>
    <w:p w14:paraId="4514DF2C" w14:textId="77777777" w:rsidR="00AC1946" w:rsidRPr="00AC1946" w:rsidRDefault="00AC1946" w:rsidP="00AC1946">
      <w:pPr>
        <w:rPr>
          <w:rFonts w:ascii="Arial" w:eastAsia="Arial" w:hAnsi="Arial" w:cs="Arial"/>
        </w:rPr>
      </w:pPr>
      <w:r w:rsidRPr="00AC1946">
        <w:rPr>
          <w:rFonts w:ascii="Arial" w:eastAsia="Arial" w:hAnsi="Arial" w:cs="Arial"/>
        </w:rPr>
        <w:t>The Supplier to always adhere to the current version of the relevant standard or regulation obligation on the date when the SOW is generated.</w:t>
      </w:r>
    </w:p>
    <w:p w14:paraId="4CC28708" w14:textId="77777777" w:rsidR="00AC1946" w:rsidRPr="00AC1946" w:rsidRDefault="00AC1946" w:rsidP="00AC1946">
      <w:pPr>
        <w:rPr>
          <w:rFonts w:ascii="Arial" w:eastAsia="Arial" w:hAnsi="Arial" w:cs="Arial"/>
          <w:b/>
        </w:rPr>
      </w:pPr>
      <w:r w:rsidRPr="00AC1946">
        <w:rPr>
          <w:rFonts w:ascii="Arial" w:eastAsia="Arial" w:hAnsi="Arial" w:cs="Arial"/>
          <w:b/>
        </w:rPr>
        <w:t>Methodology</w:t>
      </w:r>
    </w:p>
    <w:p w14:paraId="5DC314E6" w14:textId="77777777" w:rsidR="00AC1946" w:rsidRPr="00AC1946" w:rsidRDefault="00AC1946" w:rsidP="00AC1946">
      <w:pPr>
        <w:rPr>
          <w:rFonts w:ascii="Arial" w:eastAsia="Arial" w:hAnsi="Arial" w:cs="Arial"/>
        </w:rPr>
      </w:pPr>
      <w:r w:rsidRPr="00AC1946">
        <w:rPr>
          <w:rFonts w:ascii="Arial" w:eastAsia="Arial" w:hAnsi="Arial" w:cs="Arial"/>
        </w:rPr>
        <w:t>Unless otherwise specified by the Buyer, the project methodology used is the Agile Scrum delivery 4-point process:</w:t>
      </w:r>
    </w:p>
    <w:p w14:paraId="200590FA" w14:textId="77777777" w:rsidR="00AC1946" w:rsidRPr="00AC1946" w:rsidRDefault="00AC1946" w:rsidP="00E73027">
      <w:pPr>
        <w:numPr>
          <w:ilvl w:val="0"/>
          <w:numId w:val="93"/>
        </w:numPr>
        <w:rPr>
          <w:rFonts w:ascii="Arial" w:eastAsia="Arial" w:hAnsi="Arial" w:cs="Arial"/>
        </w:rPr>
      </w:pPr>
      <w:r w:rsidRPr="00AC1946">
        <w:rPr>
          <w:rFonts w:ascii="Arial" w:eastAsia="Arial" w:hAnsi="Arial" w:cs="Arial"/>
        </w:rPr>
        <w:t>Daily Stand up</w:t>
      </w:r>
    </w:p>
    <w:p w14:paraId="10977CFF" w14:textId="77777777" w:rsidR="00AC1946" w:rsidRPr="00AC1946" w:rsidRDefault="00AC1946" w:rsidP="00E73027">
      <w:pPr>
        <w:numPr>
          <w:ilvl w:val="0"/>
          <w:numId w:val="93"/>
        </w:numPr>
        <w:rPr>
          <w:rFonts w:ascii="Arial" w:eastAsia="Arial" w:hAnsi="Arial" w:cs="Arial"/>
        </w:rPr>
      </w:pPr>
      <w:r w:rsidRPr="00AC1946">
        <w:rPr>
          <w:rFonts w:ascii="Arial" w:eastAsia="Arial" w:hAnsi="Arial" w:cs="Arial"/>
        </w:rPr>
        <w:lastRenderedPageBreak/>
        <w:t>Sprint Planning</w:t>
      </w:r>
    </w:p>
    <w:p w14:paraId="1EA302A1" w14:textId="77777777" w:rsidR="00AC1946" w:rsidRPr="00AC1946" w:rsidRDefault="00AC1946" w:rsidP="00E73027">
      <w:pPr>
        <w:numPr>
          <w:ilvl w:val="0"/>
          <w:numId w:val="93"/>
        </w:numPr>
        <w:rPr>
          <w:rFonts w:ascii="Arial" w:eastAsia="Arial" w:hAnsi="Arial" w:cs="Arial"/>
        </w:rPr>
      </w:pPr>
      <w:r w:rsidRPr="00AC1946">
        <w:rPr>
          <w:rFonts w:ascii="Arial" w:eastAsia="Arial" w:hAnsi="Arial" w:cs="Arial"/>
        </w:rPr>
        <w:t>Sprint Review</w:t>
      </w:r>
    </w:p>
    <w:p w14:paraId="6EA8929B" w14:textId="77777777" w:rsidR="00AC1946" w:rsidRPr="00AC1946" w:rsidRDefault="00AC1946" w:rsidP="00E73027">
      <w:pPr>
        <w:numPr>
          <w:ilvl w:val="0"/>
          <w:numId w:val="93"/>
        </w:numPr>
        <w:rPr>
          <w:rFonts w:ascii="Arial" w:eastAsia="Arial" w:hAnsi="Arial" w:cs="Arial"/>
        </w:rPr>
      </w:pPr>
      <w:r w:rsidRPr="00AC1946">
        <w:rPr>
          <w:rFonts w:ascii="Arial" w:eastAsia="Arial" w:hAnsi="Arial" w:cs="Arial"/>
        </w:rPr>
        <w:t>Retrospective</w:t>
      </w:r>
    </w:p>
    <w:p w14:paraId="540D4662" w14:textId="77777777" w:rsidR="00AC1946" w:rsidRPr="00AC1946" w:rsidRDefault="00AC1946" w:rsidP="00AC1946">
      <w:pPr>
        <w:rPr>
          <w:rFonts w:ascii="Arial" w:eastAsia="Arial" w:hAnsi="Arial" w:cs="Arial"/>
        </w:rPr>
      </w:pPr>
      <w:r w:rsidRPr="00AC1946">
        <w:rPr>
          <w:rFonts w:ascii="Arial" w:eastAsia="Arial" w:hAnsi="Arial" w:cs="Arial"/>
        </w:rPr>
        <w:t>The Supplier to complete tangible deliverables at the end of each sprint that can be reviewed at each retrospective, if the supplier does not complete the deliverables then it is for the POD Lead to accept this but by exception only.</w:t>
      </w:r>
    </w:p>
    <w:p w14:paraId="1C520408" w14:textId="77777777" w:rsidR="00AC1946" w:rsidRPr="00AC1946" w:rsidRDefault="00AC1946" w:rsidP="00AC1946">
      <w:pPr>
        <w:rPr>
          <w:rFonts w:ascii="Arial" w:eastAsia="Arial" w:hAnsi="Arial" w:cs="Arial"/>
        </w:rPr>
      </w:pPr>
    </w:p>
    <w:p w14:paraId="11716600" w14:textId="77777777" w:rsidR="00AC1946" w:rsidRPr="00AC1946" w:rsidRDefault="00AC1946" w:rsidP="00AC1946">
      <w:pPr>
        <w:rPr>
          <w:rFonts w:ascii="Arial" w:eastAsia="Arial" w:hAnsi="Arial" w:cs="Arial"/>
        </w:rPr>
      </w:pPr>
      <w:r w:rsidRPr="00AC1946">
        <w:rPr>
          <w:rFonts w:ascii="Arial" w:eastAsia="Arial" w:hAnsi="Arial" w:cs="Arial"/>
        </w:rPr>
        <w:t>The Buyer’s list of applicable testing standards is provided in annex 1 attached.</w:t>
      </w:r>
    </w:p>
    <w:p w14:paraId="4662BF3A" w14:textId="77777777" w:rsidR="00AC1946" w:rsidRPr="00AC1946" w:rsidRDefault="00AC1946" w:rsidP="00AC1946">
      <w:pPr>
        <w:rPr>
          <w:rFonts w:ascii="Arial" w:eastAsia="Arial" w:hAnsi="Arial" w:cs="Arial"/>
          <w:b/>
        </w:rPr>
      </w:pPr>
      <w:r w:rsidRPr="00AC1946">
        <w:rPr>
          <w:rFonts w:ascii="Arial" w:eastAsia="Arial" w:hAnsi="Arial" w:cs="Arial"/>
          <w:b/>
        </w:rPr>
        <w:t>Knowledge transfer and HMRC capability building</w:t>
      </w:r>
    </w:p>
    <w:p w14:paraId="554EFADF" w14:textId="77777777" w:rsidR="00AC1946" w:rsidRPr="00AC1946" w:rsidRDefault="00AC1946" w:rsidP="00AC1946">
      <w:pPr>
        <w:rPr>
          <w:rFonts w:ascii="Arial" w:eastAsia="Arial" w:hAnsi="Arial" w:cs="Arial"/>
        </w:rPr>
      </w:pPr>
      <w:r w:rsidRPr="00AC1946">
        <w:rPr>
          <w:rFonts w:ascii="Arial" w:eastAsia="Arial" w:hAnsi="Arial" w:cs="Arial"/>
        </w:rPr>
        <w:t>Throughout the delivery of the product described in this SOW, the Supplier must ensure that information on how the product has been designed, built and how it operates is transferred to HMRC team members. As part of this knowledge transfer, the Supplier to ensure that they provide:</w:t>
      </w:r>
    </w:p>
    <w:p w14:paraId="51FB1EF1"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Product documentation including design and operating documentation</w:t>
      </w:r>
    </w:p>
    <w:p w14:paraId="29DEECE7"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Source code and technical information on how the product was built</w:t>
      </w:r>
    </w:p>
    <w:p w14:paraId="68331C3A"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Ad-hoc advice and support to HMRC team members to help develop and build internal capability</w:t>
      </w:r>
    </w:p>
    <w:p w14:paraId="0BCED3C3"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Expertise and material for the DPS Academies that can be used to provide internal training courses</w:t>
      </w:r>
    </w:p>
    <w:p w14:paraId="189E8887"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The Supplier must consider the inclusion of HMRC resource to augment team.</w:t>
      </w:r>
    </w:p>
    <w:p w14:paraId="14E86EB9" w14:textId="77777777" w:rsidR="00AC1946" w:rsidRPr="00AC1946" w:rsidRDefault="00AC1946" w:rsidP="00AC1946">
      <w:pPr>
        <w:rPr>
          <w:rFonts w:ascii="Arial" w:eastAsia="Arial" w:hAnsi="Arial" w:cs="Arial"/>
          <w:b/>
        </w:rPr>
      </w:pPr>
      <w:bookmarkStart w:id="32" w:name="_Toc39218201"/>
      <w:bookmarkStart w:id="33" w:name="_Toc88225097"/>
      <w:bookmarkStart w:id="34" w:name="_Toc112242847"/>
      <w:r w:rsidRPr="00AC1946">
        <w:rPr>
          <w:rFonts w:ascii="Arial" w:eastAsia="Arial" w:hAnsi="Arial" w:cs="Arial"/>
          <w:b/>
        </w:rPr>
        <w:t>Acceptance Criteria</w:t>
      </w:r>
      <w:bookmarkEnd w:id="32"/>
      <w:bookmarkEnd w:id="33"/>
      <w:bookmarkEnd w:id="34"/>
    </w:p>
    <w:p w14:paraId="33EC7438" w14:textId="77777777" w:rsidR="00AC1946" w:rsidRPr="00AC1946" w:rsidRDefault="00AC1946" w:rsidP="00AC1946">
      <w:pPr>
        <w:rPr>
          <w:rFonts w:ascii="Arial" w:eastAsia="Arial" w:hAnsi="Arial" w:cs="Arial"/>
        </w:rPr>
      </w:pPr>
      <w:r w:rsidRPr="00AC1946">
        <w:rPr>
          <w:rFonts w:ascii="Arial" w:eastAsia="Arial" w:hAnsi="Arial" w:cs="Arial"/>
        </w:rPr>
        <w:t>Work is only deemed accepted at the Buyer’s sole discretion when all 5 checkpoint areas have been successfully passed:</w:t>
      </w:r>
    </w:p>
    <w:p w14:paraId="113346FD"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 xml:space="preserve">Design Authority Review </w:t>
      </w:r>
    </w:p>
    <w:p w14:paraId="773705B0"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Live Service Acceptance Criteria</w:t>
      </w:r>
    </w:p>
    <w:p w14:paraId="14E23078"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 xml:space="preserve">Security Sign-off </w:t>
      </w:r>
    </w:p>
    <w:p w14:paraId="446A2510"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Testing with no P1 or P2 level defects</w:t>
      </w:r>
    </w:p>
    <w:p w14:paraId="371CBCDE"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 xml:space="preserve">Post Go-Live Review </w:t>
      </w:r>
    </w:p>
    <w:p w14:paraId="64865342" w14:textId="77777777" w:rsidR="00AC1946" w:rsidRPr="00AC1946" w:rsidRDefault="00AC1946" w:rsidP="00AC1946">
      <w:pPr>
        <w:rPr>
          <w:rFonts w:ascii="Arial" w:eastAsia="Arial" w:hAnsi="Arial" w:cs="Arial"/>
        </w:rPr>
      </w:pPr>
      <w:r w:rsidRPr="00AC1946">
        <w:rPr>
          <w:rFonts w:ascii="Arial" w:eastAsia="Arial" w:hAnsi="Arial" w:cs="Arial"/>
        </w:rPr>
        <w:t>The Supplier is responsible for resolving any new P1 or P2 defects discovered in the first 30 days after Go-Live at no additional cost to the Buyer.</w:t>
      </w:r>
    </w:p>
    <w:p w14:paraId="1034F72D" w14:textId="77777777" w:rsidR="00AC1946" w:rsidRPr="00AC1946" w:rsidRDefault="00AC1946" w:rsidP="00AC1946">
      <w:pPr>
        <w:rPr>
          <w:rFonts w:ascii="Arial" w:eastAsia="Arial" w:hAnsi="Arial" w:cs="Arial"/>
        </w:rPr>
      </w:pPr>
    </w:p>
    <w:p w14:paraId="5AFB37E9" w14:textId="77777777" w:rsidR="00AC1946" w:rsidRPr="00AC1946" w:rsidRDefault="00AC1946" w:rsidP="00AC1946">
      <w:pPr>
        <w:rPr>
          <w:rFonts w:ascii="Arial" w:eastAsia="Arial" w:hAnsi="Arial" w:cs="Arial"/>
        </w:rPr>
      </w:pPr>
      <w:r w:rsidRPr="00AC1946">
        <w:rPr>
          <w:rFonts w:ascii="Arial" w:eastAsia="Arial" w:hAnsi="Arial" w:cs="Arial"/>
        </w:rPr>
        <w:lastRenderedPageBreak/>
        <w:t>If the Project outlined in this SOW is Discovery in nature, some or all of the above responsibilities may not be applicable.  In these instances, acceptance criteria must be agreed by the Buyer at the commencement of the project and reviewed periodically in line with project requirements.</w:t>
      </w:r>
      <w:bookmarkEnd w:id="31"/>
    </w:p>
    <w:p w14:paraId="729CD92E" w14:textId="77777777" w:rsidR="00AC1946" w:rsidRPr="00AC1946" w:rsidRDefault="00AC1946" w:rsidP="00AC1946">
      <w:pPr>
        <w:rPr>
          <w:rFonts w:ascii="Arial" w:eastAsia="Arial" w:hAnsi="Arial" w:cs="Arial"/>
          <w:b/>
        </w:rPr>
      </w:pPr>
      <w:bookmarkStart w:id="35" w:name="_Toc39218203"/>
      <w:bookmarkStart w:id="36" w:name="_Toc88225099"/>
      <w:bookmarkStart w:id="37" w:name="_Toc112242848"/>
      <w:r w:rsidRPr="00AC1946">
        <w:rPr>
          <w:rFonts w:ascii="Arial" w:eastAsia="Arial" w:hAnsi="Arial" w:cs="Arial"/>
          <w:b/>
        </w:rPr>
        <w:t>Project Dependencies and Conflicts</w:t>
      </w:r>
      <w:bookmarkEnd w:id="35"/>
      <w:bookmarkEnd w:id="36"/>
      <w:bookmarkEnd w:id="37"/>
    </w:p>
    <w:p w14:paraId="0644BD5D" w14:textId="77777777" w:rsidR="00AC1946" w:rsidRPr="00AC1946" w:rsidRDefault="00AC1946" w:rsidP="00AC1946">
      <w:pPr>
        <w:rPr>
          <w:rFonts w:ascii="Arial" w:eastAsia="Arial" w:hAnsi="Arial" w:cs="Arial"/>
        </w:rPr>
      </w:pPr>
      <w:r w:rsidRPr="00AC1946">
        <w:rPr>
          <w:rFonts w:ascii="Arial" w:eastAsia="Arial" w:hAnsi="Arial" w:cs="Arial"/>
        </w:rPr>
        <w:t xml:space="preserve">The Supplier is not liable to the Buyer or any other Person for any failure to provide any Service outlined in this SOW in the following circumstances: </w:t>
      </w:r>
    </w:p>
    <w:p w14:paraId="162151CF" w14:textId="77777777" w:rsidR="00AC1946" w:rsidRPr="00AC1946" w:rsidRDefault="00AC1946" w:rsidP="00E73027">
      <w:pPr>
        <w:numPr>
          <w:ilvl w:val="0"/>
          <w:numId w:val="101"/>
        </w:numPr>
        <w:rPr>
          <w:rFonts w:ascii="Arial" w:eastAsia="Arial" w:hAnsi="Arial" w:cs="Arial"/>
        </w:rPr>
      </w:pPr>
      <w:r w:rsidRPr="00AC1946">
        <w:rPr>
          <w:rFonts w:ascii="Arial" w:eastAsia="Arial" w:hAnsi="Arial" w:cs="Arial"/>
        </w:rPr>
        <w:t>if any Dependency is not met through no fault of the Supplier;</w:t>
      </w:r>
    </w:p>
    <w:p w14:paraId="174C2E72" w14:textId="77777777" w:rsidR="00AC1946" w:rsidRPr="00AC1946" w:rsidRDefault="00AC1946" w:rsidP="00E73027">
      <w:pPr>
        <w:numPr>
          <w:ilvl w:val="0"/>
          <w:numId w:val="101"/>
        </w:numPr>
        <w:rPr>
          <w:rFonts w:ascii="Arial" w:eastAsia="Arial" w:hAnsi="Arial" w:cs="Arial"/>
        </w:rPr>
      </w:pPr>
      <w:r w:rsidRPr="00AC1946">
        <w:rPr>
          <w:rFonts w:ascii="Arial" w:eastAsia="Arial" w:hAnsi="Arial" w:cs="Arial"/>
        </w:rPr>
        <w:t xml:space="preserve">if the failure is at the written request or with the written consent of an authorised HMRC CDIO Project Manager; </w:t>
      </w:r>
    </w:p>
    <w:p w14:paraId="609E8063" w14:textId="77777777" w:rsidR="00AC1946" w:rsidRPr="00AC1946" w:rsidRDefault="00AC1946" w:rsidP="00E73027">
      <w:pPr>
        <w:numPr>
          <w:ilvl w:val="0"/>
          <w:numId w:val="101"/>
        </w:numPr>
        <w:rPr>
          <w:rFonts w:ascii="Arial" w:eastAsia="Arial" w:hAnsi="Arial" w:cs="Arial"/>
        </w:rPr>
      </w:pPr>
      <w:r w:rsidRPr="00AC1946">
        <w:rPr>
          <w:rFonts w:ascii="Arial" w:eastAsia="Arial" w:hAnsi="Arial" w:cs="Arial"/>
        </w:rPr>
        <w:t xml:space="preserve">if any England or Wales law to which the Supplier is subject prohibits or limits the performance of the Services; and/or </w:t>
      </w:r>
    </w:p>
    <w:p w14:paraId="3BB03FEA" w14:textId="77777777" w:rsidR="00AC1946" w:rsidRPr="00AC1946" w:rsidRDefault="00AC1946" w:rsidP="00E73027">
      <w:pPr>
        <w:numPr>
          <w:ilvl w:val="0"/>
          <w:numId w:val="101"/>
        </w:numPr>
        <w:rPr>
          <w:rFonts w:ascii="Arial" w:eastAsia="Arial" w:hAnsi="Arial" w:cs="Arial"/>
        </w:rPr>
      </w:pPr>
      <w:r w:rsidRPr="00AC1946">
        <w:rPr>
          <w:rFonts w:ascii="Arial" w:eastAsia="Arial" w:hAnsi="Arial" w:cs="Arial"/>
        </w:rPr>
        <w:t>if the failure results from a Force Majeure event (as defined in the Call Off Contract).</w:t>
      </w:r>
    </w:p>
    <w:p w14:paraId="7390C7B3" w14:textId="77777777" w:rsidR="00AC1946" w:rsidRPr="00AC1946" w:rsidRDefault="00AC1946" w:rsidP="00AC1946">
      <w:pPr>
        <w:rPr>
          <w:rFonts w:ascii="Arial" w:eastAsia="Arial" w:hAnsi="Arial" w:cs="Arial"/>
          <w:b/>
        </w:rPr>
      </w:pPr>
      <w:r w:rsidRPr="00AC1946">
        <w:rPr>
          <w:rFonts w:ascii="Arial" w:eastAsia="Arial" w:hAnsi="Arial" w:cs="Arial"/>
          <w:b/>
        </w:rPr>
        <w:t>Notwithstanding the foregoing, the Supplier must:</w:t>
      </w:r>
    </w:p>
    <w:p w14:paraId="144A1A1D" w14:textId="77777777" w:rsidR="00AC1946" w:rsidRPr="00AC1946" w:rsidRDefault="00AC1946" w:rsidP="00E73027">
      <w:pPr>
        <w:numPr>
          <w:ilvl w:val="0"/>
          <w:numId w:val="90"/>
        </w:numPr>
        <w:rPr>
          <w:rFonts w:ascii="Arial" w:eastAsia="Arial" w:hAnsi="Arial" w:cs="Arial"/>
        </w:rPr>
      </w:pPr>
      <w:r w:rsidRPr="00AC1946">
        <w:rPr>
          <w:rFonts w:ascii="Arial" w:eastAsia="Arial" w:hAnsi="Arial" w:cs="Arial"/>
        </w:rPr>
        <w:t>Notify the Buyer’s nominated point of contact representative of the failure as soon as reasonably possible following discovery and;</w:t>
      </w:r>
    </w:p>
    <w:p w14:paraId="79D87637" w14:textId="77777777" w:rsidR="00AC1946" w:rsidRPr="00AC1946" w:rsidRDefault="00AC1946" w:rsidP="00E73027">
      <w:pPr>
        <w:numPr>
          <w:ilvl w:val="0"/>
          <w:numId w:val="90"/>
        </w:numPr>
        <w:rPr>
          <w:rFonts w:ascii="Arial" w:eastAsia="Arial" w:hAnsi="Arial" w:cs="Arial"/>
        </w:rPr>
      </w:pPr>
      <w:r w:rsidRPr="00AC1946">
        <w:rPr>
          <w:rFonts w:ascii="Arial" w:eastAsia="Arial" w:hAnsi="Arial" w:cs="Arial"/>
        </w:rPr>
        <w:t>Use all reasonable efforts to provide the Services while any of the circumstances specified in this Section subsist.</w:t>
      </w:r>
      <w:bookmarkStart w:id="38" w:name="_Toc39218204"/>
    </w:p>
    <w:p w14:paraId="003C1837" w14:textId="77777777" w:rsidR="00AC1946" w:rsidRPr="00AC1946" w:rsidRDefault="00AC1946" w:rsidP="00AC1946">
      <w:pPr>
        <w:rPr>
          <w:rFonts w:ascii="Arial" w:eastAsia="Arial" w:hAnsi="Arial" w:cs="Arial"/>
          <w:b/>
        </w:rPr>
      </w:pPr>
      <w:bookmarkStart w:id="39" w:name="_Toc39218205"/>
      <w:bookmarkStart w:id="40" w:name="_Toc88225101"/>
      <w:bookmarkStart w:id="41" w:name="_Toc112242849"/>
      <w:bookmarkEnd w:id="38"/>
      <w:r w:rsidRPr="00AC1946">
        <w:rPr>
          <w:rFonts w:ascii="Arial" w:eastAsia="Arial" w:hAnsi="Arial" w:cs="Arial"/>
          <w:b/>
        </w:rPr>
        <w:t>Off boarding and Termination</w:t>
      </w:r>
      <w:bookmarkEnd w:id="39"/>
      <w:bookmarkEnd w:id="40"/>
      <w:bookmarkEnd w:id="41"/>
    </w:p>
    <w:p w14:paraId="1C79AFC1" w14:textId="77777777" w:rsidR="00AC1946" w:rsidRPr="00AC1946" w:rsidRDefault="00AC1946" w:rsidP="00AC1946">
      <w:pPr>
        <w:rPr>
          <w:rFonts w:ascii="Arial" w:eastAsia="Arial" w:hAnsi="Arial" w:cs="Arial"/>
        </w:rPr>
      </w:pPr>
      <w:r w:rsidRPr="00AC1946">
        <w:rPr>
          <w:rFonts w:ascii="Arial" w:eastAsia="Arial" w:hAnsi="Arial" w:cs="Arial"/>
        </w:rPr>
        <w:t>As stated in the call off contract, the Buyer has the right to reduce the rate of development or delivery of service contained within SOW when required.</w:t>
      </w:r>
    </w:p>
    <w:p w14:paraId="03583451" w14:textId="77777777" w:rsidR="00AC1946" w:rsidRPr="00AC1946" w:rsidRDefault="00AC1946" w:rsidP="00AC1946">
      <w:pPr>
        <w:rPr>
          <w:rFonts w:ascii="Arial" w:eastAsia="Arial" w:hAnsi="Arial" w:cs="Arial"/>
        </w:rPr>
      </w:pPr>
    </w:p>
    <w:p w14:paraId="69DBC7F0" w14:textId="77777777" w:rsidR="00AC1946" w:rsidRPr="00AC1946" w:rsidRDefault="00AC1946" w:rsidP="00AC1946">
      <w:pPr>
        <w:rPr>
          <w:rFonts w:ascii="Arial" w:eastAsia="Arial" w:hAnsi="Arial" w:cs="Arial"/>
        </w:rPr>
      </w:pPr>
      <w:r w:rsidRPr="00AC1946">
        <w:rPr>
          <w:rFonts w:ascii="Arial" w:eastAsia="Arial" w:hAnsi="Arial" w:cs="Arial"/>
        </w:rPr>
        <w:t>Should this happen, Supplier and Buyer to mutually agree a reduction in the service with a two-week notice period. The outcome of which is likely be a reduction in team size by the Supplier.</w:t>
      </w:r>
    </w:p>
    <w:p w14:paraId="2F922B17" w14:textId="77777777" w:rsidR="00AC1946" w:rsidRPr="00AC1946" w:rsidRDefault="00AC1946" w:rsidP="00AC1946">
      <w:pPr>
        <w:rPr>
          <w:rFonts w:ascii="Arial" w:eastAsia="Arial" w:hAnsi="Arial" w:cs="Arial"/>
        </w:rPr>
      </w:pPr>
    </w:p>
    <w:p w14:paraId="158BD039" w14:textId="77777777" w:rsidR="00AC1946" w:rsidRPr="00AC1946" w:rsidRDefault="00AC1946" w:rsidP="00AC1946">
      <w:pPr>
        <w:rPr>
          <w:rFonts w:ascii="Arial" w:eastAsia="Arial" w:hAnsi="Arial" w:cs="Arial"/>
        </w:rPr>
      </w:pPr>
      <w:r w:rsidRPr="00AC1946">
        <w:rPr>
          <w:rFonts w:ascii="Arial" w:eastAsia="Arial" w:hAnsi="Arial" w:cs="Arial"/>
        </w:rPr>
        <w:t>The notice period should be given in writing from the Buyer (normally by email). The Supplier must acknowledge receipt of request within 24 hours.</w:t>
      </w:r>
    </w:p>
    <w:p w14:paraId="2FBFDD65" w14:textId="77777777" w:rsidR="00AC1946" w:rsidRPr="00AC1946" w:rsidRDefault="00AC1946" w:rsidP="00AC1946">
      <w:pPr>
        <w:rPr>
          <w:rFonts w:ascii="Arial" w:eastAsia="Arial" w:hAnsi="Arial" w:cs="Arial"/>
          <w:b/>
        </w:rPr>
      </w:pPr>
      <w:bookmarkStart w:id="42" w:name="_Toc39218206"/>
      <w:bookmarkStart w:id="43" w:name="_Toc88225102"/>
      <w:bookmarkStart w:id="44" w:name="_Toc112242850"/>
      <w:r w:rsidRPr="00AC1946">
        <w:rPr>
          <w:rFonts w:ascii="Arial" w:eastAsia="Arial" w:hAnsi="Arial" w:cs="Arial"/>
          <w:b/>
        </w:rPr>
        <w:t>Suspension of the Project</w:t>
      </w:r>
      <w:bookmarkEnd w:id="42"/>
      <w:bookmarkEnd w:id="43"/>
      <w:bookmarkEnd w:id="44"/>
      <w:r w:rsidRPr="00AC1946">
        <w:rPr>
          <w:rFonts w:ascii="Arial" w:eastAsia="Arial" w:hAnsi="Arial" w:cs="Arial"/>
          <w:b/>
        </w:rPr>
        <w:t xml:space="preserve"> </w:t>
      </w:r>
    </w:p>
    <w:p w14:paraId="6E9D387E" w14:textId="77777777" w:rsidR="00AC1946" w:rsidRPr="00AC1946" w:rsidRDefault="00AC1946" w:rsidP="00AC1946">
      <w:pPr>
        <w:rPr>
          <w:rFonts w:ascii="Arial" w:eastAsia="Arial" w:hAnsi="Arial" w:cs="Arial"/>
        </w:rPr>
      </w:pPr>
      <w:bookmarkStart w:id="45" w:name="_Toc39145623"/>
      <w:bookmarkStart w:id="46" w:name="_Toc39158279"/>
      <w:bookmarkStart w:id="47" w:name="_Toc39218207"/>
      <w:bookmarkStart w:id="48" w:name="_Toc39736688"/>
      <w:bookmarkStart w:id="49" w:name="_Toc39736759"/>
      <w:bookmarkStart w:id="50" w:name="_Toc39759760"/>
      <w:bookmarkStart w:id="51" w:name="_Toc40188922"/>
      <w:bookmarkStart w:id="52" w:name="_Toc40206446"/>
      <w:bookmarkStart w:id="53" w:name="_Toc40348230"/>
      <w:bookmarkStart w:id="54" w:name="_Toc40348294"/>
      <w:bookmarkStart w:id="55" w:name="_Toc42027961"/>
      <w:bookmarkStart w:id="56" w:name="_Toc43807185"/>
      <w:bookmarkStart w:id="57" w:name="_Toc43807334"/>
      <w:bookmarkStart w:id="58" w:name="_Toc43815865"/>
      <w:r w:rsidRPr="00AC1946">
        <w:rPr>
          <w:rFonts w:ascii="Arial" w:eastAsia="Arial" w:hAnsi="Arial" w:cs="Arial"/>
        </w:rPr>
        <w:t>The Buyer may at any time instruct the Supplier to suspend the progress of the whole or any part of the Project.</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208D1A95" w14:textId="77777777" w:rsidR="00AC1946" w:rsidRPr="00AC1946" w:rsidRDefault="00AC1946" w:rsidP="00AC1946">
      <w:pPr>
        <w:rPr>
          <w:rFonts w:ascii="Arial" w:eastAsia="Arial" w:hAnsi="Arial" w:cs="Arial"/>
        </w:rPr>
      </w:pPr>
    </w:p>
    <w:p w14:paraId="604193AE" w14:textId="77777777" w:rsidR="00AC1946" w:rsidRPr="00AC1946" w:rsidRDefault="00AC1946" w:rsidP="00AC1946">
      <w:pPr>
        <w:rPr>
          <w:rFonts w:ascii="Arial" w:eastAsia="Arial" w:hAnsi="Arial" w:cs="Arial"/>
        </w:rPr>
      </w:pPr>
      <w:bookmarkStart w:id="59" w:name="_Toc39145624"/>
      <w:bookmarkStart w:id="60" w:name="_Toc39158280"/>
      <w:bookmarkStart w:id="61" w:name="_Toc39218208"/>
      <w:bookmarkStart w:id="62" w:name="_Toc39736689"/>
      <w:bookmarkStart w:id="63" w:name="_Toc39736760"/>
      <w:bookmarkStart w:id="64" w:name="_Toc39759761"/>
      <w:bookmarkStart w:id="65" w:name="_Toc40188923"/>
      <w:bookmarkStart w:id="66" w:name="_Toc40206447"/>
      <w:bookmarkStart w:id="67" w:name="_Toc40348231"/>
      <w:bookmarkStart w:id="68" w:name="_Toc40348295"/>
      <w:bookmarkStart w:id="69" w:name="_Toc42027962"/>
      <w:bookmarkStart w:id="70" w:name="_Toc43807186"/>
      <w:bookmarkStart w:id="71" w:name="_Toc43807335"/>
      <w:bookmarkStart w:id="72" w:name="_Toc43815866"/>
      <w:r w:rsidRPr="00AC1946">
        <w:rPr>
          <w:rFonts w:ascii="Arial" w:eastAsia="Arial" w:hAnsi="Arial" w:cs="Arial"/>
        </w:rPr>
        <w:lastRenderedPageBreak/>
        <w:t>The Supplier to, during suspension, hold secure any data, equipment or project related work affected.</w:t>
      </w:r>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ECB53F9" w14:textId="77777777" w:rsidR="00AC1946" w:rsidRPr="00AC1946" w:rsidRDefault="00AC1946" w:rsidP="00AC1946">
      <w:pPr>
        <w:rPr>
          <w:rFonts w:ascii="Arial" w:eastAsia="Arial" w:hAnsi="Arial" w:cs="Arial"/>
        </w:rPr>
      </w:pPr>
    </w:p>
    <w:p w14:paraId="69616886" w14:textId="77777777" w:rsidR="00AC1946" w:rsidRPr="00AC1946" w:rsidRDefault="00AC1946" w:rsidP="00AC1946">
      <w:pPr>
        <w:rPr>
          <w:rFonts w:ascii="Arial" w:eastAsia="Arial" w:hAnsi="Arial" w:cs="Arial"/>
        </w:rPr>
      </w:pPr>
      <w:bookmarkStart w:id="73" w:name="_Toc39145625"/>
      <w:bookmarkStart w:id="74" w:name="_Toc39158281"/>
      <w:bookmarkStart w:id="75" w:name="_Toc39218209"/>
      <w:bookmarkStart w:id="76" w:name="_Toc39736690"/>
      <w:bookmarkStart w:id="77" w:name="_Toc39736761"/>
      <w:bookmarkStart w:id="78" w:name="_Toc39759762"/>
      <w:bookmarkStart w:id="79" w:name="_Toc40188924"/>
      <w:bookmarkStart w:id="80" w:name="_Toc40206448"/>
      <w:bookmarkStart w:id="81" w:name="_Toc40348232"/>
      <w:bookmarkStart w:id="82" w:name="_Toc40348296"/>
      <w:bookmarkStart w:id="83" w:name="_Toc42027963"/>
      <w:bookmarkStart w:id="84" w:name="_Toc43807187"/>
      <w:bookmarkStart w:id="85" w:name="_Toc43807336"/>
      <w:bookmarkStart w:id="86" w:name="_Toc43815867"/>
      <w:r w:rsidRPr="00AC1946">
        <w:rPr>
          <w:rFonts w:ascii="Arial" w:eastAsia="Arial" w:hAnsi="Arial" w:cs="Arial"/>
        </w:rPr>
        <w:t>Unless otherwise instructed by the Buyer, the Supplier shall, during any suspension affecting the progress of the project, maintain the allocated labour and equipment for an agreed reasonable time, so that the Project is ready to proceed within an agreed reasonable time to satisfy the requirements of the Buyer.</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8F3BA30" w14:textId="77777777" w:rsidR="00AC1946" w:rsidRPr="00AC1946" w:rsidRDefault="00AC1946" w:rsidP="00AC1946">
      <w:pPr>
        <w:rPr>
          <w:rFonts w:ascii="Arial" w:eastAsia="Arial" w:hAnsi="Arial" w:cs="Arial"/>
        </w:rPr>
      </w:pPr>
    </w:p>
    <w:p w14:paraId="193AB7A7" w14:textId="77777777" w:rsidR="00AC1946" w:rsidRPr="00AC1946" w:rsidRDefault="00AC1946" w:rsidP="00AC1946">
      <w:pPr>
        <w:rPr>
          <w:rFonts w:ascii="Arial" w:eastAsia="Arial" w:hAnsi="Arial" w:cs="Arial"/>
        </w:rPr>
      </w:pPr>
      <w:bookmarkStart w:id="87" w:name="_Toc39145626"/>
      <w:bookmarkStart w:id="88" w:name="_Toc39158282"/>
      <w:bookmarkStart w:id="89" w:name="_Toc39218210"/>
      <w:bookmarkStart w:id="90" w:name="_Toc39736691"/>
      <w:bookmarkStart w:id="91" w:name="_Toc39736762"/>
      <w:bookmarkStart w:id="92" w:name="_Toc39759763"/>
      <w:bookmarkStart w:id="93" w:name="_Toc40188925"/>
      <w:bookmarkStart w:id="94" w:name="_Toc40206449"/>
      <w:bookmarkStart w:id="95" w:name="_Toc40348233"/>
      <w:bookmarkStart w:id="96" w:name="_Toc40348297"/>
      <w:bookmarkStart w:id="97" w:name="_Toc42027964"/>
      <w:bookmarkStart w:id="98" w:name="_Toc43807188"/>
      <w:bookmarkStart w:id="99" w:name="_Toc43807337"/>
      <w:bookmarkStart w:id="100" w:name="_Toc43815868"/>
      <w:r w:rsidRPr="00AC1946">
        <w:rPr>
          <w:rFonts w:ascii="Arial" w:eastAsia="Arial" w:hAnsi="Arial" w:cs="Arial"/>
        </w:rPr>
        <w:t>At any time after suspension the Buyer may give notice to the Supplier to proceed with the recommencement of the Project subject of suspension under this Clause.</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CA450F0" w14:textId="77777777" w:rsidR="00AC1946" w:rsidRPr="00AC1946" w:rsidRDefault="00AC1946" w:rsidP="00AC1946">
      <w:pPr>
        <w:rPr>
          <w:rFonts w:ascii="Arial" w:eastAsia="Arial" w:hAnsi="Arial" w:cs="Arial"/>
          <w:b/>
        </w:rPr>
      </w:pPr>
      <w:bookmarkStart w:id="101" w:name="_Toc39218211"/>
      <w:bookmarkStart w:id="102" w:name="_Toc88225103"/>
      <w:bookmarkStart w:id="103" w:name="_Toc112242851"/>
      <w:r w:rsidRPr="00AC1946">
        <w:rPr>
          <w:rFonts w:ascii="Arial" w:eastAsia="Arial" w:hAnsi="Arial" w:cs="Arial"/>
          <w:b/>
        </w:rPr>
        <w:t>Early Termination</w:t>
      </w:r>
      <w:bookmarkEnd w:id="101"/>
      <w:bookmarkEnd w:id="102"/>
      <w:bookmarkEnd w:id="103"/>
      <w:r w:rsidRPr="00AC1946">
        <w:rPr>
          <w:rFonts w:ascii="Arial" w:eastAsia="Arial" w:hAnsi="Arial" w:cs="Arial"/>
          <w:b/>
        </w:rPr>
        <w:t xml:space="preserve"> </w:t>
      </w:r>
    </w:p>
    <w:p w14:paraId="46C20E22" w14:textId="77777777" w:rsidR="00AC1946" w:rsidRPr="00AC1946" w:rsidRDefault="00AC1946" w:rsidP="00AC1946">
      <w:pPr>
        <w:rPr>
          <w:rFonts w:ascii="Arial" w:eastAsia="Arial" w:hAnsi="Arial" w:cs="Arial"/>
        </w:rPr>
      </w:pPr>
      <w:bookmarkStart w:id="104" w:name="_Toc39145628"/>
      <w:bookmarkStart w:id="105" w:name="_Toc39158284"/>
      <w:bookmarkStart w:id="106" w:name="_Toc39218212"/>
      <w:bookmarkStart w:id="107" w:name="_Toc39736693"/>
      <w:bookmarkStart w:id="108" w:name="_Toc39736764"/>
      <w:bookmarkStart w:id="109" w:name="_Toc39759765"/>
      <w:bookmarkStart w:id="110" w:name="_Toc40188927"/>
      <w:bookmarkStart w:id="111" w:name="_Toc40206451"/>
      <w:bookmarkStart w:id="112" w:name="_Toc40348235"/>
      <w:bookmarkStart w:id="113" w:name="_Toc40348299"/>
      <w:bookmarkStart w:id="114" w:name="_Toc42027966"/>
      <w:bookmarkStart w:id="115" w:name="_Toc43807190"/>
      <w:bookmarkStart w:id="116" w:name="_Toc43807339"/>
      <w:bookmarkStart w:id="117" w:name="_Toc43815870"/>
      <w:r w:rsidRPr="00AC1946">
        <w:rPr>
          <w:rFonts w:ascii="Arial" w:eastAsia="Arial" w:hAnsi="Arial" w:cs="Arial"/>
        </w:rPr>
        <w:t>The Buyer may. at any time and for any reason. terminate the Project at the Buyer’s convenience. Upon receipt of such notice, the Supplier shall, unless the notice directs otherwise, immediately discontinue the work and placing of orders for facilities and supplies in connection with the performance of this Agreement.</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1DA50D70" w14:textId="77777777" w:rsidR="00AC1946" w:rsidRPr="00AC1946" w:rsidRDefault="00AC1946" w:rsidP="00E73027">
      <w:pPr>
        <w:numPr>
          <w:ilvl w:val="0"/>
          <w:numId w:val="95"/>
        </w:numPr>
        <w:rPr>
          <w:rFonts w:ascii="Arial" w:eastAsia="Arial" w:hAnsi="Arial" w:cs="Arial"/>
        </w:rPr>
      </w:pPr>
      <w:bookmarkStart w:id="118" w:name="_Toc39145629"/>
      <w:bookmarkStart w:id="119" w:name="_Toc39158285"/>
      <w:bookmarkStart w:id="120" w:name="_Toc39218213"/>
      <w:bookmarkStart w:id="121" w:name="_Toc39736694"/>
      <w:bookmarkStart w:id="122" w:name="_Toc39736765"/>
      <w:bookmarkStart w:id="123" w:name="_Toc39759766"/>
      <w:bookmarkStart w:id="124" w:name="_Toc40188928"/>
      <w:bookmarkStart w:id="125" w:name="_Toc40206452"/>
      <w:bookmarkStart w:id="126" w:name="_Toc40348236"/>
      <w:bookmarkStart w:id="127" w:name="_Toc40348300"/>
      <w:bookmarkStart w:id="128" w:name="_Toc42027967"/>
      <w:bookmarkStart w:id="129" w:name="_Toc43807191"/>
      <w:bookmarkStart w:id="130" w:name="_Toc43807340"/>
      <w:bookmarkStart w:id="131" w:name="_Toc43815871"/>
      <w:r w:rsidRPr="00AC1946">
        <w:rPr>
          <w:rFonts w:ascii="Arial" w:eastAsia="Arial" w:hAnsi="Arial" w:cs="Arial"/>
        </w:rPr>
        <w:t>Upon such termination, the Supplier shall be entitled to payment only as follows:</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AC1946">
        <w:rPr>
          <w:rFonts w:ascii="Arial" w:eastAsia="Arial" w:hAnsi="Arial" w:cs="Arial"/>
        </w:rPr>
        <w:t xml:space="preserve"> </w:t>
      </w:r>
    </w:p>
    <w:p w14:paraId="6001486B" w14:textId="77777777" w:rsidR="00AC1946" w:rsidRPr="00AC1946" w:rsidRDefault="00AC1946" w:rsidP="00E73027">
      <w:pPr>
        <w:numPr>
          <w:ilvl w:val="1"/>
          <w:numId w:val="95"/>
        </w:numPr>
        <w:rPr>
          <w:rFonts w:ascii="Arial" w:eastAsia="Arial" w:hAnsi="Arial" w:cs="Arial"/>
        </w:rPr>
      </w:pPr>
      <w:bookmarkStart w:id="132" w:name="_Toc39145630"/>
      <w:bookmarkStart w:id="133" w:name="_Toc39158286"/>
      <w:bookmarkStart w:id="134" w:name="_Toc39218214"/>
      <w:bookmarkStart w:id="135" w:name="_Toc39736695"/>
      <w:bookmarkStart w:id="136" w:name="_Toc39736766"/>
      <w:bookmarkStart w:id="137" w:name="_Toc39759767"/>
      <w:bookmarkStart w:id="138" w:name="_Toc40188929"/>
      <w:bookmarkStart w:id="139" w:name="_Toc40206453"/>
      <w:bookmarkStart w:id="140" w:name="_Toc40348237"/>
      <w:bookmarkStart w:id="141" w:name="_Toc40348301"/>
      <w:bookmarkStart w:id="142" w:name="_Toc42027968"/>
      <w:bookmarkStart w:id="143" w:name="_Toc43807192"/>
      <w:bookmarkStart w:id="144" w:name="_Toc43807341"/>
      <w:bookmarkStart w:id="145" w:name="_Toc43815872"/>
      <w:r w:rsidRPr="00AC1946">
        <w:rPr>
          <w:rFonts w:ascii="Arial" w:eastAsia="Arial" w:hAnsi="Arial" w:cs="Arial"/>
        </w:rPr>
        <w:t>the actual cost of the work completed in conformity with this SOW; plus</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C441CB2" w14:textId="77777777" w:rsidR="00AC1946" w:rsidRPr="00AC1946" w:rsidRDefault="00AC1946" w:rsidP="00E73027">
      <w:pPr>
        <w:numPr>
          <w:ilvl w:val="1"/>
          <w:numId w:val="95"/>
        </w:numPr>
        <w:rPr>
          <w:rFonts w:ascii="Arial" w:eastAsia="Arial" w:hAnsi="Arial" w:cs="Arial"/>
        </w:rPr>
      </w:pPr>
      <w:bookmarkStart w:id="146" w:name="_Toc39736696"/>
      <w:bookmarkStart w:id="147" w:name="_Toc39736767"/>
      <w:bookmarkStart w:id="148" w:name="_Toc39759768"/>
      <w:bookmarkStart w:id="149" w:name="_Toc40188930"/>
      <w:bookmarkStart w:id="150" w:name="_Toc40206454"/>
      <w:bookmarkStart w:id="151" w:name="_Toc40348238"/>
      <w:bookmarkStart w:id="152" w:name="_Toc40348302"/>
      <w:bookmarkStart w:id="153" w:name="_Toc42027969"/>
      <w:bookmarkStart w:id="154" w:name="_Toc43807193"/>
      <w:bookmarkStart w:id="155" w:name="_Toc43807342"/>
      <w:bookmarkStart w:id="156" w:name="_Toc43815873"/>
      <w:r w:rsidRPr="00AC1946">
        <w:rPr>
          <w:rFonts w:ascii="Arial" w:eastAsia="Arial" w:hAnsi="Arial" w:cs="Arial"/>
        </w:rPr>
        <w:t xml:space="preserve">evidenced work completed and approved by the relevant POD Lead and paid against the </w:t>
      </w:r>
      <w:bookmarkEnd w:id="146"/>
      <w:bookmarkEnd w:id="147"/>
      <w:bookmarkEnd w:id="148"/>
      <w:r w:rsidRPr="00AC1946">
        <w:rPr>
          <w:rFonts w:ascii="Arial" w:eastAsia="Arial" w:hAnsi="Arial" w:cs="Arial"/>
        </w:rPr>
        <w:t>Supplier’s Rate Card in Schedule 2 of the Call-Off contract</w:t>
      </w:r>
      <w:bookmarkEnd w:id="149"/>
      <w:bookmarkEnd w:id="150"/>
      <w:bookmarkEnd w:id="151"/>
      <w:bookmarkEnd w:id="152"/>
      <w:bookmarkEnd w:id="153"/>
      <w:bookmarkEnd w:id="154"/>
      <w:bookmarkEnd w:id="155"/>
      <w:bookmarkEnd w:id="156"/>
      <w:r w:rsidRPr="00AC1946">
        <w:rPr>
          <w:rFonts w:ascii="Arial" w:eastAsia="Arial" w:hAnsi="Arial" w:cs="Arial"/>
        </w:rPr>
        <w:t>; and</w:t>
      </w:r>
    </w:p>
    <w:p w14:paraId="4C0D9AC0" w14:textId="77777777" w:rsidR="00AC1946" w:rsidRPr="00AC1946" w:rsidRDefault="00AC1946" w:rsidP="00E73027">
      <w:pPr>
        <w:numPr>
          <w:ilvl w:val="1"/>
          <w:numId w:val="95"/>
        </w:numPr>
        <w:rPr>
          <w:rFonts w:ascii="Arial" w:eastAsia="Arial" w:hAnsi="Arial" w:cs="Arial"/>
        </w:rPr>
      </w:pPr>
      <w:bookmarkStart w:id="157" w:name="_Toc39736697"/>
      <w:bookmarkStart w:id="158" w:name="_Toc39736768"/>
      <w:bookmarkStart w:id="159" w:name="_Toc39759769"/>
      <w:bookmarkStart w:id="160" w:name="_Toc40188931"/>
      <w:bookmarkStart w:id="161" w:name="_Toc40206455"/>
      <w:bookmarkStart w:id="162" w:name="_Toc40348239"/>
      <w:bookmarkStart w:id="163" w:name="_Toc40348303"/>
      <w:bookmarkStart w:id="164" w:name="_Toc42027970"/>
      <w:bookmarkStart w:id="165" w:name="_Toc43807194"/>
      <w:bookmarkStart w:id="166" w:name="_Toc43807343"/>
      <w:bookmarkStart w:id="167" w:name="_Toc43815874"/>
      <w:r w:rsidRPr="00AC1946">
        <w:rPr>
          <w:rFonts w:ascii="Arial" w:eastAsia="Arial" w:hAnsi="Arial" w:cs="Arial"/>
        </w:rPr>
        <w:t xml:space="preserve">any other documented direct attributed costs incurred by the Supplier approved by the Buyer’s relevant </w:t>
      </w:r>
      <w:bookmarkEnd w:id="157"/>
      <w:bookmarkEnd w:id="158"/>
      <w:bookmarkEnd w:id="159"/>
      <w:bookmarkEnd w:id="160"/>
      <w:bookmarkEnd w:id="161"/>
      <w:bookmarkEnd w:id="162"/>
      <w:bookmarkEnd w:id="163"/>
      <w:bookmarkEnd w:id="164"/>
      <w:bookmarkEnd w:id="165"/>
      <w:bookmarkEnd w:id="166"/>
      <w:bookmarkEnd w:id="167"/>
      <w:r w:rsidRPr="00AC1946">
        <w:rPr>
          <w:rFonts w:ascii="Arial" w:eastAsia="Arial" w:hAnsi="Arial" w:cs="Arial"/>
        </w:rPr>
        <w:t>POD Lead</w:t>
      </w:r>
    </w:p>
    <w:p w14:paraId="40F69988" w14:textId="77777777" w:rsidR="00AC1946" w:rsidRPr="00AC1946" w:rsidRDefault="00AC1946" w:rsidP="00AC1946">
      <w:pPr>
        <w:rPr>
          <w:rFonts w:ascii="Arial" w:eastAsia="Arial" w:hAnsi="Arial" w:cs="Arial"/>
        </w:rPr>
      </w:pPr>
      <w:bookmarkStart w:id="168" w:name="_Toc39145633"/>
      <w:bookmarkStart w:id="169" w:name="_Toc39158289"/>
      <w:bookmarkStart w:id="170" w:name="_Toc39218217"/>
      <w:bookmarkStart w:id="171" w:name="_Toc39736698"/>
      <w:bookmarkStart w:id="172" w:name="_Toc39736769"/>
      <w:bookmarkStart w:id="173" w:name="_Toc39759770"/>
      <w:bookmarkStart w:id="174" w:name="_Toc40188932"/>
      <w:bookmarkStart w:id="175" w:name="_Toc40206456"/>
      <w:bookmarkStart w:id="176" w:name="_Toc40348240"/>
      <w:bookmarkStart w:id="177" w:name="_Toc40348304"/>
      <w:bookmarkStart w:id="178" w:name="_Toc42027971"/>
      <w:bookmarkStart w:id="179" w:name="_Toc43807195"/>
      <w:bookmarkStart w:id="180" w:name="_Toc43807344"/>
      <w:bookmarkStart w:id="181" w:name="_Toc43815875"/>
      <w:r w:rsidRPr="00AC1946">
        <w:rPr>
          <w:rFonts w:ascii="Arial" w:eastAsia="Arial" w:hAnsi="Arial" w:cs="Arial"/>
        </w:rPr>
        <w:t>There shall be deducted from such sums as provided in this subparagraph the amount of any payments made to the Supplier prior to the date of the termination of this Agreement. The Supplier is not entitled to any claim against HMRC for any additional compensation or damages in the event of such termination and payment.</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4F6CD1D1" w14:textId="77777777" w:rsidR="00AC1946" w:rsidRPr="00AC1946" w:rsidRDefault="00AC1946" w:rsidP="00AC1946">
      <w:pPr>
        <w:rPr>
          <w:rFonts w:ascii="Arial" w:eastAsia="Arial" w:hAnsi="Arial" w:cs="Arial"/>
          <w:b/>
        </w:rPr>
      </w:pPr>
      <w:bookmarkStart w:id="182" w:name="_Toc39218218"/>
      <w:bookmarkStart w:id="183" w:name="_Toc88225104"/>
      <w:bookmarkStart w:id="184" w:name="_Toc112242852"/>
      <w:r w:rsidRPr="00AC1946">
        <w:rPr>
          <w:rFonts w:ascii="Arial" w:eastAsia="Arial" w:hAnsi="Arial" w:cs="Arial"/>
          <w:b/>
        </w:rPr>
        <w:t>Handover and Exit Management</w:t>
      </w:r>
      <w:bookmarkEnd w:id="182"/>
      <w:bookmarkEnd w:id="183"/>
      <w:bookmarkEnd w:id="184"/>
    </w:p>
    <w:p w14:paraId="1CBA2FD8" w14:textId="77777777" w:rsidR="00AC1946" w:rsidRPr="00AC1946" w:rsidRDefault="00AC1946" w:rsidP="00AC1946">
      <w:pPr>
        <w:rPr>
          <w:rFonts w:ascii="Arial" w:eastAsia="Arial" w:hAnsi="Arial" w:cs="Arial"/>
        </w:rPr>
      </w:pPr>
      <w:r w:rsidRPr="00AC1946">
        <w:rPr>
          <w:rFonts w:ascii="Arial" w:eastAsia="Arial" w:hAnsi="Arial" w:cs="Arial"/>
        </w:rPr>
        <w:t>During the initiation stage of this SOW, a handover and exit management strategy must be formulated by the Supplier and reviewed by the Buyer. This includes knowledge transfer to designated DPS resource and handover tasks required.</w:t>
      </w:r>
    </w:p>
    <w:p w14:paraId="2DCA410B" w14:textId="77777777" w:rsidR="00AC1946" w:rsidRPr="00AC1946" w:rsidRDefault="00AC1946" w:rsidP="00AC1946">
      <w:pPr>
        <w:rPr>
          <w:rFonts w:ascii="Arial" w:eastAsia="Arial" w:hAnsi="Arial" w:cs="Arial"/>
        </w:rPr>
      </w:pPr>
    </w:p>
    <w:p w14:paraId="432E1917" w14:textId="77777777" w:rsidR="00AC1946" w:rsidRPr="00AC1946" w:rsidRDefault="00AC1946" w:rsidP="00AC1946">
      <w:pPr>
        <w:rPr>
          <w:rFonts w:ascii="Arial" w:eastAsia="Arial" w:hAnsi="Arial" w:cs="Arial"/>
        </w:rPr>
      </w:pPr>
      <w:bookmarkStart w:id="185" w:name="_Hlk40168393"/>
      <w:r w:rsidRPr="00AC1946">
        <w:rPr>
          <w:rFonts w:ascii="Arial" w:eastAsia="Arial" w:hAnsi="Arial" w:cs="Arial"/>
        </w:rPr>
        <w:t>All related Intellectual Property, including source code built as part of the SOW, must be owned by the Buyer and be stored on the Buyer’s approved repositories.</w:t>
      </w:r>
      <w:bookmarkEnd w:id="185"/>
    </w:p>
    <w:p w14:paraId="5A8555E1" w14:textId="77777777" w:rsidR="00AC1946" w:rsidRPr="00AC1946" w:rsidRDefault="00AC1946" w:rsidP="00AC1946">
      <w:pPr>
        <w:rPr>
          <w:rFonts w:ascii="Arial" w:eastAsia="Arial" w:hAnsi="Arial" w:cs="Arial"/>
          <w:b/>
        </w:rPr>
      </w:pPr>
      <w:bookmarkStart w:id="186" w:name="_Toc39218220"/>
      <w:bookmarkStart w:id="187" w:name="_Toc88225105"/>
      <w:bookmarkStart w:id="188" w:name="_Toc112242853"/>
      <w:r w:rsidRPr="00AC1946">
        <w:rPr>
          <w:rFonts w:ascii="Arial" w:eastAsia="Arial" w:hAnsi="Arial" w:cs="Arial"/>
          <w:b/>
        </w:rPr>
        <w:t>Reporting and communications</w:t>
      </w:r>
      <w:bookmarkEnd w:id="186"/>
      <w:bookmarkEnd w:id="187"/>
      <w:bookmarkEnd w:id="188"/>
    </w:p>
    <w:p w14:paraId="483C805D" w14:textId="77777777" w:rsidR="00AC1946" w:rsidRPr="00AC1946" w:rsidRDefault="00AC1946" w:rsidP="00AC1946">
      <w:pPr>
        <w:rPr>
          <w:rFonts w:ascii="Arial" w:eastAsia="Arial" w:hAnsi="Arial" w:cs="Arial"/>
        </w:rPr>
      </w:pPr>
      <w:r w:rsidRPr="00AC1946">
        <w:rPr>
          <w:rFonts w:ascii="Arial" w:eastAsia="Arial" w:hAnsi="Arial" w:cs="Arial"/>
        </w:rPr>
        <w:t>The on-boarding process for this project must consist of the following:</w:t>
      </w:r>
    </w:p>
    <w:p w14:paraId="541551A4" w14:textId="77777777" w:rsidR="00AC1946" w:rsidRPr="00AC1946" w:rsidRDefault="00AC1946" w:rsidP="00E73027">
      <w:pPr>
        <w:numPr>
          <w:ilvl w:val="0"/>
          <w:numId w:val="98"/>
        </w:numPr>
        <w:rPr>
          <w:rFonts w:ascii="Arial" w:eastAsia="Arial" w:hAnsi="Arial" w:cs="Arial"/>
        </w:rPr>
      </w:pPr>
      <w:r w:rsidRPr="00AC1946">
        <w:rPr>
          <w:rFonts w:ascii="Arial" w:eastAsia="Arial" w:hAnsi="Arial" w:cs="Arial"/>
        </w:rPr>
        <w:lastRenderedPageBreak/>
        <w:t>Supplier and Buyer to meet to discuss services required, expected deliverables, and ways of working</w:t>
      </w:r>
    </w:p>
    <w:p w14:paraId="50E9E2F5" w14:textId="77777777" w:rsidR="00AC1946" w:rsidRPr="00AC1946" w:rsidRDefault="00AC1946" w:rsidP="00E73027">
      <w:pPr>
        <w:numPr>
          <w:ilvl w:val="0"/>
          <w:numId w:val="98"/>
        </w:numPr>
        <w:rPr>
          <w:rFonts w:ascii="Arial" w:eastAsia="Arial" w:hAnsi="Arial" w:cs="Arial"/>
        </w:rPr>
      </w:pPr>
      <w:bookmarkStart w:id="189" w:name="_Hlk39680087"/>
      <w:r w:rsidRPr="00AC1946">
        <w:rPr>
          <w:rFonts w:ascii="Arial" w:eastAsia="Arial" w:hAnsi="Arial" w:cs="Arial"/>
        </w:rPr>
        <w:t>The Supplier to select suitably qualified and experienced staff to deliver the service and to ensure the relevant security checks (i.e., BPSS and SC are mandatory requirements) are completed prior to commencement of work</w:t>
      </w:r>
    </w:p>
    <w:bookmarkEnd w:id="189"/>
    <w:p w14:paraId="37B4BDCD" w14:textId="77777777" w:rsidR="00AC1946" w:rsidRPr="00AC1946" w:rsidRDefault="00AC1946" w:rsidP="00E73027">
      <w:pPr>
        <w:numPr>
          <w:ilvl w:val="0"/>
          <w:numId w:val="98"/>
        </w:numPr>
        <w:rPr>
          <w:rFonts w:ascii="Arial" w:eastAsia="Arial" w:hAnsi="Arial" w:cs="Arial"/>
        </w:rPr>
      </w:pPr>
      <w:r w:rsidRPr="00AC1946">
        <w:rPr>
          <w:rFonts w:ascii="Arial" w:eastAsia="Arial" w:hAnsi="Arial" w:cs="Arial"/>
        </w:rPr>
        <w:t>The Supplier has the right to substitute staff at any point providing the replacement staff are equally qualified/experienced and security cleared</w:t>
      </w:r>
    </w:p>
    <w:p w14:paraId="2BE2316C" w14:textId="77777777" w:rsidR="00AC1946" w:rsidRPr="00AC1946" w:rsidRDefault="00AC1946" w:rsidP="00E73027">
      <w:pPr>
        <w:numPr>
          <w:ilvl w:val="0"/>
          <w:numId w:val="98"/>
        </w:numPr>
        <w:rPr>
          <w:rFonts w:ascii="Arial" w:eastAsia="Arial" w:hAnsi="Arial" w:cs="Arial"/>
        </w:rPr>
      </w:pPr>
      <w:r w:rsidRPr="00AC1946">
        <w:rPr>
          <w:rFonts w:ascii="Arial" w:eastAsia="Arial" w:hAnsi="Arial" w:cs="Arial"/>
        </w:rPr>
        <w:t>The Buyer to be updated in advance where resources are moved between project teams or are planned to leave the account, this is to enable the Buyer to manage access and roles.</w:t>
      </w:r>
    </w:p>
    <w:p w14:paraId="1F8ECECF" w14:textId="77777777" w:rsidR="00AC1946" w:rsidRPr="00AC1946" w:rsidRDefault="00AC1946" w:rsidP="00AC1946">
      <w:pPr>
        <w:rPr>
          <w:rFonts w:ascii="Arial" w:eastAsia="Arial" w:hAnsi="Arial" w:cs="Arial"/>
        </w:rPr>
      </w:pPr>
      <w:r w:rsidRPr="00AC1946">
        <w:rPr>
          <w:rFonts w:ascii="Arial" w:eastAsia="Arial" w:hAnsi="Arial" w:cs="Arial"/>
        </w:rPr>
        <w:t>In addition, the Supplier to provide the Buyer with a progress status report at the agreed point every week.</w:t>
      </w:r>
    </w:p>
    <w:p w14:paraId="44A0951E" w14:textId="77777777" w:rsidR="00AC1946" w:rsidRPr="00AC1946" w:rsidRDefault="00AC1946" w:rsidP="00AC1946">
      <w:pPr>
        <w:rPr>
          <w:rFonts w:ascii="Arial" w:eastAsia="Arial" w:hAnsi="Arial" w:cs="Arial"/>
        </w:rPr>
      </w:pPr>
    </w:p>
    <w:p w14:paraId="5F858965" w14:textId="77777777" w:rsidR="00AC1946" w:rsidRPr="00AC1946" w:rsidRDefault="00AC1946" w:rsidP="00AC1946">
      <w:pPr>
        <w:rPr>
          <w:rFonts w:ascii="Arial" w:eastAsia="Arial" w:hAnsi="Arial" w:cs="Arial"/>
        </w:rPr>
      </w:pPr>
      <w:r w:rsidRPr="00AC1946">
        <w:rPr>
          <w:rFonts w:ascii="Arial" w:eastAsia="Arial" w:hAnsi="Arial" w:cs="Arial"/>
        </w:rPr>
        <w:t>Following on-boarding and commencement of service, The Buyer and Supplier to conduct periodic review meetings to be conducted every 4 weeks until the termination of the SOW.</w:t>
      </w:r>
    </w:p>
    <w:p w14:paraId="20F4DE4E" w14:textId="77777777" w:rsidR="00AC1946" w:rsidRPr="00AC1946" w:rsidRDefault="00AC1946" w:rsidP="00AC1946">
      <w:pPr>
        <w:rPr>
          <w:rFonts w:ascii="Arial" w:eastAsia="Arial" w:hAnsi="Arial" w:cs="Arial"/>
        </w:rPr>
      </w:pPr>
    </w:p>
    <w:p w14:paraId="6D011E6A" w14:textId="77777777" w:rsidR="00AC1946" w:rsidRPr="00AC1946" w:rsidRDefault="00AC1946" w:rsidP="00AC1946">
      <w:pPr>
        <w:rPr>
          <w:rFonts w:ascii="Arial" w:eastAsia="Arial" w:hAnsi="Arial" w:cs="Arial"/>
        </w:rPr>
      </w:pPr>
      <w:r w:rsidRPr="00AC1946">
        <w:rPr>
          <w:rFonts w:ascii="Arial" w:eastAsia="Arial" w:hAnsi="Arial" w:cs="Arial"/>
        </w:rPr>
        <w:t>The review meeting process to consist of the following:</w:t>
      </w:r>
    </w:p>
    <w:p w14:paraId="5EF8BEAB" w14:textId="77777777" w:rsidR="00AC1946" w:rsidRPr="00AC1946" w:rsidRDefault="00AC1946" w:rsidP="00E73027">
      <w:pPr>
        <w:numPr>
          <w:ilvl w:val="0"/>
          <w:numId w:val="99"/>
        </w:numPr>
        <w:rPr>
          <w:rFonts w:ascii="Arial" w:eastAsia="Arial" w:hAnsi="Arial" w:cs="Arial"/>
        </w:rPr>
      </w:pPr>
      <w:r w:rsidRPr="00AC1946">
        <w:rPr>
          <w:rFonts w:ascii="Arial" w:eastAsia="Arial" w:hAnsi="Arial" w:cs="Arial"/>
        </w:rPr>
        <w:t>The Buyer to facilitate SOW review meetings.</w:t>
      </w:r>
    </w:p>
    <w:p w14:paraId="07B79133" w14:textId="77777777" w:rsidR="00AC1946" w:rsidRPr="00AC1946" w:rsidRDefault="00AC1946" w:rsidP="00E73027">
      <w:pPr>
        <w:numPr>
          <w:ilvl w:val="0"/>
          <w:numId w:val="99"/>
        </w:numPr>
        <w:rPr>
          <w:rFonts w:ascii="Arial" w:eastAsia="Arial" w:hAnsi="Arial" w:cs="Arial"/>
        </w:rPr>
      </w:pPr>
      <w:r w:rsidRPr="00AC1946">
        <w:rPr>
          <w:rFonts w:ascii="Arial" w:eastAsia="Arial" w:hAnsi="Arial" w:cs="Arial"/>
        </w:rPr>
        <w:t>The Buyer to apply a change control mechanism in line with HMRC approved standards to ensure that any changes in requirements and priorities are impacted and properly agreed with the Supplier.</w:t>
      </w:r>
    </w:p>
    <w:p w14:paraId="2849F44C" w14:textId="77777777" w:rsidR="00AC1946" w:rsidRPr="00AC1946" w:rsidRDefault="00AC1946" w:rsidP="00E73027">
      <w:pPr>
        <w:numPr>
          <w:ilvl w:val="0"/>
          <w:numId w:val="99"/>
        </w:numPr>
        <w:rPr>
          <w:rFonts w:ascii="Arial" w:eastAsia="Arial" w:hAnsi="Arial" w:cs="Arial"/>
        </w:rPr>
      </w:pPr>
      <w:r w:rsidRPr="00AC1946">
        <w:rPr>
          <w:rFonts w:ascii="Arial" w:eastAsia="Arial" w:hAnsi="Arial" w:cs="Arial"/>
        </w:rPr>
        <w:t>The Buyer to assess and validate the SOW delivery against agreed deliverables and standards at the end of each agreed Project Gateway.</w:t>
      </w:r>
    </w:p>
    <w:p w14:paraId="382DC5E0" w14:textId="77777777" w:rsidR="00AC1946" w:rsidRPr="00AC1946" w:rsidRDefault="00AC1946" w:rsidP="00E73027">
      <w:pPr>
        <w:numPr>
          <w:ilvl w:val="0"/>
          <w:numId w:val="99"/>
        </w:numPr>
        <w:rPr>
          <w:rFonts w:ascii="Arial" w:eastAsia="Arial" w:hAnsi="Arial" w:cs="Arial"/>
        </w:rPr>
      </w:pPr>
      <w:r w:rsidRPr="00AC1946">
        <w:rPr>
          <w:rFonts w:ascii="Arial" w:eastAsia="Arial" w:hAnsi="Arial" w:cs="Arial"/>
        </w:rPr>
        <w:t>The Buyer to consider any amendments to the SOW to update timings or required work to be created as an addendum and agreed as part of the review process before further work commences.</w:t>
      </w:r>
      <w:bookmarkStart w:id="190" w:name="_Toc39218221"/>
    </w:p>
    <w:p w14:paraId="4F0CFA0A"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3FE13F67" w14:textId="77777777" w:rsidR="00AC1946" w:rsidRPr="00AC1946" w:rsidRDefault="00AC1946" w:rsidP="00AC1946">
      <w:pPr>
        <w:rPr>
          <w:rFonts w:ascii="Arial" w:eastAsia="Arial" w:hAnsi="Arial" w:cs="Arial"/>
          <w:b/>
        </w:rPr>
      </w:pPr>
      <w:bookmarkStart w:id="191" w:name="_Toc88225106"/>
      <w:bookmarkStart w:id="192" w:name="_Toc112242854"/>
      <w:r w:rsidRPr="00AC1946">
        <w:rPr>
          <w:rFonts w:ascii="Arial" w:eastAsia="Arial" w:hAnsi="Arial" w:cs="Arial"/>
          <w:b/>
        </w:rPr>
        <w:lastRenderedPageBreak/>
        <w:t>Defined Terms</w:t>
      </w:r>
      <w:bookmarkEnd w:id="190"/>
      <w:bookmarkEnd w:id="191"/>
      <w:bookmarkEnd w:id="192"/>
    </w:p>
    <w:tbl>
      <w:tblPr>
        <w:tblW w:w="977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2790"/>
        <w:gridCol w:w="6986"/>
      </w:tblGrid>
      <w:tr w:rsidR="00AC1946" w:rsidRPr="00AC1946" w14:paraId="6D8FF2E6" w14:textId="77777777" w:rsidTr="006F732B">
        <w:tc>
          <w:tcPr>
            <w:tcW w:w="2790" w:type="dxa"/>
            <w:shd w:val="clear" w:color="auto" w:fill="DBE5F1"/>
          </w:tcPr>
          <w:p w14:paraId="3F4A303B" w14:textId="77777777" w:rsidR="00AC1946" w:rsidRPr="00AC1946" w:rsidRDefault="00AC1946" w:rsidP="00AC1946">
            <w:pPr>
              <w:rPr>
                <w:rFonts w:ascii="Arial" w:eastAsia="Arial" w:hAnsi="Arial" w:cs="Arial"/>
              </w:rPr>
            </w:pPr>
            <w:bookmarkStart w:id="193" w:name="_Hlk40168424"/>
            <w:r w:rsidRPr="00AC1946">
              <w:rPr>
                <w:rFonts w:ascii="Arial" w:eastAsia="Arial" w:hAnsi="Arial" w:cs="Arial"/>
              </w:rPr>
              <w:t>‘Buyer’</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90ACC" w14:textId="77777777" w:rsidR="00AC1946" w:rsidRPr="00AC1946" w:rsidRDefault="00AC1946" w:rsidP="00AC1946">
            <w:pPr>
              <w:rPr>
                <w:rFonts w:ascii="Arial" w:eastAsia="Arial" w:hAnsi="Arial" w:cs="Arial"/>
              </w:rPr>
            </w:pPr>
            <w:r w:rsidRPr="00AC1946">
              <w:rPr>
                <w:rFonts w:ascii="Arial" w:eastAsia="Arial" w:hAnsi="Arial" w:cs="Arial"/>
              </w:rPr>
              <w:t>A UK public sector body, or Contracting Authority, as described in the OJEU Contract Notice, that can execute a competition and a Call-Off Contract within the Framework Agreement</w:t>
            </w:r>
          </w:p>
        </w:tc>
      </w:tr>
      <w:tr w:rsidR="00AC1946" w:rsidRPr="00AC1946" w14:paraId="41922005"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466643A3" w14:textId="77777777" w:rsidR="00AC1946" w:rsidRPr="00AC1946" w:rsidRDefault="00AC1946" w:rsidP="00AC1946">
            <w:pPr>
              <w:rPr>
                <w:rFonts w:ascii="Arial" w:eastAsia="Arial" w:hAnsi="Arial" w:cs="Arial"/>
              </w:rPr>
            </w:pPr>
            <w:r w:rsidRPr="00AC1946">
              <w:rPr>
                <w:rFonts w:ascii="Arial" w:eastAsia="Arial" w:hAnsi="Arial" w:cs="Arial"/>
              </w:rPr>
              <w:t>'Buyer Data'</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C3D9536" w14:textId="77777777" w:rsidR="00AC1946" w:rsidRPr="00AC1946" w:rsidRDefault="00AC1946" w:rsidP="00AC1946">
            <w:pPr>
              <w:rPr>
                <w:rFonts w:ascii="Arial" w:eastAsia="Arial" w:hAnsi="Arial" w:cs="Arial"/>
              </w:rPr>
            </w:pPr>
            <w:r w:rsidRPr="00AC1946">
              <w:rPr>
                <w:rFonts w:ascii="Arial" w:eastAsia="Arial" w:hAnsi="Arial" w:cs="Arial"/>
              </w:rPr>
              <w:t xml:space="preserve">Data that is owned or managed by the Buyer, including Personal Data gathered for user research, </w:t>
            </w:r>
            <w:proofErr w:type="spellStart"/>
            <w:r w:rsidRPr="00AC1946">
              <w:rPr>
                <w:rFonts w:ascii="Arial" w:eastAsia="Arial" w:hAnsi="Arial" w:cs="Arial"/>
              </w:rPr>
              <w:t>eg</w:t>
            </w:r>
            <w:proofErr w:type="spellEnd"/>
            <w:r w:rsidRPr="00AC1946">
              <w:rPr>
                <w:rFonts w:ascii="Arial" w:eastAsia="Arial" w:hAnsi="Arial" w:cs="Arial"/>
              </w:rPr>
              <w:t xml:space="preserve"> recordings of user research sessions and lists of user research participants</w:t>
            </w:r>
          </w:p>
        </w:tc>
      </w:tr>
      <w:tr w:rsidR="00AC1946" w:rsidRPr="00AC1946" w14:paraId="43D6B49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DE32CC5" w14:textId="77777777" w:rsidR="00AC1946" w:rsidRPr="00AC1946" w:rsidRDefault="00AC1946" w:rsidP="00AC1946">
            <w:pPr>
              <w:rPr>
                <w:rFonts w:ascii="Arial" w:eastAsia="Arial" w:hAnsi="Arial" w:cs="Arial"/>
              </w:rPr>
            </w:pPr>
            <w:r w:rsidRPr="00AC1946">
              <w:rPr>
                <w:rFonts w:ascii="Arial" w:eastAsia="Arial" w:hAnsi="Arial" w:cs="Arial"/>
              </w:rPr>
              <w:t>'Buyer Software'</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3949F3" w14:textId="77777777" w:rsidR="00AC1946" w:rsidRPr="00AC1946" w:rsidRDefault="00AC1946" w:rsidP="00AC1946">
            <w:pPr>
              <w:rPr>
                <w:rFonts w:ascii="Arial" w:eastAsia="Arial" w:hAnsi="Arial" w:cs="Arial"/>
              </w:rPr>
            </w:pPr>
            <w:r w:rsidRPr="00AC1946">
              <w:rPr>
                <w:rFonts w:ascii="Arial" w:eastAsia="Arial" w:hAnsi="Arial" w:cs="Arial"/>
              </w:rPr>
              <w:t>Software owned by or licensed to the Buyer (other than under or pursuant to this Call-Off Contract), which is or will be used by the Supplier for the purposes of providing the Services</w:t>
            </w:r>
          </w:p>
        </w:tc>
      </w:tr>
      <w:tr w:rsidR="00AC1946" w:rsidRPr="00AC1946" w14:paraId="58330F1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EDAB902" w14:textId="77777777" w:rsidR="00AC1946" w:rsidRPr="00AC1946" w:rsidRDefault="00AC1946" w:rsidP="00AC1946">
            <w:pPr>
              <w:rPr>
                <w:rFonts w:ascii="Arial" w:eastAsia="Arial" w:hAnsi="Arial" w:cs="Arial"/>
              </w:rPr>
            </w:pPr>
            <w:r w:rsidRPr="00AC1946">
              <w:rPr>
                <w:rFonts w:ascii="Arial" w:eastAsia="Arial" w:hAnsi="Arial" w:cs="Arial"/>
              </w:rPr>
              <w:t>'Call-Off Contract'</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84563" w14:textId="77777777" w:rsidR="00AC1946" w:rsidRPr="00AC1946" w:rsidRDefault="00AC1946" w:rsidP="00AC1946">
            <w:pPr>
              <w:rPr>
                <w:rFonts w:ascii="Arial" w:eastAsia="Arial" w:hAnsi="Arial" w:cs="Arial"/>
              </w:rPr>
            </w:pPr>
            <w:r w:rsidRPr="00AC1946">
              <w:rPr>
                <w:rFonts w:ascii="Arial" w:eastAsia="Arial" w:hAnsi="Arial" w:cs="Arial"/>
              </w:rPr>
              <w:t>The legally binding agreement (entered into following the provisions of the Framework Agreement) for the provision of Services made between a Buyer and the Supplier</w:t>
            </w:r>
          </w:p>
          <w:p w14:paraId="1A8AC1A1" w14:textId="77777777" w:rsidR="00AC1946" w:rsidRPr="00AC1946" w:rsidRDefault="00AC1946" w:rsidP="00AC1946">
            <w:pPr>
              <w:rPr>
                <w:rFonts w:ascii="Arial" w:eastAsia="Arial" w:hAnsi="Arial" w:cs="Arial"/>
              </w:rPr>
            </w:pPr>
            <w:r w:rsidRPr="00AC1946">
              <w:rPr>
                <w:rFonts w:ascii="Arial" w:eastAsia="Arial" w:hAnsi="Arial" w:cs="Arial"/>
              </w:rPr>
              <w:t>This may include the key information summary, Order Form, requirements, Supplier’s response, Statement of Work (SOW), Contract Change Notice (CCN) and terms and conditions as set out in the Call-Off Contract Order Form</w:t>
            </w:r>
          </w:p>
        </w:tc>
      </w:tr>
      <w:tr w:rsidR="00AC1946" w:rsidRPr="00AC1946" w14:paraId="38D7D9F0"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39D6916A" w14:textId="77777777" w:rsidR="00AC1946" w:rsidRPr="00AC1946" w:rsidRDefault="00AC1946" w:rsidP="00AC1946">
            <w:pPr>
              <w:rPr>
                <w:rFonts w:ascii="Arial" w:eastAsia="Arial" w:hAnsi="Arial" w:cs="Arial"/>
              </w:rPr>
            </w:pPr>
            <w:r w:rsidRPr="00AC1946">
              <w:rPr>
                <w:rFonts w:ascii="Arial" w:eastAsia="Arial" w:hAnsi="Arial" w:cs="Arial"/>
              </w:rPr>
              <w:t>‘CDIO Project Manager’</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9561DA" w14:textId="77777777" w:rsidR="00AC1946" w:rsidRPr="00AC1946" w:rsidRDefault="00AC1946" w:rsidP="00AC1946">
            <w:pPr>
              <w:rPr>
                <w:rFonts w:ascii="Arial" w:eastAsia="Arial" w:hAnsi="Arial" w:cs="Arial"/>
              </w:rPr>
            </w:pPr>
            <w:r w:rsidRPr="00AC1946">
              <w:rPr>
                <w:rFonts w:ascii="Arial" w:eastAsia="Arial" w:hAnsi="Arial" w:cs="Arial"/>
              </w:rPr>
              <w:t>HMRC single point of contact for the project external to DPS</w:t>
            </w:r>
          </w:p>
        </w:tc>
      </w:tr>
      <w:tr w:rsidR="00AC1946" w:rsidRPr="00AC1946" w14:paraId="540AD23D"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4BD09BD6" w14:textId="77777777" w:rsidR="00AC1946" w:rsidRPr="00AC1946" w:rsidRDefault="00AC1946" w:rsidP="00AC1946">
            <w:pPr>
              <w:rPr>
                <w:rFonts w:ascii="Arial" w:eastAsia="Arial" w:hAnsi="Arial" w:cs="Arial"/>
              </w:rPr>
            </w:pPr>
            <w:r w:rsidRPr="00AC1946">
              <w:rPr>
                <w:rFonts w:ascii="Arial" w:eastAsia="Arial" w:hAnsi="Arial" w:cs="Arial"/>
              </w:rPr>
              <w:t>'Charges'</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F73DCE" w14:textId="77777777" w:rsidR="00AC1946" w:rsidRPr="00AC1946" w:rsidRDefault="00AC1946" w:rsidP="00AC1946">
            <w:pPr>
              <w:rPr>
                <w:rFonts w:ascii="Arial" w:eastAsia="Arial" w:hAnsi="Arial" w:cs="Arial"/>
              </w:rPr>
            </w:pPr>
            <w:r w:rsidRPr="00AC1946">
              <w:rPr>
                <w:rFonts w:ascii="Arial" w:eastAsia="Arial" w:hAnsi="Arial" w:cs="Arial"/>
              </w:rPr>
              <w:t>The prices (excluding any applicable VAT), payable to the Supplier by the Buyer under the Call-Off Contract, as set out in the applicable SOW(s), in consideration of the full and proper performance by the Supplier of the Supplier’s obligations under the Call-Off Contract and the specific obligations in the applicable SOW</w:t>
            </w:r>
          </w:p>
        </w:tc>
      </w:tr>
      <w:tr w:rsidR="00AC1946" w:rsidRPr="00AC1946" w14:paraId="70E14235"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3E305629" w14:textId="77777777" w:rsidR="00AC1946" w:rsidRPr="00AC1946" w:rsidRDefault="00AC1946" w:rsidP="00AC1946">
            <w:pPr>
              <w:rPr>
                <w:rFonts w:ascii="Arial" w:eastAsia="Arial" w:hAnsi="Arial" w:cs="Arial"/>
              </w:rPr>
            </w:pPr>
            <w:r w:rsidRPr="00AC1946">
              <w:rPr>
                <w:rFonts w:ascii="Arial" w:eastAsia="Arial" w:hAnsi="Arial" w:cs="Arial"/>
              </w:rPr>
              <w:t>‘Data Platform Services (DPS)’</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66413A" w14:textId="77777777" w:rsidR="00AC1946" w:rsidRPr="00AC1946" w:rsidRDefault="00AC1946" w:rsidP="00AC1946">
            <w:pPr>
              <w:rPr>
                <w:rFonts w:ascii="Arial" w:eastAsia="Arial" w:hAnsi="Arial" w:cs="Arial"/>
              </w:rPr>
            </w:pPr>
            <w:r w:rsidRPr="00AC1946">
              <w:rPr>
                <w:rFonts w:ascii="Arial" w:eastAsia="Arial" w:hAnsi="Arial" w:cs="Arial"/>
              </w:rPr>
              <w:t>The section of HMRC responsible for managing the project outlined in this SOW</w:t>
            </w:r>
          </w:p>
        </w:tc>
      </w:tr>
      <w:tr w:rsidR="00AC1946" w:rsidRPr="00AC1946" w14:paraId="4870E231"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0CB5D9ED" w14:textId="77777777" w:rsidR="00AC1946" w:rsidRPr="00AC1946" w:rsidRDefault="00AC1946" w:rsidP="00AC1946">
            <w:pPr>
              <w:rPr>
                <w:rFonts w:ascii="Arial" w:eastAsia="Arial" w:hAnsi="Arial" w:cs="Arial"/>
              </w:rPr>
            </w:pPr>
            <w:r w:rsidRPr="00AC1946">
              <w:rPr>
                <w:rFonts w:ascii="Arial" w:eastAsia="Arial" w:hAnsi="Arial" w:cs="Arial"/>
              </w:rPr>
              <w:t>‘Design Authority Review (DAR)’</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7761784" w14:textId="77777777" w:rsidR="00AC1946" w:rsidRPr="00AC1946" w:rsidRDefault="00AC1946" w:rsidP="00AC1946">
            <w:pPr>
              <w:rPr>
                <w:rFonts w:ascii="Arial" w:eastAsia="Arial" w:hAnsi="Arial" w:cs="Arial"/>
              </w:rPr>
            </w:pPr>
            <w:r w:rsidRPr="00AC1946">
              <w:rPr>
                <w:rFonts w:ascii="Arial" w:eastAsia="Arial" w:hAnsi="Arial" w:cs="Arial"/>
              </w:rPr>
              <w:t>Design Authority Review, is the first main Gateway for most project scenarios</w:t>
            </w:r>
          </w:p>
        </w:tc>
      </w:tr>
      <w:tr w:rsidR="00AC1946" w:rsidRPr="00AC1946" w14:paraId="525E8B95"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2DA25754" w14:textId="77777777" w:rsidR="00AC1946" w:rsidRPr="00AC1946" w:rsidRDefault="00AC1946" w:rsidP="00AC1946">
            <w:pPr>
              <w:rPr>
                <w:rFonts w:ascii="Arial" w:eastAsia="Arial" w:hAnsi="Arial" w:cs="Arial"/>
              </w:rPr>
            </w:pPr>
            <w:r w:rsidRPr="00AC1946">
              <w:rPr>
                <w:rFonts w:ascii="Arial" w:eastAsia="Arial" w:hAnsi="Arial" w:cs="Arial"/>
              </w:rPr>
              <w:t>'Deliverable'</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FD1013" w14:textId="77777777" w:rsidR="00AC1946" w:rsidRPr="00AC1946" w:rsidRDefault="00AC1946" w:rsidP="00AC1946">
            <w:pPr>
              <w:rPr>
                <w:rFonts w:ascii="Arial" w:eastAsia="Arial" w:hAnsi="Arial" w:cs="Arial"/>
              </w:rPr>
            </w:pPr>
            <w:r w:rsidRPr="00AC1946">
              <w:rPr>
                <w:rFonts w:ascii="Arial" w:eastAsia="Arial" w:hAnsi="Arial" w:cs="Arial"/>
              </w:rPr>
              <w:t>A tangible work product, professional service, outcome or related material or item that is to be achieved or delivered to the Buyer by the Supplier as part of the Services as defined in the Order Form and all subsequent Statement of Work</w:t>
            </w:r>
          </w:p>
        </w:tc>
      </w:tr>
      <w:tr w:rsidR="00AC1946" w:rsidRPr="00AC1946" w14:paraId="77F1313C"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01DB570" w14:textId="77777777" w:rsidR="00AC1946" w:rsidRPr="00AC1946" w:rsidRDefault="00AC1946" w:rsidP="00AC1946">
            <w:pPr>
              <w:rPr>
                <w:rFonts w:ascii="Arial" w:eastAsia="Arial" w:hAnsi="Arial" w:cs="Arial"/>
              </w:rPr>
            </w:pPr>
            <w:r w:rsidRPr="00AC1946">
              <w:rPr>
                <w:rFonts w:ascii="Arial" w:eastAsia="Arial" w:hAnsi="Arial" w:cs="Arial"/>
              </w:rPr>
              <w:t>‘Discovery’</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C64926" w14:textId="77777777" w:rsidR="00AC1946" w:rsidRPr="00AC1946" w:rsidRDefault="00AC1946" w:rsidP="00AC1946">
            <w:pPr>
              <w:rPr>
                <w:rFonts w:ascii="Arial" w:eastAsia="Arial" w:hAnsi="Arial" w:cs="Arial"/>
              </w:rPr>
            </w:pPr>
            <w:r w:rsidRPr="00AC1946">
              <w:rPr>
                <w:rFonts w:ascii="Arial" w:eastAsia="Arial" w:hAnsi="Arial" w:cs="Arial"/>
              </w:rPr>
              <w:t>First phase of an agile service design and delivery process</w:t>
            </w:r>
          </w:p>
        </w:tc>
      </w:tr>
      <w:tr w:rsidR="00AC1946" w:rsidRPr="00AC1946" w14:paraId="11919EFA"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AFAC35A" w14:textId="77777777" w:rsidR="00AC1946" w:rsidRPr="00AC1946" w:rsidRDefault="00AC1946" w:rsidP="00AC1946">
            <w:pPr>
              <w:rPr>
                <w:rFonts w:ascii="Arial" w:eastAsia="Arial" w:hAnsi="Arial" w:cs="Arial"/>
              </w:rPr>
            </w:pPr>
            <w:r w:rsidRPr="00AC1946">
              <w:rPr>
                <w:rFonts w:ascii="Arial" w:eastAsia="Arial" w:hAnsi="Arial" w:cs="Arial"/>
              </w:rPr>
              <w:t>‘Electronic Invoice’</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255DF1" w14:textId="77777777" w:rsidR="00AC1946" w:rsidRPr="00AC1946" w:rsidRDefault="00AC1946" w:rsidP="00AC1946">
            <w:pPr>
              <w:rPr>
                <w:rFonts w:ascii="Arial" w:eastAsia="Arial" w:hAnsi="Arial" w:cs="Arial"/>
              </w:rPr>
            </w:pPr>
            <w:r w:rsidRPr="00AC1946">
              <w:rPr>
                <w:rFonts w:ascii="Arial" w:eastAsia="Arial" w:hAnsi="Arial" w:cs="Arial"/>
              </w:rPr>
              <w:t xml:space="preserve">An invoice which has been issued, transmitted and received in a structured electronic format which allows for its automatic and electronic processing </w:t>
            </w:r>
          </w:p>
        </w:tc>
      </w:tr>
      <w:tr w:rsidR="00AC1946" w:rsidRPr="00AC1946" w14:paraId="11859F45"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A8C87AF" w14:textId="77777777" w:rsidR="00AC1946" w:rsidRPr="00AC1946" w:rsidRDefault="00AC1946" w:rsidP="00AC1946">
            <w:pPr>
              <w:rPr>
                <w:rFonts w:ascii="Arial" w:eastAsia="Arial" w:hAnsi="Arial" w:cs="Arial"/>
              </w:rPr>
            </w:pPr>
            <w:r w:rsidRPr="00AC1946">
              <w:rPr>
                <w:rFonts w:ascii="Arial" w:eastAsia="Arial" w:hAnsi="Arial" w:cs="Arial"/>
              </w:rPr>
              <w:t>'Equipment'</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3DFFA8" w14:textId="77777777" w:rsidR="00AC1946" w:rsidRPr="00AC1946" w:rsidRDefault="00AC1946" w:rsidP="00AC1946">
            <w:pPr>
              <w:rPr>
                <w:rFonts w:ascii="Arial" w:eastAsia="Arial" w:hAnsi="Arial" w:cs="Arial"/>
              </w:rPr>
            </w:pPr>
            <w:r w:rsidRPr="00AC1946">
              <w:rPr>
                <w:rFonts w:ascii="Arial" w:eastAsia="Arial" w:hAnsi="Arial" w:cs="Arial"/>
              </w:rPr>
              <w:t xml:space="preserve">The Supplier’s hardware, computer and telecoms devices, plant, materials and such other items supplied and used by the Supplier </w:t>
            </w:r>
            <w:r w:rsidRPr="00AC1946">
              <w:rPr>
                <w:rFonts w:ascii="Arial" w:eastAsia="Arial" w:hAnsi="Arial" w:cs="Arial"/>
              </w:rPr>
              <w:lastRenderedPageBreak/>
              <w:t>(but not hired, leased or loaned from CCS or the Buyer) in the performance of its obligations under the Call-Off Contract</w:t>
            </w:r>
          </w:p>
        </w:tc>
      </w:tr>
      <w:tr w:rsidR="00AC1946" w:rsidRPr="00AC1946" w14:paraId="7E9E7039"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4E3BE3FC" w14:textId="77777777" w:rsidR="00AC1946" w:rsidRPr="00AC1946" w:rsidRDefault="00AC1946" w:rsidP="00AC1946">
            <w:pPr>
              <w:rPr>
                <w:rFonts w:ascii="Arial" w:eastAsia="Arial" w:hAnsi="Arial" w:cs="Arial"/>
              </w:rPr>
            </w:pPr>
            <w:r w:rsidRPr="00AC1946">
              <w:rPr>
                <w:rFonts w:ascii="Arial" w:eastAsia="Arial" w:hAnsi="Arial" w:cs="Arial"/>
              </w:rPr>
              <w:lastRenderedPageBreak/>
              <w:t>‘HMRC’</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A6086F" w14:textId="77777777" w:rsidR="00AC1946" w:rsidRPr="00AC1946" w:rsidRDefault="00AC1946" w:rsidP="00AC1946">
            <w:pPr>
              <w:rPr>
                <w:rFonts w:ascii="Arial" w:eastAsia="Arial" w:hAnsi="Arial" w:cs="Arial"/>
              </w:rPr>
            </w:pPr>
            <w:r w:rsidRPr="00AC1946">
              <w:rPr>
                <w:rFonts w:ascii="Arial" w:eastAsia="Arial" w:hAnsi="Arial" w:cs="Arial"/>
              </w:rPr>
              <w:t>His Majesty’s Revenue and Customs, for the purpose of this SOW also referred to as the Buyer</w:t>
            </w:r>
          </w:p>
        </w:tc>
      </w:tr>
      <w:tr w:rsidR="00AC1946" w:rsidRPr="00AC1946" w14:paraId="272550F0"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F443C1C" w14:textId="77777777" w:rsidR="00AC1946" w:rsidRPr="00AC1946" w:rsidRDefault="00AC1946" w:rsidP="00AC1946">
            <w:pPr>
              <w:rPr>
                <w:rFonts w:ascii="Arial" w:eastAsia="Arial" w:hAnsi="Arial" w:cs="Arial"/>
              </w:rPr>
            </w:pPr>
            <w:r w:rsidRPr="00AC1946">
              <w:rPr>
                <w:rFonts w:ascii="Arial" w:eastAsia="Arial" w:hAnsi="Arial" w:cs="Arial"/>
              </w:rPr>
              <w:t>'Information'</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C2CC53" w14:textId="77777777" w:rsidR="00AC1946" w:rsidRPr="00AC1946" w:rsidRDefault="00AC1946" w:rsidP="00AC1946">
            <w:pPr>
              <w:rPr>
                <w:rFonts w:ascii="Arial" w:eastAsia="Arial" w:hAnsi="Arial" w:cs="Arial"/>
              </w:rPr>
            </w:pPr>
            <w:r w:rsidRPr="00AC1946">
              <w:rPr>
                <w:rFonts w:ascii="Arial" w:eastAsia="Arial" w:hAnsi="Arial" w:cs="Arial"/>
              </w:rPr>
              <w:t>As described under section 84 of the Freedom of Information Act 2000, as amended from time to time</w:t>
            </w:r>
          </w:p>
        </w:tc>
      </w:tr>
      <w:tr w:rsidR="00AC1946" w:rsidRPr="00AC1946" w14:paraId="2B2CA09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5D9ED749" w14:textId="77777777" w:rsidR="00AC1946" w:rsidRPr="00AC1946" w:rsidRDefault="00AC1946" w:rsidP="00AC1946">
            <w:pPr>
              <w:rPr>
                <w:rFonts w:ascii="Arial" w:eastAsia="Arial" w:hAnsi="Arial" w:cs="Arial"/>
              </w:rPr>
            </w:pPr>
            <w:r w:rsidRPr="00AC1946">
              <w:rPr>
                <w:rFonts w:ascii="Arial" w:eastAsia="Arial" w:hAnsi="Arial" w:cs="Arial"/>
              </w:rPr>
              <w:t>‘Key Staff’</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B5EC07" w14:textId="77777777" w:rsidR="00AC1946" w:rsidRPr="00AC1946" w:rsidRDefault="00AC1946" w:rsidP="00AC1946">
            <w:pPr>
              <w:rPr>
                <w:rFonts w:ascii="Arial" w:eastAsia="Arial" w:hAnsi="Arial" w:cs="Arial"/>
              </w:rPr>
            </w:pPr>
            <w:r w:rsidRPr="00AC1946">
              <w:rPr>
                <w:rFonts w:ascii="Arial" w:eastAsia="Arial" w:hAnsi="Arial" w:cs="Arial"/>
              </w:rPr>
              <w:t>Means the Supplier Staff named in the SOW as such</w:t>
            </w:r>
          </w:p>
        </w:tc>
      </w:tr>
      <w:tr w:rsidR="00AC1946" w:rsidRPr="00AC1946" w14:paraId="2C8772A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6A195E60" w14:textId="77777777" w:rsidR="00AC1946" w:rsidRPr="00AC1946" w:rsidRDefault="00AC1946" w:rsidP="00AC1946">
            <w:pPr>
              <w:rPr>
                <w:rFonts w:ascii="Arial" w:eastAsia="Arial" w:hAnsi="Arial" w:cs="Arial"/>
              </w:rPr>
            </w:pPr>
            <w:r w:rsidRPr="00AC1946">
              <w:rPr>
                <w:rFonts w:ascii="Arial" w:eastAsia="Arial" w:hAnsi="Arial" w:cs="Arial"/>
              </w:rPr>
              <w:t>'Loss'</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A467871" w14:textId="77777777" w:rsidR="00AC1946" w:rsidRPr="00AC1946" w:rsidRDefault="00AC1946" w:rsidP="00AC1946">
            <w:pPr>
              <w:rPr>
                <w:rFonts w:ascii="Arial" w:eastAsia="Arial" w:hAnsi="Arial" w:cs="Arial"/>
              </w:rPr>
            </w:pPr>
            <w:r w:rsidRPr="00AC1946">
              <w:rPr>
                <w:rFonts w:ascii="Arial" w:eastAsia="Arial" w:hAnsi="Arial" w:cs="Arial"/>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AC1946" w:rsidRPr="00AC1946" w14:paraId="1216801D"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63461DD9" w14:textId="77777777" w:rsidR="00AC1946" w:rsidRPr="00AC1946" w:rsidRDefault="00AC1946" w:rsidP="00AC1946">
            <w:pPr>
              <w:rPr>
                <w:rFonts w:ascii="Arial" w:eastAsia="Arial" w:hAnsi="Arial" w:cs="Arial"/>
              </w:rPr>
            </w:pPr>
            <w:r w:rsidRPr="00AC1946">
              <w:rPr>
                <w:rFonts w:ascii="Arial" w:eastAsia="Arial" w:hAnsi="Arial" w:cs="Arial"/>
              </w:rPr>
              <w:t>‘Product Orientated Delivery (POD)’</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3F3FBFB" w14:textId="77777777" w:rsidR="00AC1946" w:rsidRPr="00AC1946" w:rsidRDefault="00AC1946" w:rsidP="00AC1946">
            <w:pPr>
              <w:rPr>
                <w:rFonts w:ascii="Arial" w:eastAsia="Arial" w:hAnsi="Arial" w:cs="Arial"/>
              </w:rPr>
            </w:pPr>
            <w:r w:rsidRPr="00AC1946">
              <w:rPr>
                <w:rFonts w:ascii="Arial" w:eastAsia="Arial" w:hAnsi="Arial" w:cs="Arial"/>
              </w:rPr>
              <w:t xml:space="preserve">The department structure DPS utilise to better manage project delivery </w:t>
            </w:r>
          </w:p>
        </w:tc>
      </w:tr>
      <w:tr w:rsidR="00AC1946" w:rsidRPr="00AC1946" w14:paraId="3B7492E3"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043D874B" w14:textId="77777777" w:rsidR="00AC1946" w:rsidRPr="00AC1946" w:rsidRDefault="00AC1946" w:rsidP="00AC1946">
            <w:pPr>
              <w:rPr>
                <w:rFonts w:ascii="Arial" w:eastAsia="Arial" w:hAnsi="Arial" w:cs="Arial"/>
              </w:rPr>
            </w:pPr>
            <w:r w:rsidRPr="00AC1946">
              <w:rPr>
                <w:rFonts w:ascii="Arial" w:eastAsia="Arial" w:hAnsi="Arial" w:cs="Arial"/>
              </w:rPr>
              <w:t>‘POD Lead’</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7C08E9" w14:textId="77777777" w:rsidR="00AC1946" w:rsidRPr="00AC1946" w:rsidRDefault="00AC1946" w:rsidP="00AC1946">
            <w:pPr>
              <w:rPr>
                <w:rFonts w:ascii="Arial" w:eastAsia="Arial" w:hAnsi="Arial" w:cs="Arial"/>
              </w:rPr>
            </w:pPr>
            <w:r w:rsidRPr="00AC1946">
              <w:rPr>
                <w:rFonts w:ascii="Arial" w:eastAsia="Arial" w:hAnsi="Arial" w:cs="Arial"/>
              </w:rPr>
              <w:t>The HMRC single point of contact within DPS for the Project, default if no HMRC POD lead to DPS (HMRC) Extended Leadership Team</w:t>
            </w:r>
          </w:p>
          <w:p w14:paraId="7C6EA31D" w14:textId="77777777" w:rsidR="00AC1946" w:rsidRPr="00AC1946" w:rsidRDefault="00AC1946" w:rsidP="00AC1946">
            <w:pPr>
              <w:rPr>
                <w:rFonts w:ascii="Arial" w:eastAsia="Arial" w:hAnsi="Arial" w:cs="Arial"/>
              </w:rPr>
            </w:pPr>
            <w:r w:rsidRPr="00AC1946">
              <w:rPr>
                <w:rFonts w:ascii="Arial" w:eastAsia="Arial" w:hAnsi="Arial" w:cs="Arial"/>
              </w:rPr>
              <w:t>Additional refer to Annex 8.</w:t>
            </w:r>
          </w:p>
        </w:tc>
      </w:tr>
      <w:tr w:rsidR="00AC1946" w:rsidRPr="00AC1946" w14:paraId="5D5244B3"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0233D1FB" w14:textId="77777777" w:rsidR="00AC1946" w:rsidRPr="00AC1946" w:rsidRDefault="00AC1946" w:rsidP="00AC1946">
            <w:pPr>
              <w:rPr>
                <w:rFonts w:ascii="Arial" w:eastAsia="Arial" w:hAnsi="Arial" w:cs="Arial"/>
              </w:rPr>
            </w:pPr>
            <w:r w:rsidRPr="00AC1946">
              <w:rPr>
                <w:rFonts w:ascii="Arial" w:eastAsia="Arial" w:hAnsi="Arial" w:cs="Arial"/>
              </w:rPr>
              <w:t>‘Project’</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0B308D" w14:textId="77777777" w:rsidR="00AC1946" w:rsidRPr="00AC1946" w:rsidRDefault="00AC1946" w:rsidP="00AC1946">
            <w:pPr>
              <w:rPr>
                <w:rFonts w:ascii="Arial" w:eastAsia="Arial" w:hAnsi="Arial" w:cs="Arial"/>
              </w:rPr>
            </w:pPr>
            <w:r w:rsidRPr="00AC1946">
              <w:rPr>
                <w:rFonts w:ascii="Arial" w:eastAsia="Arial" w:hAnsi="Arial" w:cs="Arial"/>
              </w:rPr>
              <w:t>Task or series of tasks outlined in this SOW which when completed successfully fulfils the specific HRMC requirement</w:t>
            </w:r>
          </w:p>
        </w:tc>
      </w:tr>
      <w:tr w:rsidR="00AC1946" w:rsidRPr="00AC1946" w14:paraId="306E6788"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38226FB4" w14:textId="77777777" w:rsidR="00AC1946" w:rsidRPr="00AC1946" w:rsidRDefault="00AC1946" w:rsidP="00AC1946">
            <w:pPr>
              <w:rPr>
                <w:rFonts w:ascii="Arial" w:eastAsia="Arial" w:hAnsi="Arial" w:cs="Arial"/>
              </w:rPr>
            </w:pPr>
            <w:r w:rsidRPr="00AC1946">
              <w:rPr>
                <w:rFonts w:ascii="Arial" w:eastAsia="Arial" w:hAnsi="Arial" w:cs="Arial"/>
              </w:rPr>
              <w:t>'Property'</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41CB7" w14:textId="77777777" w:rsidR="00AC1946" w:rsidRPr="00AC1946" w:rsidRDefault="00AC1946" w:rsidP="00AC1946">
            <w:pPr>
              <w:rPr>
                <w:rFonts w:ascii="Arial" w:eastAsia="Arial" w:hAnsi="Arial" w:cs="Arial"/>
              </w:rPr>
            </w:pPr>
            <w:r w:rsidRPr="00AC1946">
              <w:rPr>
                <w:rFonts w:ascii="Arial" w:eastAsia="Arial" w:hAnsi="Arial" w:cs="Arial"/>
              </w:rPr>
              <w:t>The property, other than real property and IPR, issued or made available to the Supplier by the Buyer in connection with a Call-Off Contract</w:t>
            </w:r>
          </w:p>
        </w:tc>
      </w:tr>
      <w:tr w:rsidR="00AC1946" w:rsidRPr="00AC1946" w14:paraId="484E6A01"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16869816" w14:textId="77777777" w:rsidR="00AC1946" w:rsidRPr="00AC1946" w:rsidRDefault="00AC1946" w:rsidP="00AC1946">
            <w:pPr>
              <w:rPr>
                <w:rFonts w:ascii="Arial" w:eastAsia="Arial" w:hAnsi="Arial" w:cs="Arial"/>
              </w:rPr>
            </w:pPr>
            <w:r w:rsidRPr="00AC1946">
              <w:rPr>
                <w:rFonts w:ascii="Arial" w:eastAsia="Arial" w:hAnsi="Arial" w:cs="Arial"/>
              </w:rPr>
              <w:t>'Services'</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854900" w14:textId="77777777" w:rsidR="00AC1946" w:rsidRPr="00AC1946" w:rsidRDefault="00AC1946" w:rsidP="00AC1946">
            <w:pPr>
              <w:rPr>
                <w:rFonts w:ascii="Arial" w:eastAsia="Arial" w:hAnsi="Arial" w:cs="Arial"/>
              </w:rPr>
            </w:pPr>
            <w:r w:rsidRPr="00AC1946">
              <w:rPr>
                <w:rFonts w:ascii="Arial" w:eastAsia="Arial" w:hAnsi="Arial" w:cs="Arial"/>
              </w:rPr>
              <w:t>Digital outcomes, digital specialists, user research studios or user research participants to be provided by the Supplier under this Call-Off Contract</w:t>
            </w:r>
          </w:p>
        </w:tc>
      </w:tr>
      <w:tr w:rsidR="00AC1946" w:rsidRPr="00AC1946" w14:paraId="246CBC04"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03457C83" w14:textId="77777777" w:rsidR="00AC1946" w:rsidRPr="00AC1946" w:rsidRDefault="00AC1946" w:rsidP="00AC1946">
            <w:pPr>
              <w:rPr>
                <w:rFonts w:ascii="Arial" w:eastAsia="Arial" w:hAnsi="Arial" w:cs="Arial"/>
              </w:rPr>
            </w:pPr>
            <w:r w:rsidRPr="00AC1946">
              <w:rPr>
                <w:rFonts w:ascii="Arial" w:eastAsia="Arial" w:hAnsi="Arial" w:cs="Arial"/>
              </w:rPr>
              <w:t>'Statement of Work' (SOW)</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C66065" w14:textId="77777777" w:rsidR="00AC1946" w:rsidRPr="00AC1946" w:rsidRDefault="00AC1946" w:rsidP="00AC1946">
            <w:pPr>
              <w:rPr>
                <w:rFonts w:ascii="Arial" w:eastAsia="Arial" w:hAnsi="Arial" w:cs="Arial"/>
              </w:rPr>
            </w:pPr>
            <w:r w:rsidRPr="00AC1946">
              <w:rPr>
                <w:rFonts w:ascii="Arial" w:eastAsia="Arial" w:hAnsi="Arial" w:cs="Arial"/>
              </w:rPr>
              <w:t>The document outlining the agreed body of works to be undertaken as part of the Call-Off Contract between the Buyer and the Supplier. This may include (but is not limited to) the Statement of Requirements, the Deliverable(s), the completion dates, the charging method. Multiple SOWs can apply to one Call-Off Contract</w:t>
            </w:r>
          </w:p>
        </w:tc>
      </w:tr>
      <w:tr w:rsidR="00AC1946" w:rsidRPr="00AC1946" w14:paraId="63C0CED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A75AE35" w14:textId="77777777" w:rsidR="00AC1946" w:rsidRPr="00AC1946" w:rsidRDefault="00AC1946" w:rsidP="00AC1946">
            <w:pPr>
              <w:rPr>
                <w:rFonts w:ascii="Arial" w:eastAsia="Arial" w:hAnsi="Arial" w:cs="Arial"/>
              </w:rPr>
            </w:pPr>
            <w:r w:rsidRPr="00AC1946">
              <w:rPr>
                <w:rFonts w:ascii="Arial" w:eastAsia="Arial" w:hAnsi="Arial" w:cs="Arial"/>
              </w:rPr>
              <w:t>'Subcontractor'</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FA90F68" w14:textId="77777777" w:rsidR="00AC1946" w:rsidRPr="00AC1946" w:rsidRDefault="00AC1946" w:rsidP="00AC1946">
            <w:pPr>
              <w:rPr>
                <w:rFonts w:ascii="Arial" w:eastAsia="Arial" w:hAnsi="Arial" w:cs="Arial"/>
              </w:rPr>
            </w:pPr>
            <w:r w:rsidRPr="00AC1946">
              <w:rPr>
                <w:rFonts w:ascii="Arial" w:eastAsia="Arial" w:hAnsi="Arial" w:cs="Arial"/>
              </w:rPr>
              <w:t xml:space="preserve">Each of the Supplier’s Subcontractors or any person engaged by the Supplier in connection with the provision of the digital services as may be permitted by Clause 9.18 of the Framework Agreement or the Call-Off Contract </w:t>
            </w:r>
          </w:p>
        </w:tc>
      </w:tr>
      <w:tr w:rsidR="00AC1946" w:rsidRPr="00AC1946" w14:paraId="50582B40"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6CBE193" w14:textId="77777777" w:rsidR="00AC1946" w:rsidRPr="00AC1946" w:rsidRDefault="00AC1946" w:rsidP="00AC1946">
            <w:pPr>
              <w:rPr>
                <w:rFonts w:ascii="Arial" w:eastAsia="Arial" w:hAnsi="Arial" w:cs="Arial"/>
              </w:rPr>
            </w:pPr>
            <w:r w:rsidRPr="00AC1946">
              <w:rPr>
                <w:rFonts w:ascii="Arial" w:eastAsia="Arial" w:hAnsi="Arial" w:cs="Arial"/>
              </w:rPr>
              <w:t>‘Supplier’</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9AB95" w14:textId="77777777" w:rsidR="00AC1946" w:rsidRPr="00AC1946" w:rsidRDefault="00AC1946" w:rsidP="00AC1946">
            <w:pPr>
              <w:rPr>
                <w:rFonts w:ascii="Arial" w:eastAsia="Arial" w:hAnsi="Arial" w:cs="Arial"/>
              </w:rPr>
            </w:pPr>
            <w:r w:rsidRPr="00AC1946">
              <w:rPr>
                <w:rFonts w:ascii="Arial" w:eastAsia="Arial" w:hAnsi="Arial" w:cs="Arial"/>
              </w:rPr>
              <w:t xml:space="preserve">The Supplier of Digital Outcomes and Specialists services who successfully bid for Call-Off Contracts. The identifying details of the </w:t>
            </w:r>
            <w:r w:rsidRPr="00AC1946">
              <w:rPr>
                <w:rFonts w:ascii="Arial" w:eastAsia="Arial" w:hAnsi="Arial" w:cs="Arial"/>
              </w:rPr>
              <w:lastRenderedPageBreak/>
              <w:t>Supplier to be bound by the terms of this Call-Off Contract are set out in the Order Form.</w:t>
            </w:r>
          </w:p>
        </w:tc>
      </w:tr>
      <w:tr w:rsidR="00AC1946" w:rsidRPr="00AC1946" w14:paraId="284B8133"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618011F6" w14:textId="77777777" w:rsidR="00AC1946" w:rsidRPr="00AC1946" w:rsidRDefault="00AC1946" w:rsidP="00AC1946">
            <w:pPr>
              <w:rPr>
                <w:rFonts w:ascii="Arial" w:eastAsia="Arial" w:hAnsi="Arial" w:cs="Arial"/>
              </w:rPr>
            </w:pPr>
            <w:r w:rsidRPr="00AC1946">
              <w:rPr>
                <w:rFonts w:ascii="Arial" w:eastAsia="Arial" w:hAnsi="Arial" w:cs="Arial"/>
              </w:rPr>
              <w:lastRenderedPageBreak/>
              <w:t>‘Supplier Software’</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93DF0CC" w14:textId="77777777" w:rsidR="00AC1946" w:rsidRPr="00AC1946" w:rsidRDefault="00AC1946" w:rsidP="00AC1946">
            <w:pPr>
              <w:rPr>
                <w:rFonts w:ascii="Arial" w:eastAsia="Arial" w:hAnsi="Arial" w:cs="Arial"/>
              </w:rPr>
            </w:pPr>
            <w:r w:rsidRPr="00AC1946">
              <w:rPr>
                <w:rFonts w:ascii="Arial" w:eastAsia="Arial" w:hAnsi="Arial" w:cs="Arial"/>
              </w:rPr>
              <w:t>Software which is proprietary to the Supplier and which is or is to be used by the Supplier for the purposes of providing the Services</w:t>
            </w:r>
          </w:p>
        </w:tc>
      </w:tr>
      <w:tr w:rsidR="00AC1946" w:rsidRPr="00AC1946" w14:paraId="055A46F6"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3A8591E" w14:textId="77777777" w:rsidR="00AC1946" w:rsidRPr="00AC1946" w:rsidRDefault="00AC1946" w:rsidP="00AC1946">
            <w:pPr>
              <w:rPr>
                <w:rFonts w:ascii="Arial" w:eastAsia="Arial" w:hAnsi="Arial" w:cs="Arial"/>
              </w:rPr>
            </w:pPr>
            <w:r w:rsidRPr="00AC1946">
              <w:rPr>
                <w:rFonts w:ascii="Arial" w:eastAsia="Arial" w:hAnsi="Arial" w:cs="Arial"/>
              </w:rPr>
              <w:t>'Supplier Staff'</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6FBAB4" w14:textId="77777777" w:rsidR="00AC1946" w:rsidRPr="00AC1946" w:rsidRDefault="00AC1946" w:rsidP="00AC1946">
            <w:pPr>
              <w:rPr>
                <w:rFonts w:ascii="Arial" w:eastAsia="Arial" w:hAnsi="Arial" w:cs="Arial"/>
              </w:rPr>
            </w:pPr>
            <w:r w:rsidRPr="00AC1946">
              <w:rPr>
                <w:rFonts w:ascii="Arial" w:eastAsia="Arial" w:hAnsi="Arial" w:cs="Arial"/>
              </w:rPr>
              <w:t>All persons employed by the Supplier including the Supplier's agents and consultants used in the performance of its obligations under the Framework Agreement or the Call-Off Contract</w:t>
            </w:r>
          </w:p>
        </w:tc>
      </w:tr>
      <w:tr w:rsidR="00AC1946" w:rsidRPr="00AC1946" w14:paraId="0F39BBEA"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73610E5A" w14:textId="77777777" w:rsidR="00AC1946" w:rsidRPr="00AC1946" w:rsidRDefault="00AC1946" w:rsidP="00AC1946">
            <w:pPr>
              <w:rPr>
                <w:rFonts w:ascii="Arial" w:eastAsia="Arial" w:hAnsi="Arial" w:cs="Arial"/>
              </w:rPr>
            </w:pPr>
            <w:r w:rsidRPr="00AC1946">
              <w:rPr>
                <w:rFonts w:ascii="Arial" w:eastAsia="Arial" w:hAnsi="Arial" w:cs="Arial"/>
              </w:rPr>
              <w:t>‘Supplier Staff Liabilities</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707B5E" w14:textId="77777777" w:rsidR="00AC1946" w:rsidRPr="00AC1946" w:rsidRDefault="00AC1946" w:rsidP="00AC1946">
            <w:pPr>
              <w:rPr>
                <w:rFonts w:ascii="Arial" w:eastAsia="Arial" w:hAnsi="Arial" w:cs="Arial"/>
              </w:rPr>
            </w:pPr>
            <w:r w:rsidRPr="00AC1946">
              <w:rPr>
                <w:rFonts w:ascii="Arial" w:eastAsia="Arial" w:hAnsi="Arial" w:cs="Arial"/>
              </w:rPr>
              <w:t>Any claims, actions, proceedings, orders, demands, complaints, Losses and any awards or compensation reasonably incurred in connection with any claim or investigation related to employment</w:t>
            </w:r>
          </w:p>
        </w:tc>
      </w:tr>
      <w:tr w:rsidR="00AC1946" w:rsidRPr="00AC1946" w14:paraId="746156B2"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34EAAFBD" w14:textId="77777777" w:rsidR="00AC1946" w:rsidRPr="00AC1946" w:rsidRDefault="00AC1946" w:rsidP="00AC1946">
            <w:pPr>
              <w:rPr>
                <w:rFonts w:ascii="Arial" w:eastAsia="Arial" w:hAnsi="Arial" w:cs="Arial"/>
              </w:rPr>
            </w:pPr>
            <w:r w:rsidRPr="00AC1946">
              <w:rPr>
                <w:rFonts w:ascii="Arial" w:eastAsia="Arial" w:hAnsi="Arial" w:cs="Arial"/>
              </w:rPr>
              <w:t>'T&amp;M’</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64B430" w14:textId="77777777" w:rsidR="00AC1946" w:rsidRPr="00AC1946" w:rsidRDefault="00AC1946" w:rsidP="00AC1946">
            <w:pPr>
              <w:rPr>
                <w:rFonts w:ascii="Arial" w:eastAsia="Arial" w:hAnsi="Arial" w:cs="Arial"/>
              </w:rPr>
            </w:pPr>
            <w:r w:rsidRPr="00AC1946">
              <w:rPr>
                <w:rFonts w:ascii="Arial" w:eastAsia="Arial" w:hAnsi="Arial" w:cs="Arial"/>
              </w:rPr>
              <w:t>Time and Materials payment structure</w:t>
            </w:r>
          </w:p>
        </w:tc>
      </w:tr>
      <w:tr w:rsidR="00AC1946" w:rsidRPr="00AC1946" w14:paraId="0CC7DD39"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5547F2E2" w14:textId="77777777" w:rsidR="00AC1946" w:rsidRPr="00AC1946" w:rsidRDefault="00AC1946" w:rsidP="00AC1946">
            <w:pPr>
              <w:rPr>
                <w:rFonts w:ascii="Arial" w:eastAsia="Arial" w:hAnsi="Arial" w:cs="Arial"/>
              </w:rPr>
            </w:pPr>
            <w:r w:rsidRPr="00AC1946">
              <w:rPr>
                <w:rFonts w:ascii="Arial" w:eastAsia="Arial" w:hAnsi="Arial" w:cs="Arial"/>
              </w:rPr>
              <w:t>'Working Day'</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3DAAA2" w14:textId="77777777" w:rsidR="00AC1946" w:rsidRPr="00AC1946" w:rsidRDefault="00AC1946" w:rsidP="00AC1946">
            <w:pPr>
              <w:rPr>
                <w:rFonts w:ascii="Arial" w:eastAsia="Arial" w:hAnsi="Arial" w:cs="Arial"/>
              </w:rPr>
            </w:pPr>
            <w:r w:rsidRPr="00AC1946">
              <w:rPr>
                <w:rFonts w:ascii="Arial" w:eastAsia="Arial" w:hAnsi="Arial" w:cs="Arial"/>
              </w:rPr>
              <w:t>Any day other than a Saturday, Sunday or public holiday in England and Wales, Operating hours are a standard 37-hour week, which excludes lunch or any other breaks. HMRC’s standard operating hours are between 7am and 8pm, Monday to Saturday, excluding England Bank Holidays. Unless otherwise agreed with the Buyer and the Supplier in the Call-Off Contract</w:t>
            </w:r>
          </w:p>
        </w:tc>
      </w:tr>
      <w:tr w:rsidR="00AC1946" w:rsidRPr="00AC1946" w14:paraId="724F1241"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6A7E9B69" w14:textId="77777777" w:rsidR="00AC1946" w:rsidRPr="00AC1946" w:rsidRDefault="00AC1946" w:rsidP="00AC1946">
            <w:pPr>
              <w:rPr>
                <w:rFonts w:ascii="Arial" w:eastAsia="Arial" w:hAnsi="Arial" w:cs="Arial"/>
              </w:rPr>
            </w:pPr>
            <w:r w:rsidRPr="00AC1946">
              <w:rPr>
                <w:rFonts w:ascii="Arial" w:eastAsia="Arial" w:hAnsi="Arial" w:cs="Arial"/>
              </w:rPr>
              <w:t>‘Work Package’</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1D04D5" w14:textId="77777777" w:rsidR="00AC1946" w:rsidRPr="00AC1946" w:rsidRDefault="00AC1946" w:rsidP="00AC1946">
            <w:pPr>
              <w:rPr>
                <w:rFonts w:ascii="Arial" w:eastAsia="Arial" w:hAnsi="Arial" w:cs="Arial"/>
              </w:rPr>
            </w:pPr>
            <w:r w:rsidRPr="00AC1946">
              <w:rPr>
                <w:rFonts w:ascii="Arial" w:eastAsia="Arial" w:hAnsi="Arial" w:cs="Arial"/>
              </w:rPr>
              <w:t>Individual task or work-related section of the overall Project</w:t>
            </w:r>
          </w:p>
        </w:tc>
      </w:tr>
      <w:tr w:rsidR="00AC1946" w:rsidRPr="00AC1946" w14:paraId="0C97F000" w14:textId="77777777" w:rsidTr="006F732B">
        <w:tc>
          <w:tcPr>
            <w:tcW w:w="279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BE5F1"/>
          </w:tcPr>
          <w:p w14:paraId="5E7C2E43" w14:textId="77777777" w:rsidR="00AC1946" w:rsidRPr="00AC1946" w:rsidRDefault="00AC1946" w:rsidP="00AC1946">
            <w:pPr>
              <w:rPr>
                <w:rFonts w:ascii="Arial" w:eastAsia="Arial" w:hAnsi="Arial" w:cs="Arial"/>
              </w:rPr>
            </w:pPr>
            <w:r w:rsidRPr="00AC1946">
              <w:rPr>
                <w:rFonts w:ascii="Arial" w:eastAsia="Arial" w:hAnsi="Arial" w:cs="Arial"/>
              </w:rPr>
              <w:t>‘VAT’</w:t>
            </w:r>
          </w:p>
        </w:tc>
        <w:tc>
          <w:tcPr>
            <w:tcW w:w="698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D07BAD9" w14:textId="77777777" w:rsidR="00AC1946" w:rsidRPr="00AC1946" w:rsidRDefault="00AC1946" w:rsidP="00AC1946">
            <w:pPr>
              <w:rPr>
                <w:rFonts w:ascii="Arial" w:eastAsia="Arial" w:hAnsi="Arial" w:cs="Arial"/>
              </w:rPr>
            </w:pPr>
            <w:r w:rsidRPr="00AC1946">
              <w:rPr>
                <w:rFonts w:ascii="Arial" w:eastAsia="Arial" w:hAnsi="Arial" w:cs="Arial"/>
              </w:rPr>
              <w:t>Value added tax in accordance with the provisions of the Value Added Tax Act 1994</w:t>
            </w:r>
          </w:p>
        </w:tc>
      </w:tr>
      <w:bookmarkEnd w:id="193"/>
    </w:tbl>
    <w:p w14:paraId="3BDEE952" w14:textId="77777777" w:rsidR="00AC1946" w:rsidRPr="00AC1946" w:rsidRDefault="00AC1946" w:rsidP="00AC1946">
      <w:pPr>
        <w:rPr>
          <w:rFonts w:ascii="Arial" w:eastAsia="Arial" w:hAnsi="Arial" w:cs="Arial"/>
        </w:rPr>
      </w:pPr>
    </w:p>
    <w:p w14:paraId="71A9C6E7" w14:textId="77777777" w:rsidR="00AC1946" w:rsidRPr="00AC1946" w:rsidRDefault="00AC1946" w:rsidP="00AC1946">
      <w:pPr>
        <w:rPr>
          <w:rFonts w:ascii="Arial" w:eastAsia="Arial" w:hAnsi="Arial" w:cs="Arial"/>
        </w:rPr>
      </w:pPr>
    </w:p>
    <w:p w14:paraId="19407D23" w14:textId="77777777" w:rsidR="00AC1946" w:rsidRPr="00AC1946" w:rsidRDefault="00AC1946" w:rsidP="00AC1946">
      <w:pPr>
        <w:rPr>
          <w:rFonts w:ascii="Arial" w:eastAsia="Arial" w:hAnsi="Arial" w:cs="Arial"/>
        </w:rPr>
      </w:pPr>
    </w:p>
    <w:p w14:paraId="5A0D6CDF"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501699F3" w14:textId="77777777" w:rsidR="00AC1946" w:rsidRPr="00AC1946" w:rsidRDefault="00AC1946" w:rsidP="00AC1946">
      <w:pPr>
        <w:rPr>
          <w:rFonts w:ascii="Arial" w:eastAsia="Arial" w:hAnsi="Arial" w:cs="Arial"/>
          <w:b/>
        </w:rPr>
      </w:pPr>
      <w:bookmarkStart w:id="194" w:name="_Toc88225108"/>
      <w:bookmarkStart w:id="195" w:name="_Toc112242855"/>
      <w:bookmarkStart w:id="196" w:name="_Toc39218224"/>
      <w:r w:rsidRPr="00AC1946">
        <w:rPr>
          <w:rFonts w:ascii="Arial" w:eastAsia="Arial" w:hAnsi="Arial" w:cs="Arial"/>
          <w:b/>
        </w:rPr>
        <w:lastRenderedPageBreak/>
        <w:t>Annexes</w:t>
      </w:r>
      <w:bookmarkEnd w:id="194"/>
      <w:bookmarkEnd w:id="195"/>
    </w:p>
    <w:p w14:paraId="0E1CF18C" w14:textId="77777777" w:rsidR="00AC1946" w:rsidRPr="00AC1946" w:rsidRDefault="00AC1946" w:rsidP="00AC1946">
      <w:pPr>
        <w:rPr>
          <w:rFonts w:ascii="Arial" w:eastAsia="Arial" w:hAnsi="Arial" w:cs="Arial"/>
          <w:b/>
        </w:rPr>
      </w:pPr>
      <w:bookmarkStart w:id="197" w:name="_Toc88225109"/>
      <w:bookmarkStart w:id="198" w:name="_Toc112242856"/>
      <w:r w:rsidRPr="00AC1946">
        <w:rPr>
          <w:rFonts w:ascii="Arial" w:eastAsia="Arial" w:hAnsi="Arial" w:cs="Arial"/>
          <w:b/>
        </w:rPr>
        <w:t>Annex 1 – Testing Standards</w:t>
      </w:r>
      <w:bookmarkEnd w:id="196"/>
      <w:bookmarkEnd w:id="197"/>
      <w:bookmarkEnd w:id="198"/>
    </w:p>
    <w:p w14:paraId="076B3B6A" w14:textId="77777777" w:rsidR="00AC1946" w:rsidRPr="00AC1946" w:rsidRDefault="00AC1946" w:rsidP="00AC1946">
      <w:pPr>
        <w:rPr>
          <w:rFonts w:ascii="Arial" w:eastAsia="Arial" w:hAnsi="Arial" w:cs="Arial"/>
        </w:rPr>
      </w:pPr>
    </w:p>
    <w:p w14:paraId="37D303C9" w14:textId="77777777" w:rsidR="00AC1946" w:rsidRPr="00AC1946" w:rsidRDefault="00AC1946" w:rsidP="00AC1946">
      <w:pPr>
        <w:rPr>
          <w:rFonts w:ascii="Arial" w:eastAsia="Arial" w:hAnsi="Arial" w:cs="Arial"/>
        </w:rPr>
      </w:pPr>
      <w:r w:rsidRPr="00AC1946">
        <w:rPr>
          <w:rFonts w:ascii="Arial" w:eastAsia="Arial" w:hAnsi="Arial" w:cs="Arial"/>
        </w:rPr>
        <w:t>The following test standards must be adhered to during the delivery phase:</w:t>
      </w:r>
    </w:p>
    <w:p w14:paraId="35450B4A" w14:textId="77777777" w:rsidR="00AC1946" w:rsidRPr="00AC1946" w:rsidRDefault="00AC1946" w:rsidP="00AC1946">
      <w:pPr>
        <w:rPr>
          <w:rFonts w:ascii="Arial" w:eastAsia="Arial" w:hAnsi="Arial" w:cs="Arial"/>
        </w:rPr>
      </w:pPr>
      <w:r w:rsidRPr="00AC1946">
        <w:rPr>
          <w:rFonts w:ascii="Arial" w:eastAsia="Arial" w:hAnsi="Arial" w:cs="Arial"/>
        </w:rPr>
        <w:t>Unit Testing</w:t>
      </w:r>
    </w:p>
    <w:p w14:paraId="34CEE47C"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Unit testing to be documented in Confluence to include steps taken, data used and outcome of each Unit Test (e.g. Pass/Fail)</w:t>
      </w:r>
    </w:p>
    <w:p w14:paraId="00203148"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&gt;= 90% of Unit Tests should pass before code will be accepted into the QA System Test environment</w:t>
      </w:r>
    </w:p>
    <w:p w14:paraId="6E0F4E87" w14:textId="77777777" w:rsidR="00AC1946" w:rsidRPr="00AC1946" w:rsidRDefault="00AC1946" w:rsidP="00AC1946">
      <w:pPr>
        <w:rPr>
          <w:rFonts w:ascii="Arial" w:eastAsia="Arial" w:hAnsi="Arial" w:cs="Arial"/>
        </w:rPr>
      </w:pPr>
      <w:r w:rsidRPr="00AC1946">
        <w:rPr>
          <w:rFonts w:ascii="Arial" w:eastAsia="Arial" w:hAnsi="Arial" w:cs="Arial"/>
        </w:rPr>
        <w:t>System Test</w:t>
      </w:r>
    </w:p>
    <w:p w14:paraId="5C4473CC"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&lt;= 10% of total defects detected during system test expected to be Severity 1</w:t>
      </w:r>
    </w:p>
    <w:p w14:paraId="491B50C5"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&lt;= 20% of total defects detected during system test expected to be Severity 2</w:t>
      </w:r>
    </w:p>
    <w:p w14:paraId="37F6727A" w14:textId="77777777" w:rsidR="00AC1946" w:rsidRPr="00AC1946" w:rsidRDefault="00AC1946" w:rsidP="00AC1946">
      <w:pPr>
        <w:rPr>
          <w:rFonts w:ascii="Arial" w:eastAsia="Arial" w:hAnsi="Arial" w:cs="Arial"/>
        </w:rPr>
      </w:pPr>
      <w:r w:rsidRPr="00AC1946">
        <w:rPr>
          <w:rFonts w:ascii="Arial" w:eastAsia="Arial" w:hAnsi="Arial" w:cs="Arial"/>
        </w:rPr>
        <w:t>Entry criteria into Inter System Integration Test (ISIT)/E2E Test</w:t>
      </w:r>
    </w:p>
    <w:p w14:paraId="04929528"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No Severity 1 defects carried forward to ISIT/E2E</w:t>
      </w:r>
    </w:p>
    <w:p w14:paraId="0670C30D"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&lt;= 10% of total defects detected in system test carried forward to ISIT/E2E expected to be Severity 2</w:t>
      </w:r>
    </w:p>
    <w:p w14:paraId="2EF780F2" w14:textId="77777777" w:rsidR="00AC1946" w:rsidRPr="00AC1946" w:rsidRDefault="00AC1946" w:rsidP="00AC1946">
      <w:pPr>
        <w:rPr>
          <w:rFonts w:ascii="Arial" w:eastAsia="Arial" w:hAnsi="Arial" w:cs="Arial"/>
        </w:rPr>
      </w:pPr>
      <w:r w:rsidRPr="00AC1946">
        <w:rPr>
          <w:rFonts w:ascii="Arial" w:eastAsia="Arial" w:hAnsi="Arial" w:cs="Arial"/>
        </w:rPr>
        <w:t>ISIT/E2E Testing</w:t>
      </w:r>
    </w:p>
    <w:p w14:paraId="681A98BB"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&lt;= 5% of total defects attributable to DPS detected during ISIT/E2E testing expected to be Severity 1</w:t>
      </w:r>
    </w:p>
    <w:p w14:paraId="5F622F73"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&lt;= 10% of total defects attributable to DPS detected during ISIT/E2E testing expected to be Severity 2</w:t>
      </w:r>
    </w:p>
    <w:p w14:paraId="54C32FBC" w14:textId="77777777" w:rsidR="00AC1946" w:rsidRPr="00AC1946" w:rsidRDefault="00AC1946" w:rsidP="00AC1946">
      <w:pPr>
        <w:rPr>
          <w:rFonts w:ascii="Arial" w:eastAsia="Arial" w:hAnsi="Arial" w:cs="Arial"/>
        </w:rPr>
      </w:pPr>
      <w:r w:rsidRPr="00AC1946">
        <w:rPr>
          <w:rFonts w:ascii="Arial" w:eastAsia="Arial" w:hAnsi="Arial" w:cs="Arial"/>
        </w:rPr>
        <w:t>Defect re-testing</w:t>
      </w:r>
    </w:p>
    <w:p w14:paraId="5F0B1AC8"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Expect defects to be fixed within 3 attempts. (No test should need to be executed more than 4 times. Initial test that raises defect and 3 re-tests)</w:t>
      </w:r>
    </w:p>
    <w:p w14:paraId="480F628B" w14:textId="77777777" w:rsidR="00AC1946" w:rsidRPr="00AC1946" w:rsidRDefault="00AC1946" w:rsidP="00AC1946">
      <w:pPr>
        <w:rPr>
          <w:rFonts w:ascii="Arial" w:eastAsia="Arial" w:hAnsi="Arial" w:cs="Arial"/>
        </w:rPr>
      </w:pPr>
      <w:r w:rsidRPr="00AC1946">
        <w:rPr>
          <w:rFonts w:ascii="Arial" w:eastAsia="Arial" w:hAnsi="Arial" w:cs="Arial"/>
        </w:rPr>
        <w:t>Defect Fix times</w:t>
      </w:r>
    </w:p>
    <w:p w14:paraId="114439F4"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1 – 24-48 hours (1-2 working days)</w:t>
      </w:r>
    </w:p>
    <w:p w14:paraId="016FF5C0"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2 – 24-72 hours (1-3 working days)</w:t>
      </w:r>
    </w:p>
    <w:p w14:paraId="3F336B64"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3 – 72- 120 hours (3-5 working days</w:t>
      </w:r>
    </w:p>
    <w:p w14:paraId="32ABAE5A"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4 – 72 – 192 hours (3-8 working days)</w:t>
      </w:r>
    </w:p>
    <w:p w14:paraId="7F4C7B86" w14:textId="77777777" w:rsidR="00AC1946" w:rsidRPr="00AC1946" w:rsidRDefault="00AC1946" w:rsidP="00AC1946">
      <w:pPr>
        <w:rPr>
          <w:rFonts w:ascii="Arial" w:eastAsia="Arial" w:hAnsi="Arial" w:cs="Arial"/>
        </w:rPr>
      </w:pPr>
      <w:r w:rsidRPr="00AC1946">
        <w:rPr>
          <w:rFonts w:ascii="Arial" w:eastAsia="Arial" w:hAnsi="Arial" w:cs="Arial"/>
        </w:rPr>
        <w:t>Exit criteria</w:t>
      </w:r>
    </w:p>
    <w:p w14:paraId="342BB2CD"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lastRenderedPageBreak/>
        <w:t xml:space="preserve">All </w:t>
      </w:r>
      <w:proofErr w:type="spellStart"/>
      <w:r w:rsidRPr="00AC1946">
        <w:rPr>
          <w:rFonts w:ascii="Arial" w:eastAsia="Arial" w:hAnsi="Arial" w:cs="Arial"/>
        </w:rPr>
        <w:t>Sev</w:t>
      </w:r>
      <w:proofErr w:type="spellEnd"/>
      <w:r w:rsidRPr="00AC1946">
        <w:rPr>
          <w:rFonts w:ascii="Arial" w:eastAsia="Arial" w:hAnsi="Arial" w:cs="Arial"/>
        </w:rPr>
        <w:t xml:space="preserve"> 1 defects must be fixed and not carried forward into Production</w:t>
      </w:r>
    </w:p>
    <w:p w14:paraId="0B772457" w14:textId="77777777" w:rsidR="00AC1946" w:rsidRPr="00AC1946" w:rsidRDefault="00AC1946" w:rsidP="00E73027">
      <w:pPr>
        <w:numPr>
          <w:ilvl w:val="0"/>
          <w:numId w:val="87"/>
        </w:numPr>
        <w:rPr>
          <w:rFonts w:ascii="Arial" w:eastAsia="Arial" w:hAnsi="Arial" w:cs="Arial"/>
        </w:rPr>
      </w:pPr>
      <w:r w:rsidRPr="00AC1946">
        <w:rPr>
          <w:rFonts w:ascii="Arial" w:eastAsia="Arial" w:hAnsi="Arial" w:cs="Arial"/>
        </w:rPr>
        <w:t xml:space="preserve">All </w:t>
      </w:r>
      <w:proofErr w:type="spellStart"/>
      <w:r w:rsidRPr="00AC1946">
        <w:rPr>
          <w:rFonts w:ascii="Arial" w:eastAsia="Arial" w:hAnsi="Arial" w:cs="Arial"/>
        </w:rPr>
        <w:t>Sev</w:t>
      </w:r>
      <w:proofErr w:type="spellEnd"/>
      <w:r w:rsidRPr="00AC1946">
        <w:rPr>
          <w:rFonts w:ascii="Arial" w:eastAsia="Arial" w:hAnsi="Arial" w:cs="Arial"/>
        </w:rPr>
        <w:t xml:space="preserve"> 2 defects must be fixed and not carried forward into Production </w:t>
      </w:r>
    </w:p>
    <w:p w14:paraId="74B9C41E"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3 defects can be promoted to production but ONLY under the following circumstances</w:t>
      </w:r>
    </w:p>
    <w:p w14:paraId="15A59AAD"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Agreement has been sought and explicitly given from the Product Owner/Business Rep</w:t>
      </w:r>
    </w:p>
    <w:p w14:paraId="0D2BA85B"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An agreed defect resolution plan is in place and is documented in the Test Completion Report</w:t>
      </w:r>
    </w:p>
    <w:p w14:paraId="5EE665CD"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Outstanding defects are no more than 5% of the total number of defects raised.</w:t>
      </w:r>
    </w:p>
    <w:p w14:paraId="47DC52E6" w14:textId="77777777" w:rsidR="00AC1946" w:rsidRPr="00AC1946" w:rsidRDefault="00AC1946" w:rsidP="00E73027">
      <w:pPr>
        <w:numPr>
          <w:ilvl w:val="0"/>
          <w:numId w:val="87"/>
        </w:numPr>
        <w:rPr>
          <w:rFonts w:ascii="Arial" w:eastAsia="Arial" w:hAnsi="Arial" w:cs="Arial"/>
        </w:rPr>
      </w:pPr>
      <w:proofErr w:type="spellStart"/>
      <w:r w:rsidRPr="00AC1946">
        <w:rPr>
          <w:rFonts w:ascii="Arial" w:eastAsia="Arial" w:hAnsi="Arial" w:cs="Arial"/>
        </w:rPr>
        <w:t>Sev</w:t>
      </w:r>
      <w:proofErr w:type="spellEnd"/>
      <w:r w:rsidRPr="00AC1946">
        <w:rPr>
          <w:rFonts w:ascii="Arial" w:eastAsia="Arial" w:hAnsi="Arial" w:cs="Arial"/>
        </w:rPr>
        <w:t xml:space="preserve"> 4 defects can be promoted to production but ONLY under the following circumstances</w:t>
      </w:r>
    </w:p>
    <w:p w14:paraId="6A650AD5"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Agreement has been sought and explicitly given from the Product Owner/Business Rep</w:t>
      </w:r>
    </w:p>
    <w:p w14:paraId="415D7FF2"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An agreed defect resolution plan is in place and is documented in the Test Completion Report</w:t>
      </w:r>
    </w:p>
    <w:p w14:paraId="3B023657" w14:textId="77777777" w:rsidR="00AC1946" w:rsidRPr="00AC1946" w:rsidRDefault="00AC1946" w:rsidP="00E73027">
      <w:pPr>
        <w:numPr>
          <w:ilvl w:val="1"/>
          <w:numId w:val="87"/>
        </w:numPr>
        <w:rPr>
          <w:rFonts w:ascii="Arial" w:eastAsia="Arial" w:hAnsi="Arial" w:cs="Arial"/>
        </w:rPr>
      </w:pPr>
      <w:r w:rsidRPr="00AC1946">
        <w:rPr>
          <w:rFonts w:ascii="Arial" w:eastAsia="Arial" w:hAnsi="Arial" w:cs="Arial"/>
        </w:rPr>
        <w:t>Outstanding defects are no more than 5% of the total number of defects raised.</w:t>
      </w:r>
    </w:p>
    <w:p w14:paraId="5EEB6FC3" w14:textId="77777777" w:rsidR="00AC1946" w:rsidRPr="00AC1946" w:rsidRDefault="00AC1946" w:rsidP="00AC1946">
      <w:pPr>
        <w:rPr>
          <w:rFonts w:ascii="Arial" w:eastAsia="Arial" w:hAnsi="Arial" w:cs="Arial"/>
        </w:rPr>
      </w:pPr>
    </w:p>
    <w:p w14:paraId="092B629C" w14:textId="77777777" w:rsidR="00AC1946" w:rsidRPr="00AC1946" w:rsidRDefault="00AC1946" w:rsidP="00AC1946">
      <w:pPr>
        <w:rPr>
          <w:rFonts w:ascii="Arial" w:eastAsia="Arial" w:hAnsi="Arial" w:cs="Arial"/>
        </w:rPr>
      </w:pPr>
    </w:p>
    <w:p w14:paraId="6072BB2F" w14:textId="77777777" w:rsidR="00AC1946" w:rsidRPr="00AC1946" w:rsidRDefault="00AC1946" w:rsidP="00AC1946">
      <w:pPr>
        <w:rPr>
          <w:rFonts w:ascii="Arial" w:eastAsia="Arial" w:hAnsi="Arial" w:cs="Arial"/>
        </w:rPr>
      </w:pPr>
      <w:bookmarkStart w:id="199" w:name="_Toc39751490"/>
      <w:r w:rsidRPr="00AC1946">
        <w:rPr>
          <w:rFonts w:ascii="Arial" w:eastAsia="Arial" w:hAnsi="Arial" w:cs="Arial"/>
        </w:rPr>
        <w:br w:type="page"/>
      </w:r>
    </w:p>
    <w:p w14:paraId="2C83E2FA" w14:textId="77777777" w:rsidR="00AC1946" w:rsidRPr="00AC1946" w:rsidRDefault="00AC1946" w:rsidP="00AC1946">
      <w:pPr>
        <w:rPr>
          <w:rFonts w:ascii="Arial" w:eastAsia="Arial" w:hAnsi="Arial" w:cs="Arial"/>
          <w:b/>
        </w:rPr>
      </w:pPr>
      <w:bookmarkStart w:id="200" w:name="_Toc88225110"/>
      <w:bookmarkStart w:id="201" w:name="_Toc112242857"/>
      <w:r w:rsidRPr="00AC1946">
        <w:rPr>
          <w:rFonts w:ascii="Arial" w:eastAsia="Arial" w:hAnsi="Arial" w:cs="Arial"/>
          <w:b/>
        </w:rPr>
        <w:lastRenderedPageBreak/>
        <w:t>Annex 2 – Project Hierarchy</w:t>
      </w:r>
      <w:bookmarkEnd w:id="199"/>
      <w:bookmarkEnd w:id="200"/>
      <w:bookmarkEnd w:id="201"/>
      <w:r w:rsidRPr="00AC1946">
        <w:rPr>
          <w:rFonts w:ascii="Arial" w:eastAsia="Arial" w:hAnsi="Arial" w:cs="Arial"/>
          <w:b/>
        </w:rPr>
        <w:t xml:space="preserve"> </w:t>
      </w:r>
    </w:p>
    <w:tbl>
      <w:tblPr>
        <w:tblStyle w:val="TableGrid"/>
        <w:tblW w:w="9351" w:type="dxa"/>
        <w:tblLook w:val="04A0" w:firstRow="1" w:lastRow="0" w:firstColumn="1" w:lastColumn="0" w:noHBand="0" w:noVBand="1"/>
      </w:tblPr>
      <w:tblGrid>
        <w:gridCol w:w="3964"/>
        <w:gridCol w:w="2694"/>
        <w:gridCol w:w="2693"/>
      </w:tblGrid>
      <w:tr w:rsidR="00AC1946" w:rsidRPr="00AC1946" w14:paraId="18C08FE8" w14:textId="77777777" w:rsidTr="006F732B">
        <w:tc>
          <w:tcPr>
            <w:tcW w:w="3964" w:type="dxa"/>
            <w:tcBorders>
              <w:top w:val="single" w:sz="4" w:space="0" w:color="auto"/>
              <w:left w:val="single" w:sz="4" w:space="0" w:color="auto"/>
              <w:bottom w:val="single" w:sz="4" w:space="0" w:color="auto"/>
              <w:right w:val="single" w:sz="4" w:space="0" w:color="auto"/>
            </w:tcBorders>
            <w:hideMark/>
          </w:tcPr>
          <w:p w14:paraId="5AA74FA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Role</w:t>
            </w:r>
          </w:p>
        </w:tc>
        <w:tc>
          <w:tcPr>
            <w:tcW w:w="2694" w:type="dxa"/>
            <w:tcBorders>
              <w:top w:val="single" w:sz="4" w:space="0" w:color="auto"/>
              <w:left w:val="single" w:sz="4" w:space="0" w:color="auto"/>
              <w:bottom w:val="single" w:sz="4" w:space="0" w:color="auto"/>
              <w:right w:val="single" w:sz="4" w:space="0" w:color="auto"/>
            </w:tcBorders>
            <w:hideMark/>
          </w:tcPr>
          <w:p w14:paraId="5FA8D59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Name</w:t>
            </w:r>
          </w:p>
        </w:tc>
        <w:tc>
          <w:tcPr>
            <w:tcW w:w="2693" w:type="dxa"/>
            <w:tcBorders>
              <w:top w:val="single" w:sz="4" w:space="0" w:color="auto"/>
              <w:left w:val="single" w:sz="4" w:space="0" w:color="auto"/>
              <w:bottom w:val="single" w:sz="4" w:space="0" w:color="auto"/>
              <w:right w:val="single" w:sz="4" w:space="0" w:color="auto"/>
            </w:tcBorders>
            <w:hideMark/>
          </w:tcPr>
          <w:p w14:paraId="6B1827ED"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Contact</w:t>
            </w:r>
          </w:p>
        </w:tc>
      </w:tr>
      <w:tr w:rsidR="00AC1946" w:rsidRPr="00AC1946" w14:paraId="4B0AE7F4" w14:textId="77777777" w:rsidTr="006F732B">
        <w:trPr>
          <w:trHeight w:val="248"/>
        </w:trPr>
        <w:tc>
          <w:tcPr>
            <w:tcW w:w="3964" w:type="dxa"/>
            <w:tcBorders>
              <w:top w:val="single" w:sz="4" w:space="0" w:color="auto"/>
              <w:left w:val="single" w:sz="4" w:space="0" w:color="auto"/>
              <w:bottom w:val="single" w:sz="4" w:space="0" w:color="auto"/>
              <w:right w:val="single" w:sz="4" w:space="0" w:color="auto"/>
            </w:tcBorders>
            <w:hideMark/>
          </w:tcPr>
          <w:p w14:paraId="2E5D84D5"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Delivery Lead</w:t>
            </w:r>
          </w:p>
        </w:tc>
        <w:tc>
          <w:tcPr>
            <w:tcW w:w="2694" w:type="dxa"/>
            <w:tcBorders>
              <w:top w:val="single" w:sz="4" w:space="0" w:color="auto"/>
              <w:left w:val="single" w:sz="4" w:space="0" w:color="auto"/>
              <w:bottom w:val="single" w:sz="4" w:space="0" w:color="auto"/>
              <w:right w:val="single" w:sz="4" w:space="0" w:color="auto"/>
            </w:tcBorders>
          </w:tcPr>
          <w:p w14:paraId="54BDB924"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D748B26"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77E09E4C" w14:textId="77777777" w:rsidTr="006F732B">
        <w:tc>
          <w:tcPr>
            <w:tcW w:w="3964" w:type="dxa"/>
            <w:tcBorders>
              <w:top w:val="single" w:sz="4" w:space="0" w:color="auto"/>
              <w:left w:val="single" w:sz="4" w:space="0" w:color="auto"/>
              <w:bottom w:val="single" w:sz="4" w:space="0" w:color="auto"/>
              <w:right w:val="single" w:sz="4" w:space="0" w:color="auto"/>
            </w:tcBorders>
          </w:tcPr>
          <w:p w14:paraId="7C71497D"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Engagement Manager</w:t>
            </w:r>
          </w:p>
        </w:tc>
        <w:tc>
          <w:tcPr>
            <w:tcW w:w="2694" w:type="dxa"/>
            <w:tcBorders>
              <w:top w:val="single" w:sz="4" w:space="0" w:color="auto"/>
              <w:left w:val="single" w:sz="4" w:space="0" w:color="auto"/>
              <w:bottom w:val="single" w:sz="4" w:space="0" w:color="auto"/>
              <w:right w:val="single" w:sz="4" w:space="0" w:color="auto"/>
            </w:tcBorders>
          </w:tcPr>
          <w:p w14:paraId="211D360D"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8AF4B17"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14FF81C8" w14:textId="77777777" w:rsidTr="006F732B">
        <w:tc>
          <w:tcPr>
            <w:tcW w:w="3964" w:type="dxa"/>
            <w:tcBorders>
              <w:top w:val="single" w:sz="4" w:space="0" w:color="auto"/>
              <w:left w:val="single" w:sz="4" w:space="0" w:color="auto"/>
              <w:bottom w:val="single" w:sz="4" w:space="0" w:color="auto"/>
              <w:right w:val="single" w:sz="4" w:space="0" w:color="auto"/>
            </w:tcBorders>
          </w:tcPr>
          <w:p w14:paraId="7F25CE01"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Business Unit Lead</w:t>
            </w:r>
          </w:p>
        </w:tc>
        <w:tc>
          <w:tcPr>
            <w:tcW w:w="2694" w:type="dxa"/>
            <w:tcBorders>
              <w:top w:val="single" w:sz="4" w:space="0" w:color="auto"/>
              <w:left w:val="single" w:sz="4" w:space="0" w:color="auto"/>
              <w:bottom w:val="single" w:sz="4" w:space="0" w:color="auto"/>
              <w:right w:val="single" w:sz="4" w:space="0" w:color="auto"/>
            </w:tcBorders>
          </w:tcPr>
          <w:p w14:paraId="685CFB11"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2189B02"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5839C239" w14:textId="77777777" w:rsidTr="006F732B">
        <w:trPr>
          <w:trHeight w:val="261"/>
        </w:trPr>
        <w:tc>
          <w:tcPr>
            <w:tcW w:w="3964" w:type="dxa"/>
            <w:tcBorders>
              <w:top w:val="single" w:sz="4" w:space="0" w:color="auto"/>
              <w:left w:val="single" w:sz="4" w:space="0" w:color="auto"/>
              <w:bottom w:val="single" w:sz="4" w:space="0" w:color="auto"/>
              <w:right w:val="single" w:sz="4" w:space="0" w:color="auto"/>
            </w:tcBorders>
          </w:tcPr>
          <w:p w14:paraId="29229845"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POD Lead</w:t>
            </w:r>
          </w:p>
        </w:tc>
        <w:tc>
          <w:tcPr>
            <w:tcW w:w="2694" w:type="dxa"/>
            <w:tcBorders>
              <w:top w:val="single" w:sz="4" w:space="0" w:color="auto"/>
              <w:left w:val="single" w:sz="4" w:space="0" w:color="auto"/>
              <w:bottom w:val="single" w:sz="4" w:space="0" w:color="auto"/>
              <w:right w:val="single" w:sz="4" w:space="0" w:color="auto"/>
            </w:tcBorders>
          </w:tcPr>
          <w:p w14:paraId="2F3854E7"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F1DE07C"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1F755DAA" w14:textId="77777777" w:rsidTr="006F732B">
        <w:tc>
          <w:tcPr>
            <w:tcW w:w="3964" w:type="dxa"/>
            <w:tcBorders>
              <w:top w:val="single" w:sz="4" w:space="0" w:color="auto"/>
              <w:left w:val="single" w:sz="4" w:space="0" w:color="auto"/>
              <w:bottom w:val="single" w:sz="4" w:space="0" w:color="auto"/>
              <w:right w:val="single" w:sz="4" w:space="0" w:color="auto"/>
            </w:tcBorders>
          </w:tcPr>
          <w:p w14:paraId="3ADCE1FE"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Extended Senior Leadership Team</w:t>
            </w:r>
          </w:p>
        </w:tc>
        <w:tc>
          <w:tcPr>
            <w:tcW w:w="2694" w:type="dxa"/>
            <w:tcBorders>
              <w:top w:val="single" w:sz="4" w:space="0" w:color="auto"/>
              <w:left w:val="single" w:sz="4" w:space="0" w:color="auto"/>
              <w:bottom w:val="single" w:sz="4" w:space="0" w:color="auto"/>
              <w:right w:val="single" w:sz="4" w:space="0" w:color="auto"/>
            </w:tcBorders>
          </w:tcPr>
          <w:p w14:paraId="46D6AC95"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34A7ABC4"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058CB55B" w14:textId="77777777" w:rsidTr="006F732B">
        <w:tc>
          <w:tcPr>
            <w:tcW w:w="3964" w:type="dxa"/>
            <w:tcBorders>
              <w:top w:val="single" w:sz="4" w:space="0" w:color="auto"/>
              <w:left w:val="single" w:sz="4" w:space="0" w:color="auto"/>
              <w:bottom w:val="single" w:sz="4" w:space="0" w:color="auto"/>
              <w:right w:val="single" w:sz="4" w:space="0" w:color="auto"/>
            </w:tcBorders>
          </w:tcPr>
          <w:p w14:paraId="749705F7"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Senior Leadership Team</w:t>
            </w:r>
          </w:p>
        </w:tc>
        <w:tc>
          <w:tcPr>
            <w:tcW w:w="2694" w:type="dxa"/>
            <w:tcBorders>
              <w:top w:val="single" w:sz="4" w:space="0" w:color="auto"/>
              <w:left w:val="single" w:sz="4" w:space="0" w:color="auto"/>
              <w:bottom w:val="single" w:sz="4" w:space="0" w:color="auto"/>
              <w:right w:val="single" w:sz="4" w:space="0" w:color="auto"/>
            </w:tcBorders>
          </w:tcPr>
          <w:p w14:paraId="60CCD24F" w14:textId="77777777" w:rsidR="00AC1946" w:rsidRPr="00AC1946" w:rsidRDefault="00AC1946" w:rsidP="00AC1946">
            <w:pPr>
              <w:spacing w:after="200" w:line="276" w:lineRule="auto"/>
              <w:rPr>
                <w:rFonts w:ascii="Arial" w:eastAsia="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tcPr>
          <w:p w14:paraId="2CAD0B06" w14:textId="77777777" w:rsidR="00AC1946" w:rsidRPr="00AC1946" w:rsidRDefault="00AC1946" w:rsidP="00AC1946">
            <w:pPr>
              <w:spacing w:after="200" w:line="276" w:lineRule="auto"/>
              <w:rPr>
                <w:rFonts w:ascii="Arial" w:eastAsia="Arial" w:hAnsi="Arial" w:cs="Arial"/>
                <w:sz w:val="22"/>
                <w:szCs w:val="22"/>
              </w:rPr>
            </w:pPr>
          </w:p>
        </w:tc>
      </w:tr>
    </w:tbl>
    <w:p w14:paraId="0216252D" w14:textId="77777777" w:rsidR="00AC1946" w:rsidRPr="00AC1946" w:rsidRDefault="00AC1946" w:rsidP="00AC1946">
      <w:pPr>
        <w:rPr>
          <w:rFonts w:ascii="Arial" w:eastAsia="Arial" w:hAnsi="Arial" w:cs="Arial"/>
        </w:rPr>
      </w:pPr>
    </w:p>
    <w:p w14:paraId="269CDCE8"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6AD3748A" w14:textId="77777777" w:rsidR="00AC1946" w:rsidRPr="00AC1946" w:rsidRDefault="00AC1946" w:rsidP="00AC1946">
      <w:pPr>
        <w:rPr>
          <w:rFonts w:ascii="Arial" w:eastAsia="Arial" w:hAnsi="Arial" w:cs="Arial"/>
          <w:b/>
        </w:rPr>
      </w:pPr>
      <w:bookmarkStart w:id="202" w:name="_Toc88225111"/>
      <w:bookmarkStart w:id="203" w:name="_Toc112242858"/>
      <w:bookmarkStart w:id="204" w:name="_Hlk40379724"/>
      <w:r w:rsidRPr="00AC1946">
        <w:rPr>
          <w:rFonts w:ascii="Arial" w:eastAsia="Arial" w:hAnsi="Arial" w:cs="Arial"/>
          <w:b/>
        </w:rPr>
        <w:lastRenderedPageBreak/>
        <w:t>Annex 3 – SOW Amendment</w:t>
      </w:r>
      <w:bookmarkEnd w:id="202"/>
      <w:bookmarkEnd w:id="203"/>
    </w:p>
    <w:tbl>
      <w:tblPr>
        <w:tblStyle w:val="TableGrid"/>
        <w:tblW w:w="0" w:type="auto"/>
        <w:tblLook w:val="04A0" w:firstRow="1" w:lastRow="0" w:firstColumn="1" w:lastColumn="0" w:noHBand="0" w:noVBand="1"/>
      </w:tblPr>
      <w:tblGrid>
        <w:gridCol w:w="2972"/>
        <w:gridCol w:w="6044"/>
      </w:tblGrid>
      <w:tr w:rsidR="00AC1946" w:rsidRPr="00AC1946" w14:paraId="045DC81E" w14:textId="77777777" w:rsidTr="006F732B">
        <w:tc>
          <w:tcPr>
            <w:tcW w:w="2972" w:type="dxa"/>
          </w:tcPr>
          <w:p w14:paraId="4D2AD52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Amendment REF:</w:t>
            </w:r>
          </w:p>
        </w:tc>
        <w:tc>
          <w:tcPr>
            <w:tcW w:w="6044" w:type="dxa"/>
          </w:tcPr>
          <w:p w14:paraId="7F413A12"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52BA9C6F" w14:textId="77777777" w:rsidTr="006F732B">
        <w:tc>
          <w:tcPr>
            <w:tcW w:w="2972" w:type="dxa"/>
          </w:tcPr>
          <w:p w14:paraId="1CD2D8E1"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tc>
        <w:tc>
          <w:tcPr>
            <w:tcW w:w="6044" w:type="dxa"/>
          </w:tcPr>
          <w:p w14:paraId="5FD6E922"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0A3165C1" w14:textId="77777777" w:rsidTr="006F732B">
        <w:tc>
          <w:tcPr>
            <w:tcW w:w="2972" w:type="dxa"/>
          </w:tcPr>
          <w:p w14:paraId="5C103B6B"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Buyer:</w:t>
            </w:r>
          </w:p>
        </w:tc>
        <w:tc>
          <w:tcPr>
            <w:tcW w:w="6044" w:type="dxa"/>
          </w:tcPr>
          <w:p w14:paraId="75C463B1"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7791FA9F" w14:textId="77777777" w:rsidTr="006F732B">
        <w:tc>
          <w:tcPr>
            <w:tcW w:w="2972" w:type="dxa"/>
          </w:tcPr>
          <w:p w14:paraId="241958A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Supplier:</w:t>
            </w:r>
          </w:p>
        </w:tc>
        <w:tc>
          <w:tcPr>
            <w:tcW w:w="6044" w:type="dxa"/>
          </w:tcPr>
          <w:p w14:paraId="7B6BF48F"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7709F874" w14:textId="77777777" w:rsidTr="006F732B">
        <w:tc>
          <w:tcPr>
            <w:tcW w:w="2972" w:type="dxa"/>
          </w:tcPr>
          <w:p w14:paraId="36489C8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Reason for amendment:</w:t>
            </w:r>
          </w:p>
        </w:tc>
        <w:tc>
          <w:tcPr>
            <w:tcW w:w="6044" w:type="dxa"/>
          </w:tcPr>
          <w:p w14:paraId="1AA996C6"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61AFC7B3" w14:textId="77777777" w:rsidTr="006F732B">
        <w:tc>
          <w:tcPr>
            <w:tcW w:w="2972" w:type="dxa"/>
          </w:tcPr>
          <w:p w14:paraId="548D61C4"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Section effected:</w:t>
            </w:r>
          </w:p>
        </w:tc>
        <w:tc>
          <w:tcPr>
            <w:tcW w:w="6044" w:type="dxa"/>
          </w:tcPr>
          <w:p w14:paraId="4EEC7E22" w14:textId="77777777" w:rsidR="00AC1946" w:rsidRPr="00AC1946" w:rsidRDefault="00AC1946" w:rsidP="00AC1946">
            <w:pPr>
              <w:spacing w:after="200" w:line="276" w:lineRule="auto"/>
              <w:rPr>
                <w:rFonts w:ascii="Arial" w:eastAsia="Arial" w:hAnsi="Arial" w:cs="Arial"/>
                <w:sz w:val="22"/>
                <w:szCs w:val="22"/>
              </w:rPr>
            </w:pPr>
          </w:p>
        </w:tc>
      </w:tr>
      <w:tr w:rsidR="00AC1946" w:rsidRPr="00AC1946" w14:paraId="4D99F688" w14:textId="77777777" w:rsidTr="006F732B">
        <w:tc>
          <w:tcPr>
            <w:tcW w:w="2972" w:type="dxa"/>
          </w:tcPr>
          <w:p w14:paraId="2F8D06B4"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Amendment:</w:t>
            </w:r>
          </w:p>
        </w:tc>
        <w:tc>
          <w:tcPr>
            <w:tcW w:w="6044" w:type="dxa"/>
          </w:tcPr>
          <w:p w14:paraId="5046F7B7" w14:textId="77777777" w:rsidR="00AC1946" w:rsidRPr="00AC1946" w:rsidRDefault="00AC1946" w:rsidP="00AC1946">
            <w:pPr>
              <w:spacing w:after="200" w:line="276" w:lineRule="auto"/>
              <w:rPr>
                <w:rFonts w:ascii="Arial" w:eastAsia="Arial" w:hAnsi="Arial" w:cs="Arial"/>
                <w:sz w:val="22"/>
                <w:szCs w:val="22"/>
              </w:rPr>
            </w:pPr>
          </w:p>
        </w:tc>
      </w:tr>
    </w:tbl>
    <w:p w14:paraId="26938B16" w14:textId="77777777" w:rsidR="00AC1946" w:rsidRPr="00AC1946" w:rsidRDefault="00AC1946" w:rsidP="00AC1946">
      <w:pPr>
        <w:rPr>
          <w:rFonts w:ascii="Arial" w:eastAsia="Arial" w:hAnsi="Arial" w:cs="Arial"/>
        </w:rPr>
      </w:pPr>
    </w:p>
    <w:p w14:paraId="054B9001" w14:textId="77777777" w:rsidR="00AC1946" w:rsidRPr="00AC1946" w:rsidRDefault="00AC1946" w:rsidP="00AC1946">
      <w:pPr>
        <w:rPr>
          <w:rFonts w:ascii="Arial" w:eastAsia="Arial" w:hAnsi="Arial" w:cs="Arial"/>
        </w:rPr>
      </w:pPr>
      <w:r w:rsidRPr="00AC1946">
        <w:rPr>
          <w:rFonts w:ascii="Arial" w:eastAsia="Arial" w:hAnsi="Arial" w:cs="Arial"/>
        </w:rPr>
        <w:t>Signed for on behalf of HMRC</w:t>
      </w:r>
      <w:r w:rsidRPr="00AC1946">
        <w:rPr>
          <w:rFonts w:ascii="Arial" w:eastAsia="Arial" w:hAnsi="Arial" w:cs="Arial"/>
        </w:rPr>
        <w:tab/>
      </w:r>
      <w:r w:rsidRPr="00AC1946">
        <w:rPr>
          <w:rFonts w:ascii="Arial" w:eastAsia="Arial" w:hAnsi="Arial" w:cs="Arial"/>
        </w:rPr>
        <w:tab/>
        <w:t>Signed for on behalf of the Supplier</w:t>
      </w:r>
      <w:r w:rsidRPr="00AC1946">
        <w:rPr>
          <w:rFonts w:ascii="Arial" w:eastAsia="Arial" w:hAnsi="Arial" w:cs="Arial"/>
        </w:rPr>
        <w:tab/>
      </w:r>
    </w:p>
    <w:tbl>
      <w:tblPr>
        <w:tblStyle w:val="TableGrid"/>
        <w:tblW w:w="0" w:type="auto"/>
        <w:tblLook w:val="04A0" w:firstRow="1" w:lastRow="0" w:firstColumn="1" w:lastColumn="0" w:noHBand="0" w:noVBand="1"/>
      </w:tblPr>
      <w:tblGrid>
        <w:gridCol w:w="4390"/>
        <w:gridCol w:w="4626"/>
      </w:tblGrid>
      <w:tr w:rsidR="00AC1946" w:rsidRPr="00AC1946" w14:paraId="4C1DC364" w14:textId="77777777" w:rsidTr="006F732B">
        <w:trPr>
          <w:trHeight w:val="392"/>
        </w:trPr>
        <w:tc>
          <w:tcPr>
            <w:tcW w:w="4390" w:type="dxa"/>
          </w:tcPr>
          <w:p w14:paraId="3EE03501"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Signed:</w:t>
            </w:r>
          </w:p>
        </w:tc>
        <w:tc>
          <w:tcPr>
            <w:tcW w:w="4626" w:type="dxa"/>
          </w:tcPr>
          <w:p w14:paraId="3A5E3B82"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Signed:</w:t>
            </w:r>
          </w:p>
        </w:tc>
      </w:tr>
      <w:tr w:rsidR="00AC1946" w:rsidRPr="00AC1946" w14:paraId="5C43861B" w14:textId="77777777" w:rsidTr="006F732B">
        <w:trPr>
          <w:trHeight w:val="411"/>
        </w:trPr>
        <w:tc>
          <w:tcPr>
            <w:tcW w:w="4390" w:type="dxa"/>
          </w:tcPr>
          <w:p w14:paraId="2CDDB303"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Name:</w:t>
            </w:r>
          </w:p>
        </w:tc>
        <w:tc>
          <w:tcPr>
            <w:tcW w:w="4626" w:type="dxa"/>
          </w:tcPr>
          <w:p w14:paraId="50295234"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Name:</w:t>
            </w:r>
          </w:p>
        </w:tc>
      </w:tr>
      <w:tr w:rsidR="00AC1946" w:rsidRPr="00AC1946" w14:paraId="5F233C84" w14:textId="77777777" w:rsidTr="006F732B">
        <w:trPr>
          <w:trHeight w:val="417"/>
        </w:trPr>
        <w:tc>
          <w:tcPr>
            <w:tcW w:w="4390" w:type="dxa"/>
          </w:tcPr>
          <w:p w14:paraId="257CA542"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Title:</w:t>
            </w:r>
          </w:p>
        </w:tc>
        <w:tc>
          <w:tcPr>
            <w:tcW w:w="4626" w:type="dxa"/>
          </w:tcPr>
          <w:p w14:paraId="39DC9A96"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Title:</w:t>
            </w:r>
          </w:p>
        </w:tc>
      </w:tr>
      <w:tr w:rsidR="00AC1946" w:rsidRPr="00AC1946" w14:paraId="04D1F8B4" w14:textId="77777777" w:rsidTr="006F732B">
        <w:trPr>
          <w:trHeight w:val="422"/>
        </w:trPr>
        <w:tc>
          <w:tcPr>
            <w:tcW w:w="4390" w:type="dxa"/>
          </w:tcPr>
          <w:p w14:paraId="65D56D7E"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tc>
        <w:tc>
          <w:tcPr>
            <w:tcW w:w="4626" w:type="dxa"/>
          </w:tcPr>
          <w:p w14:paraId="47D656EF" w14:textId="77777777" w:rsidR="00AC1946" w:rsidRPr="00AC1946" w:rsidRDefault="00AC1946" w:rsidP="00AC1946">
            <w:pPr>
              <w:spacing w:after="200" w:line="276" w:lineRule="auto"/>
              <w:rPr>
                <w:rFonts w:ascii="Arial" w:eastAsia="Arial" w:hAnsi="Arial" w:cs="Arial"/>
                <w:sz w:val="22"/>
                <w:szCs w:val="22"/>
              </w:rPr>
            </w:pPr>
            <w:r w:rsidRPr="00AC1946">
              <w:rPr>
                <w:rFonts w:ascii="Arial" w:eastAsia="Arial" w:hAnsi="Arial" w:cs="Arial"/>
                <w:sz w:val="22"/>
                <w:szCs w:val="22"/>
              </w:rPr>
              <w:t>Date:</w:t>
            </w:r>
          </w:p>
        </w:tc>
      </w:tr>
      <w:bookmarkEnd w:id="204"/>
    </w:tbl>
    <w:p w14:paraId="063EB7C2" w14:textId="77777777" w:rsidR="00AC1946" w:rsidRPr="00AC1946" w:rsidRDefault="00AC1946" w:rsidP="00AC1946">
      <w:pPr>
        <w:rPr>
          <w:rFonts w:ascii="Arial" w:eastAsia="Arial" w:hAnsi="Arial" w:cs="Arial"/>
          <w:b/>
        </w:rPr>
      </w:pPr>
    </w:p>
    <w:p w14:paraId="2F1C40F4"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69F4A24F" w14:textId="77777777" w:rsidR="00AC1946" w:rsidRPr="00AC1946" w:rsidRDefault="00AC1946" w:rsidP="00AC1946">
      <w:pPr>
        <w:rPr>
          <w:rFonts w:ascii="Arial" w:eastAsia="Arial" w:hAnsi="Arial" w:cs="Arial"/>
          <w:b/>
        </w:rPr>
      </w:pPr>
      <w:bookmarkStart w:id="205" w:name="_Hlk43806465"/>
      <w:bookmarkStart w:id="206" w:name="_Toc88225112"/>
      <w:bookmarkStart w:id="207" w:name="_Toc112242859"/>
      <w:bookmarkStart w:id="208" w:name="_Hlk43210141"/>
      <w:r w:rsidRPr="00AC1946">
        <w:rPr>
          <w:rFonts w:ascii="Arial" w:eastAsia="Arial" w:hAnsi="Arial" w:cs="Arial"/>
          <w:b/>
        </w:rPr>
        <w:lastRenderedPageBreak/>
        <w:t>Annex 4 – Known Dependencies</w:t>
      </w:r>
      <w:bookmarkEnd w:id="205"/>
      <w:bookmarkEnd w:id="206"/>
      <w:bookmarkEnd w:id="207"/>
    </w:p>
    <w:p w14:paraId="6903B073" w14:textId="77777777" w:rsidR="00AC1946" w:rsidRPr="00AC1946" w:rsidRDefault="00AC1946" w:rsidP="00AC1946">
      <w:pPr>
        <w:rPr>
          <w:rFonts w:ascii="Arial" w:eastAsia="Arial" w:hAnsi="Arial" w:cs="Arial"/>
        </w:rPr>
      </w:pPr>
      <w:r w:rsidRPr="00AC1946">
        <w:rPr>
          <w:rFonts w:ascii="Arial" w:eastAsia="Arial" w:hAnsi="Arial" w:cs="Arial"/>
        </w:rPr>
        <w:t>The below table is a record of any known Project dependency which exists at the time of signing.</w:t>
      </w:r>
    </w:p>
    <w:p w14:paraId="4D95205E" w14:textId="77777777" w:rsidR="00AC1946" w:rsidRPr="00AC1946" w:rsidRDefault="00AC1946" w:rsidP="00AC1946">
      <w:pPr>
        <w:rPr>
          <w:rFonts w:ascii="Arial" w:eastAsia="Arial" w:hAnsi="Arial" w:cs="Arial"/>
        </w:rPr>
      </w:pPr>
      <w:r w:rsidRPr="00AC1946">
        <w:rPr>
          <w:rFonts w:ascii="Arial" w:eastAsia="Arial" w:hAnsi="Arial" w:cs="Arial"/>
        </w:rPr>
        <w:t>It is acknowledged by both parties that dependencies may not exist at time of signing or may only become known at a future date.  The table represents a true reflection of understanding at the time of signing and neither the Buyer or Supplier are accountable for unidentified discrepancies.</w:t>
      </w:r>
    </w:p>
    <w:p w14:paraId="6D0781E6" w14:textId="77777777" w:rsidR="00AC1946" w:rsidRPr="00AC1946" w:rsidRDefault="00AC1946" w:rsidP="00AC1946">
      <w:pPr>
        <w:rPr>
          <w:rFonts w:ascii="Arial" w:eastAsia="Arial" w:hAnsi="Arial" w:cs="Arial"/>
        </w:rPr>
      </w:pPr>
      <w:r w:rsidRPr="00AC1946">
        <w:rPr>
          <w:rFonts w:ascii="Arial" w:eastAsia="Arial" w:hAnsi="Arial" w:cs="Arial"/>
        </w:rPr>
        <w:t>Reference:</w:t>
      </w:r>
    </w:p>
    <w:p w14:paraId="540F46E5" w14:textId="77777777" w:rsidR="00AC1946" w:rsidRPr="00AC1946" w:rsidRDefault="00AC1946" w:rsidP="00E73027">
      <w:pPr>
        <w:numPr>
          <w:ilvl w:val="0"/>
          <w:numId w:val="92"/>
        </w:numPr>
        <w:rPr>
          <w:rFonts w:ascii="Arial" w:eastAsia="Arial" w:hAnsi="Arial" w:cs="Arial"/>
        </w:rPr>
      </w:pPr>
      <w:r w:rsidRPr="00AC1946">
        <w:rPr>
          <w:rFonts w:ascii="Arial" w:eastAsia="Arial" w:hAnsi="Arial" w:cs="Arial"/>
        </w:rPr>
        <w:t>SOW Ref</w:t>
      </w:r>
    </w:p>
    <w:p w14:paraId="691FA039" w14:textId="77777777" w:rsidR="00AC1946" w:rsidRPr="00AC1946" w:rsidRDefault="00AC1946" w:rsidP="00E73027">
      <w:pPr>
        <w:numPr>
          <w:ilvl w:val="0"/>
          <w:numId w:val="92"/>
        </w:numPr>
        <w:rPr>
          <w:rFonts w:ascii="Arial" w:eastAsia="Arial" w:hAnsi="Arial" w:cs="Arial"/>
        </w:rPr>
      </w:pPr>
      <w:r w:rsidRPr="00AC1946">
        <w:rPr>
          <w:rFonts w:ascii="Arial" w:eastAsia="Arial" w:hAnsi="Arial" w:cs="Arial"/>
        </w:rPr>
        <w:t>SOW Ref</w:t>
      </w:r>
    </w:p>
    <w:p w14:paraId="7D528D29" w14:textId="77777777" w:rsidR="00AC1946" w:rsidRPr="00AC1946" w:rsidRDefault="00AC1946" w:rsidP="00E73027">
      <w:pPr>
        <w:numPr>
          <w:ilvl w:val="0"/>
          <w:numId w:val="92"/>
        </w:numPr>
        <w:rPr>
          <w:rFonts w:ascii="Arial" w:eastAsia="Arial" w:hAnsi="Arial" w:cs="Arial"/>
        </w:rPr>
      </w:pPr>
      <w:r w:rsidRPr="00AC1946">
        <w:rPr>
          <w:rFonts w:ascii="Arial" w:eastAsia="Arial" w:hAnsi="Arial" w:cs="Arial"/>
        </w:rPr>
        <w:t>SOW Ref</w:t>
      </w:r>
    </w:p>
    <w:p w14:paraId="62FE51A8" w14:textId="77777777" w:rsidR="00AC1946" w:rsidRPr="00AC1946" w:rsidRDefault="00AC1946" w:rsidP="00E73027">
      <w:pPr>
        <w:numPr>
          <w:ilvl w:val="0"/>
          <w:numId w:val="92"/>
        </w:numPr>
        <w:rPr>
          <w:rFonts w:ascii="Arial" w:eastAsia="Arial" w:hAnsi="Arial" w:cs="Arial"/>
        </w:rPr>
      </w:pPr>
      <w:r w:rsidRPr="00AC1946">
        <w:rPr>
          <w:rFonts w:ascii="Arial" w:eastAsia="Arial" w:hAnsi="Arial" w:cs="Arial"/>
        </w:rPr>
        <w:t>SOW Ref</w:t>
      </w:r>
    </w:p>
    <w:p w14:paraId="518F8C4C" w14:textId="77777777" w:rsidR="00AC1946" w:rsidRPr="00AC1946" w:rsidRDefault="00AC1946" w:rsidP="00E73027">
      <w:pPr>
        <w:numPr>
          <w:ilvl w:val="0"/>
          <w:numId w:val="92"/>
        </w:numPr>
        <w:rPr>
          <w:rFonts w:ascii="Arial" w:eastAsia="Arial" w:hAnsi="Arial" w:cs="Arial"/>
        </w:rPr>
      </w:pPr>
      <w:r w:rsidRPr="00AC1946">
        <w:rPr>
          <w:rFonts w:ascii="Arial" w:eastAsia="Arial" w:hAnsi="Arial" w:cs="Arial"/>
        </w:rPr>
        <w:t>SOW Ref</w:t>
      </w:r>
    </w:p>
    <w:p w14:paraId="0B061987"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040E0253" w14:textId="77777777" w:rsidR="00AC1946" w:rsidRPr="00AC1946" w:rsidRDefault="00AC1946" w:rsidP="00AC1946">
      <w:pPr>
        <w:rPr>
          <w:rFonts w:ascii="Arial" w:eastAsia="Arial" w:hAnsi="Arial" w:cs="Arial"/>
          <w:b/>
        </w:rPr>
      </w:pPr>
      <w:bookmarkStart w:id="209" w:name="_Toc112242860"/>
      <w:bookmarkEnd w:id="208"/>
      <w:r w:rsidRPr="00AC1946">
        <w:rPr>
          <w:rFonts w:ascii="Arial" w:eastAsia="Arial" w:hAnsi="Arial" w:cs="Arial"/>
          <w:b/>
        </w:rPr>
        <w:lastRenderedPageBreak/>
        <w:t>Annex 5 – Payment Gateway Breakdown</w:t>
      </w:r>
      <w:bookmarkEnd w:id="209"/>
    </w:p>
    <w:p w14:paraId="287BD90F" w14:textId="77777777" w:rsidR="00AC1946" w:rsidRPr="00AC1946" w:rsidRDefault="00AC1946" w:rsidP="00AC1946">
      <w:pPr>
        <w:rPr>
          <w:rFonts w:ascii="Arial" w:eastAsia="Arial" w:hAnsi="Arial" w:cs="Arial"/>
        </w:rPr>
      </w:pPr>
      <w:bookmarkStart w:id="210" w:name="_Hlk63778991"/>
      <w:r w:rsidRPr="00AC1946">
        <w:rPr>
          <w:rFonts w:ascii="Arial" w:eastAsia="Arial" w:hAnsi="Arial" w:cs="Arial"/>
        </w:rPr>
        <w:t>Depending on the specific Project, the SOW to specify one of three options below:</w:t>
      </w:r>
    </w:p>
    <w:p w14:paraId="3242E30D" w14:textId="77777777" w:rsidR="00AC1946" w:rsidRPr="00AC1946" w:rsidRDefault="00AC1946" w:rsidP="00AC1946">
      <w:pPr>
        <w:rPr>
          <w:rFonts w:ascii="Arial" w:eastAsia="Arial" w:hAnsi="Arial" w:cs="Arial"/>
        </w:rPr>
      </w:pPr>
      <w:r w:rsidRPr="00AC1946">
        <w:rPr>
          <w:rFonts w:ascii="Arial" w:eastAsia="Arial" w:hAnsi="Arial" w:cs="Arial"/>
        </w:rPr>
        <w:t>Depending on the specific Project, the Authority’s Buyer may specify one of the five options below:</w:t>
      </w:r>
    </w:p>
    <w:p w14:paraId="4B0D31F4" w14:textId="77777777" w:rsidR="00AC1946" w:rsidRPr="00AC1946" w:rsidRDefault="00AC1946" w:rsidP="00AC1946">
      <w:pPr>
        <w:rPr>
          <w:rFonts w:ascii="Arial" w:eastAsia="Arial" w:hAnsi="Arial" w:cs="Arial"/>
        </w:rPr>
      </w:pPr>
    </w:p>
    <w:p w14:paraId="54423B60" w14:textId="77777777" w:rsidR="00AC1946" w:rsidRPr="00AC1946" w:rsidRDefault="00AC1946" w:rsidP="00AC1946">
      <w:pPr>
        <w:rPr>
          <w:rFonts w:ascii="Arial" w:eastAsia="Arial" w:hAnsi="Arial" w:cs="Arial"/>
          <w:b/>
        </w:rPr>
      </w:pPr>
      <w:r w:rsidRPr="00AC1946">
        <w:rPr>
          <w:rFonts w:ascii="Arial" w:eastAsia="Arial" w:hAnsi="Arial" w:cs="Arial"/>
          <w:b/>
          <w:u w:val="single"/>
        </w:rPr>
        <w:t>Option 1</w:t>
      </w:r>
      <w:r w:rsidRPr="00AC1946">
        <w:rPr>
          <w:rFonts w:ascii="Arial" w:eastAsia="Arial" w:hAnsi="Arial" w:cs="Arial"/>
          <w:b/>
        </w:rPr>
        <w:t xml:space="preserve"> – Discovery based Project</w:t>
      </w:r>
    </w:p>
    <w:p w14:paraId="0BECB4A2" w14:textId="77777777" w:rsidR="00AC1946" w:rsidRPr="00AC1946" w:rsidRDefault="00AC1946" w:rsidP="00AC1946">
      <w:pPr>
        <w:rPr>
          <w:rFonts w:ascii="Arial" w:eastAsia="Arial" w:hAnsi="Arial" w:cs="Arial"/>
        </w:rPr>
      </w:pPr>
      <w:r w:rsidRPr="00AC1946">
        <w:rPr>
          <w:rFonts w:ascii="Arial" w:eastAsia="Arial" w:hAnsi="Arial" w:cs="Arial"/>
        </w:rPr>
        <w:t>The Charges agreed for this Discovery Project to be invoiced using the following method:</w:t>
      </w:r>
    </w:p>
    <w:p w14:paraId="12DA6DC4" w14:textId="77777777" w:rsidR="00AC1946" w:rsidRPr="00AC1946" w:rsidRDefault="00AC1946" w:rsidP="00E73027">
      <w:pPr>
        <w:numPr>
          <w:ilvl w:val="0"/>
          <w:numId w:val="104"/>
        </w:numPr>
        <w:rPr>
          <w:rFonts w:ascii="Arial" w:eastAsia="Arial" w:hAnsi="Arial" w:cs="Arial"/>
        </w:rPr>
      </w:pPr>
      <w:r w:rsidRPr="00AC1946">
        <w:rPr>
          <w:rFonts w:ascii="Arial" w:eastAsia="Arial" w:hAnsi="Arial" w:cs="Arial"/>
        </w:rPr>
        <w:t>Project timeline less than 6 (six) weeks, invoicing to be at the close of the project,</w:t>
      </w:r>
    </w:p>
    <w:p w14:paraId="60B1B38B" w14:textId="77777777" w:rsidR="00AC1946" w:rsidRPr="00AC1946" w:rsidRDefault="00AC1946" w:rsidP="00E73027">
      <w:pPr>
        <w:numPr>
          <w:ilvl w:val="0"/>
          <w:numId w:val="104"/>
        </w:numPr>
        <w:rPr>
          <w:rFonts w:ascii="Arial" w:eastAsia="Arial" w:hAnsi="Arial" w:cs="Arial"/>
        </w:rPr>
      </w:pPr>
      <w:r w:rsidRPr="00AC1946">
        <w:rPr>
          <w:rFonts w:ascii="Arial" w:eastAsia="Arial" w:hAnsi="Arial" w:cs="Arial"/>
        </w:rPr>
        <w:t>Project timeline in excess of 6 (six) weeks, invoicing to be on a monthly basis until the earlier of:</w:t>
      </w:r>
    </w:p>
    <w:p w14:paraId="1C41D64E" w14:textId="77777777" w:rsidR="00AC1946" w:rsidRPr="00AC1946" w:rsidRDefault="00AC1946" w:rsidP="00E73027">
      <w:pPr>
        <w:numPr>
          <w:ilvl w:val="1"/>
          <w:numId w:val="105"/>
        </w:numPr>
        <w:rPr>
          <w:rFonts w:ascii="Arial" w:eastAsia="Arial" w:hAnsi="Arial" w:cs="Arial"/>
        </w:rPr>
      </w:pPr>
      <w:r w:rsidRPr="00AC1946">
        <w:rPr>
          <w:rFonts w:ascii="Arial" w:eastAsia="Arial" w:hAnsi="Arial" w:cs="Arial"/>
        </w:rPr>
        <w:t xml:space="preserve">the Purchase Order for the Project has been exhausted or </w:t>
      </w:r>
    </w:p>
    <w:p w14:paraId="24C73D03" w14:textId="77777777" w:rsidR="00AC1946" w:rsidRPr="00AC1946" w:rsidRDefault="00AC1946" w:rsidP="00E73027">
      <w:pPr>
        <w:numPr>
          <w:ilvl w:val="1"/>
          <w:numId w:val="105"/>
        </w:numPr>
        <w:rPr>
          <w:rFonts w:ascii="Arial" w:eastAsia="Arial" w:hAnsi="Arial" w:cs="Arial"/>
        </w:rPr>
      </w:pPr>
      <w:r w:rsidRPr="00AC1946">
        <w:rPr>
          <w:rFonts w:ascii="Arial" w:eastAsia="Arial" w:hAnsi="Arial" w:cs="Arial"/>
        </w:rPr>
        <w:t>the Project has completed.</w:t>
      </w:r>
    </w:p>
    <w:p w14:paraId="0A7C6B4B" w14:textId="77777777" w:rsidR="00AC1946" w:rsidRPr="00AC1946" w:rsidRDefault="00AC1946" w:rsidP="00AC1946">
      <w:pPr>
        <w:rPr>
          <w:rFonts w:ascii="Arial" w:eastAsia="Arial" w:hAnsi="Arial" w:cs="Arial"/>
        </w:rPr>
      </w:pPr>
    </w:p>
    <w:p w14:paraId="622CCF7F" w14:textId="77777777" w:rsidR="00AC1946" w:rsidRPr="00AC1946" w:rsidRDefault="00AC1946" w:rsidP="00AC1946">
      <w:pPr>
        <w:rPr>
          <w:rFonts w:ascii="Arial" w:eastAsia="Arial" w:hAnsi="Arial" w:cs="Arial"/>
        </w:rPr>
      </w:pPr>
      <w:r w:rsidRPr="00AC1946">
        <w:rPr>
          <w:rFonts w:ascii="Arial" w:eastAsia="Arial" w:hAnsi="Arial" w:cs="Arial"/>
        </w:rPr>
        <w:t>On the 10th calendar day of every month during the Project timeline, the Supplier must submit to the Authority’s Buyer a ‘Cost to Complete Report’ outlining the breakdown of each role that has been used. This must include the number of separate roles that have been utilised, the number of Working Days that the separate roles have worked on the Project and the charges that this results in. Expenses to be clearly identified for each occurrence.</w:t>
      </w:r>
    </w:p>
    <w:p w14:paraId="6C211E44" w14:textId="77777777" w:rsidR="00AC1946" w:rsidRPr="00AC1946" w:rsidRDefault="00AC1946" w:rsidP="00AC1946">
      <w:pPr>
        <w:rPr>
          <w:rFonts w:ascii="Arial" w:eastAsia="Arial" w:hAnsi="Arial" w:cs="Arial"/>
        </w:rPr>
      </w:pPr>
    </w:p>
    <w:p w14:paraId="4D92FC75" w14:textId="77777777" w:rsidR="00AC1946" w:rsidRPr="00AC1946" w:rsidRDefault="00AC1946" w:rsidP="00AC1946">
      <w:pPr>
        <w:rPr>
          <w:rFonts w:ascii="Arial" w:eastAsia="Arial" w:hAnsi="Arial" w:cs="Arial"/>
        </w:rPr>
      </w:pPr>
      <w:r w:rsidRPr="00AC1946">
        <w:rPr>
          <w:rFonts w:ascii="Arial" w:eastAsia="Arial" w:hAnsi="Arial" w:cs="Arial"/>
        </w:rPr>
        <w:t>All invoices submitted by the Supplier must conform to the requirements outlined in the Call-Off Contract.</w:t>
      </w:r>
    </w:p>
    <w:p w14:paraId="1AEBE1C2" w14:textId="77777777" w:rsidR="00AC1946" w:rsidRPr="00AC1946" w:rsidRDefault="00AC1946" w:rsidP="00AC1946">
      <w:pPr>
        <w:rPr>
          <w:rFonts w:ascii="Arial" w:eastAsia="Arial" w:hAnsi="Arial" w:cs="Arial"/>
        </w:rPr>
      </w:pPr>
    </w:p>
    <w:p w14:paraId="66408D5E" w14:textId="77777777" w:rsidR="00AC1946" w:rsidRPr="00AC1946" w:rsidRDefault="00AC1946" w:rsidP="00AC1946">
      <w:pPr>
        <w:rPr>
          <w:rFonts w:ascii="Arial" w:eastAsia="Arial" w:hAnsi="Arial" w:cs="Arial"/>
        </w:rPr>
      </w:pPr>
      <w:r w:rsidRPr="00AC1946">
        <w:rPr>
          <w:rFonts w:ascii="Arial" w:eastAsia="Arial" w:hAnsi="Arial" w:cs="Arial"/>
        </w:rPr>
        <w:t>Charges to be invoiced based on a time and materials basis. The Supplier to invoice in accordance with the role that has been utilised, in line with the rates specified within the rate card associated to the Call-Off Contract.</w:t>
      </w:r>
    </w:p>
    <w:p w14:paraId="557C2A56" w14:textId="77777777" w:rsidR="00AC1946" w:rsidRPr="00AC1946" w:rsidRDefault="00AC1946" w:rsidP="00AC1946">
      <w:pPr>
        <w:rPr>
          <w:rFonts w:ascii="Arial" w:eastAsia="Arial" w:hAnsi="Arial" w:cs="Arial"/>
        </w:rPr>
      </w:pPr>
    </w:p>
    <w:p w14:paraId="17710142" w14:textId="77777777" w:rsidR="00AC1946" w:rsidRPr="00AC1946" w:rsidRDefault="00AC1946" w:rsidP="00AC1946">
      <w:pPr>
        <w:rPr>
          <w:rFonts w:ascii="Arial" w:eastAsia="Arial" w:hAnsi="Arial" w:cs="Arial"/>
          <w:b/>
        </w:rPr>
      </w:pPr>
      <w:r w:rsidRPr="00AC1946">
        <w:rPr>
          <w:rFonts w:ascii="Arial" w:eastAsia="Arial" w:hAnsi="Arial" w:cs="Arial"/>
          <w:b/>
          <w:u w:val="single"/>
        </w:rPr>
        <w:t>Option 2</w:t>
      </w:r>
      <w:r w:rsidRPr="00AC1946">
        <w:rPr>
          <w:rFonts w:ascii="Arial" w:eastAsia="Arial" w:hAnsi="Arial" w:cs="Arial"/>
          <w:b/>
        </w:rPr>
        <w:t xml:space="preserve"> – Outcome based Project </w:t>
      </w:r>
    </w:p>
    <w:p w14:paraId="6549F68C" w14:textId="77777777" w:rsidR="00AC1946" w:rsidRPr="00AC1946" w:rsidRDefault="00AC1946" w:rsidP="00AC1946">
      <w:pPr>
        <w:rPr>
          <w:rFonts w:ascii="Arial" w:eastAsia="Arial" w:hAnsi="Arial" w:cs="Arial"/>
        </w:rPr>
      </w:pPr>
      <w:r w:rsidRPr="00AC1946">
        <w:rPr>
          <w:rFonts w:ascii="Arial" w:eastAsia="Arial" w:hAnsi="Arial" w:cs="Arial"/>
        </w:rPr>
        <w:t>The Charges agreed for the Project to be invoiced in instalments as outlined below:</w:t>
      </w:r>
    </w:p>
    <w:p w14:paraId="61845431" w14:textId="77777777" w:rsidR="00AC1946" w:rsidRPr="00AC1946" w:rsidRDefault="00AC1946" w:rsidP="00E73027">
      <w:pPr>
        <w:numPr>
          <w:ilvl w:val="0"/>
          <w:numId w:val="104"/>
        </w:numPr>
        <w:rPr>
          <w:rFonts w:ascii="Arial" w:eastAsia="Arial" w:hAnsi="Arial" w:cs="Arial"/>
        </w:rPr>
      </w:pPr>
      <w:r w:rsidRPr="00AC1946">
        <w:rPr>
          <w:rFonts w:ascii="Arial" w:eastAsia="Arial" w:hAnsi="Arial" w:cs="Arial"/>
        </w:rPr>
        <w:t>25% of the value to be invoiced in instalments following completion of the relevant progress gateway:</w:t>
      </w:r>
    </w:p>
    <w:p w14:paraId="2C9EB4E4" w14:textId="77777777" w:rsidR="00AC1946" w:rsidRPr="00AC1946" w:rsidRDefault="00AC1946" w:rsidP="00E73027">
      <w:pPr>
        <w:numPr>
          <w:ilvl w:val="1"/>
          <w:numId w:val="105"/>
        </w:numPr>
        <w:rPr>
          <w:rFonts w:ascii="Arial" w:eastAsia="Arial" w:hAnsi="Arial" w:cs="Arial"/>
        </w:rPr>
      </w:pPr>
      <w:r w:rsidRPr="00AC1946">
        <w:rPr>
          <w:rFonts w:ascii="Arial" w:eastAsia="Arial" w:hAnsi="Arial" w:cs="Arial"/>
        </w:rPr>
        <w:t>4% Successful completion of Design Authority Reviews, without caveats</w:t>
      </w:r>
    </w:p>
    <w:p w14:paraId="5F8E678B" w14:textId="77777777" w:rsidR="00AC1946" w:rsidRPr="00AC1946" w:rsidRDefault="00AC1946" w:rsidP="00E73027">
      <w:pPr>
        <w:numPr>
          <w:ilvl w:val="1"/>
          <w:numId w:val="104"/>
        </w:numPr>
        <w:rPr>
          <w:rFonts w:ascii="Arial" w:eastAsia="Arial" w:hAnsi="Arial" w:cs="Arial"/>
        </w:rPr>
      </w:pPr>
      <w:r w:rsidRPr="00AC1946">
        <w:rPr>
          <w:rFonts w:ascii="Arial" w:eastAsia="Arial" w:hAnsi="Arial" w:cs="Arial"/>
        </w:rPr>
        <w:t>4% Meeting all Live Service Acceptance Criteria as detailed in the SOW</w:t>
      </w:r>
    </w:p>
    <w:p w14:paraId="75271BBB" w14:textId="77777777" w:rsidR="00AC1946" w:rsidRPr="00AC1946" w:rsidRDefault="00AC1946" w:rsidP="00E73027">
      <w:pPr>
        <w:numPr>
          <w:ilvl w:val="1"/>
          <w:numId w:val="104"/>
        </w:numPr>
        <w:rPr>
          <w:rFonts w:ascii="Arial" w:eastAsia="Arial" w:hAnsi="Arial" w:cs="Arial"/>
        </w:rPr>
      </w:pPr>
      <w:r w:rsidRPr="00AC1946">
        <w:rPr>
          <w:rFonts w:ascii="Arial" w:eastAsia="Arial" w:hAnsi="Arial" w:cs="Arial"/>
        </w:rPr>
        <w:lastRenderedPageBreak/>
        <w:t>4% Sign-off of all relevant security artefacts.  The Project must meet all Security deliverables outlined within the DPS Sprint 0 activities prior to Security sign off and Business Owner risk acceptance</w:t>
      </w:r>
    </w:p>
    <w:p w14:paraId="785FC5C6" w14:textId="77777777" w:rsidR="00AC1946" w:rsidRPr="00AC1946" w:rsidRDefault="00AC1946" w:rsidP="00E73027">
      <w:pPr>
        <w:numPr>
          <w:ilvl w:val="1"/>
          <w:numId w:val="104"/>
        </w:numPr>
        <w:rPr>
          <w:rFonts w:ascii="Arial" w:eastAsia="Arial" w:hAnsi="Arial" w:cs="Arial"/>
        </w:rPr>
      </w:pPr>
      <w:r w:rsidRPr="00AC1946">
        <w:rPr>
          <w:rFonts w:ascii="Arial" w:eastAsia="Arial" w:hAnsi="Arial" w:cs="Arial"/>
        </w:rPr>
        <w:t>4% Successful completion of all test phases (as detailed in the Performance Standards &amp; Quality Assurance in the SOW)</w:t>
      </w:r>
    </w:p>
    <w:p w14:paraId="0D332C0D" w14:textId="77777777" w:rsidR="00AC1946" w:rsidRPr="00AC1946" w:rsidRDefault="00AC1946" w:rsidP="00E73027">
      <w:pPr>
        <w:numPr>
          <w:ilvl w:val="1"/>
          <w:numId w:val="104"/>
        </w:numPr>
        <w:rPr>
          <w:rFonts w:ascii="Arial" w:eastAsia="Arial" w:hAnsi="Arial" w:cs="Arial"/>
        </w:rPr>
      </w:pPr>
      <w:r w:rsidRPr="00AC1946">
        <w:rPr>
          <w:rFonts w:ascii="Arial" w:eastAsia="Arial" w:hAnsi="Arial" w:cs="Arial"/>
        </w:rPr>
        <w:t xml:space="preserve">9% Invoiced after 30 days from the commencement of the warranty period </w:t>
      </w:r>
    </w:p>
    <w:p w14:paraId="7F2DB095" w14:textId="77777777" w:rsidR="00AC1946" w:rsidRPr="00AC1946" w:rsidRDefault="00AC1946" w:rsidP="00E73027">
      <w:pPr>
        <w:numPr>
          <w:ilvl w:val="0"/>
          <w:numId w:val="104"/>
        </w:numPr>
        <w:rPr>
          <w:rFonts w:ascii="Arial" w:eastAsia="Arial" w:hAnsi="Arial" w:cs="Arial"/>
        </w:rPr>
      </w:pPr>
      <w:r w:rsidRPr="00AC1946">
        <w:rPr>
          <w:rFonts w:ascii="Arial" w:eastAsia="Arial" w:hAnsi="Arial" w:cs="Arial"/>
        </w:rPr>
        <w:t xml:space="preserve">The Parties to also complete a post go-live review (to be scheduled up to 2 months post go-live) </w:t>
      </w:r>
    </w:p>
    <w:p w14:paraId="16DC375F" w14:textId="77777777" w:rsidR="00AC1946" w:rsidRPr="00AC1946" w:rsidRDefault="00AC1946" w:rsidP="00E73027">
      <w:pPr>
        <w:numPr>
          <w:ilvl w:val="0"/>
          <w:numId w:val="104"/>
        </w:numPr>
        <w:rPr>
          <w:rFonts w:ascii="Arial" w:eastAsia="Arial" w:hAnsi="Arial" w:cs="Arial"/>
        </w:rPr>
      </w:pPr>
      <w:r w:rsidRPr="00AC1946">
        <w:rPr>
          <w:rFonts w:ascii="Arial" w:eastAsia="Arial" w:hAnsi="Arial" w:cs="Arial"/>
        </w:rPr>
        <w:t>The remaining 75% of charges to be invoiced in equal instalments upon successful completion of each defined work Sprint.</w:t>
      </w:r>
    </w:p>
    <w:p w14:paraId="1944F914" w14:textId="77777777" w:rsidR="00AC1946" w:rsidRPr="00AC1946" w:rsidRDefault="00AC1946" w:rsidP="00AC1946">
      <w:pPr>
        <w:rPr>
          <w:rFonts w:ascii="Arial" w:eastAsia="Arial" w:hAnsi="Arial" w:cs="Arial"/>
        </w:rPr>
      </w:pPr>
    </w:p>
    <w:p w14:paraId="06142546" w14:textId="77777777" w:rsidR="00AC1946" w:rsidRPr="00AC1946" w:rsidRDefault="00AC1946" w:rsidP="00AC1946">
      <w:pPr>
        <w:rPr>
          <w:rFonts w:ascii="Arial" w:eastAsia="Arial" w:hAnsi="Arial" w:cs="Arial"/>
        </w:rPr>
      </w:pPr>
      <w:r w:rsidRPr="00AC1946">
        <w:rPr>
          <w:rFonts w:ascii="Arial" w:eastAsia="Arial" w:hAnsi="Arial" w:cs="Arial"/>
        </w:rPr>
        <w:t>On the 10th calendar day of every month during the Project timeline, the Supplier must submit to the Authority Buyer a ‘Cost to Complete Report’ outlining the value invoiced to the Authority Buyer against the remainder of the agreed Charge for the Project. Expenses to be clearly identified for each occurrence.</w:t>
      </w:r>
    </w:p>
    <w:p w14:paraId="4DE699F6" w14:textId="77777777" w:rsidR="00AC1946" w:rsidRPr="00AC1946" w:rsidRDefault="00AC1946" w:rsidP="00AC1946">
      <w:pPr>
        <w:rPr>
          <w:rFonts w:ascii="Arial" w:eastAsia="Arial" w:hAnsi="Arial" w:cs="Arial"/>
        </w:rPr>
      </w:pPr>
    </w:p>
    <w:p w14:paraId="22AD60AA" w14:textId="77777777" w:rsidR="00AC1946" w:rsidRPr="00AC1946" w:rsidRDefault="00AC1946" w:rsidP="00AC1946">
      <w:pPr>
        <w:rPr>
          <w:rFonts w:ascii="Arial" w:eastAsia="Arial" w:hAnsi="Arial" w:cs="Arial"/>
        </w:rPr>
      </w:pPr>
      <w:r w:rsidRPr="00AC1946">
        <w:rPr>
          <w:rFonts w:ascii="Arial" w:eastAsia="Arial" w:hAnsi="Arial" w:cs="Arial"/>
        </w:rPr>
        <w:t>All invoices submitted by the Supplier must conform to the requirements outlined in the Call-Off Contract.</w:t>
      </w:r>
    </w:p>
    <w:p w14:paraId="70621B9E" w14:textId="77777777" w:rsidR="00AC1946" w:rsidRPr="00AC1946" w:rsidRDefault="00AC1946" w:rsidP="00AC1946">
      <w:pPr>
        <w:rPr>
          <w:rFonts w:ascii="Arial" w:eastAsia="Arial" w:hAnsi="Arial" w:cs="Arial"/>
        </w:rPr>
      </w:pPr>
    </w:p>
    <w:p w14:paraId="7ECA6FA2" w14:textId="77777777" w:rsidR="00AC1946" w:rsidRPr="00AC1946" w:rsidRDefault="00AC1946" w:rsidP="00AC1946">
      <w:pPr>
        <w:rPr>
          <w:rFonts w:ascii="Arial" w:eastAsia="Arial" w:hAnsi="Arial" w:cs="Arial"/>
          <w:b/>
        </w:rPr>
      </w:pPr>
      <w:r w:rsidRPr="00AC1946">
        <w:rPr>
          <w:rFonts w:ascii="Arial" w:eastAsia="Arial" w:hAnsi="Arial" w:cs="Arial"/>
          <w:b/>
          <w:u w:val="single"/>
        </w:rPr>
        <w:t>Option 3</w:t>
      </w:r>
      <w:r w:rsidRPr="00AC1946">
        <w:rPr>
          <w:rFonts w:ascii="Arial" w:eastAsia="Arial" w:hAnsi="Arial" w:cs="Arial"/>
          <w:b/>
        </w:rPr>
        <w:t xml:space="preserve"> – Velocity based Project </w:t>
      </w:r>
    </w:p>
    <w:p w14:paraId="3729A824" w14:textId="77777777" w:rsidR="00AC1946" w:rsidRPr="00AC1946" w:rsidRDefault="00AC1946" w:rsidP="00AC1946">
      <w:pPr>
        <w:rPr>
          <w:rFonts w:ascii="Arial" w:eastAsia="Arial" w:hAnsi="Arial" w:cs="Arial"/>
        </w:rPr>
      </w:pPr>
      <w:r w:rsidRPr="00AC1946">
        <w:rPr>
          <w:rFonts w:ascii="Arial" w:eastAsia="Arial" w:hAnsi="Arial" w:cs="Arial"/>
        </w:rPr>
        <w:t>The Charges agreed for the Project to be paid in instalments as outlined below:</w:t>
      </w:r>
    </w:p>
    <w:p w14:paraId="54244485" w14:textId="77777777" w:rsidR="00AC1946" w:rsidRPr="00AC1946" w:rsidRDefault="00AC1946" w:rsidP="00E73027">
      <w:pPr>
        <w:numPr>
          <w:ilvl w:val="0"/>
          <w:numId w:val="103"/>
        </w:numPr>
        <w:rPr>
          <w:rFonts w:ascii="Arial" w:eastAsia="Arial" w:hAnsi="Arial" w:cs="Arial"/>
        </w:rPr>
      </w:pPr>
      <w:r w:rsidRPr="00AC1946">
        <w:rPr>
          <w:rFonts w:ascii="Arial" w:eastAsia="Arial" w:hAnsi="Arial" w:cs="Arial"/>
        </w:rPr>
        <w:t>Up to 25% of the value to be paid in instalments following completion of the relevant and applicable progress gateway:</w:t>
      </w:r>
    </w:p>
    <w:p w14:paraId="0E657B2F" w14:textId="77777777" w:rsidR="00AC1946" w:rsidRPr="00AC1946" w:rsidRDefault="00AC1946" w:rsidP="00E73027">
      <w:pPr>
        <w:numPr>
          <w:ilvl w:val="0"/>
          <w:numId w:val="94"/>
        </w:numPr>
        <w:rPr>
          <w:rFonts w:ascii="Arial" w:eastAsia="Arial" w:hAnsi="Arial" w:cs="Arial"/>
        </w:rPr>
      </w:pPr>
      <w:r w:rsidRPr="00AC1946">
        <w:rPr>
          <w:rFonts w:ascii="Arial" w:eastAsia="Arial" w:hAnsi="Arial" w:cs="Arial"/>
        </w:rPr>
        <w:t>4% Successful completion of Design Authority Reviews, without caveats</w:t>
      </w:r>
    </w:p>
    <w:p w14:paraId="66337DE2" w14:textId="77777777" w:rsidR="00AC1946" w:rsidRPr="00AC1946" w:rsidRDefault="00AC1946" w:rsidP="00E73027">
      <w:pPr>
        <w:numPr>
          <w:ilvl w:val="0"/>
          <w:numId w:val="94"/>
        </w:numPr>
        <w:rPr>
          <w:rFonts w:ascii="Arial" w:eastAsia="Arial" w:hAnsi="Arial" w:cs="Arial"/>
        </w:rPr>
      </w:pPr>
      <w:r w:rsidRPr="00AC1946">
        <w:rPr>
          <w:rFonts w:ascii="Arial" w:eastAsia="Arial" w:hAnsi="Arial" w:cs="Arial"/>
        </w:rPr>
        <w:t>4% Meeting all Live Service Acceptance Criteria as outlined in the SOW</w:t>
      </w:r>
    </w:p>
    <w:p w14:paraId="60712FB3" w14:textId="77777777" w:rsidR="00AC1946" w:rsidRPr="00AC1946" w:rsidRDefault="00AC1946" w:rsidP="00E73027">
      <w:pPr>
        <w:numPr>
          <w:ilvl w:val="0"/>
          <w:numId w:val="94"/>
        </w:numPr>
        <w:rPr>
          <w:rFonts w:ascii="Arial" w:eastAsia="Arial" w:hAnsi="Arial" w:cs="Arial"/>
        </w:rPr>
      </w:pPr>
      <w:r w:rsidRPr="00AC1946">
        <w:rPr>
          <w:rFonts w:ascii="Arial" w:eastAsia="Arial" w:hAnsi="Arial" w:cs="Arial"/>
        </w:rPr>
        <w:t>4% Sign-off of all relevant security artefacts.  The Project must meet all Security deliverables outlined within the DPS Sprint 0 activities. If the Supplier is unable to access any linked outlined in this document, please contact the Authority who will provide a copy of the related document) prior to Security sign off and Business Owner risk acceptance</w:t>
      </w:r>
    </w:p>
    <w:p w14:paraId="713FD5BE" w14:textId="77777777" w:rsidR="00AC1946" w:rsidRPr="00AC1946" w:rsidRDefault="00AC1946" w:rsidP="00E73027">
      <w:pPr>
        <w:numPr>
          <w:ilvl w:val="0"/>
          <w:numId w:val="94"/>
        </w:numPr>
        <w:rPr>
          <w:rFonts w:ascii="Arial" w:eastAsia="Arial" w:hAnsi="Arial" w:cs="Arial"/>
        </w:rPr>
      </w:pPr>
      <w:r w:rsidRPr="00AC1946">
        <w:rPr>
          <w:rFonts w:ascii="Arial" w:eastAsia="Arial" w:hAnsi="Arial" w:cs="Arial"/>
        </w:rPr>
        <w:t>4% Successful completion of all test phases (as detailed in the Performance Standards &amp; Quality Assurance.)</w:t>
      </w:r>
    </w:p>
    <w:p w14:paraId="38F7D38F" w14:textId="77777777" w:rsidR="00AC1946" w:rsidRPr="00AC1946" w:rsidRDefault="00AC1946" w:rsidP="00E73027">
      <w:pPr>
        <w:numPr>
          <w:ilvl w:val="0"/>
          <w:numId w:val="94"/>
        </w:numPr>
        <w:rPr>
          <w:rFonts w:ascii="Arial" w:eastAsia="Arial" w:hAnsi="Arial" w:cs="Arial"/>
        </w:rPr>
      </w:pPr>
      <w:r w:rsidRPr="00AC1946">
        <w:rPr>
          <w:rFonts w:ascii="Arial" w:eastAsia="Arial" w:hAnsi="Arial" w:cs="Arial"/>
        </w:rPr>
        <w:t>9% Completion of a post go-live review (to be scheduled up to 2 months post go-live).</w:t>
      </w:r>
    </w:p>
    <w:p w14:paraId="167BE068" w14:textId="77777777" w:rsidR="00AC1946" w:rsidRPr="00AC1946" w:rsidRDefault="00AC1946" w:rsidP="00E73027">
      <w:pPr>
        <w:numPr>
          <w:ilvl w:val="0"/>
          <w:numId w:val="103"/>
        </w:numPr>
        <w:rPr>
          <w:rFonts w:ascii="Arial" w:eastAsia="Arial" w:hAnsi="Arial" w:cs="Arial"/>
        </w:rPr>
      </w:pPr>
      <w:r w:rsidRPr="00AC1946">
        <w:rPr>
          <w:rFonts w:ascii="Arial" w:eastAsia="Arial" w:hAnsi="Arial" w:cs="Arial"/>
        </w:rPr>
        <w:lastRenderedPageBreak/>
        <w:t>The remaining 75% to be paid in equal instalments upon successful completion of each defined work Sprint.</w:t>
      </w:r>
    </w:p>
    <w:p w14:paraId="295CA5E3" w14:textId="77777777" w:rsidR="00AC1946" w:rsidRPr="00AC1946" w:rsidRDefault="00AC1946" w:rsidP="00AC1946">
      <w:pPr>
        <w:rPr>
          <w:rFonts w:ascii="Arial" w:eastAsia="Arial" w:hAnsi="Arial" w:cs="Arial"/>
        </w:rPr>
      </w:pPr>
    </w:p>
    <w:p w14:paraId="6254C077" w14:textId="77777777" w:rsidR="00AC1946" w:rsidRPr="00AC1946" w:rsidRDefault="00AC1946" w:rsidP="00AC1946">
      <w:pPr>
        <w:rPr>
          <w:rFonts w:ascii="Arial" w:eastAsia="Arial" w:hAnsi="Arial" w:cs="Arial"/>
        </w:rPr>
      </w:pPr>
      <w:r w:rsidRPr="00AC1946">
        <w:rPr>
          <w:rFonts w:ascii="Arial" w:eastAsia="Arial" w:hAnsi="Arial" w:cs="Arial"/>
        </w:rPr>
        <w:t>On the 10</w:t>
      </w:r>
      <w:r w:rsidRPr="00AC1946">
        <w:rPr>
          <w:rFonts w:ascii="Arial" w:eastAsia="Arial" w:hAnsi="Arial" w:cs="Arial"/>
          <w:vertAlign w:val="superscript"/>
        </w:rPr>
        <w:t>th</w:t>
      </w:r>
      <w:r w:rsidRPr="00AC1946">
        <w:rPr>
          <w:rFonts w:ascii="Arial" w:eastAsia="Arial" w:hAnsi="Arial" w:cs="Arial"/>
        </w:rPr>
        <w:t xml:space="preserve"> calendar day of every month (unless agreed in writing) during the Project timeline, the Supplier must submit to the Authority Buyer a ‘Cost to Complete Report’ outlining the value paid by the Authority Buyer against the remainder of the Agreed Charge for the Project.  Expenses to be clearly identified for each occurrence.</w:t>
      </w:r>
    </w:p>
    <w:p w14:paraId="68688E9D" w14:textId="77777777" w:rsidR="00AC1946" w:rsidRPr="00AC1946" w:rsidRDefault="00AC1946" w:rsidP="00AC1946">
      <w:pPr>
        <w:rPr>
          <w:rFonts w:ascii="Arial" w:eastAsia="Arial" w:hAnsi="Arial" w:cs="Arial"/>
        </w:rPr>
      </w:pPr>
      <w:r w:rsidRPr="00AC1946">
        <w:rPr>
          <w:rFonts w:ascii="Arial" w:eastAsia="Arial" w:hAnsi="Arial" w:cs="Arial"/>
        </w:rPr>
        <w:t>All invoices submitted by the Supplier must conform to the requirements outlined in the Call-Off Contract.</w:t>
      </w:r>
    </w:p>
    <w:p w14:paraId="0E3400C5" w14:textId="77777777" w:rsidR="00AC1946" w:rsidRPr="00AC1946" w:rsidRDefault="00AC1946" w:rsidP="00AC1946">
      <w:pPr>
        <w:rPr>
          <w:rFonts w:ascii="Arial" w:eastAsia="Arial" w:hAnsi="Arial" w:cs="Arial"/>
        </w:rPr>
      </w:pPr>
    </w:p>
    <w:p w14:paraId="7C0E2FF9" w14:textId="77777777" w:rsidR="00AC1946" w:rsidRPr="00AC1946" w:rsidRDefault="00AC1946" w:rsidP="00AC1946">
      <w:pPr>
        <w:rPr>
          <w:rFonts w:ascii="Arial" w:eastAsia="Arial" w:hAnsi="Arial" w:cs="Arial"/>
          <w:b/>
        </w:rPr>
      </w:pPr>
      <w:r w:rsidRPr="00AC1946">
        <w:rPr>
          <w:rFonts w:ascii="Arial" w:eastAsia="Arial" w:hAnsi="Arial" w:cs="Arial"/>
          <w:b/>
        </w:rPr>
        <w:t>Option 4</w:t>
      </w:r>
    </w:p>
    <w:p w14:paraId="47535C51" w14:textId="77777777" w:rsidR="00AC1946" w:rsidRPr="00AC1946" w:rsidRDefault="00AC1946" w:rsidP="00AC1946">
      <w:pPr>
        <w:rPr>
          <w:rFonts w:ascii="Arial" w:eastAsia="Arial" w:hAnsi="Arial" w:cs="Arial"/>
        </w:rPr>
      </w:pPr>
      <w:r w:rsidRPr="00AC1946">
        <w:rPr>
          <w:rFonts w:ascii="Arial" w:eastAsia="Arial" w:hAnsi="Arial" w:cs="Arial"/>
        </w:rPr>
        <w:t>Any ‘run’ services must be detailed, by month, in a SOW and invoiced on a monthly basis.</w:t>
      </w:r>
    </w:p>
    <w:p w14:paraId="640968D0" w14:textId="77777777" w:rsidR="00AC1946" w:rsidRPr="00AC1946" w:rsidRDefault="00AC1946" w:rsidP="00AC1946">
      <w:pPr>
        <w:rPr>
          <w:rFonts w:ascii="Arial" w:eastAsia="Arial" w:hAnsi="Arial" w:cs="Arial"/>
        </w:rPr>
      </w:pPr>
      <w:r w:rsidRPr="00AC1946">
        <w:rPr>
          <w:rFonts w:ascii="Arial" w:eastAsia="Arial" w:hAnsi="Arial" w:cs="Arial"/>
        </w:rPr>
        <w:t>An estimate of applicable Expenses shall be included within the SOW and PO and shall be invoiced as incurred under a separate charging element “Expenses” in accordance with the expenses policy below.  Expenses to be clearly identified for each occurrence.</w:t>
      </w:r>
    </w:p>
    <w:p w14:paraId="5806E826" w14:textId="77777777" w:rsidR="00AC1946" w:rsidRPr="00AC1946" w:rsidRDefault="00AC1946" w:rsidP="00AC1946">
      <w:pPr>
        <w:rPr>
          <w:rFonts w:ascii="Arial" w:eastAsia="Arial" w:hAnsi="Arial" w:cs="Arial"/>
        </w:rPr>
      </w:pPr>
    </w:p>
    <w:p w14:paraId="1C04EBEC" w14:textId="77777777" w:rsidR="00AC1946" w:rsidRPr="00AC1946" w:rsidRDefault="00AC1946" w:rsidP="00AC1946">
      <w:pPr>
        <w:rPr>
          <w:rFonts w:ascii="Arial" w:eastAsia="Arial" w:hAnsi="Arial" w:cs="Arial"/>
          <w:b/>
        </w:rPr>
      </w:pPr>
      <w:r w:rsidRPr="00AC1946">
        <w:rPr>
          <w:rFonts w:ascii="Arial" w:eastAsia="Arial" w:hAnsi="Arial" w:cs="Arial"/>
          <w:b/>
        </w:rPr>
        <w:t>Option 5</w:t>
      </w:r>
    </w:p>
    <w:p w14:paraId="03DB88B7" w14:textId="77777777" w:rsidR="00AC1946" w:rsidRPr="00AC1946" w:rsidRDefault="00AC1946" w:rsidP="00E73027">
      <w:pPr>
        <w:numPr>
          <w:ilvl w:val="0"/>
          <w:numId w:val="102"/>
        </w:numPr>
        <w:rPr>
          <w:rFonts w:ascii="Arial" w:eastAsia="Arial" w:hAnsi="Arial" w:cs="Arial"/>
        </w:rPr>
      </w:pPr>
      <w:r w:rsidRPr="00AC1946">
        <w:rPr>
          <w:rFonts w:ascii="Arial" w:eastAsia="Arial" w:hAnsi="Arial" w:cs="Arial"/>
        </w:rPr>
        <w:t>Any variation to the above options may be agreed on a case-by-case basis by the Authority Buyer for each SOW.</w:t>
      </w:r>
    </w:p>
    <w:p w14:paraId="18188F01" w14:textId="77777777" w:rsidR="00AC1946" w:rsidRPr="00AC1946" w:rsidRDefault="00AC1946" w:rsidP="00AC1946">
      <w:pPr>
        <w:rPr>
          <w:rFonts w:ascii="Arial" w:eastAsia="Arial" w:hAnsi="Arial" w:cs="Arial"/>
        </w:rPr>
      </w:pPr>
    </w:p>
    <w:bookmarkEnd w:id="210"/>
    <w:p w14:paraId="0132C786"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141D0EF6" w14:textId="77777777" w:rsidR="00AC1946" w:rsidRPr="00AC1946" w:rsidRDefault="00AC1946" w:rsidP="00AC1946">
      <w:pPr>
        <w:rPr>
          <w:rFonts w:ascii="Arial" w:eastAsia="Arial" w:hAnsi="Arial" w:cs="Arial"/>
          <w:b/>
        </w:rPr>
      </w:pPr>
      <w:bookmarkStart w:id="211" w:name="_Toc88225114"/>
      <w:bookmarkStart w:id="212" w:name="_Toc112242861"/>
      <w:r w:rsidRPr="00AC1946">
        <w:rPr>
          <w:rFonts w:ascii="Arial" w:eastAsia="Arial" w:hAnsi="Arial" w:cs="Arial"/>
          <w:b/>
        </w:rPr>
        <w:lastRenderedPageBreak/>
        <w:t>Annex 6 – Cost Breakdown</w:t>
      </w:r>
      <w:bookmarkEnd w:id="211"/>
      <w:bookmarkEnd w:id="212"/>
    </w:p>
    <w:p w14:paraId="39D3BE72"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0B3E00E8" w14:textId="77777777" w:rsidR="00AC1946" w:rsidRPr="00AC1946" w:rsidRDefault="00AC1946" w:rsidP="00AC1946">
      <w:pPr>
        <w:rPr>
          <w:rFonts w:ascii="Arial" w:eastAsia="Arial" w:hAnsi="Arial" w:cs="Arial"/>
          <w:b/>
        </w:rPr>
      </w:pPr>
      <w:bookmarkStart w:id="213" w:name="_Toc88225115"/>
      <w:bookmarkStart w:id="214" w:name="_Toc112242862"/>
      <w:r w:rsidRPr="00AC1946">
        <w:rPr>
          <w:rFonts w:ascii="Arial" w:eastAsia="Arial" w:hAnsi="Arial" w:cs="Arial"/>
          <w:b/>
        </w:rPr>
        <w:lastRenderedPageBreak/>
        <w:t>Annex 7 – Supplier Response</w:t>
      </w:r>
      <w:bookmarkEnd w:id="213"/>
      <w:bookmarkEnd w:id="214"/>
    </w:p>
    <w:p w14:paraId="64B58C36" w14:textId="77777777" w:rsidR="00AC1946" w:rsidRPr="00AC1946" w:rsidRDefault="00AC1946" w:rsidP="00AC1946">
      <w:pPr>
        <w:rPr>
          <w:rFonts w:ascii="Arial" w:eastAsia="Arial" w:hAnsi="Arial" w:cs="Arial"/>
        </w:rPr>
      </w:pPr>
      <w:r w:rsidRPr="00AC1946">
        <w:rPr>
          <w:rFonts w:ascii="Arial" w:eastAsia="Arial" w:hAnsi="Arial" w:cs="Arial"/>
        </w:rPr>
        <w:br w:type="page"/>
      </w:r>
    </w:p>
    <w:p w14:paraId="23D0DBD8" w14:textId="77777777" w:rsidR="00AC1946" w:rsidRPr="00AC1946" w:rsidRDefault="00AC1946" w:rsidP="00AC1946">
      <w:pPr>
        <w:rPr>
          <w:rFonts w:ascii="Arial" w:eastAsia="Arial" w:hAnsi="Arial" w:cs="Arial"/>
          <w:b/>
        </w:rPr>
      </w:pPr>
      <w:bookmarkStart w:id="215" w:name="_Toc88225116"/>
      <w:bookmarkStart w:id="216" w:name="_Toc112242863"/>
      <w:r w:rsidRPr="00AC1946">
        <w:rPr>
          <w:rFonts w:ascii="Arial" w:eastAsia="Arial" w:hAnsi="Arial" w:cs="Arial"/>
          <w:b/>
        </w:rPr>
        <w:lastRenderedPageBreak/>
        <w:t>Annex 8 – Definition of Lead</w:t>
      </w:r>
      <w:bookmarkEnd w:id="215"/>
      <w:r w:rsidRPr="00AC1946">
        <w:rPr>
          <w:rFonts w:ascii="Arial" w:eastAsia="Arial" w:hAnsi="Arial" w:cs="Arial"/>
          <w:b/>
        </w:rPr>
        <w:t xml:space="preserve"> POD</w:t>
      </w:r>
      <w:bookmarkEnd w:id="216"/>
    </w:p>
    <w:p w14:paraId="1E8EBA59" w14:textId="77777777" w:rsidR="00AC1946" w:rsidRPr="00AC1946" w:rsidRDefault="00AC1946" w:rsidP="00AC1946">
      <w:pPr>
        <w:rPr>
          <w:rFonts w:ascii="Arial" w:eastAsia="Arial" w:hAnsi="Arial" w:cs="Arial"/>
          <w:b/>
        </w:rPr>
      </w:pPr>
      <w:r w:rsidRPr="00AC1946">
        <w:rPr>
          <w:rFonts w:ascii="Arial" w:eastAsia="Arial" w:hAnsi="Arial" w:cs="Arial"/>
          <w:b/>
        </w:rPr>
        <w:t>Lead POD</w:t>
      </w:r>
    </w:p>
    <w:p w14:paraId="648FA9BE" w14:textId="77777777" w:rsidR="00AC1946" w:rsidRPr="00AC1946" w:rsidRDefault="00AC1946" w:rsidP="00AC1946">
      <w:pPr>
        <w:rPr>
          <w:rFonts w:ascii="Arial" w:eastAsia="Arial" w:hAnsi="Arial" w:cs="Arial"/>
        </w:rPr>
      </w:pPr>
      <w:r w:rsidRPr="00AC1946">
        <w:rPr>
          <w:rFonts w:ascii="Arial" w:eastAsia="Arial" w:hAnsi="Arial" w:cs="Arial"/>
        </w:rPr>
        <w:t>A LEAD POD is always required, irrespective of the number of POD’s which are covered.</w:t>
      </w:r>
    </w:p>
    <w:p w14:paraId="766FCDD0" w14:textId="77777777" w:rsidR="00AC1946" w:rsidRPr="00AC1946" w:rsidRDefault="00AC1946" w:rsidP="00AC1946">
      <w:pPr>
        <w:rPr>
          <w:rFonts w:ascii="Arial" w:eastAsia="Arial" w:hAnsi="Arial" w:cs="Arial"/>
        </w:rPr>
      </w:pPr>
      <w:r w:rsidRPr="00AC1946">
        <w:rPr>
          <w:rFonts w:ascii="Arial" w:eastAsia="Arial" w:hAnsi="Arial" w:cs="Arial"/>
        </w:rPr>
        <w:t>Regardless of a Lead POD, suppliers within each POD must communicate and actively work with each other to resolve any issues identified in the end-to-end solution.</w:t>
      </w:r>
    </w:p>
    <w:p w14:paraId="3A37A511" w14:textId="77777777" w:rsidR="00AC1946" w:rsidRPr="00AC1946" w:rsidRDefault="00AC1946" w:rsidP="00AC1946">
      <w:pPr>
        <w:rPr>
          <w:rFonts w:ascii="Arial" w:eastAsia="Arial" w:hAnsi="Arial" w:cs="Arial"/>
          <w:b/>
        </w:rPr>
      </w:pPr>
      <w:r w:rsidRPr="00AC1946">
        <w:rPr>
          <w:rFonts w:ascii="Arial" w:eastAsia="Arial" w:hAnsi="Arial" w:cs="Arial"/>
          <w:b/>
        </w:rPr>
        <w:t>Lead SOW</w:t>
      </w:r>
    </w:p>
    <w:p w14:paraId="03C44470" w14:textId="77777777" w:rsidR="00AC1946" w:rsidRPr="00AC1946" w:rsidRDefault="00AC1946" w:rsidP="00AC1946">
      <w:pPr>
        <w:rPr>
          <w:rFonts w:ascii="Arial" w:eastAsia="Arial" w:hAnsi="Arial" w:cs="Arial"/>
        </w:rPr>
      </w:pPr>
      <w:r w:rsidRPr="00AC1946">
        <w:rPr>
          <w:rFonts w:ascii="Arial" w:eastAsia="Arial" w:hAnsi="Arial" w:cs="Arial"/>
        </w:rPr>
        <w:t>Where there is a Lead POD and HMRC has chosen not to directly manage the Delivery, the Lead SOW to be expanded and include the following responsibilities</w:t>
      </w:r>
    </w:p>
    <w:p w14:paraId="1B822633" w14:textId="77777777" w:rsidR="00AC1946" w:rsidRPr="00AC1946" w:rsidRDefault="00AC1946" w:rsidP="00AC1946">
      <w:pPr>
        <w:rPr>
          <w:rFonts w:ascii="Arial" w:eastAsia="Arial" w:hAnsi="Arial" w:cs="Arial"/>
          <w:b/>
        </w:rPr>
      </w:pPr>
      <w:r w:rsidRPr="00AC1946">
        <w:rPr>
          <w:rFonts w:ascii="Arial" w:eastAsia="Arial" w:hAnsi="Arial" w:cs="Arial"/>
          <w:b/>
        </w:rPr>
        <w:t>In scope</w:t>
      </w:r>
    </w:p>
    <w:p w14:paraId="6B003E21"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Create, Manage and co-ordinate the overall DPS Delivery plan for the project or product</w:t>
      </w:r>
    </w:p>
    <w:p w14:paraId="035C5C65"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Co-ordinate and align the work to deliver DPS Integration testing where the delivery spans multiple POD’s</w:t>
      </w:r>
    </w:p>
    <w:p w14:paraId="09515175"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Co-ordinate and align with T&amp;RS for ISIT and E2E testing activities</w:t>
      </w:r>
    </w:p>
    <w:p w14:paraId="0FAEA2EA"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Ensure internal DPS Integration test approach is captured in the Test Strategy</w:t>
      </w:r>
    </w:p>
    <w:p w14:paraId="39ACA155"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Ensure upstream Pod supplies sufficient and relevant test data for DPS Integration testing, e.g., DAPM &gt; REDA/AA&amp;C/RSDD</w:t>
      </w:r>
    </w:p>
    <w:p w14:paraId="2EB607CE"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Escalate to DPS if the delivery goes off plan</w:t>
      </w:r>
    </w:p>
    <w:p w14:paraId="18564015"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Provide the consolidated weekly report on project or product progress</w:t>
      </w:r>
    </w:p>
    <w:p w14:paraId="3FE51BBA"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Lead POD to provide DPS solution architect to oversee the solution design and getting the approval from the DAR.</w:t>
      </w:r>
    </w:p>
    <w:p w14:paraId="53658DF4"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Lead POD delivery lead should coordinate the activities of developing the SOWs for the leading pod and other involved pods.</w:t>
      </w:r>
    </w:p>
    <w:p w14:paraId="7A03AC3E" w14:textId="77777777" w:rsidR="00AC1946" w:rsidRPr="00AC1946" w:rsidRDefault="00AC1946" w:rsidP="00AC1946">
      <w:pPr>
        <w:rPr>
          <w:rFonts w:ascii="Arial" w:eastAsia="Arial" w:hAnsi="Arial" w:cs="Arial"/>
          <w:b/>
        </w:rPr>
      </w:pPr>
      <w:r w:rsidRPr="00AC1946">
        <w:rPr>
          <w:rFonts w:ascii="Arial" w:eastAsia="Arial" w:hAnsi="Arial" w:cs="Arial"/>
          <w:b/>
        </w:rPr>
        <w:t>Out of scope</w:t>
      </w:r>
    </w:p>
    <w:p w14:paraId="79F3C839" w14:textId="77777777" w:rsidR="00AC1946" w:rsidRPr="00AC1946" w:rsidRDefault="00AC1946" w:rsidP="00E73027">
      <w:pPr>
        <w:numPr>
          <w:ilvl w:val="0"/>
          <w:numId w:val="97"/>
        </w:numPr>
        <w:rPr>
          <w:rFonts w:ascii="Arial" w:eastAsia="Arial" w:hAnsi="Arial" w:cs="Arial"/>
        </w:rPr>
      </w:pPr>
      <w:r w:rsidRPr="00AC1946">
        <w:rPr>
          <w:rFonts w:ascii="Arial" w:eastAsia="Arial" w:hAnsi="Arial" w:cs="Arial"/>
        </w:rPr>
        <w:t>Manage individual suppliers within other PODs</w:t>
      </w:r>
    </w:p>
    <w:p w14:paraId="18551CBC" w14:textId="77777777" w:rsidR="00AC1946" w:rsidRPr="00AC1946" w:rsidRDefault="00AC1946" w:rsidP="00E73027">
      <w:pPr>
        <w:numPr>
          <w:ilvl w:val="0"/>
          <w:numId w:val="97"/>
        </w:numPr>
        <w:rPr>
          <w:rFonts w:ascii="Arial" w:eastAsia="Arial" w:hAnsi="Arial" w:cs="Arial"/>
        </w:rPr>
      </w:pPr>
      <w:r w:rsidRPr="00AC1946">
        <w:rPr>
          <w:rFonts w:ascii="Arial" w:eastAsia="Arial" w:hAnsi="Arial" w:cs="Arial"/>
        </w:rPr>
        <w:t>Manage other supplier costs</w:t>
      </w:r>
    </w:p>
    <w:p w14:paraId="143C0CAD" w14:textId="77777777" w:rsidR="00AC1946" w:rsidRPr="00AC1946" w:rsidRDefault="00AC1946" w:rsidP="00E73027">
      <w:pPr>
        <w:numPr>
          <w:ilvl w:val="0"/>
          <w:numId w:val="97"/>
        </w:numPr>
        <w:rPr>
          <w:rFonts w:ascii="Arial" w:eastAsia="Arial" w:hAnsi="Arial" w:cs="Arial"/>
        </w:rPr>
      </w:pPr>
      <w:r w:rsidRPr="00AC1946">
        <w:rPr>
          <w:rFonts w:ascii="Arial" w:eastAsia="Arial" w:hAnsi="Arial" w:cs="Arial"/>
        </w:rPr>
        <w:t>Have access to any cost sensitive information</w:t>
      </w:r>
    </w:p>
    <w:p w14:paraId="5EBEFB0C" w14:textId="77777777" w:rsidR="00AC1946" w:rsidRPr="00AC1946" w:rsidRDefault="00AC1946" w:rsidP="00E73027">
      <w:pPr>
        <w:numPr>
          <w:ilvl w:val="0"/>
          <w:numId w:val="97"/>
        </w:numPr>
        <w:rPr>
          <w:rFonts w:ascii="Arial" w:eastAsia="Arial" w:hAnsi="Arial" w:cs="Arial"/>
        </w:rPr>
      </w:pPr>
      <w:r w:rsidRPr="00AC1946">
        <w:rPr>
          <w:rFonts w:ascii="Arial" w:eastAsia="Arial" w:hAnsi="Arial" w:cs="Arial"/>
        </w:rPr>
        <w:t>Manage wider customer relationship beyond role in SOW and where appropriate Lead SOW.</w:t>
      </w:r>
    </w:p>
    <w:p w14:paraId="5FB1F005"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The Lead POD is usually whichever POD is facing off with the customer (front-end change).</w:t>
      </w:r>
    </w:p>
    <w:p w14:paraId="4851E8E6"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lastRenderedPageBreak/>
        <w:t>The Lead POD owns the internal and external dependencies, the delivery lead, Technical Business Analyst, Architect is responsible for ensuring all the relevant teams within DPS work together.</w:t>
      </w:r>
    </w:p>
    <w:p w14:paraId="0960ADC7"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The Lead POD is accountable for the end-to-end delivery, understanding the challenges of all delivery leads in the piece of work.</w:t>
      </w:r>
    </w:p>
    <w:p w14:paraId="5CF7662F"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 xml:space="preserve">The Lead POD makes sure that all the work needed by DPS is understood, tracked, monitored and if needed escalated. (Dependencies understood, managing escalations/issues). </w:t>
      </w:r>
    </w:p>
    <w:p w14:paraId="1A181070"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 xml:space="preserve">The Lead POD assists in managing the DPS customer (project/programme manager in the business). Attending the customer meeting on behalf of all the DPS DLs working on that project. </w:t>
      </w:r>
    </w:p>
    <w:p w14:paraId="283B59BA" w14:textId="77777777" w:rsidR="00AC1946" w:rsidRPr="00AC1946" w:rsidRDefault="00AC1946" w:rsidP="00E73027">
      <w:pPr>
        <w:numPr>
          <w:ilvl w:val="0"/>
          <w:numId w:val="96"/>
        </w:numPr>
        <w:rPr>
          <w:rFonts w:ascii="Arial" w:eastAsia="Arial" w:hAnsi="Arial" w:cs="Arial"/>
        </w:rPr>
      </w:pPr>
      <w:r w:rsidRPr="00AC1946">
        <w:rPr>
          <w:rFonts w:ascii="Arial" w:eastAsia="Arial" w:hAnsi="Arial" w:cs="Arial"/>
        </w:rPr>
        <w:t>The Lead POD DL Weekly Status report should include an update of the full end-to-end delivery. Also, the delivery plan should consist of the full end to end delivery (showing the delivery by all teams)</w:t>
      </w:r>
    </w:p>
    <w:p w14:paraId="0D3F8EE7" w14:textId="5524EFF3" w:rsidR="00C13EFC" w:rsidRDefault="00C13EFC">
      <w:pPr>
        <w:rPr>
          <w:rFonts w:ascii="Arial" w:eastAsia="Arial" w:hAnsi="Arial" w:cs="Arial"/>
        </w:rPr>
      </w:pPr>
    </w:p>
    <w:p w14:paraId="05161B64" w14:textId="77777777" w:rsidR="00C13EFC" w:rsidRDefault="00C13EFC">
      <w:pPr>
        <w:rPr>
          <w:rFonts w:ascii="Arial" w:eastAsia="Arial" w:hAnsi="Arial" w:cs="Arial"/>
        </w:rPr>
      </w:pPr>
      <w:r>
        <w:rPr>
          <w:rFonts w:ascii="Arial" w:eastAsia="Arial" w:hAnsi="Arial" w:cs="Arial"/>
        </w:rPr>
        <w:br w:type="page"/>
      </w:r>
    </w:p>
    <w:p w14:paraId="18701F4F" w14:textId="77777777" w:rsidR="00C13EFC" w:rsidRDefault="00C13EFC" w:rsidP="00C13EFC">
      <w:pPr>
        <w:rPr>
          <w:rFonts w:ascii="Arial" w:eastAsia="Arial" w:hAnsi="Arial" w:cs="Arial"/>
          <w:b/>
          <w:sz w:val="36"/>
          <w:szCs w:val="36"/>
        </w:rPr>
      </w:pPr>
      <w:r>
        <w:rPr>
          <w:rFonts w:ascii="Arial" w:eastAsia="Arial" w:hAnsi="Arial" w:cs="Arial"/>
          <w:b/>
          <w:sz w:val="36"/>
          <w:szCs w:val="36"/>
        </w:rPr>
        <w:lastRenderedPageBreak/>
        <w:t>Joint Schedule 1 (Definitions)</w:t>
      </w:r>
    </w:p>
    <w:p w14:paraId="206DC755" w14:textId="77777777" w:rsidR="00C13EFC" w:rsidRDefault="00C13EFC" w:rsidP="00E73027">
      <w:pPr>
        <w:numPr>
          <w:ilvl w:val="1"/>
          <w:numId w:val="1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217" w:name="bookmark=id.gjdgxs" w:colFirst="0" w:colLast="0"/>
      <w:bookmarkEnd w:id="217"/>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2E84D31C" w14:textId="77777777" w:rsidR="00C13EFC" w:rsidRDefault="00C13EFC" w:rsidP="00E73027">
      <w:pPr>
        <w:numPr>
          <w:ilvl w:val="1"/>
          <w:numId w:val="1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38A39ABC" w14:textId="77777777" w:rsidR="00C13EFC" w:rsidRDefault="00C13EFC" w:rsidP="00E73027">
      <w:pPr>
        <w:numPr>
          <w:ilvl w:val="1"/>
          <w:numId w:val="1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7773F5A9"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36A44CA8"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581D9109"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0151F578"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40429EFC"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56DA11B3"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6E5D167"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399F19EF"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27B2C489"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102A8607"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4A646E3E"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E6271B"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t>where the Buyer is a Central Government Body it shall be treated as contracting with the Crown as a whole;</w:t>
      </w:r>
    </w:p>
    <w:p w14:paraId="5D76DD78"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ind w:left="1276" w:hanging="709"/>
        <w:jc w:val="both"/>
        <w:rPr>
          <w:rFonts w:ascii="Arial" w:eastAsia="Arial" w:hAnsi="Arial" w:cs="Arial"/>
          <w:color w:val="000000"/>
          <w:sz w:val="24"/>
          <w:szCs w:val="24"/>
        </w:rPr>
      </w:pPr>
      <w:r>
        <w:rPr>
          <w:rFonts w:ascii="Arial" w:eastAsia="Arial" w:hAnsi="Arial" w:cs="Arial"/>
          <w:color w:val="000000"/>
          <w:sz w:val="24"/>
          <w:szCs w:val="24"/>
        </w:rPr>
        <w:lastRenderedPageBreak/>
        <w:t>any reference in a Contract which immediately before Exit Day was a reference to (as it has effect from time to time):</w:t>
      </w:r>
    </w:p>
    <w:p w14:paraId="341B3A4F" w14:textId="77777777" w:rsidR="00C13EFC" w:rsidRDefault="00C13EFC" w:rsidP="00E73027">
      <w:pPr>
        <w:numPr>
          <w:ilvl w:val="3"/>
          <w:numId w:val="1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1398A9E4" w14:textId="77777777" w:rsidR="00C13EFC" w:rsidRDefault="00C13EFC" w:rsidP="00E73027">
      <w:pPr>
        <w:numPr>
          <w:ilvl w:val="3"/>
          <w:numId w:val="10"/>
        </w:numPr>
        <w:pBdr>
          <w:top w:val="nil"/>
          <w:left w:val="nil"/>
          <w:bottom w:val="nil"/>
          <w:right w:val="nil"/>
          <w:between w:val="nil"/>
        </w:pBdr>
        <w:tabs>
          <w:tab w:val="left" w:pos="1985"/>
          <w:tab w:val="left" w:pos="2127"/>
        </w:tabs>
        <w:spacing w:before="120" w:after="120" w:line="240" w:lineRule="auto"/>
        <w:ind w:left="2694" w:hanging="709"/>
        <w:jc w:val="both"/>
        <w:rPr>
          <w:rFonts w:ascii="Arial" w:eastAsia="Arial" w:hAnsi="Arial" w:cs="Arial"/>
          <w:color w:val="000000"/>
          <w:sz w:val="24"/>
          <w:szCs w:val="24"/>
        </w:rPr>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62BA445A"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1EDD1733" w14:textId="77777777" w:rsidR="00C13EFC" w:rsidRDefault="00C13EFC" w:rsidP="00E73027">
      <w:pPr>
        <w:numPr>
          <w:ilvl w:val="2"/>
          <w:numId w:val="10"/>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22CFC596" w14:textId="77777777" w:rsidR="00C13EFC" w:rsidRDefault="00C13EFC" w:rsidP="00E73027">
      <w:pPr>
        <w:numPr>
          <w:ilvl w:val="1"/>
          <w:numId w:val="10"/>
        </w:numPr>
        <w:pBdr>
          <w:top w:val="nil"/>
          <w:left w:val="nil"/>
          <w:bottom w:val="nil"/>
          <w:right w:val="nil"/>
          <w:between w:val="nil"/>
        </w:pBdr>
        <w:tabs>
          <w:tab w:val="left" w:pos="1134"/>
          <w:tab w:val="left" w:pos="567"/>
        </w:tabs>
        <w:spacing w:before="120" w:after="120" w:line="240" w:lineRule="auto"/>
        <w:ind w:left="567" w:hanging="567"/>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17DBDEF7" w14:textId="77777777" w:rsidR="00C13EFC" w:rsidRDefault="00C13EFC" w:rsidP="00C13EFC">
      <w:pPr>
        <w:keepNext/>
        <w:pBdr>
          <w:top w:val="nil"/>
          <w:left w:val="nil"/>
          <w:bottom w:val="nil"/>
          <w:right w:val="nil"/>
          <w:between w:val="nil"/>
        </w:pBdr>
        <w:tabs>
          <w:tab w:val="left" w:pos="1134"/>
        </w:tabs>
        <w:spacing w:before="120" w:after="120" w:line="240" w:lineRule="auto"/>
        <w:ind w:left="567" w:hanging="360"/>
        <w:jc w:val="both"/>
        <w:rPr>
          <w:rFonts w:ascii="Arial" w:eastAsia="Arial" w:hAnsi="Arial" w:cs="Arial"/>
          <w:color w:val="000000"/>
          <w:sz w:val="24"/>
          <w:szCs w:val="24"/>
        </w:rPr>
      </w:pPr>
    </w:p>
    <w:tbl>
      <w:tblPr>
        <w:tblW w:w="10845" w:type="dxa"/>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8010"/>
      </w:tblGrid>
      <w:tr w:rsidR="00C13EFC" w14:paraId="015B7D08" w14:textId="77777777" w:rsidTr="006F732B">
        <w:tc>
          <w:tcPr>
            <w:tcW w:w="2835" w:type="dxa"/>
          </w:tcPr>
          <w:p w14:paraId="69056A8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"Achieve"</w:t>
            </w:r>
          </w:p>
        </w:tc>
        <w:tc>
          <w:tcPr>
            <w:tcW w:w="8010" w:type="dxa"/>
          </w:tcPr>
          <w:p w14:paraId="0FD534E9"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C13EFC" w14:paraId="2DE6BBEC" w14:textId="77777777" w:rsidTr="006F732B">
        <w:tc>
          <w:tcPr>
            <w:tcW w:w="2835" w:type="dxa"/>
          </w:tcPr>
          <w:p w14:paraId="2DD839B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8010" w:type="dxa"/>
          </w:tcPr>
          <w:p w14:paraId="5B2B79A6"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C13EFC" w14:paraId="4732C4F3" w14:textId="77777777" w:rsidTr="006F732B">
        <w:tc>
          <w:tcPr>
            <w:tcW w:w="2835" w:type="dxa"/>
          </w:tcPr>
          <w:p w14:paraId="07C40A0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"Admin Fee”</w:t>
            </w:r>
          </w:p>
        </w:tc>
        <w:tc>
          <w:tcPr>
            <w:tcW w:w="8010" w:type="dxa"/>
          </w:tcPr>
          <w:p w14:paraId="06C1785A"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C13EFC" w14:paraId="65000BBE" w14:textId="77777777" w:rsidTr="006F732B">
        <w:tc>
          <w:tcPr>
            <w:tcW w:w="2835" w:type="dxa"/>
          </w:tcPr>
          <w:p w14:paraId="01BA773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"Affected Party"</w:t>
            </w:r>
          </w:p>
        </w:tc>
        <w:tc>
          <w:tcPr>
            <w:tcW w:w="8010" w:type="dxa"/>
          </w:tcPr>
          <w:p w14:paraId="697C6A1F"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C13EFC" w14:paraId="033D0A57" w14:textId="77777777" w:rsidTr="006F732B">
        <w:tc>
          <w:tcPr>
            <w:tcW w:w="2835" w:type="dxa"/>
          </w:tcPr>
          <w:p w14:paraId="4DCF58C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"Affiliates"</w:t>
            </w:r>
          </w:p>
        </w:tc>
        <w:tc>
          <w:tcPr>
            <w:tcW w:w="8010" w:type="dxa"/>
          </w:tcPr>
          <w:p w14:paraId="268CD11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C13EFC" w14:paraId="6C5F2CFF" w14:textId="77777777" w:rsidTr="006F732B">
        <w:tc>
          <w:tcPr>
            <w:tcW w:w="2835" w:type="dxa"/>
          </w:tcPr>
          <w:p w14:paraId="57C24F9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“Annex”</w:t>
            </w:r>
          </w:p>
        </w:tc>
        <w:tc>
          <w:tcPr>
            <w:tcW w:w="8010" w:type="dxa"/>
          </w:tcPr>
          <w:p w14:paraId="54737513"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C13EFC" w14:paraId="393B7C10" w14:textId="77777777" w:rsidTr="006F732B">
        <w:tc>
          <w:tcPr>
            <w:tcW w:w="2835" w:type="dxa"/>
          </w:tcPr>
          <w:p w14:paraId="1A4E1D5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"Approval"</w:t>
            </w:r>
          </w:p>
        </w:tc>
        <w:tc>
          <w:tcPr>
            <w:tcW w:w="8010" w:type="dxa"/>
          </w:tcPr>
          <w:p w14:paraId="41C838E5"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C13EFC" w14:paraId="419BB49C" w14:textId="77777777" w:rsidTr="006F732B">
        <w:tc>
          <w:tcPr>
            <w:tcW w:w="2835" w:type="dxa"/>
          </w:tcPr>
          <w:p w14:paraId="3A13479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"Audit"</w:t>
            </w:r>
          </w:p>
        </w:tc>
        <w:tc>
          <w:tcPr>
            <w:tcW w:w="8010" w:type="dxa"/>
          </w:tcPr>
          <w:p w14:paraId="10AEDE54"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1F93E7E7"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083442EB"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57F7D51C"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59B785A9"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Contract and applicable Law;</w:t>
            </w:r>
          </w:p>
          <w:p w14:paraId="708F9336"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4F0F7142"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E78C785"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1A8B0B4A"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633CE4C8"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221B0C3"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5186F617" w14:textId="77777777" w:rsidR="00C13EFC" w:rsidRDefault="00C13EFC" w:rsidP="00E73027">
            <w:pPr>
              <w:numPr>
                <w:ilvl w:val="0"/>
                <w:numId w:val="29"/>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C13EFC" w14:paraId="6AA42DA8" w14:textId="77777777" w:rsidTr="006F732B">
        <w:tc>
          <w:tcPr>
            <w:tcW w:w="2835" w:type="dxa"/>
          </w:tcPr>
          <w:p w14:paraId="0D6C9FD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"Auditor"</w:t>
            </w:r>
          </w:p>
        </w:tc>
        <w:tc>
          <w:tcPr>
            <w:tcW w:w="8010" w:type="dxa"/>
          </w:tcPr>
          <w:p w14:paraId="1B3D96F0"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sz w:val="24"/>
                <w:szCs w:val="24"/>
              </w:rPr>
            </w:pPr>
            <w:r>
              <w:rPr>
                <w:rFonts w:ascii="Arial" w:eastAsia="Arial" w:hAnsi="Arial" w:cs="Arial"/>
                <w:color w:val="000000"/>
                <w:sz w:val="24"/>
                <w:szCs w:val="24"/>
              </w:rPr>
              <w:t>the Relevant Authority’s internal and external auditors;</w:t>
            </w:r>
          </w:p>
          <w:p w14:paraId="24D42AC3"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the Relevant Authority’s statutory or regulatory auditors;</w:t>
            </w:r>
          </w:p>
          <w:p w14:paraId="7A794FCE"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the Comptroller and Auditor General, their staff and/or any appointed representatives of the National Audit Office;</w:t>
            </w:r>
          </w:p>
          <w:p w14:paraId="1AF7914B"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268D9CAD"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Relevant Authority to carry out audit or similar review functions; and</w:t>
            </w:r>
          </w:p>
          <w:p w14:paraId="21C055B1" w14:textId="77777777" w:rsidR="00C13EFC" w:rsidRDefault="00C13EFC" w:rsidP="00E73027">
            <w:pPr>
              <w:numPr>
                <w:ilvl w:val="0"/>
                <w:numId w:val="15"/>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C13EFC" w14:paraId="45712C96" w14:textId="77777777" w:rsidTr="006F732B">
        <w:trPr>
          <w:trHeight w:val="601"/>
        </w:trPr>
        <w:tc>
          <w:tcPr>
            <w:tcW w:w="2835" w:type="dxa"/>
          </w:tcPr>
          <w:p w14:paraId="3778756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"Authority"</w:t>
            </w:r>
          </w:p>
        </w:tc>
        <w:tc>
          <w:tcPr>
            <w:tcW w:w="8010" w:type="dxa"/>
          </w:tcPr>
          <w:p w14:paraId="233BBA92" w14:textId="77777777" w:rsidR="00C13EFC" w:rsidRDefault="00C13EFC" w:rsidP="006F732B">
            <w:pPr>
              <w:jc w:val="both"/>
              <w:rPr>
                <w:rFonts w:ascii="Arial" w:eastAsia="Arial" w:hAnsi="Arial" w:cs="Arial"/>
                <w:sz w:val="24"/>
                <w:szCs w:val="24"/>
              </w:rPr>
            </w:pPr>
            <w:r>
              <w:rPr>
                <w:rFonts w:ascii="Arial" w:eastAsia="Arial" w:hAnsi="Arial" w:cs="Arial"/>
                <w:sz w:val="24"/>
                <w:szCs w:val="24"/>
              </w:rPr>
              <w:t xml:space="preserve">   CCS and each Buyer;</w:t>
            </w:r>
          </w:p>
        </w:tc>
      </w:tr>
      <w:tr w:rsidR="00C13EFC" w14:paraId="116B7C9B" w14:textId="77777777" w:rsidTr="006F732B">
        <w:tc>
          <w:tcPr>
            <w:tcW w:w="2835" w:type="dxa"/>
          </w:tcPr>
          <w:p w14:paraId="21C83D27" w14:textId="77777777" w:rsidR="00C13EFC" w:rsidRDefault="00C13EFC" w:rsidP="006F732B">
            <w:pPr>
              <w:pBdr>
                <w:top w:val="nil"/>
                <w:left w:val="nil"/>
                <w:bottom w:val="nil"/>
                <w:right w:val="nil"/>
                <w:between w:val="nil"/>
              </w:pBdr>
              <w:ind w:left="141"/>
              <w:rPr>
                <w:rFonts w:ascii="Arial" w:eastAsia="Arial" w:hAnsi="Arial" w:cs="Arial"/>
                <w:b/>
                <w:color w:val="000000"/>
                <w:sz w:val="24"/>
                <w:szCs w:val="24"/>
              </w:rPr>
            </w:pPr>
            <w:r>
              <w:rPr>
                <w:rFonts w:ascii="Arial" w:eastAsia="Arial" w:hAnsi="Arial" w:cs="Arial"/>
                <w:b/>
                <w:color w:val="000000"/>
                <w:sz w:val="24"/>
                <w:szCs w:val="24"/>
              </w:rPr>
              <w:t>"Authority Cause"</w:t>
            </w:r>
          </w:p>
        </w:tc>
        <w:tc>
          <w:tcPr>
            <w:tcW w:w="8010" w:type="dxa"/>
          </w:tcPr>
          <w:p w14:paraId="19DEBFA9"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C13EFC" w14:paraId="074FD7A7" w14:textId="77777777" w:rsidTr="006F732B">
        <w:tc>
          <w:tcPr>
            <w:tcW w:w="2835" w:type="dxa"/>
          </w:tcPr>
          <w:p w14:paraId="6398015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"BACS"</w:t>
            </w:r>
          </w:p>
        </w:tc>
        <w:tc>
          <w:tcPr>
            <w:tcW w:w="8010" w:type="dxa"/>
          </w:tcPr>
          <w:p w14:paraId="5978B8A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C13EFC" w14:paraId="0C7435A4" w14:textId="77777777" w:rsidTr="006F732B">
        <w:tc>
          <w:tcPr>
            <w:tcW w:w="2835" w:type="dxa"/>
          </w:tcPr>
          <w:p w14:paraId="1D10C90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"Beneficiary"</w:t>
            </w:r>
          </w:p>
        </w:tc>
        <w:tc>
          <w:tcPr>
            <w:tcW w:w="8010" w:type="dxa"/>
          </w:tcPr>
          <w:p w14:paraId="27FC131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C13EFC" w14:paraId="15E81D6B" w14:textId="77777777" w:rsidTr="006F732B">
        <w:tc>
          <w:tcPr>
            <w:tcW w:w="2835" w:type="dxa"/>
          </w:tcPr>
          <w:p w14:paraId="613A8C7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"Buyer"</w:t>
            </w:r>
          </w:p>
        </w:tc>
        <w:tc>
          <w:tcPr>
            <w:tcW w:w="8010" w:type="dxa"/>
          </w:tcPr>
          <w:p w14:paraId="1E2BEB2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C13EFC" w14:paraId="138B9D73" w14:textId="77777777" w:rsidTr="006F732B">
        <w:tc>
          <w:tcPr>
            <w:tcW w:w="2835" w:type="dxa"/>
          </w:tcPr>
          <w:p w14:paraId="04BD4FD7"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"Buyer Assets"</w:t>
            </w:r>
          </w:p>
        </w:tc>
        <w:tc>
          <w:tcPr>
            <w:tcW w:w="8010" w:type="dxa"/>
          </w:tcPr>
          <w:p w14:paraId="6DACA6E5"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C13EFC" w14:paraId="01338532" w14:textId="77777777" w:rsidTr="006F732B">
        <w:tc>
          <w:tcPr>
            <w:tcW w:w="2835" w:type="dxa"/>
          </w:tcPr>
          <w:p w14:paraId="6E23FAC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8010" w:type="dxa"/>
          </w:tcPr>
          <w:p w14:paraId="755962E3"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C13EFC" w14:paraId="0801DD65" w14:textId="77777777" w:rsidTr="006F732B">
        <w:tc>
          <w:tcPr>
            <w:tcW w:w="2835" w:type="dxa"/>
          </w:tcPr>
          <w:p w14:paraId="308983D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"Buyer Premises"</w:t>
            </w:r>
          </w:p>
        </w:tc>
        <w:tc>
          <w:tcPr>
            <w:tcW w:w="8010" w:type="dxa"/>
          </w:tcPr>
          <w:p w14:paraId="26939D2F"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C13EFC" w14:paraId="78B89C7F" w14:textId="77777777" w:rsidTr="006F732B">
        <w:tc>
          <w:tcPr>
            <w:tcW w:w="2835" w:type="dxa"/>
          </w:tcPr>
          <w:p w14:paraId="4A97283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Contract"</w:t>
            </w:r>
          </w:p>
        </w:tc>
        <w:tc>
          <w:tcPr>
            <w:tcW w:w="8010" w:type="dxa"/>
          </w:tcPr>
          <w:p w14:paraId="23EDE6B6"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C13EFC" w14:paraId="562CEA03" w14:textId="77777777" w:rsidTr="006F732B">
        <w:tc>
          <w:tcPr>
            <w:tcW w:w="2835" w:type="dxa"/>
          </w:tcPr>
          <w:p w14:paraId="5D589FC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8010" w:type="dxa"/>
          </w:tcPr>
          <w:p w14:paraId="2BF7A2CA"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C13EFC" w14:paraId="203A088E" w14:textId="77777777" w:rsidTr="006F732B">
        <w:tc>
          <w:tcPr>
            <w:tcW w:w="2835" w:type="dxa"/>
          </w:tcPr>
          <w:p w14:paraId="141A4BA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8010" w:type="dxa"/>
          </w:tcPr>
          <w:p w14:paraId="4FD457D3"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scheduled date of the end of a Call-Off Contract as stated in the Order Form;</w:t>
            </w:r>
          </w:p>
        </w:tc>
      </w:tr>
      <w:tr w:rsidR="00C13EFC" w14:paraId="6DDE4F88" w14:textId="77777777" w:rsidTr="006F732B">
        <w:tc>
          <w:tcPr>
            <w:tcW w:w="2835" w:type="dxa"/>
          </w:tcPr>
          <w:p w14:paraId="6D66ED5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"Call-Off Incorporated Terms"</w:t>
            </w:r>
          </w:p>
        </w:tc>
        <w:tc>
          <w:tcPr>
            <w:tcW w:w="8010" w:type="dxa"/>
          </w:tcPr>
          <w:p w14:paraId="20AB7CC5"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C13EFC" w14:paraId="5B47C8F1" w14:textId="77777777" w:rsidTr="006F732B">
        <w:tc>
          <w:tcPr>
            <w:tcW w:w="2835" w:type="dxa"/>
          </w:tcPr>
          <w:p w14:paraId="049DF69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8010" w:type="dxa"/>
          </w:tcPr>
          <w:p w14:paraId="3B08CA5B"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C13EFC" w14:paraId="7DF27AAE" w14:textId="77777777" w:rsidTr="006F732B">
        <w:tc>
          <w:tcPr>
            <w:tcW w:w="2835" w:type="dxa"/>
          </w:tcPr>
          <w:p w14:paraId="6BF4B51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8010" w:type="dxa"/>
          </w:tcPr>
          <w:p w14:paraId="25D52B7F"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as specified in the Order Form;</w:t>
            </w:r>
          </w:p>
        </w:tc>
      </w:tr>
      <w:tr w:rsidR="00C13EFC" w14:paraId="31B67F31" w14:textId="77777777" w:rsidTr="006F732B">
        <w:tc>
          <w:tcPr>
            <w:tcW w:w="2835" w:type="dxa"/>
          </w:tcPr>
          <w:p w14:paraId="5A59535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8010" w:type="dxa"/>
          </w:tcPr>
          <w:p w14:paraId="2FDFA48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C13EFC" w14:paraId="65A1626C" w14:textId="77777777" w:rsidTr="006F732B">
        <w:tc>
          <w:tcPr>
            <w:tcW w:w="2835" w:type="dxa"/>
          </w:tcPr>
          <w:p w14:paraId="413A599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8010" w:type="dxa"/>
          </w:tcPr>
          <w:p w14:paraId="768BA0B6"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C13EFC" w14:paraId="5AA06AB2" w14:textId="77777777" w:rsidTr="006F732B">
        <w:tc>
          <w:tcPr>
            <w:tcW w:w="2835" w:type="dxa"/>
          </w:tcPr>
          <w:p w14:paraId="7B49B04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8010" w:type="dxa"/>
          </w:tcPr>
          <w:p w14:paraId="54FBCAD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C13EFC" w14:paraId="0B1A818A" w14:textId="77777777" w:rsidTr="006F732B">
        <w:tc>
          <w:tcPr>
            <w:tcW w:w="2835" w:type="dxa"/>
          </w:tcPr>
          <w:p w14:paraId="572A266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"Call-Off Tender"</w:t>
            </w:r>
          </w:p>
        </w:tc>
        <w:tc>
          <w:tcPr>
            <w:tcW w:w="8010" w:type="dxa"/>
          </w:tcPr>
          <w:p w14:paraId="070FFAF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C13EFC" w14:paraId="4D94D81A" w14:textId="77777777" w:rsidTr="006F732B">
        <w:tc>
          <w:tcPr>
            <w:tcW w:w="2835" w:type="dxa"/>
          </w:tcPr>
          <w:p w14:paraId="12E82F07" w14:textId="77777777" w:rsidR="00C13EFC" w:rsidRDefault="00C13EFC" w:rsidP="006F732B">
            <w:pPr>
              <w:tabs>
                <w:tab w:val="left" w:pos="709"/>
              </w:tabs>
              <w:ind w:left="141"/>
              <w:rPr>
                <w:rFonts w:ascii="Arial" w:eastAsia="Arial" w:hAnsi="Arial" w:cs="Arial"/>
                <w:b/>
                <w:sz w:val="28"/>
                <w:szCs w:val="28"/>
              </w:rPr>
            </w:pPr>
            <w:r>
              <w:rPr>
                <w:rFonts w:ascii="Arial" w:eastAsia="Arial" w:hAnsi="Arial" w:cs="Arial"/>
                <w:b/>
                <w:sz w:val="24"/>
                <w:szCs w:val="24"/>
              </w:rPr>
              <w:t>“Capability Down-Select Matrix”</w:t>
            </w:r>
          </w:p>
        </w:tc>
        <w:tc>
          <w:tcPr>
            <w:tcW w:w="8010" w:type="dxa"/>
          </w:tcPr>
          <w:p w14:paraId="7060D33E" w14:textId="77777777" w:rsidR="00C13EFC" w:rsidRDefault="00C13EFC" w:rsidP="006F732B">
            <w:pPr>
              <w:shd w:val="clear" w:color="auto" w:fill="FFFFFF"/>
              <w:tabs>
                <w:tab w:val="left" w:pos="709"/>
                <w:tab w:val="left" w:pos="1134"/>
              </w:tabs>
              <w:ind w:left="141"/>
              <w:jc w:val="both"/>
              <w:rPr>
                <w:rFonts w:ascii="Arial" w:eastAsia="Arial" w:hAnsi="Arial" w:cs="Arial"/>
                <w:color w:val="000000"/>
                <w:sz w:val="24"/>
                <w:szCs w:val="24"/>
              </w:rPr>
            </w:pPr>
            <w:r>
              <w:rPr>
                <w:rFonts w:ascii="Arial" w:eastAsia="Arial" w:hAnsi="Arial" w:cs="Arial"/>
                <w:sz w:val="24"/>
                <w:szCs w:val="24"/>
              </w:rPr>
              <w:t>means the matrix available for buyers to create shortlists of suppliers on Lot 1 by capability to run a down-select further competition</w:t>
            </w:r>
          </w:p>
        </w:tc>
      </w:tr>
      <w:tr w:rsidR="00C13EFC" w14:paraId="319088C7" w14:textId="77777777" w:rsidTr="006F732B">
        <w:tc>
          <w:tcPr>
            <w:tcW w:w="2835" w:type="dxa"/>
          </w:tcPr>
          <w:p w14:paraId="62332A8B" w14:textId="77777777" w:rsidR="00C13EFC" w:rsidRDefault="00C13EFC" w:rsidP="006F732B">
            <w:pPr>
              <w:tabs>
                <w:tab w:val="left" w:pos="709"/>
              </w:tabs>
              <w:ind w:left="141"/>
              <w:rPr>
                <w:rFonts w:ascii="Arial" w:eastAsia="Arial" w:hAnsi="Arial" w:cs="Arial"/>
                <w:b/>
                <w:sz w:val="24"/>
                <w:szCs w:val="24"/>
              </w:rPr>
            </w:pPr>
            <w:r>
              <w:rPr>
                <w:rFonts w:ascii="Arial" w:eastAsia="Arial" w:hAnsi="Arial" w:cs="Arial"/>
                <w:b/>
                <w:sz w:val="24"/>
                <w:szCs w:val="24"/>
              </w:rPr>
              <w:t>“Catalogue”</w:t>
            </w:r>
          </w:p>
        </w:tc>
        <w:tc>
          <w:tcPr>
            <w:tcW w:w="8010" w:type="dxa"/>
          </w:tcPr>
          <w:p w14:paraId="5FF4132D" w14:textId="77777777" w:rsidR="00C13EFC" w:rsidRDefault="00C13EFC" w:rsidP="006F732B">
            <w:pPr>
              <w:shd w:val="clear" w:color="auto" w:fill="FFFFFF"/>
              <w:tabs>
                <w:tab w:val="left" w:pos="709"/>
                <w:tab w:val="left" w:pos="1134"/>
              </w:tabs>
              <w:ind w:left="141"/>
              <w:jc w:val="both"/>
              <w:rPr>
                <w:rFonts w:ascii="Arial" w:eastAsia="Arial" w:hAnsi="Arial" w:cs="Arial"/>
                <w:sz w:val="24"/>
                <w:szCs w:val="24"/>
              </w:rPr>
            </w:pPr>
            <w:r>
              <w:rPr>
                <w:rFonts w:ascii="Arial" w:eastAsia="Arial" w:hAnsi="Arial" w:cs="Arial"/>
                <w:sz w:val="24"/>
                <w:szCs w:val="24"/>
              </w:rPr>
              <w:t>means the online repository of supplier product &amp; service offerings and pricing</w:t>
            </w:r>
          </w:p>
        </w:tc>
      </w:tr>
      <w:tr w:rsidR="00C13EFC" w14:paraId="6C15517D" w14:textId="77777777" w:rsidTr="006F732B">
        <w:tc>
          <w:tcPr>
            <w:tcW w:w="2835" w:type="dxa"/>
          </w:tcPr>
          <w:p w14:paraId="10DC158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"CCS"</w:t>
            </w:r>
          </w:p>
        </w:tc>
        <w:tc>
          <w:tcPr>
            <w:tcW w:w="8010" w:type="dxa"/>
          </w:tcPr>
          <w:p w14:paraId="6633CB9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C13EFC" w14:paraId="48996793" w14:textId="77777777" w:rsidTr="006F732B">
        <w:tc>
          <w:tcPr>
            <w:tcW w:w="2835" w:type="dxa"/>
          </w:tcPr>
          <w:p w14:paraId="08E4241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"CCS Authorised Representative"</w:t>
            </w:r>
          </w:p>
        </w:tc>
        <w:tc>
          <w:tcPr>
            <w:tcW w:w="8010" w:type="dxa"/>
          </w:tcPr>
          <w:p w14:paraId="334A688B"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C13EFC" w14:paraId="57FB5A9C" w14:textId="77777777" w:rsidTr="006F732B">
        <w:tc>
          <w:tcPr>
            <w:tcW w:w="2835" w:type="dxa"/>
          </w:tcPr>
          <w:p w14:paraId="40274C64"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"Central Government Body"</w:t>
            </w:r>
          </w:p>
        </w:tc>
        <w:tc>
          <w:tcPr>
            <w:tcW w:w="8010" w:type="dxa"/>
          </w:tcPr>
          <w:p w14:paraId="3EAA77F0"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2CC80356"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1034C938"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54182E0D"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3EAB9837"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C13EFC" w14:paraId="6174F7E6" w14:textId="77777777" w:rsidTr="006F732B">
        <w:tc>
          <w:tcPr>
            <w:tcW w:w="2835" w:type="dxa"/>
          </w:tcPr>
          <w:p w14:paraId="60CFEA5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"Change in Law"</w:t>
            </w:r>
          </w:p>
        </w:tc>
        <w:tc>
          <w:tcPr>
            <w:tcW w:w="8010" w:type="dxa"/>
          </w:tcPr>
          <w:p w14:paraId="235DD304"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C13EFC" w14:paraId="7FFE89FE" w14:textId="77777777" w:rsidTr="006F732B">
        <w:tc>
          <w:tcPr>
            <w:tcW w:w="2835" w:type="dxa"/>
          </w:tcPr>
          <w:p w14:paraId="5F571C4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8010" w:type="dxa"/>
          </w:tcPr>
          <w:p w14:paraId="2BE4B4F3"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C13EFC" w14:paraId="146202AD" w14:textId="77777777" w:rsidTr="006F732B">
        <w:tc>
          <w:tcPr>
            <w:tcW w:w="2835" w:type="dxa"/>
          </w:tcPr>
          <w:p w14:paraId="6300CC8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"Charges"</w:t>
            </w:r>
          </w:p>
        </w:tc>
        <w:tc>
          <w:tcPr>
            <w:tcW w:w="8010" w:type="dxa"/>
          </w:tcPr>
          <w:p w14:paraId="30B46A62" w14:textId="77777777" w:rsidR="00C13EFC" w:rsidRDefault="00C13EFC" w:rsidP="006F732B">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C13EFC" w14:paraId="0D4A1516" w14:textId="77777777" w:rsidTr="006F732B">
        <w:tc>
          <w:tcPr>
            <w:tcW w:w="2835" w:type="dxa"/>
          </w:tcPr>
          <w:p w14:paraId="0F0D6ED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"Claim"</w:t>
            </w:r>
          </w:p>
        </w:tc>
        <w:tc>
          <w:tcPr>
            <w:tcW w:w="8010" w:type="dxa"/>
          </w:tcPr>
          <w:p w14:paraId="11629064"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C13EFC" w14:paraId="0FEB244A" w14:textId="77777777" w:rsidTr="006F732B">
        <w:tc>
          <w:tcPr>
            <w:tcW w:w="2835" w:type="dxa"/>
          </w:tcPr>
          <w:p w14:paraId="6E17AEC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8010" w:type="dxa"/>
          </w:tcPr>
          <w:p w14:paraId="1D98F49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C13EFC" w14:paraId="343BDF6F" w14:textId="77777777" w:rsidTr="006F732B">
        <w:tc>
          <w:tcPr>
            <w:tcW w:w="2835" w:type="dxa"/>
          </w:tcPr>
          <w:p w14:paraId="4ADBD48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8010" w:type="dxa"/>
          </w:tcPr>
          <w:p w14:paraId="6E75B208"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C13EFC" w14:paraId="70F4F75C" w14:textId="77777777" w:rsidTr="006F732B">
        <w:tc>
          <w:tcPr>
            <w:tcW w:w="2835" w:type="dxa"/>
          </w:tcPr>
          <w:p w14:paraId="77F768F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8010" w:type="dxa"/>
          </w:tcPr>
          <w:p w14:paraId="69836635"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C13EFC" w14:paraId="17CC8ABB" w14:textId="77777777" w:rsidTr="006F732B">
        <w:tc>
          <w:tcPr>
            <w:tcW w:w="2835" w:type="dxa"/>
          </w:tcPr>
          <w:p w14:paraId="00C28B2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8010" w:type="dxa"/>
          </w:tcPr>
          <w:p w14:paraId="4260D4B2"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C13EFC" w14:paraId="3FADF200" w14:textId="77777777" w:rsidTr="006F732B">
        <w:tc>
          <w:tcPr>
            <w:tcW w:w="2835" w:type="dxa"/>
          </w:tcPr>
          <w:p w14:paraId="1CF2F39D"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8010" w:type="dxa"/>
          </w:tcPr>
          <w:p w14:paraId="2F78930C"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C13EFC" w14:paraId="26B69BFE" w14:textId="77777777" w:rsidTr="006F732B">
        <w:tc>
          <w:tcPr>
            <w:tcW w:w="2835" w:type="dxa"/>
          </w:tcPr>
          <w:p w14:paraId="0F29BE2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"Contract"</w:t>
            </w:r>
          </w:p>
        </w:tc>
        <w:tc>
          <w:tcPr>
            <w:tcW w:w="8010" w:type="dxa"/>
          </w:tcPr>
          <w:p w14:paraId="4F706A9B"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C13EFC" w14:paraId="17B71E02" w14:textId="77777777" w:rsidTr="006F732B">
        <w:tc>
          <w:tcPr>
            <w:tcW w:w="2835" w:type="dxa"/>
          </w:tcPr>
          <w:p w14:paraId="468B376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"Contract Period"</w:t>
            </w:r>
          </w:p>
        </w:tc>
        <w:tc>
          <w:tcPr>
            <w:tcW w:w="8010" w:type="dxa"/>
          </w:tcPr>
          <w:p w14:paraId="65D8C22E"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on and from the earlier of the:</w:t>
            </w:r>
          </w:p>
          <w:p w14:paraId="479E4A28"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applicable Start Date; or</w:t>
            </w:r>
          </w:p>
          <w:p w14:paraId="1E8FCC8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b) the Effective Date</w:t>
            </w:r>
          </w:p>
          <w:p w14:paraId="0DA540E4"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 xml:space="preserve">up to and including the applicable End Date; </w:t>
            </w:r>
          </w:p>
        </w:tc>
      </w:tr>
      <w:tr w:rsidR="00C13EFC" w14:paraId="7186824F" w14:textId="77777777" w:rsidTr="006F732B">
        <w:tc>
          <w:tcPr>
            <w:tcW w:w="2835" w:type="dxa"/>
          </w:tcPr>
          <w:p w14:paraId="6706E88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"Contract Value"</w:t>
            </w:r>
          </w:p>
        </w:tc>
        <w:tc>
          <w:tcPr>
            <w:tcW w:w="8010" w:type="dxa"/>
          </w:tcPr>
          <w:p w14:paraId="0F13468F"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C13EFC" w14:paraId="3F8A3D1E" w14:textId="77777777" w:rsidTr="006F732B">
        <w:tc>
          <w:tcPr>
            <w:tcW w:w="2835" w:type="dxa"/>
          </w:tcPr>
          <w:p w14:paraId="504210E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"Contract Year"</w:t>
            </w:r>
          </w:p>
        </w:tc>
        <w:tc>
          <w:tcPr>
            <w:tcW w:w="8010" w:type="dxa"/>
          </w:tcPr>
          <w:p w14:paraId="118F3FAB"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C13EFC" w14:paraId="5992163A" w14:textId="77777777" w:rsidTr="006F732B">
        <w:tc>
          <w:tcPr>
            <w:tcW w:w="2835" w:type="dxa"/>
          </w:tcPr>
          <w:p w14:paraId="3557720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"Control"</w:t>
            </w:r>
          </w:p>
        </w:tc>
        <w:tc>
          <w:tcPr>
            <w:tcW w:w="8010" w:type="dxa"/>
          </w:tcPr>
          <w:p w14:paraId="76BD5C7D"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C13EFC" w14:paraId="387F6484" w14:textId="77777777" w:rsidTr="006F732B">
        <w:tc>
          <w:tcPr>
            <w:tcW w:w="2835" w:type="dxa"/>
          </w:tcPr>
          <w:p w14:paraId="546BA1C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“Controller”</w:t>
            </w:r>
          </w:p>
        </w:tc>
        <w:tc>
          <w:tcPr>
            <w:tcW w:w="8010" w:type="dxa"/>
          </w:tcPr>
          <w:p w14:paraId="402A7961"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197195A7" w14:textId="77777777" w:rsidTr="006F732B">
        <w:tc>
          <w:tcPr>
            <w:tcW w:w="2835" w:type="dxa"/>
          </w:tcPr>
          <w:p w14:paraId="0A3FF37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“Core Terms”</w:t>
            </w:r>
          </w:p>
        </w:tc>
        <w:tc>
          <w:tcPr>
            <w:tcW w:w="8010" w:type="dxa"/>
          </w:tcPr>
          <w:p w14:paraId="526C226D"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terms and conditions for common goods and services which govern how Suppliers must interact with CCS and Buyers under Framework Contracts and Call-Off Contracts;</w:t>
            </w:r>
          </w:p>
        </w:tc>
      </w:tr>
      <w:tr w:rsidR="00C13EFC" w14:paraId="235633DC" w14:textId="77777777" w:rsidTr="006F732B">
        <w:tc>
          <w:tcPr>
            <w:tcW w:w="2835" w:type="dxa"/>
          </w:tcPr>
          <w:p w14:paraId="3586EA4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"Costs"</w:t>
            </w:r>
          </w:p>
        </w:tc>
        <w:tc>
          <w:tcPr>
            <w:tcW w:w="8010" w:type="dxa"/>
          </w:tcPr>
          <w:p w14:paraId="13D691FE"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9AB7BD7"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Work Day, of engaging the Supplier Staff, including:</w:t>
            </w:r>
          </w:p>
          <w:p w14:paraId="32BAB448"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3FA30B71"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6CFACD5B"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6CA51E0F"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157F04FC"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44EF01CD"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2024EF8A"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44064159"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3F05C05C" w14:textId="77777777" w:rsidR="00C13EFC" w:rsidRDefault="00C13EFC" w:rsidP="00E73027">
            <w:pPr>
              <w:numPr>
                <w:ilvl w:val="2"/>
                <w:numId w:val="31"/>
              </w:numPr>
              <w:pBdr>
                <w:top w:val="nil"/>
                <w:left w:val="nil"/>
                <w:bottom w:val="nil"/>
                <w:right w:val="nil"/>
                <w:between w:val="nil"/>
              </w:pBdr>
              <w:tabs>
                <w:tab w:val="left" w:pos="-576"/>
                <w:tab w:val="left" w:pos="144"/>
              </w:tabs>
              <w:spacing w:after="120"/>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5AB158C5"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60A7651E"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10DF0ACA"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57ADA785" w14:textId="77777777" w:rsidR="00C13EFC" w:rsidRDefault="00C13EFC" w:rsidP="006F732B">
            <w:pPr>
              <w:pBdr>
                <w:top w:val="nil"/>
                <w:left w:val="nil"/>
                <w:bottom w:val="nil"/>
                <w:right w:val="nil"/>
                <w:between w:val="nil"/>
              </w:pBdr>
              <w:tabs>
                <w:tab w:val="left" w:pos="-179"/>
                <w:tab w:val="left" w:pos="411"/>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b/>
              <w:t>but excluding:</w:t>
            </w:r>
          </w:p>
          <w:p w14:paraId="3C0085BD"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7B177721"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4E42142A"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80C6DBE"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6FDAEDBC"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3CDF2BB9"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589D3DBC"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C13EFC" w14:paraId="29503C0F" w14:textId="77777777" w:rsidTr="006F732B">
        <w:tc>
          <w:tcPr>
            <w:tcW w:w="2835" w:type="dxa"/>
          </w:tcPr>
          <w:p w14:paraId="3D103B3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"CRTPA"</w:t>
            </w:r>
          </w:p>
        </w:tc>
        <w:tc>
          <w:tcPr>
            <w:tcW w:w="8010" w:type="dxa"/>
          </w:tcPr>
          <w:p w14:paraId="32BD7578"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C13EFC" w14:paraId="50D45C65" w14:textId="77777777" w:rsidTr="006F732B">
        <w:tc>
          <w:tcPr>
            <w:tcW w:w="2835" w:type="dxa"/>
          </w:tcPr>
          <w:p w14:paraId="061CDF8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8010" w:type="dxa"/>
          </w:tcPr>
          <w:p w14:paraId="1CB7C384"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C13EFC" w14:paraId="1A0872DE" w14:textId="77777777" w:rsidTr="006F732B">
        <w:tc>
          <w:tcPr>
            <w:tcW w:w="2835" w:type="dxa"/>
          </w:tcPr>
          <w:p w14:paraId="7DE9666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8010" w:type="dxa"/>
          </w:tcPr>
          <w:p w14:paraId="7E0B7EB2"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UK GDPR as amended from time to time; (ii) the DPA 2018 to the extent that it relates to Processing of Personal Data and privacy; (iii) all applicable Law about the Processing of Personal Data and privacy;</w:t>
            </w:r>
          </w:p>
        </w:tc>
      </w:tr>
      <w:tr w:rsidR="00C13EFC" w14:paraId="755553D3" w14:textId="77777777" w:rsidTr="006F732B">
        <w:tc>
          <w:tcPr>
            <w:tcW w:w="2835" w:type="dxa"/>
          </w:tcPr>
          <w:p w14:paraId="512B806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“Data Protection Liability Cap”</w:t>
            </w:r>
          </w:p>
        </w:tc>
        <w:tc>
          <w:tcPr>
            <w:tcW w:w="8010" w:type="dxa"/>
          </w:tcPr>
          <w:p w14:paraId="0CE9830D"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amount specified in the Framework Award Form;</w:t>
            </w:r>
          </w:p>
        </w:tc>
      </w:tr>
      <w:tr w:rsidR="00C13EFC" w14:paraId="71B6E2D4" w14:textId="77777777" w:rsidTr="006F732B">
        <w:tc>
          <w:tcPr>
            <w:tcW w:w="2835" w:type="dxa"/>
          </w:tcPr>
          <w:p w14:paraId="657DB82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"Data Protection Officer"</w:t>
            </w:r>
          </w:p>
        </w:tc>
        <w:tc>
          <w:tcPr>
            <w:tcW w:w="8010" w:type="dxa"/>
          </w:tcPr>
          <w:p w14:paraId="230E2BE6"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04DC00BF" w14:textId="77777777" w:rsidTr="006F732B">
        <w:tc>
          <w:tcPr>
            <w:tcW w:w="283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1028DBC6" w14:textId="77777777" w:rsidR="00C13EFC" w:rsidRDefault="00C13EFC" w:rsidP="006F732B">
            <w:pPr>
              <w:tabs>
                <w:tab w:val="left" w:pos="709"/>
              </w:tabs>
              <w:rPr>
                <w:rFonts w:ascii="Arial" w:eastAsia="Arial" w:hAnsi="Arial" w:cs="Arial"/>
                <w:b/>
                <w:sz w:val="24"/>
                <w:szCs w:val="24"/>
              </w:rPr>
            </w:pPr>
            <w:r>
              <w:rPr>
                <w:rFonts w:ascii="Arial" w:eastAsia="Arial" w:hAnsi="Arial" w:cs="Arial"/>
                <w:b/>
                <w:sz w:val="24"/>
                <w:szCs w:val="24"/>
              </w:rPr>
              <w:t>“</w:t>
            </w:r>
            <w:proofErr w:type="spellStart"/>
            <w:r>
              <w:rPr>
                <w:rFonts w:ascii="Arial" w:eastAsia="Arial" w:hAnsi="Arial" w:cs="Arial"/>
                <w:b/>
                <w:sz w:val="24"/>
                <w:szCs w:val="24"/>
              </w:rPr>
              <w:t>DataSecOps</w:t>
            </w:r>
            <w:proofErr w:type="spellEnd"/>
            <w:r>
              <w:rPr>
                <w:rFonts w:ascii="Arial" w:eastAsia="Arial" w:hAnsi="Arial" w:cs="Arial"/>
                <w:b/>
                <w:sz w:val="24"/>
                <w:szCs w:val="24"/>
              </w:rPr>
              <w:t>”</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0A83FF0B" w14:textId="77777777" w:rsidR="00C13EFC" w:rsidRDefault="00C13EFC" w:rsidP="006F732B">
            <w:pPr>
              <w:widowControl w:val="0"/>
              <w:tabs>
                <w:tab w:val="left" w:pos="709"/>
              </w:tabs>
              <w:spacing w:before="120" w:after="120"/>
              <w:ind w:right="57"/>
              <w:rPr>
                <w:rFonts w:ascii="Arial" w:eastAsia="Arial" w:hAnsi="Arial" w:cs="Arial"/>
                <w:sz w:val="24"/>
                <w:szCs w:val="24"/>
              </w:rPr>
            </w:pPr>
            <w:r>
              <w:rPr>
                <w:rFonts w:ascii="Arial" w:eastAsia="Arial" w:hAnsi="Arial" w:cs="Arial"/>
                <w:sz w:val="24"/>
                <w:szCs w:val="24"/>
              </w:rPr>
              <w:t>is the evolution of the ‘</w:t>
            </w:r>
            <w:proofErr w:type="spellStart"/>
            <w:r>
              <w:rPr>
                <w:rFonts w:ascii="Arial" w:eastAsia="Arial" w:hAnsi="Arial" w:cs="Arial"/>
                <w:sz w:val="24"/>
                <w:szCs w:val="24"/>
              </w:rPr>
              <w:t>DevSecOps</w:t>
            </w:r>
            <w:proofErr w:type="spellEnd"/>
            <w:r>
              <w:rPr>
                <w:rFonts w:ascii="Arial" w:eastAsia="Arial" w:hAnsi="Arial" w:cs="Arial"/>
                <w:sz w:val="24"/>
                <w:szCs w:val="24"/>
              </w:rPr>
              <w:t>’ model specifically for data management.</w:t>
            </w:r>
          </w:p>
        </w:tc>
      </w:tr>
      <w:tr w:rsidR="00C13EFC" w14:paraId="4B708D85" w14:textId="77777777" w:rsidTr="006F732B">
        <w:tc>
          <w:tcPr>
            <w:tcW w:w="2835" w:type="dxa"/>
          </w:tcPr>
          <w:p w14:paraId="0715584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"Data Subject"</w:t>
            </w:r>
          </w:p>
        </w:tc>
        <w:tc>
          <w:tcPr>
            <w:tcW w:w="8010" w:type="dxa"/>
          </w:tcPr>
          <w:p w14:paraId="58E7B0A5" w14:textId="77777777" w:rsidR="00C13EFC" w:rsidRDefault="00C13EFC" w:rsidP="006F732B">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60ECC8DD" w14:textId="77777777" w:rsidTr="006F732B">
        <w:tc>
          <w:tcPr>
            <w:tcW w:w="2835" w:type="dxa"/>
          </w:tcPr>
          <w:p w14:paraId="37F2108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8010" w:type="dxa"/>
          </w:tcPr>
          <w:p w14:paraId="5C7072B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C13EFC" w14:paraId="4C53FADB" w14:textId="77777777" w:rsidTr="006F732B">
        <w:tc>
          <w:tcPr>
            <w:tcW w:w="2835" w:type="dxa"/>
          </w:tcPr>
          <w:p w14:paraId="76E2BAF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“Day Rate”</w:t>
            </w:r>
          </w:p>
        </w:tc>
        <w:tc>
          <w:tcPr>
            <w:tcW w:w="8010" w:type="dxa"/>
          </w:tcPr>
          <w:p w14:paraId="732ACEF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means the rate for an eight (8) hour Working Day, exclusive of breaks including lunch</w:t>
            </w:r>
          </w:p>
        </w:tc>
      </w:tr>
      <w:tr w:rsidR="00C13EFC" w14:paraId="7DC9AD06" w14:textId="77777777" w:rsidTr="006F732B">
        <w:tc>
          <w:tcPr>
            <w:tcW w:w="2835" w:type="dxa"/>
          </w:tcPr>
          <w:p w14:paraId="4CCB84E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"Deductions"</w:t>
            </w:r>
          </w:p>
        </w:tc>
        <w:tc>
          <w:tcPr>
            <w:tcW w:w="8010" w:type="dxa"/>
          </w:tcPr>
          <w:p w14:paraId="36B5F6C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C13EFC" w14:paraId="4F1C1714" w14:textId="77777777" w:rsidTr="006F732B">
        <w:tc>
          <w:tcPr>
            <w:tcW w:w="2835" w:type="dxa"/>
          </w:tcPr>
          <w:p w14:paraId="3CFFB2D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"Default"</w:t>
            </w:r>
          </w:p>
        </w:tc>
        <w:tc>
          <w:tcPr>
            <w:tcW w:w="8010" w:type="dxa"/>
          </w:tcPr>
          <w:p w14:paraId="387DD9D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C13EFC" w14:paraId="6292755B" w14:textId="77777777" w:rsidTr="006F732B">
        <w:tc>
          <w:tcPr>
            <w:tcW w:w="2835" w:type="dxa"/>
          </w:tcPr>
          <w:p w14:paraId="03AE36A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8010" w:type="dxa"/>
          </w:tcPr>
          <w:p w14:paraId="4D737D1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C13EFC" w14:paraId="16D4E8D3" w14:textId="77777777" w:rsidTr="006F732B">
        <w:tc>
          <w:tcPr>
            <w:tcW w:w="2835" w:type="dxa"/>
          </w:tcPr>
          <w:p w14:paraId="27ACFF0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"Delay Payments"</w:t>
            </w:r>
          </w:p>
        </w:tc>
        <w:tc>
          <w:tcPr>
            <w:tcW w:w="8010" w:type="dxa"/>
          </w:tcPr>
          <w:p w14:paraId="32C0504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C13EFC" w14:paraId="5949D688" w14:textId="77777777" w:rsidTr="006F732B">
        <w:tc>
          <w:tcPr>
            <w:tcW w:w="2835" w:type="dxa"/>
          </w:tcPr>
          <w:p w14:paraId="00F4942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"Deliverables"</w:t>
            </w:r>
          </w:p>
        </w:tc>
        <w:tc>
          <w:tcPr>
            <w:tcW w:w="8010" w:type="dxa"/>
          </w:tcPr>
          <w:p w14:paraId="41E3C00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C13EFC" w14:paraId="4C8D4250" w14:textId="77777777" w:rsidTr="006F732B">
        <w:tc>
          <w:tcPr>
            <w:tcW w:w="2835" w:type="dxa"/>
          </w:tcPr>
          <w:p w14:paraId="00B8017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"Delivery"</w:t>
            </w:r>
          </w:p>
        </w:tc>
        <w:tc>
          <w:tcPr>
            <w:tcW w:w="8010" w:type="dxa"/>
          </w:tcPr>
          <w:p w14:paraId="2E1DE95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C13EFC" w14:paraId="45B1C652" w14:textId="77777777" w:rsidTr="006F732B">
        <w:tc>
          <w:tcPr>
            <w:tcW w:w="2835"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6235D3A2" w14:textId="77777777" w:rsidR="00C13EFC" w:rsidRDefault="00C13EFC" w:rsidP="006F732B">
            <w:pPr>
              <w:tabs>
                <w:tab w:val="left" w:pos="709"/>
              </w:tabs>
              <w:rPr>
                <w:rFonts w:ascii="Arial" w:eastAsia="Arial" w:hAnsi="Arial" w:cs="Arial"/>
                <w:b/>
                <w:sz w:val="24"/>
                <w:szCs w:val="24"/>
              </w:rPr>
            </w:pPr>
            <w:r>
              <w:rPr>
                <w:rFonts w:ascii="Arial" w:eastAsia="Arial" w:hAnsi="Arial" w:cs="Arial"/>
                <w:b/>
                <w:sz w:val="24"/>
                <w:szCs w:val="24"/>
              </w:rPr>
              <w:t>“DevOps”</w:t>
            </w:r>
          </w:p>
        </w:tc>
        <w:tc>
          <w:tcPr>
            <w:tcW w:w="8010" w:type="dxa"/>
            <w:tcBorders>
              <w:top w:val="single" w:sz="4" w:space="0" w:color="000000"/>
              <w:left w:val="single" w:sz="4" w:space="0" w:color="000000"/>
              <w:bottom w:val="single" w:sz="4" w:space="0" w:color="000000"/>
              <w:right w:val="single" w:sz="4" w:space="0" w:color="000000"/>
            </w:tcBorders>
            <w:shd w:val="clear" w:color="auto" w:fill="auto"/>
            <w:tcMar>
              <w:top w:w="113" w:type="dxa"/>
              <w:left w:w="113" w:type="dxa"/>
              <w:bottom w:w="113" w:type="dxa"/>
              <w:right w:w="113" w:type="dxa"/>
            </w:tcMar>
            <w:vAlign w:val="center"/>
          </w:tcPr>
          <w:p w14:paraId="4604EAD5" w14:textId="77777777" w:rsidR="00C13EFC" w:rsidRDefault="00C13EFC" w:rsidP="006F732B">
            <w:pPr>
              <w:tabs>
                <w:tab w:val="left" w:pos="709"/>
                <w:tab w:val="left" w:pos="-179"/>
                <w:tab w:val="left" w:pos="-9"/>
              </w:tabs>
              <w:rPr>
                <w:rFonts w:ascii="Arial" w:eastAsia="Arial" w:hAnsi="Arial" w:cs="Arial"/>
                <w:sz w:val="24"/>
                <w:szCs w:val="24"/>
              </w:rPr>
            </w:pPr>
            <w:r>
              <w:rPr>
                <w:rFonts w:ascii="Arial" w:eastAsia="Arial" w:hAnsi="Arial" w:cs="Arial"/>
                <w:sz w:val="24"/>
                <w:szCs w:val="24"/>
              </w:rPr>
              <w:t>DevOps is a set of practices that combines software development (Dev) and IT operations (Ops). In many cases, this is the name of the team operating a customer’s CI/CD pipelines and managing its environments.</w:t>
            </w:r>
          </w:p>
        </w:tc>
      </w:tr>
      <w:tr w:rsidR="00C13EFC" w14:paraId="41DE1D43" w14:textId="77777777" w:rsidTr="006F732B">
        <w:tc>
          <w:tcPr>
            <w:tcW w:w="2835" w:type="dxa"/>
          </w:tcPr>
          <w:p w14:paraId="5012029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"Disclosing Party"</w:t>
            </w:r>
          </w:p>
        </w:tc>
        <w:tc>
          <w:tcPr>
            <w:tcW w:w="8010" w:type="dxa"/>
          </w:tcPr>
          <w:p w14:paraId="5DF9592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C13EFC" w14:paraId="472BFADD" w14:textId="77777777" w:rsidTr="006F732B">
        <w:tc>
          <w:tcPr>
            <w:tcW w:w="2835" w:type="dxa"/>
          </w:tcPr>
          <w:p w14:paraId="011562FE"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"Dispute"</w:t>
            </w:r>
          </w:p>
        </w:tc>
        <w:tc>
          <w:tcPr>
            <w:tcW w:w="8010" w:type="dxa"/>
          </w:tcPr>
          <w:p w14:paraId="2C8360F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C13EFC" w14:paraId="268753BF" w14:textId="77777777" w:rsidTr="006F732B">
        <w:tc>
          <w:tcPr>
            <w:tcW w:w="2835" w:type="dxa"/>
          </w:tcPr>
          <w:p w14:paraId="7D43BD6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8010" w:type="dxa"/>
          </w:tcPr>
          <w:p w14:paraId="2AC6C52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C13EFC" w14:paraId="7C7765A9" w14:textId="77777777" w:rsidTr="006F732B">
        <w:tc>
          <w:tcPr>
            <w:tcW w:w="2835" w:type="dxa"/>
          </w:tcPr>
          <w:p w14:paraId="30A49EA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"Documentation"</w:t>
            </w:r>
          </w:p>
        </w:tc>
        <w:tc>
          <w:tcPr>
            <w:tcW w:w="8010" w:type="dxa"/>
          </w:tcPr>
          <w:p w14:paraId="36674575" w14:textId="77777777" w:rsidR="00C13EFC" w:rsidRDefault="00C13EFC" w:rsidP="006F732B">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32E07CB6"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91D1879"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1C40C94E"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88"/>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C13EFC" w14:paraId="274F9F26" w14:textId="77777777" w:rsidTr="006F732B">
        <w:tc>
          <w:tcPr>
            <w:tcW w:w="2835" w:type="dxa"/>
          </w:tcPr>
          <w:p w14:paraId="0B840AA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"DOTAS"</w:t>
            </w:r>
          </w:p>
        </w:tc>
        <w:tc>
          <w:tcPr>
            <w:tcW w:w="8010" w:type="dxa"/>
          </w:tcPr>
          <w:p w14:paraId="639A08C7" w14:textId="77777777" w:rsidR="00C13EFC" w:rsidRDefault="00C13EFC" w:rsidP="006F732B">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C13EFC" w14:paraId="5B4DBE12" w14:textId="77777777" w:rsidTr="006F732B">
        <w:tc>
          <w:tcPr>
            <w:tcW w:w="2835" w:type="dxa"/>
          </w:tcPr>
          <w:p w14:paraId="34993B0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“DPA 2018”</w:t>
            </w:r>
          </w:p>
        </w:tc>
        <w:tc>
          <w:tcPr>
            <w:tcW w:w="8010" w:type="dxa"/>
          </w:tcPr>
          <w:p w14:paraId="7579C37E" w14:textId="77777777" w:rsidR="00C13EFC" w:rsidRDefault="00C13EFC" w:rsidP="006F732B">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C13EFC" w14:paraId="53CEE029" w14:textId="77777777" w:rsidTr="006F732B">
        <w:tc>
          <w:tcPr>
            <w:tcW w:w="2835" w:type="dxa"/>
          </w:tcPr>
          <w:p w14:paraId="508197C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8010" w:type="dxa"/>
          </w:tcPr>
          <w:p w14:paraId="16A85B9A" w14:textId="77777777" w:rsidR="00C13EFC" w:rsidRDefault="00C13EFC" w:rsidP="006F732B">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C13EFC" w14:paraId="08808613" w14:textId="77777777" w:rsidTr="006F732B">
        <w:tc>
          <w:tcPr>
            <w:tcW w:w="2835" w:type="dxa"/>
          </w:tcPr>
          <w:p w14:paraId="427A6E1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“Effective Date”</w:t>
            </w:r>
          </w:p>
        </w:tc>
        <w:tc>
          <w:tcPr>
            <w:tcW w:w="8010" w:type="dxa"/>
          </w:tcPr>
          <w:p w14:paraId="6DDE6974" w14:textId="77777777" w:rsidR="00C13EFC" w:rsidRDefault="00C13EFC" w:rsidP="006F732B">
            <w:pPr>
              <w:pBdr>
                <w:top w:val="nil"/>
                <w:left w:val="nil"/>
                <w:bottom w:val="nil"/>
                <w:right w:val="nil"/>
                <w:between w:val="nil"/>
              </w:pBdr>
              <w:tabs>
                <w:tab w:val="left" w:pos="-576"/>
                <w:tab w:val="left" w:pos="144"/>
              </w:tabs>
              <w:spacing w:after="120"/>
              <w:ind w:left="175"/>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C13EFC" w14:paraId="3C7020A7" w14:textId="77777777" w:rsidTr="006F732B">
        <w:tc>
          <w:tcPr>
            <w:tcW w:w="2835" w:type="dxa"/>
          </w:tcPr>
          <w:p w14:paraId="45A42EF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"EIR"</w:t>
            </w:r>
          </w:p>
        </w:tc>
        <w:tc>
          <w:tcPr>
            <w:tcW w:w="8010" w:type="dxa"/>
          </w:tcPr>
          <w:p w14:paraId="46AB809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C13EFC" w14:paraId="437B8307" w14:textId="77777777" w:rsidTr="006F732B">
        <w:tc>
          <w:tcPr>
            <w:tcW w:w="2835" w:type="dxa"/>
          </w:tcPr>
          <w:p w14:paraId="34A188A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“Electronic Invoice”</w:t>
            </w:r>
          </w:p>
        </w:tc>
        <w:tc>
          <w:tcPr>
            <w:tcW w:w="8010" w:type="dxa"/>
          </w:tcPr>
          <w:p w14:paraId="34051EC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C13EFC" w14:paraId="5F25E228" w14:textId="77777777" w:rsidTr="006F732B">
        <w:tc>
          <w:tcPr>
            <w:tcW w:w="2835" w:type="dxa"/>
          </w:tcPr>
          <w:p w14:paraId="745E743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8010" w:type="dxa"/>
          </w:tcPr>
          <w:p w14:paraId="669E3A0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C13EFC" w14:paraId="2BE94BD4" w14:textId="77777777" w:rsidTr="006F732B">
        <w:tc>
          <w:tcPr>
            <w:tcW w:w="2835" w:type="dxa"/>
          </w:tcPr>
          <w:p w14:paraId="4B6205C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8010" w:type="dxa"/>
          </w:tcPr>
          <w:p w14:paraId="0A8476B1" w14:textId="77777777" w:rsidR="00C13EFC" w:rsidRDefault="00C13EFC" w:rsidP="006F732B">
            <w:pPr>
              <w:pBdr>
                <w:top w:val="nil"/>
                <w:left w:val="nil"/>
                <w:bottom w:val="nil"/>
                <w:right w:val="nil"/>
                <w:between w:val="nil"/>
              </w:pBdr>
              <w:tabs>
                <w:tab w:val="left" w:pos="-576"/>
                <w:tab w:val="left" w:pos="144"/>
              </w:tabs>
              <w:spacing w:after="120"/>
              <w:ind w:firstLine="141"/>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16CA1E26"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Pr>
                <w:rFonts w:ascii="Arial" w:eastAsia="Arial" w:hAnsi="Arial" w:cs="Arial"/>
                <w:color w:val="000000"/>
                <w:sz w:val="24"/>
                <w:szCs w:val="24"/>
              </w:rPr>
              <w:t>the Expiry Date (as extended by any Extension Period exercised by the Relevant Authority under Clause 10.1.2); or</w:t>
            </w:r>
          </w:p>
          <w:p w14:paraId="62F353F8" w14:textId="77777777" w:rsidR="00C13EFC" w:rsidRDefault="00C13EFC" w:rsidP="00E73027">
            <w:pPr>
              <w:numPr>
                <w:ilvl w:val="1"/>
                <w:numId w:val="31"/>
              </w:numPr>
              <w:pBdr>
                <w:top w:val="nil"/>
                <w:left w:val="nil"/>
                <w:bottom w:val="nil"/>
                <w:right w:val="nil"/>
                <w:between w:val="nil"/>
              </w:pBdr>
              <w:tabs>
                <w:tab w:val="left" w:pos="-576"/>
                <w:tab w:val="left" w:pos="144"/>
              </w:tabs>
              <w:spacing w:after="120"/>
              <w:ind w:hanging="291"/>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C13EFC" w14:paraId="1A205349" w14:textId="77777777" w:rsidTr="006F732B">
        <w:tc>
          <w:tcPr>
            <w:tcW w:w="2835" w:type="dxa"/>
          </w:tcPr>
          <w:p w14:paraId="300ECBB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"Environmental Policy"</w:t>
            </w:r>
          </w:p>
        </w:tc>
        <w:tc>
          <w:tcPr>
            <w:tcW w:w="8010" w:type="dxa"/>
          </w:tcPr>
          <w:p w14:paraId="42AA4B8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C13EFC" w14:paraId="3B3AED65" w14:textId="77777777" w:rsidTr="006F732B">
        <w:tc>
          <w:tcPr>
            <w:tcW w:w="2835" w:type="dxa"/>
          </w:tcPr>
          <w:p w14:paraId="6527D7C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8010" w:type="dxa"/>
          </w:tcPr>
          <w:p w14:paraId="448EF43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13EFC" w14:paraId="42FC65A3" w14:textId="77777777" w:rsidTr="006F732B">
        <w:tc>
          <w:tcPr>
            <w:tcW w:w="2835" w:type="dxa"/>
          </w:tcPr>
          <w:p w14:paraId="5EB1FD4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8010" w:type="dxa"/>
          </w:tcPr>
          <w:p w14:paraId="6D4D7DFA" w14:textId="77777777" w:rsidR="00C13EFC" w:rsidRDefault="00C13EFC" w:rsidP="006F732B">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50E6D81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bl>
    <w:p w14:paraId="67D3E70B" w14:textId="77777777" w:rsidR="00C13EFC" w:rsidRDefault="00C13EFC" w:rsidP="00C13EFC">
      <w:pPr>
        <w:widowControl w:val="0"/>
        <w:pBdr>
          <w:top w:val="nil"/>
          <w:left w:val="nil"/>
          <w:bottom w:val="nil"/>
          <w:right w:val="nil"/>
          <w:between w:val="nil"/>
        </w:pBdr>
        <w:spacing w:after="0"/>
        <w:jc w:val="both"/>
        <w:rPr>
          <w:rFonts w:ascii="Arial" w:eastAsia="Arial" w:hAnsi="Arial" w:cs="Arial"/>
          <w:color w:val="000000"/>
          <w:sz w:val="24"/>
          <w:szCs w:val="24"/>
        </w:rPr>
      </w:pPr>
    </w:p>
    <w:tbl>
      <w:tblPr>
        <w:tblW w:w="10890" w:type="dxa"/>
        <w:tblInd w:w="-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5"/>
        <w:gridCol w:w="7875"/>
      </w:tblGrid>
      <w:tr w:rsidR="00C13EFC" w14:paraId="6CF13E8C" w14:textId="77777777" w:rsidTr="006F732B">
        <w:tc>
          <w:tcPr>
            <w:tcW w:w="3015" w:type="dxa"/>
            <w:tcBorders>
              <w:top w:val="nil"/>
              <w:left w:val="single" w:sz="8" w:space="0" w:color="000000"/>
              <w:bottom w:val="single" w:sz="4" w:space="0" w:color="000000"/>
              <w:right w:val="single" w:sz="8" w:space="0" w:color="000000"/>
            </w:tcBorders>
            <w:tcMar>
              <w:top w:w="0" w:type="dxa"/>
              <w:left w:w="108" w:type="dxa"/>
              <w:bottom w:w="0" w:type="dxa"/>
              <w:right w:w="108" w:type="dxa"/>
            </w:tcMar>
          </w:tcPr>
          <w:p w14:paraId="4753801D" w14:textId="77777777" w:rsidR="00C13EFC" w:rsidRDefault="00C13EFC" w:rsidP="006F732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color w:val="000000"/>
                <w:sz w:val="24"/>
                <w:szCs w:val="24"/>
              </w:rPr>
              <w:t>"Estimated Yearly Cha</w:t>
            </w:r>
            <w:r>
              <w:rPr>
                <w:rFonts w:ascii="Arial" w:eastAsia="Arial" w:hAnsi="Arial" w:cs="Arial"/>
                <w:b/>
                <w:sz w:val="24"/>
                <w:szCs w:val="24"/>
              </w:rPr>
              <w:t>rge</w:t>
            </w:r>
            <w:r>
              <w:rPr>
                <w:rFonts w:ascii="Arial" w:eastAsia="Arial" w:hAnsi="Arial" w:cs="Arial"/>
                <w:b/>
                <w:color w:val="000000"/>
                <w:sz w:val="24"/>
                <w:szCs w:val="24"/>
              </w:rPr>
              <w:t>s"</w:t>
            </w:r>
          </w:p>
        </w:tc>
        <w:tc>
          <w:tcPr>
            <w:tcW w:w="7875" w:type="dxa"/>
            <w:tcBorders>
              <w:top w:val="nil"/>
              <w:left w:val="nil"/>
              <w:bottom w:val="single" w:sz="4" w:space="0" w:color="000000"/>
              <w:right w:val="single" w:sz="8" w:space="0" w:color="000000"/>
            </w:tcBorders>
            <w:tcMar>
              <w:top w:w="0" w:type="dxa"/>
              <w:left w:w="108" w:type="dxa"/>
              <w:bottom w:w="0" w:type="dxa"/>
              <w:right w:w="108" w:type="dxa"/>
            </w:tcMar>
          </w:tcPr>
          <w:p w14:paraId="6966C0AF" w14:textId="77777777" w:rsidR="00C13EFC" w:rsidRDefault="00C13EFC" w:rsidP="006F732B">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w:t>
            </w:r>
          </w:p>
          <w:p w14:paraId="25FAE5D9" w14:textId="77777777" w:rsidR="00C13EFC" w:rsidRDefault="00C13EFC" w:rsidP="006F732B">
            <w:pPr>
              <w:pBdr>
                <w:top w:val="nil"/>
                <w:left w:val="nil"/>
                <w:bottom w:val="nil"/>
                <w:right w:val="nil"/>
                <w:between w:val="nil"/>
              </w:pBdr>
              <w:tabs>
                <w:tab w:val="left" w:pos="-179"/>
              </w:tabs>
              <w:spacing w:after="120"/>
              <w:ind w:left="170"/>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25507B5E" w14:textId="77777777" w:rsidR="00C13EFC" w:rsidRDefault="00C13EFC" w:rsidP="006F732B">
            <w:pPr>
              <w:pBdr>
                <w:top w:val="nil"/>
                <w:left w:val="nil"/>
                <w:bottom w:val="nil"/>
                <w:right w:val="nil"/>
                <w:between w:val="nil"/>
              </w:pBdr>
              <w:tabs>
                <w:tab w:val="left" w:pos="-179"/>
              </w:tabs>
              <w:spacing w:after="120"/>
              <w:ind w:left="170"/>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1B998E35" w14:textId="77777777" w:rsidR="00C13EFC" w:rsidRDefault="00C13EFC" w:rsidP="006F732B">
            <w:pPr>
              <w:pBdr>
                <w:top w:val="nil"/>
                <w:left w:val="nil"/>
                <w:bottom w:val="nil"/>
                <w:right w:val="nil"/>
                <w:between w:val="nil"/>
              </w:pBdr>
              <w:tabs>
                <w:tab w:val="left" w:pos="-179"/>
              </w:tabs>
              <w:spacing w:after="120"/>
              <w:rPr>
                <w:rFonts w:ascii="Arial" w:eastAsia="Arial" w:hAnsi="Arial" w:cs="Arial"/>
                <w:color w:val="000000"/>
                <w:sz w:val="24"/>
                <w:szCs w:val="24"/>
              </w:rPr>
            </w:pPr>
            <w:r>
              <w:rPr>
                <w:rFonts w:ascii="Arial" w:eastAsia="Arial" w:hAnsi="Arial" w:cs="Arial"/>
                <w:color w:val="000000"/>
                <w:sz w:val="24"/>
                <w:szCs w:val="24"/>
              </w:rPr>
              <w:t>    iii) after the end of the Call-off Contract, the Charges paid or payable in the last Contract Year during the Call-off Contract Period;  </w:t>
            </w:r>
          </w:p>
        </w:tc>
      </w:tr>
      <w:tr w:rsidR="00C13EFC" w14:paraId="011EEF20" w14:textId="77777777" w:rsidTr="006F732B">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98302" w14:textId="77777777" w:rsidR="00C13EFC" w:rsidRDefault="00C13EFC" w:rsidP="006F732B">
            <w:pPr>
              <w:pBdr>
                <w:top w:val="nil"/>
                <w:left w:val="nil"/>
                <w:bottom w:val="nil"/>
                <w:right w:val="nil"/>
                <w:between w:val="nil"/>
              </w:pBdr>
              <w:spacing w:after="120"/>
              <w:rPr>
                <w:rFonts w:ascii="Arial" w:eastAsia="Arial" w:hAnsi="Arial" w:cs="Arial"/>
                <w:b/>
                <w:color w:val="000000"/>
                <w:sz w:val="24"/>
                <w:szCs w:val="24"/>
              </w:rPr>
            </w:pPr>
            <w:r>
              <w:rPr>
                <w:rFonts w:ascii="Arial" w:eastAsia="Arial" w:hAnsi="Arial" w:cs="Arial"/>
                <w:b/>
                <w:sz w:val="24"/>
                <w:szCs w:val="24"/>
              </w:rPr>
              <w:t>“Exempt Buyer”</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3D132" w14:textId="77777777" w:rsidR="00C13EFC" w:rsidRDefault="00C13EFC" w:rsidP="006F732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 public sector purchaser that is:</w:t>
            </w:r>
          </w:p>
          <w:p w14:paraId="411D538A" w14:textId="77777777" w:rsidR="00C13EFC" w:rsidRDefault="00C13EFC" w:rsidP="00E73027">
            <w:pPr>
              <w:numPr>
                <w:ilvl w:val="0"/>
                <w:numId w:val="25"/>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eligible to use the Framework Contract; and</w:t>
            </w:r>
          </w:p>
          <w:p w14:paraId="1D1AAFF3" w14:textId="77777777" w:rsidR="00C13EFC" w:rsidRDefault="00C13EFC" w:rsidP="00E73027">
            <w:pPr>
              <w:numPr>
                <w:ilvl w:val="0"/>
                <w:numId w:val="25"/>
              </w:numPr>
              <w:pBdr>
                <w:top w:val="nil"/>
                <w:left w:val="nil"/>
                <w:bottom w:val="nil"/>
                <w:right w:val="nil"/>
                <w:between w:val="nil"/>
              </w:pBdr>
              <w:tabs>
                <w:tab w:val="left" w:pos="-179"/>
                <w:tab w:val="left" w:pos="-9"/>
              </w:tabs>
              <w:spacing w:after="120" w:line="240" w:lineRule="auto"/>
              <w:ind w:left="388"/>
              <w:rPr>
                <w:sz w:val="24"/>
                <w:szCs w:val="24"/>
              </w:rPr>
            </w:pPr>
            <w:r>
              <w:rPr>
                <w:rFonts w:ascii="Arial" w:eastAsia="Arial" w:hAnsi="Arial" w:cs="Arial"/>
                <w:color w:val="000000"/>
                <w:sz w:val="24"/>
                <w:szCs w:val="24"/>
              </w:rPr>
              <w:t>is entering into an Exempt Call-off Contract that is not subject to (as applicable) any of:</w:t>
            </w:r>
          </w:p>
          <w:p w14:paraId="23DCB673"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lastRenderedPageBreak/>
              <w:t>the Regulations;</w:t>
            </w:r>
          </w:p>
          <w:p w14:paraId="655023F4"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Concession Contracts Regulations 2016 (SI 2016/273);</w:t>
            </w:r>
          </w:p>
          <w:p w14:paraId="4E804119"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Utilities Contracts Regulations 2016 (SI 2016/274);</w:t>
            </w:r>
          </w:p>
          <w:p w14:paraId="294E46C8"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Defence and Security Public Contracts Regulations 2011 (SI 2011/1848);</w:t>
            </w:r>
          </w:p>
          <w:p w14:paraId="3AFE334F"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the Remedies Directive (2007/66/EC);</w:t>
            </w:r>
          </w:p>
          <w:p w14:paraId="45033092"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2014/23/EU of the European Parliament and Council;</w:t>
            </w:r>
          </w:p>
          <w:p w14:paraId="266B26D5"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2014/24/EU of the European Parliament and Council;</w:t>
            </w:r>
          </w:p>
          <w:p w14:paraId="77BD9264"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sz w:val="24"/>
                <w:szCs w:val="24"/>
              </w:rPr>
            </w:pPr>
            <w:r>
              <w:rPr>
                <w:rFonts w:ascii="Arial" w:eastAsia="Arial" w:hAnsi="Arial" w:cs="Arial"/>
                <w:color w:val="000000"/>
                <w:sz w:val="24"/>
                <w:szCs w:val="24"/>
              </w:rPr>
              <w:t>Directive 2014/25/EU of the European Parliament and Council; or</w:t>
            </w:r>
          </w:p>
          <w:p w14:paraId="3EA5FE70" w14:textId="77777777" w:rsidR="00C13EFC" w:rsidRDefault="00C13EFC" w:rsidP="00E73027">
            <w:pPr>
              <w:numPr>
                <w:ilvl w:val="1"/>
                <w:numId w:val="25"/>
              </w:numPr>
              <w:pBdr>
                <w:top w:val="nil"/>
                <w:left w:val="nil"/>
                <w:bottom w:val="nil"/>
                <w:right w:val="nil"/>
                <w:between w:val="nil"/>
              </w:pBdr>
              <w:tabs>
                <w:tab w:val="left" w:pos="-179"/>
                <w:tab w:val="left" w:pos="-9"/>
              </w:tabs>
              <w:spacing w:after="120" w:line="240" w:lineRule="auto"/>
              <w:ind w:left="814"/>
              <w:rPr>
                <w:rFonts w:ascii="Arial" w:eastAsia="Arial" w:hAnsi="Arial" w:cs="Arial"/>
                <w:color w:val="000000"/>
                <w:sz w:val="24"/>
                <w:szCs w:val="24"/>
              </w:rPr>
            </w:pPr>
            <w:r>
              <w:rPr>
                <w:rFonts w:ascii="Arial" w:eastAsia="Arial" w:hAnsi="Arial" w:cs="Arial"/>
                <w:color w:val="000000"/>
                <w:sz w:val="24"/>
                <w:szCs w:val="24"/>
              </w:rPr>
              <w:t>Directive 2009/81/EC of the European Parliament and Council;</w:t>
            </w:r>
          </w:p>
        </w:tc>
      </w:tr>
      <w:tr w:rsidR="00C13EFC" w14:paraId="1EF1DB96" w14:textId="77777777" w:rsidTr="006F732B">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C84956" w14:textId="77777777" w:rsidR="00C13EFC" w:rsidRDefault="00C13EFC" w:rsidP="006F732B">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lastRenderedPageBreak/>
              <w:t>“Exempt Call-off Contract”</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3041" w14:textId="77777777" w:rsidR="00C13EFC" w:rsidRDefault="00C13EFC" w:rsidP="006F732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tc>
      </w:tr>
      <w:tr w:rsidR="00C13EFC" w14:paraId="504C921C" w14:textId="77777777" w:rsidTr="006F732B">
        <w:tc>
          <w:tcPr>
            <w:tcW w:w="3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1BA88" w14:textId="77777777" w:rsidR="00C13EFC" w:rsidRDefault="00C13EFC" w:rsidP="006F732B">
            <w:pPr>
              <w:pBdr>
                <w:top w:val="nil"/>
                <w:left w:val="nil"/>
                <w:bottom w:val="nil"/>
                <w:right w:val="nil"/>
                <w:between w:val="nil"/>
              </w:pBdr>
              <w:spacing w:after="120"/>
              <w:rPr>
                <w:rFonts w:ascii="Arial" w:eastAsia="Arial" w:hAnsi="Arial" w:cs="Arial"/>
                <w:b/>
                <w:sz w:val="24"/>
                <w:szCs w:val="24"/>
              </w:rPr>
            </w:pPr>
            <w:r>
              <w:rPr>
                <w:rFonts w:ascii="Arial" w:eastAsia="Arial" w:hAnsi="Arial" w:cs="Arial"/>
                <w:b/>
                <w:sz w:val="24"/>
                <w:szCs w:val="24"/>
              </w:rPr>
              <w:t>“Exempt Procurement Amendments”</w:t>
            </w:r>
          </w:p>
        </w:tc>
        <w:tc>
          <w:tcPr>
            <w:tcW w:w="7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DBF7" w14:textId="77777777" w:rsidR="00C13EFC" w:rsidRDefault="00C13EFC" w:rsidP="006F732B">
            <w:p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248E0DEC" w14:textId="77777777" w:rsidR="00C13EFC" w:rsidRDefault="00C13EFC" w:rsidP="00C13EFC">
      <w:pPr>
        <w:widowControl w:val="0"/>
        <w:pBdr>
          <w:top w:val="nil"/>
          <w:left w:val="nil"/>
          <w:bottom w:val="nil"/>
          <w:right w:val="nil"/>
          <w:between w:val="nil"/>
        </w:pBdr>
        <w:spacing w:after="0"/>
        <w:rPr>
          <w:rFonts w:ascii="Arial" w:eastAsia="Arial" w:hAnsi="Arial" w:cs="Arial"/>
          <w:color w:val="000000"/>
        </w:rPr>
      </w:pPr>
    </w:p>
    <w:tbl>
      <w:tblPr>
        <w:tblW w:w="10860" w:type="dxa"/>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7725"/>
      </w:tblGrid>
      <w:tr w:rsidR="00C13EFC" w14:paraId="726D2BD5" w14:textId="77777777" w:rsidTr="006F732B">
        <w:tc>
          <w:tcPr>
            <w:tcW w:w="3135" w:type="dxa"/>
          </w:tcPr>
          <w:p w14:paraId="78B8D0B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"Existing IPR"</w:t>
            </w:r>
          </w:p>
        </w:tc>
        <w:tc>
          <w:tcPr>
            <w:tcW w:w="7725" w:type="dxa"/>
          </w:tcPr>
          <w:p w14:paraId="652C600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C13EFC" w14:paraId="19AFDE10" w14:textId="77777777" w:rsidTr="006F732B">
        <w:tc>
          <w:tcPr>
            <w:tcW w:w="3135" w:type="dxa"/>
          </w:tcPr>
          <w:p w14:paraId="6137802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“Exit Day”</w:t>
            </w:r>
          </w:p>
        </w:tc>
        <w:tc>
          <w:tcPr>
            <w:tcW w:w="7725" w:type="dxa"/>
          </w:tcPr>
          <w:p w14:paraId="293CB9C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shall have the meaning in the European Union (Withdrawal) Act 2018;</w:t>
            </w:r>
          </w:p>
        </w:tc>
      </w:tr>
      <w:tr w:rsidR="00C13EFC" w14:paraId="5E4C58F3" w14:textId="77777777" w:rsidTr="006F732B">
        <w:tc>
          <w:tcPr>
            <w:tcW w:w="3135" w:type="dxa"/>
          </w:tcPr>
          <w:p w14:paraId="0AE6CC5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"Expiry Date"</w:t>
            </w:r>
          </w:p>
        </w:tc>
        <w:tc>
          <w:tcPr>
            <w:tcW w:w="7725" w:type="dxa"/>
          </w:tcPr>
          <w:p w14:paraId="5339750D" w14:textId="77777777" w:rsidR="00C13EFC" w:rsidRDefault="00C13EFC" w:rsidP="006F732B">
            <w:pPr>
              <w:pBdr>
                <w:top w:val="nil"/>
                <w:left w:val="nil"/>
                <w:bottom w:val="nil"/>
                <w:right w:val="nil"/>
                <w:between w:val="nil"/>
              </w:pBdr>
              <w:tabs>
                <w:tab w:val="left" w:pos="-576"/>
                <w:tab w:val="left" w:pos="144"/>
              </w:tabs>
              <w:spacing w:after="120"/>
              <w:ind w:left="144"/>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C13EFC" w14:paraId="6D42DE3B" w14:textId="77777777" w:rsidTr="006F732B">
        <w:tc>
          <w:tcPr>
            <w:tcW w:w="3135" w:type="dxa"/>
          </w:tcPr>
          <w:p w14:paraId="31FD4B5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“Expression of Interest”</w:t>
            </w:r>
          </w:p>
        </w:tc>
        <w:tc>
          <w:tcPr>
            <w:tcW w:w="7725" w:type="dxa"/>
          </w:tcPr>
          <w:p w14:paraId="5D3FA25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 xml:space="preserve">means the pre-procurement supplier engagement activity undertaken by the Buyer, whereby suppliers can express their interest to participate in a Further Competition Procedure. </w:t>
            </w:r>
          </w:p>
        </w:tc>
      </w:tr>
      <w:tr w:rsidR="00C13EFC" w14:paraId="007092A9" w14:textId="77777777" w:rsidTr="006F732B">
        <w:tc>
          <w:tcPr>
            <w:tcW w:w="3135" w:type="dxa"/>
          </w:tcPr>
          <w:p w14:paraId="3954715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725" w:type="dxa"/>
          </w:tcPr>
          <w:p w14:paraId="778D3D2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C13EFC" w14:paraId="464CD2F1" w14:textId="77777777" w:rsidTr="006F732B">
        <w:tc>
          <w:tcPr>
            <w:tcW w:w="3135" w:type="dxa"/>
          </w:tcPr>
          <w:p w14:paraId="79B7109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"FOIA"</w:t>
            </w:r>
          </w:p>
        </w:tc>
        <w:tc>
          <w:tcPr>
            <w:tcW w:w="7725" w:type="dxa"/>
          </w:tcPr>
          <w:p w14:paraId="7F038D3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Freedom of Information Act 2000 and any subordinate legislation made under that Act from time to time together with any guidance </w:t>
            </w:r>
            <w:r>
              <w:rPr>
                <w:rFonts w:ascii="Arial" w:eastAsia="Arial" w:hAnsi="Arial" w:cs="Arial"/>
                <w:color w:val="000000"/>
                <w:sz w:val="24"/>
                <w:szCs w:val="24"/>
              </w:rPr>
              <w:lastRenderedPageBreak/>
              <w:t>and/or codes of practice issued by the Information Commissioner or relevant Government department in relation to such legislation;</w:t>
            </w:r>
          </w:p>
        </w:tc>
      </w:tr>
      <w:tr w:rsidR="00C13EFC" w14:paraId="51496911" w14:textId="77777777" w:rsidTr="006F732B">
        <w:tc>
          <w:tcPr>
            <w:tcW w:w="3135" w:type="dxa"/>
          </w:tcPr>
          <w:p w14:paraId="0C45334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725" w:type="dxa"/>
          </w:tcPr>
          <w:p w14:paraId="55CE035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5B61F4F2"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riots, civil commotion, war or armed conflict;</w:t>
            </w:r>
          </w:p>
          <w:p w14:paraId="57FEBC6F"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acts of terrorism;</w:t>
            </w:r>
          </w:p>
          <w:p w14:paraId="628FC3F7"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acts of government, local government or regulatory bodies;</w:t>
            </w:r>
          </w:p>
          <w:p w14:paraId="405DCC2C"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fire, flood, storm or earthquake or other natural disaster,</w:t>
            </w:r>
          </w:p>
          <w:p w14:paraId="696E8DF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C13EFC" w14:paraId="27C7ABB3" w14:textId="77777777" w:rsidTr="006F732B">
        <w:tc>
          <w:tcPr>
            <w:tcW w:w="3135" w:type="dxa"/>
          </w:tcPr>
          <w:p w14:paraId="0850825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725" w:type="dxa"/>
          </w:tcPr>
          <w:p w14:paraId="13A4792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C13EFC" w14:paraId="6865468F" w14:textId="77777777" w:rsidTr="006F732B">
        <w:tc>
          <w:tcPr>
            <w:tcW w:w="3135" w:type="dxa"/>
          </w:tcPr>
          <w:p w14:paraId="3212BB2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725" w:type="dxa"/>
          </w:tcPr>
          <w:p w14:paraId="13A2D22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C13EFC" w14:paraId="64497164" w14:textId="77777777" w:rsidTr="006F732B">
        <w:tc>
          <w:tcPr>
            <w:tcW w:w="3135" w:type="dxa"/>
          </w:tcPr>
          <w:p w14:paraId="1050C9B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725" w:type="dxa"/>
          </w:tcPr>
          <w:p w14:paraId="065775A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C13EFC" w14:paraId="51221E33" w14:textId="77777777" w:rsidTr="006F732B">
        <w:tc>
          <w:tcPr>
            <w:tcW w:w="3135" w:type="dxa"/>
          </w:tcPr>
          <w:p w14:paraId="708FEE7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725" w:type="dxa"/>
          </w:tcPr>
          <w:p w14:paraId="5CBCC6C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of the Framework Contract;</w:t>
            </w:r>
          </w:p>
        </w:tc>
      </w:tr>
      <w:tr w:rsidR="00C13EFC" w14:paraId="473C9EE3" w14:textId="77777777" w:rsidTr="006F732B">
        <w:tc>
          <w:tcPr>
            <w:tcW w:w="3135" w:type="dxa"/>
          </w:tcPr>
          <w:p w14:paraId="24ED71E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725" w:type="dxa"/>
          </w:tcPr>
          <w:p w14:paraId="4438846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scheduled date of the end of the Framework Contract as stated in the Framework Award Form;</w:t>
            </w:r>
          </w:p>
        </w:tc>
      </w:tr>
      <w:tr w:rsidR="00C13EFC" w14:paraId="29083618" w14:textId="77777777" w:rsidTr="006F732B">
        <w:tc>
          <w:tcPr>
            <w:tcW w:w="3135" w:type="dxa"/>
          </w:tcPr>
          <w:p w14:paraId="7BA8562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725" w:type="dxa"/>
          </w:tcPr>
          <w:p w14:paraId="03FD573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C13EFC" w14:paraId="7462ACF2" w14:textId="77777777" w:rsidTr="006F732B">
        <w:tc>
          <w:tcPr>
            <w:tcW w:w="3135" w:type="dxa"/>
          </w:tcPr>
          <w:p w14:paraId="3B10116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Optional Extension Period"</w:t>
            </w:r>
          </w:p>
        </w:tc>
        <w:tc>
          <w:tcPr>
            <w:tcW w:w="7725" w:type="dxa"/>
          </w:tcPr>
          <w:p w14:paraId="7277AE3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such period or periods beyond which the Framework Contract Period may be extended as specified in the Framework Award Form;</w:t>
            </w:r>
          </w:p>
        </w:tc>
      </w:tr>
      <w:tr w:rsidR="00C13EFC" w14:paraId="03FE0D3D" w14:textId="77777777" w:rsidTr="006F732B">
        <w:tc>
          <w:tcPr>
            <w:tcW w:w="3135" w:type="dxa"/>
          </w:tcPr>
          <w:p w14:paraId="0891B8A1"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"Framework Price(s)"</w:t>
            </w:r>
          </w:p>
        </w:tc>
        <w:tc>
          <w:tcPr>
            <w:tcW w:w="7725" w:type="dxa"/>
          </w:tcPr>
          <w:p w14:paraId="59649D9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C13EFC" w14:paraId="46738D81" w14:textId="77777777" w:rsidTr="006F732B">
        <w:tc>
          <w:tcPr>
            <w:tcW w:w="3135" w:type="dxa"/>
          </w:tcPr>
          <w:p w14:paraId="444E81C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725" w:type="dxa"/>
          </w:tcPr>
          <w:p w14:paraId="12D6687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C13EFC" w14:paraId="7F01D06E" w14:textId="77777777" w:rsidTr="006F732B">
        <w:tc>
          <w:tcPr>
            <w:tcW w:w="3135" w:type="dxa"/>
          </w:tcPr>
          <w:p w14:paraId="5A085EA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725" w:type="dxa"/>
          </w:tcPr>
          <w:p w14:paraId="0E2365B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C13EFC" w14:paraId="5B5166D6" w14:textId="77777777" w:rsidTr="006F732B">
        <w:tc>
          <w:tcPr>
            <w:tcW w:w="3135" w:type="dxa"/>
          </w:tcPr>
          <w:p w14:paraId="03A5F99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725" w:type="dxa"/>
          </w:tcPr>
          <w:p w14:paraId="1164991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w:t>
            </w:r>
          </w:p>
        </w:tc>
      </w:tr>
      <w:tr w:rsidR="00C13EFC" w14:paraId="01201677" w14:textId="77777777" w:rsidTr="006F732B">
        <w:tc>
          <w:tcPr>
            <w:tcW w:w="3135" w:type="dxa"/>
          </w:tcPr>
          <w:p w14:paraId="5CE3000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725" w:type="dxa"/>
          </w:tcPr>
          <w:p w14:paraId="0B84CFA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Award Procedure);</w:t>
            </w:r>
          </w:p>
        </w:tc>
      </w:tr>
      <w:tr w:rsidR="00C13EFC" w14:paraId="5566F55D" w14:textId="77777777" w:rsidTr="006F732B">
        <w:tc>
          <w:tcPr>
            <w:tcW w:w="3135" w:type="dxa"/>
          </w:tcPr>
          <w:p w14:paraId="470A74F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"UK GDPR"</w:t>
            </w:r>
          </w:p>
        </w:tc>
        <w:tc>
          <w:tcPr>
            <w:tcW w:w="7725" w:type="dxa"/>
          </w:tcPr>
          <w:p w14:paraId="77355E1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retained EU law version of the General Data Protection Regulation (Regulation (EU) 2016/679);</w:t>
            </w:r>
          </w:p>
        </w:tc>
      </w:tr>
      <w:tr w:rsidR="00C13EFC" w14:paraId="688D62F9" w14:textId="77777777" w:rsidTr="006F732B">
        <w:tc>
          <w:tcPr>
            <w:tcW w:w="3135" w:type="dxa"/>
          </w:tcPr>
          <w:p w14:paraId="69DFD15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725" w:type="dxa"/>
          </w:tcPr>
          <w:p w14:paraId="4A6FE228"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legislation in Part 5 of the Finance Act 2013 and;</w:t>
            </w:r>
          </w:p>
          <w:p w14:paraId="4143FEA9" w14:textId="77777777" w:rsidR="00C13EFC" w:rsidRDefault="00C13EFC" w:rsidP="00E73027">
            <w:pPr>
              <w:numPr>
                <w:ilvl w:val="1"/>
                <w:numId w:val="3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C13EFC" w14:paraId="61BB5FC5" w14:textId="77777777" w:rsidTr="006F732B">
        <w:tc>
          <w:tcPr>
            <w:tcW w:w="3135" w:type="dxa"/>
          </w:tcPr>
          <w:p w14:paraId="131AD28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725" w:type="dxa"/>
          </w:tcPr>
          <w:p w14:paraId="070B90B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C13EFC" w14:paraId="28D927AA" w14:textId="77777777" w:rsidTr="006F732B">
        <w:tc>
          <w:tcPr>
            <w:tcW w:w="3135" w:type="dxa"/>
          </w:tcPr>
          <w:p w14:paraId="6C55F79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"Goods"</w:t>
            </w:r>
          </w:p>
        </w:tc>
        <w:tc>
          <w:tcPr>
            <w:tcW w:w="7725" w:type="dxa"/>
          </w:tcPr>
          <w:p w14:paraId="3908FCD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w:t>
            </w:r>
          </w:p>
        </w:tc>
      </w:tr>
      <w:tr w:rsidR="00C13EFC" w14:paraId="122B3604" w14:textId="77777777" w:rsidTr="006F732B">
        <w:tc>
          <w:tcPr>
            <w:tcW w:w="3135" w:type="dxa"/>
          </w:tcPr>
          <w:p w14:paraId="2DD370E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725" w:type="dxa"/>
          </w:tcPr>
          <w:p w14:paraId="239E7CE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13EFC" w14:paraId="3F04B0C5" w14:textId="77777777" w:rsidTr="006F732B">
        <w:tc>
          <w:tcPr>
            <w:tcW w:w="3135" w:type="dxa"/>
          </w:tcPr>
          <w:p w14:paraId="1EC3E77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"Government"</w:t>
            </w:r>
          </w:p>
        </w:tc>
        <w:tc>
          <w:tcPr>
            <w:tcW w:w="7725" w:type="dxa"/>
          </w:tcPr>
          <w:p w14:paraId="5C94441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C13EFC" w14:paraId="6DB0D277" w14:textId="77777777" w:rsidTr="006F732B">
        <w:tc>
          <w:tcPr>
            <w:tcW w:w="3135" w:type="dxa"/>
          </w:tcPr>
          <w:p w14:paraId="31FE58E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"Government Data"</w:t>
            </w:r>
          </w:p>
        </w:tc>
        <w:tc>
          <w:tcPr>
            <w:tcW w:w="7725" w:type="dxa"/>
          </w:tcPr>
          <w:p w14:paraId="05A62A08" w14:textId="77777777" w:rsidR="00C13EFC" w:rsidRDefault="00C13EFC" w:rsidP="006F732B">
            <w:pPr>
              <w:pBdr>
                <w:top w:val="nil"/>
                <w:left w:val="nil"/>
                <w:bottom w:val="nil"/>
                <w:right w:val="nil"/>
                <w:between w:val="nil"/>
              </w:pBdr>
              <w:tabs>
                <w:tab w:val="left" w:pos="-576"/>
                <w:tab w:val="left" w:pos="144"/>
              </w:tabs>
              <w:spacing w:after="120"/>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2A735A5" w14:textId="77777777" w:rsidR="00C13EFC" w:rsidRDefault="00C13EFC" w:rsidP="00E73027">
            <w:pPr>
              <w:numPr>
                <w:ilvl w:val="2"/>
                <w:numId w:val="30"/>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lastRenderedPageBreak/>
              <w:t>are supplied to the Supplier by or on behalf of the Authority; or</w:t>
            </w:r>
          </w:p>
          <w:p w14:paraId="73C1D261" w14:textId="77777777" w:rsidR="00C13EFC" w:rsidRDefault="00C13EFC" w:rsidP="00E73027">
            <w:pPr>
              <w:numPr>
                <w:ilvl w:val="2"/>
                <w:numId w:val="30"/>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C13EFC" w14:paraId="63A445D2" w14:textId="77777777" w:rsidTr="006F732B">
        <w:tc>
          <w:tcPr>
            <w:tcW w:w="3135" w:type="dxa"/>
          </w:tcPr>
          <w:p w14:paraId="3387098E"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"Guarantor"</w:t>
            </w:r>
          </w:p>
        </w:tc>
        <w:tc>
          <w:tcPr>
            <w:tcW w:w="7725" w:type="dxa"/>
          </w:tcPr>
          <w:p w14:paraId="5E865CD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C13EFC" w14:paraId="4AF81974" w14:textId="77777777" w:rsidTr="006F732B">
        <w:tc>
          <w:tcPr>
            <w:tcW w:w="3135" w:type="dxa"/>
          </w:tcPr>
          <w:p w14:paraId="30177F7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725" w:type="dxa"/>
          </w:tcPr>
          <w:p w14:paraId="108149C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C13EFC" w14:paraId="383BC131" w14:textId="77777777" w:rsidTr="006F732B">
        <w:tc>
          <w:tcPr>
            <w:tcW w:w="3135" w:type="dxa"/>
          </w:tcPr>
          <w:p w14:paraId="2AF55FE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"HMRC"</w:t>
            </w:r>
          </w:p>
        </w:tc>
        <w:tc>
          <w:tcPr>
            <w:tcW w:w="7725" w:type="dxa"/>
          </w:tcPr>
          <w:p w14:paraId="226C851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His Majesty’s Revenue and Customs;</w:t>
            </w:r>
          </w:p>
        </w:tc>
      </w:tr>
      <w:tr w:rsidR="00C13EFC" w14:paraId="570843C2" w14:textId="77777777" w:rsidTr="006F732B">
        <w:tc>
          <w:tcPr>
            <w:tcW w:w="3135" w:type="dxa"/>
          </w:tcPr>
          <w:p w14:paraId="676F40D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"ICT Policy"</w:t>
            </w:r>
          </w:p>
        </w:tc>
        <w:tc>
          <w:tcPr>
            <w:tcW w:w="7725" w:type="dxa"/>
          </w:tcPr>
          <w:p w14:paraId="3217D30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C13EFC" w14:paraId="0067224A" w14:textId="77777777" w:rsidTr="006F732B">
        <w:tc>
          <w:tcPr>
            <w:tcW w:w="3135" w:type="dxa"/>
          </w:tcPr>
          <w:p w14:paraId="731C3F7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725" w:type="dxa"/>
          </w:tcPr>
          <w:p w14:paraId="1DBCB2B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6B201C1F" w14:textId="77777777" w:rsidR="00C13EFC" w:rsidRDefault="00C13EFC" w:rsidP="00E73027">
            <w:pPr>
              <w:numPr>
                <w:ilvl w:val="1"/>
                <w:numId w:val="9"/>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49E3B9B6" w14:textId="77777777" w:rsidR="00C13EFC" w:rsidRDefault="00C13EFC" w:rsidP="00E73027">
            <w:pPr>
              <w:numPr>
                <w:ilvl w:val="1"/>
                <w:numId w:val="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40585D0C" w14:textId="77777777" w:rsidR="00C13EFC" w:rsidRDefault="00C13EFC" w:rsidP="00E73027">
            <w:pPr>
              <w:numPr>
                <w:ilvl w:val="1"/>
                <w:numId w:val="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18F67EB6" w14:textId="77777777" w:rsidR="00C13EFC" w:rsidRDefault="00C13EFC" w:rsidP="00E73027">
            <w:pPr>
              <w:numPr>
                <w:ilvl w:val="1"/>
                <w:numId w:val="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4367CE6E" w14:textId="77777777" w:rsidR="00C13EFC" w:rsidRDefault="00C13EFC" w:rsidP="00E73027">
            <w:pPr>
              <w:numPr>
                <w:ilvl w:val="1"/>
                <w:numId w:val="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C13EFC" w14:paraId="05848339" w14:textId="77777777" w:rsidTr="006F732B">
        <w:tc>
          <w:tcPr>
            <w:tcW w:w="3135" w:type="dxa"/>
          </w:tcPr>
          <w:p w14:paraId="0F9B199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725" w:type="dxa"/>
          </w:tcPr>
          <w:p w14:paraId="4C30C1B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C13EFC" w14:paraId="0BAD3901" w14:textId="77777777" w:rsidTr="006F732B">
        <w:tc>
          <w:tcPr>
            <w:tcW w:w="3135" w:type="dxa"/>
          </w:tcPr>
          <w:p w14:paraId="47AAE36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"Indemnifier"</w:t>
            </w:r>
          </w:p>
        </w:tc>
        <w:tc>
          <w:tcPr>
            <w:tcW w:w="7725" w:type="dxa"/>
          </w:tcPr>
          <w:p w14:paraId="01E3652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C13EFC" w14:paraId="3F5B9A10" w14:textId="77777777" w:rsidTr="006F732B">
        <w:tc>
          <w:tcPr>
            <w:tcW w:w="3135" w:type="dxa"/>
          </w:tcPr>
          <w:p w14:paraId="0F70A40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725" w:type="dxa"/>
          </w:tcPr>
          <w:p w14:paraId="6F52322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C13EFC" w14:paraId="213EF6E7" w14:textId="77777777" w:rsidTr="006F732B">
        <w:tc>
          <w:tcPr>
            <w:tcW w:w="3135" w:type="dxa"/>
          </w:tcPr>
          <w:p w14:paraId="3832326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725" w:type="dxa"/>
          </w:tcPr>
          <w:p w14:paraId="78C4640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C13EFC" w14:paraId="29119791" w14:textId="77777777" w:rsidTr="006F732B">
        <w:tc>
          <w:tcPr>
            <w:tcW w:w="3135" w:type="dxa"/>
          </w:tcPr>
          <w:p w14:paraId="0792CDF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"Information"</w:t>
            </w:r>
          </w:p>
        </w:tc>
        <w:tc>
          <w:tcPr>
            <w:tcW w:w="7725" w:type="dxa"/>
          </w:tcPr>
          <w:p w14:paraId="25F4529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C13EFC" w14:paraId="57972356" w14:textId="77777777" w:rsidTr="006F732B">
        <w:tc>
          <w:tcPr>
            <w:tcW w:w="3135" w:type="dxa"/>
          </w:tcPr>
          <w:p w14:paraId="22F0634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725" w:type="dxa"/>
          </w:tcPr>
          <w:p w14:paraId="7B1E61B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C13EFC" w14:paraId="5B005C3D" w14:textId="77777777" w:rsidTr="006F732B">
        <w:tc>
          <w:tcPr>
            <w:tcW w:w="3135" w:type="dxa"/>
          </w:tcPr>
          <w:p w14:paraId="5C33784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"Initial Period"</w:t>
            </w:r>
          </w:p>
        </w:tc>
        <w:tc>
          <w:tcPr>
            <w:tcW w:w="7725" w:type="dxa"/>
          </w:tcPr>
          <w:p w14:paraId="3D9A140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C13EFC" w14:paraId="64B3C425" w14:textId="77777777" w:rsidTr="006F732B">
        <w:tc>
          <w:tcPr>
            <w:tcW w:w="3135" w:type="dxa"/>
          </w:tcPr>
          <w:p w14:paraId="37DF735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725" w:type="dxa"/>
          </w:tcPr>
          <w:p w14:paraId="1259A38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with respect to any person, means:</w:t>
            </w:r>
          </w:p>
          <w:p w14:paraId="13E27B3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729D76F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(being a company or a LLP) is deemed unable to pay its debts within the meaning of section 123 of the Insolvency Act 1986, or</w:t>
            </w:r>
          </w:p>
          <w:p w14:paraId="1DE901D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(ii) (being a partnership) is deemed unable to pay its debts within the meaning of section 222 of the Insolvency Act 1986;</w:t>
            </w:r>
          </w:p>
          <w:p w14:paraId="0EF7C25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1E6358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07A14EC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5258A32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 that person suspends or ceases, or threatens to suspend or cease, carrying on all or a substantial part of its business;</w:t>
            </w:r>
          </w:p>
          <w:p w14:paraId="2D77EE1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lastRenderedPageBreak/>
              <w:t>(f) where that person is a company, a LLP or a partnership:</w:t>
            </w:r>
          </w:p>
          <w:p w14:paraId="6CF63A9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D331A0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C79A68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11F56C4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0F48536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C13EFC" w14:paraId="4C115B22" w14:textId="77777777" w:rsidTr="006F732B">
        <w:tc>
          <w:tcPr>
            <w:tcW w:w="3135" w:type="dxa"/>
          </w:tcPr>
          <w:p w14:paraId="5F78AEB5"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725" w:type="dxa"/>
          </w:tcPr>
          <w:p w14:paraId="33D34BD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C13EFC" w14:paraId="6DA52851" w14:textId="77777777" w:rsidTr="006F732B">
        <w:tc>
          <w:tcPr>
            <w:tcW w:w="3135" w:type="dxa"/>
          </w:tcPr>
          <w:p w14:paraId="50E213F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725" w:type="dxa"/>
          </w:tcPr>
          <w:p w14:paraId="0C260604" w14:textId="77777777" w:rsidR="00C13EFC" w:rsidRDefault="00C13EFC" w:rsidP="00E73027">
            <w:pPr>
              <w:numPr>
                <w:ilvl w:val="1"/>
                <w:numId w:val="16"/>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trademarks, rights in internet domain names and website addresses and other rights in trade or business names, goodwill, designs, Know-How, trade secrets and other rights in Confidential Information; </w:t>
            </w:r>
          </w:p>
          <w:p w14:paraId="29C17BE8" w14:textId="77777777" w:rsidR="00C13EFC" w:rsidRDefault="00C13EFC" w:rsidP="00E73027">
            <w:pPr>
              <w:numPr>
                <w:ilvl w:val="1"/>
                <w:numId w:val="16"/>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7EBB2C73" w14:textId="77777777" w:rsidR="00C13EFC" w:rsidRDefault="00C13EFC" w:rsidP="00E73027">
            <w:pPr>
              <w:numPr>
                <w:ilvl w:val="1"/>
                <w:numId w:val="16"/>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C13EFC" w14:paraId="2146A4DA" w14:textId="77777777" w:rsidTr="006F732B">
        <w:tc>
          <w:tcPr>
            <w:tcW w:w="3135" w:type="dxa"/>
          </w:tcPr>
          <w:p w14:paraId="7408A50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725" w:type="dxa"/>
          </w:tcPr>
          <w:p w14:paraId="0AB01C9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C13EFC" w14:paraId="56A13CDC" w14:textId="77777777" w:rsidTr="006F732B">
        <w:tc>
          <w:tcPr>
            <w:tcW w:w="3135" w:type="dxa"/>
          </w:tcPr>
          <w:p w14:paraId="2E2F15A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"IPR Claim"</w:t>
            </w:r>
          </w:p>
        </w:tc>
        <w:tc>
          <w:tcPr>
            <w:tcW w:w="7725" w:type="dxa"/>
          </w:tcPr>
          <w:p w14:paraId="5F5EE5C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claim of infringement or alleged infringement (including the defence of such infringement or alleged infringement) of any IPR, used to provide the Deliverables or otherwise provided and/or </w:t>
            </w:r>
            <w:r>
              <w:rPr>
                <w:rFonts w:ascii="Arial" w:eastAsia="Arial" w:hAnsi="Arial" w:cs="Arial"/>
                <w:color w:val="000000"/>
                <w:sz w:val="24"/>
                <w:szCs w:val="24"/>
              </w:rPr>
              <w:lastRenderedPageBreak/>
              <w:t>licensed by the Supplier (or to which the Supplier has provided access) to the Relevant Authority in the fulfilment of its obligations under a Contract;</w:t>
            </w:r>
          </w:p>
        </w:tc>
      </w:tr>
      <w:tr w:rsidR="00C13EFC" w14:paraId="487CFB8D" w14:textId="77777777" w:rsidTr="006F732B">
        <w:tc>
          <w:tcPr>
            <w:tcW w:w="3135" w:type="dxa"/>
          </w:tcPr>
          <w:p w14:paraId="02A8A7A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"IR35"</w:t>
            </w:r>
          </w:p>
        </w:tc>
        <w:tc>
          <w:tcPr>
            <w:tcW w:w="7725" w:type="dxa"/>
          </w:tcPr>
          <w:p w14:paraId="1B34827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24">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C13EFC" w14:paraId="7806B2C3" w14:textId="77777777" w:rsidTr="006F732B">
        <w:tc>
          <w:tcPr>
            <w:tcW w:w="3135" w:type="dxa"/>
          </w:tcPr>
          <w:p w14:paraId="7DCB1A2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725" w:type="dxa"/>
          </w:tcPr>
          <w:p w14:paraId="73B814E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C13EFC" w14:paraId="2C6827D2" w14:textId="77777777" w:rsidTr="006F732B">
        <w:tc>
          <w:tcPr>
            <w:tcW w:w="3135" w:type="dxa"/>
          </w:tcPr>
          <w:p w14:paraId="3404E2B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725" w:type="dxa"/>
          </w:tcPr>
          <w:p w14:paraId="3A7B6F4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C13EFC" w14:paraId="1E2005EF" w14:textId="77777777" w:rsidTr="006F732B">
        <w:tc>
          <w:tcPr>
            <w:tcW w:w="3135" w:type="dxa"/>
          </w:tcPr>
          <w:p w14:paraId="32CC6BE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"Key Staff"</w:t>
            </w:r>
          </w:p>
        </w:tc>
        <w:tc>
          <w:tcPr>
            <w:tcW w:w="7725" w:type="dxa"/>
          </w:tcPr>
          <w:p w14:paraId="67540A6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C13EFC" w14:paraId="721DEC12" w14:textId="77777777" w:rsidTr="006F732B">
        <w:trPr>
          <w:trHeight w:val="357"/>
        </w:trPr>
        <w:tc>
          <w:tcPr>
            <w:tcW w:w="3135" w:type="dxa"/>
          </w:tcPr>
          <w:p w14:paraId="4D90669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"Key Sub-Contract"</w:t>
            </w:r>
          </w:p>
        </w:tc>
        <w:tc>
          <w:tcPr>
            <w:tcW w:w="7725" w:type="dxa"/>
          </w:tcPr>
          <w:p w14:paraId="37BD3EC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C13EFC" w14:paraId="674A8F3C" w14:textId="77777777" w:rsidTr="006F732B">
        <w:trPr>
          <w:trHeight w:val="426"/>
        </w:trPr>
        <w:tc>
          <w:tcPr>
            <w:tcW w:w="3135" w:type="dxa"/>
          </w:tcPr>
          <w:p w14:paraId="00F66CF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725" w:type="dxa"/>
          </w:tcPr>
          <w:p w14:paraId="08BE43E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Subcontractor:</w:t>
            </w:r>
          </w:p>
          <w:p w14:paraId="063EB88E" w14:textId="77777777" w:rsidR="00C13EFC" w:rsidRDefault="00C13EFC" w:rsidP="00E73027">
            <w:pPr>
              <w:numPr>
                <w:ilvl w:val="1"/>
                <w:numId w:val="17"/>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2F3AC5D7" w14:textId="77777777" w:rsidR="00C13EFC" w:rsidRDefault="00C13EFC" w:rsidP="00E73027">
            <w:pPr>
              <w:numPr>
                <w:ilvl w:val="1"/>
                <w:numId w:val="17"/>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7CC4854F" w14:textId="77777777" w:rsidR="00C13EFC" w:rsidRDefault="00C13EFC" w:rsidP="00E73027">
            <w:pPr>
              <w:numPr>
                <w:ilvl w:val="1"/>
                <w:numId w:val="17"/>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1A3B12BD" w14:textId="77777777" w:rsidR="00C13EFC" w:rsidRDefault="00C13EFC" w:rsidP="006F732B">
            <w:pPr>
              <w:pBdr>
                <w:top w:val="nil"/>
                <w:left w:val="nil"/>
                <w:bottom w:val="nil"/>
                <w:right w:val="nil"/>
                <w:between w:val="nil"/>
              </w:pBdr>
              <w:tabs>
                <w:tab w:val="left" w:pos="-576"/>
                <w:tab w:val="left" w:pos="144"/>
              </w:tabs>
              <w:spacing w:after="120"/>
              <w:ind w:left="144"/>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C13EFC" w14:paraId="6482A1D9" w14:textId="77777777" w:rsidTr="006F732B">
        <w:tc>
          <w:tcPr>
            <w:tcW w:w="3135" w:type="dxa"/>
          </w:tcPr>
          <w:p w14:paraId="3265E1F1"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"Know-How"</w:t>
            </w:r>
          </w:p>
        </w:tc>
        <w:tc>
          <w:tcPr>
            <w:tcW w:w="7725" w:type="dxa"/>
          </w:tcPr>
          <w:p w14:paraId="099998A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C13EFC" w14:paraId="586D89D0" w14:textId="77777777" w:rsidTr="006F732B">
        <w:tc>
          <w:tcPr>
            <w:tcW w:w="3135" w:type="dxa"/>
          </w:tcPr>
          <w:p w14:paraId="0287F7D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"Law"</w:t>
            </w:r>
          </w:p>
        </w:tc>
        <w:tc>
          <w:tcPr>
            <w:tcW w:w="7725" w:type="dxa"/>
          </w:tcPr>
          <w:p w14:paraId="353BF68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C13EFC" w14:paraId="09FFE4A6" w14:textId="77777777" w:rsidTr="006F732B">
        <w:tc>
          <w:tcPr>
            <w:tcW w:w="3135" w:type="dxa"/>
          </w:tcPr>
          <w:p w14:paraId="7D4CC93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"Losses"</w:t>
            </w:r>
          </w:p>
        </w:tc>
        <w:tc>
          <w:tcPr>
            <w:tcW w:w="7725" w:type="dxa"/>
          </w:tcPr>
          <w:p w14:paraId="05CFA52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C13EFC" w14:paraId="7B4D6C42" w14:textId="77777777" w:rsidTr="006F732B">
        <w:tc>
          <w:tcPr>
            <w:tcW w:w="3135" w:type="dxa"/>
          </w:tcPr>
          <w:p w14:paraId="38F3641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"Lots"</w:t>
            </w:r>
          </w:p>
        </w:tc>
        <w:tc>
          <w:tcPr>
            <w:tcW w:w="7725" w:type="dxa"/>
          </w:tcPr>
          <w:p w14:paraId="6C545BAA" w14:textId="77777777" w:rsidR="00C13EFC" w:rsidRDefault="00C13EFC" w:rsidP="006F732B">
            <w:pPr>
              <w:pBdr>
                <w:top w:val="nil"/>
                <w:left w:val="nil"/>
                <w:bottom w:val="nil"/>
                <w:right w:val="nil"/>
                <w:between w:val="nil"/>
              </w:pBd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C13EFC" w14:paraId="4D49FA9E" w14:textId="77777777" w:rsidTr="006F732B">
        <w:tc>
          <w:tcPr>
            <w:tcW w:w="3135" w:type="dxa"/>
          </w:tcPr>
          <w:p w14:paraId="643F289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725" w:type="dxa"/>
          </w:tcPr>
          <w:p w14:paraId="660447F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C13EFC" w14:paraId="4810A47B" w14:textId="77777777" w:rsidTr="006F732B">
        <w:tc>
          <w:tcPr>
            <w:tcW w:w="3135" w:type="dxa"/>
          </w:tcPr>
          <w:p w14:paraId="2A204D1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725" w:type="dxa"/>
          </w:tcPr>
          <w:p w14:paraId="343A9FC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C13EFC" w14:paraId="729707A2" w14:textId="77777777" w:rsidTr="006F732B">
        <w:tc>
          <w:tcPr>
            <w:tcW w:w="3135" w:type="dxa"/>
          </w:tcPr>
          <w:p w14:paraId="4182E0F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 Default”</w:t>
            </w:r>
          </w:p>
        </w:tc>
        <w:tc>
          <w:tcPr>
            <w:tcW w:w="7725" w:type="dxa"/>
          </w:tcPr>
          <w:p w14:paraId="54FC6AB8" w14:textId="77777777" w:rsidR="00C13EFC" w:rsidRDefault="00C13EFC" w:rsidP="006F732B">
            <w:pPr>
              <w:pBdr>
                <w:top w:val="nil"/>
                <w:left w:val="nil"/>
                <w:bottom w:val="nil"/>
                <w:right w:val="nil"/>
                <w:between w:val="nil"/>
              </w:pBdr>
              <w:tabs>
                <w:tab w:val="left" w:pos="-179"/>
                <w:tab w:val="left" w:pos="175"/>
              </w:tabs>
              <w:spacing w:after="120"/>
              <w:ind w:left="170"/>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C13EFC" w14:paraId="14085224" w14:textId="77777777" w:rsidTr="006F732B">
        <w:tc>
          <w:tcPr>
            <w:tcW w:w="3135" w:type="dxa"/>
          </w:tcPr>
          <w:p w14:paraId="270CB62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 Failure"</w:t>
            </w:r>
          </w:p>
        </w:tc>
        <w:tc>
          <w:tcPr>
            <w:tcW w:w="7725" w:type="dxa"/>
          </w:tcPr>
          <w:p w14:paraId="2DB5E4F2" w14:textId="77777777" w:rsidR="00C13EFC" w:rsidRDefault="00C13EFC" w:rsidP="006F732B">
            <w:pPr>
              <w:pBdr>
                <w:top w:val="nil"/>
                <w:left w:val="nil"/>
                <w:bottom w:val="nil"/>
                <w:right w:val="nil"/>
                <w:between w:val="nil"/>
              </w:pBd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when an MI report:</w:t>
            </w:r>
          </w:p>
          <w:p w14:paraId="361CD069" w14:textId="77777777" w:rsidR="00C13EFC" w:rsidRDefault="00C13EFC" w:rsidP="00E73027">
            <w:pPr>
              <w:numPr>
                <w:ilvl w:val="1"/>
                <w:numId w:val="23"/>
              </w:numPr>
              <w:pBdr>
                <w:top w:val="nil"/>
                <w:left w:val="nil"/>
                <w:bottom w:val="nil"/>
                <w:right w:val="nil"/>
                <w:between w:val="nil"/>
              </w:pBdr>
              <w:tabs>
                <w:tab w:val="left" w:pos="-576"/>
                <w:tab w:val="left" w:pos="175"/>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contains any material errors or material omissions or a missing mandatory field; or  </w:t>
            </w:r>
          </w:p>
          <w:p w14:paraId="0A742457" w14:textId="77777777" w:rsidR="00C13EFC" w:rsidRDefault="00C13EFC" w:rsidP="00E73027">
            <w:pPr>
              <w:numPr>
                <w:ilvl w:val="1"/>
                <w:numId w:val="23"/>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24A2C911" w14:textId="77777777" w:rsidR="00C13EFC" w:rsidRDefault="00C13EFC" w:rsidP="00E73027">
            <w:pPr>
              <w:numPr>
                <w:ilvl w:val="1"/>
                <w:numId w:val="23"/>
              </w:numPr>
              <w:pBdr>
                <w:top w:val="nil"/>
                <w:left w:val="nil"/>
                <w:bottom w:val="nil"/>
                <w:right w:val="nil"/>
                <w:between w:val="nil"/>
              </w:pBdr>
              <w:tabs>
                <w:tab w:val="left" w:pos="-576"/>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C13EFC" w14:paraId="6B466F5C" w14:textId="77777777" w:rsidTr="006F732B">
        <w:tc>
          <w:tcPr>
            <w:tcW w:w="3135" w:type="dxa"/>
          </w:tcPr>
          <w:p w14:paraId="1E43F51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 Report"</w:t>
            </w:r>
          </w:p>
        </w:tc>
        <w:tc>
          <w:tcPr>
            <w:tcW w:w="7725" w:type="dxa"/>
          </w:tcPr>
          <w:p w14:paraId="301D3351" w14:textId="77777777" w:rsidR="00C13EFC" w:rsidRDefault="00C13EFC" w:rsidP="006F732B">
            <w:pPr>
              <w:pBdr>
                <w:top w:val="nil"/>
                <w:left w:val="nil"/>
                <w:bottom w:val="nil"/>
                <w:right w:val="nil"/>
                <w:between w:val="nil"/>
              </w:pBd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C13EFC" w14:paraId="21C6683B" w14:textId="77777777" w:rsidTr="006F732B">
        <w:tc>
          <w:tcPr>
            <w:tcW w:w="3135" w:type="dxa"/>
          </w:tcPr>
          <w:p w14:paraId="082AFA7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725" w:type="dxa"/>
          </w:tcPr>
          <w:p w14:paraId="73D732D7" w14:textId="77777777" w:rsidR="00C13EFC" w:rsidRDefault="00C13EFC" w:rsidP="006F732B">
            <w:pPr>
              <w:pBdr>
                <w:top w:val="nil"/>
                <w:left w:val="nil"/>
                <w:bottom w:val="nil"/>
                <w:right w:val="nil"/>
                <w:between w:val="nil"/>
              </w:pBdr>
              <w:tabs>
                <w:tab w:val="left" w:pos="-179"/>
                <w:tab w:val="left" w:pos="175"/>
              </w:tabs>
              <w:spacing w:after="120"/>
              <w:ind w:left="170"/>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C13EFC" w14:paraId="181172F2" w14:textId="77777777" w:rsidTr="006F732B">
        <w:tc>
          <w:tcPr>
            <w:tcW w:w="3135" w:type="dxa"/>
          </w:tcPr>
          <w:p w14:paraId="5399584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"Milestone"</w:t>
            </w:r>
          </w:p>
        </w:tc>
        <w:tc>
          <w:tcPr>
            <w:tcW w:w="7725" w:type="dxa"/>
          </w:tcPr>
          <w:p w14:paraId="3CDD7D0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C13EFC" w14:paraId="3B51A40D" w14:textId="77777777" w:rsidTr="006F732B">
        <w:tc>
          <w:tcPr>
            <w:tcW w:w="3135" w:type="dxa"/>
          </w:tcPr>
          <w:p w14:paraId="707370B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"Milestone Date"</w:t>
            </w:r>
          </w:p>
        </w:tc>
        <w:tc>
          <w:tcPr>
            <w:tcW w:w="7725" w:type="dxa"/>
          </w:tcPr>
          <w:p w14:paraId="17B9507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C13EFC" w14:paraId="46DA729B" w14:textId="77777777" w:rsidTr="006F732B">
        <w:tc>
          <w:tcPr>
            <w:tcW w:w="3135" w:type="dxa"/>
          </w:tcPr>
          <w:p w14:paraId="460F5BF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"Month"</w:t>
            </w:r>
          </w:p>
        </w:tc>
        <w:tc>
          <w:tcPr>
            <w:tcW w:w="7725" w:type="dxa"/>
          </w:tcPr>
          <w:p w14:paraId="5648EDD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C13EFC" w14:paraId="76042905" w14:textId="77777777" w:rsidTr="006F732B">
        <w:tc>
          <w:tcPr>
            <w:tcW w:w="3135" w:type="dxa"/>
          </w:tcPr>
          <w:p w14:paraId="456B820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725" w:type="dxa"/>
          </w:tcPr>
          <w:p w14:paraId="4868C2C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C13EFC" w14:paraId="1FDE6087" w14:textId="77777777" w:rsidTr="006F732B">
        <w:tc>
          <w:tcPr>
            <w:tcW w:w="3135" w:type="dxa"/>
          </w:tcPr>
          <w:p w14:paraId="18A6ACE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"New IPR"</w:t>
            </w:r>
          </w:p>
        </w:tc>
        <w:tc>
          <w:tcPr>
            <w:tcW w:w="7725" w:type="dxa"/>
          </w:tcPr>
          <w:p w14:paraId="4D4354E9" w14:textId="77777777" w:rsidR="00C13EFC" w:rsidRDefault="00C13EFC" w:rsidP="00E73027">
            <w:pPr>
              <w:numPr>
                <w:ilvl w:val="1"/>
                <w:numId w:val="18"/>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2B1D3D52" w14:textId="77777777" w:rsidR="00C13EFC" w:rsidRDefault="00C13EFC" w:rsidP="00E73027">
            <w:pPr>
              <w:numPr>
                <w:ilvl w:val="1"/>
                <w:numId w:val="18"/>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 xml:space="preserve">IPR in or arising as a result of the performance of the Supplier’s obligations under a Contract and all updates and amendments to the same; </w:t>
            </w:r>
          </w:p>
          <w:p w14:paraId="1BC641F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C13EFC" w14:paraId="55DA6D63" w14:textId="77777777" w:rsidTr="006F732B">
        <w:tc>
          <w:tcPr>
            <w:tcW w:w="3135" w:type="dxa"/>
          </w:tcPr>
          <w:p w14:paraId="3129D7D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"Occasion of Tax Non–Compliance"</w:t>
            </w:r>
          </w:p>
        </w:tc>
        <w:tc>
          <w:tcPr>
            <w:tcW w:w="7725" w:type="dxa"/>
          </w:tcPr>
          <w:p w14:paraId="2D4905F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where: </w:t>
            </w:r>
          </w:p>
          <w:p w14:paraId="65762EBD" w14:textId="77777777" w:rsidR="00C13EFC" w:rsidRDefault="00C13EFC" w:rsidP="00E73027">
            <w:pPr>
              <w:numPr>
                <w:ilvl w:val="1"/>
                <w:numId w:val="26"/>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is found on or after 1 April 2013 to be incorrect as a result of:</w:t>
            </w:r>
          </w:p>
          <w:p w14:paraId="01EC0558" w14:textId="77777777" w:rsidR="00C13EFC" w:rsidRDefault="00C13EFC" w:rsidP="00E73027">
            <w:pPr>
              <w:numPr>
                <w:ilvl w:val="2"/>
                <w:numId w:val="26"/>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5695BE09" w14:textId="77777777" w:rsidR="00C13EFC" w:rsidRDefault="00C13EFC" w:rsidP="00E73027">
            <w:pPr>
              <w:numPr>
                <w:ilvl w:val="2"/>
                <w:numId w:val="26"/>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49A83A89" w14:textId="77777777" w:rsidR="00C13EFC" w:rsidRDefault="00C13EFC" w:rsidP="00E73027">
            <w:pPr>
              <w:numPr>
                <w:ilvl w:val="1"/>
                <w:numId w:val="26"/>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C13EFC" w14:paraId="2FF92E7B" w14:textId="77777777" w:rsidTr="006F732B">
        <w:tc>
          <w:tcPr>
            <w:tcW w:w="3135" w:type="dxa"/>
          </w:tcPr>
          <w:p w14:paraId="37A3641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"Open Book Data "</w:t>
            </w:r>
          </w:p>
        </w:tc>
        <w:tc>
          <w:tcPr>
            <w:tcW w:w="7725" w:type="dxa"/>
          </w:tcPr>
          <w:p w14:paraId="1243297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35995CD2"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578AA16E"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7C5FDB30" w14:textId="77777777" w:rsidR="00C13EFC" w:rsidRDefault="00C13EFC" w:rsidP="00E73027">
            <w:pPr>
              <w:numPr>
                <w:ilvl w:val="2"/>
                <w:numId w:val="19"/>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0468C5AA" w14:textId="77777777" w:rsidR="00C13EFC" w:rsidRDefault="00C13EFC" w:rsidP="00E73027">
            <w:pPr>
              <w:numPr>
                <w:ilvl w:val="2"/>
                <w:numId w:val="19"/>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4273BCBC" w14:textId="77777777" w:rsidR="00C13EFC" w:rsidRDefault="00C13EFC" w:rsidP="00E73027">
            <w:pPr>
              <w:numPr>
                <w:ilvl w:val="2"/>
                <w:numId w:val="19"/>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a list of Costs underpinning those rates for each grade, being the agreed rate less the Supplier Profit Margin; and</w:t>
            </w:r>
          </w:p>
          <w:p w14:paraId="6D1C580E" w14:textId="77777777" w:rsidR="00C13EFC" w:rsidRDefault="00C13EFC" w:rsidP="00E73027">
            <w:pPr>
              <w:numPr>
                <w:ilvl w:val="2"/>
                <w:numId w:val="19"/>
              </w:numPr>
              <w:pBdr>
                <w:top w:val="nil"/>
                <w:left w:val="nil"/>
                <w:bottom w:val="nil"/>
                <w:right w:val="nil"/>
                <w:between w:val="nil"/>
              </w:pBdr>
              <w:tabs>
                <w:tab w:val="left" w:pos="-576"/>
                <w:tab w:val="left" w:pos="144"/>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736AF02B"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 xml:space="preserve">Overheads; </w:t>
            </w:r>
          </w:p>
          <w:p w14:paraId="688C8ECA"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all interest, expenses and any other third party financing costs incurred in relation to the provision of the Deliverables;</w:t>
            </w:r>
          </w:p>
          <w:p w14:paraId="734ECE3F"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314B322F"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2CD1131C"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6BD6F16F" w14:textId="77777777" w:rsidR="00C13EFC" w:rsidRDefault="00C13EFC" w:rsidP="00E73027">
            <w:pPr>
              <w:numPr>
                <w:ilvl w:val="1"/>
                <w:numId w:val="19"/>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C13EFC" w14:paraId="338BA84A" w14:textId="77777777" w:rsidTr="006F732B">
        <w:tc>
          <w:tcPr>
            <w:tcW w:w="3135" w:type="dxa"/>
          </w:tcPr>
          <w:p w14:paraId="0578E19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"Order"</w:t>
            </w:r>
          </w:p>
        </w:tc>
        <w:tc>
          <w:tcPr>
            <w:tcW w:w="7725" w:type="dxa"/>
          </w:tcPr>
          <w:p w14:paraId="09739E4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C13EFC" w14:paraId="242D1D2D" w14:textId="77777777" w:rsidTr="006F732B">
        <w:tc>
          <w:tcPr>
            <w:tcW w:w="3135" w:type="dxa"/>
          </w:tcPr>
          <w:p w14:paraId="0FC3F5F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"Order Form"</w:t>
            </w:r>
          </w:p>
        </w:tc>
        <w:tc>
          <w:tcPr>
            <w:tcW w:w="7725" w:type="dxa"/>
          </w:tcPr>
          <w:p w14:paraId="6BBF47A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C13EFC" w14:paraId="706768E2" w14:textId="77777777" w:rsidTr="006F732B">
        <w:tc>
          <w:tcPr>
            <w:tcW w:w="3135" w:type="dxa"/>
          </w:tcPr>
          <w:p w14:paraId="71C507B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725" w:type="dxa"/>
          </w:tcPr>
          <w:p w14:paraId="2EC5AC1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C13EFC" w14:paraId="12A87267" w14:textId="77777777" w:rsidTr="006F732B">
        <w:tc>
          <w:tcPr>
            <w:tcW w:w="3135" w:type="dxa"/>
          </w:tcPr>
          <w:p w14:paraId="4A2F9C5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725" w:type="dxa"/>
          </w:tcPr>
          <w:p w14:paraId="1F8D815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C13EFC" w14:paraId="50BF1F65" w14:textId="77777777" w:rsidTr="006F732B">
        <w:tc>
          <w:tcPr>
            <w:tcW w:w="3135" w:type="dxa"/>
          </w:tcPr>
          <w:p w14:paraId="633993EF"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"Overhead"</w:t>
            </w:r>
          </w:p>
        </w:tc>
        <w:tc>
          <w:tcPr>
            <w:tcW w:w="7725" w:type="dxa"/>
          </w:tcPr>
          <w:p w14:paraId="32ED32B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C13EFC" w14:paraId="7B4E2236" w14:textId="77777777" w:rsidTr="006F732B">
        <w:tc>
          <w:tcPr>
            <w:tcW w:w="3135" w:type="dxa"/>
          </w:tcPr>
          <w:p w14:paraId="4F245722"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"Parliament"</w:t>
            </w:r>
          </w:p>
        </w:tc>
        <w:tc>
          <w:tcPr>
            <w:tcW w:w="7725" w:type="dxa"/>
          </w:tcPr>
          <w:p w14:paraId="402F8D5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C13EFC" w14:paraId="0CD9D964" w14:textId="77777777" w:rsidTr="006F732B">
        <w:tc>
          <w:tcPr>
            <w:tcW w:w="3135" w:type="dxa"/>
          </w:tcPr>
          <w:p w14:paraId="7F83692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"Party"</w:t>
            </w:r>
          </w:p>
        </w:tc>
        <w:tc>
          <w:tcPr>
            <w:tcW w:w="7725" w:type="dxa"/>
          </w:tcPr>
          <w:p w14:paraId="6F64E60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C13EFC" w14:paraId="4A3BCCBC" w14:textId="77777777" w:rsidTr="006F732B">
        <w:tc>
          <w:tcPr>
            <w:tcW w:w="3135" w:type="dxa"/>
          </w:tcPr>
          <w:p w14:paraId="1C75770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725" w:type="dxa"/>
          </w:tcPr>
          <w:p w14:paraId="6163BC4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C13EFC" w14:paraId="0C331902" w14:textId="77777777" w:rsidTr="006F732B">
        <w:tc>
          <w:tcPr>
            <w:tcW w:w="3135" w:type="dxa"/>
          </w:tcPr>
          <w:p w14:paraId="732A1E5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"Personal Data"</w:t>
            </w:r>
          </w:p>
        </w:tc>
        <w:tc>
          <w:tcPr>
            <w:tcW w:w="7725" w:type="dxa"/>
          </w:tcPr>
          <w:p w14:paraId="31D9D0F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1A263F62" w14:textId="77777777" w:rsidTr="006F732B">
        <w:tc>
          <w:tcPr>
            <w:tcW w:w="3135" w:type="dxa"/>
          </w:tcPr>
          <w:p w14:paraId="1F5323D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725" w:type="dxa"/>
          </w:tcPr>
          <w:p w14:paraId="5391C45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2415BCE7" w14:textId="77777777" w:rsidTr="006F732B">
        <w:tc>
          <w:tcPr>
            <w:tcW w:w="3135" w:type="dxa"/>
          </w:tcPr>
          <w:p w14:paraId="485A5D2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“Personnel”</w:t>
            </w:r>
          </w:p>
        </w:tc>
        <w:tc>
          <w:tcPr>
            <w:tcW w:w="7725" w:type="dxa"/>
          </w:tcPr>
          <w:p w14:paraId="4DB4971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C13EFC" w14:paraId="750604C7" w14:textId="77777777" w:rsidTr="006F732B">
        <w:tc>
          <w:tcPr>
            <w:tcW w:w="3135" w:type="dxa"/>
          </w:tcPr>
          <w:p w14:paraId="70FCB87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725" w:type="dxa"/>
          </w:tcPr>
          <w:p w14:paraId="2A3CAEA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25">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C13EFC" w14:paraId="35FC40AE" w14:textId="77777777" w:rsidTr="006F732B">
        <w:tc>
          <w:tcPr>
            <w:tcW w:w="3135" w:type="dxa"/>
          </w:tcPr>
          <w:p w14:paraId="02F22FA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“Processing”</w:t>
            </w:r>
          </w:p>
        </w:tc>
        <w:tc>
          <w:tcPr>
            <w:tcW w:w="7725" w:type="dxa"/>
          </w:tcPr>
          <w:p w14:paraId="201A8F6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369B7149" w14:textId="77777777" w:rsidTr="006F732B">
        <w:tc>
          <w:tcPr>
            <w:tcW w:w="3135" w:type="dxa"/>
          </w:tcPr>
          <w:p w14:paraId="294A310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“Processor”</w:t>
            </w:r>
          </w:p>
        </w:tc>
        <w:tc>
          <w:tcPr>
            <w:tcW w:w="7725" w:type="dxa"/>
          </w:tcPr>
          <w:p w14:paraId="1E47768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UK GDPR;</w:t>
            </w:r>
          </w:p>
        </w:tc>
      </w:tr>
      <w:tr w:rsidR="00C13EFC" w14:paraId="791F1014" w14:textId="77777777" w:rsidTr="006F732B">
        <w:tc>
          <w:tcPr>
            <w:tcW w:w="3135" w:type="dxa"/>
          </w:tcPr>
          <w:p w14:paraId="0455DF9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725" w:type="dxa"/>
          </w:tcPr>
          <w:p w14:paraId="6D6FE7D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C13EFC" w14:paraId="31BDEEA6" w14:textId="77777777" w:rsidTr="006F732B">
        <w:tc>
          <w:tcPr>
            <w:tcW w:w="3135" w:type="dxa"/>
          </w:tcPr>
          <w:p w14:paraId="37B8C6C7"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725" w:type="dxa"/>
          </w:tcPr>
          <w:p w14:paraId="46AE8F5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C13EFC" w14:paraId="5FAAAD52" w14:textId="77777777" w:rsidTr="006F732B">
        <w:tc>
          <w:tcPr>
            <w:tcW w:w="3135" w:type="dxa"/>
          </w:tcPr>
          <w:p w14:paraId="5E791B5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“Progress Report”</w:t>
            </w:r>
          </w:p>
        </w:tc>
        <w:tc>
          <w:tcPr>
            <w:tcW w:w="7725" w:type="dxa"/>
          </w:tcPr>
          <w:p w14:paraId="6719B11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C13EFC" w14:paraId="52020B44" w14:textId="77777777" w:rsidTr="006F732B">
        <w:tc>
          <w:tcPr>
            <w:tcW w:w="3135" w:type="dxa"/>
          </w:tcPr>
          <w:p w14:paraId="31C7FBF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725" w:type="dxa"/>
          </w:tcPr>
          <w:p w14:paraId="60199F5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C13EFC" w14:paraId="0FB14CB1" w14:textId="77777777" w:rsidTr="006F732B">
        <w:tc>
          <w:tcPr>
            <w:tcW w:w="3135" w:type="dxa"/>
          </w:tcPr>
          <w:p w14:paraId="337720E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“Prohibited Acts”</w:t>
            </w:r>
          </w:p>
        </w:tc>
        <w:tc>
          <w:tcPr>
            <w:tcW w:w="7725" w:type="dxa"/>
          </w:tcPr>
          <w:p w14:paraId="7C36C2D1" w14:textId="77777777" w:rsidR="00C13EFC" w:rsidRDefault="00C13EFC" w:rsidP="00E73027">
            <w:pPr>
              <w:numPr>
                <w:ilvl w:val="1"/>
                <w:numId w:val="20"/>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5BDCB7E5" w14:textId="77777777" w:rsidR="00C13EFC" w:rsidRDefault="00C13EFC" w:rsidP="00E73027">
            <w:pPr>
              <w:numPr>
                <w:ilvl w:val="2"/>
                <w:numId w:val="20"/>
              </w:numPr>
              <w:pBdr>
                <w:top w:val="nil"/>
                <w:left w:val="nil"/>
                <w:bottom w:val="nil"/>
                <w:right w:val="nil"/>
                <w:between w:val="nil"/>
              </w:pBd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3D87C2A7" w14:textId="77777777" w:rsidR="00C13EFC" w:rsidRDefault="00C13EFC" w:rsidP="00E73027">
            <w:pPr>
              <w:numPr>
                <w:ilvl w:val="2"/>
                <w:numId w:val="20"/>
              </w:numPr>
              <w:pBdr>
                <w:top w:val="nil"/>
                <w:left w:val="nil"/>
                <w:bottom w:val="nil"/>
                <w:right w:val="nil"/>
                <w:between w:val="nil"/>
              </w:pBd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1C43612E" w14:textId="77777777" w:rsidR="00C13EFC" w:rsidRDefault="00C13EFC" w:rsidP="00E73027">
            <w:pPr>
              <w:numPr>
                <w:ilvl w:val="1"/>
                <w:numId w:val="2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5FF3D363" w14:textId="77777777" w:rsidR="00C13EFC" w:rsidRDefault="00C13EFC" w:rsidP="00E73027">
            <w:pPr>
              <w:numPr>
                <w:ilvl w:val="1"/>
                <w:numId w:val="20"/>
              </w:numPr>
              <w:pBdr>
                <w:top w:val="nil"/>
                <w:left w:val="nil"/>
                <w:bottom w:val="nil"/>
                <w:right w:val="nil"/>
                <w:between w:val="nil"/>
              </w:pBd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28016737" w14:textId="77777777" w:rsidR="00C13EFC" w:rsidRDefault="00C13EFC" w:rsidP="00E73027">
            <w:pPr>
              <w:numPr>
                <w:ilvl w:val="2"/>
                <w:numId w:val="20"/>
              </w:numPr>
              <w:pBdr>
                <w:top w:val="nil"/>
                <w:left w:val="nil"/>
                <w:bottom w:val="nil"/>
                <w:right w:val="nil"/>
                <w:between w:val="nil"/>
              </w:pBd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58E1722F" w14:textId="77777777" w:rsidR="00C13EFC" w:rsidRDefault="00C13EFC" w:rsidP="00E73027">
            <w:pPr>
              <w:numPr>
                <w:ilvl w:val="2"/>
                <w:numId w:val="20"/>
              </w:numPr>
              <w:pBdr>
                <w:top w:val="nil"/>
                <w:left w:val="nil"/>
                <w:bottom w:val="nil"/>
                <w:right w:val="nil"/>
                <w:between w:val="nil"/>
              </w:pBd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5BE660AB" w14:textId="77777777" w:rsidR="00C13EFC" w:rsidRDefault="00C13EFC" w:rsidP="00E73027">
            <w:pPr>
              <w:numPr>
                <w:ilvl w:val="2"/>
                <w:numId w:val="20"/>
              </w:numPr>
              <w:pBdr>
                <w:top w:val="nil"/>
                <w:left w:val="nil"/>
                <w:bottom w:val="nil"/>
                <w:right w:val="nil"/>
                <w:between w:val="nil"/>
              </w:pBdr>
              <w:tabs>
                <w:tab w:val="left" w:pos="-179"/>
                <w:tab w:val="left" w:pos="-9"/>
              </w:tabs>
              <w:spacing w:after="120" w:line="240" w:lineRule="auto"/>
              <w:ind w:left="792"/>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30177A08" w14:textId="77777777" w:rsidR="00C13EFC" w:rsidRDefault="00C13EFC" w:rsidP="00E73027">
            <w:pPr>
              <w:numPr>
                <w:ilvl w:val="1"/>
                <w:numId w:val="20"/>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lastRenderedPageBreak/>
              <w:t>any activity, practice or conduct which would constitute one of the offences listed under (c) above if such activity, practice or conduct had been carried out in the UK;</w:t>
            </w:r>
          </w:p>
        </w:tc>
      </w:tr>
      <w:tr w:rsidR="00C13EFC" w14:paraId="273ECC77" w14:textId="77777777" w:rsidTr="006F732B">
        <w:tc>
          <w:tcPr>
            <w:tcW w:w="3135" w:type="dxa"/>
          </w:tcPr>
          <w:p w14:paraId="1FD7D63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“Protective Measures”</w:t>
            </w:r>
          </w:p>
        </w:tc>
        <w:tc>
          <w:tcPr>
            <w:tcW w:w="7725" w:type="dxa"/>
          </w:tcPr>
          <w:p w14:paraId="3642443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C13EFC" w14:paraId="5FD293AC" w14:textId="77777777" w:rsidTr="006F732B">
        <w:tc>
          <w:tcPr>
            <w:tcW w:w="3135" w:type="dxa"/>
          </w:tcPr>
          <w:p w14:paraId="2F36C1B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“Recall”</w:t>
            </w:r>
          </w:p>
        </w:tc>
        <w:tc>
          <w:tcPr>
            <w:tcW w:w="7725" w:type="dxa"/>
          </w:tcPr>
          <w:p w14:paraId="62B1F36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C13EFC" w14:paraId="0E84815E" w14:textId="77777777" w:rsidTr="006F732B">
        <w:tc>
          <w:tcPr>
            <w:tcW w:w="3135" w:type="dxa"/>
          </w:tcPr>
          <w:p w14:paraId="2C78199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"Recipient Party"</w:t>
            </w:r>
          </w:p>
        </w:tc>
        <w:tc>
          <w:tcPr>
            <w:tcW w:w="7725" w:type="dxa"/>
          </w:tcPr>
          <w:p w14:paraId="167B2D4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C13EFC" w14:paraId="7D1B6E4A" w14:textId="77777777" w:rsidTr="006F732B">
        <w:tc>
          <w:tcPr>
            <w:tcW w:w="3135" w:type="dxa"/>
          </w:tcPr>
          <w:p w14:paraId="0C63A9B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"Rectification Plan"</w:t>
            </w:r>
          </w:p>
        </w:tc>
        <w:tc>
          <w:tcPr>
            <w:tcW w:w="7725" w:type="dxa"/>
          </w:tcPr>
          <w:p w14:paraId="6671F47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which shall include:</w:t>
            </w:r>
          </w:p>
          <w:p w14:paraId="3CBD7604" w14:textId="77777777" w:rsidR="00C13EFC" w:rsidRDefault="00C13EFC" w:rsidP="00E73027">
            <w:pPr>
              <w:numPr>
                <w:ilvl w:val="1"/>
                <w:numId w:val="27"/>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4B65550A" w14:textId="77777777" w:rsidR="00C13EFC" w:rsidRDefault="00C13EFC" w:rsidP="00E73027">
            <w:pPr>
              <w:numPr>
                <w:ilvl w:val="1"/>
                <w:numId w:val="27"/>
              </w:numPr>
              <w:pBdr>
                <w:top w:val="nil"/>
                <w:left w:val="nil"/>
                <w:bottom w:val="nil"/>
                <w:right w:val="nil"/>
                <w:between w:val="nil"/>
              </w:pBd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097C3575" w14:textId="77777777" w:rsidR="00C13EFC" w:rsidRDefault="00C13EFC" w:rsidP="00E73027">
            <w:pPr>
              <w:numPr>
                <w:ilvl w:val="1"/>
                <w:numId w:val="27"/>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C13EFC" w14:paraId="01D41C81" w14:textId="77777777" w:rsidTr="006F732B">
        <w:tc>
          <w:tcPr>
            <w:tcW w:w="3135" w:type="dxa"/>
          </w:tcPr>
          <w:p w14:paraId="2063143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725" w:type="dxa"/>
          </w:tcPr>
          <w:p w14:paraId="140AEA8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process set out in Clause 10.3.1 to 10.3.4 (Rectification Plan Process); </w:t>
            </w:r>
          </w:p>
        </w:tc>
      </w:tr>
      <w:tr w:rsidR="00C13EFC" w14:paraId="7CD3D439" w14:textId="77777777" w:rsidTr="006F732B">
        <w:tc>
          <w:tcPr>
            <w:tcW w:w="3135" w:type="dxa"/>
          </w:tcPr>
          <w:p w14:paraId="4156441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"Regulations"</w:t>
            </w:r>
          </w:p>
        </w:tc>
        <w:tc>
          <w:tcPr>
            <w:tcW w:w="7725" w:type="dxa"/>
          </w:tcPr>
          <w:p w14:paraId="257E642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C13EFC" w14:paraId="5373B7E0" w14:textId="77777777" w:rsidTr="006F732B">
        <w:tc>
          <w:tcPr>
            <w:tcW w:w="3135" w:type="dxa"/>
          </w:tcPr>
          <w:p w14:paraId="65817C2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725" w:type="dxa"/>
          </w:tcPr>
          <w:p w14:paraId="3385B2B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2B263E06" w14:textId="77777777" w:rsidR="00C13EFC" w:rsidRDefault="00C13EFC" w:rsidP="00E73027">
            <w:pPr>
              <w:numPr>
                <w:ilvl w:val="1"/>
                <w:numId w:val="24"/>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travel expenses incurred as a result of Supplier Staff travelling to and from their usual place of work, or to and from the premises at which the Services are principally to be performed, unless the Buyer otherwise agrees in advance in writing; and</w:t>
            </w:r>
          </w:p>
          <w:p w14:paraId="75262559" w14:textId="77777777" w:rsidR="00C13EFC" w:rsidRDefault="00C13EFC" w:rsidP="00E73027">
            <w:pPr>
              <w:numPr>
                <w:ilvl w:val="1"/>
                <w:numId w:val="24"/>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C13EFC" w14:paraId="787D82AD" w14:textId="77777777" w:rsidTr="006F732B">
        <w:tc>
          <w:tcPr>
            <w:tcW w:w="3135" w:type="dxa"/>
          </w:tcPr>
          <w:p w14:paraId="1961DF9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"Relevant Authority"</w:t>
            </w:r>
          </w:p>
        </w:tc>
        <w:tc>
          <w:tcPr>
            <w:tcW w:w="7725" w:type="dxa"/>
          </w:tcPr>
          <w:p w14:paraId="5ACCA90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C13EFC" w14:paraId="4594EFDA" w14:textId="77777777" w:rsidTr="006F732B">
        <w:tc>
          <w:tcPr>
            <w:tcW w:w="3135" w:type="dxa"/>
          </w:tcPr>
          <w:p w14:paraId="020B20D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725" w:type="dxa"/>
          </w:tcPr>
          <w:p w14:paraId="7FF75A20" w14:textId="77777777" w:rsidR="00C13EFC" w:rsidRDefault="00C13EFC" w:rsidP="00E73027">
            <w:pPr>
              <w:numPr>
                <w:ilvl w:val="1"/>
                <w:numId w:val="8"/>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4F497A28" w14:textId="77777777" w:rsidR="00C13EFC" w:rsidRDefault="00C13EFC" w:rsidP="00E73027">
            <w:pPr>
              <w:numPr>
                <w:ilvl w:val="1"/>
                <w:numId w:val="8"/>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50E03D1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C13EFC" w14:paraId="34D571A8" w14:textId="77777777" w:rsidTr="006F732B">
        <w:tc>
          <w:tcPr>
            <w:tcW w:w="3135" w:type="dxa"/>
          </w:tcPr>
          <w:p w14:paraId="7DC25D2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“Relevant Person(s)”</w:t>
            </w:r>
          </w:p>
        </w:tc>
        <w:tc>
          <w:tcPr>
            <w:tcW w:w="7725" w:type="dxa"/>
          </w:tcPr>
          <w:p w14:paraId="247B9A2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sz w:val="24"/>
                <w:szCs w:val="24"/>
              </w:rPr>
              <w:t>anyone who might need access to that information as part of managing or calling off one of our agreements.</w:t>
            </w:r>
          </w:p>
        </w:tc>
      </w:tr>
      <w:tr w:rsidR="00C13EFC" w14:paraId="63CE7774" w14:textId="77777777" w:rsidTr="006F732B">
        <w:tc>
          <w:tcPr>
            <w:tcW w:w="3135" w:type="dxa"/>
          </w:tcPr>
          <w:p w14:paraId="7B76094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725" w:type="dxa"/>
          </w:tcPr>
          <w:p w14:paraId="7A4FD5EA"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C13EFC" w14:paraId="1215FEBF" w14:textId="77777777" w:rsidTr="006F732B">
        <w:tc>
          <w:tcPr>
            <w:tcW w:w="3135" w:type="dxa"/>
          </w:tcPr>
          <w:p w14:paraId="02C98A51"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"Relevant Tax Authority"</w:t>
            </w:r>
          </w:p>
        </w:tc>
        <w:tc>
          <w:tcPr>
            <w:tcW w:w="7725" w:type="dxa"/>
          </w:tcPr>
          <w:p w14:paraId="08CBEB7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C13EFC" w14:paraId="26916888" w14:textId="77777777" w:rsidTr="006F732B">
        <w:tc>
          <w:tcPr>
            <w:tcW w:w="3135" w:type="dxa"/>
          </w:tcPr>
          <w:p w14:paraId="70DA91C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"Reminder Notice"</w:t>
            </w:r>
          </w:p>
        </w:tc>
        <w:tc>
          <w:tcPr>
            <w:tcW w:w="7725" w:type="dxa"/>
          </w:tcPr>
          <w:p w14:paraId="0C189825" w14:textId="77777777" w:rsidR="00C13EFC" w:rsidRDefault="00C13EFC" w:rsidP="006F732B">
            <w:pPr>
              <w:pBdr>
                <w:top w:val="nil"/>
                <w:left w:val="nil"/>
                <w:bottom w:val="nil"/>
                <w:right w:val="nil"/>
                <w:between w:val="nil"/>
              </w:pBdr>
              <w:tabs>
                <w:tab w:val="left" w:pos="1985"/>
                <w:tab w:val="left" w:pos="2127"/>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10.5 given by the Supplier to the Buyer providing notification that payment has not been received on time; </w:t>
            </w:r>
          </w:p>
        </w:tc>
      </w:tr>
      <w:tr w:rsidR="00C13EFC" w14:paraId="4A60FF42" w14:textId="77777777" w:rsidTr="006F732B">
        <w:tc>
          <w:tcPr>
            <w:tcW w:w="3135" w:type="dxa"/>
          </w:tcPr>
          <w:p w14:paraId="3363FFE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725" w:type="dxa"/>
          </w:tcPr>
          <w:p w14:paraId="1E5BFF61" w14:textId="77777777" w:rsidR="00C13EFC" w:rsidRDefault="00C13EFC" w:rsidP="006F732B">
            <w:pPr>
              <w:pBdr>
                <w:top w:val="nil"/>
                <w:left w:val="nil"/>
                <w:bottom w:val="nil"/>
                <w:right w:val="nil"/>
                <w:between w:val="nil"/>
              </w:pBdr>
              <w:tabs>
                <w:tab w:val="left" w:pos="1985"/>
                <w:tab w:val="left" w:pos="2127"/>
              </w:tabs>
              <w:spacing w:after="120"/>
              <w:ind w:left="170"/>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C13EFC" w14:paraId="5D2D778A" w14:textId="77777777" w:rsidTr="006F732B">
        <w:tc>
          <w:tcPr>
            <w:tcW w:w="3135" w:type="dxa"/>
          </w:tcPr>
          <w:p w14:paraId="062D6AB6"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725" w:type="dxa"/>
          </w:tcPr>
          <w:p w14:paraId="1763728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C13EFC" w14:paraId="1C409225" w14:textId="77777777" w:rsidTr="006F732B">
        <w:tc>
          <w:tcPr>
            <w:tcW w:w="3135" w:type="dxa"/>
          </w:tcPr>
          <w:p w14:paraId="344FC27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725" w:type="dxa"/>
          </w:tcPr>
          <w:p w14:paraId="72E37D0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third party provider of Replacement Deliverables appointed by or at the direction of the Buyer from time to time or where the Buyer is </w:t>
            </w:r>
            <w:r>
              <w:rPr>
                <w:rFonts w:ascii="Arial" w:eastAsia="Arial" w:hAnsi="Arial" w:cs="Arial"/>
                <w:color w:val="000000"/>
                <w:sz w:val="24"/>
                <w:szCs w:val="24"/>
              </w:rPr>
              <w:lastRenderedPageBreak/>
              <w:t>providing Replacement Deliverables for its own account, shall also include the Buyer;</w:t>
            </w:r>
          </w:p>
        </w:tc>
      </w:tr>
      <w:tr w:rsidR="00C13EFC" w14:paraId="7E61511B" w14:textId="77777777" w:rsidTr="006F732B">
        <w:tc>
          <w:tcPr>
            <w:tcW w:w="3135" w:type="dxa"/>
          </w:tcPr>
          <w:p w14:paraId="7433613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"Request For Information"</w:t>
            </w:r>
          </w:p>
        </w:tc>
        <w:tc>
          <w:tcPr>
            <w:tcW w:w="7725" w:type="dxa"/>
          </w:tcPr>
          <w:p w14:paraId="7224872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C13EFC" w14:paraId="6B6BA27D" w14:textId="77777777" w:rsidTr="006F732B">
        <w:tc>
          <w:tcPr>
            <w:tcW w:w="3135" w:type="dxa"/>
          </w:tcPr>
          <w:p w14:paraId="767181B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725" w:type="dxa"/>
          </w:tcPr>
          <w:p w14:paraId="7B89AAD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C13EFC" w14:paraId="22DDF344" w14:textId="77777777" w:rsidTr="006F732B">
        <w:tc>
          <w:tcPr>
            <w:tcW w:w="3135" w:type="dxa"/>
          </w:tcPr>
          <w:p w14:paraId="1B45920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725" w:type="dxa"/>
          </w:tcPr>
          <w:p w14:paraId="56FF7FF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C13EFC" w14:paraId="37D10F37" w14:textId="77777777" w:rsidTr="006F732B">
        <w:tc>
          <w:tcPr>
            <w:tcW w:w="3135" w:type="dxa"/>
          </w:tcPr>
          <w:p w14:paraId="37CA2FD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725" w:type="dxa"/>
          </w:tcPr>
          <w:p w14:paraId="62998D5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C13EFC" w14:paraId="0B43EACB" w14:textId="77777777" w:rsidTr="006F732B">
        <w:tc>
          <w:tcPr>
            <w:tcW w:w="3135" w:type="dxa"/>
          </w:tcPr>
          <w:p w14:paraId="6A41701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"Security Policy"</w:t>
            </w:r>
          </w:p>
        </w:tc>
        <w:tc>
          <w:tcPr>
            <w:tcW w:w="7725" w:type="dxa"/>
          </w:tcPr>
          <w:p w14:paraId="6B753A21"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C13EFC" w14:paraId="141C63D3" w14:textId="77777777" w:rsidTr="006F732B">
        <w:tc>
          <w:tcPr>
            <w:tcW w:w="3135" w:type="dxa"/>
          </w:tcPr>
          <w:p w14:paraId="4793295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725" w:type="dxa"/>
          </w:tcPr>
          <w:p w14:paraId="73A4CB6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C13EFC" w14:paraId="34203690" w14:textId="77777777" w:rsidTr="006F732B">
        <w:tc>
          <w:tcPr>
            <w:tcW w:w="3135" w:type="dxa"/>
          </w:tcPr>
          <w:p w14:paraId="202E3FB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725" w:type="dxa"/>
          </w:tcPr>
          <w:p w14:paraId="294E18F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C13EFC" w14:paraId="1902F659" w14:textId="77777777" w:rsidTr="006F732B">
        <w:tc>
          <w:tcPr>
            <w:tcW w:w="3135" w:type="dxa"/>
          </w:tcPr>
          <w:p w14:paraId="52D9F7B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“Service Levels”</w:t>
            </w:r>
          </w:p>
        </w:tc>
        <w:tc>
          <w:tcPr>
            <w:tcW w:w="7725" w:type="dxa"/>
          </w:tcPr>
          <w:p w14:paraId="0F00492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C13EFC" w14:paraId="269A7FA7" w14:textId="77777777" w:rsidTr="006F732B">
        <w:tc>
          <w:tcPr>
            <w:tcW w:w="3135" w:type="dxa"/>
          </w:tcPr>
          <w:p w14:paraId="21B1690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"Service Period"</w:t>
            </w:r>
          </w:p>
        </w:tc>
        <w:tc>
          <w:tcPr>
            <w:tcW w:w="7725" w:type="dxa"/>
          </w:tcPr>
          <w:p w14:paraId="2E163FC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C13EFC" w14:paraId="7AEB4224" w14:textId="77777777" w:rsidTr="006F732B">
        <w:tc>
          <w:tcPr>
            <w:tcW w:w="3135" w:type="dxa"/>
          </w:tcPr>
          <w:p w14:paraId="101FFDE4"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"Services"</w:t>
            </w:r>
          </w:p>
        </w:tc>
        <w:tc>
          <w:tcPr>
            <w:tcW w:w="7725" w:type="dxa"/>
          </w:tcPr>
          <w:p w14:paraId="365BCD9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C13EFC" w14:paraId="7BFBF23E" w14:textId="77777777" w:rsidTr="006F732B">
        <w:tc>
          <w:tcPr>
            <w:tcW w:w="3135" w:type="dxa"/>
          </w:tcPr>
          <w:p w14:paraId="2E555DEF"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725" w:type="dxa"/>
          </w:tcPr>
          <w:p w14:paraId="1C01613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C13EFC" w14:paraId="6EC10D95" w14:textId="77777777" w:rsidTr="006F732B">
        <w:tc>
          <w:tcPr>
            <w:tcW w:w="3135" w:type="dxa"/>
          </w:tcPr>
          <w:p w14:paraId="0B891E4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725" w:type="dxa"/>
          </w:tcPr>
          <w:p w14:paraId="265A3C1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C13EFC" w14:paraId="40BFBBFB" w14:textId="77777777" w:rsidTr="006F732B">
        <w:tc>
          <w:tcPr>
            <w:tcW w:w="3135" w:type="dxa"/>
          </w:tcPr>
          <w:p w14:paraId="7F33004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"Sites"</w:t>
            </w:r>
          </w:p>
        </w:tc>
        <w:tc>
          <w:tcPr>
            <w:tcW w:w="7725" w:type="dxa"/>
          </w:tcPr>
          <w:p w14:paraId="629F1E2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0D53AC96" w14:textId="77777777" w:rsidR="00C13EFC" w:rsidRDefault="00C13EFC" w:rsidP="00E73027">
            <w:pPr>
              <w:numPr>
                <w:ilvl w:val="1"/>
                <w:numId w:val="12"/>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the Deliverables are (or are to be) provided; or</w:t>
            </w:r>
          </w:p>
          <w:p w14:paraId="5E10ACBD" w14:textId="77777777" w:rsidR="00C13EFC" w:rsidRDefault="00C13EFC" w:rsidP="00E73027">
            <w:pPr>
              <w:numPr>
                <w:ilvl w:val="1"/>
                <w:numId w:val="12"/>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C13EFC" w14:paraId="1090FAD3" w14:textId="77777777" w:rsidTr="006F732B">
        <w:trPr>
          <w:trHeight w:val="945"/>
        </w:trPr>
        <w:tc>
          <w:tcPr>
            <w:tcW w:w="3135" w:type="dxa"/>
          </w:tcPr>
          <w:p w14:paraId="169B668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"SME"</w:t>
            </w:r>
          </w:p>
        </w:tc>
        <w:tc>
          <w:tcPr>
            <w:tcW w:w="7725" w:type="dxa"/>
          </w:tcPr>
          <w:p w14:paraId="62B9E4F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C13EFC" w14:paraId="4305A4E8" w14:textId="77777777" w:rsidTr="006F732B">
        <w:trPr>
          <w:trHeight w:val="945"/>
        </w:trPr>
        <w:tc>
          <w:tcPr>
            <w:tcW w:w="3135" w:type="dxa"/>
          </w:tcPr>
          <w:p w14:paraId="24F31B2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"Special Terms"</w:t>
            </w:r>
          </w:p>
        </w:tc>
        <w:tc>
          <w:tcPr>
            <w:tcW w:w="7725" w:type="dxa"/>
          </w:tcPr>
          <w:p w14:paraId="1D64E72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C13EFC" w14:paraId="207B46C9" w14:textId="77777777" w:rsidTr="006F732B">
        <w:trPr>
          <w:trHeight w:val="945"/>
        </w:trPr>
        <w:tc>
          <w:tcPr>
            <w:tcW w:w="3135" w:type="dxa"/>
          </w:tcPr>
          <w:p w14:paraId="4A941FEA"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725" w:type="dxa"/>
          </w:tcPr>
          <w:p w14:paraId="2F99205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C13EFC" w14:paraId="745D9D70" w14:textId="77777777" w:rsidTr="006F732B">
        <w:trPr>
          <w:trHeight w:val="945"/>
        </w:trPr>
        <w:tc>
          <w:tcPr>
            <w:tcW w:w="3135" w:type="dxa"/>
          </w:tcPr>
          <w:p w14:paraId="34574CE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"Specification"</w:t>
            </w:r>
          </w:p>
        </w:tc>
        <w:tc>
          <w:tcPr>
            <w:tcW w:w="7725" w:type="dxa"/>
          </w:tcPr>
          <w:p w14:paraId="142F445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C13EFC" w14:paraId="3CEB61B7" w14:textId="77777777" w:rsidTr="006F732B">
        <w:tc>
          <w:tcPr>
            <w:tcW w:w="3135" w:type="dxa"/>
          </w:tcPr>
          <w:p w14:paraId="466DB7B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"Standards"</w:t>
            </w:r>
          </w:p>
        </w:tc>
        <w:tc>
          <w:tcPr>
            <w:tcW w:w="7725" w:type="dxa"/>
          </w:tcPr>
          <w:p w14:paraId="7A2EB6C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w:t>
            </w:r>
          </w:p>
          <w:p w14:paraId="6D2710C9" w14:textId="77777777" w:rsidR="00C13EFC" w:rsidRDefault="00C13EFC" w:rsidP="00E73027">
            <w:pPr>
              <w:numPr>
                <w:ilvl w:val="1"/>
                <w:numId w:val="11"/>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0EBBF239" w14:textId="77777777" w:rsidR="00C13EFC" w:rsidRDefault="00C13EFC" w:rsidP="00E73027">
            <w:pPr>
              <w:numPr>
                <w:ilvl w:val="1"/>
                <w:numId w:val="11"/>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5B482A48" w14:textId="77777777" w:rsidR="00C13EFC" w:rsidRDefault="00C13EFC" w:rsidP="00E73027">
            <w:pPr>
              <w:numPr>
                <w:ilvl w:val="1"/>
                <w:numId w:val="11"/>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7A8AE11F" w14:textId="77777777" w:rsidR="00C13EFC" w:rsidRDefault="00C13EFC" w:rsidP="00E73027">
            <w:pPr>
              <w:numPr>
                <w:ilvl w:val="1"/>
                <w:numId w:val="11"/>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C13EFC" w14:paraId="751367C9" w14:textId="77777777" w:rsidTr="006F732B">
        <w:tc>
          <w:tcPr>
            <w:tcW w:w="3135" w:type="dxa"/>
          </w:tcPr>
          <w:p w14:paraId="2D10824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"Start Date"</w:t>
            </w:r>
          </w:p>
        </w:tc>
        <w:tc>
          <w:tcPr>
            <w:tcW w:w="7725" w:type="dxa"/>
          </w:tcPr>
          <w:p w14:paraId="6D62744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C13EFC" w14:paraId="428360FD" w14:textId="77777777" w:rsidTr="006F732B">
        <w:tc>
          <w:tcPr>
            <w:tcW w:w="3135" w:type="dxa"/>
          </w:tcPr>
          <w:p w14:paraId="04817971"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 xml:space="preserve">"Statement of </w:t>
            </w:r>
            <w:r>
              <w:rPr>
                <w:rFonts w:ascii="Arial" w:eastAsia="Arial" w:hAnsi="Arial" w:cs="Arial"/>
                <w:b/>
                <w:sz w:val="24"/>
                <w:szCs w:val="24"/>
              </w:rPr>
              <w:t>Requirement</w:t>
            </w:r>
            <w:r>
              <w:rPr>
                <w:rFonts w:ascii="Arial" w:eastAsia="Arial" w:hAnsi="Arial" w:cs="Arial"/>
                <w:b/>
                <w:color w:val="000000"/>
                <w:sz w:val="24"/>
                <w:szCs w:val="24"/>
              </w:rPr>
              <w:t>"</w:t>
            </w:r>
          </w:p>
        </w:tc>
        <w:tc>
          <w:tcPr>
            <w:tcW w:w="7725" w:type="dxa"/>
          </w:tcPr>
          <w:p w14:paraId="761C9B6B"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and w</w:t>
            </w:r>
            <w:r>
              <w:rPr>
                <w:rFonts w:ascii="Arial" w:eastAsia="Arial" w:hAnsi="Arial" w:cs="Arial"/>
                <w:sz w:val="24"/>
                <w:szCs w:val="24"/>
              </w:rPr>
              <w:t>ork needed</w:t>
            </w:r>
            <w:r>
              <w:rPr>
                <w:rFonts w:ascii="Arial" w:eastAsia="Arial" w:hAnsi="Arial" w:cs="Arial"/>
                <w:color w:val="000000"/>
                <w:sz w:val="24"/>
                <w:szCs w:val="24"/>
              </w:rPr>
              <w:t xml:space="preserve"> in respect of Deliverables issued in accordance with the Call-Off Procedure;</w:t>
            </w:r>
          </w:p>
        </w:tc>
      </w:tr>
      <w:tr w:rsidR="00C13EFC" w14:paraId="203BE7E2" w14:textId="77777777" w:rsidTr="006F732B">
        <w:tc>
          <w:tcPr>
            <w:tcW w:w="3135" w:type="dxa"/>
          </w:tcPr>
          <w:p w14:paraId="452CB35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"Storage Media"</w:t>
            </w:r>
          </w:p>
        </w:tc>
        <w:tc>
          <w:tcPr>
            <w:tcW w:w="7725" w:type="dxa"/>
          </w:tcPr>
          <w:p w14:paraId="5EE8B385"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C13EFC" w14:paraId="12827620" w14:textId="77777777" w:rsidTr="006F732B">
        <w:tc>
          <w:tcPr>
            <w:tcW w:w="3135" w:type="dxa"/>
          </w:tcPr>
          <w:p w14:paraId="353B9887"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"Sub-Contract"</w:t>
            </w:r>
          </w:p>
        </w:tc>
        <w:tc>
          <w:tcPr>
            <w:tcW w:w="7725" w:type="dxa"/>
          </w:tcPr>
          <w:p w14:paraId="4A573B3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0F86EA4C" w14:textId="77777777" w:rsidR="00C13EFC" w:rsidRDefault="00C13EFC" w:rsidP="00E73027">
            <w:pPr>
              <w:numPr>
                <w:ilvl w:val="1"/>
                <w:numId w:val="21"/>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45D7261F" w14:textId="77777777" w:rsidR="00C13EFC" w:rsidRDefault="00C13EFC" w:rsidP="00E73027">
            <w:pPr>
              <w:numPr>
                <w:ilvl w:val="1"/>
                <w:numId w:val="21"/>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69DE5C29" w14:textId="77777777" w:rsidR="00C13EFC" w:rsidRDefault="00C13EFC" w:rsidP="00E73027">
            <w:pPr>
              <w:numPr>
                <w:ilvl w:val="1"/>
                <w:numId w:val="21"/>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C13EFC" w14:paraId="545FD017" w14:textId="77777777" w:rsidTr="006F732B">
        <w:tc>
          <w:tcPr>
            <w:tcW w:w="3135" w:type="dxa"/>
          </w:tcPr>
          <w:p w14:paraId="31FA6C5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"Subcontractor"</w:t>
            </w:r>
          </w:p>
        </w:tc>
        <w:tc>
          <w:tcPr>
            <w:tcW w:w="7725" w:type="dxa"/>
          </w:tcPr>
          <w:p w14:paraId="6F1A05DD"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C13EFC" w14:paraId="49464C3B" w14:textId="77777777" w:rsidTr="006F732B">
        <w:tc>
          <w:tcPr>
            <w:tcW w:w="3135" w:type="dxa"/>
          </w:tcPr>
          <w:p w14:paraId="7ABEF64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725" w:type="dxa"/>
          </w:tcPr>
          <w:p w14:paraId="0AFA8ED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C13EFC" w14:paraId="775A1B23" w14:textId="77777777" w:rsidTr="006F732B">
        <w:tc>
          <w:tcPr>
            <w:tcW w:w="3135" w:type="dxa"/>
          </w:tcPr>
          <w:p w14:paraId="28E75EE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w:t>
            </w:r>
          </w:p>
        </w:tc>
        <w:tc>
          <w:tcPr>
            <w:tcW w:w="7725" w:type="dxa"/>
          </w:tcPr>
          <w:p w14:paraId="4F2FC9B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C13EFC" w14:paraId="59B431B1" w14:textId="77777777" w:rsidTr="006F732B">
        <w:tc>
          <w:tcPr>
            <w:tcW w:w="3135" w:type="dxa"/>
          </w:tcPr>
          <w:p w14:paraId="56D00D9E"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Assets"</w:t>
            </w:r>
          </w:p>
        </w:tc>
        <w:tc>
          <w:tcPr>
            <w:tcW w:w="7725" w:type="dxa"/>
          </w:tcPr>
          <w:p w14:paraId="06A742A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C13EFC" w14:paraId="0BF3374F" w14:textId="77777777" w:rsidTr="006F732B">
        <w:tc>
          <w:tcPr>
            <w:tcW w:w="3135" w:type="dxa"/>
          </w:tcPr>
          <w:p w14:paraId="70E3424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725" w:type="dxa"/>
          </w:tcPr>
          <w:p w14:paraId="59722B4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C13EFC" w14:paraId="3CC579AD" w14:textId="77777777" w:rsidTr="006F732B">
        <w:tc>
          <w:tcPr>
            <w:tcW w:w="3135" w:type="dxa"/>
          </w:tcPr>
          <w:p w14:paraId="0C9D967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725" w:type="dxa"/>
          </w:tcPr>
          <w:p w14:paraId="14A2E326" w14:textId="77777777" w:rsidR="00C13EFC" w:rsidRDefault="00C13EFC" w:rsidP="00E73027">
            <w:pPr>
              <w:numPr>
                <w:ilvl w:val="1"/>
                <w:numId w:val="28"/>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47F0E2F3" w14:textId="77777777" w:rsidR="00C13EFC" w:rsidRDefault="00C13EFC" w:rsidP="00E73027">
            <w:pPr>
              <w:numPr>
                <w:ilvl w:val="1"/>
                <w:numId w:val="28"/>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7F3F5C51" w14:textId="77777777" w:rsidR="00C13EFC" w:rsidRDefault="00C13EFC" w:rsidP="00E73027">
            <w:pPr>
              <w:numPr>
                <w:ilvl w:val="1"/>
                <w:numId w:val="28"/>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C13EFC" w14:paraId="6226DA43" w14:textId="77777777" w:rsidTr="006F732B">
        <w:tc>
          <w:tcPr>
            <w:tcW w:w="3135" w:type="dxa"/>
          </w:tcPr>
          <w:p w14:paraId="7ED9AB33" w14:textId="77777777" w:rsidR="00C13EFC" w:rsidRDefault="00C13EFC" w:rsidP="006F732B">
            <w:pPr>
              <w:pBdr>
                <w:top w:val="nil"/>
                <w:left w:val="nil"/>
                <w:bottom w:val="nil"/>
                <w:right w:val="nil"/>
                <w:between w:val="nil"/>
              </w:pBdr>
              <w:tabs>
                <w:tab w:val="left" w:pos="1134"/>
              </w:tabs>
              <w:spacing w:before="120" w:after="120"/>
              <w:ind w:left="141"/>
              <w:rPr>
                <w:rFonts w:ascii="Arial" w:eastAsia="Arial" w:hAnsi="Arial" w:cs="Arial"/>
                <w:b/>
                <w:color w:val="000000"/>
                <w:sz w:val="24"/>
                <w:szCs w:val="24"/>
              </w:rPr>
            </w:pPr>
            <w:r>
              <w:rPr>
                <w:rFonts w:ascii="Arial" w:eastAsia="Arial" w:hAnsi="Arial" w:cs="Arial"/>
                <w:b/>
                <w:color w:val="000000"/>
                <w:sz w:val="24"/>
                <w:szCs w:val="24"/>
              </w:rPr>
              <w:t xml:space="preserve">"Supplier's Contract Manager </w:t>
            </w:r>
          </w:p>
        </w:tc>
        <w:tc>
          <w:tcPr>
            <w:tcW w:w="7725" w:type="dxa"/>
          </w:tcPr>
          <w:p w14:paraId="7F89BD0F" w14:textId="77777777" w:rsidR="00C13EFC" w:rsidRDefault="00C13EFC" w:rsidP="006F732B">
            <w:pPr>
              <w:pBdr>
                <w:top w:val="nil"/>
                <w:left w:val="nil"/>
                <w:bottom w:val="nil"/>
                <w:right w:val="nil"/>
                <w:between w:val="nil"/>
              </w:pBdr>
              <w:tabs>
                <w:tab w:val="left" w:pos="1134"/>
              </w:tabs>
              <w:spacing w:before="120" w:after="120"/>
              <w:ind w:left="928" w:hanging="360"/>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C13EFC" w14:paraId="316181D3" w14:textId="77777777" w:rsidTr="006F732B">
        <w:tc>
          <w:tcPr>
            <w:tcW w:w="3135" w:type="dxa"/>
          </w:tcPr>
          <w:p w14:paraId="0790394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725" w:type="dxa"/>
          </w:tcPr>
          <w:p w14:paraId="42F0F7D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C13EFC" w14:paraId="4A4095CE" w14:textId="77777777" w:rsidTr="006F732B">
        <w:tc>
          <w:tcPr>
            <w:tcW w:w="3135" w:type="dxa"/>
          </w:tcPr>
          <w:p w14:paraId="04BE396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"Supplier Marketing Contact"</w:t>
            </w:r>
          </w:p>
        </w:tc>
        <w:tc>
          <w:tcPr>
            <w:tcW w:w="7725" w:type="dxa"/>
          </w:tcPr>
          <w:p w14:paraId="10ACA4F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C13EFC" w14:paraId="4C9A3A7B" w14:textId="77777777" w:rsidTr="006F732B">
        <w:tc>
          <w:tcPr>
            <w:tcW w:w="3135" w:type="dxa"/>
          </w:tcPr>
          <w:p w14:paraId="2ABFDB06"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725" w:type="dxa"/>
          </w:tcPr>
          <w:p w14:paraId="1D425132"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1431A0BE" w14:textId="77777777" w:rsidR="00C13EFC" w:rsidRDefault="00C13EFC" w:rsidP="00E73027">
            <w:pPr>
              <w:numPr>
                <w:ilvl w:val="1"/>
                <w:numId w:val="22"/>
              </w:numPr>
              <w:pBdr>
                <w:top w:val="nil"/>
                <w:left w:val="nil"/>
                <w:bottom w:val="nil"/>
                <w:right w:val="nil"/>
                <w:between w:val="nil"/>
              </w:pBdr>
              <w:tabs>
                <w:tab w:val="left" w:pos="-576"/>
                <w:tab w:val="left" w:pos="144"/>
              </w:tabs>
              <w:spacing w:after="120" w:line="240" w:lineRule="auto"/>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4EF047A1" w14:textId="77777777" w:rsidR="00C13EFC" w:rsidRDefault="00C13EFC" w:rsidP="00E73027">
            <w:pPr>
              <w:numPr>
                <w:ilvl w:val="1"/>
                <w:numId w:val="22"/>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and/or</w:t>
            </w:r>
          </w:p>
          <w:p w14:paraId="72F8C493" w14:textId="77777777" w:rsidR="00C13EFC" w:rsidRDefault="00C13EFC" w:rsidP="00E73027">
            <w:pPr>
              <w:numPr>
                <w:ilvl w:val="1"/>
                <w:numId w:val="22"/>
              </w:numPr>
              <w:pBdr>
                <w:top w:val="nil"/>
                <w:left w:val="nil"/>
                <w:bottom w:val="nil"/>
                <w:right w:val="nil"/>
                <w:between w:val="nil"/>
              </w:pBdr>
              <w:tabs>
                <w:tab w:val="left" w:pos="-576"/>
                <w:tab w:val="left" w:pos="144"/>
              </w:tabs>
              <w:spacing w:after="120" w:line="240" w:lineRule="auto"/>
              <w:ind w:left="576" w:hanging="432"/>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C13EFC" w14:paraId="0709CA97" w14:textId="77777777" w:rsidTr="006F732B">
        <w:tc>
          <w:tcPr>
            <w:tcW w:w="3135" w:type="dxa"/>
          </w:tcPr>
          <w:p w14:paraId="53C25CEB"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Profit"</w:t>
            </w:r>
          </w:p>
        </w:tc>
        <w:tc>
          <w:tcPr>
            <w:tcW w:w="7725" w:type="dxa"/>
          </w:tcPr>
          <w:p w14:paraId="6273943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C13EFC" w14:paraId="3CA08811" w14:textId="77777777" w:rsidTr="006F732B">
        <w:tc>
          <w:tcPr>
            <w:tcW w:w="3135" w:type="dxa"/>
          </w:tcPr>
          <w:p w14:paraId="1DADB6B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725" w:type="dxa"/>
          </w:tcPr>
          <w:p w14:paraId="2C470BE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C13EFC" w14:paraId="55D97C3A" w14:textId="77777777" w:rsidTr="006F732B">
        <w:tc>
          <w:tcPr>
            <w:tcW w:w="3135" w:type="dxa"/>
          </w:tcPr>
          <w:p w14:paraId="7590C445"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"Supplier Staff"</w:t>
            </w:r>
          </w:p>
        </w:tc>
        <w:tc>
          <w:tcPr>
            <w:tcW w:w="7725" w:type="dxa"/>
          </w:tcPr>
          <w:p w14:paraId="4DC691F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C13EFC" w14:paraId="527FA4DF" w14:textId="77777777" w:rsidTr="006F732B">
        <w:tc>
          <w:tcPr>
            <w:tcW w:w="3135" w:type="dxa"/>
          </w:tcPr>
          <w:p w14:paraId="137FA75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725" w:type="dxa"/>
          </w:tcPr>
          <w:p w14:paraId="2342BDF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C13EFC" w14:paraId="2DD04890" w14:textId="77777777" w:rsidTr="006F732B">
        <w:tc>
          <w:tcPr>
            <w:tcW w:w="3135" w:type="dxa"/>
          </w:tcPr>
          <w:p w14:paraId="05E4D29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“Tax”</w:t>
            </w:r>
          </w:p>
        </w:tc>
        <w:tc>
          <w:tcPr>
            <w:tcW w:w="7725" w:type="dxa"/>
          </w:tcPr>
          <w:p w14:paraId="366E7FBB" w14:textId="77777777" w:rsidR="00C13EFC" w:rsidRDefault="00C13EFC" w:rsidP="00E73027">
            <w:pPr>
              <w:numPr>
                <w:ilvl w:val="0"/>
                <w:numId w:val="13"/>
              </w:num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all forms of taxation whether direct or indirect;</w:t>
            </w:r>
          </w:p>
          <w:p w14:paraId="48270339" w14:textId="77777777" w:rsidR="00C13EFC" w:rsidRDefault="00C13EFC" w:rsidP="00E73027">
            <w:pPr>
              <w:numPr>
                <w:ilvl w:val="0"/>
                <w:numId w:val="13"/>
              </w:num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national insurance contributions in the United Kingdom and similar contributions or obligations in any other jurisdiction;</w:t>
            </w:r>
          </w:p>
          <w:p w14:paraId="1BB376D4" w14:textId="77777777" w:rsidR="00C13EFC" w:rsidRDefault="00C13EFC" w:rsidP="00E73027">
            <w:pPr>
              <w:numPr>
                <w:ilvl w:val="0"/>
                <w:numId w:val="13"/>
              </w:num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4EE263AE" w14:textId="77777777" w:rsidR="00C13EFC" w:rsidRDefault="00C13EFC" w:rsidP="00E73027">
            <w:pPr>
              <w:numPr>
                <w:ilvl w:val="0"/>
                <w:numId w:val="13"/>
              </w:numPr>
              <w:pBdr>
                <w:top w:val="nil"/>
                <w:left w:val="nil"/>
                <w:bottom w:val="nil"/>
                <w:right w:val="nil"/>
                <w:between w:val="nil"/>
              </w:pBdr>
              <w:tabs>
                <w:tab w:val="left" w:pos="-179"/>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penalty, fine, surcharge, interest, charges or costs relating to any of the above,</w:t>
            </w:r>
          </w:p>
          <w:p w14:paraId="5E16DAAF"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 each case wherever chargeable and whether of the United Kingdom and any other jurisdiction;</w:t>
            </w:r>
          </w:p>
        </w:tc>
      </w:tr>
      <w:tr w:rsidR="00C13EFC" w14:paraId="2A5C8F30" w14:textId="77777777" w:rsidTr="006F732B">
        <w:tc>
          <w:tcPr>
            <w:tcW w:w="3135" w:type="dxa"/>
          </w:tcPr>
          <w:p w14:paraId="2A7C7FC0"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725" w:type="dxa"/>
          </w:tcPr>
          <w:p w14:paraId="053DAE83"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C13EFC" w14:paraId="17097616" w14:textId="77777777" w:rsidTr="006F732B">
        <w:tc>
          <w:tcPr>
            <w:tcW w:w="3135" w:type="dxa"/>
          </w:tcPr>
          <w:p w14:paraId="3BEDF5BC"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"Test Issue"</w:t>
            </w:r>
          </w:p>
        </w:tc>
        <w:tc>
          <w:tcPr>
            <w:tcW w:w="7725" w:type="dxa"/>
          </w:tcPr>
          <w:p w14:paraId="32F90A3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variance or non-conformity of the Deliverables from their requirements as set out in a Call-Off Contract;</w:t>
            </w:r>
          </w:p>
        </w:tc>
      </w:tr>
      <w:tr w:rsidR="00C13EFC" w14:paraId="4B72F0FF" w14:textId="77777777" w:rsidTr="006F732B">
        <w:tc>
          <w:tcPr>
            <w:tcW w:w="3135" w:type="dxa"/>
          </w:tcPr>
          <w:p w14:paraId="6103F3D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"Test Plan"</w:t>
            </w:r>
          </w:p>
        </w:tc>
        <w:tc>
          <w:tcPr>
            <w:tcW w:w="7725" w:type="dxa"/>
          </w:tcPr>
          <w:p w14:paraId="6FAF8F9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plan:</w:t>
            </w:r>
          </w:p>
          <w:p w14:paraId="3D24B567" w14:textId="77777777" w:rsidR="00C13EFC" w:rsidRDefault="00C13EFC" w:rsidP="00E73027">
            <w:pPr>
              <w:numPr>
                <w:ilvl w:val="1"/>
                <w:numId w:val="14"/>
              </w:numPr>
              <w:pBdr>
                <w:top w:val="nil"/>
                <w:left w:val="nil"/>
                <w:bottom w:val="nil"/>
                <w:right w:val="nil"/>
                <w:between w:val="nil"/>
              </w:pBdr>
              <w:tabs>
                <w:tab w:val="left" w:pos="-576"/>
                <w:tab w:val="left" w:pos="141"/>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444FFB92" w14:textId="77777777" w:rsidR="00C13EFC" w:rsidRDefault="00C13EFC" w:rsidP="00E73027">
            <w:pPr>
              <w:numPr>
                <w:ilvl w:val="1"/>
                <w:numId w:val="14"/>
              </w:numPr>
              <w:pBdr>
                <w:top w:val="nil"/>
                <w:left w:val="nil"/>
                <w:bottom w:val="nil"/>
                <w:right w:val="nil"/>
                <w:between w:val="nil"/>
              </w:pBdr>
              <w:tabs>
                <w:tab w:val="left" w:pos="-576"/>
                <w:tab w:val="left" w:pos="144"/>
              </w:tabs>
              <w:spacing w:after="120" w:line="240" w:lineRule="auto"/>
              <w:ind w:hanging="288"/>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C13EFC" w14:paraId="1FE85842" w14:textId="77777777" w:rsidTr="006F732B">
        <w:tc>
          <w:tcPr>
            <w:tcW w:w="3135" w:type="dxa"/>
          </w:tcPr>
          <w:p w14:paraId="13944221"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"Tests "</w:t>
            </w:r>
          </w:p>
        </w:tc>
        <w:tc>
          <w:tcPr>
            <w:tcW w:w="7725" w:type="dxa"/>
          </w:tcPr>
          <w:p w14:paraId="39B99726"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C13EFC" w14:paraId="62AAFDE4" w14:textId="77777777" w:rsidTr="006F732B">
        <w:tc>
          <w:tcPr>
            <w:tcW w:w="3135" w:type="dxa"/>
          </w:tcPr>
          <w:p w14:paraId="2F8EB27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"Third Party IPR"</w:t>
            </w:r>
          </w:p>
        </w:tc>
        <w:tc>
          <w:tcPr>
            <w:tcW w:w="7725" w:type="dxa"/>
          </w:tcPr>
          <w:p w14:paraId="10608A6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C13EFC" w14:paraId="1D1400B5" w14:textId="77777777" w:rsidTr="006F732B">
        <w:tc>
          <w:tcPr>
            <w:tcW w:w="3135" w:type="dxa"/>
          </w:tcPr>
          <w:p w14:paraId="54DAF78F"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725" w:type="dxa"/>
          </w:tcPr>
          <w:p w14:paraId="6F57F9B8"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C13EFC" w14:paraId="204B8EF3" w14:textId="77777777" w:rsidTr="006F732B">
        <w:tc>
          <w:tcPr>
            <w:tcW w:w="3135" w:type="dxa"/>
          </w:tcPr>
          <w:p w14:paraId="236BD2C8" w14:textId="77777777" w:rsidR="00C13EFC" w:rsidRDefault="00C13EFC" w:rsidP="006F732B">
            <w:pPr>
              <w:keepNext/>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725" w:type="dxa"/>
          </w:tcPr>
          <w:p w14:paraId="7A8210E1" w14:textId="77777777" w:rsidR="00C13EFC" w:rsidRDefault="00C13EFC" w:rsidP="006F732B">
            <w:pPr>
              <w:keepNext/>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6ACE79DA" w14:textId="77777777" w:rsidR="00C13EFC" w:rsidRDefault="00C13EFC" w:rsidP="006F732B">
            <w:pPr>
              <w:keepNext/>
              <w:pBdr>
                <w:top w:val="nil"/>
                <w:left w:val="nil"/>
                <w:bottom w:val="nil"/>
                <w:right w:val="nil"/>
                <w:between w:val="nil"/>
              </w:pBdr>
              <w:tabs>
                <w:tab w:val="left" w:pos="-179"/>
                <w:tab w:val="left" w:pos="-9"/>
              </w:tabs>
              <w:spacing w:after="120"/>
              <w:ind w:left="720"/>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0E25929D" w14:textId="77777777" w:rsidR="00C13EFC" w:rsidRDefault="00C13EFC" w:rsidP="006F732B">
            <w:pPr>
              <w:keepNext/>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2765299" w14:textId="77777777" w:rsidR="00C13EFC" w:rsidRDefault="00C13EFC" w:rsidP="006F732B">
            <w:pPr>
              <w:keepNext/>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p>
        </w:tc>
      </w:tr>
      <w:tr w:rsidR="00C13EFC" w14:paraId="00711C06" w14:textId="77777777" w:rsidTr="006F732B">
        <w:tc>
          <w:tcPr>
            <w:tcW w:w="3135" w:type="dxa"/>
          </w:tcPr>
          <w:p w14:paraId="0DB7D22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725" w:type="dxa"/>
          </w:tcPr>
          <w:p w14:paraId="6006D047"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C13EFC" w14:paraId="78CB4232" w14:textId="77777777" w:rsidTr="006F732B">
        <w:tc>
          <w:tcPr>
            <w:tcW w:w="3135" w:type="dxa"/>
          </w:tcPr>
          <w:p w14:paraId="0E4CB8B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"Variation"</w:t>
            </w:r>
          </w:p>
        </w:tc>
        <w:tc>
          <w:tcPr>
            <w:tcW w:w="7725" w:type="dxa"/>
          </w:tcPr>
          <w:p w14:paraId="3056461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change to a Contract;</w:t>
            </w:r>
          </w:p>
        </w:tc>
      </w:tr>
      <w:tr w:rsidR="00C13EFC" w14:paraId="48F181A7" w14:textId="77777777" w:rsidTr="006F732B">
        <w:tc>
          <w:tcPr>
            <w:tcW w:w="3135" w:type="dxa"/>
          </w:tcPr>
          <w:p w14:paraId="28B760F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"Variation Form"</w:t>
            </w:r>
          </w:p>
        </w:tc>
        <w:tc>
          <w:tcPr>
            <w:tcW w:w="7725" w:type="dxa"/>
          </w:tcPr>
          <w:p w14:paraId="1E0F385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C13EFC" w14:paraId="229C02F9" w14:textId="77777777" w:rsidTr="006F732B">
        <w:tc>
          <w:tcPr>
            <w:tcW w:w="3135" w:type="dxa"/>
          </w:tcPr>
          <w:p w14:paraId="7407BCE8"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725" w:type="dxa"/>
          </w:tcPr>
          <w:p w14:paraId="67E6F6EE"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C13EFC" w14:paraId="0B746784" w14:textId="77777777" w:rsidTr="006F732B">
        <w:tc>
          <w:tcPr>
            <w:tcW w:w="3135" w:type="dxa"/>
          </w:tcPr>
          <w:p w14:paraId="562ABD4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"VAT"</w:t>
            </w:r>
          </w:p>
        </w:tc>
        <w:tc>
          <w:tcPr>
            <w:tcW w:w="7725" w:type="dxa"/>
          </w:tcPr>
          <w:p w14:paraId="40AB6CA9"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C13EFC" w14:paraId="4242F51C" w14:textId="77777777" w:rsidTr="006F732B">
        <w:tc>
          <w:tcPr>
            <w:tcW w:w="3135" w:type="dxa"/>
          </w:tcPr>
          <w:p w14:paraId="0BB3D772"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w:t>
            </w:r>
            <w:r>
              <w:rPr>
                <w:rFonts w:ascii="Arial" w:eastAsia="Arial" w:hAnsi="Arial" w:cs="Arial"/>
                <w:b/>
                <w:color w:val="000000"/>
                <w:sz w:val="24"/>
                <w:szCs w:val="24"/>
              </w:rPr>
              <w:t>VCSE"</w:t>
            </w:r>
          </w:p>
        </w:tc>
        <w:tc>
          <w:tcPr>
            <w:tcW w:w="7725" w:type="dxa"/>
          </w:tcPr>
          <w:p w14:paraId="0D5CF58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C13EFC" w14:paraId="4D00CB8D" w14:textId="77777777" w:rsidTr="006F732B">
        <w:tc>
          <w:tcPr>
            <w:tcW w:w="3135" w:type="dxa"/>
          </w:tcPr>
          <w:p w14:paraId="1DC20333"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sz w:val="24"/>
                <w:szCs w:val="24"/>
              </w:rPr>
              <w:t>“</w:t>
            </w:r>
            <w:r>
              <w:rPr>
                <w:rFonts w:ascii="Arial" w:eastAsia="Arial" w:hAnsi="Arial" w:cs="Arial"/>
                <w:b/>
                <w:color w:val="000000"/>
                <w:sz w:val="24"/>
                <w:szCs w:val="24"/>
              </w:rPr>
              <w:t>Worker"</w:t>
            </w:r>
          </w:p>
        </w:tc>
        <w:tc>
          <w:tcPr>
            <w:tcW w:w="7725" w:type="dxa"/>
          </w:tcPr>
          <w:p w14:paraId="37016EB4"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 xml:space="preserve">any one of the Supplier Staff which the Buyer, in its reasonable opinion, considers is an individual to which Procurement Policy Note 08/15 (Tax Arrangements of Public Appointees) </w:t>
            </w:r>
            <w:r>
              <w:rPr>
                <w:rFonts w:ascii="Arial" w:eastAsia="Arial" w:hAnsi="Arial" w:cs="Arial"/>
                <w:color w:val="000000"/>
                <w:sz w:val="24"/>
                <w:szCs w:val="24"/>
              </w:rPr>
              <w:lastRenderedPageBreak/>
              <w:t>(https://www.gov.uk/government/publications/procurement-policy-note-0815-tax-arrangements-of-appointees) applies in respect of the Deliverables;</w:t>
            </w:r>
          </w:p>
        </w:tc>
      </w:tr>
      <w:tr w:rsidR="00C13EFC" w14:paraId="7A45F809" w14:textId="77777777" w:rsidTr="006F732B">
        <w:tc>
          <w:tcPr>
            <w:tcW w:w="3135" w:type="dxa"/>
          </w:tcPr>
          <w:p w14:paraId="328DCA19"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lastRenderedPageBreak/>
              <w:t>"Working Day"</w:t>
            </w:r>
          </w:p>
        </w:tc>
        <w:tc>
          <w:tcPr>
            <w:tcW w:w="7725" w:type="dxa"/>
          </w:tcPr>
          <w:p w14:paraId="048EEDD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C13EFC" w14:paraId="4B96A389" w14:textId="77777777" w:rsidTr="006F732B">
        <w:tc>
          <w:tcPr>
            <w:tcW w:w="3135" w:type="dxa"/>
          </w:tcPr>
          <w:p w14:paraId="6949694D"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"Work Day"</w:t>
            </w:r>
          </w:p>
        </w:tc>
        <w:tc>
          <w:tcPr>
            <w:tcW w:w="7725" w:type="dxa"/>
          </w:tcPr>
          <w:p w14:paraId="4059AEE0"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7.5 Work Hours, whether or not such hours are worked consecutively and whether or not they are worked on the same day; and</w:t>
            </w:r>
          </w:p>
        </w:tc>
      </w:tr>
      <w:tr w:rsidR="00C13EFC" w14:paraId="58A40FF5" w14:textId="77777777" w:rsidTr="006F732B">
        <w:tc>
          <w:tcPr>
            <w:tcW w:w="3135" w:type="dxa"/>
          </w:tcPr>
          <w:p w14:paraId="6D0CA8A4" w14:textId="77777777" w:rsidR="00C13EFC" w:rsidRDefault="00C13EFC" w:rsidP="006F732B">
            <w:pPr>
              <w:pBdr>
                <w:top w:val="nil"/>
                <w:left w:val="nil"/>
                <w:bottom w:val="nil"/>
                <w:right w:val="nil"/>
                <w:between w:val="nil"/>
              </w:pBdr>
              <w:spacing w:after="120"/>
              <w:ind w:left="141"/>
              <w:rPr>
                <w:rFonts w:ascii="Arial" w:eastAsia="Arial" w:hAnsi="Arial" w:cs="Arial"/>
                <w:b/>
                <w:color w:val="000000"/>
                <w:sz w:val="24"/>
                <w:szCs w:val="24"/>
              </w:rPr>
            </w:pPr>
            <w:r>
              <w:rPr>
                <w:rFonts w:ascii="Arial" w:eastAsia="Arial" w:hAnsi="Arial" w:cs="Arial"/>
                <w:b/>
                <w:color w:val="000000"/>
                <w:sz w:val="24"/>
                <w:szCs w:val="24"/>
              </w:rPr>
              <w:t>"Work Hours"</w:t>
            </w:r>
          </w:p>
        </w:tc>
        <w:tc>
          <w:tcPr>
            <w:tcW w:w="7725" w:type="dxa"/>
          </w:tcPr>
          <w:p w14:paraId="19AE8EAC" w14:textId="77777777" w:rsidR="00C13EFC" w:rsidRDefault="00C13EFC" w:rsidP="006F732B">
            <w:pPr>
              <w:pBdr>
                <w:top w:val="nil"/>
                <w:left w:val="nil"/>
                <w:bottom w:val="nil"/>
                <w:right w:val="nil"/>
                <w:between w:val="nil"/>
              </w:pBdr>
              <w:tabs>
                <w:tab w:val="left" w:pos="-179"/>
                <w:tab w:val="left" w:pos="-9"/>
              </w:tabs>
              <w:spacing w:after="120"/>
              <w:ind w:left="170"/>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2905220A" w14:textId="77777777" w:rsidR="00C13EFC" w:rsidRDefault="00C13EFC" w:rsidP="00C13EFC">
      <w:pPr>
        <w:spacing w:after="0" w:line="240" w:lineRule="auto"/>
        <w:rPr>
          <w:rFonts w:ascii="Arial" w:eastAsia="Arial" w:hAnsi="Arial" w:cs="Arial"/>
          <w:sz w:val="24"/>
          <w:szCs w:val="24"/>
        </w:rPr>
      </w:pPr>
    </w:p>
    <w:p w14:paraId="44F7B306" w14:textId="77777777" w:rsidR="00C13EFC" w:rsidRDefault="00C13EFC" w:rsidP="00C13EFC">
      <w:pPr>
        <w:rPr>
          <w:rFonts w:ascii="Arial" w:eastAsia="Arial" w:hAnsi="Arial" w:cs="Arial"/>
        </w:rPr>
      </w:pPr>
    </w:p>
    <w:p w14:paraId="6D9BBB67" w14:textId="77777777" w:rsidR="00C13EFC" w:rsidRDefault="00C13EFC" w:rsidP="00C13EFC">
      <w:pPr>
        <w:rPr>
          <w:rFonts w:ascii="Arial" w:eastAsia="Arial" w:hAnsi="Arial" w:cs="Arial"/>
        </w:rPr>
      </w:pPr>
    </w:p>
    <w:p w14:paraId="0A71508A" w14:textId="77777777" w:rsidR="00C13EFC" w:rsidRDefault="00C13EFC" w:rsidP="00C13EFC">
      <w:pPr>
        <w:rPr>
          <w:rFonts w:ascii="Arial" w:eastAsia="Arial" w:hAnsi="Arial" w:cs="Arial"/>
        </w:rPr>
      </w:pPr>
    </w:p>
    <w:p w14:paraId="382B63D3" w14:textId="77777777" w:rsidR="00C13EFC" w:rsidRDefault="00C13EFC" w:rsidP="00C13EFC">
      <w:pPr>
        <w:rPr>
          <w:rFonts w:ascii="Arial" w:eastAsia="Arial" w:hAnsi="Arial" w:cs="Arial"/>
        </w:rPr>
      </w:pPr>
    </w:p>
    <w:p w14:paraId="73A15723" w14:textId="77777777" w:rsidR="00C13EFC" w:rsidRDefault="00C13EFC" w:rsidP="00C13EFC">
      <w:pPr>
        <w:rPr>
          <w:rFonts w:ascii="Arial" w:eastAsia="Arial" w:hAnsi="Arial" w:cs="Arial"/>
        </w:rPr>
      </w:pPr>
    </w:p>
    <w:p w14:paraId="0F98D07B" w14:textId="77777777" w:rsidR="00C13EFC" w:rsidRDefault="00C13EFC" w:rsidP="00C13EFC">
      <w:pPr>
        <w:rPr>
          <w:rFonts w:ascii="Arial" w:eastAsia="Arial" w:hAnsi="Arial" w:cs="Arial"/>
        </w:rPr>
      </w:pPr>
    </w:p>
    <w:p w14:paraId="7482AE69" w14:textId="77777777" w:rsidR="00C13EFC" w:rsidRDefault="00C13EFC" w:rsidP="00C13EFC">
      <w:pPr>
        <w:rPr>
          <w:rFonts w:ascii="Arial" w:eastAsia="Arial" w:hAnsi="Arial" w:cs="Arial"/>
        </w:rPr>
      </w:pPr>
    </w:p>
    <w:p w14:paraId="5469E708" w14:textId="77777777" w:rsidR="00C13EFC" w:rsidRDefault="00C13EFC" w:rsidP="00C13EFC">
      <w:pPr>
        <w:rPr>
          <w:rFonts w:ascii="Arial" w:eastAsia="Arial" w:hAnsi="Arial" w:cs="Arial"/>
        </w:rPr>
      </w:pPr>
    </w:p>
    <w:p w14:paraId="7DD10587" w14:textId="77777777" w:rsidR="00C13EFC" w:rsidRDefault="00C13EFC" w:rsidP="00C13EFC">
      <w:pPr>
        <w:rPr>
          <w:rFonts w:ascii="Arial" w:eastAsia="Arial" w:hAnsi="Arial" w:cs="Arial"/>
        </w:rPr>
      </w:pPr>
    </w:p>
    <w:p w14:paraId="33F18FC3" w14:textId="40AC4C05" w:rsidR="00C13EFC" w:rsidRDefault="00C13EFC">
      <w:pPr>
        <w:rPr>
          <w:rFonts w:ascii="Arial" w:eastAsia="Arial" w:hAnsi="Arial" w:cs="Arial"/>
        </w:rPr>
      </w:pPr>
    </w:p>
    <w:p w14:paraId="2CED350F" w14:textId="77777777" w:rsidR="00C13EFC" w:rsidRDefault="00C13EFC">
      <w:pPr>
        <w:rPr>
          <w:rFonts w:ascii="Arial" w:eastAsia="Arial" w:hAnsi="Arial" w:cs="Arial"/>
        </w:rPr>
      </w:pPr>
      <w:r>
        <w:rPr>
          <w:rFonts w:ascii="Arial" w:eastAsia="Arial" w:hAnsi="Arial" w:cs="Arial"/>
        </w:rPr>
        <w:br w:type="page"/>
      </w:r>
    </w:p>
    <w:p w14:paraId="0ABA56F6" w14:textId="77777777" w:rsidR="00C13EFC" w:rsidRDefault="00C13EFC" w:rsidP="00C13EFC">
      <w:pPr>
        <w:rPr>
          <w:rFonts w:ascii="Arial" w:eastAsia="Arial" w:hAnsi="Arial"/>
          <w:b/>
          <w:sz w:val="36"/>
          <w:szCs w:val="36"/>
        </w:rPr>
      </w:pPr>
      <w:r>
        <w:rPr>
          <w:rFonts w:ascii="Arial" w:eastAsia="Arial" w:hAnsi="Arial" w:cs="Arial"/>
          <w:b/>
          <w:sz w:val="36"/>
          <w:szCs w:val="36"/>
        </w:rPr>
        <w:lastRenderedPageBreak/>
        <w:t>Joint Schedule 2 (Variation Form)</w:t>
      </w:r>
    </w:p>
    <w:p w14:paraId="29A6DE6E" w14:textId="77777777" w:rsidR="00C13EFC" w:rsidRDefault="00C13EFC" w:rsidP="00C13EFC">
      <w:pPr>
        <w:rPr>
          <w:rFonts w:ascii="Arial" w:eastAsia="Arial" w:hAnsi="Arial"/>
          <w:sz w:val="24"/>
          <w:szCs w:val="24"/>
        </w:rPr>
      </w:pPr>
      <w:r>
        <w:rPr>
          <w:rFonts w:ascii="Arial" w:eastAsia="Arial" w:hAnsi="Arial" w:cs="Arial"/>
          <w:sz w:val="24"/>
          <w:szCs w:val="24"/>
        </w:rPr>
        <w:t>This form is to be used in order to change a contract in accordance with Clause 24 (Changing the Contract)</w:t>
      </w:r>
    </w:p>
    <w:tbl>
      <w:tblPr>
        <w:tblW w:w="8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38"/>
        <w:gridCol w:w="3022"/>
        <w:gridCol w:w="3022"/>
      </w:tblGrid>
      <w:tr w:rsidR="00C13EFC" w14:paraId="54E075B9" w14:textId="77777777" w:rsidTr="006F732B">
        <w:tc>
          <w:tcPr>
            <w:tcW w:w="8982" w:type="dxa"/>
            <w:gridSpan w:val="3"/>
          </w:tcPr>
          <w:p w14:paraId="01AFEB3F" w14:textId="77777777" w:rsidR="00C13EFC" w:rsidRDefault="00C13EFC" w:rsidP="006F732B">
            <w:pPr>
              <w:pBdr>
                <w:top w:val="nil"/>
                <w:left w:val="nil"/>
                <w:bottom w:val="nil"/>
                <w:right w:val="nil"/>
                <w:between w:val="nil"/>
              </w:pBdr>
              <w:spacing w:after="120"/>
              <w:ind w:left="34"/>
              <w:jc w:val="center"/>
              <w:rPr>
                <w:rFonts w:ascii="Arial" w:eastAsia="Arial" w:hAnsi="Arial"/>
                <w:b/>
                <w:color w:val="000000"/>
                <w:sz w:val="20"/>
                <w:szCs w:val="20"/>
                <w:highlight w:val="green"/>
              </w:rPr>
            </w:pPr>
            <w:r>
              <w:rPr>
                <w:rFonts w:ascii="Arial" w:eastAsia="Arial" w:hAnsi="Arial" w:cs="Arial"/>
                <w:b/>
                <w:color w:val="000000"/>
                <w:sz w:val="20"/>
                <w:szCs w:val="20"/>
              </w:rPr>
              <w:t xml:space="preserve">Contract Details </w:t>
            </w:r>
          </w:p>
        </w:tc>
      </w:tr>
      <w:tr w:rsidR="00C13EFC" w14:paraId="33B47B61" w14:textId="77777777" w:rsidTr="006F732B">
        <w:trPr>
          <w:trHeight w:val="1174"/>
        </w:trPr>
        <w:tc>
          <w:tcPr>
            <w:tcW w:w="2938" w:type="dxa"/>
          </w:tcPr>
          <w:p w14:paraId="42112FFF"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This variation is between:</w:t>
            </w:r>
          </w:p>
        </w:tc>
        <w:tc>
          <w:tcPr>
            <w:tcW w:w="6044" w:type="dxa"/>
            <w:gridSpan w:val="2"/>
          </w:tcPr>
          <w:p w14:paraId="286B28CC"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CCS”  “the Buyer"</w:t>
            </w:r>
            <w:r>
              <w:rPr>
                <w:rFonts w:ascii="Arial" w:eastAsia="Arial" w:hAnsi="Arial" w:cs="Arial"/>
                <w:color w:val="000000"/>
                <w:sz w:val="20"/>
                <w:szCs w:val="20"/>
              </w:rPr>
              <w:t>)</w:t>
            </w:r>
          </w:p>
          <w:p w14:paraId="3208E7D0"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 xml:space="preserve">And </w:t>
            </w:r>
          </w:p>
          <w:p w14:paraId="1AB1D7E7"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name of Supplier</w:t>
            </w:r>
            <w:r>
              <w:rPr>
                <w:rFonts w:ascii="Arial" w:eastAsia="Arial" w:hAnsi="Arial" w:cs="Arial"/>
                <w:b/>
                <w:color w:val="000000"/>
                <w:sz w:val="20"/>
                <w:szCs w:val="20"/>
              </w:rPr>
              <w:t>]</w:t>
            </w:r>
            <w:r>
              <w:rPr>
                <w:rFonts w:ascii="Arial" w:eastAsia="Arial" w:hAnsi="Arial" w:cs="Arial"/>
                <w:color w:val="000000"/>
                <w:sz w:val="20"/>
                <w:szCs w:val="20"/>
              </w:rPr>
              <w:t xml:space="preserve"> (</w:t>
            </w:r>
            <w:r>
              <w:rPr>
                <w:rFonts w:ascii="Arial" w:eastAsia="Arial" w:hAnsi="Arial" w:cs="Arial"/>
                <w:b/>
                <w:color w:val="000000"/>
                <w:sz w:val="20"/>
                <w:szCs w:val="20"/>
              </w:rPr>
              <w:t>"the Supplier"</w:t>
            </w:r>
            <w:r>
              <w:rPr>
                <w:rFonts w:ascii="Arial" w:eastAsia="Arial" w:hAnsi="Arial" w:cs="Arial"/>
                <w:color w:val="000000"/>
                <w:sz w:val="20"/>
                <w:szCs w:val="20"/>
              </w:rPr>
              <w:t>)</w:t>
            </w:r>
          </w:p>
        </w:tc>
      </w:tr>
      <w:tr w:rsidR="00C13EFC" w14:paraId="743FEA20" w14:textId="77777777" w:rsidTr="006F732B">
        <w:tc>
          <w:tcPr>
            <w:tcW w:w="2938" w:type="dxa"/>
          </w:tcPr>
          <w:p w14:paraId="2DEE1680"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Contract name:</w:t>
            </w:r>
          </w:p>
        </w:tc>
        <w:tc>
          <w:tcPr>
            <w:tcW w:w="6044" w:type="dxa"/>
            <w:gridSpan w:val="2"/>
          </w:tcPr>
          <w:p w14:paraId="21E1F34F"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 xml:space="preserve">name of contract to be changed] </w:t>
            </w:r>
            <w:r>
              <w:rPr>
                <w:rFonts w:ascii="Arial" w:eastAsia="Arial" w:hAnsi="Arial" w:cs="Arial"/>
                <w:b/>
                <w:color w:val="000000"/>
                <w:sz w:val="20"/>
                <w:szCs w:val="20"/>
              </w:rPr>
              <w:t>(“the Contract”)</w:t>
            </w:r>
          </w:p>
        </w:tc>
      </w:tr>
      <w:tr w:rsidR="00C13EFC" w14:paraId="4535ACDF" w14:textId="77777777" w:rsidTr="006F732B">
        <w:tc>
          <w:tcPr>
            <w:tcW w:w="2938" w:type="dxa"/>
          </w:tcPr>
          <w:p w14:paraId="5305B1F4"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Contract reference number:</w:t>
            </w:r>
          </w:p>
        </w:tc>
        <w:tc>
          <w:tcPr>
            <w:tcW w:w="6044" w:type="dxa"/>
            <w:gridSpan w:val="2"/>
          </w:tcPr>
          <w:p w14:paraId="1C88BFE0"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contract reference number]</w:t>
            </w:r>
          </w:p>
        </w:tc>
      </w:tr>
      <w:tr w:rsidR="00C13EFC" w14:paraId="23F4FFB7" w14:textId="77777777" w:rsidTr="006F732B">
        <w:tc>
          <w:tcPr>
            <w:tcW w:w="8982" w:type="dxa"/>
            <w:gridSpan w:val="3"/>
          </w:tcPr>
          <w:p w14:paraId="3735BF34" w14:textId="77777777" w:rsidR="00C13EFC" w:rsidRDefault="00C13EFC" w:rsidP="006F732B">
            <w:pPr>
              <w:pBdr>
                <w:top w:val="nil"/>
                <w:left w:val="nil"/>
                <w:bottom w:val="nil"/>
                <w:right w:val="nil"/>
                <w:between w:val="nil"/>
              </w:pBdr>
              <w:spacing w:after="120"/>
              <w:ind w:left="34"/>
              <w:jc w:val="center"/>
              <w:rPr>
                <w:rFonts w:ascii="Arial" w:eastAsia="Arial" w:hAnsi="Arial"/>
                <w:color w:val="000000"/>
                <w:sz w:val="20"/>
                <w:szCs w:val="20"/>
              </w:rPr>
            </w:pPr>
            <w:r>
              <w:rPr>
                <w:rFonts w:ascii="Arial" w:eastAsia="Arial" w:hAnsi="Arial" w:cs="Arial"/>
                <w:b/>
                <w:color w:val="000000"/>
                <w:sz w:val="20"/>
                <w:szCs w:val="20"/>
              </w:rPr>
              <w:t>Details of Proposed Variation</w:t>
            </w:r>
          </w:p>
        </w:tc>
      </w:tr>
      <w:tr w:rsidR="00C13EFC" w14:paraId="3A3BF48F" w14:textId="77777777" w:rsidTr="006F732B">
        <w:tc>
          <w:tcPr>
            <w:tcW w:w="2938" w:type="dxa"/>
          </w:tcPr>
          <w:p w14:paraId="0902D072"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Variation initiated by:</w:t>
            </w:r>
          </w:p>
        </w:tc>
        <w:tc>
          <w:tcPr>
            <w:tcW w:w="6044" w:type="dxa"/>
            <w:gridSpan w:val="2"/>
          </w:tcPr>
          <w:p w14:paraId="4C036B66"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[delete</w:t>
            </w:r>
            <w:r>
              <w:rPr>
                <w:rFonts w:ascii="Arial" w:eastAsia="Arial" w:hAnsi="Arial" w:cs="Arial"/>
                <w:color w:val="000000"/>
                <w:sz w:val="20"/>
                <w:szCs w:val="20"/>
              </w:rPr>
              <w:t xml:space="preserve"> as applicable: CCS/Buyer/Supplier]</w:t>
            </w:r>
          </w:p>
        </w:tc>
      </w:tr>
      <w:tr w:rsidR="00C13EFC" w14:paraId="5B8368FB" w14:textId="77777777" w:rsidTr="006F732B">
        <w:tc>
          <w:tcPr>
            <w:tcW w:w="2938" w:type="dxa"/>
          </w:tcPr>
          <w:p w14:paraId="2921D6E3"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Variation number:</w:t>
            </w:r>
          </w:p>
        </w:tc>
        <w:tc>
          <w:tcPr>
            <w:tcW w:w="6044" w:type="dxa"/>
            <w:gridSpan w:val="2"/>
          </w:tcPr>
          <w:p w14:paraId="123D7A24"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variation number]</w:t>
            </w:r>
          </w:p>
        </w:tc>
      </w:tr>
      <w:tr w:rsidR="00C13EFC" w14:paraId="00C4AC1F" w14:textId="77777777" w:rsidTr="006F732B">
        <w:tc>
          <w:tcPr>
            <w:tcW w:w="2938" w:type="dxa"/>
          </w:tcPr>
          <w:p w14:paraId="5B5F3DF9"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Date variation is raised:</w:t>
            </w:r>
          </w:p>
        </w:tc>
        <w:tc>
          <w:tcPr>
            <w:tcW w:w="6044" w:type="dxa"/>
            <w:gridSpan w:val="2"/>
          </w:tcPr>
          <w:p w14:paraId="6FD95CA9"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date]</w:t>
            </w:r>
          </w:p>
        </w:tc>
      </w:tr>
      <w:tr w:rsidR="00C13EFC" w14:paraId="3B948243" w14:textId="77777777" w:rsidTr="006F732B">
        <w:tc>
          <w:tcPr>
            <w:tcW w:w="2938" w:type="dxa"/>
          </w:tcPr>
          <w:p w14:paraId="140BC3F5"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Proposed variation</w:t>
            </w:r>
          </w:p>
        </w:tc>
        <w:tc>
          <w:tcPr>
            <w:tcW w:w="6044" w:type="dxa"/>
            <w:gridSpan w:val="2"/>
          </w:tcPr>
          <w:p w14:paraId="2269454E" w14:textId="77777777" w:rsidR="00C13EFC" w:rsidRDefault="00C13EFC" w:rsidP="006F732B">
            <w:pPr>
              <w:pBdr>
                <w:top w:val="nil"/>
                <w:left w:val="nil"/>
                <w:bottom w:val="nil"/>
                <w:right w:val="nil"/>
                <w:between w:val="nil"/>
              </w:pBdr>
              <w:spacing w:after="120"/>
              <w:rPr>
                <w:rFonts w:ascii="Arial" w:eastAsia="Arial" w:hAnsi="Arial"/>
                <w:color w:val="000000"/>
                <w:sz w:val="20"/>
                <w:szCs w:val="20"/>
                <w:highlight w:val="yellow"/>
              </w:rPr>
            </w:pPr>
          </w:p>
        </w:tc>
      </w:tr>
      <w:tr w:rsidR="00C13EFC" w14:paraId="12C6D021" w14:textId="77777777" w:rsidTr="006F732B">
        <w:tc>
          <w:tcPr>
            <w:tcW w:w="2938" w:type="dxa"/>
          </w:tcPr>
          <w:p w14:paraId="4B561A05"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Reason for the variation:</w:t>
            </w:r>
          </w:p>
        </w:tc>
        <w:tc>
          <w:tcPr>
            <w:tcW w:w="6044" w:type="dxa"/>
            <w:gridSpan w:val="2"/>
          </w:tcPr>
          <w:p w14:paraId="41311386"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reason]</w:t>
            </w:r>
          </w:p>
        </w:tc>
      </w:tr>
      <w:tr w:rsidR="00C13EFC" w14:paraId="5607C0AC" w14:textId="77777777" w:rsidTr="006F732B">
        <w:trPr>
          <w:trHeight w:val="718"/>
        </w:trPr>
        <w:tc>
          <w:tcPr>
            <w:tcW w:w="2938" w:type="dxa"/>
          </w:tcPr>
          <w:p w14:paraId="702B2A4C"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An Impact Assessment shall be provided within:</w:t>
            </w:r>
          </w:p>
        </w:tc>
        <w:tc>
          <w:tcPr>
            <w:tcW w:w="6044" w:type="dxa"/>
            <w:gridSpan w:val="2"/>
          </w:tcPr>
          <w:p w14:paraId="43029B2C"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number] days</w:t>
            </w:r>
          </w:p>
        </w:tc>
      </w:tr>
      <w:tr w:rsidR="00C13EFC" w14:paraId="3B26E5C3" w14:textId="77777777" w:rsidTr="006F732B">
        <w:trPr>
          <w:trHeight w:val="285"/>
        </w:trPr>
        <w:tc>
          <w:tcPr>
            <w:tcW w:w="8982" w:type="dxa"/>
            <w:gridSpan w:val="3"/>
          </w:tcPr>
          <w:p w14:paraId="02777096" w14:textId="77777777" w:rsidR="00C13EFC" w:rsidRDefault="00C13EFC" w:rsidP="006F732B">
            <w:pPr>
              <w:pBdr>
                <w:top w:val="nil"/>
                <w:left w:val="nil"/>
                <w:bottom w:val="nil"/>
                <w:right w:val="nil"/>
                <w:between w:val="nil"/>
              </w:pBdr>
              <w:spacing w:after="120"/>
              <w:jc w:val="center"/>
              <w:rPr>
                <w:rFonts w:ascii="Arial" w:eastAsia="Arial" w:hAnsi="Arial"/>
                <w:color w:val="000000"/>
                <w:sz w:val="20"/>
                <w:szCs w:val="20"/>
              </w:rPr>
            </w:pPr>
            <w:r>
              <w:rPr>
                <w:rFonts w:ascii="Arial" w:eastAsia="Arial" w:hAnsi="Arial" w:cs="Arial"/>
                <w:b/>
                <w:color w:val="000000"/>
                <w:sz w:val="20"/>
                <w:szCs w:val="20"/>
              </w:rPr>
              <w:t>Impact of Variation</w:t>
            </w:r>
          </w:p>
        </w:tc>
      </w:tr>
      <w:tr w:rsidR="00C13EFC" w14:paraId="49345ED4" w14:textId="77777777" w:rsidTr="006F732B">
        <w:tc>
          <w:tcPr>
            <w:tcW w:w="2938" w:type="dxa"/>
          </w:tcPr>
          <w:p w14:paraId="5E493751"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Likely impact of the proposed variation:</w:t>
            </w:r>
          </w:p>
        </w:tc>
        <w:tc>
          <w:tcPr>
            <w:tcW w:w="6044" w:type="dxa"/>
            <w:gridSpan w:val="2"/>
          </w:tcPr>
          <w:p w14:paraId="39DC083A" w14:textId="77777777" w:rsidR="00C13EFC" w:rsidRDefault="00C13EFC" w:rsidP="006F732B">
            <w:pPr>
              <w:pBdr>
                <w:top w:val="nil"/>
                <w:left w:val="nil"/>
                <w:bottom w:val="nil"/>
                <w:right w:val="nil"/>
                <w:between w:val="nil"/>
              </w:pBdr>
              <w:spacing w:after="120"/>
              <w:rPr>
                <w:rFonts w:ascii="Arial" w:eastAsia="Arial" w:hAnsi="Arial"/>
                <w:color w:val="000000"/>
                <w:sz w:val="20"/>
                <w:szCs w:val="20"/>
                <w:highlight w:val="yellow"/>
              </w:rPr>
            </w:pPr>
            <w:r>
              <w:rPr>
                <w:rFonts w:ascii="Arial" w:eastAsia="Arial" w:hAnsi="Arial" w:cs="Arial"/>
                <w:b/>
                <w:color w:val="000000"/>
                <w:sz w:val="20"/>
                <w:szCs w:val="20"/>
                <w:highlight w:val="yellow"/>
              </w:rPr>
              <w:t xml:space="preserve">[Supplier to insert </w:t>
            </w:r>
            <w:r>
              <w:rPr>
                <w:rFonts w:ascii="Arial" w:eastAsia="Arial" w:hAnsi="Arial" w:cs="Arial"/>
                <w:color w:val="000000"/>
                <w:sz w:val="20"/>
                <w:szCs w:val="20"/>
              </w:rPr>
              <w:t xml:space="preserve">assessment of impact] </w:t>
            </w:r>
          </w:p>
        </w:tc>
      </w:tr>
      <w:tr w:rsidR="00C13EFC" w14:paraId="5FF8F01E" w14:textId="77777777" w:rsidTr="006F732B">
        <w:trPr>
          <w:trHeight w:val="469"/>
        </w:trPr>
        <w:tc>
          <w:tcPr>
            <w:tcW w:w="8982" w:type="dxa"/>
            <w:gridSpan w:val="3"/>
          </w:tcPr>
          <w:p w14:paraId="7926C8F9" w14:textId="77777777" w:rsidR="00C13EFC" w:rsidRDefault="00C13EFC" w:rsidP="006F732B">
            <w:pPr>
              <w:pBdr>
                <w:top w:val="nil"/>
                <w:left w:val="nil"/>
                <w:bottom w:val="nil"/>
                <w:right w:val="nil"/>
                <w:between w:val="nil"/>
              </w:pBdr>
              <w:spacing w:after="120"/>
              <w:jc w:val="center"/>
              <w:rPr>
                <w:rFonts w:ascii="Arial" w:eastAsia="Arial" w:hAnsi="Arial"/>
                <w:color w:val="000000"/>
                <w:sz w:val="20"/>
                <w:szCs w:val="20"/>
                <w:highlight w:val="yellow"/>
              </w:rPr>
            </w:pPr>
            <w:r>
              <w:rPr>
                <w:rFonts w:ascii="Arial" w:eastAsia="Arial" w:hAnsi="Arial" w:cs="Arial"/>
                <w:b/>
                <w:color w:val="000000"/>
                <w:sz w:val="20"/>
                <w:szCs w:val="20"/>
              </w:rPr>
              <w:t>Outcome of Variation</w:t>
            </w:r>
          </w:p>
        </w:tc>
      </w:tr>
      <w:tr w:rsidR="00C13EFC" w14:paraId="77EFB7CE" w14:textId="77777777" w:rsidTr="006F732B">
        <w:tc>
          <w:tcPr>
            <w:tcW w:w="2938" w:type="dxa"/>
          </w:tcPr>
          <w:p w14:paraId="6C208BE2"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Contract variation:</w:t>
            </w:r>
          </w:p>
        </w:tc>
        <w:tc>
          <w:tcPr>
            <w:tcW w:w="6044" w:type="dxa"/>
            <w:gridSpan w:val="2"/>
          </w:tcPr>
          <w:p w14:paraId="37A346E7"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This Contract detailed above is varied as follows:</w:t>
            </w:r>
          </w:p>
          <w:p w14:paraId="0DE3D1AE" w14:textId="77777777" w:rsidR="00C13EFC" w:rsidRDefault="00C13EFC" w:rsidP="00E73027">
            <w:pPr>
              <w:numPr>
                <w:ilvl w:val="0"/>
                <w:numId w:val="33"/>
              </w:numPr>
              <w:pBdr>
                <w:top w:val="nil"/>
                <w:left w:val="nil"/>
                <w:bottom w:val="nil"/>
                <w:right w:val="nil"/>
                <w:between w:val="nil"/>
              </w:pBdr>
              <w:overflowPunct w:val="0"/>
              <w:autoSpaceDE w:val="0"/>
              <w:autoSpaceDN w:val="0"/>
              <w:spacing w:after="120"/>
              <w:textAlignment w:val="baseline"/>
              <w:rPr>
                <w:rFonts w:ascii="Arial" w:eastAsia="Arial" w:hAnsi="Arial"/>
                <w:color w:val="000000"/>
                <w:sz w:val="20"/>
                <w:szCs w:val="20"/>
              </w:rPr>
            </w:pPr>
            <w:r>
              <w:rPr>
                <w:rFonts w:ascii="Arial" w:eastAsia="Arial" w:hAnsi="Arial" w:cs="Arial"/>
                <w:b/>
                <w:color w:val="000000"/>
                <w:sz w:val="20"/>
                <w:szCs w:val="20"/>
                <w:highlight w:val="yellow"/>
              </w:rPr>
              <w:t xml:space="preserve">[CCS/Buyer to insert </w:t>
            </w:r>
            <w:r>
              <w:rPr>
                <w:rFonts w:ascii="Arial" w:eastAsia="Arial" w:hAnsi="Arial" w:cs="Arial"/>
                <w:color w:val="000000"/>
                <w:sz w:val="20"/>
                <w:szCs w:val="20"/>
              </w:rPr>
              <w:t>original Clauses or Paragraphs to be varied and the changed clause]</w:t>
            </w:r>
          </w:p>
        </w:tc>
      </w:tr>
      <w:tr w:rsidR="00C13EFC" w14:paraId="25268093" w14:textId="77777777" w:rsidTr="006F732B">
        <w:tc>
          <w:tcPr>
            <w:tcW w:w="2938" w:type="dxa"/>
            <w:vMerge w:val="restart"/>
          </w:tcPr>
          <w:p w14:paraId="426B517F" w14:textId="77777777" w:rsidR="00C13EFC" w:rsidRDefault="00C13EFC" w:rsidP="006F732B">
            <w:pPr>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Financial variation:</w:t>
            </w:r>
          </w:p>
        </w:tc>
        <w:tc>
          <w:tcPr>
            <w:tcW w:w="3022" w:type="dxa"/>
          </w:tcPr>
          <w:p w14:paraId="2A225220"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Original Contract Value:</w:t>
            </w:r>
          </w:p>
        </w:tc>
        <w:tc>
          <w:tcPr>
            <w:tcW w:w="3022" w:type="dxa"/>
          </w:tcPr>
          <w:p w14:paraId="01B55911"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C13EFC" w14:paraId="59126194" w14:textId="77777777" w:rsidTr="006F732B">
        <w:tc>
          <w:tcPr>
            <w:tcW w:w="2938" w:type="dxa"/>
            <w:vMerge/>
          </w:tcPr>
          <w:p w14:paraId="511F3F00" w14:textId="77777777" w:rsidR="00C13EFC" w:rsidRDefault="00C13EFC" w:rsidP="006F732B">
            <w:pPr>
              <w:widowControl w:val="0"/>
              <w:pBdr>
                <w:top w:val="nil"/>
                <w:left w:val="nil"/>
                <w:bottom w:val="nil"/>
                <w:right w:val="nil"/>
                <w:between w:val="nil"/>
              </w:pBdr>
              <w:spacing w:after="0"/>
              <w:rPr>
                <w:rFonts w:ascii="Arial" w:eastAsia="Arial" w:hAnsi="Arial"/>
                <w:color w:val="000000"/>
                <w:sz w:val="20"/>
                <w:szCs w:val="20"/>
              </w:rPr>
            </w:pPr>
          </w:p>
        </w:tc>
        <w:tc>
          <w:tcPr>
            <w:tcW w:w="3022" w:type="dxa"/>
          </w:tcPr>
          <w:p w14:paraId="36C0CB4D"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Additional cost due to variation:</w:t>
            </w:r>
          </w:p>
        </w:tc>
        <w:tc>
          <w:tcPr>
            <w:tcW w:w="3022" w:type="dxa"/>
          </w:tcPr>
          <w:p w14:paraId="1D441CD2" w14:textId="77777777" w:rsidR="00C13EFC" w:rsidRDefault="00C13EFC" w:rsidP="006F732B">
            <w:pPr>
              <w:keepNext/>
              <w:pBdr>
                <w:top w:val="nil"/>
                <w:left w:val="nil"/>
                <w:bottom w:val="nil"/>
                <w:right w:val="nil"/>
                <w:between w:val="nil"/>
              </w:pBdr>
              <w:spacing w:after="120"/>
              <w:rPr>
                <w:rFonts w:cs="Calibri"/>
                <w:color w:val="00000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r w:rsidR="00C13EFC" w14:paraId="586C070D" w14:textId="77777777" w:rsidTr="006F732B">
        <w:tc>
          <w:tcPr>
            <w:tcW w:w="2938" w:type="dxa"/>
            <w:vMerge/>
          </w:tcPr>
          <w:p w14:paraId="31365AEF" w14:textId="77777777" w:rsidR="00C13EFC" w:rsidRDefault="00C13EFC" w:rsidP="006F732B">
            <w:pPr>
              <w:widowControl w:val="0"/>
              <w:pBdr>
                <w:top w:val="nil"/>
                <w:left w:val="nil"/>
                <w:bottom w:val="nil"/>
                <w:right w:val="nil"/>
                <w:between w:val="nil"/>
              </w:pBdr>
              <w:spacing w:after="0"/>
              <w:rPr>
                <w:rFonts w:cs="Calibri"/>
                <w:color w:val="000000"/>
              </w:rPr>
            </w:pPr>
          </w:p>
        </w:tc>
        <w:tc>
          <w:tcPr>
            <w:tcW w:w="3022" w:type="dxa"/>
          </w:tcPr>
          <w:p w14:paraId="0D4B5972"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New Contract value:</w:t>
            </w:r>
          </w:p>
        </w:tc>
        <w:tc>
          <w:tcPr>
            <w:tcW w:w="3022" w:type="dxa"/>
          </w:tcPr>
          <w:p w14:paraId="1EB31CFE" w14:textId="77777777" w:rsidR="00C13EFC" w:rsidRDefault="00C13EFC" w:rsidP="006F732B">
            <w:pPr>
              <w:keepNext/>
              <w:pBdr>
                <w:top w:val="nil"/>
                <w:left w:val="nil"/>
                <w:bottom w:val="nil"/>
                <w:right w:val="nil"/>
                <w:between w:val="nil"/>
              </w:pBdr>
              <w:spacing w:after="120"/>
              <w:rPr>
                <w:rFonts w:ascii="Arial" w:eastAsia="Arial" w:hAnsi="Arial"/>
                <w:color w:val="000000"/>
                <w:sz w:val="20"/>
                <w:szCs w:val="20"/>
              </w:rPr>
            </w:pPr>
            <w:r>
              <w:rPr>
                <w:rFonts w:ascii="Arial" w:eastAsia="Arial" w:hAnsi="Arial" w:cs="Arial"/>
                <w:color w:val="000000"/>
                <w:sz w:val="20"/>
                <w:szCs w:val="20"/>
              </w:rPr>
              <w:t xml:space="preserve">£ </w:t>
            </w:r>
            <w:r>
              <w:rPr>
                <w:rFonts w:ascii="Arial" w:eastAsia="Arial" w:hAnsi="Arial" w:cs="Arial"/>
                <w:b/>
                <w:color w:val="000000"/>
                <w:sz w:val="20"/>
                <w:szCs w:val="20"/>
                <w:highlight w:val="yellow"/>
              </w:rPr>
              <w:t xml:space="preserve">[insert </w:t>
            </w:r>
            <w:r>
              <w:rPr>
                <w:rFonts w:ascii="Arial" w:eastAsia="Arial" w:hAnsi="Arial" w:cs="Arial"/>
                <w:color w:val="000000"/>
                <w:sz w:val="20"/>
                <w:szCs w:val="20"/>
              </w:rPr>
              <w:t>amount]</w:t>
            </w:r>
          </w:p>
        </w:tc>
      </w:tr>
    </w:tbl>
    <w:p w14:paraId="43576234" w14:textId="77777777" w:rsidR="00C13EFC" w:rsidRDefault="00C13EFC" w:rsidP="00E73027">
      <w:pPr>
        <w:keepNext/>
        <w:numPr>
          <w:ilvl w:val="0"/>
          <w:numId w:val="32"/>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s="Arial"/>
          <w:color w:val="000000"/>
          <w:sz w:val="20"/>
          <w:szCs w:val="20"/>
        </w:rPr>
        <w:t xml:space="preserve">This Variation must be agreed and signed by both Parties to the Contract and shall only be effective from the date it is signed by </w:t>
      </w:r>
      <w:r>
        <w:rPr>
          <w:rFonts w:ascii="Arial" w:eastAsia="Arial" w:hAnsi="Arial" w:cs="Arial"/>
          <w:b/>
          <w:color w:val="000000"/>
          <w:sz w:val="20"/>
          <w:szCs w:val="20"/>
          <w:highlight w:val="yellow"/>
        </w:rPr>
        <w:t>[delete</w:t>
      </w:r>
      <w:r>
        <w:rPr>
          <w:rFonts w:ascii="Arial" w:eastAsia="Arial" w:hAnsi="Arial" w:cs="Arial"/>
          <w:b/>
          <w:color w:val="000000"/>
          <w:sz w:val="20"/>
          <w:szCs w:val="20"/>
        </w:rPr>
        <w:t xml:space="preserve"> </w:t>
      </w:r>
      <w:r>
        <w:rPr>
          <w:rFonts w:ascii="Arial" w:eastAsia="Arial" w:hAnsi="Arial" w:cs="Arial"/>
          <w:color w:val="000000"/>
          <w:sz w:val="20"/>
          <w:szCs w:val="20"/>
        </w:rPr>
        <w:t>as applicable:</w:t>
      </w:r>
      <w:r>
        <w:rPr>
          <w:rFonts w:ascii="Arial" w:eastAsia="Arial" w:hAnsi="Arial" w:cs="Arial"/>
          <w:b/>
          <w:color w:val="000000"/>
          <w:sz w:val="20"/>
          <w:szCs w:val="20"/>
        </w:rPr>
        <w:t xml:space="preserve"> </w:t>
      </w:r>
      <w:r>
        <w:rPr>
          <w:rFonts w:ascii="Arial" w:eastAsia="Arial" w:hAnsi="Arial" w:cs="Arial"/>
          <w:color w:val="000000"/>
          <w:sz w:val="20"/>
          <w:szCs w:val="20"/>
        </w:rPr>
        <w:t>CCS / Buyer</w:t>
      </w:r>
      <w:r>
        <w:rPr>
          <w:rFonts w:ascii="Arial" w:eastAsia="Arial" w:hAnsi="Arial" w:cs="Arial"/>
          <w:b/>
          <w:color w:val="000000"/>
          <w:sz w:val="20"/>
          <w:szCs w:val="20"/>
        </w:rPr>
        <w:t>]</w:t>
      </w:r>
    </w:p>
    <w:p w14:paraId="0A5F2EA0" w14:textId="77777777" w:rsidR="00C13EFC" w:rsidRDefault="00C13EFC" w:rsidP="00E73027">
      <w:pPr>
        <w:keepNext/>
        <w:numPr>
          <w:ilvl w:val="0"/>
          <w:numId w:val="32"/>
        </w:numPr>
        <w:pBdr>
          <w:top w:val="nil"/>
          <w:left w:val="nil"/>
          <w:bottom w:val="nil"/>
          <w:right w:val="nil"/>
          <w:between w:val="nil"/>
        </w:pBdr>
        <w:overflowPunct w:val="0"/>
        <w:autoSpaceDE w:val="0"/>
        <w:autoSpaceDN w:val="0"/>
        <w:adjustRightInd w:val="0"/>
        <w:spacing w:before="240" w:after="120" w:line="240" w:lineRule="auto"/>
        <w:ind w:left="567" w:hanging="425"/>
        <w:jc w:val="both"/>
        <w:textAlignment w:val="baseline"/>
        <w:rPr>
          <w:rFonts w:ascii="Arial" w:eastAsia="Arial" w:hAnsi="Arial"/>
          <w:color w:val="000000"/>
          <w:sz w:val="20"/>
          <w:szCs w:val="20"/>
        </w:rPr>
      </w:pPr>
      <w:r>
        <w:rPr>
          <w:rFonts w:ascii="Arial" w:eastAsia="Arial" w:hAnsi="Arial" w:cs="Arial"/>
          <w:color w:val="000000"/>
          <w:sz w:val="20"/>
          <w:szCs w:val="20"/>
        </w:rPr>
        <w:t xml:space="preserve">Words and expressions in this Variation shall have the meanings given to them in the Contract. </w:t>
      </w:r>
    </w:p>
    <w:p w14:paraId="008C596A" w14:textId="77777777" w:rsidR="00C13EFC" w:rsidRDefault="00C13EFC" w:rsidP="00E73027">
      <w:pPr>
        <w:keepNext/>
        <w:numPr>
          <w:ilvl w:val="0"/>
          <w:numId w:val="32"/>
        </w:numPr>
        <w:pBdr>
          <w:top w:val="nil"/>
          <w:left w:val="nil"/>
          <w:bottom w:val="nil"/>
          <w:right w:val="nil"/>
          <w:between w:val="nil"/>
        </w:pBdr>
        <w:overflowPunct w:val="0"/>
        <w:autoSpaceDE w:val="0"/>
        <w:autoSpaceDN w:val="0"/>
        <w:adjustRightInd w:val="0"/>
        <w:spacing w:before="240"/>
        <w:ind w:left="567" w:hanging="425"/>
        <w:textAlignment w:val="baseline"/>
        <w:rPr>
          <w:rFonts w:ascii="Arial" w:eastAsia="Arial" w:hAnsi="Arial"/>
          <w:color w:val="000000"/>
          <w:sz w:val="20"/>
          <w:szCs w:val="20"/>
        </w:rPr>
      </w:pPr>
      <w:r>
        <w:rPr>
          <w:rFonts w:ascii="Arial" w:eastAsia="Arial" w:hAnsi="Arial" w:cs="Arial"/>
          <w:color w:val="000000"/>
          <w:sz w:val="20"/>
          <w:szCs w:val="20"/>
        </w:rPr>
        <w:t>The Contract, including any previous Variations, shall remain effective and unaltered except as amended by this Variation.</w:t>
      </w:r>
      <w:r>
        <w:br w:type="page"/>
      </w:r>
    </w:p>
    <w:p w14:paraId="234EEE35" w14:textId="77777777" w:rsidR="00C13EFC" w:rsidRDefault="00C13EFC" w:rsidP="00C13EF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lastRenderedPageBreak/>
        <w:t>Signed by an authorised signatory for and on behalf of the Buyer</w:t>
      </w:r>
      <w:r>
        <w:rPr>
          <w:rFonts w:ascii="Arial" w:eastAsia="Arial" w:hAnsi="Arial" w:cs="Arial"/>
          <w:b/>
          <w:color w:val="000000"/>
          <w:sz w:val="20"/>
          <w:szCs w:val="20"/>
        </w:rPr>
        <w:t>]</w:t>
      </w:r>
    </w:p>
    <w:tbl>
      <w:tblPr>
        <w:tblW w:w="8150" w:type="dxa"/>
        <w:tblBorders>
          <w:bottom w:val="dotted" w:sz="4" w:space="0" w:color="000000"/>
          <w:insideH w:val="dotted" w:sz="4" w:space="0" w:color="000000"/>
        </w:tblBorders>
        <w:tblLayout w:type="fixed"/>
        <w:tblLook w:val="0000" w:firstRow="0" w:lastRow="0" w:firstColumn="0" w:lastColumn="0" w:noHBand="0" w:noVBand="0"/>
      </w:tblPr>
      <w:tblGrid>
        <w:gridCol w:w="2210"/>
        <w:gridCol w:w="5940"/>
      </w:tblGrid>
      <w:tr w:rsidR="00C13EFC" w14:paraId="3B8B6764" w14:textId="77777777" w:rsidTr="006F732B">
        <w:tc>
          <w:tcPr>
            <w:tcW w:w="2210" w:type="dxa"/>
            <w:tcBorders>
              <w:bottom w:val="nil"/>
            </w:tcBorders>
          </w:tcPr>
          <w:p w14:paraId="261531A9"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Signature</w:t>
            </w:r>
          </w:p>
        </w:tc>
        <w:tc>
          <w:tcPr>
            <w:tcW w:w="5940" w:type="dxa"/>
          </w:tcPr>
          <w:p w14:paraId="161EED89"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484CB4B4" w14:textId="77777777" w:rsidTr="006F732B">
        <w:tc>
          <w:tcPr>
            <w:tcW w:w="2210" w:type="dxa"/>
            <w:tcBorders>
              <w:top w:val="nil"/>
              <w:bottom w:val="nil"/>
            </w:tcBorders>
          </w:tcPr>
          <w:p w14:paraId="6E0A3583"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Date</w:t>
            </w:r>
          </w:p>
        </w:tc>
        <w:tc>
          <w:tcPr>
            <w:tcW w:w="5940" w:type="dxa"/>
          </w:tcPr>
          <w:p w14:paraId="18B3E45E"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7D81CE2C" w14:textId="77777777" w:rsidTr="006F732B">
        <w:tc>
          <w:tcPr>
            <w:tcW w:w="2210" w:type="dxa"/>
            <w:tcBorders>
              <w:top w:val="nil"/>
              <w:bottom w:val="nil"/>
            </w:tcBorders>
          </w:tcPr>
          <w:p w14:paraId="41BD2CF7"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Name (in Capitals)</w:t>
            </w:r>
          </w:p>
        </w:tc>
        <w:tc>
          <w:tcPr>
            <w:tcW w:w="5940" w:type="dxa"/>
          </w:tcPr>
          <w:p w14:paraId="1172D5D4"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747A7C63" w14:textId="77777777" w:rsidTr="006F732B">
        <w:tc>
          <w:tcPr>
            <w:tcW w:w="2210" w:type="dxa"/>
            <w:tcBorders>
              <w:top w:val="nil"/>
              <w:bottom w:val="nil"/>
            </w:tcBorders>
          </w:tcPr>
          <w:p w14:paraId="77CF7BF8"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Address</w:t>
            </w:r>
          </w:p>
        </w:tc>
        <w:tc>
          <w:tcPr>
            <w:tcW w:w="5940" w:type="dxa"/>
          </w:tcPr>
          <w:p w14:paraId="6DD3E163"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33A6BF90" w14:textId="77777777" w:rsidTr="006F732B">
        <w:tc>
          <w:tcPr>
            <w:tcW w:w="2210" w:type="dxa"/>
            <w:tcBorders>
              <w:top w:val="nil"/>
            </w:tcBorders>
          </w:tcPr>
          <w:p w14:paraId="1A02D1B0" w14:textId="77777777" w:rsidR="00C13EFC" w:rsidRDefault="00C13EFC" w:rsidP="006F732B">
            <w:pPr>
              <w:pBdr>
                <w:top w:val="nil"/>
                <w:left w:val="nil"/>
                <w:bottom w:val="nil"/>
                <w:right w:val="nil"/>
                <w:between w:val="nil"/>
              </w:pBdr>
              <w:rPr>
                <w:rFonts w:ascii="Arial" w:eastAsia="Arial" w:hAnsi="Arial"/>
                <w:color w:val="000000"/>
                <w:sz w:val="20"/>
                <w:szCs w:val="20"/>
              </w:rPr>
            </w:pPr>
          </w:p>
        </w:tc>
        <w:tc>
          <w:tcPr>
            <w:tcW w:w="5940" w:type="dxa"/>
          </w:tcPr>
          <w:p w14:paraId="7932F9D1"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bl>
    <w:p w14:paraId="1F0FBBE0" w14:textId="77777777" w:rsidR="00C13EFC" w:rsidRDefault="00C13EFC" w:rsidP="00C13EFC">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Signed by an authorised signatory to sign for and on behalf of the Supplier</w:t>
      </w:r>
    </w:p>
    <w:tbl>
      <w:tblPr>
        <w:tblW w:w="8188" w:type="dxa"/>
        <w:tblBorders>
          <w:bottom w:val="dotted" w:sz="4" w:space="0" w:color="000000"/>
          <w:insideH w:val="dotted" w:sz="4" w:space="0" w:color="000000"/>
        </w:tblBorders>
        <w:tblLayout w:type="fixed"/>
        <w:tblLook w:val="0000" w:firstRow="0" w:lastRow="0" w:firstColumn="0" w:lastColumn="0" w:noHBand="0" w:noVBand="0"/>
      </w:tblPr>
      <w:tblGrid>
        <w:gridCol w:w="2208"/>
        <w:gridCol w:w="5980"/>
      </w:tblGrid>
      <w:tr w:rsidR="00C13EFC" w14:paraId="5B5ECFC6" w14:textId="77777777" w:rsidTr="006F732B">
        <w:tc>
          <w:tcPr>
            <w:tcW w:w="2208" w:type="dxa"/>
            <w:tcBorders>
              <w:bottom w:val="nil"/>
            </w:tcBorders>
          </w:tcPr>
          <w:p w14:paraId="39A73B92"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Signature</w:t>
            </w:r>
          </w:p>
        </w:tc>
        <w:tc>
          <w:tcPr>
            <w:tcW w:w="5980" w:type="dxa"/>
          </w:tcPr>
          <w:p w14:paraId="5FA5168C"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408BF930" w14:textId="77777777" w:rsidTr="006F732B">
        <w:tc>
          <w:tcPr>
            <w:tcW w:w="2208" w:type="dxa"/>
            <w:tcBorders>
              <w:top w:val="nil"/>
              <w:bottom w:val="nil"/>
            </w:tcBorders>
          </w:tcPr>
          <w:p w14:paraId="5F55D3BE"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Date</w:t>
            </w:r>
          </w:p>
        </w:tc>
        <w:tc>
          <w:tcPr>
            <w:tcW w:w="5980" w:type="dxa"/>
          </w:tcPr>
          <w:p w14:paraId="7AA900AD"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6C632F97" w14:textId="77777777" w:rsidTr="006F732B">
        <w:tc>
          <w:tcPr>
            <w:tcW w:w="2208" w:type="dxa"/>
            <w:tcBorders>
              <w:top w:val="nil"/>
              <w:bottom w:val="nil"/>
            </w:tcBorders>
          </w:tcPr>
          <w:p w14:paraId="54E38885"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Name (in Capitals)</w:t>
            </w:r>
          </w:p>
        </w:tc>
        <w:tc>
          <w:tcPr>
            <w:tcW w:w="5980" w:type="dxa"/>
          </w:tcPr>
          <w:p w14:paraId="37F9273D"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r w:rsidR="00C13EFC" w14:paraId="59665A2F" w14:textId="77777777" w:rsidTr="006F732B">
        <w:tc>
          <w:tcPr>
            <w:tcW w:w="2208" w:type="dxa"/>
            <w:tcBorders>
              <w:top w:val="nil"/>
              <w:bottom w:val="nil"/>
            </w:tcBorders>
          </w:tcPr>
          <w:p w14:paraId="3425AB4B" w14:textId="77777777" w:rsidR="00C13EFC" w:rsidRDefault="00C13EFC" w:rsidP="006F732B">
            <w:pPr>
              <w:pBdr>
                <w:top w:val="nil"/>
                <w:left w:val="nil"/>
                <w:bottom w:val="nil"/>
                <w:right w:val="nil"/>
                <w:between w:val="nil"/>
              </w:pBdr>
              <w:spacing w:after="120"/>
              <w:ind w:left="34"/>
              <w:rPr>
                <w:rFonts w:ascii="Arial" w:eastAsia="Arial" w:hAnsi="Arial"/>
                <w:color w:val="000000"/>
                <w:sz w:val="20"/>
                <w:szCs w:val="20"/>
              </w:rPr>
            </w:pPr>
            <w:r>
              <w:rPr>
                <w:rFonts w:ascii="Arial" w:eastAsia="Arial" w:hAnsi="Arial" w:cs="Arial"/>
                <w:color w:val="000000"/>
                <w:sz w:val="20"/>
                <w:szCs w:val="20"/>
              </w:rPr>
              <w:t>Address</w:t>
            </w:r>
          </w:p>
        </w:tc>
        <w:tc>
          <w:tcPr>
            <w:tcW w:w="5980" w:type="dxa"/>
          </w:tcPr>
          <w:p w14:paraId="24292467" w14:textId="77777777" w:rsidR="00C13EFC" w:rsidRDefault="00C13EFC" w:rsidP="006F732B">
            <w:pPr>
              <w:pBdr>
                <w:top w:val="nil"/>
                <w:left w:val="nil"/>
                <w:bottom w:val="nil"/>
                <w:right w:val="nil"/>
                <w:between w:val="nil"/>
              </w:pBdr>
              <w:ind w:left="142"/>
              <w:rPr>
                <w:rFonts w:ascii="Arial" w:eastAsia="Arial" w:hAnsi="Arial"/>
                <w:color w:val="000000"/>
                <w:sz w:val="20"/>
                <w:szCs w:val="20"/>
              </w:rPr>
            </w:pPr>
          </w:p>
        </w:tc>
      </w:tr>
    </w:tbl>
    <w:p w14:paraId="469EA3F3" w14:textId="77777777" w:rsidR="00C13EFC" w:rsidRDefault="00C13EFC" w:rsidP="00C13EFC">
      <w:pPr>
        <w:rPr>
          <w:rFonts w:ascii="Arial" w:eastAsia="Arial" w:hAnsi="Arial"/>
          <w:sz w:val="20"/>
          <w:szCs w:val="20"/>
        </w:rPr>
        <w:sectPr w:rsidR="00C13EFC" w:rsidSect="00522E5C">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9" w:footer="709" w:gutter="0"/>
          <w:pgNumType w:start="1"/>
          <w:cols w:space="720"/>
        </w:sectPr>
      </w:pPr>
    </w:p>
    <w:p w14:paraId="48E8209D" w14:textId="77777777" w:rsidR="00C13EFC" w:rsidRDefault="00C13EFC" w:rsidP="00C13EFC">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cs="Arial"/>
          <w:b/>
          <w:color w:val="000000"/>
          <w:sz w:val="36"/>
          <w:szCs w:val="36"/>
        </w:rPr>
        <w:lastRenderedPageBreak/>
        <w:t>Joint Schedule 3 (Insurance Requirements)</w:t>
      </w:r>
    </w:p>
    <w:p w14:paraId="0C380E4A"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The insurance you need to have</w:t>
      </w:r>
    </w:p>
    <w:p w14:paraId="5D88EBE5"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14:paraId="68CEA72D"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14:paraId="5AF05445"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the Call-Off Contract Effective Date in respect of the Additional Insurances.</w:t>
      </w:r>
    </w:p>
    <w:p w14:paraId="50DDBC9F" w14:textId="77777777" w:rsidR="00C13EFC" w:rsidRDefault="00C13EFC" w:rsidP="00E73027">
      <w:pPr>
        <w:keepNext/>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 xml:space="preserve">The Insurances shall be: </w:t>
      </w:r>
    </w:p>
    <w:p w14:paraId="659A0CA1"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 xml:space="preserve">maintained in accordance with Good Industry Practice; </w:t>
      </w:r>
    </w:p>
    <w:p w14:paraId="61E379C4"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6EC34904"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taken out and maintained with insurers of good financial standing and good repute in the international insurance market; and</w:t>
      </w:r>
    </w:p>
    <w:p w14:paraId="54D4FF1C" w14:textId="77777777" w:rsidR="00C13EFC" w:rsidRDefault="00C13EFC" w:rsidP="00E73027">
      <w:pPr>
        <w:numPr>
          <w:ilvl w:val="2"/>
          <w:numId w:val="35"/>
        </w:numPr>
        <w:pBdr>
          <w:top w:val="nil"/>
          <w:left w:val="nil"/>
          <w:bottom w:val="nil"/>
          <w:right w:val="nil"/>
          <w:between w:val="nil"/>
        </w:pBdr>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maintained for at least six (6) years after the End Date.</w:t>
      </w:r>
    </w:p>
    <w:p w14:paraId="0A4BBB4E"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165D428E"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How to manage the insurance</w:t>
      </w:r>
    </w:p>
    <w:p w14:paraId="12CF034D" w14:textId="77777777" w:rsidR="00C13EFC" w:rsidRDefault="00C13EFC" w:rsidP="00E73027">
      <w:pPr>
        <w:keepNext/>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Without limiting the other provisions of this Contract, the Supplier shall:</w:t>
      </w:r>
    </w:p>
    <w:p w14:paraId="2ABE5FEA" w14:textId="77777777" w:rsidR="00C13EFC" w:rsidRDefault="00C13EFC" w:rsidP="00E7302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64725DA9" w14:textId="77777777" w:rsidR="00C13EFC" w:rsidRDefault="00C13EFC" w:rsidP="00E7302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promptly notify the insurers in writing of any relevant material fact under any Insurances of which the Supplier is or becomes aware; and</w:t>
      </w:r>
    </w:p>
    <w:p w14:paraId="12800B71" w14:textId="77777777" w:rsidR="00C13EFC" w:rsidRDefault="00C13EFC" w:rsidP="00E73027">
      <w:pPr>
        <w:numPr>
          <w:ilvl w:val="2"/>
          <w:numId w:val="35"/>
        </w:numPr>
        <w:pBdr>
          <w:top w:val="nil"/>
          <w:left w:val="nil"/>
          <w:bottom w:val="nil"/>
          <w:right w:val="nil"/>
          <w:between w:val="nil"/>
        </w:pBdr>
        <w:tabs>
          <w:tab w:val="left" w:pos="2835"/>
        </w:tabs>
        <w:overflowPunct w:val="0"/>
        <w:autoSpaceDE w:val="0"/>
        <w:autoSpaceDN w:val="0"/>
        <w:adjustRightInd w:val="0"/>
        <w:spacing w:before="120" w:after="120" w:line="240" w:lineRule="auto"/>
        <w:ind w:left="1620"/>
        <w:textAlignment w:val="baseline"/>
        <w:rPr>
          <w:rFonts w:ascii="Arial" w:eastAsia="Arial" w:hAnsi="Arial"/>
          <w:color w:val="000000"/>
          <w:sz w:val="24"/>
          <w:szCs w:val="24"/>
        </w:rPr>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5543A8DE"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What happens if you aren’t insured</w:t>
      </w:r>
    </w:p>
    <w:p w14:paraId="1FB23D0B"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13DC9428"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102C8F1C"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Evidence of insurance you must provide</w:t>
      </w:r>
    </w:p>
    <w:p w14:paraId="187AF114"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3F7F3FD1"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Making sure you are insured to the required amount</w:t>
      </w:r>
    </w:p>
    <w:p w14:paraId="0FC00D92"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55D548F1"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color w:val="000000"/>
          <w:sz w:val="24"/>
          <w:szCs w:val="24"/>
        </w:rPr>
        <w:t>Cancelled Insurance</w:t>
      </w:r>
    </w:p>
    <w:p w14:paraId="725C3A83"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573DA22F"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smallCaps/>
          <w:color w:val="000000"/>
          <w:sz w:val="24"/>
          <w:szCs w:val="24"/>
        </w:rPr>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283C2CF" w14:textId="77777777" w:rsidR="00C13EFC" w:rsidRDefault="00C13EFC" w:rsidP="00E73027">
      <w:pPr>
        <w:keepNext/>
        <w:numPr>
          <w:ilvl w:val="0"/>
          <w:numId w:val="3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Insurance claims</w:t>
      </w:r>
    </w:p>
    <w:p w14:paraId="43D561F4"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C1BB710"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7E4AD074"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any Insurance requires payment of a premium, the Supplier shall be liable for and shall promptly pay such premium.</w:t>
      </w:r>
    </w:p>
    <w:p w14:paraId="172BE4DC" w14:textId="77777777" w:rsidR="00C13EFC" w:rsidRDefault="00C13EFC" w:rsidP="00E73027">
      <w:pPr>
        <w:numPr>
          <w:ilvl w:val="1"/>
          <w:numId w:val="35"/>
        </w:numPr>
        <w:pBdr>
          <w:top w:val="nil"/>
          <w:left w:val="nil"/>
          <w:bottom w:val="nil"/>
          <w:right w:val="nil"/>
          <w:between w:val="nil"/>
        </w:pBdr>
        <w:tabs>
          <w:tab w:val="left" w:pos="1134"/>
        </w:tabs>
        <w:overflowPunct w:val="0"/>
        <w:autoSpaceDE w:val="0"/>
        <w:autoSpaceDN w:val="0"/>
        <w:adjustRightInd w:val="0"/>
        <w:spacing w:before="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14:paraId="09F782FF" w14:textId="77777777" w:rsidR="00C13EFC" w:rsidRDefault="00C13EFC" w:rsidP="00C13EFC">
      <w:pPr>
        <w:pBdr>
          <w:top w:val="nil"/>
          <w:left w:val="nil"/>
          <w:bottom w:val="nil"/>
          <w:right w:val="nil"/>
          <w:between w:val="nil"/>
        </w:pBdr>
        <w:tabs>
          <w:tab w:val="left" w:pos="1134"/>
        </w:tabs>
        <w:spacing w:before="120" w:after="120"/>
        <w:ind w:left="648" w:hanging="576"/>
        <w:rPr>
          <w:rFonts w:ascii="Arial" w:eastAsia="Arial" w:hAnsi="Arial"/>
          <w:b/>
          <w:color w:val="000000"/>
          <w:sz w:val="24"/>
          <w:szCs w:val="24"/>
        </w:rPr>
      </w:pPr>
      <w:r>
        <w:rPr>
          <w:rFonts w:ascii="Arial" w:eastAsia="Arial" w:hAnsi="Arial" w:cs="Arial"/>
          <w:b/>
          <w:color w:val="000000"/>
          <w:sz w:val="24"/>
          <w:szCs w:val="24"/>
        </w:rPr>
        <w:lastRenderedPageBreak/>
        <w:t>ANNEX: REQUIRED INSURANCES</w:t>
      </w:r>
    </w:p>
    <w:p w14:paraId="77693784" w14:textId="77777777" w:rsidR="00C13EFC" w:rsidRDefault="00C13EFC" w:rsidP="00E73027">
      <w:pPr>
        <w:keepNext/>
        <w:numPr>
          <w:ilvl w:val="0"/>
          <w:numId w:val="34"/>
        </w:numPr>
        <w:pBdr>
          <w:top w:val="nil"/>
          <w:left w:val="nil"/>
          <w:bottom w:val="nil"/>
          <w:right w:val="nil"/>
          <w:between w:val="nil"/>
        </w:pBdr>
        <w:tabs>
          <w:tab w:val="left" w:pos="142"/>
        </w:tabs>
        <w:overflowPunct w:val="0"/>
        <w:autoSpaceDE w:val="0"/>
        <w:autoSpaceDN w:val="0"/>
        <w:adjustRightInd w:val="0"/>
        <w:spacing w:before="120" w:after="240" w:line="240" w:lineRule="auto"/>
        <w:ind w:left="360"/>
        <w:textAlignment w:val="baseline"/>
        <w:rPr>
          <w:rFonts w:ascii="Arial" w:eastAsia="Arial" w:hAnsi="Arial"/>
          <w:smallCaps/>
          <w:color w:val="000000"/>
          <w:sz w:val="24"/>
          <w:szCs w:val="24"/>
        </w:rPr>
      </w:pPr>
      <w:r>
        <w:rPr>
          <w:rFonts w:ascii="Arial" w:eastAsia="Arial" w:hAnsi="Arial" w:cs="Arial"/>
          <w:color w:val="000000"/>
          <w:sz w:val="24"/>
          <w:szCs w:val="24"/>
        </w:rPr>
        <w:t>The Supplier shall hold the following insurance cover from the Framework Start Date in accordance with this Schedule:</w:t>
      </w:r>
    </w:p>
    <w:p w14:paraId="1A83BCB7" w14:textId="77777777" w:rsidR="00C13EFC" w:rsidRDefault="00C13EFC" w:rsidP="00E7302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bookmarkStart w:id="218" w:name="bookmark=id.1fob9te" w:colFirst="0" w:colLast="0"/>
      <w:bookmarkEnd w:id="218"/>
      <w:r>
        <w:rPr>
          <w:rFonts w:ascii="Arial" w:eastAsia="Arial" w:hAnsi="Arial" w:cs="Arial"/>
          <w:color w:val="000000"/>
          <w:sz w:val="24"/>
          <w:szCs w:val="24"/>
        </w:rPr>
        <w:t xml:space="preserve">professional indemnity insurance with cover (for a single event or a series of related events and in the aggregate) of not less than </w:t>
      </w:r>
      <w:r>
        <w:rPr>
          <w:rFonts w:ascii="Arial" w:eastAsia="Arial" w:hAnsi="Arial" w:cs="Arial"/>
          <w:sz w:val="24"/>
          <w:szCs w:val="24"/>
        </w:rPr>
        <w:t xml:space="preserve">five </w:t>
      </w:r>
      <w:r>
        <w:rPr>
          <w:rFonts w:ascii="Arial" w:eastAsia="Arial" w:hAnsi="Arial" w:cs="Arial"/>
          <w:color w:val="000000"/>
          <w:sz w:val="24"/>
          <w:szCs w:val="24"/>
        </w:rPr>
        <w:t>million pounds (£</w:t>
      </w:r>
      <w:r>
        <w:rPr>
          <w:rFonts w:ascii="Arial" w:eastAsia="Arial" w:hAnsi="Arial" w:cs="Arial"/>
          <w:sz w:val="24"/>
          <w:szCs w:val="24"/>
        </w:rPr>
        <w:t>5</w:t>
      </w:r>
      <w:r>
        <w:rPr>
          <w:rFonts w:ascii="Arial" w:eastAsia="Arial" w:hAnsi="Arial" w:cs="Arial"/>
          <w:color w:val="000000"/>
          <w:sz w:val="24"/>
          <w:szCs w:val="24"/>
        </w:rPr>
        <w:t xml:space="preserve">,000,000); </w:t>
      </w:r>
    </w:p>
    <w:p w14:paraId="4AEB7266" w14:textId="77777777" w:rsidR="00C13EFC" w:rsidRDefault="00C13EFC" w:rsidP="00E7302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pPr>
      <w:r>
        <w:rPr>
          <w:rFonts w:ascii="Arial" w:eastAsia="Arial" w:hAnsi="Arial" w:cs="Arial"/>
          <w:color w:val="000000"/>
          <w:sz w:val="24"/>
          <w:szCs w:val="24"/>
        </w:rPr>
        <w:t xml:space="preserve">public liability insurance with cover (for a single event or a series of related events and in the aggregate) of not less than </w:t>
      </w:r>
      <w:r>
        <w:rPr>
          <w:rFonts w:ascii="Arial" w:eastAsia="Arial" w:hAnsi="Arial" w:cs="Arial"/>
          <w:sz w:val="24"/>
          <w:szCs w:val="24"/>
        </w:rPr>
        <w:t xml:space="preserve">five </w:t>
      </w:r>
      <w:r>
        <w:rPr>
          <w:rFonts w:ascii="Arial" w:eastAsia="Arial" w:hAnsi="Arial" w:cs="Arial"/>
          <w:color w:val="000000"/>
          <w:sz w:val="24"/>
          <w:szCs w:val="24"/>
        </w:rPr>
        <w:t>million pounds (£</w:t>
      </w:r>
      <w:r>
        <w:rPr>
          <w:rFonts w:ascii="Arial" w:eastAsia="Arial" w:hAnsi="Arial" w:cs="Arial"/>
          <w:sz w:val="24"/>
          <w:szCs w:val="24"/>
        </w:rPr>
        <w:t>5</w:t>
      </w:r>
      <w:r>
        <w:rPr>
          <w:rFonts w:ascii="Arial" w:eastAsia="Arial" w:hAnsi="Arial" w:cs="Arial"/>
          <w:color w:val="000000"/>
          <w:sz w:val="24"/>
          <w:szCs w:val="24"/>
        </w:rPr>
        <w:t>,000,000); and</w:t>
      </w:r>
    </w:p>
    <w:p w14:paraId="45909C8E" w14:textId="77777777" w:rsidR="00C13EFC" w:rsidRDefault="00C13EFC" w:rsidP="00E73027">
      <w:pPr>
        <w:numPr>
          <w:ilvl w:val="1"/>
          <w:numId w:val="34"/>
        </w:numPr>
        <w:pBdr>
          <w:top w:val="nil"/>
          <w:left w:val="nil"/>
          <w:bottom w:val="nil"/>
          <w:right w:val="nil"/>
          <w:between w:val="nil"/>
        </w:pBdr>
        <w:tabs>
          <w:tab w:val="left" w:pos="1134"/>
        </w:tabs>
        <w:overflowPunct w:val="0"/>
        <w:autoSpaceDE w:val="0"/>
        <w:autoSpaceDN w:val="0"/>
        <w:adjustRightInd w:val="0"/>
        <w:spacing w:before="120" w:after="120" w:line="240" w:lineRule="auto"/>
        <w:ind w:left="900" w:hanging="540"/>
        <w:textAlignment w:val="baseline"/>
        <w:rPr>
          <w:rFonts w:ascii="Arial" w:eastAsia="Arial" w:hAnsi="Arial"/>
          <w:color w:val="000000"/>
          <w:sz w:val="24"/>
          <w:szCs w:val="24"/>
        </w:rPr>
        <w:sectPr w:rsidR="00C13EFC" w:rsidSect="00E12864">
          <w:headerReference w:type="default" r:id="rId32"/>
          <w:footerReference w:type="default" r:id="rId33"/>
          <w:headerReference w:type="first" r:id="rId34"/>
          <w:footerReference w:type="first" r:id="rId35"/>
          <w:pgSz w:w="11906" w:h="16838"/>
          <w:pgMar w:top="1440" w:right="1440" w:bottom="1440" w:left="1440" w:header="709" w:footer="709" w:gutter="0"/>
          <w:cols w:space="720"/>
        </w:sectPr>
      </w:pPr>
      <w:r>
        <w:rPr>
          <w:rFonts w:ascii="Arial" w:eastAsia="Arial" w:hAnsi="Arial" w:cs="Arial"/>
          <w:color w:val="000000"/>
          <w:sz w:val="24"/>
          <w:szCs w:val="24"/>
        </w:rPr>
        <w:t xml:space="preserve">employers’ liability insurance [with cover for a single event or a series of related events and in the aggregate) of not less than </w:t>
      </w:r>
      <w:r>
        <w:rPr>
          <w:rFonts w:ascii="Arial" w:eastAsia="Arial" w:hAnsi="Arial" w:cs="Arial"/>
          <w:sz w:val="24"/>
          <w:szCs w:val="24"/>
        </w:rPr>
        <w:t xml:space="preserve">five </w:t>
      </w:r>
      <w:r>
        <w:rPr>
          <w:rFonts w:ascii="Arial" w:eastAsia="Arial" w:hAnsi="Arial" w:cs="Arial"/>
          <w:color w:val="000000"/>
          <w:sz w:val="24"/>
          <w:szCs w:val="24"/>
        </w:rPr>
        <w:t>million pounds (£</w:t>
      </w:r>
      <w:r>
        <w:rPr>
          <w:rFonts w:ascii="Arial" w:eastAsia="Arial" w:hAnsi="Arial" w:cs="Arial"/>
          <w:sz w:val="24"/>
          <w:szCs w:val="24"/>
        </w:rPr>
        <w:t>5</w:t>
      </w:r>
      <w:r>
        <w:rPr>
          <w:rFonts w:ascii="Arial" w:eastAsia="Arial" w:hAnsi="Arial" w:cs="Arial"/>
          <w:color w:val="000000"/>
          <w:sz w:val="24"/>
          <w:szCs w:val="24"/>
        </w:rPr>
        <w:t xml:space="preserve">,000,000). </w:t>
      </w:r>
    </w:p>
    <w:p w14:paraId="1060DDB5" w14:textId="77777777" w:rsidR="00C13EFC" w:rsidRDefault="00C13EFC" w:rsidP="00C13EFC">
      <w:pPr>
        <w:rPr>
          <w:rFonts w:ascii="Arial" w:eastAsia="Arial" w:hAnsi="Arial" w:cs="Arial"/>
          <w:b/>
          <w:sz w:val="36"/>
          <w:szCs w:val="36"/>
        </w:rPr>
      </w:pPr>
      <w:r>
        <w:rPr>
          <w:rFonts w:ascii="Arial" w:eastAsia="Arial" w:hAnsi="Arial" w:cs="Arial"/>
          <w:b/>
          <w:sz w:val="36"/>
          <w:szCs w:val="36"/>
        </w:rPr>
        <w:lastRenderedPageBreak/>
        <w:t>Joint Schedule 4 (Commercially Sensitive Information)</w:t>
      </w:r>
    </w:p>
    <w:p w14:paraId="6F2628AA" w14:textId="77777777" w:rsidR="00C13EFC" w:rsidRDefault="00C13EFC" w:rsidP="00E73027">
      <w:pPr>
        <w:numPr>
          <w:ilvl w:val="0"/>
          <w:numId w:val="36"/>
        </w:numPr>
        <w:pBdr>
          <w:top w:val="nil"/>
          <w:left w:val="nil"/>
          <w:bottom w:val="nil"/>
          <w:right w:val="nil"/>
          <w:between w:val="nil"/>
        </w:pBdr>
        <w:tabs>
          <w:tab w:val="left" w:pos="142"/>
        </w:tabs>
        <w:spacing w:before="120" w:after="240" w:line="240" w:lineRule="auto"/>
        <w:jc w:val="both"/>
        <w:rPr>
          <w:rFonts w:ascii="Arial" w:eastAsia="Arial" w:hAnsi="Arial" w:cs="Arial"/>
          <w:b/>
          <w:smallCaps/>
          <w:color w:val="000000"/>
          <w:sz w:val="24"/>
          <w:szCs w:val="24"/>
        </w:rPr>
      </w:pPr>
      <w:r>
        <w:rPr>
          <w:rFonts w:ascii="Arial" w:eastAsia="Arial" w:hAnsi="Arial" w:cs="Arial"/>
          <w:b/>
          <w:color w:val="000000"/>
          <w:sz w:val="24"/>
          <w:szCs w:val="24"/>
        </w:rPr>
        <w:t>What is the Commercially Sensitive Information?</w:t>
      </w:r>
    </w:p>
    <w:p w14:paraId="25F2FFA4" w14:textId="77777777" w:rsidR="00C13EFC" w:rsidRDefault="00C13EFC" w:rsidP="00E73027">
      <w:pPr>
        <w:numPr>
          <w:ilvl w:val="1"/>
          <w:numId w:val="36"/>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 xml:space="preserve">In this Schedule the Parties have sought to identify the Supplier's Confidential Information that is genuinely commercially sensitive and the disclosure of which would be the subject of an exemption under the FOIA and the EIRs. </w:t>
      </w:r>
    </w:p>
    <w:p w14:paraId="7645F00C" w14:textId="77777777" w:rsidR="00C13EFC" w:rsidRDefault="00C13EFC" w:rsidP="00E73027">
      <w:pPr>
        <w:numPr>
          <w:ilvl w:val="1"/>
          <w:numId w:val="36"/>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7416E269" w14:textId="77777777" w:rsidR="00C13EFC" w:rsidRDefault="00C13EFC" w:rsidP="00E73027">
      <w:pPr>
        <w:numPr>
          <w:ilvl w:val="1"/>
          <w:numId w:val="36"/>
        </w:numPr>
        <w:pBdr>
          <w:top w:val="nil"/>
          <w:left w:val="nil"/>
          <w:bottom w:val="nil"/>
          <w:right w:val="nil"/>
          <w:between w:val="nil"/>
        </w:pBdr>
        <w:tabs>
          <w:tab w:val="left" w:pos="1134"/>
        </w:tabs>
        <w:spacing w:before="120" w:after="120" w:line="240" w:lineRule="auto"/>
        <w:ind w:hanging="360"/>
        <w:jc w:val="both"/>
        <w:rPr>
          <w:rFonts w:ascii="Arial" w:eastAsia="Arial" w:hAnsi="Arial" w:cs="Arial"/>
          <w:color w:val="000000"/>
          <w:sz w:val="24"/>
          <w:szCs w:val="24"/>
        </w:rPr>
      </w:pP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2CF8BF45" w14:textId="77777777" w:rsidR="00C13EFC" w:rsidRDefault="00C13EFC" w:rsidP="00C13EFC">
      <w:pPr>
        <w:pBdr>
          <w:top w:val="nil"/>
          <w:left w:val="nil"/>
          <w:bottom w:val="nil"/>
          <w:right w:val="nil"/>
          <w:between w:val="nil"/>
        </w:pBdr>
        <w:tabs>
          <w:tab w:val="left" w:pos="1134"/>
        </w:tabs>
        <w:spacing w:before="120" w:after="120" w:line="240" w:lineRule="auto"/>
        <w:ind w:left="644" w:hanging="576"/>
        <w:jc w:val="both"/>
        <w:rPr>
          <w:color w:val="000000"/>
        </w:rPr>
      </w:pPr>
    </w:p>
    <w:tbl>
      <w:tblPr>
        <w:tblW w:w="7949"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30"/>
        <w:gridCol w:w="1134"/>
        <w:gridCol w:w="3827"/>
        <w:gridCol w:w="2158"/>
      </w:tblGrid>
      <w:tr w:rsidR="00C13EFC" w14:paraId="723A1995" w14:textId="77777777" w:rsidTr="006F732B">
        <w:tc>
          <w:tcPr>
            <w:tcW w:w="830" w:type="dxa"/>
          </w:tcPr>
          <w:p w14:paraId="5DCE8DE9" w14:textId="77777777" w:rsidR="00C13EFC" w:rsidRDefault="00C13EFC" w:rsidP="006F732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lastRenderedPageBreak/>
              <w:t>No.</w:t>
            </w:r>
          </w:p>
        </w:tc>
        <w:tc>
          <w:tcPr>
            <w:tcW w:w="1134" w:type="dxa"/>
          </w:tcPr>
          <w:p w14:paraId="5827074C" w14:textId="77777777" w:rsidR="00C13EFC" w:rsidRDefault="00C13EFC" w:rsidP="006F732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Date</w:t>
            </w:r>
          </w:p>
        </w:tc>
        <w:tc>
          <w:tcPr>
            <w:tcW w:w="3827" w:type="dxa"/>
          </w:tcPr>
          <w:p w14:paraId="6C4FDEC6" w14:textId="77777777" w:rsidR="00C13EFC" w:rsidRDefault="00C13EFC" w:rsidP="006F732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Item(s)</w:t>
            </w:r>
          </w:p>
        </w:tc>
        <w:tc>
          <w:tcPr>
            <w:tcW w:w="2158" w:type="dxa"/>
          </w:tcPr>
          <w:p w14:paraId="4F224EE9" w14:textId="77777777" w:rsidR="00C13EFC" w:rsidRDefault="00C13EFC" w:rsidP="006F732B">
            <w:pPr>
              <w:keepNext/>
              <w:pBdr>
                <w:top w:val="nil"/>
                <w:left w:val="nil"/>
                <w:bottom w:val="nil"/>
                <w:right w:val="nil"/>
                <w:between w:val="nil"/>
              </w:pBdr>
              <w:spacing w:before="240" w:after="120" w:line="240" w:lineRule="auto"/>
              <w:ind w:left="142"/>
              <w:jc w:val="center"/>
              <w:rPr>
                <w:rFonts w:ascii="Arial" w:eastAsia="Arial" w:hAnsi="Arial" w:cs="Arial"/>
                <w:b/>
                <w:color w:val="000000"/>
                <w:sz w:val="24"/>
                <w:szCs w:val="24"/>
              </w:rPr>
            </w:pPr>
            <w:r>
              <w:rPr>
                <w:rFonts w:ascii="Arial" w:eastAsia="Arial" w:hAnsi="Arial" w:cs="Arial"/>
                <w:b/>
                <w:color w:val="000000"/>
                <w:sz w:val="24"/>
                <w:szCs w:val="24"/>
              </w:rPr>
              <w:t>Duration of Confidentiality</w:t>
            </w:r>
          </w:p>
        </w:tc>
      </w:tr>
      <w:tr w:rsidR="006C246D" w14:paraId="66B4C725" w14:textId="77777777" w:rsidTr="006F732B">
        <w:tc>
          <w:tcPr>
            <w:tcW w:w="830" w:type="dxa"/>
          </w:tcPr>
          <w:p w14:paraId="39F45A45" w14:textId="77777777" w:rsidR="006C246D" w:rsidRDefault="006C246D" w:rsidP="006C246D">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rPr>
            </w:pPr>
          </w:p>
        </w:tc>
        <w:tc>
          <w:tcPr>
            <w:tcW w:w="1134" w:type="dxa"/>
          </w:tcPr>
          <w:p w14:paraId="6E37EDB1" w14:textId="6AC83D2C" w:rsidR="006C246D" w:rsidRDefault="006C246D" w:rsidP="006C246D">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6C246D">
              <w:rPr>
                <w:rFonts w:ascii="Arial" w:eastAsia="Arial" w:hAnsi="Arial" w:cs="Arial"/>
                <w:color w:val="000000"/>
                <w:sz w:val="24"/>
                <w:szCs w:val="24"/>
              </w:rPr>
              <w:t>24</w:t>
            </w:r>
            <w:r w:rsidRPr="006C246D">
              <w:rPr>
                <w:rFonts w:ascii="Arial" w:eastAsia="Arial" w:hAnsi="Arial" w:cs="Arial"/>
                <w:color w:val="000000"/>
                <w:sz w:val="24"/>
                <w:szCs w:val="24"/>
                <w:vertAlign w:val="superscript"/>
              </w:rPr>
              <w:t>th</w:t>
            </w:r>
            <w:r w:rsidRPr="006C246D">
              <w:rPr>
                <w:rFonts w:ascii="Arial" w:eastAsia="Arial" w:hAnsi="Arial" w:cs="Arial"/>
                <w:color w:val="000000"/>
                <w:sz w:val="24"/>
                <w:szCs w:val="24"/>
              </w:rPr>
              <w:t xml:space="preserve"> April 2023</w:t>
            </w:r>
          </w:p>
        </w:tc>
        <w:tc>
          <w:tcPr>
            <w:tcW w:w="3827" w:type="dxa"/>
          </w:tcPr>
          <w:p w14:paraId="72A69D54" w14:textId="13095BAF" w:rsidR="006C246D" w:rsidRPr="00D218B0" w:rsidRDefault="006C246D" w:rsidP="006C246D">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D218B0">
              <w:rPr>
                <w:rStyle w:val="ui-provider"/>
                <w:rFonts w:ascii="Arial" w:hAnsi="Arial" w:cs="Arial"/>
              </w:rPr>
              <w:t>Details of the Supplier’s methodologies, policies and processes. The methodologies, policies and processes remain confidential and commercially sensitive to the Supplier and if such information was disclosed it could be commercially damaging to the Supplier.</w:t>
            </w:r>
            <w:r w:rsidRPr="00D218B0">
              <w:rPr>
                <w:rFonts w:ascii="Arial" w:hAnsi="Arial" w:cs="Arial"/>
              </w:rPr>
              <w:br/>
            </w:r>
            <w:r w:rsidRPr="00D218B0">
              <w:rPr>
                <w:rStyle w:val="ui-provider"/>
                <w:rFonts w:ascii="Arial" w:hAnsi="Arial" w:cs="Arial"/>
              </w:rPr>
              <w:t>All information relating to limits of liability, daily fee rates, pricing and charging mechanisms contained in the Call-Off Contract.  Disclosure of which may provide affect the Supplier’s competitive position. As a result, the Supplier considers this information to be a ‘trade secret’.</w:t>
            </w:r>
            <w:r w:rsidRPr="00D218B0">
              <w:rPr>
                <w:rFonts w:ascii="Arial" w:hAnsi="Arial" w:cs="Arial"/>
              </w:rPr>
              <w:br/>
            </w:r>
            <w:r w:rsidRPr="00D218B0">
              <w:rPr>
                <w:rStyle w:val="ui-provider"/>
                <w:rFonts w:ascii="Arial" w:hAnsi="Arial" w:cs="Arial"/>
              </w:rPr>
              <w:t>The terms of the Supplier’s insurance are strictly confidential and if such information was disclosed it could be commercially damaging to the Supplier.</w:t>
            </w:r>
            <w:r w:rsidRPr="00D218B0">
              <w:rPr>
                <w:rFonts w:ascii="Arial" w:hAnsi="Arial" w:cs="Arial"/>
              </w:rPr>
              <w:br/>
            </w:r>
            <w:r w:rsidRPr="00D218B0">
              <w:rPr>
                <w:rStyle w:val="ui-provider"/>
                <w:rFonts w:ascii="Arial" w:hAnsi="Arial" w:cs="Arial"/>
              </w:rPr>
              <w:t>All details relating to personnel including but not limited to the numbers of resources with specific skills, numbers of security cleared staff, staff terms and conditions of employment and staff selection methods are used for the purpose of managing the Supplier’s resources to secure trade and generate profit and provides the Supplier with a competitive advantage.  If such information was disclosed it could be commercially damaging to the Supplier.</w:t>
            </w:r>
            <w:r w:rsidRPr="00D218B0">
              <w:rPr>
                <w:rFonts w:ascii="Arial" w:hAnsi="Arial" w:cs="Arial"/>
              </w:rPr>
              <w:br/>
            </w:r>
            <w:r w:rsidRPr="00D218B0">
              <w:rPr>
                <w:rStyle w:val="ui-provider"/>
                <w:rFonts w:ascii="Arial" w:hAnsi="Arial" w:cs="Arial"/>
              </w:rPr>
              <w:t>Any information relating to other customers of the Supplier that has been obtained as a result of the Services or as a result of procuring the Services (including pre-contract references).</w:t>
            </w:r>
          </w:p>
        </w:tc>
        <w:tc>
          <w:tcPr>
            <w:tcW w:w="2158" w:type="dxa"/>
          </w:tcPr>
          <w:p w14:paraId="7CEE8D6F" w14:textId="51A22AE9" w:rsidR="006C246D" w:rsidRDefault="006C246D" w:rsidP="006C246D">
            <w:pPr>
              <w:keepNext/>
              <w:pBdr>
                <w:top w:val="nil"/>
                <w:left w:val="nil"/>
                <w:bottom w:val="nil"/>
                <w:right w:val="nil"/>
                <w:between w:val="nil"/>
              </w:pBdr>
              <w:spacing w:before="240" w:after="120" w:line="240" w:lineRule="auto"/>
              <w:ind w:left="142"/>
              <w:jc w:val="both"/>
              <w:rPr>
                <w:rFonts w:ascii="Arial" w:eastAsia="Arial" w:hAnsi="Arial" w:cs="Arial"/>
                <w:color w:val="000000"/>
                <w:sz w:val="24"/>
                <w:szCs w:val="24"/>
                <w:highlight w:val="yellow"/>
              </w:rPr>
            </w:pPr>
            <w:r w:rsidRPr="006C246D">
              <w:rPr>
                <w:rFonts w:ascii="Arial" w:eastAsia="Arial" w:hAnsi="Arial" w:cs="Arial"/>
                <w:color w:val="000000"/>
                <w:sz w:val="24"/>
                <w:szCs w:val="24"/>
              </w:rPr>
              <w:t>The length of the Contract</w:t>
            </w:r>
          </w:p>
        </w:tc>
      </w:tr>
    </w:tbl>
    <w:p w14:paraId="4048BEF7" w14:textId="77777777" w:rsidR="00C13EFC" w:rsidRDefault="00C13EFC" w:rsidP="00C13EFC">
      <w:pPr>
        <w:sectPr w:rsidR="00C13EFC" w:rsidSect="00E12864">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9" w:footer="709" w:gutter="0"/>
          <w:cols w:space="720"/>
        </w:sectPr>
      </w:pPr>
    </w:p>
    <w:p w14:paraId="2996966A" w14:textId="77777777" w:rsidR="00C13EFC" w:rsidRDefault="00C13EFC" w:rsidP="00C13EFC">
      <w:pPr>
        <w:rPr>
          <w:rFonts w:ascii="Arial" w:eastAsia="Arial" w:hAnsi="Arial" w:cs="Arial"/>
          <w:sz w:val="20"/>
          <w:szCs w:val="20"/>
        </w:rPr>
      </w:pPr>
      <w:r>
        <w:rPr>
          <w:rFonts w:ascii="Arial" w:eastAsia="Arial" w:hAnsi="Arial" w:cs="Arial"/>
          <w:b/>
          <w:sz w:val="36"/>
          <w:szCs w:val="36"/>
        </w:rPr>
        <w:lastRenderedPageBreak/>
        <w:t>Joint Schedule 6 (Key Subcontractors)</w:t>
      </w:r>
    </w:p>
    <w:p w14:paraId="11153747" w14:textId="77777777" w:rsidR="00C13EFC" w:rsidRDefault="00C13EFC" w:rsidP="00E73027">
      <w:pPr>
        <w:numPr>
          <w:ilvl w:val="0"/>
          <w:numId w:val="39"/>
        </w:numPr>
        <w:pBdr>
          <w:top w:val="nil"/>
          <w:left w:val="nil"/>
          <w:bottom w:val="nil"/>
          <w:right w:val="nil"/>
          <w:between w:val="nil"/>
        </w:pBdr>
        <w:tabs>
          <w:tab w:val="left" w:pos="142"/>
        </w:tabs>
        <w:spacing w:before="120" w:after="240" w:line="240" w:lineRule="auto"/>
        <w:rPr>
          <w:rFonts w:ascii="Arial Bold" w:eastAsia="Arial Bold" w:hAnsi="Arial Bold" w:cs="Arial Bold"/>
          <w:b/>
          <w:color w:val="000000"/>
          <w:sz w:val="24"/>
          <w:szCs w:val="24"/>
        </w:rPr>
      </w:pPr>
      <w:r>
        <w:rPr>
          <w:rFonts w:ascii="Arial Bold" w:eastAsia="Arial Bold" w:hAnsi="Arial Bold" w:cs="Arial Bold"/>
          <w:b/>
          <w:color w:val="000000"/>
          <w:sz w:val="24"/>
          <w:szCs w:val="24"/>
        </w:rPr>
        <w:t>Restrictions on certain subcontractors</w:t>
      </w:r>
    </w:p>
    <w:p w14:paraId="75F65F4E" w14:textId="77777777" w:rsidR="00C13EFC" w:rsidRDefault="00C13EFC" w:rsidP="00E73027">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07B31C3D" w14:textId="77777777" w:rsidR="00C13EFC" w:rsidRDefault="00C13EFC" w:rsidP="00E73027">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7D4F0F06" w14:textId="77777777" w:rsidR="00C13EFC" w:rsidRDefault="00C13EFC" w:rsidP="00E73027">
      <w:pPr>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p>
    <w:p w14:paraId="5D00423A"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appointment of a proposed Key Subcontractor may prejudice the provision of the Deliverables or may be contrary to its interests;</w:t>
      </w:r>
    </w:p>
    <w:p w14:paraId="6DF99E62"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is unreliable and/or has not provided reliable goods and or reasonable services to its other customers; and/or</w:t>
      </w:r>
    </w:p>
    <w:p w14:paraId="1C3E0459"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50" w:hanging="850"/>
        <w:rPr>
          <w:rFonts w:ascii="Arial" w:eastAsia="Arial" w:hAnsi="Arial" w:cs="Arial"/>
          <w:color w:val="000000"/>
          <w:sz w:val="24"/>
          <w:szCs w:val="24"/>
        </w:rPr>
      </w:pPr>
      <w:r>
        <w:rPr>
          <w:rFonts w:ascii="Arial" w:eastAsia="Arial" w:hAnsi="Arial" w:cs="Arial"/>
          <w:color w:val="000000"/>
          <w:sz w:val="24"/>
          <w:szCs w:val="24"/>
        </w:rPr>
        <w:t>the proposed Key Subcontractor employs unfit persons.</w:t>
      </w:r>
    </w:p>
    <w:p w14:paraId="12398FCB" w14:textId="77777777" w:rsidR="00C13EFC" w:rsidRDefault="00C13EFC" w:rsidP="00E73027">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t>The Supplier shall provide CCS and the Buyer with the following information in respect of the proposed Key Subcontractor:</w:t>
      </w:r>
    </w:p>
    <w:p w14:paraId="454E20D5"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the proposed Key Subcontractor’s name, registered office and company registration number;</w:t>
      </w:r>
    </w:p>
    <w:p w14:paraId="614E6D29"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the scope/description of any Deliverables to be provided by the proposed Key Subcontractor; </w:t>
      </w:r>
    </w:p>
    <w:p w14:paraId="18BE994F"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the proposed Key Subcontractor is an Affiliate of the Supplier, evidence that demonstrates to the reasonable satisfaction of the CCS and the Buyer that the proposed Key Sub-Contract has been agreed on "arm’s-length" terms;</w:t>
      </w:r>
    </w:p>
    <w:p w14:paraId="630C3640"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for CCS, the Key Sub-Contract price expressed as a percentage of the total projected Framework Price over the Framework Contract Period; </w:t>
      </w:r>
    </w:p>
    <w:p w14:paraId="668A2B2F"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for the Buyer, the Key Sub-Contract price expressed as a percentage of the total projected Charges over the Call Off Contract Period; and</w:t>
      </w:r>
    </w:p>
    <w:p w14:paraId="5DA7A687"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(where applicable) Credit Rating Threshold (as defined in Joint Schedule 7 (Financial Distress)) of the Key Subcontractor.</w:t>
      </w:r>
    </w:p>
    <w:p w14:paraId="03AC7DEF" w14:textId="77777777" w:rsidR="00C13EFC" w:rsidRDefault="00C13EFC" w:rsidP="00E73027">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r>
        <w:rPr>
          <w:rFonts w:ascii="Arial" w:eastAsia="Arial" w:hAnsi="Arial" w:cs="Arial"/>
          <w:color w:val="000000"/>
          <w:sz w:val="24"/>
          <w:szCs w:val="24"/>
        </w:rPr>
        <w:lastRenderedPageBreak/>
        <w:t>If requested by CCS and/or the Buyer, within ten (10) Working Days of receipt of the information provided by the Supplier pursuant to Paragraph 1.4, the Supplier shall also provide:</w:t>
      </w:r>
    </w:p>
    <w:p w14:paraId="0B67FB17"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 xml:space="preserve">a copy of the proposed Key Sub-Contract; and </w:t>
      </w:r>
    </w:p>
    <w:p w14:paraId="2F185CDA"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pPr>
      <w:r>
        <w:rPr>
          <w:rFonts w:ascii="Arial" w:eastAsia="Arial" w:hAnsi="Arial" w:cs="Arial"/>
          <w:color w:val="000000"/>
          <w:sz w:val="24"/>
          <w:szCs w:val="24"/>
        </w:rPr>
        <w:t>any further information reasonably requested by CCS and/or the Buyer.</w:t>
      </w:r>
    </w:p>
    <w:p w14:paraId="54AED336" w14:textId="77777777" w:rsidR="00C13EFC" w:rsidRDefault="00C13EFC" w:rsidP="00E73027">
      <w:pPr>
        <w:keepNext/>
        <w:numPr>
          <w:ilvl w:val="1"/>
          <w:numId w:val="39"/>
        </w:numPr>
        <w:pBdr>
          <w:top w:val="nil"/>
          <w:left w:val="nil"/>
          <w:bottom w:val="nil"/>
          <w:right w:val="nil"/>
          <w:between w:val="nil"/>
        </w:pBdr>
        <w:spacing w:before="120" w:after="120" w:line="240" w:lineRule="auto"/>
        <w:ind w:left="900" w:hanging="540"/>
        <w:rPr>
          <w:rFonts w:ascii="Arial" w:eastAsia="Arial" w:hAnsi="Arial" w:cs="Arial"/>
          <w:b/>
          <w:color w:val="000000"/>
          <w:sz w:val="24"/>
          <w:szCs w:val="24"/>
        </w:rPr>
      </w:pPr>
      <w:bookmarkStart w:id="220" w:name="_heading=h.2et92p0" w:colFirst="0" w:colLast="0"/>
      <w:bookmarkEnd w:id="220"/>
      <w:r>
        <w:rPr>
          <w:rFonts w:ascii="Arial" w:eastAsia="Arial" w:hAnsi="Arial" w:cs="Arial"/>
          <w:color w:val="000000"/>
          <w:sz w:val="24"/>
          <w:szCs w:val="24"/>
        </w:rPr>
        <w:t xml:space="preserve">The Supplier shall ensure that each new or replacement Key Sub-Contract shall include: </w:t>
      </w:r>
    </w:p>
    <w:p w14:paraId="51E9AB6A"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provisions which will enable the Supplier to discharge its obligations under the Contracts;</w:t>
      </w:r>
    </w:p>
    <w:p w14:paraId="0C61D176"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a right under CRTPA for CCS and the Buyer to enforce any provisions under the Key Sub-Contract which confer a benefit upon CCS and the Buyer respectively;</w:t>
      </w:r>
    </w:p>
    <w:p w14:paraId="1FAD4814"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CCS and the Buyer to enforce the Key Sub-Contract as if it were the Supplier; </w:t>
      </w:r>
    </w:p>
    <w:p w14:paraId="55B2E12F"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 xml:space="preserve">a provision enabling the Supplier to assign, novate or otherwise transfer any of its rights and/or obligations under the Key Sub-Contract to CCS and/or the Buyer; </w:t>
      </w:r>
    </w:p>
    <w:p w14:paraId="4A75B193"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710" w:hanging="810"/>
        <w:rPr>
          <w:rFonts w:ascii="Arial" w:eastAsia="Arial" w:hAnsi="Arial" w:cs="Arial"/>
          <w:color w:val="000000"/>
          <w:sz w:val="24"/>
          <w:szCs w:val="24"/>
        </w:rPr>
      </w:pPr>
      <w:r>
        <w:rPr>
          <w:rFonts w:ascii="Arial" w:eastAsia="Arial" w:hAnsi="Arial" w:cs="Arial"/>
          <w:color w:val="000000"/>
          <w:sz w:val="24"/>
          <w:szCs w:val="24"/>
        </w:rPr>
        <w:t>obligations no less onerous on the Key Subcontractor than those imposed on the Supplier under the Framework Contract in respect of:</w:t>
      </w:r>
    </w:p>
    <w:p w14:paraId="202A24A7" w14:textId="77777777" w:rsidR="00C13EFC" w:rsidRDefault="00C13EFC" w:rsidP="00E73027">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data protection requirements set out in Clause 14 (Data protection);</w:t>
      </w:r>
    </w:p>
    <w:p w14:paraId="0BCCE2C1" w14:textId="77777777" w:rsidR="00C13EFC" w:rsidRDefault="00C13EFC" w:rsidP="00E73027">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FOIA and other access request requirements set out in Clause 16 (When you can share information);</w:t>
      </w:r>
    </w:p>
    <w:p w14:paraId="4E23AF8C" w14:textId="77777777" w:rsidR="00C13EFC" w:rsidRDefault="00C13EFC" w:rsidP="00E73027">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 xml:space="preserve">the obligation not to embarrass CCS or the Buyer or otherwise bring CCS or the Buyer into disrepute; </w:t>
      </w:r>
    </w:p>
    <w:p w14:paraId="4A1278DB" w14:textId="77777777" w:rsidR="00C13EFC" w:rsidRDefault="00C13EFC" w:rsidP="00E73027">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41B35215" w14:textId="77777777" w:rsidR="00C13EFC" w:rsidRDefault="00C13EFC" w:rsidP="00E73027">
      <w:pPr>
        <w:numPr>
          <w:ilvl w:val="3"/>
          <w:numId w:val="39"/>
        </w:numPr>
        <w:pBdr>
          <w:top w:val="nil"/>
          <w:left w:val="nil"/>
          <w:bottom w:val="nil"/>
          <w:right w:val="nil"/>
          <w:between w:val="nil"/>
        </w:pBdr>
        <w:tabs>
          <w:tab w:val="left" w:pos="2552"/>
        </w:tabs>
        <w:spacing w:before="120" w:after="120" w:line="240" w:lineRule="auto"/>
        <w:ind w:left="2563" w:hanging="853"/>
        <w:rPr>
          <w:rFonts w:ascii="Arial" w:eastAsia="Arial" w:hAnsi="Arial" w:cs="Arial"/>
          <w:color w:val="000000"/>
          <w:sz w:val="24"/>
          <w:szCs w:val="24"/>
        </w:rPr>
      </w:pPr>
      <w:r>
        <w:rPr>
          <w:rFonts w:ascii="Arial" w:eastAsia="Arial" w:hAnsi="Arial" w:cs="Arial"/>
          <w:color w:val="000000"/>
          <w:sz w:val="24"/>
          <w:szCs w:val="24"/>
        </w:rPr>
        <w:t>the conduct of audits set out in Clause 6 (Record keeping and reporting);</w:t>
      </w:r>
    </w:p>
    <w:p w14:paraId="1760D862"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rPr>
      </w:pPr>
      <w:r>
        <w:rPr>
          <w:rFonts w:ascii="Arial" w:eastAsia="Arial" w:hAnsi="Arial" w:cs="Arial"/>
          <w:color w:val="000000"/>
          <w:sz w:val="24"/>
          <w:szCs w:val="24"/>
        </w:rPr>
        <w:t>provisions enabling the Supplier to terminate the Key Sub-Contract on notice on terms no more onerous on the Supplier than those imposed on CCS and the Buyer under Clauses 10.4 (When CCS or the Buyer can end this contract) and 10.5 (</w:t>
      </w:r>
      <w:r>
        <w:rPr>
          <w:rFonts w:ascii="Arial" w:eastAsia="Arial" w:hAnsi="Arial" w:cs="Arial"/>
          <w:sz w:val="24"/>
          <w:szCs w:val="24"/>
        </w:rPr>
        <w:t>When the Supplier can end the contract</w:t>
      </w:r>
      <w:r>
        <w:rPr>
          <w:rFonts w:ascii="Arial" w:eastAsia="Arial" w:hAnsi="Arial" w:cs="Arial"/>
          <w:color w:val="000000"/>
          <w:sz w:val="24"/>
          <w:szCs w:val="24"/>
        </w:rPr>
        <w:t>) of this Contract; and</w:t>
      </w:r>
    </w:p>
    <w:p w14:paraId="7959D887" w14:textId="77777777" w:rsidR="00C13EFC" w:rsidRDefault="00C13EFC" w:rsidP="00E73027">
      <w:pPr>
        <w:numPr>
          <w:ilvl w:val="2"/>
          <w:numId w:val="39"/>
        </w:numPr>
        <w:pBdr>
          <w:top w:val="nil"/>
          <w:left w:val="nil"/>
          <w:bottom w:val="nil"/>
          <w:right w:val="nil"/>
          <w:between w:val="nil"/>
        </w:pBdr>
        <w:tabs>
          <w:tab w:val="left" w:pos="1985"/>
        </w:tabs>
        <w:spacing w:before="120" w:after="120" w:line="240" w:lineRule="auto"/>
        <w:ind w:left="1620"/>
        <w:rPr>
          <w:rFonts w:ascii="Arial" w:eastAsia="Arial" w:hAnsi="Arial" w:cs="Arial"/>
          <w:color w:val="000000"/>
          <w:sz w:val="24"/>
          <w:szCs w:val="24"/>
        </w:rPr>
        <w:sectPr w:rsidR="00C13EFC" w:rsidSect="00E12864">
          <w:headerReference w:type="default" r:id="rId42"/>
          <w:footerReference w:type="default" r:id="rId43"/>
          <w:headerReference w:type="first" r:id="rId44"/>
          <w:footerReference w:type="first" r:id="rId45"/>
          <w:pgSz w:w="11906" w:h="16838"/>
          <w:pgMar w:top="1440" w:right="1440" w:bottom="1440" w:left="1440" w:header="709" w:footer="709" w:gutter="0"/>
          <w:cols w:space="720"/>
        </w:sectPr>
      </w:pPr>
      <w:r>
        <w:rPr>
          <w:rFonts w:ascii="Arial" w:eastAsia="Arial" w:hAnsi="Arial" w:cs="Arial"/>
          <w:color w:val="000000"/>
          <w:sz w:val="24"/>
          <w:szCs w:val="24"/>
        </w:rPr>
        <w:t xml:space="preserve">a provision restricting the ability of the Key Subcontractor to sub-contract all or any part of the provision of the Deliverables provided to the Supplier under the Key Sub-Contract without first seeking the written consent of CCS and the Buyer. </w:t>
      </w:r>
    </w:p>
    <w:p w14:paraId="229040BE" w14:textId="77777777" w:rsidR="00C13EFC" w:rsidRDefault="00C13EFC" w:rsidP="00C13EFC">
      <w:pPr>
        <w:tabs>
          <w:tab w:val="center" w:pos="4513"/>
          <w:tab w:val="right" w:pos="9026"/>
        </w:tabs>
        <w:spacing w:after="0"/>
        <w:rPr>
          <w:rFonts w:ascii="Arial" w:eastAsia="Arial" w:hAnsi="Arial"/>
          <w:b/>
          <w:sz w:val="36"/>
          <w:szCs w:val="36"/>
        </w:rPr>
      </w:pPr>
      <w:bookmarkStart w:id="223" w:name="_Hlk132619580"/>
      <w:r>
        <w:rPr>
          <w:rFonts w:ascii="Arial" w:eastAsia="Arial" w:hAnsi="Arial" w:cs="Arial"/>
          <w:b/>
          <w:sz w:val="36"/>
          <w:szCs w:val="36"/>
        </w:rPr>
        <w:lastRenderedPageBreak/>
        <w:t>Joint Schedule 7 (Financial Difficulties)</w:t>
      </w:r>
    </w:p>
    <w:bookmarkEnd w:id="223"/>
    <w:p w14:paraId="131070EC" w14:textId="77777777" w:rsidR="00C13EFC" w:rsidRDefault="00C13EFC" w:rsidP="00E73027">
      <w:pPr>
        <w:keepNext/>
        <w:numPr>
          <w:ilvl w:val="0"/>
          <w:numId w:val="40"/>
        </w:numPr>
        <w:tabs>
          <w:tab w:val="left" w:pos="142"/>
        </w:tabs>
        <w:overflowPunct w:val="0"/>
        <w:autoSpaceDE w:val="0"/>
        <w:autoSpaceDN w:val="0"/>
        <w:adjustRightInd w:val="0"/>
        <w:spacing w:before="120" w:after="240" w:line="240" w:lineRule="auto"/>
        <w:textAlignment w:val="baseline"/>
        <w:rPr>
          <w:rFonts w:ascii="Arial Bold" w:eastAsia="Arial Bold" w:hAnsi="Arial Bold" w:cs="Arial Bold"/>
        </w:rPr>
      </w:pPr>
      <w:r>
        <w:rPr>
          <w:rFonts w:ascii="Arial Bold" w:eastAsia="Arial Bold" w:hAnsi="Arial Bold" w:cs="Arial Bold"/>
          <w:b/>
          <w:sz w:val="24"/>
          <w:szCs w:val="24"/>
        </w:rPr>
        <w:t>Definitions</w:t>
      </w:r>
    </w:p>
    <w:p w14:paraId="78C8D48A" w14:textId="77777777" w:rsidR="00C13EFC" w:rsidRDefault="00C13EFC" w:rsidP="00E73027">
      <w:pPr>
        <w:keepNext/>
        <w:numPr>
          <w:ilvl w:val="1"/>
          <w:numId w:val="40"/>
        </w:numPr>
        <w:tabs>
          <w:tab w:val="left" w:pos="1134"/>
        </w:tabs>
        <w:overflowPunct w:val="0"/>
        <w:autoSpaceDE w:val="0"/>
        <w:autoSpaceDN w:val="0"/>
        <w:adjustRightInd w:val="0"/>
        <w:spacing w:before="120" w:after="120" w:line="240" w:lineRule="auto"/>
        <w:textAlignment w:val="baseline"/>
      </w:pPr>
      <w:r>
        <w:rPr>
          <w:rFonts w:ascii="Arial" w:eastAsia="Arial" w:hAnsi="Arial" w:cs="Arial"/>
          <w:sz w:val="24"/>
          <w:szCs w:val="24"/>
        </w:rPr>
        <w:t>In this Schedule, the following words shall have the following meanings and they shall supplement Joint Schedule 1 (Definitions):</w:t>
      </w:r>
    </w:p>
    <w:tbl>
      <w:tblPr>
        <w:tblW w:w="7560" w:type="dxa"/>
        <w:tblInd w:w="1008" w:type="dxa"/>
        <w:tblLayout w:type="fixed"/>
        <w:tblLook w:val="0000" w:firstRow="0" w:lastRow="0" w:firstColumn="0" w:lastColumn="0" w:noHBand="0" w:noVBand="0"/>
      </w:tblPr>
      <w:tblGrid>
        <w:gridCol w:w="2462"/>
        <w:gridCol w:w="5098"/>
      </w:tblGrid>
      <w:tr w:rsidR="00C13EFC" w14:paraId="237605F8" w14:textId="77777777" w:rsidTr="006F732B">
        <w:tc>
          <w:tcPr>
            <w:tcW w:w="2462" w:type="dxa"/>
          </w:tcPr>
          <w:p w14:paraId="4B8EA4EC" w14:textId="77777777" w:rsidR="00C13EFC" w:rsidRDefault="00C13EFC" w:rsidP="006F732B">
            <w:pPr>
              <w:spacing w:after="120"/>
              <w:ind w:left="-108"/>
              <w:rPr>
                <w:rFonts w:ascii="Arial" w:eastAsia="Arial" w:hAnsi="Arial"/>
                <w:b/>
                <w:sz w:val="24"/>
                <w:szCs w:val="24"/>
              </w:rPr>
            </w:pPr>
            <w:r>
              <w:rPr>
                <w:rFonts w:ascii="Arial" w:eastAsia="Arial" w:hAnsi="Arial" w:cs="Arial"/>
                <w:b/>
                <w:sz w:val="24"/>
                <w:szCs w:val="24"/>
              </w:rPr>
              <w:t>"Credit Rating Threshold"</w:t>
            </w:r>
          </w:p>
        </w:tc>
        <w:tc>
          <w:tcPr>
            <w:tcW w:w="5098" w:type="dxa"/>
          </w:tcPr>
          <w:p w14:paraId="3A59D610"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the minimum credit rating level for the Monitored Company as set out in the third Column of the table at Annex 2 and</w:t>
            </w:r>
          </w:p>
        </w:tc>
      </w:tr>
      <w:tr w:rsidR="00C13EFC" w14:paraId="7758F031" w14:textId="77777777" w:rsidTr="006F732B">
        <w:tc>
          <w:tcPr>
            <w:tcW w:w="2462" w:type="dxa"/>
          </w:tcPr>
          <w:p w14:paraId="01CFD2FD" w14:textId="77777777" w:rsidR="00C13EFC" w:rsidRDefault="00C13EFC" w:rsidP="006F732B">
            <w:pPr>
              <w:spacing w:after="120"/>
              <w:ind w:left="-108"/>
              <w:rPr>
                <w:rFonts w:ascii="Arial" w:eastAsia="Arial" w:hAnsi="Arial"/>
                <w:b/>
                <w:sz w:val="24"/>
                <w:szCs w:val="24"/>
              </w:rPr>
            </w:pPr>
            <w:r>
              <w:rPr>
                <w:rFonts w:ascii="Arial" w:eastAsia="Arial" w:hAnsi="Arial" w:cs="Arial"/>
                <w:b/>
                <w:sz w:val="24"/>
                <w:szCs w:val="24"/>
              </w:rPr>
              <w:t>"Financial Distress Event"</w:t>
            </w:r>
          </w:p>
        </w:tc>
        <w:tc>
          <w:tcPr>
            <w:tcW w:w="5098" w:type="dxa"/>
          </w:tcPr>
          <w:p w14:paraId="1CDDE9DC"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the occurrence or one or more of the following events:</w:t>
            </w:r>
          </w:p>
          <w:p w14:paraId="08616E60"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the credit rating of the Monitored Company dropping below the applicable Credit Rating Threshold;</w:t>
            </w:r>
          </w:p>
          <w:p w14:paraId="1CD40E00"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the Monitored Company issuing a profits warning to a stock exchange or making any other public announcement about a material deterioration in its financial position or prospects;</w:t>
            </w:r>
          </w:p>
          <w:p w14:paraId="0E29E786"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 xml:space="preserve">there being a public investigation into improper financial accounting and reporting, suspected fraud or any other impropriety of the Monitored Party; </w:t>
            </w:r>
          </w:p>
          <w:p w14:paraId="78A3CB21"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 xml:space="preserve">Monitored Company committing a material breach of covenant to its lenders; </w:t>
            </w:r>
          </w:p>
          <w:p w14:paraId="3EB4ADD2"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a Key Subcontractor (where applicable) notifying CCS that the Supplier has not satisfied any sums properly due under a specified invoice and not subject to a genuine dispute; or</w:t>
            </w:r>
          </w:p>
          <w:p w14:paraId="347D1C71" w14:textId="77777777" w:rsidR="00C13EFC" w:rsidRDefault="00C13EFC" w:rsidP="00E73027">
            <w:pPr>
              <w:numPr>
                <w:ilvl w:val="1"/>
                <w:numId w:val="41"/>
              </w:numPr>
              <w:tabs>
                <w:tab w:val="left" w:pos="175"/>
              </w:tabs>
              <w:overflowPunct w:val="0"/>
              <w:autoSpaceDE w:val="0"/>
              <w:autoSpaceDN w:val="0"/>
              <w:adjustRightInd w:val="0"/>
              <w:spacing w:after="120" w:line="240" w:lineRule="auto"/>
              <w:ind w:hanging="544"/>
              <w:textAlignment w:val="baseline"/>
              <w:rPr>
                <w:rFonts w:ascii="Arial" w:eastAsia="Arial" w:hAnsi="Arial"/>
                <w:sz w:val="24"/>
                <w:szCs w:val="24"/>
              </w:rPr>
            </w:pPr>
            <w:r>
              <w:rPr>
                <w:rFonts w:ascii="Arial" w:eastAsia="Arial" w:hAnsi="Arial" w:cs="Arial"/>
                <w:sz w:val="24"/>
                <w:szCs w:val="24"/>
              </w:rPr>
              <w:t>any of the following:</w:t>
            </w:r>
          </w:p>
          <w:p w14:paraId="3EB8FC02" w14:textId="77777777" w:rsidR="00C13EFC" w:rsidRDefault="00C13EFC" w:rsidP="00E73027">
            <w:pPr>
              <w:numPr>
                <w:ilvl w:val="2"/>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 xml:space="preserve">commencement of any litigation against the Monitored Company with respect to financial indebtedness or obligations under a contract; </w:t>
            </w:r>
          </w:p>
          <w:p w14:paraId="59A8B436" w14:textId="77777777" w:rsidR="00C13EFC" w:rsidRDefault="00C13EFC" w:rsidP="00E73027">
            <w:pPr>
              <w:numPr>
                <w:ilvl w:val="2"/>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non-payment by the Monitored Company of any financial indebtedness;</w:t>
            </w:r>
          </w:p>
          <w:p w14:paraId="38167381" w14:textId="77777777" w:rsidR="00C13EFC" w:rsidRDefault="00C13EFC" w:rsidP="00E73027">
            <w:pPr>
              <w:numPr>
                <w:ilvl w:val="2"/>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lastRenderedPageBreak/>
              <w:t>any financial indebtedness of the Monitored Company becoming due as a result of an event of default; or</w:t>
            </w:r>
          </w:p>
          <w:p w14:paraId="5059E751" w14:textId="77777777" w:rsidR="00C13EFC" w:rsidRDefault="00C13EFC" w:rsidP="00E73027">
            <w:pPr>
              <w:numPr>
                <w:ilvl w:val="2"/>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the cancellation or suspension of any financial indebtedness in respect of the Monitored Company</w:t>
            </w:r>
          </w:p>
          <w:p w14:paraId="240BE4E5"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C13EFC" w14:paraId="38BA6E9C" w14:textId="77777777" w:rsidTr="006F732B">
        <w:tc>
          <w:tcPr>
            <w:tcW w:w="2462" w:type="dxa"/>
          </w:tcPr>
          <w:p w14:paraId="2A038130" w14:textId="77777777" w:rsidR="00C13EFC" w:rsidRDefault="00C13EFC" w:rsidP="006F732B">
            <w:pPr>
              <w:spacing w:after="120"/>
              <w:ind w:left="-108"/>
              <w:rPr>
                <w:rFonts w:ascii="Arial" w:eastAsia="Arial" w:hAnsi="Arial"/>
                <w:b/>
                <w:sz w:val="24"/>
                <w:szCs w:val="24"/>
              </w:rPr>
            </w:pPr>
            <w:r>
              <w:rPr>
                <w:rFonts w:ascii="Arial" w:eastAsia="Arial" w:hAnsi="Arial" w:cs="Arial"/>
                <w:b/>
                <w:sz w:val="24"/>
                <w:szCs w:val="24"/>
              </w:rPr>
              <w:lastRenderedPageBreak/>
              <w:t>"Financial Distress Service Continuity Plan"</w:t>
            </w:r>
          </w:p>
        </w:tc>
        <w:tc>
          <w:tcPr>
            <w:tcW w:w="5098" w:type="dxa"/>
          </w:tcPr>
          <w:p w14:paraId="637FCBCD"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a plan setting out how the Supplier will ensure the continued performance and delivery of the Deliverables in accordance with [each Call-Off] Contract in the event that a Financial Distress Event occurs;</w:t>
            </w:r>
          </w:p>
        </w:tc>
      </w:tr>
      <w:tr w:rsidR="00C13EFC" w14:paraId="4FD5D172" w14:textId="77777777" w:rsidTr="006F732B">
        <w:tc>
          <w:tcPr>
            <w:tcW w:w="2462" w:type="dxa"/>
          </w:tcPr>
          <w:p w14:paraId="6332292B" w14:textId="77777777" w:rsidR="00C13EFC" w:rsidRDefault="00C13EFC" w:rsidP="006F732B">
            <w:pPr>
              <w:spacing w:after="120"/>
              <w:ind w:left="-108"/>
              <w:rPr>
                <w:rFonts w:ascii="Arial" w:eastAsia="Arial" w:hAnsi="Arial"/>
                <w:b/>
                <w:sz w:val="24"/>
                <w:szCs w:val="24"/>
              </w:rPr>
            </w:pPr>
            <w:r>
              <w:rPr>
                <w:rFonts w:ascii="Arial" w:eastAsia="Arial" w:hAnsi="Arial" w:cs="Arial"/>
                <w:b/>
                <w:sz w:val="24"/>
                <w:szCs w:val="24"/>
              </w:rPr>
              <w:t>“Monitored Company”</w:t>
            </w:r>
          </w:p>
        </w:tc>
        <w:tc>
          <w:tcPr>
            <w:tcW w:w="5098" w:type="dxa"/>
          </w:tcPr>
          <w:p w14:paraId="16622FF0"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 xml:space="preserve">Supplier </w:t>
            </w:r>
          </w:p>
        </w:tc>
      </w:tr>
      <w:tr w:rsidR="00C13EFC" w14:paraId="13577574" w14:textId="77777777" w:rsidTr="006F732B">
        <w:tc>
          <w:tcPr>
            <w:tcW w:w="2462" w:type="dxa"/>
          </w:tcPr>
          <w:p w14:paraId="58D0D249" w14:textId="77777777" w:rsidR="00C13EFC" w:rsidRDefault="00C13EFC" w:rsidP="006F732B">
            <w:pPr>
              <w:spacing w:after="120"/>
              <w:ind w:left="-108"/>
              <w:rPr>
                <w:rFonts w:ascii="Arial" w:eastAsia="Arial" w:hAnsi="Arial"/>
                <w:b/>
                <w:sz w:val="24"/>
                <w:szCs w:val="24"/>
              </w:rPr>
            </w:pPr>
            <w:r>
              <w:rPr>
                <w:rFonts w:ascii="Arial" w:eastAsia="Arial" w:hAnsi="Arial" w:cs="Arial"/>
                <w:b/>
                <w:sz w:val="24"/>
                <w:szCs w:val="24"/>
              </w:rPr>
              <w:t>"Rating Agency"</w:t>
            </w:r>
          </w:p>
        </w:tc>
        <w:tc>
          <w:tcPr>
            <w:tcW w:w="5098" w:type="dxa"/>
          </w:tcPr>
          <w:p w14:paraId="5E202C7C" w14:textId="77777777" w:rsidR="00C13EFC" w:rsidRDefault="00C13EFC" w:rsidP="00E73027">
            <w:pPr>
              <w:numPr>
                <w:ilvl w:val="0"/>
                <w:numId w:val="41"/>
              </w:numPr>
              <w:tabs>
                <w:tab w:val="left" w:pos="175"/>
              </w:tabs>
              <w:overflowPunct w:val="0"/>
              <w:autoSpaceDE w:val="0"/>
              <w:autoSpaceDN w:val="0"/>
              <w:adjustRightInd w:val="0"/>
              <w:spacing w:after="120" w:line="240" w:lineRule="auto"/>
              <w:textAlignment w:val="baseline"/>
              <w:rPr>
                <w:sz w:val="24"/>
                <w:szCs w:val="24"/>
              </w:rPr>
            </w:pPr>
            <w:r>
              <w:rPr>
                <w:rFonts w:ascii="Arial" w:eastAsia="Arial" w:hAnsi="Arial" w:cs="Arial"/>
                <w:sz w:val="24"/>
                <w:szCs w:val="24"/>
              </w:rPr>
              <w:t>the rating agency listed stated in Annex 1.</w:t>
            </w:r>
          </w:p>
        </w:tc>
      </w:tr>
    </w:tbl>
    <w:p w14:paraId="1D41A5E7" w14:textId="77777777" w:rsidR="00C13EFC" w:rsidRDefault="00C13EFC" w:rsidP="00E73027">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When this Schedule applies</w:t>
      </w:r>
    </w:p>
    <w:p w14:paraId="7A8662AF"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1084D6A1"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    The terms of this Schedule shall survive: </w:t>
      </w:r>
    </w:p>
    <w:p w14:paraId="532A8620"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216856D7"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under the Call-Off Contract until the termination or expiry of the Call-Off Contract.</w:t>
      </w:r>
    </w:p>
    <w:p w14:paraId="3AD82815" w14:textId="77777777" w:rsidR="00C13EFC" w:rsidRDefault="00C13EFC" w:rsidP="00E73027">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w:eastAsia="Arial" w:hAnsi="Arial" w:cs="Arial"/>
          <w:b/>
          <w:smallCaps/>
          <w:sz w:val="24"/>
          <w:szCs w:val="24"/>
        </w:rPr>
        <w:t xml:space="preserve">. </w:t>
      </w: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14:paraId="11868D64" w14:textId="77777777" w:rsidR="00C13EFC" w:rsidRDefault="00C13EFC" w:rsidP="00E73027">
      <w:pPr>
        <w:numPr>
          <w:ilvl w:val="1"/>
          <w:numId w:val="42"/>
        </w:numPr>
        <w:tabs>
          <w:tab w:val="left" w:pos="1134"/>
        </w:tabs>
        <w:overflowPunct w:val="0"/>
        <w:autoSpaceDE w:val="0"/>
        <w:autoSpaceDN w:val="0"/>
        <w:adjustRightInd w:val="0"/>
        <w:spacing w:before="120" w:after="120" w:line="240" w:lineRule="auto"/>
        <w:textAlignment w:val="baseline"/>
        <w:rPr>
          <w:rFonts w:ascii="Arial" w:eastAsia="Arial" w:hAnsi="Arial"/>
          <w:sz w:val="24"/>
          <w:szCs w:val="24"/>
        </w:rPr>
      </w:pPr>
      <w:r>
        <w:rPr>
          <w:rFonts w:ascii="Arial" w:eastAsia="Arial" w:hAnsi="Arial" w:cs="Arial"/>
          <w:sz w:val="24"/>
          <w:szCs w:val="24"/>
        </w:rPr>
        <w:t xml:space="preserve">The Supplier warrants and represents to CCS that as at the Start Date the credit rating issued for the Monitored Companies by Rating Agency is as set out in Annex 2. </w:t>
      </w:r>
    </w:p>
    <w:p w14:paraId="71EAEE0C" w14:textId="77777777" w:rsidR="00C13EFC" w:rsidRDefault="00C13EFC" w:rsidP="00E73027">
      <w:pPr>
        <w:numPr>
          <w:ilvl w:val="1"/>
          <w:numId w:val="42"/>
        </w:numPr>
        <w:tabs>
          <w:tab w:val="left" w:pos="1134"/>
        </w:tabs>
        <w:overflowPunct w:val="0"/>
        <w:autoSpaceDE w:val="0"/>
        <w:autoSpaceDN w:val="0"/>
        <w:adjustRightInd w:val="0"/>
        <w:spacing w:before="120" w:after="120" w:line="240" w:lineRule="auto"/>
        <w:textAlignment w:val="baseline"/>
        <w:rPr>
          <w:rFonts w:ascii="Arial" w:eastAsia="Arial" w:hAnsi="Arial"/>
          <w:sz w:val="24"/>
          <w:szCs w:val="24"/>
        </w:rPr>
      </w:pPr>
      <w:r>
        <w:rPr>
          <w:rFonts w:ascii="Arial" w:eastAsia="Arial" w:hAnsi="Arial" w:cs="Arial"/>
          <w:sz w:val="24"/>
          <w:szCs w:val="24"/>
        </w:rPr>
        <w:t>The Supplier shall promptly (and in any event within ten (10) Working Days) notify CCS in writing if there is any downgrade in the credit rating issued by the Rating Agency for a Monitored Company which means that the credit rating for the Monitored company falls below the Credit Rating Threshold.</w:t>
      </w:r>
    </w:p>
    <w:p w14:paraId="5CBB2F74"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lastRenderedPageBreak/>
        <w:t xml:space="preserve">If there is any downgrade credit rating issued by </w:t>
      </w:r>
      <w:r>
        <w:rPr>
          <w:rFonts w:ascii="Arial" w:eastAsia="Arial" w:hAnsi="Arial" w:cs="Arial"/>
          <w:sz w:val="24"/>
          <w:szCs w:val="24"/>
        </w:rPr>
        <w:t xml:space="preserve">the </w:t>
      </w:r>
      <w:r>
        <w:rPr>
          <w:rFonts w:ascii="Arial" w:eastAsia="Arial" w:hAnsi="Arial" w:cs="Arial"/>
          <w:color w:val="000000"/>
          <w:sz w:val="24"/>
          <w:szCs w:val="24"/>
        </w:rPr>
        <w:t xml:space="preserve">Rating Agency for </w:t>
      </w:r>
      <w:r>
        <w:rPr>
          <w:rFonts w:ascii="Arial" w:eastAsia="Arial" w:hAnsi="Arial" w:cs="Arial"/>
          <w:sz w:val="24"/>
          <w:szCs w:val="24"/>
        </w:rPr>
        <w:t xml:space="preserve">a </w:t>
      </w:r>
      <w:r>
        <w:rPr>
          <w:rFonts w:ascii="Arial" w:eastAsia="Arial" w:hAnsi="Arial" w:cs="Arial"/>
          <w:color w:val="000000"/>
          <w:sz w:val="24"/>
          <w:szCs w:val="24"/>
        </w:rPr>
        <w:t xml:space="preserve">Monitored Company the Supplier </w:t>
      </w:r>
      <w:r>
        <w:rPr>
          <w:rFonts w:ascii="Arial" w:eastAsia="Arial" w:hAnsi="Arial" w:cs="Arial"/>
          <w:sz w:val="24"/>
          <w:szCs w:val="24"/>
        </w:rPr>
        <w:t>shall</w:t>
      </w:r>
      <w:r>
        <w:rPr>
          <w:rFonts w:ascii="Arial" w:eastAsia="Arial" w:hAnsi="Arial" w:cs="Arial"/>
          <w:color w:val="000000"/>
          <w:sz w:val="24"/>
          <w:szCs w:val="24"/>
        </w:rPr>
        <w:t xml:space="preserve"> at CCS</w:t>
      </w:r>
      <w:r>
        <w:rPr>
          <w:rFonts w:ascii="Arial" w:eastAsia="Arial" w:hAnsi="Arial" w:cs="Arial"/>
          <w:sz w:val="24"/>
          <w:szCs w:val="24"/>
        </w:rPr>
        <w:t>’ Request</w:t>
      </w:r>
      <w:r>
        <w:rPr>
          <w:rFonts w:ascii="Arial" w:eastAsia="Arial" w:hAnsi="Arial" w:cs="Arial"/>
          <w:color w:val="000000"/>
          <w:sz w:val="24"/>
          <w:szCs w:val="24"/>
        </w:rPr>
        <w:t xml:space="preserve">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such other date as may be requested by CCS.  For these purposes the "quick ratio" on any date means:</w:t>
      </w:r>
    </w:p>
    <w:p w14:paraId="141860F7" w14:textId="77777777" w:rsidR="00C13EFC" w:rsidRDefault="00C13EFC" w:rsidP="00C13EFC">
      <w:pPr>
        <w:ind w:firstLine="1134"/>
        <w:rPr>
          <w:rFonts w:ascii="Arial" w:eastAsia="Arial" w:hAnsi="Arial"/>
          <w:sz w:val="24"/>
          <w:szCs w:val="24"/>
        </w:rPr>
      </w:pPr>
      <w:r>
        <w:rPr>
          <w:rFonts w:ascii="Arial" w:eastAsia="Arial" w:hAnsi="Arial"/>
          <w:noProof/>
          <w:sz w:val="24"/>
          <w:szCs w:val="24"/>
        </w:rPr>
        <w:drawing>
          <wp:inline distT="0" distB="0" distL="0" distR="0" wp14:anchorId="582C7DE1" wp14:editId="3DE5FBDA">
            <wp:extent cx="609600" cy="16319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6"/>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14:anchorId="3AFBAF3D" wp14:editId="647E9737">
            <wp:extent cx="609600" cy="315595"/>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7"/>
                    <a:srcRect/>
                    <a:stretch>
                      <a:fillRect/>
                    </a:stretch>
                  </pic:blipFill>
                  <pic:spPr>
                    <a:xfrm>
                      <a:off x="0" y="0"/>
                      <a:ext cx="609600" cy="315595"/>
                    </a:xfrm>
                    <a:prstGeom prst="rect">
                      <a:avLst/>
                    </a:prstGeom>
                    <a:ln/>
                  </pic:spPr>
                </pic:pic>
              </a:graphicData>
            </a:graphic>
          </wp:inline>
        </w:drawing>
      </w:r>
    </w:p>
    <w:p w14:paraId="064CA5D2" w14:textId="77777777" w:rsidR="00C13EFC" w:rsidRDefault="00C13EFC" w:rsidP="00C13EFC">
      <w:pPr>
        <w:pBdr>
          <w:top w:val="nil"/>
          <w:left w:val="nil"/>
          <w:bottom w:val="nil"/>
          <w:right w:val="nil"/>
          <w:between w:val="nil"/>
        </w:pBdr>
        <w:tabs>
          <w:tab w:val="left" w:pos="3402"/>
        </w:tabs>
        <w:spacing w:after="220"/>
        <w:ind w:left="720"/>
        <w:rPr>
          <w:rFonts w:ascii="Arial" w:eastAsia="Arial" w:hAnsi="Arial"/>
          <w:color w:val="000000"/>
          <w:sz w:val="24"/>
          <w:szCs w:val="24"/>
        </w:rPr>
      </w:pPr>
      <w:r>
        <w:rPr>
          <w:rFonts w:ascii="Arial" w:eastAsia="Arial" w:hAnsi="Arial" w:cs="Arial"/>
          <w:color w:val="000000"/>
          <w:sz w:val="24"/>
          <w:szCs w:val="24"/>
        </w:rPr>
        <w:t>where:</w:t>
      </w:r>
    </w:p>
    <w:tbl>
      <w:tblPr>
        <w:tblW w:w="8317"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C13EFC" w14:paraId="6B9DAF2C" w14:textId="77777777" w:rsidTr="006F732B">
        <w:tc>
          <w:tcPr>
            <w:tcW w:w="1524" w:type="dxa"/>
          </w:tcPr>
          <w:p w14:paraId="458224B5"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A</w:t>
            </w:r>
          </w:p>
        </w:tc>
        <w:tc>
          <w:tcPr>
            <w:tcW w:w="6793" w:type="dxa"/>
          </w:tcPr>
          <w:p w14:paraId="2CC70F2B"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b/>
                <w:color w:val="000000"/>
                <w:sz w:val="24"/>
                <w:szCs w:val="24"/>
              </w:rPr>
            </w:pPr>
            <w:r>
              <w:rPr>
                <w:rFonts w:ascii="Arial" w:eastAsia="Arial" w:hAnsi="Arial" w:cs="Arial"/>
                <w:color w:val="000000"/>
                <w:sz w:val="24"/>
                <w:szCs w:val="24"/>
              </w:rPr>
              <w:t>is the value at the relevant date of all cash in hand and at the bank of the Monitored Company];</w:t>
            </w:r>
          </w:p>
        </w:tc>
      </w:tr>
      <w:tr w:rsidR="00C13EFC" w14:paraId="0F85FA49" w14:textId="77777777" w:rsidTr="006F732B">
        <w:tc>
          <w:tcPr>
            <w:tcW w:w="1524" w:type="dxa"/>
          </w:tcPr>
          <w:p w14:paraId="1B5620ED"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B</w:t>
            </w:r>
          </w:p>
        </w:tc>
        <w:tc>
          <w:tcPr>
            <w:tcW w:w="6793" w:type="dxa"/>
          </w:tcPr>
          <w:p w14:paraId="5239D3FA"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C13EFC" w14:paraId="4D0110FF" w14:textId="77777777" w:rsidTr="006F732B">
        <w:tc>
          <w:tcPr>
            <w:tcW w:w="1524" w:type="dxa"/>
          </w:tcPr>
          <w:p w14:paraId="21DF7B8B"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C</w:t>
            </w:r>
          </w:p>
        </w:tc>
        <w:tc>
          <w:tcPr>
            <w:tcW w:w="6793" w:type="dxa"/>
          </w:tcPr>
          <w:p w14:paraId="15933FBE"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is the value at the relevant date of all account receivables of the Monitored]; and</w:t>
            </w:r>
          </w:p>
        </w:tc>
      </w:tr>
      <w:tr w:rsidR="00C13EFC" w14:paraId="33C4CD28" w14:textId="77777777" w:rsidTr="006F732B">
        <w:tc>
          <w:tcPr>
            <w:tcW w:w="1524" w:type="dxa"/>
          </w:tcPr>
          <w:p w14:paraId="3CF5F096"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D</w:t>
            </w:r>
          </w:p>
        </w:tc>
        <w:tc>
          <w:tcPr>
            <w:tcW w:w="6793" w:type="dxa"/>
          </w:tcPr>
          <w:p w14:paraId="421B7E30" w14:textId="77777777" w:rsidR="00C13EFC" w:rsidRDefault="00C13EFC" w:rsidP="006F732B">
            <w:pPr>
              <w:pBdr>
                <w:top w:val="nil"/>
                <w:left w:val="nil"/>
                <w:bottom w:val="nil"/>
                <w:right w:val="nil"/>
                <w:between w:val="nil"/>
              </w:pBdr>
              <w:tabs>
                <w:tab w:val="left" w:pos="3402"/>
              </w:tabs>
              <w:spacing w:after="220"/>
              <w:ind w:left="1134"/>
              <w:rPr>
                <w:rFonts w:ascii="Arial" w:eastAsia="Arial" w:hAnsi="Arial"/>
                <w:color w:val="000000"/>
                <w:sz w:val="24"/>
                <w:szCs w:val="24"/>
              </w:rPr>
            </w:pPr>
            <w:r>
              <w:rPr>
                <w:rFonts w:ascii="Arial" w:eastAsia="Arial" w:hAnsi="Arial" w:cs="Arial"/>
                <w:color w:val="000000"/>
                <w:sz w:val="24"/>
                <w:szCs w:val="24"/>
              </w:rPr>
              <w:t>is the value at the relevant date of the current liabilities of the Monitored Company.</w:t>
            </w:r>
          </w:p>
        </w:tc>
      </w:tr>
    </w:tbl>
    <w:p w14:paraId="1FFF4994" w14:textId="77777777" w:rsidR="00C13EFC" w:rsidRDefault="00C13EFC" w:rsidP="00E73027">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The Supplier shall: </w:t>
      </w:r>
    </w:p>
    <w:p w14:paraId="1FB688A3"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regularly monitor the credit ratings of each Monitored Company with the Rating Agenc</w:t>
      </w:r>
      <w:r>
        <w:rPr>
          <w:rFonts w:ascii="Arial" w:eastAsia="Arial" w:hAnsi="Arial" w:cs="Arial"/>
          <w:sz w:val="24"/>
          <w:szCs w:val="24"/>
        </w:rPr>
        <w:t>y</w:t>
      </w:r>
      <w:r>
        <w:rPr>
          <w:rFonts w:ascii="Arial" w:eastAsia="Arial" w:hAnsi="Arial" w:cs="Arial"/>
          <w:color w:val="000000"/>
          <w:sz w:val="24"/>
          <w:szCs w:val="24"/>
        </w:rPr>
        <w:t xml:space="preserve">; and </w:t>
      </w:r>
    </w:p>
    <w:p w14:paraId="38A48ED6"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1C08755F"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the Rating Agenc</w:t>
      </w:r>
      <w:r>
        <w:rPr>
          <w:rFonts w:ascii="Arial" w:eastAsia="Arial" w:hAnsi="Arial" w:cs="Arial"/>
          <w:sz w:val="24"/>
          <w:szCs w:val="24"/>
        </w:rPr>
        <w:t>y</w:t>
      </w:r>
      <w:r>
        <w:rPr>
          <w:rFonts w:ascii="Arial" w:eastAsia="Arial" w:hAnsi="Arial" w:cs="Arial"/>
          <w:color w:val="000000"/>
          <w:sz w:val="24"/>
          <w:szCs w:val="24"/>
        </w:rPr>
        <w:t xml:space="preserve"> </w:t>
      </w:r>
      <w:r>
        <w:rPr>
          <w:rFonts w:ascii="Arial" w:eastAsia="Arial" w:hAnsi="Arial" w:cs="Arial"/>
          <w:sz w:val="24"/>
          <w:szCs w:val="24"/>
        </w:rPr>
        <w:t>has</w:t>
      </w:r>
      <w:r>
        <w:rPr>
          <w:rFonts w:ascii="Arial" w:eastAsia="Arial" w:hAnsi="Arial" w:cs="Arial"/>
          <w:color w:val="000000"/>
          <w:sz w:val="24"/>
          <w:szCs w:val="24"/>
        </w:rPr>
        <w:t xml:space="preserve"> rated the Monitored Company at or below the applicable Credit Rating Threshold.</w:t>
      </w:r>
    </w:p>
    <w:p w14:paraId="0B8B77E2" w14:textId="77777777" w:rsidR="00C13EFC" w:rsidRDefault="00C13EFC" w:rsidP="00E73027">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What happens if there is a financial distress event</w:t>
      </w:r>
    </w:p>
    <w:p w14:paraId="0082DFB0"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In the event of a Financial Distress Event then, immediately upon notification of the Financial Distress Event (or if CCS becomes aware of the Financial </w:t>
      </w:r>
      <w:r>
        <w:rPr>
          <w:rFonts w:ascii="Arial" w:eastAsia="Arial" w:hAnsi="Arial" w:cs="Arial"/>
          <w:color w:val="000000"/>
          <w:sz w:val="24"/>
          <w:szCs w:val="24"/>
        </w:rPr>
        <w:lastRenderedPageBreak/>
        <w:t>Distress Event without notification and brings the event to the attention of the Supplier), the Supplier shall have the obligations and CCS shall have the rights and remedies as set out in Paragraphs 4.3 to 4.6.</w:t>
      </w:r>
    </w:p>
    <w:p w14:paraId="37CC1A76"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[In the event that a Financial Distress Event arises due to a Key Subcontractor notifying CCS that the Supplier has not satisfied any sums properly due under a specified invoice and not subject to a genuine dispute then, CCS shall not exercise any of its rights or remedies under Paragraph 4.3 without first giving the Supplier ten (10) Working Days to:</w:t>
      </w:r>
    </w:p>
    <w:p w14:paraId="2C1FEB33"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rectify such late or non-payment; or </w:t>
      </w:r>
    </w:p>
    <w:p w14:paraId="5F8EC9A9"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demonstrate to CCS's reasonable satisfaction that there is a valid reason for late or non-payment.]</w:t>
      </w:r>
    </w:p>
    <w:p w14:paraId="03DB32D6" w14:textId="77777777" w:rsidR="00C13EFC" w:rsidRDefault="00C13EFC" w:rsidP="00E73027">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4" w:name="_heading=h.1t3h5sf" w:colFirst="0" w:colLast="0"/>
      <w:bookmarkEnd w:id="224"/>
      <w:r>
        <w:rPr>
          <w:rFonts w:ascii="Arial" w:eastAsia="Arial" w:hAnsi="Arial" w:cs="Arial"/>
          <w:color w:val="000000"/>
          <w:sz w:val="24"/>
          <w:szCs w:val="24"/>
        </w:rPr>
        <w:t>The Supplier shall and shall procure that the other Monitored Companies shall:</w:t>
      </w:r>
    </w:p>
    <w:p w14:paraId="0B39F870"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5" w:name="_heading=h.4d34og8" w:colFirst="0" w:colLast="0"/>
      <w:bookmarkEnd w:id="225"/>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49FC991C"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6" w:name="_heading=h.2s8eyo1" w:colFirst="0" w:colLast="0"/>
      <w:bookmarkEnd w:id="226"/>
      <w:r>
        <w:rPr>
          <w:rFonts w:ascii="Arial" w:eastAsia="Arial" w:hAnsi="Arial" w:cs="Arial"/>
          <w:color w:val="000000"/>
          <w:sz w:val="24"/>
          <w:szCs w:val="24"/>
        </w:rPr>
        <w:t xml:space="preserve">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7A8A9864" w14:textId="77777777" w:rsidR="00C13EFC" w:rsidRDefault="00C13EFC" w:rsidP="00E73027">
      <w:pPr>
        <w:numPr>
          <w:ilvl w:val="3"/>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320530A3" w14:textId="77777777" w:rsidR="00C13EFC" w:rsidRDefault="00C13EFC" w:rsidP="00E73027">
      <w:pPr>
        <w:numPr>
          <w:ilvl w:val="3"/>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7" w:name="_heading=h.17dp8vu" w:colFirst="0" w:colLast="0"/>
      <w:bookmarkEnd w:id="227"/>
      <w:r>
        <w:rPr>
          <w:rFonts w:ascii="Arial" w:eastAsia="Arial" w:hAnsi="Arial" w:cs="Arial"/>
          <w:color w:val="000000"/>
          <w:sz w:val="24"/>
          <w:szCs w:val="24"/>
        </w:rPr>
        <w:t>provide such financial information relating to the Monitored Company as CCS may reasonably require.</w:t>
      </w:r>
    </w:p>
    <w:p w14:paraId="0C279DE2"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8" w:name="_heading=h.3rdcrjn" w:colFirst="0" w:colLast="0"/>
      <w:bookmarkEnd w:id="228"/>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66E09136"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29" w:name="_heading=h.26in1rg" w:colFirst="0" w:colLast="0"/>
      <w:bookmarkEnd w:id="229"/>
      <w:r>
        <w:rPr>
          <w:rFonts w:ascii="Arial" w:eastAsia="Arial" w:hAnsi="Arial" w:cs="Arial"/>
          <w:color w:val="000000"/>
          <w:sz w:val="24"/>
          <w:szCs w:val="24"/>
        </w:rPr>
        <w:t xml:space="preserve">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502FA19A" w14:textId="77777777" w:rsidR="00C13EFC" w:rsidRDefault="00C13EFC" w:rsidP="00E73027">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0" w:name="_heading=h.lnxbz9" w:colFirst="0" w:colLast="0"/>
      <w:bookmarkEnd w:id="230"/>
      <w:r>
        <w:rPr>
          <w:rFonts w:ascii="Arial" w:eastAsia="Arial" w:hAnsi="Arial" w:cs="Arial"/>
          <w:color w:val="000000"/>
          <w:sz w:val="24"/>
          <w:szCs w:val="24"/>
        </w:rPr>
        <w:lastRenderedPageBreak/>
        <w:t>Following Approval of the Financial Distress Service Continuity Plan by CCS, the Supplier shall:</w:t>
      </w:r>
    </w:p>
    <w:p w14:paraId="4E577ABE"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1" w:name="_heading=h.35nkun2" w:colFirst="0" w:colLast="0"/>
      <w:bookmarkEnd w:id="231"/>
      <w:r>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0D0CB726"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2" w:name="_heading=h.1ksv4uv" w:colFirst="0" w:colLast="0"/>
      <w:bookmarkEnd w:id="232"/>
      <w:r>
        <w:rPr>
          <w:rFonts w:ascii="Arial" w:eastAsia="Arial" w:hAnsi="Arial" w:cs="Arial"/>
          <w:color w:val="000000"/>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 </w:t>
      </w:r>
    </w:p>
    <w:p w14:paraId="3BDAE467"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3" w:name="_heading=h.44sinio" w:colFirst="0" w:colLast="0"/>
      <w:bookmarkEnd w:id="233"/>
      <w:r>
        <w:rPr>
          <w:rFonts w:ascii="Arial" w:eastAsia="Arial" w:hAnsi="Arial" w:cs="Arial"/>
          <w:color w:val="000000"/>
          <w:sz w:val="24"/>
          <w:szCs w:val="24"/>
        </w:rPr>
        <w:t>comply with the Financial Distress Service Continuity Plan (including any updated Financial Distress Service Continuity Plan).</w:t>
      </w:r>
    </w:p>
    <w:p w14:paraId="577914B7"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4" w:name="_heading=h.2jxsxqh" w:colFirst="0" w:colLast="0"/>
      <w:bookmarkEnd w:id="234"/>
      <w:r>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 </w:t>
      </w:r>
    </w:p>
    <w:p w14:paraId="5B1C8D64"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CCS shall be able to share any information it receives from the </w:t>
      </w:r>
      <w:r>
        <w:rPr>
          <w:rFonts w:ascii="Arial" w:eastAsia="Arial" w:hAnsi="Arial" w:cs="Arial"/>
          <w:sz w:val="24"/>
          <w:szCs w:val="24"/>
        </w:rPr>
        <w:t xml:space="preserve">Supplier </w:t>
      </w:r>
      <w:r>
        <w:rPr>
          <w:rFonts w:ascii="Arial" w:eastAsia="Arial" w:hAnsi="Arial" w:cs="Arial"/>
          <w:color w:val="000000"/>
          <w:sz w:val="24"/>
          <w:szCs w:val="24"/>
        </w:rPr>
        <w:t>in accordance with this Paragraph with any Buyer who has entered into a Call-Off Contract with the Supplier.</w:t>
      </w:r>
    </w:p>
    <w:p w14:paraId="71691828" w14:textId="77777777" w:rsidR="00C13EFC" w:rsidRDefault="00C13EFC" w:rsidP="00E73027">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r>
        <w:rPr>
          <w:rFonts w:ascii="Arial Bold" w:eastAsia="Arial Bold" w:hAnsi="Arial Bold" w:cs="Arial Bold"/>
          <w:b/>
          <w:sz w:val="24"/>
          <w:szCs w:val="24"/>
        </w:rPr>
        <w:t xml:space="preserve">. </w:t>
      </w:r>
      <w:r>
        <w:rPr>
          <w:rFonts w:ascii="Arial Bold" w:eastAsia="Arial Bold" w:hAnsi="Arial Bold" w:cs="Arial Bold"/>
          <w:b/>
          <w:color w:val="000000"/>
          <w:sz w:val="24"/>
          <w:szCs w:val="24"/>
        </w:rPr>
        <w:t xml:space="preserve">When CCS or the Buyer can terminate for financial distress </w:t>
      </w:r>
    </w:p>
    <w:p w14:paraId="67D0A6C6" w14:textId="77777777" w:rsidR="00C13EFC" w:rsidRDefault="00C13EFC" w:rsidP="00E73027">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bookmarkStart w:id="235" w:name="_heading=h.z337ya" w:colFirst="0" w:colLast="0"/>
      <w:bookmarkEnd w:id="235"/>
      <w:r>
        <w:rPr>
          <w:rFonts w:ascii="Arial" w:eastAsia="Arial" w:hAnsi="Arial" w:cs="Arial"/>
          <w:color w:val="000000"/>
          <w:sz w:val="24"/>
          <w:szCs w:val="24"/>
        </w:rPr>
        <w:t xml:space="preserve">CCS shall be entitled to terminate this Contract and Buyers shall be entitled to terminate their Call-Off Contracts for material Default if: </w:t>
      </w:r>
    </w:p>
    <w:p w14:paraId="4A9AD7AA"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the Supplier fails to notify CCS of a Financial Distress Event in accordance with Paragraph 3.4; </w:t>
      </w:r>
    </w:p>
    <w:p w14:paraId="31507784"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7705C5DC"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338490FE" w14:textId="77777777" w:rsidR="00C13EFC" w:rsidRDefault="00C13EFC" w:rsidP="00E73027">
      <w:pPr>
        <w:keepNext/>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7FBB34B7" w14:textId="77777777" w:rsidR="00C13EFC" w:rsidRDefault="00C13EFC" w:rsidP="00E73027">
      <w:pPr>
        <w:keepNext/>
        <w:numPr>
          <w:ilvl w:val="0"/>
          <w:numId w:val="42"/>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rPr>
          <w:rFonts w:ascii="Arial" w:eastAsia="Arial" w:hAnsi="Arial"/>
          <w:b/>
          <w:smallCaps/>
          <w:color w:val="000000"/>
          <w:sz w:val="24"/>
          <w:szCs w:val="24"/>
        </w:rPr>
      </w:pPr>
      <w:bookmarkStart w:id="236" w:name="_heading=h.3j2qqm3" w:colFirst="0" w:colLast="0"/>
      <w:bookmarkEnd w:id="236"/>
      <w:r>
        <w:rPr>
          <w:rFonts w:ascii="Arial Bold" w:eastAsia="Arial Bold" w:hAnsi="Arial Bold" w:cs="Arial Bold"/>
          <w:b/>
          <w:sz w:val="24"/>
          <w:szCs w:val="24"/>
        </w:rPr>
        <w:t xml:space="preserve">. </w:t>
      </w:r>
      <w:r>
        <w:rPr>
          <w:rFonts w:ascii="Arial Bold" w:eastAsia="Arial Bold" w:hAnsi="Arial Bold" w:cs="Arial Bold"/>
          <w:b/>
          <w:color w:val="000000"/>
          <w:sz w:val="24"/>
          <w:szCs w:val="24"/>
        </w:rPr>
        <w:t>What happens If your credit rating is still good</w:t>
      </w:r>
    </w:p>
    <w:p w14:paraId="4BE24585" w14:textId="77777777" w:rsidR="00C13EFC" w:rsidRDefault="00C13EFC" w:rsidP="00E73027">
      <w:pPr>
        <w:numPr>
          <w:ilvl w:val="1"/>
          <w:numId w:val="42"/>
        </w:numPr>
        <w:pBdr>
          <w:top w:val="nil"/>
          <w:left w:val="nil"/>
          <w:bottom w:val="nil"/>
          <w:right w:val="nil"/>
          <w:between w:val="nil"/>
        </w:pBdr>
        <w:tabs>
          <w:tab w:val="left" w:pos="1134"/>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w:t>
      </w:r>
      <w:r>
        <w:rPr>
          <w:rFonts w:ascii="Arial" w:eastAsia="Arial" w:hAnsi="Arial" w:cs="Arial"/>
          <w:sz w:val="24"/>
          <w:szCs w:val="24"/>
        </w:rPr>
        <w:t>cy</w:t>
      </w:r>
      <w:r>
        <w:rPr>
          <w:rFonts w:ascii="Arial" w:eastAsia="Arial" w:hAnsi="Arial" w:cs="Arial"/>
          <w:color w:val="000000"/>
          <w:sz w:val="24"/>
          <w:szCs w:val="24"/>
        </w:rPr>
        <w:t xml:space="preserve"> reviews and reports subsequently that the credit rating does not drop below the relevant Credit Rating Threshold, then:</w:t>
      </w:r>
    </w:p>
    <w:p w14:paraId="4291CEAA"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lastRenderedPageBreak/>
        <w:t>the Supplier shall be relieved automatically of its obligations under Paragraphs 4.3 to 4.6; and</w:t>
      </w:r>
    </w:p>
    <w:p w14:paraId="6EB2374E" w14:textId="77777777" w:rsidR="00C13EFC" w:rsidRDefault="00C13EFC" w:rsidP="00E73027">
      <w:pPr>
        <w:numPr>
          <w:ilvl w:val="2"/>
          <w:numId w:val="42"/>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s="Arial"/>
          <w:color w:val="000000"/>
          <w:sz w:val="24"/>
          <w:szCs w:val="24"/>
        </w:rPr>
        <w:t xml:space="preserve">CCS shall not be entitled to require the Supplier to provide financial information in accordance with Paragraph 4.3.2(b). </w:t>
      </w:r>
    </w:p>
    <w:p w14:paraId="4600AC96" w14:textId="77777777" w:rsidR="00C13EFC" w:rsidRDefault="00C13EFC" w:rsidP="00C13EFC">
      <w:pPr>
        <w:pBdr>
          <w:top w:val="nil"/>
          <w:left w:val="nil"/>
          <w:bottom w:val="nil"/>
          <w:right w:val="nil"/>
          <w:between w:val="nil"/>
        </w:pBdr>
        <w:spacing w:after="0"/>
        <w:rPr>
          <w:rFonts w:ascii="Arial" w:eastAsia="Arial" w:hAnsi="Arial"/>
          <w:color w:val="FFFFFF"/>
          <w:sz w:val="24"/>
          <w:szCs w:val="24"/>
        </w:rPr>
      </w:pPr>
    </w:p>
    <w:p w14:paraId="22E9DD12" w14:textId="77777777" w:rsidR="00C13EFC" w:rsidRDefault="00C13EFC" w:rsidP="00C13EFC">
      <w:pPr>
        <w:keepNext/>
        <w:pBdr>
          <w:top w:val="nil"/>
          <w:left w:val="nil"/>
          <w:bottom w:val="nil"/>
          <w:right w:val="nil"/>
          <w:between w:val="nil"/>
        </w:pBdr>
        <w:ind w:firstLine="426"/>
        <w:rPr>
          <w:rFonts w:ascii="Arial" w:eastAsia="Arial" w:hAnsi="Arial"/>
          <w:b/>
          <w:smallCaps/>
          <w:color w:val="000000"/>
          <w:sz w:val="24"/>
          <w:szCs w:val="24"/>
        </w:rPr>
      </w:pPr>
      <w:bookmarkStart w:id="237" w:name="_heading=h.1y810tw" w:colFirst="0" w:colLast="0"/>
      <w:bookmarkEnd w:id="237"/>
      <w:r>
        <w:br w:type="page"/>
      </w:r>
    </w:p>
    <w:p w14:paraId="00D2C892" w14:textId="77777777" w:rsidR="00C13EFC" w:rsidRDefault="00C13EFC" w:rsidP="00C13EFC">
      <w:pPr>
        <w:keepNext/>
        <w:pBdr>
          <w:top w:val="nil"/>
          <w:left w:val="nil"/>
          <w:bottom w:val="nil"/>
          <w:right w:val="nil"/>
          <w:between w:val="nil"/>
        </w:pBdr>
        <w:ind w:firstLine="426"/>
        <w:rPr>
          <w:rFonts w:ascii="Arial" w:eastAsia="Arial" w:hAnsi="Arial"/>
          <w:b/>
          <w:smallCaps/>
          <w:color w:val="000000"/>
          <w:sz w:val="36"/>
          <w:szCs w:val="36"/>
        </w:rPr>
      </w:pPr>
      <w:bookmarkStart w:id="238" w:name="_heading=h.4i7ojhp" w:colFirst="0" w:colLast="0"/>
      <w:bookmarkEnd w:id="238"/>
      <w:r>
        <w:rPr>
          <w:rFonts w:ascii="Arial" w:eastAsia="Arial" w:hAnsi="Arial" w:cs="Arial"/>
          <w:b/>
          <w:smallCaps/>
          <w:color w:val="000000"/>
          <w:sz w:val="36"/>
          <w:szCs w:val="36"/>
        </w:rPr>
        <w:lastRenderedPageBreak/>
        <w:t>ANNEX 1: RATING AG</w:t>
      </w:r>
      <w:r>
        <w:rPr>
          <w:rFonts w:ascii="Arial" w:eastAsia="Arial" w:hAnsi="Arial" w:cs="Arial"/>
          <w:b/>
          <w:smallCaps/>
          <w:sz w:val="36"/>
          <w:szCs w:val="36"/>
        </w:rPr>
        <w:t>ENCY</w:t>
      </w:r>
    </w:p>
    <w:p w14:paraId="31653207" w14:textId="77777777" w:rsidR="00C13EFC" w:rsidRDefault="00C13EFC" w:rsidP="00C13EFC">
      <w:pPr>
        <w:keepNext/>
        <w:pBdr>
          <w:top w:val="nil"/>
          <w:left w:val="nil"/>
          <w:bottom w:val="nil"/>
          <w:right w:val="nil"/>
          <w:between w:val="nil"/>
        </w:pBdr>
        <w:spacing w:before="240" w:after="120"/>
        <w:ind w:left="142"/>
        <w:rPr>
          <w:rFonts w:ascii="Arial" w:eastAsia="Arial" w:hAnsi="Arial"/>
          <w:color w:val="000000"/>
          <w:sz w:val="24"/>
          <w:szCs w:val="24"/>
        </w:rPr>
      </w:pPr>
      <w:r>
        <w:rPr>
          <w:rFonts w:ascii="Arial" w:eastAsia="Arial" w:hAnsi="Arial" w:cs="Arial"/>
          <w:color w:val="000000"/>
          <w:sz w:val="24"/>
          <w:szCs w:val="24"/>
        </w:rPr>
        <w:t>Dun &amp; Bradstreet</w:t>
      </w:r>
    </w:p>
    <w:p w14:paraId="123CF7BC" w14:textId="77777777" w:rsidR="00C13EFC" w:rsidRDefault="00C13EFC" w:rsidP="00C13EFC">
      <w:pPr>
        <w:keepNext/>
        <w:pBdr>
          <w:top w:val="nil"/>
          <w:left w:val="nil"/>
          <w:bottom w:val="nil"/>
          <w:right w:val="nil"/>
          <w:between w:val="nil"/>
        </w:pBdr>
        <w:ind w:firstLine="426"/>
        <w:rPr>
          <w:rFonts w:ascii="Arial" w:eastAsia="Arial" w:hAnsi="Arial"/>
          <w:b/>
          <w:smallCaps/>
          <w:color w:val="000000"/>
          <w:sz w:val="24"/>
          <w:szCs w:val="24"/>
        </w:rPr>
      </w:pPr>
      <w:bookmarkStart w:id="239" w:name="_heading=h.2xcytpi" w:colFirst="0" w:colLast="0"/>
      <w:bookmarkEnd w:id="239"/>
      <w:r>
        <w:br w:type="page"/>
      </w:r>
      <w:r>
        <w:rPr>
          <w:rFonts w:ascii="Arial" w:eastAsia="Arial" w:hAnsi="Arial" w:cs="Arial"/>
          <w:b/>
          <w:smallCaps/>
          <w:color w:val="000000"/>
          <w:sz w:val="36"/>
          <w:szCs w:val="36"/>
        </w:rPr>
        <w:lastRenderedPageBreak/>
        <w:t>ANNEX 2: CREDIT RATINGS &amp; CREDIT RATING THRESHOLDS</w:t>
      </w:r>
    </w:p>
    <w:p w14:paraId="47F8A753" w14:textId="77777777" w:rsidR="00C13EFC" w:rsidRDefault="00C13EFC" w:rsidP="00C13EFC">
      <w:pPr>
        <w:keepNext/>
        <w:pBdr>
          <w:top w:val="nil"/>
          <w:left w:val="nil"/>
          <w:bottom w:val="nil"/>
          <w:right w:val="nil"/>
          <w:between w:val="nil"/>
        </w:pBdr>
        <w:ind w:firstLine="426"/>
        <w:rPr>
          <w:rFonts w:ascii="Arial" w:eastAsia="Arial" w:hAnsi="Arial"/>
          <w:b/>
          <w:smallCaps/>
          <w:sz w:val="24"/>
          <w:szCs w:val="24"/>
        </w:rPr>
      </w:pPr>
      <w:r>
        <w:rPr>
          <w:rFonts w:ascii="Arial" w:eastAsia="Arial" w:hAnsi="Arial" w:cs="Arial"/>
          <w:b/>
          <w:color w:val="000000"/>
          <w:sz w:val="24"/>
          <w:szCs w:val="24"/>
        </w:rPr>
        <w:t>Part 1: Current Rating</w:t>
      </w:r>
    </w:p>
    <w:tbl>
      <w:tblPr>
        <w:tblW w:w="0" w:type="auto"/>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08"/>
        <w:gridCol w:w="3008"/>
        <w:gridCol w:w="3008"/>
      </w:tblGrid>
      <w:tr w:rsidR="00C13EFC" w14:paraId="536A09B5" w14:textId="77777777" w:rsidTr="006F732B">
        <w:tc>
          <w:tcPr>
            <w:tcW w:w="3008" w:type="dxa"/>
            <w:tcBorders>
              <w:top w:val="single" w:sz="4" w:space="0" w:color="000000"/>
            </w:tcBorders>
            <w:shd w:val="clear" w:color="auto" w:fill="FFFFFF"/>
          </w:tcPr>
          <w:p w14:paraId="2937E9F1" w14:textId="77777777" w:rsidR="00C13EFC" w:rsidRDefault="00C13EFC" w:rsidP="006F732B">
            <w:pPr>
              <w:keepNext/>
              <w:spacing w:before="240" w:after="120"/>
              <w:ind w:left="142"/>
              <w:rPr>
                <w:rFonts w:ascii="Arial" w:eastAsia="Arial" w:hAnsi="Arial"/>
                <w:b/>
                <w:sz w:val="24"/>
                <w:szCs w:val="24"/>
              </w:rPr>
            </w:pPr>
            <w:r>
              <w:rPr>
                <w:rFonts w:ascii="Arial" w:eastAsia="Arial" w:hAnsi="Arial" w:cs="Arial"/>
                <w:b/>
                <w:sz w:val="24"/>
                <w:szCs w:val="24"/>
              </w:rPr>
              <w:t>Entity</w:t>
            </w:r>
          </w:p>
        </w:tc>
        <w:tc>
          <w:tcPr>
            <w:tcW w:w="3008" w:type="dxa"/>
            <w:tcBorders>
              <w:top w:val="single" w:sz="4" w:space="0" w:color="000000"/>
            </w:tcBorders>
            <w:shd w:val="clear" w:color="auto" w:fill="FFFFFF"/>
          </w:tcPr>
          <w:p w14:paraId="611688FB" w14:textId="77777777" w:rsidR="00C13EFC" w:rsidRDefault="00C13EFC" w:rsidP="006F732B">
            <w:pPr>
              <w:keepNext/>
              <w:spacing w:before="240" w:after="120"/>
              <w:ind w:left="142"/>
              <w:rPr>
                <w:rFonts w:ascii="Arial" w:eastAsia="Arial" w:hAnsi="Arial"/>
                <w:b/>
                <w:sz w:val="24"/>
                <w:szCs w:val="24"/>
              </w:rPr>
            </w:pPr>
            <w:r>
              <w:rPr>
                <w:rFonts w:ascii="Arial" w:eastAsia="Arial" w:hAnsi="Arial" w:cs="Arial"/>
                <w:b/>
                <w:sz w:val="24"/>
                <w:szCs w:val="24"/>
              </w:rPr>
              <w:t>Credit rating (long term D&amp;B Failure Rating)</w:t>
            </w:r>
          </w:p>
        </w:tc>
        <w:tc>
          <w:tcPr>
            <w:tcW w:w="3008" w:type="dxa"/>
            <w:tcBorders>
              <w:top w:val="single" w:sz="4" w:space="0" w:color="000000"/>
            </w:tcBorders>
            <w:shd w:val="clear" w:color="auto" w:fill="FFFFFF"/>
          </w:tcPr>
          <w:p w14:paraId="3891FB7F" w14:textId="77777777" w:rsidR="00C13EFC" w:rsidRDefault="00C13EFC" w:rsidP="006F732B">
            <w:pPr>
              <w:keepNext/>
              <w:spacing w:before="240" w:after="120"/>
              <w:ind w:left="142"/>
              <w:rPr>
                <w:rFonts w:ascii="Arial" w:eastAsia="Arial" w:hAnsi="Arial"/>
                <w:b/>
                <w:sz w:val="24"/>
                <w:szCs w:val="24"/>
              </w:rPr>
            </w:pPr>
            <w:r>
              <w:rPr>
                <w:rFonts w:ascii="Arial" w:eastAsia="Arial" w:hAnsi="Arial" w:cs="Arial"/>
                <w:b/>
                <w:sz w:val="24"/>
                <w:szCs w:val="24"/>
              </w:rPr>
              <w:t>Credit Rating Threshold</w:t>
            </w:r>
          </w:p>
        </w:tc>
      </w:tr>
      <w:tr w:rsidR="00C13EFC" w14:paraId="700F2601" w14:textId="77777777" w:rsidTr="006F732B">
        <w:tc>
          <w:tcPr>
            <w:tcW w:w="3008" w:type="dxa"/>
            <w:shd w:val="clear" w:color="auto" w:fill="FFFFFF"/>
          </w:tcPr>
          <w:p w14:paraId="2603450A"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Supplier</w:t>
            </w:r>
          </w:p>
        </w:tc>
        <w:tc>
          <w:tcPr>
            <w:tcW w:w="3008" w:type="dxa"/>
            <w:shd w:val="clear" w:color="auto" w:fill="FFFFFF"/>
          </w:tcPr>
          <w:p w14:paraId="667C53C4"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Threshold Failure Rating]</w:t>
            </w:r>
          </w:p>
        </w:tc>
        <w:tc>
          <w:tcPr>
            <w:tcW w:w="3008" w:type="dxa"/>
            <w:shd w:val="clear" w:color="auto" w:fill="FFFFFF"/>
          </w:tcPr>
          <w:p w14:paraId="4AA67CD0"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Failure Rating – 10%}]</w:t>
            </w:r>
          </w:p>
        </w:tc>
      </w:tr>
      <w:tr w:rsidR="00C13EFC" w14:paraId="420FB927" w14:textId="77777777" w:rsidTr="006F732B">
        <w:tc>
          <w:tcPr>
            <w:tcW w:w="3008" w:type="dxa"/>
            <w:shd w:val="clear" w:color="auto" w:fill="FFFFFF"/>
          </w:tcPr>
          <w:p w14:paraId="1031EA87" w14:textId="77777777" w:rsidR="00C13EFC" w:rsidRPr="00A41231" w:rsidRDefault="00C13EFC" w:rsidP="006F732B">
            <w:pPr>
              <w:keepNext/>
              <w:spacing w:before="240" w:after="120"/>
              <w:ind w:left="142"/>
              <w:rPr>
                <w:rFonts w:ascii="Arial" w:eastAsia="Arial" w:hAnsi="Arial"/>
                <w:sz w:val="24"/>
                <w:szCs w:val="24"/>
              </w:rPr>
            </w:pPr>
            <w:r w:rsidRPr="00A41231">
              <w:rPr>
                <w:rFonts w:ascii="Arial" w:eastAsia="Arial" w:hAnsi="Arial" w:cs="Arial"/>
                <w:sz w:val="24"/>
                <w:szCs w:val="24"/>
              </w:rPr>
              <w:t>[Framework Guarantor/ [and Call-Off Guarantor]</w:t>
            </w:r>
          </w:p>
        </w:tc>
        <w:tc>
          <w:tcPr>
            <w:tcW w:w="3008" w:type="dxa"/>
            <w:shd w:val="clear" w:color="auto" w:fill="FFFFFF"/>
          </w:tcPr>
          <w:p w14:paraId="65FF01C0"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Failure Rating]</w:t>
            </w:r>
          </w:p>
        </w:tc>
        <w:tc>
          <w:tcPr>
            <w:tcW w:w="3008" w:type="dxa"/>
            <w:shd w:val="clear" w:color="auto" w:fill="FFFFFF"/>
          </w:tcPr>
          <w:p w14:paraId="02F3123F"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Failure Rating – 10%]</w:t>
            </w:r>
          </w:p>
        </w:tc>
      </w:tr>
      <w:tr w:rsidR="00C13EFC" w14:paraId="09533532" w14:textId="77777777" w:rsidTr="006F732B">
        <w:tc>
          <w:tcPr>
            <w:tcW w:w="3008" w:type="dxa"/>
            <w:tcBorders>
              <w:bottom w:val="single" w:sz="4" w:space="0" w:color="000000"/>
            </w:tcBorders>
            <w:shd w:val="clear" w:color="auto" w:fill="FFFFFF"/>
          </w:tcPr>
          <w:p w14:paraId="703EE4D5" w14:textId="77777777" w:rsidR="00C13EFC" w:rsidRPr="00A41231" w:rsidRDefault="00C13EFC" w:rsidP="006F732B">
            <w:pPr>
              <w:keepNext/>
              <w:spacing w:before="240" w:after="120"/>
              <w:ind w:left="142"/>
              <w:rPr>
                <w:rFonts w:ascii="Arial" w:eastAsia="Arial" w:hAnsi="Arial"/>
                <w:sz w:val="24"/>
                <w:szCs w:val="24"/>
              </w:rPr>
            </w:pPr>
            <w:r w:rsidRPr="00A41231">
              <w:rPr>
                <w:rFonts w:ascii="Arial" w:eastAsia="Arial" w:hAnsi="Arial" w:cs="Arial"/>
                <w:sz w:val="24"/>
                <w:szCs w:val="24"/>
              </w:rPr>
              <w:t>[Key Subcontractor]</w:t>
            </w:r>
          </w:p>
        </w:tc>
        <w:tc>
          <w:tcPr>
            <w:tcW w:w="3008" w:type="dxa"/>
            <w:tcBorders>
              <w:bottom w:val="single" w:sz="4" w:space="0" w:color="000000"/>
            </w:tcBorders>
            <w:shd w:val="clear" w:color="auto" w:fill="FFFFFF"/>
          </w:tcPr>
          <w:p w14:paraId="37DDC427"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Failure Rating]</w:t>
            </w:r>
          </w:p>
        </w:tc>
        <w:tc>
          <w:tcPr>
            <w:tcW w:w="3008" w:type="dxa"/>
            <w:shd w:val="clear" w:color="auto" w:fill="FFFFFF"/>
          </w:tcPr>
          <w:p w14:paraId="51BAE0E9" w14:textId="77777777" w:rsidR="00C13EFC" w:rsidRDefault="00C13EFC" w:rsidP="006F732B">
            <w:pPr>
              <w:keepNext/>
              <w:spacing w:before="240" w:after="120"/>
              <w:ind w:left="142"/>
              <w:rPr>
                <w:rFonts w:ascii="Arial" w:eastAsia="Arial" w:hAnsi="Arial"/>
                <w:sz w:val="24"/>
                <w:szCs w:val="24"/>
              </w:rPr>
            </w:pPr>
            <w:r>
              <w:rPr>
                <w:rFonts w:ascii="Arial" w:eastAsia="Arial" w:hAnsi="Arial" w:cs="Arial"/>
                <w:sz w:val="24"/>
                <w:szCs w:val="24"/>
              </w:rPr>
              <w:t>[D&amp;B Failure Rating – 10%]</w:t>
            </w:r>
          </w:p>
        </w:tc>
      </w:tr>
    </w:tbl>
    <w:p w14:paraId="7B96B760" w14:textId="77777777" w:rsidR="008514EA" w:rsidRDefault="008514EA">
      <w:pPr>
        <w:rPr>
          <w:rFonts w:ascii="Arial" w:eastAsia="Arial" w:hAnsi="Arial" w:cs="Arial"/>
        </w:rPr>
        <w:sectPr w:rsidR="008514EA" w:rsidSect="003109F2">
          <w:headerReference w:type="even" r:id="rId48"/>
          <w:headerReference w:type="default" r:id="rId49"/>
          <w:footerReference w:type="even" r:id="rId50"/>
          <w:footerReference w:type="default" r:id="rId51"/>
          <w:headerReference w:type="first" r:id="rId52"/>
          <w:footerReference w:type="first" r:id="rId53"/>
          <w:pgSz w:w="11906" w:h="16838"/>
          <w:pgMar w:top="1440" w:right="1440" w:bottom="1440" w:left="1440" w:header="709" w:footer="709" w:gutter="0"/>
          <w:cols w:space="720"/>
        </w:sectPr>
      </w:pPr>
    </w:p>
    <w:p w14:paraId="604E3ABC" w14:textId="707680E4" w:rsidR="00C13EFC" w:rsidRDefault="00C13EFC">
      <w:pPr>
        <w:rPr>
          <w:rFonts w:ascii="Arial" w:eastAsia="Arial" w:hAnsi="Arial" w:cs="Arial"/>
        </w:rPr>
      </w:pPr>
    </w:p>
    <w:p w14:paraId="2D6251D2" w14:textId="77777777" w:rsidR="008514EA" w:rsidRDefault="008514EA" w:rsidP="008514EA">
      <w:pPr>
        <w:rPr>
          <w:rFonts w:ascii="Arial" w:eastAsia="Arial" w:hAnsi="Arial" w:cs="Arial"/>
          <w:b/>
          <w:sz w:val="36"/>
          <w:szCs w:val="36"/>
        </w:rPr>
      </w:pPr>
      <w:r>
        <w:rPr>
          <w:rFonts w:ascii="Arial" w:eastAsia="Arial" w:hAnsi="Arial" w:cs="Arial"/>
          <w:b/>
          <w:sz w:val="36"/>
          <w:szCs w:val="36"/>
        </w:rPr>
        <w:t>Joint Schedule 10 (Rectification Plan)</w:t>
      </w:r>
    </w:p>
    <w:tbl>
      <w:tblPr>
        <w:tblW w:w="9101"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2975"/>
        <w:gridCol w:w="3061"/>
        <w:gridCol w:w="69"/>
        <w:gridCol w:w="915"/>
        <w:gridCol w:w="36"/>
        <w:gridCol w:w="2045"/>
      </w:tblGrid>
      <w:tr w:rsidR="008514EA" w14:paraId="04E0004A" w14:textId="77777777" w:rsidTr="006F732B">
        <w:trPr>
          <w:trHeight w:val="725"/>
        </w:trPr>
        <w:tc>
          <w:tcPr>
            <w:tcW w:w="9101" w:type="dxa"/>
            <w:gridSpan w:val="6"/>
            <w:shd w:val="clear" w:color="auto" w:fill="D9D9D9"/>
          </w:tcPr>
          <w:p w14:paraId="2FE9A79A" w14:textId="77777777" w:rsidR="008514EA" w:rsidRDefault="008514EA" w:rsidP="006F732B">
            <w:pPr>
              <w:jc w:val="center"/>
              <w:rPr>
                <w:rFonts w:ascii="Arial" w:eastAsia="Arial" w:hAnsi="Arial" w:cs="Arial"/>
                <w:b/>
                <w:sz w:val="24"/>
                <w:szCs w:val="24"/>
              </w:rPr>
            </w:pPr>
          </w:p>
          <w:p w14:paraId="31CF9DA8" w14:textId="77777777" w:rsidR="008514EA" w:rsidRDefault="008514EA" w:rsidP="006F732B">
            <w:pPr>
              <w:jc w:val="center"/>
              <w:rPr>
                <w:rFonts w:ascii="Arial" w:eastAsia="Arial" w:hAnsi="Arial" w:cs="Arial"/>
                <w:b/>
                <w:sz w:val="24"/>
                <w:szCs w:val="24"/>
                <w:highlight w:val="green"/>
              </w:rPr>
            </w:pPr>
            <w:r>
              <w:rPr>
                <w:rFonts w:ascii="Arial" w:eastAsia="Arial" w:hAnsi="Arial" w:cs="Arial"/>
                <w:b/>
                <w:sz w:val="24"/>
                <w:szCs w:val="24"/>
              </w:rPr>
              <w:t xml:space="preserve">Request for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8514EA" w14:paraId="55BF98C7" w14:textId="77777777" w:rsidTr="006F732B">
        <w:trPr>
          <w:trHeight w:val="871"/>
        </w:trPr>
        <w:tc>
          <w:tcPr>
            <w:tcW w:w="2975" w:type="dxa"/>
            <w:shd w:val="clear" w:color="auto" w:fill="auto"/>
          </w:tcPr>
          <w:p w14:paraId="2077CA96" w14:textId="77777777" w:rsidR="008514EA" w:rsidRDefault="008514EA" w:rsidP="006F732B">
            <w:pPr>
              <w:rPr>
                <w:rFonts w:ascii="Arial" w:eastAsia="Arial" w:hAnsi="Arial" w:cs="Arial"/>
                <w:sz w:val="24"/>
                <w:szCs w:val="24"/>
              </w:rPr>
            </w:pPr>
            <w:r>
              <w:rPr>
                <w:rFonts w:ascii="Arial" w:eastAsia="Arial" w:hAnsi="Arial" w:cs="Arial"/>
                <w:sz w:val="24"/>
                <w:szCs w:val="24"/>
              </w:rPr>
              <w:t>Details of the Default:</w:t>
            </w:r>
          </w:p>
        </w:tc>
        <w:tc>
          <w:tcPr>
            <w:tcW w:w="6126" w:type="dxa"/>
            <w:gridSpan w:val="5"/>
            <w:shd w:val="clear" w:color="auto" w:fill="auto"/>
          </w:tcPr>
          <w:p w14:paraId="2EA39CB5"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Guidance:</w:t>
            </w:r>
            <w:r>
              <w:rPr>
                <w:rFonts w:ascii="Arial" w:eastAsia="Arial" w:hAnsi="Arial" w:cs="Arial"/>
                <w:sz w:val="24"/>
                <w:szCs w:val="24"/>
              </w:rPr>
              <w:t xml:space="preserve"> Explain the Default, with clear schedule and clause references as appropriate]</w:t>
            </w:r>
          </w:p>
        </w:tc>
      </w:tr>
      <w:tr w:rsidR="008514EA" w14:paraId="0EFACBB3" w14:textId="77777777" w:rsidTr="006F732B">
        <w:trPr>
          <w:trHeight w:val="1051"/>
        </w:trPr>
        <w:tc>
          <w:tcPr>
            <w:tcW w:w="2975" w:type="dxa"/>
            <w:shd w:val="clear" w:color="auto" w:fill="auto"/>
          </w:tcPr>
          <w:p w14:paraId="32550002"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Deadline for receiving the </w:t>
            </w:r>
            <w:r>
              <w:rPr>
                <w:rFonts w:ascii="Arial" w:eastAsia="Arial" w:hAnsi="Arial" w:cs="Arial"/>
                <w:sz w:val="24"/>
                <w:szCs w:val="24"/>
                <w:highlight w:val="yellow"/>
              </w:rPr>
              <w:t>[Revised]</w:t>
            </w:r>
            <w:r>
              <w:rPr>
                <w:rFonts w:ascii="Arial" w:eastAsia="Arial" w:hAnsi="Arial" w:cs="Arial"/>
                <w:sz w:val="24"/>
                <w:szCs w:val="24"/>
              </w:rPr>
              <w:t xml:space="preserve"> Rectification Plan:</w:t>
            </w:r>
          </w:p>
        </w:tc>
        <w:tc>
          <w:tcPr>
            <w:tcW w:w="6126" w:type="dxa"/>
            <w:gridSpan w:val="5"/>
            <w:shd w:val="clear" w:color="auto" w:fill="auto"/>
          </w:tcPr>
          <w:p w14:paraId="01EE0DEB"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date (minimum 10 days from request)]</w:t>
            </w:r>
          </w:p>
          <w:p w14:paraId="2498A4E6" w14:textId="77777777" w:rsidR="008514EA" w:rsidRDefault="008514EA" w:rsidP="006F732B">
            <w:pPr>
              <w:rPr>
                <w:rFonts w:ascii="Arial" w:eastAsia="Arial" w:hAnsi="Arial" w:cs="Arial"/>
                <w:sz w:val="24"/>
                <w:szCs w:val="24"/>
              </w:rPr>
            </w:pPr>
          </w:p>
        </w:tc>
      </w:tr>
      <w:tr w:rsidR="008514EA" w14:paraId="7D9D20E1" w14:textId="77777777" w:rsidTr="006F732B">
        <w:trPr>
          <w:trHeight w:val="492"/>
        </w:trPr>
        <w:tc>
          <w:tcPr>
            <w:tcW w:w="2975" w:type="dxa"/>
            <w:shd w:val="clear" w:color="auto" w:fill="auto"/>
          </w:tcPr>
          <w:p w14:paraId="466548BA"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r>
              <w:rPr>
                <w:rFonts w:ascii="Arial" w:eastAsia="Arial" w:hAnsi="Arial" w:cs="Arial"/>
                <w:sz w:val="24"/>
                <w:szCs w:val="24"/>
              </w:rPr>
              <w:t xml:space="preserve"> :</w:t>
            </w:r>
          </w:p>
        </w:tc>
        <w:tc>
          <w:tcPr>
            <w:tcW w:w="3130" w:type="dxa"/>
            <w:gridSpan w:val="2"/>
            <w:shd w:val="clear" w:color="auto" w:fill="auto"/>
          </w:tcPr>
          <w:p w14:paraId="36A3D1FA" w14:textId="77777777" w:rsidR="008514EA" w:rsidRDefault="008514EA" w:rsidP="006F732B">
            <w:pPr>
              <w:rPr>
                <w:rFonts w:ascii="Arial" w:eastAsia="Arial" w:hAnsi="Arial" w:cs="Arial"/>
                <w:sz w:val="24"/>
                <w:szCs w:val="24"/>
              </w:rPr>
            </w:pPr>
          </w:p>
        </w:tc>
        <w:tc>
          <w:tcPr>
            <w:tcW w:w="951" w:type="dxa"/>
            <w:gridSpan w:val="2"/>
            <w:shd w:val="clear" w:color="auto" w:fill="auto"/>
          </w:tcPr>
          <w:p w14:paraId="45BB2575" w14:textId="77777777" w:rsidR="008514EA" w:rsidRDefault="008514EA" w:rsidP="006F732B">
            <w:pPr>
              <w:rPr>
                <w:rFonts w:ascii="Arial" w:eastAsia="Arial" w:hAnsi="Arial" w:cs="Arial"/>
                <w:sz w:val="24"/>
                <w:szCs w:val="24"/>
              </w:rPr>
            </w:pPr>
            <w:r>
              <w:rPr>
                <w:rFonts w:ascii="Arial" w:eastAsia="Arial" w:hAnsi="Arial" w:cs="Arial"/>
                <w:sz w:val="24"/>
                <w:szCs w:val="24"/>
              </w:rPr>
              <w:t>Date:</w:t>
            </w:r>
          </w:p>
        </w:tc>
        <w:tc>
          <w:tcPr>
            <w:tcW w:w="2045" w:type="dxa"/>
            <w:shd w:val="clear" w:color="auto" w:fill="auto"/>
          </w:tcPr>
          <w:p w14:paraId="3798D7D7" w14:textId="77777777" w:rsidR="008514EA" w:rsidRDefault="008514EA" w:rsidP="006F732B">
            <w:pPr>
              <w:rPr>
                <w:rFonts w:ascii="Arial" w:eastAsia="Arial" w:hAnsi="Arial" w:cs="Arial"/>
                <w:sz w:val="24"/>
                <w:szCs w:val="24"/>
              </w:rPr>
            </w:pPr>
          </w:p>
        </w:tc>
      </w:tr>
      <w:tr w:rsidR="008514EA" w14:paraId="68B0E88F" w14:textId="77777777" w:rsidTr="006F732B">
        <w:trPr>
          <w:trHeight w:val="492"/>
        </w:trPr>
        <w:tc>
          <w:tcPr>
            <w:tcW w:w="9101" w:type="dxa"/>
            <w:gridSpan w:val="6"/>
            <w:shd w:val="clear" w:color="auto" w:fill="D9D9D9"/>
          </w:tcPr>
          <w:p w14:paraId="10034669" w14:textId="77777777" w:rsidR="008514EA" w:rsidRDefault="008514EA" w:rsidP="006F732B">
            <w:pPr>
              <w:jc w:val="center"/>
              <w:rPr>
                <w:rFonts w:ascii="Arial" w:eastAsia="Arial" w:hAnsi="Arial" w:cs="Arial"/>
                <w:sz w:val="24"/>
                <w:szCs w:val="24"/>
              </w:rPr>
            </w:pPr>
            <w:r>
              <w:rPr>
                <w:rFonts w:ascii="Arial" w:eastAsia="Arial" w:hAnsi="Arial" w:cs="Arial"/>
                <w:b/>
                <w:sz w:val="24"/>
                <w:szCs w:val="24"/>
              </w:rPr>
              <w:t xml:space="preserve">Supplier </w:t>
            </w:r>
            <w:r>
              <w:rPr>
                <w:rFonts w:ascii="Arial" w:eastAsia="Arial" w:hAnsi="Arial" w:cs="Arial"/>
                <w:b/>
                <w:sz w:val="24"/>
                <w:szCs w:val="24"/>
                <w:highlight w:val="yellow"/>
              </w:rPr>
              <w:t>[Revised]</w:t>
            </w:r>
            <w:r>
              <w:rPr>
                <w:rFonts w:ascii="Arial" w:eastAsia="Arial" w:hAnsi="Arial" w:cs="Arial"/>
                <w:b/>
                <w:sz w:val="24"/>
                <w:szCs w:val="24"/>
              </w:rPr>
              <w:t xml:space="preserve"> Rectification Plan</w:t>
            </w:r>
          </w:p>
        </w:tc>
      </w:tr>
      <w:tr w:rsidR="008514EA" w14:paraId="0E588550" w14:textId="77777777" w:rsidTr="006F732B">
        <w:trPr>
          <w:trHeight w:val="492"/>
        </w:trPr>
        <w:tc>
          <w:tcPr>
            <w:tcW w:w="2975" w:type="dxa"/>
            <w:shd w:val="clear" w:color="auto" w:fill="auto"/>
          </w:tcPr>
          <w:p w14:paraId="65D69B8D" w14:textId="77777777" w:rsidR="008514EA" w:rsidRDefault="008514EA" w:rsidP="006F732B">
            <w:pPr>
              <w:rPr>
                <w:rFonts w:ascii="Arial" w:eastAsia="Arial" w:hAnsi="Arial" w:cs="Arial"/>
                <w:sz w:val="24"/>
                <w:szCs w:val="24"/>
              </w:rPr>
            </w:pPr>
            <w:r>
              <w:rPr>
                <w:rFonts w:ascii="Arial" w:eastAsia="Arial" w:hAnsi="Arial" w:cs="Arial"/>
                <w:sz w:val="24"/>
                <w:szCs w:val="24"/>
              </w:rPr>
              <w:t>Cause of the Default</w:t>
            </w:r>
          </w:p>
        </w:tc>
        <w:tc>
          <w:tcPr>
            <w:tcW w:w="6126" w:type="dxa"/>
            <w:gridSpan w:val="5"/>
            <w:shd w:val="clear" w:color="auto" w:fill="auto"/>
          </w:tcPr>
          <w:p w14:paraId="751A55BF"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rPr>
              <w:t xml:space="preserve"> cause]</w:t>
            </w:r>
          </w:p>
        </w:tc>
      </w:tr>
      <w:tr w:rsidR="008514EA" w14:paraId="7F274740" w14:textId="77777777" w:rsidTr="006F732B">
        <w:trPr>
          <w:trHeight w:val="827"/>
        </w:trPr>
        <w:tc>
          <w:tcPr>
            <w:tcW w:w="2975" w:type="dxa"/>
            <w:shd w:val="clear" w:color="auto" w:fill="auto"/>
          </w:tcPr>
          <w:p w14:paraId="74FF0A87"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Anticipated impact assessment: </w:t>
            </w:r>
          </w:p>
        </w:tc>
        <w:tc>
          <w:tcPr>
            <w:tcW w:w="6126" w:type="dxa"/>
            <w:gridSpan w:val="5"/>
            <w:shd w:val="clear" w:color="auto" w:fill="auto"/>
          </w:tcPr>
          <w:p w14:paraId="7743CD48" w14:textId="77777777" w:rsidR="008514EA" w:rsidRDefault="008514EA" w:rsidP="006F732B">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impact]</w:t>
            </w:r>
          </w:p>
        </w:tc>
      </w:tr>
      <w:tr w:rsidR="008514EA" w14:paraId="6D2F00B3" w14:textId="77777777" w:rsidTr="006F732B">
        <w:trPr>
          <w:trHeight w:val="470"/>
        </w:trPr>
        <w:tc>
          <w:tcPr>
            <w:tcW w:w="2975" w:type="dxa"/>
            <w:shd w:val="clear" w:color="auto" w:fill="auto"/>
          </w:tcPr>
          <w:p w14:paraId="20E56B72" w14:textId="77777777" w:rsidR="008514EA" w:rsidRDefault="008514EA" w:rsidP="006F732B">
            <w:pPr>
              <w:rPr>
                <w:rFonts w:ascii="Arial" w:eastAsia="Arial" w:hAnsi="Arial" w:cs="Arial"/>
                <w:sz w:val="24"/>
                <w:szCs w:val="24"/>
              </w:rPr>
            </w:pPr>
            <w:r>
              <w:rPr>
                <w:rFonts w:ascii="Arial" w:eastAsia="Arial" w:hAnsi="Arial" w:cs="Arial"/>
                <w:sz w:val="24"/>
                <w:szCs w:val="24"/>
              </w:rPr>
              <w:t>Actual effect of Default:</w:t>
            </w:r>
          </w:p>
        </w:tc>
        <w:tc>
          <w:tcPr>
            <w:tcW w:w="6126" w:type="dxa"/>
            <w:gridSpan w:val="5"/>
            <w:shd w:val="clear" w:color="auto" w:fill="auto"/>
          </w:tcPr>
          <w:p w14:paraId="1C57BE5F"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effect]</w:t>
            </w:r>
          </w:p>
        </w:tc>
      </w:tr>
      <w:tr w:rsidR="008514EA" w14:paraId="40E2A4E8" w14:textId="77777777" w:rsidTr="006F732B">
        <w:trPr>
          <w:trHeight w:val="138"/>
        </w:trPr>
        <w:tc>
          <w:tcPr>
            <w:tcW w:w="2975" w:type="dxa"/>
            <w:vMerge w:val="restart"/>
            <w:shd w:val="clear" w:color="auto" w:fill="auto"/>
          </w:tcPr>
          <w:p w14:paraId="3F3ACA17" w14:textId="77777777" w:rsidR="008514EA" w:rsidRDefault="008514EA" w:rsidP="006F732B">
            <w:pPr>
              <w:rPr>
                <w:rFonts w:ascii="Arial" w:eastAsia="Arial" w:hAnsi="Arial" w:cs="Arial"/>
                <w:sz w:val="24"/>
                <w:szCs w:val="24"/>
              </w:rPr>
            </w:pPr>
            <w:r>
              <w:rPr>
                <w:rFonts w:ascii="Arial" w:eastAsia="Arial" w:hAnsi="Arial" w:cs="Arial"/>
                <w:sz w:val="24"/>
                <w:szCs w:val="24"/>
              </w:rPr>
              <w:t>Steps to be taken to rectification:</w:t>
            </w:r>
          </w:p>
        </w:tc>
        <w:tc>
          <w:tcPr>
            <w:tcW w:w="3061" w:type="dxa"/>
            <w:shd w:val="clear" w:color="auto" w:fill="auto"/>
          </w:tcPr>
          <w:p w14:paraId="4D679FF5" w14:textId="77777777" w:rsidR="008514EA" w:rsidRDefault="008514EA" w:rsidP="006F732B">
            <w:pPr>
              <w:rPr>
                <w:rFonts w:ascii="Arial" w:eastAsia="Arial" w:hAnsi="Arial" w:cs="Arial"/>
                <w:b/>
                <w:sz w:val="24"/>
                <w:szCs w:val="24"/>
              </w:rPr>
            </w:pPr>
            <w:r>
              <w:rPr>
                <w:rFonts w:ascii="Arial" w:eastAsia="Arial" w:hAnsi="Arial" w:cs="Arial"/>
                <w:b/>
                <w:sz w:val="24"/>
                <w:szCs w:val="24"/>
              </w:rPr>
              <w:t>Steps</w:t>
            </w:r>
          </w:p>
        </w:tc>
        <w:tc>
          <w:tcPr>
            <w:tcW w:w="3065" w:type="dxa"/>
            <w:gridSpan w:val="4"/>
            <w:shd w:val="clear" w:color="auto" w:fill="auto"/>
          </w:tcPr>
          <w:p w14:paraId="1B705E69" w14:textId="77777777" w:rsidR="008514EA" w:rsidRDefault="008514EA" w:rsidP="006F732B">
            <w:pPr>
              <w:rPr>
                <w:rFonts w:ascii="Arial" w:eastAsia="Arial" w:hAnsi="Arial" w:cs="Arial"/>
                <w:b/>
                <w:sz w:val="24"/>
                <w:szCs w:val="24"/>
              </w:rPr>
            </w:pPr>
            <w:r>
              <w:rPr>
                <w:rFonts w:ascii="Arial" w:eastAsia="Arial" w:hAnsi="Arial" w:cs="Arial"/>
                <w:b/>
                <w:sz w:val="24"/>
                <w:szCs w:val="24"/>
              </w:rPr>
              <w:t xml:space="preserve">Timescale </w:t>
            </w:r>
          </w:p>
        </w:tc>
      </w:tr>
      <w:tr w:rsidR="008514EA" w14:paraId="770F0DC7" w14:textId="77777777" w:rsidTr="006F732B">
        <w:trPr>
          <w:trHeight w:val="132"/>
        </w:trPr>
        <w:tc>
          <w:tcPr>
            <w:tcW w:w="2975" w:type="dxa"/>
            <w:vMerge/>
            <w:shd w:val="clear" w:color="auto" w:fill="auto"/>
          </w:tcPr>
          <w:p w14:paraId="51DD2C0D" w14:textId="77777777" w:rsidR="008514EA" w:rsidRDefault="008514EA" w:rsidP="006F732B">
            <w:pPr>
              <w:widowControl w:val="0"/>
              <w:pBdr>
                <w:top w:val="nil"/>
                <w:left w:val="nil"/>
                <w:bottom w:val="nil"/>
                <w:right w:val="nil"/>
                <w:between w:val="nil"/>
              </w:pBdr>
              <w:spacing w:after="0"/>
              <w:rPr>
                <w:rFonts w:ascii="Arial" w:eastAsia="Arial" w:hAnsi="Arial" w:cs="Arial"/>
                <w:b/>
                <w:sz w:val="24"/>
                <w:szCs w:val="24"/>
              </w:rPr>
            </w:pPr>
          </w:p>
        </w:tc>
        <w:tc>
          <w:tcPr>
            <w:tcW w:w="3061" w:type="dxa"/>
            <w:shd w:val="clear" w:color="auto" w:fill="auto"/>
          </w:tcPr>
          <w:p w14:paraId="2CEFCB69" w14:textId="77777777" w:rsidR="008514EA" w:rsidRDefault="008514EA" w:rsidP="006F732B">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065B4913"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76A3F7F5" w14:textId="77777777" w:rsidTr="006F732B">
        <w:trPr>
          <w:trHeight w:val="132"/>
        </w:trPr>
        <w:tc>
          <w:tcPr>
            <w:tcW w:w="2975" w:type="dxa"/>
            <w:vMerge/>
            <w:shd w:val="clear" w:color="auto" w:fill="auto"/>
          </w:tcPr>
          <w:p w14:paraId="17908E1F"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FA8F46F" w14:textId="77777777" w:rsidR="008514EA" w:rsidRDefault="008514EA" w:rsidP="006F732B">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2FB61081"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33A5F471" w14:textId="77777777" w:rsidTr="006F732B">
        <w:trPr>
          <w:trHeight w:val="132"/>
        </w:trPr>
        <w:tc>
          <w:tcPr>
            <w:tcW w:w="2975" w:type="dxa"/>
            <w:vMerge/>
            <w:shd w:val="clear" w:color="auto" w:fill="auto"/>
          </w:tcPr>
          <w:p w14:paraId="0B6C5CB5"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72D320B" w14:textId="77777777" w:rsidR="008514EA" w:rsidRDefault="008514EA" w:rsidP="006F732B">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7BE5A2DD"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354D65A4" w14:textId="77777777" w:rsidTr="006F732B">
        <w:trPr>
          <w:trHeight w:val="132"/>
        </w:trPr>
        <w:tc>
          <w:tcPr>
            <w:tcW w:w="2975" w:type="dxa"/>
            <w:vMerge/>
            <w:shd w:val="clear" w:color="auto" w:fill="auto"/>
          </w:tcPr>
          <w:p w14:paraId="009F6C25"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7F0479CA" w14:textId="77777777" w:rsidR="008514EA" w:rsidRDefault="008514EA" w:rsidP="006F732B">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9C13CFB"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2466FCF2" w14:textId="77777777" w:rsidTr="006F732B">
        <w:trPr>
          <w:trHeight w:val="132"/>
        </w:trPr>
        <w:tc>
          <w:tcPr>
            <w:tcW w:w="2975" w:type="dxa"/>
            <w:vMerge/>
            <w:shd w:val="clear" w:color="auto" w:fill="auto"/>
          </w:tcPr>
          <w:p w14:paraId="7541131A"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5C86B412"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36B6F879"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06E070BF" w14:textId="77777777" w:rsidTr="006F732B">
        <w:trPr>
          <w:trHeight w:val="827"/>
        </w:trPr>
        <w:tc>
          <w:tcPr>
            <w:tcW w:w="2975" w:type="dxa"/>
            <w:shd w:val="clear" w:color="auto" w:fill="auto"/>
          </w:tcPr>
          <w:p w14:paraId="1E02923A"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Timescale for complete Rectification of Default </w:t>
            </w:r>
          </w:p>
        </w:tc>
        <w:tc>
          <w:tcPr>
            <w:tcW w:w="6126" w:type="dxa"/>
            <w:gridSpan w:val="5"/>
            <w:shd w:val="clear" w:color="auto" w:fill="auto"/>
          </w:tcPr>
          <w:p w14:paraId="63B08B64"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[X]</w:t>
            </w:r>
            <w:r>
              <w:rPr>
                <w:rFonts w:ascii="Arial" w:eastAsia="Arial" w:hAnsi="Arial" w:cs="Arial"/>
                <w:sz w:val="24"/>
                <w:szCs w:val="24"/>
              </w:rPr>
              <w:t xml:space="preserve"> Working Days</w:t>
            </w:r>
            <w:r>
              <w:rPr>
                <w:rFonts w:ascii="Arial" w:eastAsia="Arial" w:hAnsi="Arial" w:cs="Arial"/>
                <w:sz w:val="24"/>
                <w:szCs w:val="24"/>
                <w:highlight w:val="yellow"/>
              </w:rPr>
              <w:t xml:space="preserve"> </w:t>
            </w:r>
          </w:p>
        </w:tc>
      </w:tr>
      <w:tr w:rsidR="008514EA" w14:paraId="49D69B77" w14:textId="77777777" w:rsidTr="006F732B">
        <w:trPr>
          <w:trHeight w:val="145"/>
        </w:trPr>
        <w:tc>
          <w:tcPr>
            <w:tcW w:w="2975" w:type="dxa"/>
            <w:vMerge w:val="restart"/>
            <w:shd w:val="clear" w:color="auto" w:fill="auto"/>
          </w:tcPr>
          <w:p w14:paraId="6B51F4B3" w14:textId="77777777" w:rsidR="008514EA" w:rsidRDefault="008514EA" w:rsidP="006F732B">
            <w:pPr>
              <w:rPr>
                <w:rFonts w:ascii="Arial" w:eastAsia="Arial" w:hAnsi="Arial" w:cs="Arial"/>
                <w:sz w:val="24"/>
                <w:szCs w:val="24"/>
              </w:rPr>
            </w:pPr>
            <w:r>
              <w:rPr>
                <w:rFonts w:ascii="Arial" w:eastAsia="Arial" w:hAnsi="Arial" w:cs="Arial"/>
                <w:sz w:val="24"/>
                <w:szCs w:val="24"/>
              </w:rPr>
              <w:t>Steps taken to prevent recurrence of Default</w:t>
            </w:r>
          </w:p>
        </w:tc>
        <w:tc>
          <w:tcPr>
            <w:tcW w:w="3061" w:type="dxa"/>
            <w:shd w:val="clear" w:color="auto" w:fill="auto"/>
          </w:tcPr>
          <w:p w14:paraId="42256266" w14:textId="77777777" w:rsidR="008514EA" w:rsidRDefault="008514EA" w:rsidP="006F732B">
            <w:pPr>
              <w:rPr>
                <w:rFonts w:ascii="Arial" w:eastAsia="Arial" w:hAnsi="Arial" w:cs="Arial"/>
                <w:sz w:val="24"/>
                <w:szCs w:val="24"/>
              </w:rPr>
            </w:pPr>
            <w:r>
              <w:rPr>
                <w:rFonts w:ascii="Arial" w:eastAsia="Arial" w:hAnsi="Arial" w:cs="Arial"/>
                <w:b/>
                <w:sz w:val="24"/>
                <w:szCs w:val="24"/>
              </w:rPr>
              <w:t>Steps</w:t>
            </w:r>
          </w:p>
        </w:tc>
        <w:tc>
          <w:tcPr>
            <w:tcW w:w="3065" w:type="dxa"/>
            <w:gridSpan w:val="4"/>
            <w:shd w:val="clear" w:color="auto" w:fill="auto"/>
          </w:tcPr>
          <w:p w14:paraId="2F3CC822" w14:textId="77777777" w:rsidR="008514EA" w:rsidRDefault="008514EA" w:rsidP="006F732B">
            <w:pPr>
              <w:rPr>
                <w:rFonts w:ascii="Arial" w:eastAsia="Arial" w:hAnsi="Arial" w:cs="Arial"/>
                <w:sz w:val="24"/>
                <w:szCs w:val="24"/>
              </w:rPr>
            </w:pPr>
            <w:r>
              <w:rPr>
                <w:rFonts w:ascii="Arial" w:eastAsia="Arial" w:hAnsi="Arial" w:cs="Arial"/>
                <w:b/>
                <w:sz w:val="24"/>
                <w:szCs w:val="24"/>
              </w:rPr>
              <w:t xml:space="preserve">Timescale </w:t>
            </w:r>
          </w:p>
        </w:tc>
      </w:tr>
      <w:tr w:rsidR="008514EA" w14:paraId="27E034FA" w14:textId="77777777" w:rsidTr="006F732B">
        <w:trPr>
          <w:trHeight w:val="144"/>
        </w:trPr>
        <w:tc>
          <w:tcPr>
            <w:tcW w:w="2975" w:type="dxa"/>
            <w:vMerge/>
            <w:shd w:val="clear" w:color="auto" w:fill="auto"/>
          </w:tcPr>
          <w:p w14:paraId="4916F946"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165D27E" w14:textId="77777777" w:rsidR="008514EA" w:rsidRDefault="008514EA" w:rsidP="006F732B">
            <w:pPr>
              <w:rPr>
                <w:rFonts w:ascii="Arial" w:eastAsia="Arial" w:hAnsi="Arial" w:cs="Arial"/>
                <w:sz w:val="24"/>
                <w:szCs w:val="24"/>
              </w:rPr>
            </w:pPr>
            <w:r>
              <w:rPr>
                <w:rFonts w:ascii="Arial" w:eastAsia="Arial" w:hAnsi="Arial" w:cs="Arial"/>
                <w:sz w:val="24"/>
                <w:szCs w:val="24"/>
              </w:rPr>
              <w:t>1.</w:t>
            </w:r>
          </w:p>
        </w:tc>
        <w:tc>
          <w:tcPr>
            <w:tcW w:w="3065" w:type="dxa"/>
            <w:gridSpan w:val="4"/>
            <w:shd w:val="clear" w:color="auto" w:fill="auto"/>
          </w:tcPr>
          <w:p w14:paraId="0A48DA02"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184F57CE" w14:textId="77777777" w:rsidTr="006F732B">
        <w:trPr>
          <w:trHeight w:val="144"/>
        </w:trPr>
        <w:tc>
          <w:tcPr>
            <w:tcW w:w="2975" w:type="dxa"/>
            <w:vMerge/>
            <w:shd w:val="clear" w:color="auto" w:fill="auto"/>
          </w:tcPr>
          <w:p w14:paraId="5F5D21C7"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12E5A9A9" w14:textId="77777777" w:rsidR="008514EA" w:rsidRDefault="008514EA" w:rsidP="006F732B">
            <w:pPr>
              <w:rPr>
                <w:rFonts w:ascii="Arial" w:eastAsia="Arial" w:hAnsi="Arial" w:cs="Arial"/>
                <w:sz w:val="24"/>
                <w:szCs w:val="24"/>
              </w:rPr>
            </w:pPr>
            <w:r>
              <w:rPr>
                <w:rFonts w:ascii="Arial" w:eastAsia="Arial" w:hAnsi="Arial" w:cs="Arial"/>
                <w:sz w:val="24"/>
                <w:szCs w:val="24"/>
              </w:rPr>
              <w:t>2.</w:t>
            </w:r>
          </w:p>
        </w:tc>
        <w:tc>
          <w:tcPr>
            <w:tcW w:w="3065" w:type="dxa"/>
            <w:gridSpan w:val="4"/>
            <w:shd w:val="clear" w:color="auto" w:fill="auto"/>
          </w:tcPr>
          <w:p w14:paraId="0FAA6E1F"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71E76DA5" w14:textId="77777777" w:rsidTr="006F732B">
        <w:trPr>
          <w:trHeight w:val="144"/>
        </w:trPr>
        <w:tc>
          <w:tcPr>
            <w:tcW w:w="2975" w:type="dxa"/>
            <w:vMerge/>
            <w:shd w:val="clear" w:color="auto" w:fill="auto"/>
          </w:tcPr>
          <w:p w14:paraId="36E84AAF"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885F50B" w14:textId="77777777" w:rsidR="008514EA" w:rsidRDefault="008514EA" w:rsidP="006F732B">
            <w:pPr>
              <w:rPr>
                <w:rFonts w:ascii="Arial" w:eastAsia="Arial" w:hAnsi="Arial" w:cs="Arial"/>
                <w:sz w:val="24"/>
                <w:szCs w:val="24"/>
              </w:rPr>
            </w:pPr>
            <w:r>
              <w:rPr>
                <w:rFonts w:ascii="Arial" w:eastAsia="Arial" w:hAnsi="Arial" w:cs="Arial"/>
                <w:sz w:val="24"/>
                <w:szCs w:val="24"/>
              </w:rPr>
              <w:t>3.</w:t>
            </w:r>
          </w:p>
        </w:tc>
        <w:tc>
          <w:tcPr>
            <w:tcW w:w="3065" w:type="dxa"/>
            <w:gridSpan w:val="4"/>
            <w:shd w:val="clear" w:color="auto" w:fill="auto"/>
          </w:tcPr>
          <w:p w14:paraId="161655D4"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573EC8B7" w14:textId="77777777" w:rsidTr="006F732B">
        <w:trPr>
          <w:trHeight w:val="144"/>
        </w:trPr>
        <w:tc>
          <w:tcPr>
            <w:tcW w:w="2975" w:type="dxa"/>
            <w:vMerge/>
            <w:shd w:val="clear" w:color="auto" w:fill="auto"/>
          </w:tcPr>
          <w:p w14:paraId="566645A8"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2C8B1B78" w14:textId="77777777" w:rsidR="008514EA" w:rsidRDefault="008514EA" w:rsidP="006F732B">
            <w:pPr>
              <w:rPr>
                <w:rFonts w:ascii="Arial" w:eastAsia="Arial" w:hAnsi="Arial" w:cs="Arial"/>
                <w:sz w:val="24"/>
                <w:szCs w:val="24"/>
              </w:rPr>
            </w:pPr>
            <w:r>
              <w:rPr>
                <w:rFonts w:ascii="Arial" w:eastAsia="Arial" w:hAnsi="Arial" w:cs="Arial"/>
                <w:sz w:val="24"/>
                <w:szCs w:val="24"/>
              </w:rPr>
              <w:t>4.</w:t>
            </w:r>
          </w:p>
        </w:tc>
        <w:tc>
          <w:tcPr>
            <w:tcW w:w="3065" w:type="dxa"/>
            <w:gridSpan w:val="4"/>
            <w:shd w:val="clear" w:color="auto" w:fill="auto"/>
          </w:tcPr>
          <w:p w14:paraId="6FA99179"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3AD8E4A4" w14:textId="77777777" w:rsidTr="006F732B">
        <w:trPr>
          <w:trHeight w:val="144"/>
        </w:trPr>
        <w:tc>
          <w:tcPr>
            <w:tcW w:w="2975" w:type="dxa"/>
            <w:vMerge/>
            <w:shd w:val="clear" w:color="auto" w:fill="auto"/>
          </w:tcPr>
          <w:p w14:paraId="1EA6F4C4" w14:textId="77777777" w:rsidR="008514EA" w:rsidRDefault="008514EA" w:rsidP="006F732B">
            <w:pPr>
              <w:widowControl w:val="0"/>
              <w:pBdr>
                <w:top w:val="nil"/>
                <w:left w:val="nil"/>
                <w:bottom w:val="nil"/>
                <w:right w:val="nil"/>
                <w:between w:val="nil"/>
              </w:pBdr>
              <w:spacing w:after="0"/>
              <w:rPr>
                <w:rFonts w:ascii="Arial" w:eastAsia="Arial" w:hAnsi="Arial" w:cs="Arial"/>
                <w:sz w:val="24"/>
                <w:szCs w:val="24"/>
              </w:rPr>
            </w:pPr>
          </w:p>
        </w:tc>
        <w:tc>
          <w:tcPr>
            <w:tcW w:w="3061" w:type="dxa"/>
            <w:shd w:val="clear" w:color="auto" w:fill="auto"/>
          </w:tcPr>
          <w:p w14:paraId="0608C658"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w:t>
            </w:r>
          </w:p>
        </w:tc>
        <w:tc>
          <w:tcPr>
            <w:tcW w:w="3065" w:type="dxa"/>
            <w:gridSpan w:val="4"/>
            <w:shd w:val="clear" w:color="auto" w:fill="auto"/>
          </w:tcPr>
          <w:p w14:paraId="19ADC7DB" w14:textId="77777777" w:rsidR="008514EA" w:rsidRDefault="008514EA" w:rsidP="006F732B">
            <w:pPr>
              <w:rPr>
                <w:rFonts w:ascii="Arial" w:eastAsia="Arial" w:hAnsi="Arial" w:cs="Arial"/>
                <w:sz w:val="24"/>
                <w:szCs w:val="24"/>
              </w:rPr>
            </w:pPr>
            <w:r>
              <w:rPr>
                <w:rFonts w:ascii="Arial" w:eastAsia="Arial" w:hAnsi="Arial" w:cs="Arial"/>
                <w:sz w:val="24"/>
                <w:szCs w:val="24"/>
                <w:highlight w:val="yellow"/>
              </w:rPr>
              <w:t>[date]</w:t>
            </w:r>
          </w:p>
        </w:tc>
      </w:tr>
      <w:tr w:rsidR="008514EA" w14:paraId="7C79E3DA" w14:textId="77777777" w:rsidTr="006F732B">
        <w:trPr>
          <w:trHeight w:val="993"/>
        </w:trPr>
        <w:tc>
          <w:tcPr>
            <w:tcW w:w="2975" w:type="dxa"/>
            <w:shd w:val="clear" w:color="auto" w:fill="auto"/>
          </w:tcPr>
          <w:p w14:paraId="2DC83761" w14:textId="77777777" w:rsidR="008514EA" w:rsidRDefault="008514EA" w:rsidP="006F732B">
            <w:pPr>
              <w:rPr>
                <w:rFonts w:ascii="Arial" w:eastAsia="Arial" w:hAnsi="Arial" w:cs="Arial"/>
                <w:sz w:val="24"/>
                <w:szCs w:val="24"/>
              </w:rPr>
            </w:pPr>
          </w:p>
          <w:p w14:paraId="750148DF" w14:textId="77777777" w:rsidR="008514EA" w:rsidRDefault="008514EA" w:rsidP="006F732B">
            <w:pPr>
              <w:rPr>
                <w:rFonts w:ascii="Arial" w:eastAsia="Arial" w:hAnsi="Arial" w:cs="Arial"/>
                <w:sz w:val="24"/>
                <w:szCs w:val="24"/>
              </w:rPr>
            </w:pPr>
            <w:r>
              <w:rPr>
                <w:rFonts w:ascii="Arial" w:eastAsia="Arial" w:hAnsi="Arial" w:cs="Arial"/>
                <w:sz w:val="24"/>
                <w:szCs w:val="24"/>
              </w:rPr>
              <w:t>Signed by the Supplier:</w:t>
            </w:r>
          </w:p>
        </w:tc>
        <w:tc>
          <w:tcPr>
            <w:tcW w:w="3061" w:type="dxa"/>
            <w:shd w:val="clear" w:color="auto" w:fill="auto"/>
          </w:tcPr>
          <w:p w14:paraId="4D557B89" w14:textId="77777777" w:rsidR="008514EA" w:rsidRDefault="008514EA" w:rsidP="006F732B">
            <w:pPr>
              <w:rPr>
                <w:rFonts w:ascii="Arial" w:eastAsia="Arial" w:hAnsi="Arial" w:cs="Arial"/>
                <w:sz w:val="24"/>
                <w:szCs w:val="24"/>
                <w:highlight w:val="yellow"/>
              </w:rPr>
            </w:pPr>
          </w:p>
        </w:tc>
        <w:tc>
          <w:tcPr>
            <w:tcW w:w="984" w:type="dxa"/>
            <w:gridSpan w:val="2"/>
            <w:shd w:val="clear" w:color="auto" w:fill="auto"/>
          </w:tcPr>
          <w:p w14:paraId="63711F98" w14:textId="77777777" w:rsidR="008514EA" w:rsidRDefault="008514EA" w:rsidP="006F732B">
            <w:pPr>
              <w:rPr>
                <w:rFonts w:ascii="Arial" w:eastAsia="Arial" w:hAnsi="Arial" w:cs="Arial"/>
                <w:sz w:val="24"/>
                <w:szCs w:val="24"/>
              </w:rPr>
            </w:pPr>
          </w:p>
          <w:p w14:paraId="05D5E87B" w14:textId="77777777" w:rsidR="008514EA" w:rsidRDefault="008514EA" w:rsidP="006F732B">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7A447D7D" w14:textId="77777777" w:rsidR="008514EA" w:rsidRDefault="008514EA" w:rsidP="006F732B">
            <w:pPr>
              <w:rPr>
                <w:rFonts w:ascii="Arial" w:eastAsia="Arial" w:hAnsi="Arial" w:cs="Arial"/>
                <w:sz w:val="24"/>
                <w:szCs w:val="24"/>
                <w:highlight w:val="yellow"/>
              </w:rPr>
            </w:pPr>
          </w:p>
          <w:p w14:paraId="308F1734" w14:textId="77777777" w:rsidR="008514EA" w:rsidRDefault="008514EA" w:rsidP="006F732B">
            <w:pPr>
              <w:rPr>
                <w:rFonts w:ascii="Arial" w:eastAsia="Arial" w:hAnsi="Arial" w:cs="Arial"/>
                <w:sz w:val="24"/>
                <w:szCs w:val="24"/>
                <w:highlight w:val="yellow"/>
              </w:rPr>
            </w:pPr>
          </w:p>
        </w:tc>
      </w:tr>
      <w:tr w:rsidR="008514EA" w14:paraId="589E8685" w14:textId="77777777" w:rsidTr="006F732B">
        <w:trPr>
          <w:trHeight w:val="492"/>
        </w:trPr>
        <w:tc>
          <w:tcPr>
            <w:tcW w:w="9101" w:type="dxa"/>
            <w:gridSpan w:val="6"/>
            <w:shd w:val="clear" w:color="auto" w:fill="D9D9D9"/>
          </w:tcPr>
          <w:p w14:paraId="6B272AB6" w14:textId="77777777" w:rsidR="008514EA" w:rsidRDefault="008514EA" w:rsidP="006F732B">
            <w:pPr>
              <w:jc w:val="center"/>
              <w:rPr>
                <w:rFonts w:ascii="Arial" w:eastAsia="Arial" w:hAnsi="Arial" w:cs="Arial"/>
                <w:sz w:val="24"/>
                <w:szCs w:val="24"/>
              </w:rPr>
            </w:pPr>
            <w:r>
              <w:rPr>
                <w:rFonts w:ascii="Arial" w:eastAsia="Arial" w:hAnsi="Arial" w:cs="Arial"/>
                <w:b/>
                <w:sz w:val="24"/>
                <w:szCs w:val="24"/>
              </w:rPr>
              <w:t xml:space="preserve">Review of Rectification Plan </w:t>
            </w:r>
            <w:r>
              <w:rPr>
                <w:rFonts w:ascii="Arial" w:eastAsia="Arial" w:hAnsi="Arial" w:cs="Arial"/>
                <w:sz w:val="24"/>
                <w:szCs w:val="24"/>
                <w:highlight w:val="yellow"/>
              </w:rPr>
              <w:t>[CCS/Buyer]</w:t>
            </w:r>
          </w:p>
        </w:tc>
      </w:tr>
      <w:tr w:rsidR="008514EA" w14:paraId="3E7ADA3A" w14:textId="77777777" w:rsidTr="006F732B">
        <w:trPr>
          <w:trHeight w:val="769"/>
        </w:trPr>
        <w:tc>
          <w:tcPr>
            <w:tcW w:w="2975" w:type="dxa"/>
            <w:shd w:val="clear" w:color="auto" w:fill="auto"/>
          </w:tcPr>
          <w:p w14:paraId="549B86A4"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Outcome of review </w:t>
            </w:r>
          </w:p>
        </w:tc>
        <w:tc>
          <w:tcPr>
            <w:tcW w:w="6126" w:type="dxa"/>
            <w:gridSpan w:val="5"/>
            <w:shd w:val="clear" w:color="auto" w:fill="auto"/>
          </w:tcPr>
          <w:p w14:paraId="6D8911C0" w14:textId="77777777" w:rsidR="008514EA" w:rsidRDefault="008514EA" w:rsidP="006F732B">
            <w:pPr>
              <w:rPr>
                <w:rFonts w:ascii="Arial" w:eastAsia="Arial" w:hAnsi="Arial" w:cs="Arial"/>
                <w:sz w:val="24"/>
                <w:szCs w:val="24"/>
                <w:highlight w:val="yellow"/>
              </w:rPr>
            </w:pPr>
            <w:r>
              <w:rPr>
                <w:rFonts w:ascii="Arial" w:eastAsia="Arial" w:hAnsi="Arial" w:cs="Arial"/>
                <w:sz w:val="24"/>
                <w:szCs w:val="24"/>
                <w:highlight w:val="yellow"/>
              </w:rPr>
              <w:t>[Plan Accepted] [Plan Rejected] [Revised Plan Requested]</w:t>
            </w:r>
          </w:p>
        </w:tc>
      </w:tr>
      <w:tr w:rsidR="008514EA" w14:paraId="7965A157" w14:textId="77777777" w:rsidTr="006F732B">
        <w:trPr>
          <w:trHeight w:val="769"/>
        </w:trPr>
        <w:tc>
          <w:tcPr>
            <w:tcW w:w="2975" w:type="dxa"/>
            <w:shd w:val="clear" w:color="auto" w:fill="auto"/>
          </w:tcPr>
          <w:p w14:paraId="0A12B712"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Reasons for Rejection (if applicable) </w:t>
            </w:r>
          </w:p>
        </w:tc>
        <w:tc>
          <w:tcPr>
            <w:tcW w:w="6126" w:type="dxa"/>
            <w:gridSpan w:val="5"/>
            <w:shd w:val="clear" w:color="auto" w:fill="auto"/>
          </w:tcPr>
          <w:p w14:paraId="0B05D268" w14:textId="77777777" w:rsidR="008514EA" w:rsidRDefault="008514EA" w:rsidP="006F732B">
            <w:pPr>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add</w:t>
            </w:r>
            <w:r>
              <w:rPr>
                <w:rFonts w:ascii="Arial" w:eastAsia="Arial" w:hAnsi="Arial" w:cs="Arial"/>
                <w:sz w:val="24"/>
                <w:szCs w:val="24"/>
                <w:highlight w:val="yellow"/>
              </w:rPr>
              <w:t xml:space="preserve"> </w:t>
            </w:r>
            <w:r>
              <w:rPr>
                <w:rFonts w:ascii="Arial" w:eastAsia="Arial" w:hAnsi="Arial" w:cs="Arial"/>
                <w:sz w:val="24"/>
                <w:szCs w:val="24"/>
              </w:rPr>
              <w:t>reasons]</w:t>
            </w:r>
          </w:p>
        </w:tc>
      </w:tr>
      <w:tr w:rsidR="008514EA" w14:paraId="631783FF" w14:textId="77777777" w:rsidTr="006F732B">
        <w:trPr>
          <w:trHeight w:val="769"/>
        </w:trPr>
        <w:tc>
          <w:tcPr>
            <w:tcW w:w="2975" w:type="dxa"/>
            <w:shd w:val="clear" w:color="auto" w:fill="auto"/>
          </w:tcPr>
          <w:p w14:paraId="4AEB8456"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Signed by </w:t>
            </w:r>
            <w:r>
              <w:rPr>
                <w:rFonts w:ascii="Arial" w:eastAsia="Arial" w:hAnsi="Arial" w:cs="Arial"/>
                <w:sz w:val="24"/>
                <w:szCs w:val="24"/>
                <w:highlight w:val="yellow"/>
              </w:rPr>
              <w:t>[CCS/Buyer]</w:t>
            </w:r>
          </w:p>
        </w:tc>
        <w:tc>
          <w:tcPr>
            <w:tcW w:w="3061" w:type="dxa"/>
            <w:shd w:val="clear" w:color="auto" w:fill="auto"/>
          </w:tcPr>
          <w:p w14:paraId="4840A94A" w14:textId="77777777" w:rsidR="008514EA" w:rsidRDefault="008514EA" w:rsidP="006F732B">
            <w:pPr>
              <w:rPr>
                <w:rFonts w:ascii="Arial" w:eastAsia="Arial" w:hAnsi="Arial" w:cs="Arial"/>
                <w:sz w:val="24"/>
                <w:szCs w:val="24"/>
                <w:highlight w:val="yellow"/>
              </w:rPr>
            </w:pPr>
          </w:p>
        </w:tc>
        <w:tc>
          <w:tcPr>
            <w:tcW w:w="984" w:type="dxa"/>
            <w:gridSpan w:val="2"/>
            <w:shd w:val="clear" w:color="auto" w:fill="auto"/>
          </w:tcPr>
          <w:p w14:paraId="73AB51BF" w14:textId="77777777" w:rsidR="008514EA" w:rsidRDefault="008514EA" w:rsidP="006F732B">
            <w:pPr>
              <w:rPr>
                <w:rFonts w:ascii="Arial" w:eastAsia="Arial" w:hAnsi="Arial" w:cs="Arial"/>
                <w:sz w:val="24"/>
                <w:szCs w:val="24"/>
                <w:highlight w:val="yellow"/>
              </w:rPr>
            </w:pPr>
            <w:r>
              <w:rPr>
                <w:rFonts w:ascii="Arial" w:eastAsia="Arial" w:hAnsi="Arial" w:cs="Arial"/>
                <w:sz w:val="24"/>
                <w:szCs w:val="24"/>
              </w:rPr>
              <w:t>Date:</w:t>
            </w:r>
          </w:p>
        </w:tc>
        <w:tc>
          <w:tcPr>
            <w:tcW w:w="2081" w:type="dxa"/>
            <w:gridSpan w:val="2"/>
            <w:shd w:val="clear" w:color="auto" w:fill="auto"/>
          </w:tcPr>
          <w:p w14:paraId="0E6C12BD" w14:textId="77777777" w:rsidR="008514EA" w:rsidRDefault="008514EA" w:rsidP="006F732B">
            <w:pPr>
              <w:rPr>
                <w:rFonts w:ascii="Arial" w:eastAsia="Arial" w:hAnsi="Arial" w:cs="Arial"/>
                <w:sz w:val="24"/>
                <w:szCs w:val="24"/>
                <w:highlight w:val="yellow"/>
              </w:rPr>
            </w:pPr>
          </w:p>
        </w:tc>
      </w:tr>
    </w:tbl>
    <w:p w14:paraId="1C835B12" w14:textId="77777777" w:rsidR="008514EA" w:rsidRDefault="008514EA" w:rsidP="008514EA">
      <w:pPr>
        <w:tabs>
          <w:tab w:val="left" w:pos="426"/>
        </w:tabs>
        <w:spacing w:before="240"/>
        <w:rPr>
          <w:rFonts w:ascii="Arial" w:eastAsia="Arial" w:hAnsi="Arial" w:cs="Arial"/>
          <w:b/>
          <w:sz w:val="24"/>
          <w:szCs w:val="24"/>
        </w:rPr>
        <w:sectPr w:rsidR="008514EA" w:rsidSect="00E12864">
          <w:headerReference w:type="default" r:id="rId54"/>
          <w:footerReference w:type="default" r:id="rId55"/>
          <w:headerReference w:type="first" r:id="rId56"/>
          <w:footerReference w:type="first" r:id="rId57"/>
          <w:pgSz w:w="11906" w:h="16838"/>
          <w:pgMar w:top="1440" w:right="1440" w:bottom="1440" w:left="1440" w:header="709" w:footer="709" w:gutter="0"/>
          <w:cols w:space="720"/>
        </w:sectPr>
      </w:pPr>
    </w:p>
    <w:p w14:paraId="5643E524" w14:textId="77777777" w:rsidR="008514EA" w:rsidRDefault="008514EA" w:rsidP="008514E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240" w:name="_Hlk132620329"/>
      <w:r>
        <w:rPr>
          <w:rFonts w:ascii="Arial" w:eastAsia="Arial" w:hAnsi="Arial" w:cs="Arial"/>
          <w:b/>
          <w:color w:val="000000"/>
          <w:sz w:val="36"/>
          <w:szCs w:val="36"/>
        </w:rPr>
        <w:lastRenderedPageBreak/>
        <w:t>Joint Schedule 11 (Processing Data)</w:t>
      </w:r>
    </w:p>
    <w:bookmarkEnd w:id="240"/>
    <w:p w14:paraId="05BA7F82" w14:textId="77777777" w:rsidR="008514EA" w:rsidRDefault="008514EA" w:rsidP="008514EA">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p>
    <w:p w14:paraId="5EBA4124" w14:textId="77777777" w:rsidR="008514EA" w:rsidRDefault="008514EA" w:rsidP="008514E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14:paraId="2A61F4A5"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b/>
          <w:sz w:val="24"/>
          <w:szCs w:val="24"/>
        </w:rPr>
      </w:pPr>
      <w:r>
        <w:rPr>
          <w:rFonts w:ascii="Arial" w:eastAsia="Arial" w:hAnsi="Arial" w:cs="Arial"/>
          <w:sz w:val="24"/>
          <w:szCs w:val="24"/>
        </w:rPr>
        <w:t>In this Schedule, the following words shall have the following meanings and they shall supplement Joint Schedule 1 (Definitions):</w:t>
      </w:r>
    </w:p>
    <w:tbl>
      <w:tblPr>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8514EA" w14:paraId="24F6821B" w14:textId="77777777" w:rsidTr="006F732B">
        <w:tc>
          <w:tcPr>
            <w:tcW w:w="2263" w:type="dxa"/>
          </w:tcPr>
          <w:p w14:paraId="0AF32D5E" w14:textId="77777777" w:rsidR="008514EA" w:rsidRDefault="008514EA" w:rsidP="006F732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14:paraId="2E20374E" w14:textId="77777777" w:rsidR="008514EA" w:rsidRDefault="008514EA" w:rsidP="006F732B">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14:paraId="1FEA0653" w14:textId="77777777" w:rsidR="008514EA" w:rsidRDefault="008514EA" w:rsidP="008514E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14:paraId="700160B0"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7FE72529"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“Controller” in respect of the other Party who is “Processor”;</w:t>
      </w:r>
    </w:p>
    <w:p w14:paraId="6189A561"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“Processor” in respect of the other Party who is “Controller”;</w:t>
      </w:r>
    </w:p>
    <w:p w14:paraId="789A7471"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“Joint Controller” with the other Party; </w:t>
      </w:r>
    </w:p>
    <w:p w14:paraId="58721D11"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“Independent Controller” of the Personal Data where the other Party is also “Controller”,</w:t>
      </w:r>
    </w:p>
    <w:p w14:paraId="2CD2057F" w14:textId="77777777" w:rsidR="008514EA" w:rsidRDefault="008514EA" w:rsidP="008514EA">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14:paraId="10299755" w14:textId="77777777" w:rsidR="008514EA" w:rsidRDefault="008514EA" w:rsidP="008514E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14:paraId="269F4237"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14:paraId="46BC0382"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notify the Controller immediately if it considers that any of the Controller’s instructions infringe the Data Protection Legislation.</w:t>
      </w:r>
    </w:p>
    <w:p w14:paraId="35DF6FAA"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57CB93A4"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 systematic description of the envisaged Processing and the purpose of the Processing;</w:t>
      </w:r>
    </w:p>
    <w:p w14:paraId="37EBCDF9"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an assessment of the necessity and proportionality of the Processing in relation to the Deliverables;</w:t>
      </w:r>
    </w:p>
    <w:p w14:paraId="6C49A9AA"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an assessment of the risks to the rights and freedoms of Data Subjects; and</w:t>
      </w:r>
    </w:p>
    <w:p w14:paraId="60FEC149"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measures envisaged to address the risks, including safeguards, security measures and mechanisms to ensure the protection of Personal Data.</w:t>
      </w:r>
    </w:p>
    <w:p w14:paraId="284A0854"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in relation to any Personal Data Processed in connection with its obligations under the Contract:</w:t>
      </w:r>
    </w:p>
    <w:p w14:paraId="3B2E4D31"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7A541FFF"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085C799E"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5EB25F2A"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7BF9B402"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357BA431"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cost of implementing any measures; </w:t>
      </w:r>
    </w:p>
    <w:p w14:paraId="6356C231"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bookmarkStart w:id="241" w:name="bookmark=id.2et92p0" w:colFirst="0" w:colLast="0"/>
      <w:bookmarkEnd w:id="241"/>
      <w:r>
        <w:rPr>
          <w:rFonts w:ascii="Arial" w:eastAsia="Arial" w:hAnsi="Arial" w:cs="Arial"/>
          <w:sz w:val="24"/>
          <w:szCs w:val="24"/>
        </w:rPr>
        <w:t>ensure that :</w:t>
      </w:r>
    </w:p>
    <w:p w14:paraId="1264BC34"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3D94C7AB"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it takes all reasonable steps to ensure the reliability and integrity of any Processor Personnel who have access to the Personal Data and ensure that they:</w:t>
      </w:r>
    </w:p>
    <w:p w14:paraId="0FBCCE7B" w14:textId="77777777" w:rsidR="008514EA" w:rsidRDefault="008514EA" w:rsidP="00E73027">
      <w:pPr>
        <w:numPr>
          <w:ilvl w:val="4"/>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14:paraId="5949F29D" w14:textId="77777777" w:rsidR="008514EA" w:rsidRDefault="008514EA" w:rsidP="00E73027">
      <w:pPr>
        <w:numPr>
          <w:ilvl w:val="4"/>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14:paraId="04ED5824" w14:textId="77777777" w:rsidR="008514EA" w:rsidRDefault="008514EA" w:rsidP="00E73027">
      <w:pPr>
        <w:numPr>
          <w:ilvl w:val="4"/>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205B0E29" w14:textId="77777777" w:rsidR="008514EA" w:rsidRDefault="008514EA" w:rsidP="00E73027">
      <w:pPr>
        <w:numPr>
          <w:ilvl w:val="4"/>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14:paraId="603AED65"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bookmarkStart w:id="242" w:name="bookmark=id.tyjcwt" w:colFirst="0" w:colLast="0"/>
      <w:bookmarkEnd w:id="242"/>
      <w:r>
        <w:rPr>
          <w:rFonts w:ascii="Arial" w:eastAsia="Arial" w:hAnsi="Arial" w:cs="Arial"/>
          <w:sz w:val="24"/>
          <w:szCs w:val="24"/>
        </w:rPr>
        <w:t>not transfer Personal Data outside of the EU unless the prior written consent of the Controller has been obtained and the following conditions are fulfilled:</w:t>
      </w:r>
    </w:p>
    <w:p w14:paraId="4FB225DD"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14:paraId="006377E4"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43" w:name="bookmark=id.1t3h5sf" w:colFirst="0" w:colLast="0"/>
      <w:bookmarkEnd w:id="243"/>
      <w:r>
        <w:rPr>
          <w:rFonts w:ascii="Arial" w:eastAsia="Arial" w:hAnsi="Arial" w:cs="Arial"/>
          <w:sz w:val="24"/>
          <w:szCs w:val="24"/>
        </w:rPr>
        <w:t>the Data Subject has enforceable rights and effective legal remedies;</w:t>
      </w:r>
    </w:p>
    <w:p w14:paraId="02FB08D3"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bookmarkStart w:id="244" w:name="bookmark=id.4d34og8" w:colFirst="0" w:colLast="0"/>
      <w:bookmarkEnd w:id="244"/>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38E3375" w14:textId="77777777" w:rsidR="008514EA" w:rsidRDefault="008514EA" w:rsidP="00E73027">
      <w:pPr>
        <w:numPr>
          <w:ilvl w:val="3"/>
          <w:numId w:val="49"/>
        </w:numPr>
        <w:pBdr>
          <w:top w:val="nil"/>
          <w:left w:val="nil"/>
          <w:bottom w:val="nil"/>
          <w:right w:val="nil"/>
          <w:between w:val="nil"/>
        </w:pBdr>
        <w:tabs>
          <w:tab w:val="left" w:pos="2261"/>
        </w:tabs>
        <w:spacing w:after="120" w:line="240" w:lineRule="auto"/>
        <w:ind w:hanging="707"/>
        <w:jc w:val="both"/>
        <w:rPr>
          <w:rFonts w:ascii="Arial" w:eastAsia="Arial" w:hAnsi="Arial" w:cs="Arial"/>
          <w:sz w:val="24"/>
          <w:szCs w:val="24"/>
        </w:rPr>
      </w:pPr>
      <w:r>
        <w:rPr>
          <w:rFonts w:ascii="Arial" w:eastAsia="Arial" w:hAnsi="Arial" w:cs="Arial"/>
          <w:sz w:val="24"/>
          <w:szCs w:val="24"/>
        </w:rPr>
        <w:t>the Processor complies with any reasonable instructions notified to it in advance by the Controller with respect to the Processing of the Personal Data; and</w:t>
      </w:r>
    </w:p>
    <w:p w14:paraId="31590F8C"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bookmarkStart w:id="245" w:name="bookmark=id.17dp8vu" w:colFirst="0" w:colLast="0"/>
      <w:bookmarkEnd w:id="245"/>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0B631D2"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bookmarkStart w:id="246" w:name="bookmark=id.3rdcrjn" w:colFirst="0" w:colLast="0"/>
      <w:bookmarkEnd w:id="246"/>
      <w:r>
        <w:rPr>
          <w:rFonts w:ascii="Arial" w:eastAsia="Arial" w:hAnsi="Arial" w:cs="Arial"/>
          <w:sz w:val="24"/>
          <w:szCs w:val="24"/>
        </w:rPr>
        <w:t>Subject to paragraph 8 of this Joint Schedule 11, the Processor shall notify the Controller immediately if in relation to it Processing Personal Data under or in connection with the Contract it:</w:t>
      </w:r>
    </w:p>
    <w:p w14:paraId="28A21577"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Data Subject Access Request (or purported Data Subject Access Request);</w:t>
      </w:r>
    </w:p>
    <w:p w14:paraId="6D1E3757"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 request to rectify, block or erase any Personal Data; </w:t>
      </w:r>
    </w:p>
    <w:p w14:paraId="3B3DFEE4"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other request, complaint or communication relating to either Party's obligations under the Data Protection Legislation; </w:t>
      </w:r>
    </w:p>
    <w:p w14:paraId="54683516"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3CC9790A"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receives a request from any third Party for disclosure of Personal Data where compliance with such request is required or purported to be required by Law; or</w:t>
      </w:r>
    </w:p>
    <w:p w14:paraId="18354BA1"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becomes aware of a Personal Data Breach.</w:t>
      </w:r>
    </w:p>
    <w:p w14:paraId="4FA30E8B"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3D71C708"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50ED6442"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with full details and copies of the complaint, communication or request;</w:t>
      </w:r>
    </w:p>
    <w:p w14:paraId="3E2C1676"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14:paraId="3C668894"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the Controller, at its request, with any Personal Data it holds in relation to a Data Subject; </w:t>
      </w:r>
    </w:p>
    <w:p w14:paraId="44927C31"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following any Personal Data Breach;  and/or</w:t>
      </w:r>
    </w:p>
    <w:p w14:paraId="42B34941"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730E1A34"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7F1023B0"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not occasional;</w:t>
      </w:r>
    </w:p>
    <w:p w14:paraId="29361F3C"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1C5903DC"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the Controller determines that the Processing is likely to result in a risk to the rights and freedoms of Data Subjects.</w:t>
      </w:r>
    </w:p>
    <w:p w14:paraId="1DF5D834"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bookmarkStart w:id="247" w:name="bookmark=id.lnxbz9" w:colFirst="0" w:colLast="0"/>
      <w:bookmarkEnd w:id="247"/>
      <w:r>
        <w:rPr>
          <w:rFonts w:ascii="Arial" w:eastAsia="Arial" w:hAnsi="Arial" w:cs="Arial"/>
          <w:sz w:val="24"/>
          <w:szCs w:val="24"/>
        </w:rPr>
        <w:t>The Processor shall allow for audits of its Data Processing activity by the Controller or the Controller’s designated auditor.</w:t>
      </w:r>
    </w:p>
    <w:p w14:paraId="7B740F17"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designate a Data Protection Officer if required by the Data Protection Legislation. </w:t>
      </w:r>
    </w:p>
    <w:p w14:paraId="2E73DB25"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14:paraId="2DAAE299"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14:paraId="0FC3DE5A"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obtain the written consent of the Controller; </w:t>
      </w:r>
    </w:p>
    <w:p w14:paraId="6835E335"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14:paraId="765A5127" w14:textId="77777777" w:rsidR="008514EA" w:rsidRDefault="008514EA" w:rsidP="00E73027">
      <w:pPr>
        <w:numPr>
          <w:ilvl w:val="2"/>
          <w:numId w:val="49"/>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14:paraId="01E82A66"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14:paraId="42AF4DD1"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bookmarkStart w:id="248" w:name="bookmark=id.35nkun2" w:colFirst="0" w:colLast="0"/>
      <w:bookmarkEnd w:id="248"/>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5A491EB2"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422B865B" w14:textId="77777777" w:rsidR="008514EA" w:rsidRDefault="008514EA" w:rsidP="008514E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14:paraId="1ACE15EC"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6F2BAF6F" w14:textId="77777777" w:rsidR="008514EA" w:rsidRDefault="008514EA" w:rsidP="008514EA">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14:paraId="79F63812"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5D20964"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15BF2F1A"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27EAFF7"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3131876D"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Parties shall only provide Personal Data to each other:</w:t>
      </w:r>
    </w:p>
    <w:p w14:paraId="54251B44"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to the extent necessary to perform their respective obligations under the Contract;</w:t>
      </w:r>
    </w:p>
    <w:p w14:paraId="2E93E229"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A580C4B"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1EDC8B70"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14:paraId="0DDE1AA3"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1CB0959E"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D687CEE"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C8D8894"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0CBD98F8" w14:textId="77777777" w:rsidR="008514EA" w:rsidRDefault="008514EA" w:rsidP="00E73027">
      <w:pPr>
        <w:numPr>
          <w:ilvl w:val="3"/>
          <w:numId w:val="4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60A217AA" w14:textId="77777777" w:rsidR="008514EA" w:rsidRDefault="008514EA" w:rsidP="00E73027">
      <w:pPr>
        <w:numPr>
          <w:ilvl w:val="3"/>
          <w:numId w:val="4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4572D017"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60A5DB72"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do all such things as reasonably necessary to assist the other Party in mitigating the effects of the Personal Data Breach; </w:t>
      </w:r>
    </w:p>
    <w:p w14:paraId="55E07D21"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implement any measures necessary to restore the security of any compromised Personal Data; </w:t>
      </w:r>
    </w:p>
    <w:p w14:paraId="202D373A"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01AC768E"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504CC7D4"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2C9AEA3C"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14:paraId="4E18BE96" w14:textId="77777777" w:rsidR="008514EA" w:rsidRDefault="008514EA" w:rsidP="00E73027">
      <w:pPr>
        <w:numPr>
          <w:ilvl w:val="1"/>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26546293" w14:textId="77777777" w:rsidR="008514EA" w:rsidRDefault="008514EA" w:rsidP="008514EA">
      <w:pPr>
        <w:pBdr>
          <w:top w:val="nil"/>
          <w:left w:val="nil"/>
          <w:bottom w:val="nil"/>
          <w:right w:val="nil"/>
          <w:between w:val="nil"/>
        </w:pBdr>
        <w:spacing w:before="280" w:after="120"/>
        <w:ind w:left="709"/>
        <w:rPr>
          <w:rFonts w:ascii="Arial" w:eastAsia="Arial" w:hAnsi="Arial" w:cs="Arial"/>
          <w:sz w:val="24"/>
          <w:szCs w:val="24"/>
        </w:rPr>
      </w:pPr>
    </w:p>
    <w:p w14:paraId="0E567254" w14:textId="77777777" w:rsidR="008514EA" w:rsidRDefault="008514EA" w:rsidP="008514EA">
      <w:pPr>
        <w:pStyle w:val="Heading2"/>
        <w:spacing w:before="0" w:after="240"/>
        <w:ind w:left="709" w:hanging="709"/>
        <w:rPr>
          <w:rFonts w:ascii="Arial" w:eastAsia="Arial" w:hAnsi="Arial" w:cs="Arial"/>
          <w:sz w:val="24"/>
          <w:szCs w:val="24"/>
        </w:rPr>
      </w:pPr>
      <w:r>
        <w:br w:type="page"/>
      </w:r>
      <w:r>
        <w:rPr>
          <w:rFonts w:ascii="Arial" w:eastAsia="Arial" w:hAnsi="Arial" w:cs="Arial"/>
          <w:sz w:val="24"/>
          <w:szCs w:val="24"/>
        </w:rPr>
        <w:lastRenderedPageBreak/>
        <w:t xml:space="preserve">Annex 1 - Processing Personal Data </w:t>
      </w:r>
    </w:p>
    <w:p w14:paraId="256CBA96" w14:textId="77777777" w:rsidR="008514EA" w:rsidRDefault="008514EA" w:rsidP="008514EA">
      <w:pPr>
        <w:pStyle w:val="Heading2"/>
        <w:spacing w:before="0" w:after="240"/>
        <w:ind w:left="709" w:hanging="709"/>
        <w:rPr>
          <w:rFonts w:ascii="Arial" w:eastAsia="Arial" w:hAnsi="Arial" w:cs="Arial"/>
          <w:b w:val="0"/>
          <w:sz w:val="24"/>
          <w:szCs w:val="24"/>
        </w:rPr>
      </w:pPr>
      <w:r>
        <w:rPr>
          <w:rFonts w:ascii="Arial" w:eastAsia="Arial" w:hAnsi="Arial" w:cs="Arial"/>
          <w:sz w:val="24"/>
          <w:szCs w:val="24"/>
        </w:rPr>
        <w:t>A) Template</w:t>
      </w:r>
    </w:p>
    <w:p w14:paraId="573EDD90" w14:textId="77777777" w:rsidR="008514EA" w:rsidRDefault="008514EA" w:rsidP="008514EA">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21C6CBAF" w14:textId="1F55376D" w:rsidR="008514EA" w:rsidRDefault="008514EA" w:rsidP="00E73027">
      <w:pPr>
        <w:keepNext/>
        <w:numPr>
          <w:ilvl w:val="3"/>
          <w:numId w:val="5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r w:rsidR="003909E8" w:rsidRPr="003909E8">
        <w:rPr>
          <w:rFonts w:ascii="Arial" w:eastAsia="Arial" w:hAnsi="Arial" w:cs="Arial"/>
          <w:sz w:val="24"/>
          <w:szCs w:val="24"/>
          <w:highlight w:val="black"/>
        </w:rPr>
        <w:t>XXXXXXXXXXX</w:t>
      </w:r>
    </w:p>
    <w:p w14:paraId="6280C167" w14:textId="056AC7A7" w:rsidR="008514EA" w:rsidRDefault="008514EA" w:rsidP="00E73027">
      <w:pPr>
        <w:keepNext/>
        <w:numPr>
          <w:ilvl w:val="3"/>
          <w:numId w:val="54"/>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sidR="003909E8" w:rsidRPr="003909E8">
        <w:rPr>
          <w:rFonts w:ascii="Arial" w:eastAsia="Arial" w:hAnsi="Arial" w:cs="Arial"/>
          <w:sz w:val="24"/>
          <w:szCs w:val="24"/>
          <w:highlight w:val="black"/>
        </w:rPr>
        <w:t>XXXXXXXXXXX</w:t>
      </w:r>
      <w:r>
        <w:rPr>
          <w:rFonts w:ascii="Arial" w:eastAsia="Arial" w:hAnsi="Arial" w:cs="Arial"/>
          <w:sz w:val="24"/>
          <w:szCs w:val="24"/>
        </w:rPr>
        <w:t xml:space="preserve">. Email </w:t>
      </w:r>
      <w:r w:rsidR="003909E8" w:rsidRPr="003909E8">
        <w:rPr>
          <w:rFonts w:ascii="Arial" w:eastAsia="Arial" w:hAnsi="Arial" w:cs="Arial"/>
          <w:sz w:val="24"/>
          <w:szCs w:val="24"/>
          <w:highlight w:val="black"/>
        </w:rPr>
        <w:t>XXXXXXXXXXXX</w:t>
      </w:r>
    </w:p>
    <w:p w14:paraId="00887B8A" w14:textId="77777777" w:rsidR="008514EA" w:rsidRDefault="008514EA" w:rsidP="00E73027">
      <w:pPr>
        <w:keepNext/>
        <w:numPr>
          <w:ilvl w:val="3"/>
          <w:numId w:val="54"/>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14:paraId="0EF81EEC" w14:textId="77777777" w:rsidR="008514EA" w:rsidRDefault="008514EA" w:rsidP="00E73027">
      <w:pPr>
        <w:keepNext/>
        <w:numPr>
          <w:ilvl w:val="3"/>
          <w:numId w:val="54"/>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14:paraId="5FC709A4" w14:textId="77777777" w:rsidR="008514EA" w:rsidRDefault="008514EA" w:rsidP="008514EA">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8514EA" w14:paraId="3A405FF8" w14:textId="77777777" w:rsidTr="006F732B">
        <w:trPr>
          <w:trHeight w:val="700"/>
        </w:trPr>
        <w:tc>
          <w:tcPr>
            <w:tcW w:w="2263" w:type="dxa"/>
            <w:shd w:val="clear" w:color="auto" w:fill="BFBFBF"/>
            <w:vAlign w:val="center"/>
          </w:tcPr>
          <w:p w14:paraId="71C9CFF9" w14:textId="77777777" w:rsidR="008514EA" w:rsidRDefault="008514EA" w:rsidP="006F732B">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14:paraId="663C817C" w14:textId="77777777" w:rsidR="008514EA" w:rsidRDefault="008514EA" w:rsidP="006F732B">
            <w:pPr>
              <w:jc w:val="center"/>
              <w:rPr>
                <w:rFonts w:ascii="Arial" w:eastAsia="Arial" w:hAnsi="Arial" w:cs="Arial"/>
                <w:b/>
                <w:sz w:val="24"/>
                <w:szCs w:val="24"/>
              </w:rPr>
            </w:pPr>
            <w:r>
              <w:rPr>
                <w:rFonts w:ascii="Arial" w:eastAsia="Arial" w:hAnsi="Arial" w:cs="Arial"/>
                <w:b/>
                <w:sz w:val="24"/>
                <w:szCs w:val="24"/>
              </w:rPr>
              <w:t>Details</w:t>
            </w:r>
          </w:p>
        </w:tc>
      </w:tr>
      <w:tr w:rsidR="008514EA" w14:paraId="28720243" w14:textId="77777777" w:rsidTr="006F732B">
        <w:trPr>
          <w:trHeight w:val="1620"/>
        </w:trPr>
        <w:tc>
          <w:tcPr>
            <w:tcW w:w="2263" w:type="dxa"/>
            <w:shd w:val="clear" w:color="auto" w:fill="auto"/>
          </w:tcPr>
          <w:p w14:paraId="52AE727A" w14:textId="77777777" w:rsidR="008514EA" w:rsidRDefault="008514EA" w:rsidP="006F732B">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96A93CE" w14:textId="77777777" w:rsidR="008514EA" w:rsidRDefault="008514EA" w:rsidP="006F732B">
            <w:pPr>
              <w:rPr>
                <w:rFonts w:ascii="Arial" w:eastAsia="Arial" w:hAnsi="Arial" w:cs="Arial"/>
                <w:b/>
                <w:sz w:val="24"/>
                <w:szCs w:val="24"/>
              </w:rPr>
            </w:pPr>
            <w:r>
              <w:rPr>
                <w:rFonts w:ascii="Arial" w:eastAsia="Arial" w:hAnsi="Arial" w:cs="Arial"/>
                <w:b/>
                <w:sz w:val="24"/>
                <w:szCs w:val="24"/>
              </w:rPr>
              <w:t>The Relevant Authority is Controller and the Supplier is Processor</w:t>
            </w:r>
          </w:p>
          <w:p w14:paraId="58B50560" w14:textId="77777777" w:rsidR="008514EA" w:rsidRDefault="008514EA" w:rsidP="006F732B">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339C0EEA" w14:textId="77777777" w:rsidR="008514EA" w:rsidRDefault="008514EA" w:rsidP="006F732B">
            <w:pPr>
              <w:rPr>
                <w:rFonts w:ascii="Arial" w:eastAsia="Arial" w:hAnsi="Arial" w:cs="Arial"/>
                <w:sz w:val="24"/>
                <w:szCs w:val="24"/>
              </w:rPr>
            </w:pPr>
          </w:p>
          <w:p w14:paraId="04F4F516" w14:textId="77777777" w:rsidR="008514EA" w:rsidRPr="006D2838" w:rsidRDefault="008514EA" w:rsidP="006F732B">
            <w:pPr>
              <w:pStyle w:val="NormalWeb"/>
              <w:rPr>
                <w:rFonts w:ascii="Arial" w:hAnsi="Arial" w:cs="Arial"/>
              </w:rPr>
            </w:pPr>
            <w:r w:rsidRPr="006D2838">
              <w:rPr>
                <w:rFonts w:ascii="Arial" w:hAnsi="Arial" w:cs="Arial"/>
              </w:rPr>
              <w:t>Items including, but not limited to:</w:t>
            </w:r>
          </w:p>
          <w:p w14:paraId="446B0ACF" w14:textId="77777777" w:rsidR="008514EA" w:rsidRPr="006D2838" w:rsidRDefault="008514EA" w:rsidP="006F732B">
            <w:pPr>
              <w:pStyle w:val="NormalWeb"/>
              <w:rPr>
                <w:rFonts w:ascii="Arial" w:hAnsi="Arial" w:cs="Arial"/>
              </w:rPr>
            </w:pPr>
            <w:r w:rsidRPr="006D2838">
              <w:rPr>
                <w:rFonts w:ascii="Arial" w:hAnsi="Arial" w:cs="Arial"/>
              </w:rPr>
              <w:t>·       Name</w:t>
            </w:r>
          </w:p>
          <w:p w14:paraId="598A7B6B" w14:textId="77777777" w:rsidR="008514EA" w:rsidRPr="006D2838" w:rsidRDefault="008514EA" w:rsidP="006F732B">
            <w:pPr>
              <w:pStyle w:val="NormalWeb"/>
              <w:rPr>
                <w:rFonts w:ascii="Arial" w:hAnsi="Arial" w:cs="Arial"/>
              </w:rPr>
            </w:pPr>
            <w:r w:rsidRPr="006D2838">
              <w:rPr>
                <w:rFonts w:ascii="Arial" w:hAnsi="Arial" w:cs="Arial"/>
              </w:rPr>
              <w:t>Address</w:t>
            </w:r>
          </w:p>
          <w:p w14:paraId="30AD9801" w14:textId="77777777" w:rsidR="008514EA" w:rsidRPr="006D2838" w:rsidRDefault="008514EA" w:rsidP="006F732B">
            <w:pPr>
              <w:pStyle w:val="NormalWeb"/>
              <w:rPr>
                <w:rFonts w:ascii="Arial" w:hAnsi="Arial" w:cs="Arial"/>
              </w:rPr>
            </w:pPr>
            <w:r w:rsidRPr="006D2838">
              <w:rPr>
                <w:rFonts w:ascii="Arial" w:hAnsi="Arial" w:cs="Arial"/>
              </w:rPr>
              <w:t>·       Phone Number</w:t>
            </w:r>
          </w:p>
          <w:p w14:paraId="0EAD39EE" w14:textId="77777777" w:rsidR="008514EA" w:rsidRPr="006D2838" w:rsidRDefault="008514EA" w:rsidP="006F732B">
            <w:pPr>
              <w:pStyle w:val="NormalWeb"/>
              <w:rPr>
                <w:rFonts w:ascii="Arial" w:hAnsi="Arial" w:cs="Arial"/>
              </w:rPr>
            </w:pPr>
            <w:r w:rsidRPr="006D2838">
              <w:rPr>
                <w:rFonts w:ascii="Arial" w:hAnsi="Arial" w:cs="Arial"/>
              </w:rPr>
              <w:t>·       Bank Account Code</w:t>
            </w:r>
          </w:p>
          <w:p w14:paraId="26941197" w14:textId="77777777" w:rsidR="008514EA" w:rsidRPr="006D2838" w:rsidRDefault="008514EA" w:rsidP="006F732B">
            <w:pPr>
              <w:pStyle w:val="NormalWeb"/>
              <w:rPr>
                <w:rFonts w:ascii="Arial" w:hAnsi="Arial" w:cs="Arial"/>
              </w:rPr>
            </w:pPr>
            <w:r w:rsidRPr="006D2838">
              <w:rPr>
                <w:rFonts w:ascii="Arial" w:hAnsi="Arial" w:cs="Arial"/>
              </w:rPr>
              <w:t xml:space="preserve">·       </w:t>
            </w:r>
            <w:proofErr w:type="spellStart"/>
            <w:r w:rsidRPr="006D2838">
              <w:rPr>
                <w:rFonts w:ascii="Arial" w:hAnsi="Arial" w:cs="Arial"/>
              </w:rPr>
              <w:t>NiNO</w:t>
            </w:r>
            <w:proofErr w:type="spellEnd"/>
          </w:p>
          <w:p w14:paraId="19739531" w14:textId="77777777" w:rsidR="008514EA" w:rsidRPr="006D2838" w:rsidRDefault="008514EA" w:rsidP="006F732B">
            <w:pPr>
              <w:pStyle w:val="NormalWeb"/>
              <w:rPr>
                <w:rFonts w:ascii="Arial" w:hAnsi="Arial" w:cs="Arial"/>
              </w:rPr>
            </w:pPr>
            <w:r>
              <w:t xml:space="preserve">·       </w:t>
            </w:r>
            <w:r w:rsidRPr="006D2838">
              <w:rPr>
                <w:rFonts w:ascii="Arial" w:hAnsi="Arial" w:cs="Arial"/>
              </w:rPr>
              <w:t>Date of Birth</w:t>
            </w:r>
          </w:p>
          <w:p w14:paraId="022F2949" w14:textId="77777777" w:rsidR="008514EA" w:rsidRPr="006D2838" w:rsidRDefault="008514EA" w:rsidP="006F732B">
            <w:pPr>
              <w:pStyle w:val="NormalWeb"/>
              <w:rPr>
                <w:rFonts w:ascii="Arial" w:hAnsi="Arial" w:cs="Arial"/>
              </w:rPr>
            </w:pPr>
            <w:r w:rsidRPr="006D2838">
              <w:rPr>
                <w:rFonts w:ascii="Arial" w:hAnsi="Arial" w:cs="Arial"/>
              </w:rPr>
              <w:t>·       Age</w:t>
            </w:r>
          </w:p>
          <w:p w14:paraId="664F76A3" w14:textId="77777777" w:rsidR="008514EA" w:rsidRPr="006D2838" w:rsidRDefault="008514EA" w:rsidP="006F732B">
            <w:pPr>
              <w:pStyle w:val="NormalWeb"/>
              <w:rPr>
                <w:rFonts w:ascii="Arial" w:hAnsi="Arial" w:cs="Arial"/>
              </w:rPr>
            </w:pPr>
            <w:r w:rsidRPr="006D2838">
              <w:rPr>
                <w:rFonts w:ascii="Arial" w:hAnsi="Arial" w:cs="Arial"/>
              </w:rPr>
              <w:t>·       Previous addresses</w:t>
            </w:r>
          </w:p>
          <w:p w14:paraId="11873000" w14:textId="77777777" w:rsidR="008514EA" w:rsidRPr="006D2838" w:rsidRDefault="008514EA" w:rsidP="006F732B">
            <w:pPr>
              <w:pStyle w:val="NormalWeb"/>
              <w:rPr>
                <w:rFonts w:ascii="Arial" w:hAnsi="Arial" w:cs="Arial"/>
              </w:rPr>
            </w:pPr>
            <w:r w:rsidRPr="006D2838">
              <w:rPr>
                <w:rFonts w:ascii="Arial" w:hAnsi="Arial" w:cs="Arial"/>
              </w:rPr>
              <w:t>·       Telephone numbers</w:t>
            </w:r>
          </w:p>
          <w:p w14:paraId="0A491FE2" w14:textId="77777777" w:rsidR="008514EA" w:rsidRPr="006D2838" w:rsidRDefault="008514EA" w:rsidP="006F732B">
            <w:pPr>
              <w:pStyle w:val="NormalWeb"/>
              <w:rPr>
                <w:rFonts w:ascii="Arial" w:hAnsi="Arial" w:cs="Arial"/>
              </w:rPr>
            </w:pPr>
            <w:r w:rsidRPr="006D2838">
              <w:rPr>
                <w:rFonts w:ascii="Arial" w:hAnsi="Arial" w:cs="Arial"/>
              </w:rPr>
              <w:lastRenderedPageBreak/>
              <w:t>·       Spouse/children’s names</w:t>
            </w:r>
          </w:p>
          <w:p w14:paraId="3258D733" w14:textId="77777777" w:rsidR="008514EA" w:rsidRPr="006D2838" w:rsidRDefault="008514EA" w:rsidP="006F732B">
            <w:pPr>
              <w:pStyle w:val="NormalWeb"/>
              <w:rPr>
                <w:rFonts w:ascii="Arial" w:hAnsi="Arial" w:cs="Arial"/>
              </w:rPr>
            </w:pPr>
            <w:r w:rsidRPr="006D2838">
              <w:rPr>
                <w:rFonts w:ascii="Arial" w:hAnsi="Arial" w:cs="Arial"/>
              </w:rPr>
              <w:t>·       Income history</w:t>
            </w:r>
          </w:p>
          <w:p w14:paraId="15449EEA" w14:textId="77777777" w:rsidR="008514EA" w:rsidRDefault="008514EA" w:rsidP="006F732B">
            <w:pPr>
              <w:rPr>
                <w:rFonts w:ascii="Arial" w:eastAsia="Arial" w:hAnsi="Arial" w:cs="Arial"/>
                <w:sz w:val="24"/>
                <w:szCs w:val="24"/>
              </w:rPr>
            </w:pPr>
          </w:p>
          <w:p w14:paraId="04913341" w14:textId="77777777" w:rsidR="008514EA" w:rsidRDefault="008514EA" w:rsidP="006F732B">
            <w:pPr>
              <w:rPr>
                <w:rFonts w:ascii="Arial" w:eastAsia="Arial" w:hAnsi="Arial" w:cs="Arial"/>
                <w:b/>
                <w:sz w:val="24"/>
                <w:szCs w:val="24"/>
              </w:rPr>
            </w:pPr>
            <w:r>
              <w:rPr>
                <w:rFonts w:ascii="Arial" w:eastAsia="Arial" w:hAnsi="Arial" w:cs="Arial"/>
                <w:b/>
                <w:sz w:val="24"/>
                <w:szCs w:val="24"/>
              </w:rPr>
              <w:t>The Supplier is Controller and the Relevant Authority is Processor</w:t>
            </w:r>
          </w:p>
          <w:p w14:paraId="5167F996" w14:textId="77777777" w:rsidR="008514EA" w:rsidRDefault="008514EA" w:rsidP="006F732B">
            <w:pPr>
              <w:rPr>
                <w:rFonts w:ascii="Arial" w:eastAsia="Arial" w:hAnsi="Arial" w:cs="Arial"/>
                <w:i/>
                <w:sz w:val="24"/>
                <w:szCs w:val="24"/>
              </w:rPr>
            </w:pPr>
          </w:p>
          <w:p w14:paraId="1CDED971" w14:textId="77777777" w:rsidR="008514EA" w:rsidRDefault="008514EA" w:rsidP="006F732B">
            <w:pPr>
              <w:rPr>
                <w:rFonts w:ascii="Arial" w:eastAsia="Arial" w:hAnsi="Arial" w:cs="Arial"/>
                <w:i/>
                <w:sz w:val="24"/>
                <w:szCs w:val="24"/>
              </w:rPr>
            </w:pPr>
            <w:r>
              <w:rPr>
                <w:rFonts w:ascii="Arial" w:eastAsia="Arial" w:hAnsi="Arial" w:cs="Arial"/>
                <w:i/>
                <w:sz w:val="24"/>
                <w:szCs w:val="24"/>
              </w:rPr>
              <w:t xml:space="preserve">The Parties acknowledge that for the purposes of the Data Protection Legislation, the Supplier is the Controller and the Relevant Authority is the Processor in accordance with paragraph </w:t>
            </w:r>
            <w:r>
              <w:rPr>
                <w:rFonts w:ascii="Arial" w:eastAsia="Arial" w:hAnsi="Arial" w:cs="Arial"/>
                <w:sz w:val="24"/>
                <w:szCs w:val="24"/>
              </w:rPr>
              <w:t xml:space="preserve">3 </w:t>
            </w:r>
            <w:r>
              <w:rPr>
                <w:rFonts w:ascii="Arial" w:eastAsia="Arial" w:hAnsi="Arial" w:cs="Arial"/>
                <w:i/>
                <w:sz w:val="24"/>
                <w:szCs w:val="24"/>
              </w:rPr>
              <w:t>to paragraph 16</w:t>
            </w:r>
            <w:r>
              <w:rPr>
                <w:rFonts w:ascii="Arial" w:eastAsia="Arial" w:hAnsi="Arial" w:cs="Arial"/>
                <w:sz w:val="24"/>
                <w:szCs w:val="24"/>
              </w:rPr>
              <w:t xml:space="preserve"> </w:t>
            </w:r>
            <w:r>
              <w:rPr>
                <w:rFonts w:ascii="Arial" w:eastAsia="Arial" w:hAnsi="Arial" w:cs="Arial"/>
                <w:i/>
                <w:sz w:val="24"/>
                <w:szCs w:val="24"/>
              </w:rPr>
              <w:t>of the following Personal Data:</w:t>
            </w:r>
          </w:p>
          <w:p w14:paraId="2C4897BF" w14:textId="77777777" w:rsidR="008514EA" w:rsidRDefault="008514EA" w:rsidP="006F732B">
            <w:pPr>
              <w:rPr>
                <w:rFonts w:ascii="Arial" w:eastAsia="Arial" w:hAnsi="Arial" w:cs="Arial"/>
                <w:sz w:val="24"/>
                <w:szCs w:val="24"/>
              </w:rPr>
            </w:pPr>
          </w:p>
          <w:p w14:paraId="77F2501A" w14:textId="77777777" w:rsidR="008514EA" w:rsidRDefault="008514EA" w:rsidP="00E73027">
            <w:pPr>
              <w:numPr>
                <w:ilvl w:val="0"/>
                <w:numId w:val="58"/>
              </w:numPr>
              <w:pBdr>
                <w:top w:val="nil"/>
                <w:left w:val="nil"/>
                <w:bottom w:val="nil"/>
                <w:right w:val="nil"/>
                <w:between w:val="nil"/>
              </w:pBdr>
              <w:spacing w:after="0"/>
              <w:jc w:val="both"/>
              <w:rPr>
                <w:rFonts w:ascii="Arial" w:eastAsia="Arial" w:hAnsi="Arial" w:cs="Arial"/>
                <w:i/>
                <w:sz w:val="24"/>
                <w:szCs w:val="24"/>
              </w:rPr>
            </w:pPr>
            <w:r>
              <w:rPr>
                <w:rFonts w:ascii="Arial" w:eastAsia="Arial" w:hAnsi="Arial" w:cs="Arial"/>
                <w:b/>
                <w:i/>
                <w:color w:val="000000"/>
                <w:sz w:val="24"/>
                <w:szCs w:val="24"/>
              </w:rPr>
              <w:t>None Envisaged</w:t>
            </w:r>
          </w:p>
          <w:p w14:paraId="25F7EDDB" w14:textId="77777777" w:rsidR="008514EA" w:rsidRDefault="008514EA" w:rsidP="006F732B">
            <w:pPr>
              <w:rPr>
                <w:rFonts w:ascii="Arial" w:eastAsia="Arial" w:hAnsi="Arial" w:cs="Arial"/>
                <w:sz w:val="24"/>
                <w:szCs w:val="24"/>
                <w:highlight w:val="yellow"/>
              </w:rPr>
            </w:pPr>
          </w:p>
          <w:p w14:paraId="336CC081" w14:textId="77777777" w:rsidR="008514EA" w:rsidRDefault="008514EA" w:rsidP="006F732B">
            <w:pPr>
              <w:rPr>
                <w:rFonts w:ascii="Arial" w:eastAsia="Arial" w:hAnsi="Arial" w:cs="Arial"/>
                <w:b/>
                <w:sz w:val="24"/>
                <w:szCs w:val="24"/>
              </w:rPr>
            </w:pPr>
            <w:r>
              <w:rPr>
                <w:rFonts w:ascii="Arial" w:eastAsia="Arial" w:hAnsi="Arial" w:cs="Arial"/>
                <w:b/>
                <w:sz w:val="24"/>
                <w:szCs w:val="24"/>
              </w:rPr>
              <w:t>The Parties are Joint Controllers</w:t>
            </w:r>
          </w:p>
          <w:p w14:paraId="6E21D573" w14:textId="77777777" w:rsidR="008514EA" w:rsidRDefault="008514EA" w:rsidP="006F732B">
            <w:pPr>
              <w:rPr>
                <w:rFonts w:ascii="Arial" w:eastAsia="Arial" w:hAnsi="Arial" w:cs="Arial"/>
                <w:i/>
                <w:sz w:val="24"/>
                <w:szCs w:val="24"/>
              </w:rPr>
            </w:pPr>
          </w:p>
          <w:p w14:paraId="23068CA6" w14:textId="77777777" w:rsidR="008514EA" w:rsidRDefault="008514EA" w:rsidP="006F732B">
            <w:pPr>
              <w:rPr>
                <w:rFonts w:ascii="Arial" w:eastAsia="Arial" w:hAnsi="Arial" w:cs="Arial"/>
                <w:i/>
                <w:sz w:val="24"/>
                <w:szCs w:val="24"/>
              </w:rPr>
            </w:pPr>
            <w:r>
              <w:rPr>
                <w:rFonts w:ascii="Arial" w:eastAsia="Arial" w:hAnsi="Arial" w:cs="Arial"/>
                <w:i/>
                <w:sz w:val="24"/>
                <w:szCs w:val="24"/>
              </w:rPr>
              <w:t>The Parties acknowledge that they are Joint Controllers for the purposes of the Data Protection Legislation in respect of:</w:t>
            </w:r>
          </w:p>
          <w:p w14:paraId="4D4E771F" w14:textId="77777777" w:rsidR="008514EA" w:rsidRDefault="008514EA" w:rsidP="006F732B">
            <w:pPr>
              <w:rPr>
                <w:rFonts w:ascii="Arial" w:eastAsia="Arial" w:hAnsi="Arial" w:cs="Arial"/>
                <w:b/>
                <w:i/>
                <w:sz w:val="24"/>
                <w:szCs w:val="24"/>
                <w:highlight w:val="yellow"/>
              </w:rPr>
            </w:pPr>
          </w:p>
          <w:p w14:paraId="563CD0A7" w14:textId="77777777" w:rsidR="008514EA" w:rsidRDefault="008514EA" w:rsidP="006F732B">
            <w:pPr>
              <w:rPr>
                <w:rFonts w:ascii="Arial" w:eastAsia="Arial" w:hAnsi="Arial" w:cs="Arial"/>
                <w:i/>
                <w:sz w:val="24"/>
                <w:szCs w:val="24"/>
              </w:rPr>
            </w:pPr>
            <w:r>
              <w:rPr>
                <w:rFonts w:ascii="Arial" w:eastAsia="Arial" w:hAnsi="Arial" w:cs="Arial"/>
                <w:i/>
                <w:sz w:val="24"/>
                <w:szCs w:val="24"/>
              </w:rPr>
              <w:t>None Envisaged</w:t>
            </w:r>
          </w:p>
          <w:p w14:paraId="761D8230" w14:textId="77777777" w:rsidR="008514EA" w:rsidRDefault="008514EA" w:rsidP="006F732B">
            <w:pPr>
              <w:rPr>
                <w:rFonts w:ascii="Arial" w:eastAsia="Arial" w:hAnsi="Arial" w:cs="Arial"/>
                <w:i/>
                <w:sz w:val="24"/>
                <w:szCs w:val="24"/>
              </w:rPr>
            </w:pPr>
            <w:r>
              <w:rPr>
                <w:rFonts w:ascii="Arial" w:eastAsia="Arial" w:hAnsi="Arial" w:cs="Arial"/>
                <w:i/>
                <w:sz w:val="24"/>
                <w:szCs w:val="24"/>
              </w:rPr>
              <w:t xml:space="preserve"> </w:t>
            </w:r>
          </w:p>
          <w:p w14:paraId="65185E60" w14:textId="77777777" w:rsidR="008514EA" w:rsidRDefault="008514EA" w:rsidP="006F732B">
            <w:pPr>
              <w:rPr>
                <w:rFonts w:ascii="Arial" w:eastAsia="Arial" w:hAnsi="Arial" w:cs="Arial"/>
                <w:b/>
                <w:sz w:val="24"/>
                <w:szCs w:val="24"/>
              </w:rPr>
            </w:pPr>
            <w:r>
              <w:rPr>
                <w:rFonts w:ascii="Arial" w:eastAsia="Arial" w:hAnsi="Arial" w:cs="Arial"/>
                <w:b/>
                <w:sz w:val="24"/>
                <w:szCs w:val="24"/>
              </w:rPr>
              <w:t>The Parties are Independent Controllers of Personal Data</w:t>
            </w:r>
          </w:p>
          <w:p w14:paraId="72E97B4A" w14:textId="77777777" w:rsidR="008514EA" w:rsidRDefault="008514EA" w:rsidP="006F732B">
            <w:pPr>
              <w:rPr>
                <w:rFonts w:ascii="Arial" w:eastAsia="Arial" w:hAnsi="Arial" w:cs="Arial"/>
                <w:b/>
                <w:i/>
                <w:sz w:val="24"/>
                <w:szCs w:val="24"/>
                <w:highlight w:val="yellow"/>
              </w:rPr>
            </w:pPr>
          </w:p>
          <w:p w14:paraId="022BADBD" w14:textId="77777777" w:rsidR="008514EA" w:rsidRDefault="008514EA" w:rsidP="006F732B">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14:paraId="60B4D5D8" w14:textId="77777777" w:rsidR="008514EA" w:rsidRDefault="008514EA" w:rsidP="00E73027">
            <w:pPr>
              <w:numPr>
                <w:ilvl w:val="0"/>
                <w:numId w:val="52"/>
              </w:numPr>
              <w:pBdr>
                <w:top w:val="nil"/>
                <w:left w:val="nil"/>
                <w:bottom w:val="nil"/>
                <w:right w:val="nil"/>
                <w:between w:val="nil"/>
              </w:pBdr>
              <w:spacing w:after="0"/>
              <w:jc w:val="both"/>
              <w:rPr>
                <w:rFonts w:ascii="Arial" w:eastAsia="Arial" w:hAnsi="Arial" w:cs="Arial"/>
                <w:i/>
                <w:sz w:val="24"/>
                <w:szCs w:val="24"/>
              </w:rPr>
            </w:pPr>
            <w:r>
              <w:rPr>
                <w:rFonts w:ascii="Arial" w:eastAsia="Arial" w:hAnsi="Arial" w:cs="Arial"/>
                <w:i/>
                <w:color w:val="000000"/>
                <w:sz w:val="24"/>
                <w:szCs w:val="24"/>
              </w:rPr>
              <w:t>Business contact details of Supplier Personnel for which the Supplier is the Controller,</w:t>
            </w:r>
          </w:p>
          <w:p w14:paraId="147CA36E" w14:textId="77777777" w:rsidR="008514EA" w:rsidRDefault="008514EA" w:rsidP="00E73027">
            <w:pPr>
              <w:numPr>
                <w:ilvl w:val="0"/>
                <w:numId w:val="52"/>
              </w:numPr>
              <w:pBdr>
                <w:top w:val="nil"/>
                <w:left w:val="nil"/>
                <w:bottom w:val="nil"/>
                <w:right w:val="nil"/>
                <w:between w:val="nil"/>
              </w:pBdr>
              <w:spacing w:after="0"/>
              <w:jc w:val="both"/>
              <w:rPr>
                <w:rFonts w:ascii="Arial" w:eastAsia="Arial" w:hAnsi="Arial" w:cs="Arial"/>
                <w:i/>
                <w:sz w:val="24"/>
                <w:szCs w:val="24"/>
              </w:rPr>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14:paraId="0C9662EB" w14:textId="77777777" w:rsidR="008514EA" w:rsidRDefault="008514EA" w:rsidP="00E73027">
            <w:pPr>
              <w:numPr>
                <w:ilvl w:val="0"/>
                <w:numId w:val="52"/>
              </w:numPr>
              <w:pBdr>
                <w:top w:val="nil"/>
                <w:left w:val="nil"/>
                <w:bottom w:val="nil"/>
                <w:right w:val="nil"/>
                <w:between w:val="nil"/>
              </w:pBdr>
              <w:spacing w:after="0"/>
              <w:jc w:val="both"/>
              <w:rPr>
                <w:rFonts w:ascii="Arial" w:eastAsia="Arial" w:hAnsi="Arial" w:cs="Arial"/>
                <w:i/>
                <w:sz w:val="24"/>
                <w:szCs w:val="24"/>
              </w:rPr>
            </w:pPr>
            <w:r>
              <w:rPr>
                <w:rFonts w:ascii="Arial" w:eastAsia="Arial" w:hAnsi="Arial" w:cs="Arial"/>
                <w:i/>
                <w:color w:val="000000"/>
                <w:sz w:val="24"/>
                <w:szCs w:val="24"/>
              </w:rPr>
              <w:lastRenderedPageBreak/>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005D8E71" w14:textId="77777777" w:rsidR="008514EA" w:rsidRDefault="008514EA" w:rsidP="006F732B">
            <w:pPr>
              <w:rPr>
                <w:rFonts w:ascii="Arial" w:eastAsia="Arial" w:hAnsi="Arial" w:cs="Arial"/>
                <w:i/>
                <w:sz w:val="24"/>
                <w:szCs w:val="24"/>
              </w:rPr>
            </w:pPr>
            <w:r>
              <w:rPr>
                <w:rFonts w:ascii="Arial" w:eastAsia="Arial" w:hAnsi="Arial" w:cs="Arial"/>
                <w:i/>
                <w:sz w:val="24"/>
                <w:szCs w:val="24"/>
              </w:rPr>
              <w:t xml:space="preserve"> </w:t>
            </w:r>
          </w:p>
          <w:p w14:paraId="202E39F4" w14:textId="77777777" w:rsidR="008514EA" w:rsidRDefault="008514EA" w:rsidP="006F732B">
            <w:pPr>
              <w:rPr>
                <w:rFonts w:ascii="Arial" w:eastAsia="Arial" w:hAnsi="Arial" w:cs="Arial"/>
                <w:sz w:val="24"/>
                <w:szCs w:val="24"/>
              </w:rPr>
            </w:pPr>
          </w:p>
        </w:tc>
      </w:tr>
      <w:tr w:rsidR="008514EA" w14:paraId="2DEE2CEF" w14:textId="77777777" w:rsidTr="006F732B">
        <w:trPr>
          <w:trHeight w:val="1460"/>
        </w:trPr>
        <w:tc>
          <w:tcPr>
            <w:tcW w:w="2263" w:type="dxa"/>
            <w:shd w:val="clear" w:color="auto" w:fill="auto"/>
          </w:tcPr>
          <w:p w14:paraId="38CD842E" w14:textId="77777777" w:rsidR="008514EA" w:rsidRDefault="008514EA" w:rsidP="006F732B">
            <w:pPr>
              <w:rPr>
                <w:rFonts w:ascii="Arial" w:eastAsia="Arial" w:hAnsi="Arial" w:cs="Arial"/>
                <w:sz w:val="24"/>
                <w:szCs w:val="24"/>
              </w:rPr>
            </w:pPr>
            <w:r>
              <w:rPr>
                <w:rFonts w:ascii="Arial" w:eastAsia="Arial" w:hAnsi="Arial" w:cs="Arial"/>
                <w:sz w:val="24"/>
                <w:szCs w:val="24"/>
              </w:rPr>
              <w:lastRenderedPageBreak/>
              <w:t>Duration of the Processing</w:t>
            </w:r>
          </w:p>
        </w:tc>
        <w:tc>
          <w:tcPr>
            <w:tcW w:w="7423" w:type="dxa"/>
            <w:shd w:val="clear" w:color="auto" w:fill="auto"/>
          </w:tcPr>
          <w:p w14:paraId="3F54A942" w14:textId="77777777" w:rsidR="008514EA" w:rsidRPr="00D46FCC" w:rsidRDefault="008514EA" w:rsidP="006F732B">
            <w:pPr>
              <w:rPr>
                <w:rFonts w:ascii="Arial" w:eastAsia="Arial" w:hAnsi="Arial" w:cs="Arial"/>
                <w:iCs/>
                <w:sz w:val="24"/>
                <w:szCs w:val="24"/>
              </w:rPr>
            </w:pPr>
            <w:r w:rsidRPr="00D46FCC">
              <w:rPr>
                <w:rFonts w:ascii="Arial" w:eastAsia="Arial" w:hAnsi="Arial" w:cs="Arial"/>
                <w:iCs/>
                <w:sz w:val="24"/>
                <w:szCs w:val="24"/>
              </w:rPr>
              <w:t>Duration of the Contract Life.</w:t>
            </w:r>
          </w:p>
        </w:tc>
      </w:tr>
      <w:tr w:rsidR="008514EA" w14:paraId="18BA80AC" w14:textId="77777777" w:rsidTr="006F732B">
        <w:trPr>
          <w:trHeight w:val="1520"/>
        </w:trPr>
        <w:tc>
          <w:tcPr>
            <w:tcW w:w="2263" w:type="dxa"/>
            <w:shd w:val="clear" w:color="auto" w:fill="auto"/>
          </w:tcPr>
          <w:p w14:paraId="253E8C24" w14:textId="77777777" w:rsidR="008514EA" w:rsidRDefault="008514EA" w:rsidP="006F732B">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6B930735" w14:textId="77777777" w:rsidR="008514EA" w:rsidRPr="006D2838" w:rsidRDefault="008514EA" w:rsidP="006F732B">
            <w:pPr>
              <w:spacing w:before="100" w:beforeAutospacing="1" w:after="240" w:line="240" w:lineRule="auto"/>
              <w:rPr>
                <w:rFonts w:ascii="Arial" w:eastAsia="Times New Roman" w:hAnsi="Arial" w:cs="Arial"/>
                <w:sz w:val="24"/>
                <w:szCs w:val="24"/>
              </w:rPr>
            </w:pPr>
            <w:r w:rsidRPr="006D2838">
              <w:rPr>
                <w:rFonts w:ascii="Arial" w:eastAsia="Times New Roman" w:hAnsi="Arial" w:cs="Arial"/>
                <w:sz w:val="24"/>
                <w:szCs w:val="24"/>
              </w:rPr>
              <w:t>HMRC are responsible for Integration components of HMRC services. HMRC do not generally store data within this space but do transmit and sometimes transform data between HMRC services. Although HMRC don’t hold the data for longer than necessary, HMRC do often need to translate the incoming or outgoing information between formats (e.g. JSON to XML and back).</w:t>
            </w:r>
          </w:p>
          <w:p w14:paraId="02887D0F" w14:textId="77777777" w:rsidR="008514EA" w:rsidRPr="006D2838" w:rsidRDefault="008514EA" w:rsidP="006F732B">
            <w:pPr>
              <w:spacing w:before="100" w:beforeAutospacing="1" w:after="240" w:line="240" w:lineRule="auto"/>
              <w:rPr>
                <w:rFonts w:ascii="Arial" w:eastAsia="Times New Roman" w:hAnsi="Arial" w:cs="Arial"/>
                <w:sz w:val="24"/>
                <w:szCs w:val="24"/>
              </w:rPr>
            </w:pPr>
            <w:r w:rsidRPr="006D2838">
              <w:rPr>
                <w:rFonts w:ascii="Arial" w:eastAsia="Times New Roman" w:hAnsi="Arial" w:cs="Arial"/>
                <w:sz w:val="24"/>
                <w:szCs w:val="24"/>
              </w:rPr>
              <w:t>DPS are responsible for providing the platform capabilities needed by HMRC to provision, manage and assemble data services. Across the data services built and supported by DPS, the following applies, but is not limited to:</w:t>
            </w:r>
          </w:p>
          <w:p w14:paraId="49326537" w14:textId="77777777" w:rsidR="008514EA" w:rsidRPr="006D2838" w:rsidRDefault="008514EA" w:rsidP="006F732B">
            <w:pPr>
              <w:spacing w:before="100" w:beforeAutospacing="1" w:after="240" w:line="240" w:lineRule="auto"/>
              <w:rPr>
                <w:rFonts w:ascii="Arial" w:eastAsia="Times New Roman" w:hAnsi="Arial" w:cs="Arial"/>
                <w:sz w:val="24"/>
                <w:szCs w:val="24"/>
              </w:rPr>
            </w:pPr>
            <w:r w:rsidRPr="006D2838">
              <w:rPr>
                <w:rFonts w:ascii="Arial" w:eastAsia="Times New Roman" w:hAnsi="Arial" w:cs="Arial"/>
                <w:sz w:val="24"/>
                <w:szCs w:val="24"/>
              </w:rPr>
              <w:t>Nature of processing: DPS receives data from HMRC source systems either directly or via Extract, Transform, Load (ETL) processing where data needs to be translated (i.e. between formats) and loaded into a data warehouse where it is made available to HMRC users. All data is, and MUST always be, stored and processed securely in line with HMRC Security and UK GDPR principles.</w:t>
            </w:r>
          </w:p>
          <w:p w14:paraId="2D61D4BD" w14:textId="77777777" w:rsidR="008514EA" w:rsidRPr="006D2838" w:rsidRDefault="008514EA" w:rsidP="006F732B">
            <w:pPr>
              <w:spacing w:before="100" w:beforeAutospacing="1" w:after="240" w:line="240" w:lineRule="auto"/>
              <w:rPr>
                <w:rFonts w:ascii="Arial" w:eastAsia="Times New Roman" w:hAnsi="Arial" w:cs="Arial"/>
                <w:sz w:val="24"/>
                <w:szCs w:val="24"/>
              </w:rPr>
            </w:pPr>
            <w:r w:rsidRPr="006D2838">
              <w:rPr>
                <w:rFonts w:ascii="Arial" w:eastAsia="Times New Roman" w:hAnsi="Arial" w:cs="Arial"/>
                <w:sz w:val="24"/>
                <w:szCs w:val="24"/>
              </w:rPr>
              <w:t>Purpose: DPS provides services to all HMRC functions for the purposes of, but not limited to: securely storing and provisioning data for appropriate data sharing, data exploitation, data acquisition, data analytics and data governance to provide HMRC, other Government Departments and relevant third parties with data that drives valuable insight. </w:t>
            </w:r>
          </w:p>
          <w:p w14:paraId="1D2B1467" w14:textId="77777777" w:rsidR="008514EA" w:rsidRDefault="008514EA" w:rsidP="006F732B">
            <w:pPr>
              <w:rPr>
                <w:rFonts w:ascii="Arial" w:eastAsia="Arial" w:hAnsi="Arial" w:cs="Arial"/>
                <w:sz w:val="24"/>
                <w:szCs w:val="24"/>
              </w:rPr>
            </w:pPr>
          </w:p>
        </w:tc>
      </w:tr>
      <w:tr w:rsidR="008514EA" w14:paraId="5AF47CED" w14:textId="77777777" w:rsidTr="006F732B">
        <w:trPr>
          <w:trHeight w:val="1400"/>
        </w:trPr>
        <w:tc>
          <w:tcPr>
            <w:tcW w:w="2263" w:type="dxa"/>
            <w:shd w:val="clear" w:color="auto" w:fill="auto"/>
          </w:tcPr>
          <w:p w14:paraId="45E70460" w14:textId="77777777" w:rsidR="008514EA" w:rsidRDefault="008514EA" w:rsidP="006F732B">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14:paraId="4A9FB210" w14:textId="77777777" w:rsidR="008514EA" w:rsidRDefault="008514EA" w:rsidP="006F732B">
            <w:pPr>
              <w:rPr>
                <w:rFonts w:ascii="Arial" w:eastAsia="Arial" w:hAnsi="Arial" w:cs="Arial"/>
                <w:i/>
                <w:sz w:val="24"/>
                <w:szCs w:val="24"/>
              </w:rPr>
            </w:pPr>
          </w:p>
          <w:p w14:paraId="6B7EEBD2" w14:textId="77777777" w:rsidR="008514EA" w:rsidRPr="006D2838" w:rsidRDefault="008514EA" w:rsidP="006F732B">
            <w:pPr>
              <w:pStyle w:val="NormalWeb"/>
              <w:rPr>
                <w:rFonts w:ascii="Arial" w:hAnsi="Arial" w:cs="Arial"/>
              </w:rPr>
            </w:pPr>
            <w:r w:rsidRPr="006D2838">
              <w:rPr>
                <w:rFonts w:ascii="Arial" w:hAnsi="Arial" w:cs="Arial"/>
              </w:rPr>
              <w:t>Items including, but not limited to:</w:t>
            </w:r>
          </w:p>
          <w:p w14:paraId="7F29D996" w14:textId="77777777" w:rsidR="008514EA" w:rsidRPr="006D2838" w:rsidRDefault="008514EA" w:rsidP="006F732B">
            <w:pPr>
              <w:pStyle w:val="NormalWeb"/>
              <w:rPr>
                <w:rFonts w:ascii="Arial" w:hAnsi="Arial" w:cs="Arial"/>
              </w:rPr>
            </w:pPr>
            <w:r w:rsidRPr="006D2838">
              <w:rPr>
                <w:rFonts w:ascii="Arial" w:hAnsi="Arial" w:cs="Arial"/>
              </w:rPr>
              <w:t>·       Name</w:t>
            </w:r>
          </w:p>
          <w:p w14:paraId="038D4AE7" w14:textId="77777777" w:rsidR="008514EA" w:rsidRPr="006D2838" w:rsidRDefault="008514EA" w:rsidP="006F732B">
            <w:pPr>
              <w:pStyle w:val="NormalWeb"/>
              <w:rPr>
                <w:rFonts w:ascii="Arial" w:hAnsi="Arial" w:cs="Arial"/>
              </w:rPr>
            </w:pPr>
            <w:r w:rsidRPr="006D2838">
              <w:rPr>
                <w:rFonts w:ascii="Arial" w:hAnsi="Arial" w:cs="Arial"/>
              </w:rPr>
              <w:t>Address</w:t>
            </w:r>
          </w:p>
          <w:p w14:paraId="5E7F39B0" w14:textId="77777777" w:rsidR="008514EA" w:rsidRPr="006D2838" w:rsidRDefault="008514EA" w:rsidP="006F732B">
            <w:pPr>
              <w:pStyle w:val="NormalWeb"/>
              <w:rPr>
                <w:rFonts w:ascii="Arial" w:hAnsi="Arial" w:cs="Arial"/>
              </w:rPr>
            </w:pPr>
            <w:r>
              <w:t xml:space="preserve">·       </w:t>
            </w:r>
            <w:r w:rsidRPr="006D2838">
              <w:rPr>
                <w:rFonts w:ascii="Arial" w:hAnsi="Arial" w:cs="Arial"/>
              </w:rPr>
              <w:t>Phone Number</w:t>
            </w:r>
          </w:p>
          <w:p w14:paraId="51D4F080" w14:textId="77777777" w:rsidR="008514EA" w:rsidRPr="006D2838" w:rsidRDefault="008514EA" w:rsidP="006F732B">
            <w:pPr>
              <w:pStyle w:val="NormalWeb"/>
              <w:rPr>
                <w:rFonts w:ascii="Arial" w:hAnsi="Arial" w:cs="Arial"/>
              </w:rPr>
            </w:pPr>
            <w:r w:rsidRPr="006D2838">
              <w:rPr>
                <w:rFonts w:ascii="Arial" w:hAnsi="Arial" w:cs="Arial"/>
              </w:rPr>
              <w:t>·       Bank Account Code</w:t>
            </w:r>
          </w:p>
          <w:p w14:paraId="711B36FD" w14:textId="77777777" w:rsidR="008514EA" w:rsidRPr="006D2838" w:rsidRDefault="008514EA" w:rsidP="006F732B">
            <w:pPr>
              <w:pStyle w:val="NormalWeb"/>
              <w:rPr>
                <w:rFonts w:ascii="Arial" w:hAnsi="Arial" w:cs="Arial"/>
              </w:rPr>
            </w:pPr>
            <w:r w:rsidRPr="006D2838">
              <w:rPr>
                <w:rFonts w:ascii="Arial" w:hAnsi="Arial" w:cs="Arial"/>
              </w:rPr>
              <w:t xml:space="preserve">·       </w:t>
            </w:r>
            <w:proofErr w:type="spellStart"/>
            <w:r w:rsidRPr="006D2838">
              <w:rPr>
                <w:rFonts w:ascii="Arial" w:hAnsi="Arial" w:cs="Arial"/>
              </w:rPr>
              <w:t>NiNO</w:t>
            </w:r>
            <w:proofErr w:type="spellEnd"/>
          </w:p>
          <w:p w14:paraId="3C19759B" w14:textId="77777777" w:rsidR="008514EA" w:rsidRPr="006D2838" w:rsidRDefault="008514EA" w:rsidP="006F732B">
            <w:pPr>
              <w:pStyle w:val="NormalWeb"/>
              <w:rPr>
                <w:rFonts w:ascii="Arial" w:hAnsi="Arial" w:cs="Arial"/>
              </w:rPr>
            </w:pPr>
            <w:r w:rsidRPr="006D2838">
              <w:rPr>
                <w:rFonts w:ascii="Arial" w:hAnsi="Arial" w:cs="Arial"/>
              </w:rPr>
              <w:t>·       Date of Birth</w:t>
            </w:r>
          </w:p>
          <w:p w14:paraId="37C19227" w14:textId="77777777" w:rsidR="008514EA" w:rsidRPr="006D2838" w:rsidRDefault="008514EA" w:rsidP="006F732B">
            <w:pPr>
              <w:pStyle w:val="NormalWeb"/>
              <w:rPr>
                <w:rFonts w:ascii="Arial" w:hAnsi="Arial" w:cs="Arial"/>
              </w:rPr>
            </w:pPr>
            <w:r w:rsidRPr="006D2838">
              <w:rPr>
                <w:rFonts w:ascii="Arial" w:hAnsi="Arial" w:cs="Arial"/>
              </w:rPr>
              <w:t>·       Age</w:t>
            </w:r>
          </w:p>
          <w:p w14:paraId="1810A9A7" w14:textId="77777777" w:rsidR="008514EA" w:rsidRPr="006D2838" w:rsidRDefault="008514EA" w:rsidP="006F732B">
            <w:pPr>
              <w:pStyle w:val="NormalWeb"/>
              <w:rPr>
                <w:rFonts w:ascii="Arial" w:hAnsi="Arial" w:cs="Arial"/>
              </w:rPr>
            </w:pPr>
            <w:r w:rsidRPr="006D2838">
              <w:rPr>
                <w:rFonts w:ascii="Arial" w:hAnsi="Arial" w:cs="Arial"/>
              </w:rPr>
              <w:t>·       Previous addresses</w:t>
            </w:r>
          </w:p>
          <w:p w14:paraId="52492A15" w14:textId="77777777" w:rsidR="008514EA" w:rsidRPr="006D2838" w:rsidRDefault="008514EA" w:rsidP="006F732B">
            <w:pPr>
              <w:pStyle w:val="NormalWeb"/>
              <w:rPr>
                <w:rFonts w:ascii="Arial" w:hAnsi="Arial" w:cs="Arial"/>
              </w:rPr>
            </w:pPr>
            <w:r w:rsidRPr="006D2838">
              <w:rPr>
                <w:rFonts w:ascii="Arial" w:hAnsi="Arial" w:cs="Arial"/>
              </w:rPr>
              <w:t>·       Telephone numbers</w:t>
            </w:r>
          </w:p>
          <w:p w14:paraId="5BE04D3B" w14:textId="77777777" w:rsidR="008514EA" w:rsidRPr="006D2838" w:rsidRDefault="008514EA" w:rsidP="006F732B">
            <w:pPr>
              <w:pStyle w:val="NormalWeb"/>
              <w:rPr>
                <w:rFonts w:ascii="Arial" w:hAnsi="Arial" w:cs="Arial"/>
              </w:rPr>
            </w:pPr>
            <w:r w:rsidRPr="006D2838">
              <w:rPr>
                <w:rFonts w:ascii="Arial" w:hAnsi="Arial" w:cs="Arial"/>
              </w:rPr>
              <w:t>·       Spouse/children’s names</w:t>
            </w:r>
          </w:p>
          <w:p w14:paraId="46FFB5F6" w14:textId="77777777" w:rsidR="008514EA" w:rsidRDefault="008514EA" w:rsidP="006F732B">
            <w:pPr>
              <w:rPr>
                <w:rFonts w:ascii="Arial" w:eastAsia="Arial" w:hAnsi="Arial" w:cs="Arial"/>
                <w:sz w:val="24"/>
                <w:szCs w:val="24"/>
              </w:rPr>
            </w:pPr>
            <w:r w:rsidRPr="006D2838">
              <w:rPr>
                <w:rFonts w:ascii="Arial" w:hAnsi="Arial" w:cs="Arial"/>
              </w:rPr>
              <w:t>·       Income history</w:t>
            </w:r>
          </w:p>
        </w:tc>
      </w:tr>
      <w:tr w:rsidR="008514EA" w14:paraId="78FCC536" w14:textId="77777777" w:rsidTr="006F732B">
        <w:trPr>
          <w:trHeight w:val="1560"/>
        </w:trPr>
        <w:tc>
          <w:tcPr>
            <w:tcW w:w="2263" w:type="dxa"/>
            <w:shd w:val="clear" w:color="auto" w:fill="auto"/>
          </w:tcPr>
          <w:p w14:paraId="706972C7" w14:textId="77777777" w:rsidR="008514EA" w:rsidRDefault="008514EA" w:rsidP="006F732B">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14:paraId="18651E9A" w14:textId="77777777" w:rsidR="008514EA" w:rsidRDefault="008514EA" w:rsidP="006F732B">
            <w:pPr>
              <w:rPr>
                <w:rFonts w:ascii="Arial" w:eastAsia="Arial" w:hAnsi="Arial" w:cs="Arial"/>
                <w:i/>
                <w:sz w:val="24"/>
                <w:szCs w:val="24"/>
              </w:rPr>
            </w:pPr>
            <w:r>
              <w:rPr>
                <w:rFonts w:ascii="Arial" w:eastAsia="Arial" w:hAnsi="Arial" w:cs="Arial"/>
                <w:i/>
                <w:sz w:val="24"/>
                <w:szCs w:val="24"/>
              </w:rPr>
              <w:t>Members of the public, Agents, Traders, Importers and Exporters</w:t>
            </w:r>
          </w:p>
          <w:p w14:paraId="7A53B968" w14:textId="77777777" w:rsidR="008514EA" w:rsidRDefault="008514EA" w:rsidP="006F732B">
            <w:pPr>
              <w:rPr>
                <w:rFonts w:ascii="Arial" w:eastAsia="Arial" w:hAnsi="Arial" w:cs="Arial"/>
                <w:sz w:val="24"/>
                <w:szCs w:val="24"/>
              </w:rPr>
            </w:pPr>
          </w:p>
        </w:tc>
      </w:tr>
      <w:tr w:rsidR="008514EA" w14:paraId="105FAD52" w14:textId="77777777" w:rsidTr="006F732B">
        <w:trPr>
          <w:trHeight w:val="1660"/>
        </w:trPr>
        <w:tc>
          <w:tcPr>
            <w:tcW w:w="2263" w:type="dxa"/>
            <w:shd w:val="clear" w:color="auto" w:fill="auto"/>
          </w:tcPr>
          <w:p w14:paraId="1426A154" w14:textId="77777777" w:rsidR="008514EA" w:rsidRDefault="008514EA" w:rsidP="006F732B">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2907DEF8" w14:textId="77777777" w:rsidR="008514EA" w:rsidRDefault="008514EA" w:rsidP="006F732B">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2E01A690" w14:textId="77777777" w:rsidR="008514EA" w:rsidRDefault="008514EA" w:rsidP="006F732B">
            <w:pPr>
              <w:rPr>
                <w:rFonts w:ascii="Arial" w:eastAsia="Arial" w:hAnsi="Arial" w:cs="Arial"/>
                <w:sz w:val="24"/>
                <w:szCs w:val="24"/>
              </w:rPr>
            </w:pPr>
            <w:r>
              <w:rPr>
                <w:rFonts w:ascii="Arial" w:eastAsia="Arial" w:hAnsi="Arial" w:cs="Arial"/>
                <w:i/>
                <w:sz w:val="24"/>
                <w:szCs w:val="24"/>
              </w:rPr>
              <w:t xml:space="preserve"> To be returned and destroyed following Contract Expiry Date unless otherwise agreed in writing between HMRC and the Supplier.</w:t>
            </w:r>
          </w:p>
        </w:tc>
      </w:tr>
    </w:tbl>
    <w:p w14:paraId="4188CF72" w14:textId="77777777" w:rsidR="008514EA" w:rsidRDefault="008514EA" w:rsidP="008514EA">
      <w:pPr>
        <w:rPr>
          <w:rFonts w:ascii="Arial" w:eastAsia="Arial" w:hAnsi="Arial" w:cs="Arial"/>
          <w:b/>
          <w:sz w:val="24"/>
          <w:szCs w:val="24"/>
        </w:rPr>
      </w:pPr>
    </w:p>
    <w:p w14:paraId="388B2C25" w14:textId="77777777" w:rsidR="008514EA" w:rsidRDefault="008514EA" w:rsidP="008514EA">
      <w:pPr>
        <w:rPr>
          <w:rFonts w:ascii="Arial" w:eastAsia="Arial" w:hAnsi="Arial" w:cs="Arial"/>
          <w:sz w:val="24"/>
          <w:szCs w:val="24"/>
        </w:rPr>
      </w:pPr>
      <w:r>
        <w:rPr>
          <w:rFonts w:ascii="Arial" w:eastAsia="Arial" w:hAnsi="Arial" w:cs="Arial"/>
          <w:b/>
          <w:sz w:val="24"/>
          <w:szCs w:val="24"/>
        </w:rPr>
        <w:t>B) Framework Contract Personal Data Processing</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8514EA" w14:paraId="1E9409A3" w14:textId="77777777" w:rsidTr="006F732B">
        <w:trPr>
          <w:trHeight w:val="720"/>
        </w:trPr>
        <w:tc>
          <w:tcPr>
            <w:tcW w:w="2263" w:type="dxa"/>
            <w:shd w:val="clear" w:color="auto" w:fill="BFBFBF"/>
            <w:vAlign w:val="center"/>
          </w:tcPr>
          <w:p w14:paraId="4E295837" w14:textId="77777777" w:rsidR="008514EA" w:rsidRDefault="008514EA" w:rsidP="006F732B">
            <w:pPr>
              <w:rPr>
                <w:rFonts w:ascii="Arial" w:eastAsia="Arial" w:hAnsi="Arial" w:cs="Arial"/>
                <w:b/>
                <w:sz w:val="24"/>
                <w:szCs w:val="24"/>
              </w:rPr>
            </w:pPr>
            <w:r>
              <w:rPr>
                <w:rFonts w:ascii="Arial" w:eastAsia="Arial" w:hAnsi="Arial" w:cs="Arial"/>
                <w:b/>
                <w:sz w:val="24"/>
                <w:szCs w:val="24"/>
              </w:rPr>
              <w:lastRenderedPageBreak/>
              <w:t>Description</w:t>
            </w:r>
          </w:p>
        </w:tc>
        <w:tc>
          <w:tcPr>
            <w:tcW w:w="7423" w:type="dxa"/>
            <w:shd w:val="clear" w:color="auto" w:fill="BFBFBF"/>
            <w:vAlign w:val="center"/>
          </w:tcPr>
          <w:p w14:paraId="232A087B" w14:textId="77777777" w:rsidR="008514EA" w:rsidRDefault="008514EA" w:rsidP="006F732B">
            <w:pPr>
              <w:jc w:val="center"/>
              <w:rPr>
                <w:rFonts w:ascii="Arial" w:eastAsia="Arial" w:hAnsi="Arial" w:cs="Arial"/>
                <w:b/>
                <w:sz w:val="24"/>
                <w:szCs w:val="24"/>
              </w:rPr>
            </w:pPr>
            <w:r>
              <w:rPr>
                <w:rFonts w:ascii="Arial" w:eastAsia="Arial" w:hAnsi="Arial" w:cs="Arial"/>
                <w:b/>
                <w:sz w:val="24"/>
                <w:szCs w:val="24"/>
              </w:rPr>
              <w:t>Details</w:t>
            </w:r>
          </w:p>
        </w:tc>
      </w:tr>
      <w:tr w:rsidR="008514EA" w14:paraId="07FCE163" w14:textId="77777777" w:rsidTr="006F732B">
        <w:trPr>
          <w:trHeight w:val="1620"/>
        </w:trPr>
        <w:tc>
          <w:tcPr>
            <w:tcW w:w="2263" w:type="dxa"/>
            <w:shd w:val="clear" w:color="auto" w:fill="auto"/>
          </w:tcPr>
          <w:p w14:paraId="30427979" w14:textId="77777777" w:rsidR="008514EA" w:rsidRDefault="008514EA" w:rsidP="006F732B">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14:paraId="013AE6D6" w14:textId="77777777" w:rsidR="008514EA" w:rsidRDefault="008514EA" w:rsidP="006F732B">
            <w:pPr>
              <w:rPr>
                <w:rFonts w:ascii="Arial" w:eastAsia="Arial" w:hAnsi="Arial" w:cs="Arial"/>
                <w:b/>
                <w:sz w:val="24"/>
                <w:szCs w:val="24"/>
              </w:rPr>
            </w:pPr>
            <w:r>
              <w:rPr>
                <w:rFonts w:ascii="Arial" w:eastAsia="Arial" w:hAnsi="Arial" w:cs="Arial"/>
                <w:b/>
                <w:sz w:val="24"/>
                <w:szCs w:val="24"/>
              </w:rPr>
              <w:t>The Relevant Authority is the Controller and the Supplier is Processor</w:t>
            </w:r>
          </w:p>
          <w:p w14:paraId="4BB644FB" w14:textId="77777777" w:rsidR="008514EA" w:rsidRDefault="008514EA" w:rsidP="006F732B">
            <w:pPr>
              <w:rPr>
                <w:rFonts w:ascii="Arial" w:eastAsia="Arial" w:hAnsi="Arial" w:cs="Arial"/>
                <w:sz w:val="24"/>
                <w:szCs w:val="24"/>
              </w:rPr>
            </w:pPr>
            <w:r>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2A813597" w14:textId="77777777" w:rsidR="008514EA" w:rsidRDefault="008514EA" w:rsidP="006F732B">
            <w:pPr>
              <w:rPr>
                <w:rFonts w:ascii="Arial" w:eastAsia="Arial" w:hAnsi="Arial" w:cs="Arial"/>
                <w:sz w:val="24"/>
                <w:szCs w:val="24"/>
              </w:rPr>
            </w:pPr>
          </w:p>
          <w:p w14:paraId="39F1B015" w14:textId="77777777" w:rsidR="008514EA" w:rsidRDefault="008514EA" w:rsidP="006F732B">
            <w:pPr>
              <w:rPr>
                <w:rFonts w:ascii="Arial" w:eastAsia="Arial" w:hAnsi="Arial" w:cs="Arial"/>
                <w:sz w:val="24"/>
                <w:szCs w:val="24"/>
              </w:rPr>
            </w:pPr>
          </w:p>
        </w:tc>
      </w:tr>
      <w:tr w:rsidR="008514EA" w14:paraId="2D10C2D3" w14:textId="77777777" w:rsidTr="006F732B">
        <w:trPr>
          <w:trHeight w:val="1460"/>
        </w:trPr>
        <w:tc>
          <w:tcPr>
            <w:tcW w:w="2263" w:type="dxa"/>
            <w:shd w:val="clear" w:color="auto" w:fill="auto"/>
          </w:tcPr>
          <w:p w14:paraId="0B5F3895" w14:textId="77777777" w:rsidR="008514EA" w:rsidRDefault="008514EA" w:rsidP="006F732B">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14:paraId="5F0A66A5" w14:textId="77777777" w:rsidR="008514EA" w:rsidRDefault="008514EA" w:rsidP="006F732B">
            <w:pPr>
              <w:rPr>
                <w:rFonts w:ascii="Arial" w:eastAsia="Arial" w:hAnsi="Arial" w:cs="Arial"/>
                <w:sz w:val="24"/>
                <w:szCs w:val="24"/>
              </w:rPr>
            </w:pPr>
            <w:r>
              <w:rPr>
                <w:rFonts w:ascii="Arial" w:eastAsia="Arial" w:hAnsi="Arial" w:cs="Arial"/>
                <w:sz w:val="24"/>
                <w:szCs w:val="24"/>
              </w:rPr>
              <w:t xml:space="preserve">Up to five years after the expiry or termination of the Framework Contract </w:t>
            </w:r>
          </w:p>
        </w:tc>
      </w:tr>
      <w:tr w:rsidR="008514EA" w14:paraId="1024F94D" w14:textId="77777777" w:rsidTr="006F732B">
        <w:trPr>
          <w:trHeight w:val="1520"/>
        </w:trPr>
        <w:tc>
          <w:tcPr>
            <w:tcW w:w="2263" w:type="dxa"/>
            <w:shd w:val="clear" w:color="auto" w:fill="auto"/>
          </w:tcPr>
          <w:p w14:paraId="770EEE4B" w14:textId="77777777" w:rsidR="008514EA" w:rsidRDefault="008514EA" w:rsidP="006F732B">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14:paraId="12D8A4B1" w14:textId="77777777" w:rsidR="008514EA" w:rsidRDefault="008514EA" w:rsidP="006F732B">
            <w:pPr>
              <w:rPr>
                <w:rFonts w:ascii="Arial" w:eastAsia="Arial" w:hAnsi="Arial" w:cs="Arial"/>
                <w:sz w:val="24"/>
                <w:szCs w:val="24"/>
              </w:rPr>
            </w:pPr>
            <w:r>
              <w:rPr>
                <w:rFonts w:ascii="Arial" w:eastAsia="Arial" w:hAnsi="Arial" w:cs="Arial"/>
                <w:sz w:val="24"/>
                <w:szCs w:val="24"/>
              </w:rPr>
              <w:t>To facilitate the fulfilment of the Supplier’s obligations arising under</w:t>
            </w:r>
          </w:p>
          <w:p w14:paraId="1C32CE14" w14:textId="77777777" w:rsidR="008514EA" w:rsidRDefault="008514EA" w:rsidP="006F732B">
            <w:pPr>
              <w:rPr>
                <w:rFonts w:ascii="Arial" w:eastAsia="Arial" w:hAnsi="Arial" w:cs="Arial"/>
                <w:sz w:val="24"/>
                <w:szCs w:val="24"/>
              </w:rPr>
            </w:pPr>
            <w:r>
              <w:rPr>
                <w:rFonts w:ascii="Arial" w:eastAsia="Arial" w:hAnsi="Arial" w:cs="Arial"/>
                <w:sz w:val="24"/>
                <w:szCs w:val="24"/>
              </w:rPr>
              <w:t>this Framework Contract including</w:t>
            </w:r>
          </w:p>
          <w:p w14:paraId="64189C72" w14:textId="77777777" w:rsidR="008514EA" w:rsidRDefault="008514EA" w:rsidP="00E73027">
            <w:pPr>
              <w:numPr>
                <w:ilvl w:val="0"/>
                <w:numId w:val="57"/>
              </w:numPr>
              <w:spacing w:after="0"/>
              <w:rPr>
                <w:rFonts w:ascii="Arial" w:eastAsia="Arial" w:hAnsi="Arial" w:cs="Arial"/>
                <w:sz w:val="24"/>
                <w:szCs w:val="24"/>
              </w:rPr>
            </w:pPr>
            <w:r>
              <w:rPr>
                <w:rFonts w:ascii="Arial" w:eastAsia="Arial" w:hAnsi="Arial" w:cs="Arial"/>
                <w:sz w:val="24"/>
                <w:szCs w:val="24"/>
              </w:rPr>
              <w:t xml:space="preserve"> Ensuring effective communication between the Supplier and the Relevant Authority</w:t>
            </w:r>
          </w:p>
          <w:p w14:paraId="1F36B0AF" w14:textId="77777777" w:rsidR="008514EA" w:rsidRDefault="008514EA" w:rsidP="00E73027">
            <w:pPr>
              <w:numPr>
                <w:ilvl w:val="0"/>
                <w:numId w:val="57"/>
              </w:numPr>
              <w:spacing w:after="0"/>
              <w:rPr>
                <w:rFonts w:ascii="Arial" w:eastAsia="Arial" w:hAnsi="Arial" w:cs="Arial"/>
                <w:sz w:val="24"/>
                <w:szCs w:val="24"/>
              </w:rPr>
            </w:pPr>
            <w:r>
              <w:rPr>
                <w:rFonts w:ascii="Arial" w:eastAsia="Arial" w:hAnsi="Arial" w:cs="Arial"/>
                <w:sz w:val="24"/>
                <w:szCs w:val="24"/>
              </w:rPr>
              <w:t>Maintaining full and accurate records of every Call-Off Contract arising under the Framework Contract in accordance with Core Terms Clause 15 (Record Keeping and Reporting)</w:t>
            </w:r>
          </w:p>
        </w:tc>
      </w:tr>
      <w:tr w:rsidR="008514EA" w14:paraId="550AB954" w14:textId="77777777" w:rsidTr="006F732B">
        <w:trPr>
          <w:trHeight w:val="1400"/>
        </w:trPr>
        <w:tc>
          <w:tcPr>
            <w:tcW w:w="2263" w:type="dxa"/>
            <w:shd w:val="clear" w:color="auto" w:fill="auto"/>
          </w:tcPr>
          <w:p w14:paraId="757CBCA3" w14:textId="77777777" w:rsidR="008514EA" w:rsidRDefault="008514EA" w:rsidP="006F732B">
            <w:pPr>
              <w:rPr>
                <w:rFonts w:ascii="Arial" w:eastAsia="Arial" w:hAnsi="Arial" w:cs="Arial"/>
                <w:sz w:val="24"/>
                <w:szCs w:val="24"/>
              </w:rPr>
            </w:pPr>
            <w:r>
              <w:rPr>
                <w:rFonts w:ascii="Arial" w:eastAsia="Arial" w:hAnsi="Arial" w:cs="Arial"/>
                <w:sz w:val="24"/>
                <w:szCs w:val="24"/>
              </w:rPr>
              <w:t>Type of Personal Data</w:t>
            </w:r>
          </w:p>
        </w:tc>
        <w:tc>
          <w:tcPr>
            <w:tcW w:w="7423" w:type="dxa"/>
            <w:shd w:val="clear" w:color="auto" w:fill="auto"/>
          </w:tcPr>
          <w:p w14:paraId="4D5DA5DC" w14:textId="77777777" w:rsidR="008514EA" w:rsidRDefault="008514EA" w:rsidP="006F732B">
            <w:pPr>
              <w:rPr>
                <w:rFonts w:ascii="Arial" w:eastAsia="Arial" w:hAnsi="Arial" w:cs="Arial"/>
                <w:sz w:val="24"/>
                <w:szCs w:val="24"/>
              </w:rPr>
            </w:pPr>
            <w:r>
              <w:rPr>
                <w:rFonts w:ascii="Arial" w:eastAsia="Arial" w:hAnsi="Arial" w:cs="Arial"/>
                <w:sz w:val="24"/>
                <w:szCs w:val="24"/>
              </w:rPr>
              <w:t>Includes:</w:t>
            </w:r>
          </w:p>
          <w:p w14:paraId="1CB0D173" w14:textId="77777777" w:rsidR="008514EA" w:rsidRDefault="008514EA" w:rsidP="00E73027">
            <w:pPr>
              <w:numPr>
                <w:ilvl w:val="0"/>
                <w:numId w:val="56"/>
              </w:numPr>
              <w:spacing w:after="0"/>
              <w:rPr>
                <w:rFonts w:ascii="Arial" w:eastAsia="Arial" w:hAnsi="Arial" w:cs="Arial"/>
                <w:sz w:val="24"/>
                <w:szCs w:val="24"/>
              </w:rPr>
            </w:pPr>
            <w:r>
              <w:rPr>
                <w:rFonts w:ascii="Arial" w:eastAsia="Arial" w:hAnsi="Arial" w:cs="Arial"/>
                <w:sz w:val="24"/>
                <w:szCs w:val="24"/>
              </w:rPr>
              <w:t>Contact details of, and communications with, Relevant Authority staff concerned with management of the Framework Contract</w:t>
            </w:r>
          </w:p>
          <w:p w14:paraId="465FEB2A" w14:textId="77777777" w:rsidR="008514EA" w:rsidRDefault="008514EA" w:rsidP="00E73027">
            <w:pPr>
              <w:numPr>
                <w:ilvl w:val="0"/>
                <w:numId w:val="56"/>
              </w:numPr>
              <w:spacing w:after="0"/>
              <w:rPr>
                <w:rFonts w:ascii="Arial" w:eastAsia="Arial" w:hAnsi="Arial" w:cs="Arial"/>
                <w:sz w:val="24"/>
                <w:szCs w:val="24"/>
              </w:rPr>
            </w:pPr>
            <w:r>
              <w:rPr>
                <w:rFonts w:ascii="Arial" w:eastAsia="Arial" w:hAnsi="Arial" w:cs="Arial"/>
                <w:sz w:val="24"/>
                <w:szCs w:val="24"/>
              </w:rPr>
              <w:t>Contact details of, and communications with, Buyer staff concerned with award and management of Order Call-Off Contracts awarded under the Framework Contract,</w:t>
            </w:r>
          </w:p>
          <w:p w14:paraId="68CD818C" w14:textId="77777777" w:rsidR="008514EA" w:rsidRDefault="008514EA" w:rsidP="00E73027">
            <w:pPr>
              <w:numPr>
                <w:ilvl w:val="0"/>
                <w:numId w:val="56"/>
              </w:numPr>
              <w:spacing w:after="0"/>
              <w:rPr>
                <w:rFonts w:ascii="Arial" w:eastAsia="Arial" w:hAnsi="Arial" w:cs="Arial"/>
                <w:sz w:val="24"/>
                <w:szCs w:val="24"/>
              </w:rPr>
            </w:pPr>
            <w:r>
              <w:rPr>
                <w:rFonts w:ascii="Arial" w:eastAsia="Arial" w:hAnsi="Arial" w:cs="Arial"/>
                <w:sz w:val="24"/>
                <w:szCs w:val="24"/>
              </w:rPr>
              <w:t>Contact details, and communications with, Sub-contractor staff concerned with fulfilment of the Supplier’s obligations arising from this Framework Contract</w:t>
            </w:r>
          </w:p>
          <w:p w14:paraId="2EEFC927" w14:textId="77777777" w:rsidR="008514EA" w:rsidRDefault="008514EA" w:rsidP="006F732B">
            <w:pPr>
              <w:rPr>
                <w:rFonts w:ascii="Arial" w:eastAsia="Arial" w:hAnsi="Arial" w:cs="Arial"/>
                <w:sz w:val="24"/>
                <w:szCs w:val="24"/>
              </w:rPr>
            </w:pPr>
          </w:p>
          <w:p w14:paraId="4004A938" w14:textId="77777777" w:rsidR="008514EA" w:rsidRDefault="008514EA" w:rsidP="006F732B">
            <w:pPr>
              <w:rPr>
                <w:rFonts w:ascii="Arial" w:eastAsia="Arial" w:hAnsi="Arial" w:cs="Arial"/>
                <w:sz w:val="24"/>
                <w:szCs w:val="24"/>
              </w:rPr>
            </w:pPr>
            <w:r>
              <w:rPr>
                <w:rFonts w:ascii="Arial" w:eastAsia="Arial" w:hAnsi="Arial" w:cs="Arial"/>
                <w:sz w:val="24"/>
                <w:szCs w:val="24"/>
              </w:rPr>
              <w:t>Contact details, and communications with Supplier staff concerned</w:t>
            </w:r>
          </w:p>
          <w:p w14:paraId="0DDCB133" w14:textId="77777777" w:rsidR="008514EA" w:rsidRDefault="008514EA" w:rsidP="006F732B">
            <w:pPr>
              <w:rPr>
                <w:rFonts w:ascii="Arial" w:eastAsia="Arial" w:hAnsi="Arial" w:cs="Arial"/>
                <w:sz w:val="24"/>
                <w:szCs w:val="24"/>
              </w:rPr>
            </w:pPr>
            <w:r>
              <w:rPr>
                <w:rFonts w:ascii="Arial" w:eastAsia="Arial" w:hAnsi="Arial" w:cs="Arial"/>
                <w:sz w:val="24"/>
                <w:szCs w:val="24"/>
              </w:rPr>
              <w:t>with management of the Framework Contract</w:t>
            </w:r>
          </w:p>
          <w:p w14:paraId="66869B8F" w14:textId="77777777" w:rsidR="008514EA" w:rsidRDefault="008514EA" w:rsidP="006F732B">
            <w:pPr>
              <w:rPr>
                <w:rFonts w:ascii="Arial" w:eastAsia="Arial" w:hAnsi="Arial" w:cs="Arial"/>
                <w:sz w:val="24"/>
                <w:szCs w:val="24"/>
              </w:rPr>
            </w:pPr>
          </w:p>
        </w:tc>
      </w:tr>
      <w:tr w:rsidR="008514EA" w14:paraId="1AA2E3D3" w14:textId="77777777" w:rsidTr="006F732B">
        <w:trPr>
          <w:trHeight w:val="1560"/>
        </w:trPr>
        <w:tc>
          <w:tcPr>
            <w:tcW w:w="2263" w:type="dxa"/>
            <w:shd w:val="clear" w:color="auto" w:fill="auto"/>
          </w:tcPr>
          <w:p w14:paraId="1774B970" w14:textId="77777777" w:rsidR="008514EA" w:rsidRDefault="008514EA" w:rsidP="006F732B">
            <w:pPr>
              <w:rPr>
                <w:rFonts w:ascii="Arial" w:eastAsia="Arial" w:hAnsi="Arial" w:cs="Arial"/>
                <w:sz w:val="24"/>
                <w:szCs w:val="24"/>
              </w:rPr>
            </w:pPr>
            <w:r>
              <w:rPr>
                <w:rFonts w:ascii="Arial" w:eastAsia="Arial" w:hAnsi="Arial" w:cs="Arial"/>
                <w:sz w:val="24"/>
                <w:szCs w:val="24"/>
              </w:rPr>
              <w:lastRenderedPageBreak/>
              <w:t>Categories of Data Subject</w:t>
            </w:r>
          </w:p>
        </w:tc>
        <w:tc>
          <w:tcPr>
            <w:tcW w:w="7423" w:type="dxa"/>
            <w:shd w:val="clear" w:color="auto" w:fill="auto"/>
          </w:tcPr>
          <w:p w14:paraId="73FAC311" w14:textId="77777777" w:rsidR="008514EA" w:rsidRDefault="008514EA" w:rsidP="006F732B">
            <w:pPr>
              <w:rPr>
                <w:rFonts w:ascii="Arial" w:eastAsia="Arial" w:hAnsi="Arial" w:cs="Arial"/>
                <w:sz w:val="24"/>
                <w:szCs w:val="24"/>
              </w:rPr>
            </w:pPr>
            <w:r>
              <w:rPr>
                <w:rFonts w:ascii="Arial" w:eastAsia="Arial" w:hAnsi="Arial" w:cs="Arial"/>
                <w:sz w:val="24"/>
                <w:szCs w:val="24"/>
              </w:rPr>
              <w:t>Includes:</w:t>
            </w:r>
          </w:p>
          <w:p w14:paraId="761A6B05" w14:textId="77777777" w:rsidR="008514EA" w:rsidRDefault="008514EA" w:rsidP="00E73027">
            <w:pPr>
              <w:numPr>
                <w:ilvl w:val="0"/>
                <w:numId w:val="61"/>
              </w:numPr>
              <w:spacing w:after="0"/>
              <w:rPr>
                <w:rFonts w:ascii="Arial" w:eastAsia="Arial" w:hAnsi="Arial" w:cs="Arial"/>
                <w:sz w:val="24"/>
                <w:szCs w:val="24"/>
              </w:rPr>
            </w:pPr>
            <w:r>
              <w:rPr>
                <w:rFonts w:ascii="Arial" w:eastAsia="Arial" w:hAnsi="Arial" w:cs="Arial"/>
                <w:sz w:val="24"/>
                <w:szCs w:val="24"/>
              </w:rPr>
              <w:t>Relevant Authority staff concerned with management of the Framework Contract</w:t>
            </w:r>
          </w:p>
          <w:p w14:paraId="6E8884CB" w14:textId="77777777" w:rsidR="008514EA" w:rsidRDefault="008514EA" w:rsidP="00E73027">
            <w:pPr>
              <w:numPr>
                <w:ilvl w:val="0"/>
                <w:numId w:val="61"/>
              </w:numPr>
              <w:spacing w:after="0"/>
              <w:rPr>
                <w:rFonts w:ascii="Arial" w:eastAsia="Arial" w:hAnsi="Arial" w:cs="Arial"/>
                <w:sz w:val="24"/>
                <w:szCs w:val="24"/>
              </w:rPr>
            </w:pPr>
            <w:r>
              <w:rPr>
                <w:rFonts w:ascii="Arial" w:eastAsia="Arial" w:hAnsi="Arial" w:cs="Arial"/>
                <w:sz w:val="24"/>
                <w:szCs w:val="24"/>
              </w:rPr>
              <w:t>Buyer staff concerned with award and management of Call-Off Contracts awarded under Framework Contract</w:t>
            </w:r>
          </w:p>
          <w:p w14:paraId="065B41D5" w14:textId="77777777" w:rsidR="008514EA" w:rsidRDefault="008514EA" w:rsidP="00E73027">
            <w:pPr>
              <w:numPr>
                <w:ilvl w:val="0"/>
                <w:numId w:val="61"/>
              </w:numPr>
              <w:spacing w:after="0"/>
              <w:rPr>
                <w:rFonts w:ascii="Arial" w:eastAsia="Arial" w:hAnsi="Arial" w:cs="Arial"/>
                <w:sz w:val="24"/>
                <w:szCs w:val="24"/>
              </w:rPr>
            </w:pPr>
            <w:r>
              <w:rPr>
                <w:rFonts w:ascii="Arial" w:eastAsia="Arial" w:hAnsi="Arial" w:cs="Arial"/>
                <w:sz w:val="24"/>
                <w:szCs w:val="24"/>
              </w:rPr>
              <w:t>Sub-contractor staff concerned with fulfilment of the Supplier’s obligations arising from this Framework Contract</w:t>
            </w:r>
          </w:p>
          <w:p w14:paraId="75F93303" w14:textId="77777777" w:rsidR="008514EA" w:rsidRDefault="008514EA" w:rsidP="006F732B">
            <w:pPr>
              <w:rPr>
                <w:rFonts w:ascii="Arial" w:eastAsia="Arial" w:hAnsi="Arial" w:cs="Arial"/>
                <w:sz w:val="24"/>
                <w:szCs w:val="24"/>
              </w:rPr>
            </w:pPr>
          </w:p>
          <w:p w14:paraId="7426E17D" w14:textId="77777777" w:rsidR="008514EA" w:rsidRDefault="008514EA" w:rsidP="006F732B">
            <w:pPr>
              <w:rPr>
                <w:rFonts w:ascii="Arial" w:eastAsia="Arial" w:hAnsi="Arial" w:cs="Arial"/>
                <w:sz w:val="24"/>
                <w:szCs w:val="24"/>
              </w:rPr>
            </w:pPr>
            <w:r>
              <w:rPr>
                <w:rFonts w:ascii="Arial" w:eastAsia="Arial" w:hAnsi="Arial" w:cs="Arial"/>
                <w:sz w:val="24"/>
                <w:szCs w:val="24"/>
              </w:rPr>
              <w:t>Supplier staff concerned with fulfilment of the Supplier’s obligations</w:t>
            </w:r>
          </w:p>
          <w:p w14:paraId="12A56BBA" w14:textId="77777777" w:rsidR="008514EA" w:rsidRDefault="008514EA" w:rsidP="006F732B">
            <w:pPr>
              <w:rPr>
                <w:rFonts w:ascii="Arial" w:eastAsia="Arial" w:hAnsi="Arial" w:cs="Arial"/>
                <w:sz w:val="24"/>
                <w:szCs w:val="24"/>
              </w:rPr>
            </w:pPr>
            <w:r>
              <w:rPr>
                <w:rFonts w:ascii="Arial" w:eastAsia="Arial" w:hAnsi="Arial" w:cs="Arial"/>
                <w:sz w:val="24"/>
                <w:szCs w:val="24"/>
              </w:rPr>
              <w:t>arising under this Framework Contract</w:t>
            </w:r>
          </w:p>
          <w:p w14:paraId="6F228706" w14:textId="77777777" w:rsidR="008514EA" w:rsidRDefault="008514EA" w:rsidP="006F732B">
            <w:pPr>
              <w:rPr>
                <w:rFonts w:ascii="Arial" w:eastAsia="Arial" w:hAnsi="Arial" w:cs="Arial"/>
                <w:sz w:val="24"/>
                <w:szCs w:val="24"/>
              </w:rPr>
            </w:pPr>
          </w:p>
        </w:tc>
      </w:tr>
      <w:tr w:rsidR="008514EA" w14:paraId="607EA94F" w14:textId="77777777" w:rsidTr="006F732B">
        <w:trPr>
          <w:trHeight w:val="1660"/>
        </w:trPr>
        <w:tc>
          <w:tcPr>
            <w:tcW w:w="2263" w:type="dxa"/>
            <w:shd w:val="clear" w:color="auto" w:fill="auto"/>
          </w:tcPr>
          <w:p w14:paraId="760AC5D4" w14:textId="77777777" w:rsidR="008514EA" w:rsidRDefault="008514EA" w:rsidP="006F732B">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14:paraId="16544E5A" w14:textId="77777777" w:rsidR="008514EA" w:rsidRDefault="008514EA" w:rsidP="006F732B">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14:paraId="3B4EA1BF" w14:textId="77777777" w:rsidR="008514EA" w:rsidRDefault="008514EA" w:rsidP="006F732B">
            <w:pPr>
              <w:rPr>
                <w:rFonts w:ascii="Arial" w:eastAsia="Arial" w:hAnsi="Arial" w:cs="Arial"/>
                <w:sz w:val="24"/>
                <w:szCs w:val="24"/>
              </w:rPr>
            </w:pPr>
            <w:r>
              <w:rPr>
                <w:rFonts w:ascii="Arial" w:eastAsia="Arial" w:hAnsi="Arial" w:cs="Arial"/>
                <w:sz w:val="24"/>
                <w:szCs w:val="24"/>
              </w:rPr>
              <w:t>All relevant data to be deleted 5 years after the expiry or</w:t>
            </w:r>
          </w:p>
          <w:p w14:paraId="529FE810" w14:textId="77777777" w:rsidR="008514EA" w:rsidRDefault="008514EA" w:rsidP="006F732B">
            <w:pPr>
              <w:rPr>
                <w:rFonts w:ascii="Arial" w:eastAsia="Arial" w:hAnsi="Arial" w:cs="Arial"/>
                <w:sz w:val="24"/>
                <w:szCs w:val="24"/>
              </w:rPr>
            </w:pPr>
            <w:r>
              <w:rPr>
                <w:rFonts w:ascii="Arial" w:eastAsia="Arial" w:hAnsi="Arial" w:cs="Arial"/>
                <w:sz w:val="24"/>
                <w:szCs w:val="24"/>
              </w:rPr>
              <w:t>termination of this Framework Contract unless longer retention</w:t>
            </w:r>
          </w:p>
          <w:p w14:paraId="5B96992F" w14:textId="77777777" w:rsidR="008514EA" w:rsidRDefault="008514EA" w:rsidP="006F732B">
            <w:pPr>
              <w:rPr>
                <w:rFonts w:ascii="Arial" w:eastAsia="Arial" w:hAnsi="Arial" w:cs="Arial"/>
                <w:sz w:val="24"/>
                <w:szCs w:val="24"/>
              </w:rPr>
            </w:pPr>
            <w:r>
              <w:rPr>
                <w:rFonts w:ascii="Arial" w:eastAsia="Arial" w:hAnsi="Arial" w:cs="Arial"/>
                <w:sz w:val="24"/>
                <w:szCs w:val="24"/>
              </w:rPr>
              <w:t>is required by Law or the terms of any Call-Off</w:t>
            </w:r>
          </w:p>
          <w:p w14:paraId="3B7F8514" w14:textId="77777777" w:rsidR="008514EA" w:rsidRDefault="008514EA" w:rsidP="006F732B">
            <w:pPr>
              <w:rPr>
                <w:rFonts w:ascii="Arial" w:eastAsia="Arial" w:hAnsi="Arial" w:cs="Arial"/>
                <w:sz w:val="24"/>
                <w:szCs w:val="24"/>
              </w:rPr>
            </w:pPr>
            <w:r>
              <w:rPr>
                <w:rFonts w:ascii="Arial" w:eastAsia="Arial" w:hAnsi="Arial" w:cs="Arial"/>
                <w:sz w:val="24"/>
                <w:szCs w:val="24"/>
              </w:rPr>
              <w:t>Contract arising hereunder</w:t>
            </w:r>
          </w:p>
          <w:p w14:paraId="26212469" w14:textId="77777777" w:rsidR="008514EA" w:rsidRDefault="008514EA" w:rsidP="006F732B">
            <w:pPr>
              <w:rPr>
                <w:rFonts w:ascii="Arial" w:eastAsia="Arial" w:hAnsi="Arial" w:cs="Arial"/>
                <w:i/>
                <w:sz w:val="24"/>
                <w:szCs w:val="24"/>
              </w:rPr>
            </w:pPr>
          </w:p>
        </w:tc>
      </w:tr>
    </w:tbl>
    <w:p w14:paraId="76321B61" w14:textId="77777777" w:rsidR="008514EA" w:rsidRDefault="008514EA" w:rsidP="008514EA">
      <w:pPr>
        <w:rPr>
          <w:rFonts w:ascii="Arial" w:eastAsia="Arial" w:hAnsi="Arial" w:cs="Arial"/>
          <w:b/>
          <w:sz w:val="24"/>
          <w:szCs w:val="24"/>
        </w:rPr>
      </w:pPr>
    </w:p>
    <w:p w14:paraId="7B5156B7" w14:textId="77777777" w:rsidR="008514EA" w:rsidRDefault="008514EA" w:rsidP="008514EA">
      <w:pPr>
        <w:rPr>
          <w:rFonts w:ascii="Arial" w:eastAsia="Arial" w:hAnsi="Arial" w:cs="Arial"/>
          <w:sz w:val="24"/>
          <w:szCs w:val="24"/>
        </w:rPr>
      </w:pPr>
      <w:r>
        <w:rPr>
          <w:rFonts w:ascii="Arial" w:eastAsia="Arial" w:hAnsi="Arial" w:cs="Arial"/>
          <w:b/>
          <w:sz w:val="24"/>
          <w:szCs w:val="24"/>
        </w:rPr>
        <w:t>Annex 2 - Joint Controller Agreement</w:t>
      </w:r>
    </w:p>
    <w:p w14:paraId="7A789BB2" w14:textId="77777777" w:rsidR="008514EA" w:rsidRDefault="008514EA" w:rsidP="008514EA">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14:paraId="7FF9E72F" w14:textId="77777777" w:rsidR="008514EA" w:rsidRDefault="008514EA" w:rsidP="008514EA">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w:t>
      </w:r>
      <w:r>
        <w:rPr>
          <w:rFonts w:ascii="Arial" w:eastAsia="Arial" w:hAnsi="Arial" w:cs="Arial"/>
          <w:sz w:val="24"/>
          <w:szCs w:val="24"/>
        </w:rPr>
        <w:lastRenderedPageBreak/>
        <w:t xml:space="preserve">to comply with the applicable Data Protection Legislation in respect of their Processing of such Personal Data as Data Controllers. </w:t>
      </w:r>
    </w:p>
    <w:p w14:paraId="3126E917" w14:textId="77777777" w:rsidR="008514EA" w:rsidRDefault="008514EA" w:rsidP="008514EA">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sidRPr="004F109F">
        <w:rPr>
          <w:rFonts w:ascii="Arial" w:eastAsia="Arial" w:hAnsi="Arial" w:cs="Arial"/>
          <w:sz w:val="24"/>
          <w:szCs w:val="24"/>
        </w:rPr>
        <w:t xml:space="preserve">Relevant Authority: </w:t>
      </w:r>
    </w:p>
    <w:p w14:paraId="3CC8EA4D"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02D168BD"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36ABC931"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solely responsible for the Parties’ compliance with all duties to provide information to Data Subjects under Articles 13 and 14 of the UK GDPR;</w:t>
      </w:r>
    </w:p>
    <w:p w14:paraId="77522EEC"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26DF0793" w14:textId="77777777" w:rsidR="008514EA" w:rsidRDefault="008514EA" w:rsidP="00E73027">
      <w:pPr>
        <w:numPr>
          <w:ilvl w:val="2"/>
          <w:numId w:val="4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55326559" w14:textId="77777777" w:rsidR="008514EA" w:rsidRDefault="008514EA" w:rsidP="008514EA">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0966E419"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Undertakings of both Parties</w:t>
      </w:r>
    </w:p>
    <w:p w14:paraId="4B49419D"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 and the Relevant Authority each undertake that they shall: </w:t>
      </w:r>
    </w:p>
    <w:p w14:paraId="5466F628"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report to the other Party every </w:t>
      </w:r>
      <w:r w:rsidRPr="004F109F">
        <w:rPr>
          <w:rFonts w:ascii="Arial" w:eastAsia="Arial" w:hAnsi="Arial" w:cs="Arial"/>
          <w:sz w:val="24"/>
          <w:szCs w:val="24"/>
        </w:rPr>
        <w:t xml:space="preserve">6 </w:t>
      </w:r>
      <w:r>
        <w:rPr>
          <w:rFonts w:ascii="Arial" w:eastAsia="Arial" w:hAnsi="Arial" w:cs="Arial"/>
          <w:sz w:val="24"/>
          <w:szCs w:val="24"/>
        </w:rPr>
        <w:t>months on:</w:t>
      </w:r>
    </w:p>
    <w:p w14:paraId="0CFE395F"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the volume of Data Subject Access Request (or purported Data Subject Access Requests) from Data Subjects (or third parties on their behalf);</w:t>
      </w:r>
    </w:p>
    <w:p w14:paraId="0FEBA704"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b/>
        <w:t xml:space="preserve">the volume of requests from Data Subjects (or third parties on their behalf) to rectify, block or erase any Personal Data; </w:t>
      </w:r>
    </w:p>
    <w:p w14:paraId="5E72EC17"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79D80B90"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any communications from the Information Commissioner or any other regulatory authority in connection with Personal Data; and</w:t>
      </w:r>
    </w:p>
    <w:p w14:paraId="70409203"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any requests from any third party for disclosure of Personal Data where compliance with such request is required or purported to be required by Law,</w:t>
      </w:r>
    </w:p>
    <w:p w14:paraId="782E8349" w14:textId="77777777" w:rsidR="008514EA" w:rsidRDefault="008514EA" w:rsidP="008514EA">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14:paraId="2B6F6DA6"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14:paraId="6CCE42F5"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FEBA00C" w14:textId="77777777" w:rsidR="008514EA" w:rsidRDefault="008514EA" w:rsidP="00E73027">
      <w:pPr>
        <w:numPr>
          <w:ilvl w:val="2"/>
          <w:numId w:val="59"/>
        </w:numPr>
        <w:pBdr>
          <w:top w:val="nil"/>
          <w:left w:val="nil"/>
          <w:bottom w:val="nil"/>
          <w:right w:val="nil"/>
          <w:between w:val="nil"/>
        </w:pBdr>
        <w:tabs>
          <w:tab w:val="left" w:pos="4395"/>
        </w:tabs>
        <w:spacing w:before="280" w:after="120" w:line="240" w:lineRule="auto"/>
        <w:jc w:val="both"/>
        <w:rPr>
          <w:rFonts w:ascii="Arial" w:eastAsia="Arial" w:hAnsi="Arial" w:cs="Arial"/>
          <w:sz w:val="24"/>
          <w:szCs w:val="24"/>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4D67CDB1"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224AD745"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C312EFC"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take all reasonable steps to ensure the reliability and integrity of any of its Personnel who have access to the Personal Data and ensure that its Personnel:</w:t>
      </w:r>
    </w:p>
    <w:p w14:paraId="75E446DF"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are aware of and comply with their duties under this Annex 2 (Joint Controller Agreement) and those in respect of Confidential Information; </w:t>
      </w:r>
    </w:p>
    <w:p w14:paraId="517FC43C"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2D9808F1"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lastRenderedPageBreak/>
        <w:t>have undergone adequate training in the use, care, protection and handling of personal data as required by the applicable Data Protection Legislation;</w:t>
      </w:r>
    </w:p>
    <w:p w14:paraId="3C9BC28B"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in place Protective Measures as appropriate to protect against a Personal Data Breach having taken account of the:</w:t>
      </w:r>
    </w:p>
    <w:p w14:paraId="3E8322CA"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nature of the data to be protected;</w:t>
      </w:r>
    </w:p>
    <w:p w14:paraId="47DA867C"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harm that might result from a Personal Data Breach;</w:t>
      </w:r>
    </w:p>
    <w:p w14:paraId="25661A7D"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state of technological development; and</w:t>
      </w:r>
    </w:p>
    <w:p w14:paraId="59130646" w14:textId="77777777" w:rsidR="008514EA" w:rsidRDefault="008514EA" w:rsidP="00E73027">
      <w:pPr>
        <w:numPr>
          <w:ilvl w:val="3"/>
          <w:numId w:val="59"/>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cost of implementing any measures;</w:t>
      </w:r>
    </w:p>
    <w:p w14:paraId="49E4959A"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614C1D8B" w14:textId="77777777" w:rsidR="008514EA" w:rsidRDefault="008514EA" w:rsidP="00E73027">
      <w:pPr>
        <w:numPr>
          <w:ilvl w:val="2"/>
          <w:numId w:val="59"/>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ensure that it notifies the other Party as soon as it becomes aware of a Personal Data Breach. </w:t>
      </w:r>
    </w:p>
    <w:p w14:paraId="40164D37"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29D0A27"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Data Protection Breach</w:t>
      </w:r>
    </w:p>
    <w:p w14:paraId="4D9B4578"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58C4FB7D" w14:textId="77777777" w:rsidR="008514EA" w:rsidRDefault="008514EA" w:rsidP="00E73027">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17F0BDA9" w14:textId="77777777" w:rsidR="008514EA" w:rsidRDefault="008514EA" w:rsidP="00E73027">
      <w:pPr>
        <w:numPr>
          <w:ilvl w:val="2"/>
          <w:numId w:val="6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all reasonable assistance, including:</w:t>
      </w:r>
    </w:p>
    <w:p w14:paraId="09A8A84E" w14:textId="77777777" w:rsidR="008514EA" w:rsidRDefault="008514EA" w:rsidP="00E73027">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264D7CBF" w14:textId="77777777" w:rsidR="008514EA" w:rsidRDefault="008514EA" w:rsidP="00E73027">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 xml:space="preserve">co-operation with the other Party including taking such reasonable steps as are directed by the other Party to assist in the </w:t>
      </w:r>
      <w:r>
        <w:rPr>
          <w:rFonts w:ascii="Arial" w:eastAsia="Arial" w:hAnsi="Arial" w:cs="Arial"/>
          <w:sz w:val="24"/>
          <w:szCs w:val="24"/>
        </w:rPr>
        <w:lastRenderedPageBreak/>
        <w:t>investigation, mitigation and remediation of a Personal Data Breach;</w:t>
      </w:r>
    </w:p>
    <w:p w14:paraId="05B77F03" w14:textId="77777777" w:rsidR="008514EA" w:rsidRDefault="008514EA" w:rsidP="00E73027">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co-ordination with the other Party regarding the management of public relations and public statements relating to the Personal Data Breach; and/or</w:t>
      </w:r>
    </w:p>
    <w:p w14:paraId="6B903E79" w14:textId="77777777" w:rsidR="008514EA" w:rsidRDefault="008514EA" w:rsidP="00E73027">
      <w:pPr>
        <w:numPr>
          <w:ilvl w:val="3"/>
          <w:numId w:val="60"/>
        </w:numPr>
        <w:pBdr>
          <w:top w:val="nil"/>
          <w:left w:val="nil"/>
          <w:bottom w:val="nil"/>
          <w:right w:val="nil"/>
          <w:between w:val="nil"/>
        </w:pBdr>
        <w:spacing w:before="280" w:after="120" w:line="240" w:lineRule="auto"/>
        <w:ind w:hanging="707"/>
        <w:jc w:val="both"/>
        <w:rPr>
          <w:rFonts w:ascii="Arial" w:eastAsia="Arial" w:hAnsi="Arial" w:cs="Arial"/>
          <w:sz w:val="24"/>
          <w:szCs w:val="24"/>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17B9A47E"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7E8250E"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nature of the Personal Data Breach; </w:t>
      </w:r>
    </w:p>
    <w:p w14:paraId="2FE2552A"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nature of Personal Data affected;</w:t>
      </w:r>
    </w:p>
    <w:p w14:paraId="18EA0640"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categories and number of Data Subjects concerned;</w:t>
      </w:r>
    </w:p>
    <w:p w14:paraId="64FE7E7E"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name and contact details of the Supplier’s Data Protection Officer or other relevant contact from whom more information may be obtained;</w:t>
      </w:r>
    </w:p>
    <w:p w14:paraId="12479F4A"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measures taken or proposed to be taken to address the Personal Data Breach; and</w:t>
      </w:r>
    </w:p>
    <w:p w14:paraId="60B6827E" w14:textId="77777777" w:rsidR="008514EA" w:rsidRDefault="008514EA" w:rsidP="00E73027">
      <w:pPr>
        <w:numPr>
          <w:ilvl w:val="2"/>
          <w:numId w:val="47"/>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describe the likely consequences of the Personal Data Breach.</w:t>
      </w:r>
    </w:p>
    <w:p w14:paraId="54B906D8"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Audit</w:t>
      </w:r>
    </w:p>
    <w:p w14:paraId="59487BF6"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4CC870FF" w14:textId="77777777" w:rsidR="008514EA" w:rsidRDefault="008514EA" w:rsidP="00E73027">
      <w:pPr>
        <w:numPr>
          <w:ilvl w:val="2"/>
          <w:numId w:val="4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40A3BE4E" w14:textId="77777777" w:rsidR="008514EA" w:rsidRDefault="008514EA" w:rsidP="00E73027">
      <w:pPr>
        <w:numPr>
          <w:ilvl w:val="2"/>
          <w:numId w:val="48"/>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w:t>
      </w:r>
      <w:r>
        <w:rPr>
          <w:rFonts w:ascii="Arial" w:eastAsia="Arial" w:hAnsi="Arial" w:cs="Arial"/>
          <w:sz w:val="24"/>
          <w:szCs w:val="24"/>
        </w:rPr>
        <w:lastRenderedPageBreak/>
        <w:t xml:space="preserve">third party appointed by the Supplier to assist in the provision of the Deliverables. </w:t>
      </w:r>
    </w:p>
    <w:p w14:paraId="64C87DBE" w14:textId="77777777" w:rsidR="008514EA" w:rsidRDefault="008514EA" w:rsidP="008514E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7A8CBFD5"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04A8381B"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Impact Assessments</w:t>
      </w:r>
    </w:p>
    <w:p w14:paraId="447D22AC"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The Parties shall:</w:t>
      </w:r>
    </w:p>
    <w:p w14:paraId="0FA8098A" w14:textId="77777777" w:rsidR="008514EA" w:rsidRDefault="008514EA" w:rsidP="00E73027">
      <w:pPr>
        <w:numPr>
          <w:ilvl w:val="2"/>
          <w:numId w:val="50"/>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C829992" w14:textId="77777777" w:rsidR="008514EA" w:rsidRDefault="008514EA" w:rsidP="008514EA">
      <w:pPr>
        <w:pBdr>
          <w:top w:val="nil"/>
          <w:left w:val="nil"/>
          <w:bottom w:val="nil"/>
          <w:right w:val="nil"/>
          <w:between w:val="nil"/>
        </w:pBdr>
        <w:spacing w:after="80"/>
        <w:ind w:left="11"/>
        <w:rPr>
          <w:rFonts w:ascii="Arial" w:eastAsia="Arial" w:hAnsi="Arial" w:cs="Arial"/>
          <w:sz w:val="24"/>
          <w:szCs w:val="24"/>
        </w:rPr>
      </w:pPr>
    </w:p>
    <w:p w14:paraId="794A56D8" w14:textId="77777777" w:rsidR="008514EA" w:rsidRDefault="008514EA" w:rsidP="00E73027">
      <w:pPr>
        <w:numPr>
          <w:ilvl w:val="2"/>
          <w:numId w:val="50"/>
        </w:numPr>
        <w:pBdr>
          <w:top w:val="nil"/>
          <w:left w:val="nil"/>
          <w:bottom w:val="nil"/>
          <w:right w:val="nil"/>
          <w:between w:val="nil"/>
        </w:pBdr>
        <w:spacing w:before="80" w:after="120" w:line="240" w:lineRule="auto"/>
        <w:jc w:val="both"/>
        <w:rPr>
          <w:rFonts w:ascii="Arial" w:eastAsia="Arial" w:hAnsi="Arial" w:cs="Arial"/>
          <w:sz w:val="24"/>
          <w:szCs w:val="24"/>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33F29062" w14:textId="77777777" w:rsidR="008514EA" w:rsidRDefault="008514EA" w:rsidP="008514EA">
      <w:pPr>
        <w:keepNext/>
        <w:rPr>
          <w:rFonts w:ascii="Arial" w:eastAsia="Arial" w:hAnsi="Arial" w:cs="Arial"/>
          <w:sz w:val="24"/>
          <w:szCs w:val="24"/>
        </w:rPr>
      </w:pPr>
    </w:p>
    <w:p w14:paraId="7B99D970"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ICO Guidance</w:t>
      </w:r>
    </w:p>
    <w:p w14:paraId="583795B9" w14:textId="77777777" w:rsidR="008514EA" w:rsidRDefault="008514EA" w:rsidP="008514EA">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777B3BF"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Liabilities for Data Protection Breach</w:t>
      </w:r>
    </w:p>
    <w:p w14:paraId="7637828C" w14:textId="77777777" w:rsidR="008514EA" w:rsidRDefault="008514EA" w:rsidP="008514EA">
      <w:pPr>
        <w:ind w:left="720"/>
        <w:rPr>
          <w:rFonts w:ascii="Arial" w:eastAsia="Arial" w:hAnsi="Arial" w:cs="Arial"/>
          <w:b/>
          <w:sz w:val="24"/>
          <w:szCs w:val="24"/>
        </w:rPr>
      </w:pPr>
    </w:p>
    <w:p w14:paraId="4A981EBC"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48DFDF19" w14:textId="77777777" w:rsidR="008514EA" w:rsidRDefault="008514EA" w:rsidP="00E73027">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w:t>
      </w:r>
      <w:r>
        <w:rPr>
          <w:rFonts w:ascii="Arial" w:eastAsia="Arial" w:hAnsi="Arial" w:cs="Arial"/>
          <w:sz w:val="24"/>
          <w:szCs w:val="24"/>
        </w:rPr>
        <w:lastRenderedPageBreak/>
        <w:t xml:space="preserve">full cooperation and access to conduct a thorough audit of such Personal Data Breach; </w:t>
      </w:r>
    </w:p>
    <w:p w14:paraId="4F7EA2E4" w14:textId="77777777" w:rsidR="008514EA" w:rsidRDefault="008514EA" w:rsidP="00E73027">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83BD261" w14:textId="77777777" w:rsidR="008514EA" w:rsidRDefault="008514EA" w:rsidP="00E73027">
      <w:pPr>
        <w:numPr>
          <w:ilvl w:val="2"/>
          <w:numId w:val="51"/>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3A02AD01"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3B3CA12"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14:paraId="735BCBAF" w14:textId="77777777" w:rsidR="008514EA" w:rsidRDefault="008514EA" w:rsidP="00E73027">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Relevant Authority is responsible for the relevant Personal Data Breach, then the Relevant Authority shall be responsible for the Claim Losses;</w:t>
      </w:r>
    </w:p>
    <w:p w14:paraId="23A1ECCA" w14:textId="77777777" w:rsidR="008514EA" w:rsidRDefault="008514EA" w:rsidP="00E73027">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if the Supplier is responsible for the relevant Personal Data Breach, then the Supplier shall be responsible for the Claim Losses: and</w:t>
      </w:r>
    </w:p>
    <w:p w14:paraId="1605D0BC" w14:textId="77777777" w:rsidR="008514EA" w:rsidRDefault="008514EA" w:rsidP="00E73027">
      <w:pPr>
        <w:numPr>
          <w:ilvl w:val="2"/>
          <w:numId w:val="55"/>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78257D7B" w14:textId="77777777" w:rsidR="008514EA" w:rsidRDefault="008514EA" w:rsidP="008514E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514BD8EF"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65CE2F66"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b/>
          <w:color w:val="000000"/>
          <w:sz w:val="24"/>
          <w:szCs w:val="24"/>
        </w:rPr>
      </w:pPr>
      <w:r>
        <w:rPr>
          <w:rFonts w:ascii="Arial" w:eastAsia="Arial" w:hAnsi="Arial" w:cs="Arial"/>
          <w:b/>
          <w:color w:val="000000"/>
          <w:sz w:val="24"/>
          <w:szCs w:val="24"/>
        </w:rPr>
        <w:t>Termination</w:t>
      </w:r>
    </w:p>
    <w:p w14:paraId="31FD4F72" w14:textId="77777777" w:rsidR="008514EA" w:rsidRDefault="008514EA" w:rsidP="008514EA">
      <w:pPr>
        <w:keepNext/>
        <w:ind w:left="720"/>
        <w:rPr>
          <w:rFonts w:ascii="Arial" w:eastAsia="Arial" w:hAnsi="Arial" w:cs="Arial"/>
          <w:sz w:val="24"/>
          <w:szCs w:val="24"/>
        </w:rPr>
      </w:pPr>
      <w:r>
        <w:rPr>
          <w:rFonts w:ascii="Arial" w:eastAsia="Arial" w:hAnsi="Arial" w:cs="Arial"/>
          <w:sz w:val="24"/>
          <w:szCs w:val="24"/>
        </w:rPr>
        <w:lastRenderedPageBreak/>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5DDD97C3"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Sub-Processing</w:t>
      </w:r>
    </w:p>
    <w:p w14:paraId="1913FB65" w14:textId="77777777" w:rsidR="008514EA" w:rsidRDefault="008514EA" w:rsidP="00E73027">
      <w:pPr>
        <w:numPr>
          <w:ilvl w:val="3"/>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color w:val="000000"/>
          <w:sz w:val="24"/>
          <w:szCs w:val="24"/>
        </w:rPr>
        <w:t>In respect of any Processing of Personal Data performed by a third party on behalf of a Party, that Party shall:</w:t>
      </w:r>
    </w:p>
    <w:p w14:paraId="2EA00638" w14:textId="77777777" w:rsidR="008514EA" w:rsidRDefault="008514EA" w:rsidP="00E73027">
      <w:pPr>
        <w:numPr>
          <w:ilvl w:val="2"/>
          <w:numId w:val="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4C1B527B" w14:textId="77777777" w:rsidR="008514EA" w:rsidRDefault="008514EA" w:rsidP="00E73027">
      <w:pPr>
        <w:numPr>
          <w:ilvl w:val="2"/>
          <w:numId w:val="53"/>
        </w:numPr>
        <w:pBdr>
          <w:top w:val="nil"/>
          <w:left w:val="nil"/>
          <w:bottom w:val="nil"/>
          <w:right w:val="nil"/>
          <w:between w:val="nil"/>
        </w:pBdr>
        <w:spacing w:before="280" w:after="120" w:line="240" w:lineRule="auto"/>
        <w:jc w:val="both"/>
        <w:rPr>
          <w:rFonts w:ascii="Arial" w:eastAsia="Arial" w:hAnsi="Arial" w:cs="Arial"/>
          <w:sz w:val="24"/>
          <w:szCs w:val="24"/>
        </w:rPr>
      </w:pPr>
      <w:r>
        <w:rPr>
          <w:rFonts w:ascii="Arial" w:eastAsia="Arial" w:hAnsi="Arial" w:cs="Arial"/>
          <w:sz w:val="24"/>
          <w:szCs w:val="24"/>
        </w:rPr>
        <w:t>ensure that a suitable agreement is in place with the third party as required under applicable Data Protection Legislation.</w:t>
      </w:r>
    </w:p>
    <w:p w14:paraId="4F38251B" w14:textId="77777777" w:rsidR="008514EA" w:rsidRDefault="008514EA" w:rsidP="008514EA">
      <w:pPr>
        <w:pBdr>
          <w:top w:val="nil"/>
          <w:left w:val="nil"/>
          <w:bottom w:val="nil"/>
          <w:right w:val="nil"/>
          <w:between w:val="nil"/>
        </w:pBdr>
        <w:spacing w:before="280" w:after="120" w:line="240" w:lineRule="auto"/>
        <w:ind w:left="809"/>
        <w:jc w:val="both"/>
        <w:rPr>
          <w:rFonts w:ascii="Arial" w:eastAsia="Arial" w:hAnsi="Arial" w:cs="Arial"/>
          <w:sz w:val="24"/>
          <w:szCs w:val="24"/>
        </w:rPr>
      </w:pPr>
    </w:p>
    <w:p w14:paraId="37F45048" w14:textId="77777777" w:rsidR="008514EA" w:rsidRDefault="008514EA" w:rsidP="00E73027">
      <w:pPr>
        <w:numPr>
          <w:ilvl w:val="2"/>
          <w:numId w:val="54"/>
        </w:numPr>
        <w:pBdr>
          <w:top w:val="nil"/>
          <w:left w:val="nil"/>
          <w:bottom w:val="nil"/>
          <w:right w:val="nil"/>
          <w:between w:val="nil"/>
        </w:pBdr>
        <w:spacing w:after="240" w:line="240" w:lineRule="auto"/>
        <w:jc w:val="both"/>
        <w:rPr>
          <w:rFonts w:ascii="Arial" w:eastAsia="Arial" w:hAnsi="Arial" w:cs="Arial"/>
          <w:color w:val="000000"/>
          <w:sz w:val="24"/>
          <w:szCs w:val="24"/>
        </w:rPr>
      </w:pPr>
      <w:r>
        <w:rPr>
          <w:rFonts w:ascii="Arial" w:eastAsia="Arial" w:hAnsi="Arial" w:cs="Arial"/>
          <w:b/>
          <w:color w:val="000000"/>
          <w:sz w:val="24"/>
          <w:szCs w:val="24"/>
        </w:rPr>
        <w:t>Data Retention</w:t>
      </w:r>
    </w:p>
    <w:p w14:paraId="32B89AF8" w14:textId="77777777" w:rsidR="008514EA" w:rsidRDefault="008514EA" w:rsidP="008514EA">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588605CB" w14:textId="77777777" w:rsidR="008514EA" w:rsidRDefault="008514EA" w:rsidP="008514EA">
      <w:pPr>
        <w:rPr>
          <w:rFonts w:ascii="Arial" w:eastAsia="Arial" w:hAnsi="Arial" w:cs="Arial"/>
        </w:rPr>
        <w:sectPr w:rsidR="008514EA" w:rsidSect="003109F2">
          <w:headerReference w:type="default" r:id="rId58"/>
          <w:pgSz w:w="11906" w:h="16838"/>
          <w:pgMar w:top="1440" w:right="1440" w:bottom="1440" w:left="1440" w:header="709" w:footer="709" w:gutter="0"/>
          <w:cols w:space="720"/>
        </w:sectPr>
      </w:pPr>
    </w:p>
    <w:p w14:paraId="613B3081" w14:textId="77777777" w:rsidR="008514EA" w:rsidRDefault="008514EA" w:rsidP="008514EA">
      <w:pPr>
        <w:rPr>
          <w:rFonts w:ascii="Arial" w:eastAsia="Arial" w:hAnsi="Arial" w:cs="Arial"/>
          <w:b/>
          <w:sz w:val="36"/>
          <w:szCs w:val="36"/>
        </w:rPr>
      </w:pPr>
      <w:r>
        <w:rPr>
          <w:rFonts w:ascii="Arial" w:eastAsia="Arial" w:hAnsi="Arial" w:cs="Arial"/>
          <w:b/>
          <w:sz w:val="36"/>
          <w:szCs w:val="36"/>
        </w:rPr>
        <w:lastRenderedPageBreak/>
        <w:t>Joint Schedule 12 (Supply Chain Visibility)</w:t>
      </w:r>
    </w:p>
    <w:p w14:paraId="36C0A43F" w14:textId="77777777" w:rsidR="008514EA" w:rsidRDefault="008514EA" w:rsidP="00E73027">
      <w:pPr>
        <w:numPr>
          <w:ilvl w:val="0"/>
          <w:numId w:val="6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Definitions </w:t>
      </w:r>
    </w:p>
    <w:p w14:paraId="1769E77F" w14:textId="77777777" w:rsidR="008514EA" w:rsidRDefault="008514EA" w:rsidP="008514EA">
      <w:pPr>
        <w:pBdr>
          <w:top w:val="nil"/>
          <w:left w:val="nil"/>
          <w:bottom w:val="nil"/>
          <w:right w:val="nil"/>
          <w:between w:val="nil"/>
        </w:pBdr>
        <w:spacing w:after="0"/>
        <w:ind w:left="720"/>
        <w:rPr>
          <w:rFonts w:ascii="Arial" w:eastAsia="Arial" w:hAnsi="Arial" w:cs="Arial"/>
          <w:b/>
          <w:color w:val="000000"/>
          <w:sz w:val="24"/>
          <w:szCs w:val="24"/>
        </w:rPr>
      </w:pPr>
    </w:p>
    <w:p w14:paraId="54E2A81C" w14:textId="77777777" w:rsidR="008514EA" w:rsidRDefault="008514EA" w:rsidP="008514EA">
      <w:pPr>
        <w:pBdr>
          <w:top w:val="nil"/>
          <w:left w:val="nil"/>
          <w:bottom w:val="nil"/>
          <w:right w:val="nil"/>
          <w:between w:val="nil"/>
        </w:pBdr>
        <w:ind w:left="720" w:hanging="436"/>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W w:w="8198" w:type="dxa"/>
        <w:tblInd w:w="636" w:type="dxa"/>
        <w:tblBorders>
          <w:top w:val="nil"/>
          <w:left w:val="nil"/>
          <w:bottom w:val="nil"/>
          <w:right w:val="nil"/>
          <w:insideH w:val="nil"/>
          <w:insideV w:val="nil"/>
        </w:tblBorders>
        <w:tblLayout w:type="fixed"/>
        <w:tblLook w:val="0400" w:firstRow="0" w:lastRow="0" w:firstColumn="0" w:lastColumn="0" w:noHBand="0" w:noVBand="1"/>
      </w:tblPr>
      <w:tblGrid>
        <w:gridCol w:w="3342"/>
        <w:gridCol w:w="4856"/>
      </w:tblGrid>
      <w:tr w:rsidR="008514EA" w14:paraId="022268BA" w14:textId="77777777" w:rsidTr="006F732B">
        <w:trPr>
          <w:trHeight w:val="20"/>
        </w:trPr>
        <w:tc>
          <w:tcPr>
            <w:tcW w:w="3342" w:type="dxa"/>
          </w:tcPr>
          <w:p w14:paraId="16582420"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"Contracts Finder"</w:t>
            </w:r>
          </w:p>
        </w:tc>
        <w:tc>
          <w:tcPr>
            <w:tcW w:w="4856" w:type="dxa"/>
          </w:tcPr>
          <w:p w14:paraId="4E6E8CF5"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the Government’s publishing portal for public sector procurement opportunities; </w:t>
            </w:r>
          </w:p>
        </w:tc>
      </w:tr>
      <w:tr w:rsidR="008514EA" w14:paraId="6684F7BE" w14:textId="77777777" w:rsidTr="006F732B">
        <w:trPr>
          <w:trHeight w:val="20"/>
        </w:trPr>
        <w:tc>
          <w:tcPr>
            <w:tcW w:w="3342" w:type="dxa"/>
          </w:tcPr>
          <w:p w14:paraId="7D185340"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"SME"</w:t>
            </w:r>
          </w:p>
        </w:tc>
        <w:tc>
          <w:tcPr>
            <w:tcW w:w="4856" w:type="dxa"/>
          </w:tcPr>
          <w:p w14:paraId="293EBA7C"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8514EA" w14:paraId="0C325F4D" w14:textId="77777777" w:rsidTr="006F732B">
        <w:trPr>
          <w:trHeight w:val="20"/>
        </w:trPr>
        <w:tc>
          <w:tcPr>
            <w:tcW w:w="3342" w:type="dxa"/>
          </w:tcPr>
          <w:p w14:paraId="162125EB"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4856" w:type="dxa"/>
          </w:tcPr>
          <w:p w14:paraId="10B85F72"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the document at Annex 1 of this Schedule 12; and</w:t>
            </w:r>
          </w:p>
        </w:tc>
      </w:tr>
      <w:tr w:rsidR="008514EA" w14:paraId="7193FB91" w14:textId="77777777" w:rsidTr="006F732B">
        <w:trPr>
          <w:trHeight w:val="20"/>
        </w:trPr>
        <w:tc>
          <w:tcPr>
            <w:tcW w:w="3342" w:type="dxa"/>
          </w:tcPr>
          <w:p w14:paraId="037EBA02"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r>
              <w:rPr>
                <w:rFonts w:ascii="Arial" w:eastAsia="Arial" w:hAnsi="Arial" w:cs="Arial"/>
                <w:b/>
                <w:color w:val="000000"/>
                <w:sz w:val="24"/>
                <w:szCs w:val="24"/>
              </w:rPr>
              <w:t>"VCSE"</w:t>
            </w:r>
          </w:p>
        </w:tc>
        <w:tc>
          <w:tcPr>
            <w:tcW w:w="4856" w:type="dxa"/>
          </w:tcPr>
          <w:p w14:paraId="2FB29893"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8514EA" w14:paraId="5DDDD941" w14:textId="77777777" w:rsidTr="006F732B">
        <w:trPr>
          <w:trHeight w:val="20"/>
        </w:trPr>
        <w:tc>
          <w:tcPr>
            <w:tcW w:w="3342" w:type="dxa"/>
          </w:tcPr>
          <w:p w14:paraId="5526E468"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b/>
                <w:color w:val="000000"/>
                <w:sz w:val="24"/>
                <w:szCs w:val="24"/>
              </w:rPr>
            </w:pPr>
          </w:p>
        </w:tc>
        <w:tc>
          <w:tcPr>
            <w:tcW w:w="4856" w:type="dxa"/>
          </w:tcPr>
          <w:p w14:paraId="50155800" w14:textId="77777777" w:rsidR="008514EA" w:rsidRDefault="008514EA" w:rsidP="006F732B">
            <w:pPr>
              <w:pBdr>
                <w:top w:val="nil"/>
                <w:left w:val="nil"/>
                <w:bottom w:val="nil"/>
                <w:right w:val="nil"/>
                <w:between w:val="nil"/>
              </w:pBdr>
              <w:tabs>
                <w:tab w:val="left" w:pos="709"/>
                <w:tab w:val="left" w:pos="1134"/>
              </w:tabs>
              <w:spacing w:before="120" w:after="120"/>
              <w:jc w:val="both"/>
              <w:rPr>
                <w:rFonts w:ascii="Arial" w:eastAsia="Arial" w:hAnsi="Arial" w:cs="Arial"/>
                <w:color w:val="000000"/>
                <w:sz w:val="24"/>
                <w:szCs w:val="24"/>
              </w:rPr>
            </w:pPr>
          </w:p>
        </w:tc>
      </w:tr>
    </w:tbl>
    <w:p w14:paraId="22E489FA" w14:textId="77777777" w:rsidR="008514EA" w:rsidRDefault="008514EA" w:rsidP="00E73027">
      <w:pPr>
        <w:numPr>
          <w:ilvl w:val="0"/>
          <w:numId w:val="6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 xml:space="preserve">Visibility of Sub-Contract Opportunities in the Supply Chain </w:t>
      </w:r>
    </w:p>
    <w:p w14:paraId="348DFCDC" w14:textId="77777777" w:rsidR="008514EA" w:rsidRDefault="008514EA" w:rsidP="008514EA">
      <w:pPr>
        <w:pBdr>
          <w:top w:val="nil"/>
          <w:left w:val="nil"/>
          <w:bottom w:val="nil"/>
          <w:right w:val="nil"/>
          <w:between w:val="nil"/>
        </w:pBdr>
        <w:spacing w:after="0"/>
        <w:ind w:left="720"/>
        <w:rPr>
          <w:rFonts w:ascii="Arial" w:eastAsia="Arial" w:hAnsi="Arial" w:cs="Arial"/>
          <w:b/>
          <w:color w:val="000000"/>
          <w:sz w:val="24"/>
          <w:szCs w:val="24"/>
        </w:rPr>
      </w:pPr>
    </w:p>
    <w:p w14:paraId="462A50E0" w14:textId="77777777" w:rsidR="008514EA" w:rsidRDefault="008514EA" w:rsidP="00E73027">
      <w:pPr>
        <w:numPr>
          <w:ilvl w:val="1"/>
          <w:numId w:val="6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 The Supplier shall:</w:t>
      </w:r>
    </w:p>
    <w:p w14:paraId="606D69C1" w14:textId="77777777" w:rsidR="008514EA" w:rsidRDefault="008514EA" w:rsidP="008514EA">
      <w:pPr>
        <w:pBdr>
          <w:top w:val="nil"/>
          <w:left w:val="nil"/>
          <w:bottom w:val="nil"/>
          <w:right w:val="nil"/>
          <w:between w:val="nil"/>
        </w:pBdr>
        <w:spacing w:after="0"/>
        <w:ind w:left="720"/>
        <w:rPr>
          <w:rFonts w:ascii="Arial" w:eastAsia="Arial" w:hAnsi="Arial" w:cs="Arial"/>
          <w:color w:val="000000"/>
          <w:sz w:val="24"/>
          <w:szCs w:val="24"/>
        </w:rPr>
      </w:pPr>
    </w:p>
    <w:p w14:paraId="607EFCC9" w14:textId="77777777" w:rsidR="008514EA" w:rsidRDefault="008514EA" w:rsidP="00E73027">
      <w:pPr>
        <w:numPr>
          <w:ilvl w:val="2"/>
          <w:numId w:val="6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02B48589" w14:textId="77777777" w:rsidR="008514EA" w:rsidRDefault="008514EA" w:rsidP="00E73027">
      <w:pPr>
        <w:numPr>
          <w:ilvl w:val="2"/>
          <w:numId w:val="6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within 90 days of awarding a Sub-Contract to a Subcontractor, update the notice on Contract Finder with details of the successful Subcontractor; </w:t>
      </w:r>
    </w:p>
    <w:p w14:paraId="62739C6E" w14:textId="77777777" w:rsidR="008514EA" w:rsidRDefault="008514EA" w:rsidP="00E73027">
      <w:pPr>
        <w:numPr>
          <w:ilvl w:val="2"/>
          <w:numId w:val="6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monitor the number, type and value of the Sub-Contract opportunities placed on Contracts Finder advertised and awarded in its supply chain during the Contract Period; </w:t>
      </w:r>
    </w:p>
    <w:p w14:paraId="084502A1" w14:textId="77777777" w:rsidR="008514EA" w:rsidRDefault="008514EA" w:rsidP="00E73027">
      <w:pPr>
        <w:numPr>
          <w:ilvl w:val="2"/>
          <w:numId w:val="6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provide reports on the information at Paragraph 2.1.3 to the Relevant Authority in the format and frequency as reasonably specified by the Relevant Authority; and </w:t>
      </w:r>
    </w:p>
    <w:p w14:paraId="5A829CB9" w14:textId="77777777" w:rsidR="008514EA" w:rsidRDefault="008514EA" w:rsidP="00E73027">
      <w:pPr>
        <w:numPr>
          <w:ilvl w:val="2"/>
          <w:numId w:val="63"/>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promote Contracts Finder to its suppliers and encourage those organisations to register on Contracts Finder. </w:t>
      </w:r>
    </w:p>
    <w:p w14:paraId="5FC354EC" w14:textId="77777777" w:rsidR="008514EA" w:rsidRDefault="008514EA" w:rsidP="008514EA">
      <w:pPr>
        <w:pBdr>
          <w:top w:val="nil"/>
          <w:left w:val="nil"/>
          <w:bottom w:val="nil"/>
          <w:right w:val="nil"/>
          <w:between w:val="nil"/>
        </w:pBdr>
        <w:spacing w:after="0"/>
        <w:ind w:left="1080"/>
        <w:rPr>
          <w:rFonts w:ascii="Arial" w:eastAsia="Arial" w:hAnsi="Arial" w:cs="Arial"/>
          <w:color w:val="000000"/>
          <w:sz w:val="24"/>
          <w:szCs w:val="24"/>
        </w:rPr>
      </w:pPr>
    </w:p>
    <w:p w14:paraId="639DDB44" w14:textId="77777777" w:rsidR="008514EA" w:rsidRDefault="008514EA" w:rsidP="008514EA">
      <w:pPr>
        <w:pBdr>
          <w:top w:val="nil"/>
          <w:left w:val="nil"/>
          <w:bottom w:val="nil"/>
          <w:right w:val="nil"/>
          <w:between w:val="nil"/>
        </w:pBdr>
        <w:spacing w:after="0"/>
        <w:ind w:left="1080"/>
        <w:rPr>
          <w:rFonts w:ascii="Arial" w:eastAsia="Arial" w:hAnsi="Arial" w:cs="Arial"/>
          <w:color w:val="000000"/>
          <w:sz w:val="24"/>
          <w:szCs w:val="24"/>
        </w:rPr>
      </w:pPr>
    </w:p>
    <w:p w14:paraId="39F1B15F" w14:textId="77777777" w:rsidR="008514EA" w:rsidRDefault="008514EA" w:rsidP="00E73027">
      <w:pPr>
        <w:numPr>
          <w:ilvl w:val="1"/>
          <w:numId w:val="6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Each advert referred to </w:t>
      </w:r>
      <w:proofErr w:type="spellStart"/>
      <w:r>
        <w:rPr>
          <w:rFonts w:ascii="Arial" w:eastAsia="Arial" w:hAnsi="Arial" w:cs="Arial"/>
          <w:color w:val="000000"/>
          <w:sz w:val="24"/>
          <w:szCs w:val="24"/>
        </w:rPr>
        <w:t>at</w:t>
      </w:r>
      <w:proofErr w:type="spellEnd"/>
      <w:r>
        <w:rPr>
          <w:rFonts w:ascii="Arial" w:eastAsia="Arial" w:hAnsi="Arial" w:cs="Arial"/>
          <w:color w:val="000000"/>
          <w:sz w:val="24"/>
          <w:szCs w:val="24"/>
        </w:rPr>
        <w:t xml:space="preserve"> Paragraph 2.1.1 of this Schedule 12 shall provide a full and detailed description of the Sub-Contract opportunity with each of the mandatory fields being completed on Contracts Finder by the Supplier. </w:t>
      </w:r>
    </w:p>
    <w:p w14:paraId="082E520C" w14:textId="77777777" w:rsidR="008514EA" w:rsidRDefault="008514EA" w:rsidP="008514EA">
      <w:pPr>
        <w:pBdr>
          <w:top w:val="nil"/>
          <w:left w:val="nil"/>
          <w:bottom w:val="nil"/>
          <w:right w:val="nil"/>
          <w:between w:val="nil"/>
        </w:pBdr>
        <w:spacing w:after="0"/>
        <w:ind w:left="993" w:hanging="633"/>
        <w:rPr>
          <w:rFonts w:ascii="Arial" w:eastAsia="Arial" w:hAnsi="Arial" w:cs="Arial"/>
          <w:color w:val="000000"/>
          <w:sz w:val="24"/>
          <w:szCs w:val="24"/>
        </w:rPr>
      </w:pPr>
    </w:p>
    <w:p w14:paraId="740E433D" w14:textId="77777777" w:rsidR="008514EA" w:rsidRDefault="008514EA" w:rsidP="00E73027">
      <w:pPr>
        <w:numPr>
          <w:ilvl w:val="1"/>
          <w:numId w:val="6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623673CB" w14:textId="77777777" w:rsidR="008514EA" w:rsidRDefault="008514EA" w:rsidP="008514EA">
      <w:pPr>
        <w:pBdr>
          <w:top w:val="nil"/>
          <w:left w:val="nil"/>
          <w:bottom w:val="nil"/>
          <w:right w:val="nil"/>
          <w:between w:val="nil"/>
        </w:pBdr>
        <w:spacing w:after="0"/>
        <w:ind w:left="993" w:hanging="633"/>
        <w:rPr>
          <w:rFonts w:ascii="Arial" w:eastAsia="Arial" w:hAnsi="Arial" w:cs="Arial"/>
          <w:color w:val="000000"/>
          <w:sz w:val="24"/>
          <w:szCs w:val="24"/>
        </w:rPr>
      </w:pPr>
    </w:p>
    <w:p w14:paraId="5E051DAB" w14:textId="77777777" w:rsidR="008514EA" w:rsidRDefault="008514EA" w:rsidP="00E73027">
      <w:pPr>
        <w:numPr>
          <w:ilvl w:val="1"/>
          <w:numId w:val="6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05500AAE" w14:textId="77777777" w:rsidR="008514EA" w:rsidRDefault="008514EA" w:rsidP="008514EA">
      <w:pPr>
        <w:pBdr>
          <w:top w:val="nil"/>
          <w:left w:val="nil"/>
          <w:bottom w:val="nil"/>
          <w:right w:val="nil"/>
          <w:between w:val="nil"/>
        </w:pBdr>
        <w:spacing w:after="0"/>
        <w:ind w:left="720"/>
        <w:rPr>
          <w:rFonts w:ascii="Arial" w:eastAsia="Arial" w:hAnsi="Arial" w:cs="Arial"/>
          <w:color w:val="000000"/>
          <w:sz w:val="24"/>
          <w:szCs w:val="24"/>
        </w:rPr>
      </w:pPr>
    </w:p>
    <w:p w14:paraId="6AB67BB7" w14:textId="77777777" w:rsidR="008514EA" w:rsidRDefault="008514EA" w:rsidP="00E73027">
      <w:pPr>
        <w:numPr>
          <w:ilvl w:val="0"/>
          <w:numId w:val="63"/>
        </w:numPr>
        <w:pBdr>
          <w:top w:val="nil"/>
          <w:left w:val="nil"/>
          <w:bottom w:val="nil"/>
          <w:right w:val="nil"/>
          <w:between w:val="nil"/>
        </w:pBdr>
        <w:spacing w:after="0"/>
        <w:ind w:hanging="720"/>
        <w:rPr>
          <w:rFonts w:ascii="Arial" w:eastAsia="Arial" w:hAnsi="Arial" w:cs="Arial"/>
          <w:b/>
          <w:color w:val="000000"/>
          <w:sz w:val="24"/>
          <w:szCs w:val="24"/>
        </w:rPr>
      </w:pPr>
      <w:r>
        <w:rPr>
          <w:rFonts w:ascii="Arial" w:eastAsia="Arial" w:hAnsi="Arial" w:cs="Arial"/>
          <w:b/>
          <w:color w:val="000000"/>
          <w:sz w:val="24"/>
          <w:szCs w:val="24"/>
        </w:rPr>
        <w:t>Visibility of Supply Chain Spend</w:t>
      </w:r>
    </w:p>
    <w:p w14:paraId="75B518C2" w14:textId="77777777" w:rsidR="008514EA" w:rsidRDefault="008514EA" w:rsidP="008514EA">
      <w:pPr>
        <w:pBdr>
          <w:top w:val="nil"/>
          <w:left w:val="nil"/>
          <w:bottom w:val="nil"/>
          <w:right w:val="nil"/>
          <w:between w:val="nil"/>
        </w:pBdr>
        <w:spacing w:after="0"/>
        <w:ind w:left="720"/>
        <w:rPr>
          <w:rFonts w:ascii="Arial" w:eastAsia="Arial" w:hAnsi="Arial" w:cs="Arial"/>
          <w:b/>
          <w:color w:val="000000"/>
          <w:sz w:val="24"/>
          <w:szCs w:val="24"/>
        </w:rPr>
      </w:pPr>
    </w:p>
    <w:p w14:paraId="3F83BF4A" w14:textId="77777777" w:rsidR="008514EA" w:rsidRDefault="008514EA" w:rsidP="00E73027">
      <w:pPr>
        <w:numPr>
          <w:ilvl w:val="1"/>
          <w:numId w:val="6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3C4E5A9E" w14:textId="77777777" w:rsidR="008514EA" w:rsidRDefault="008514EA" w:rsidP="00E73027">
      <w:pPr>
        <w:numPr>
          <w:ilvl w:val="0"/>
          <w:numId w:val="6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contract revenue received directly on the Contract;</w:t>
      </w:r>
    </w:p>
    <w:p w14:paraId="24F725FC" w14:textId="77777777" w:rsidR="008514EA" w:rsidRDefault="008514EA" w:rsidP="00E73027">
      <w:pPr>
        <w:numPr>
          <w:ilvl w:val="0"/>
          <w:numId w:val="62"/>
        </w:numPr>
        <w:pBdr>
          <w:top w:val="nil"/>
          <w:left w:val="nil"/>
          <w:bottom w:val="nil"/>
          <w:right w:val="nil"/>
          <w:between w:val="nil"/>
        </w:pBdr>
        <w:spacing w:after="0" w:line="360" w:lineRule="auto"/>
        <w:rPr>
          <w:rFonts w:ascii="Arial" w:eastAsia="Arial" w:hAnsi="Arial" w:cs="Arial"/>
          <w:color w:val="000000"/>
          <w:sz w:val="24"/>
          <w:szCs w:val="24"/>
        </w:rPr>
      </w:pPr>
      <w:r>
        <w:rPr>
          <w:rFonts w:ascii="Arial" w:eastAsia="Arial" w:hAnsi="Arial" w:cs="Arial"/>
          <w:color w:val="000000"/>
          <w:sz w:val="24"/>
          <w:szCs w:val="24"/>
        </w:rPr>
        <w:t>the total value of sub-contracted revenues under the Contract (including revenues for non-SMEs/non-VCSEs); and</w:t>
      </w:r>
    </w:p>
    <w:p w14:paraId="3878EC12" w14:textId="77777777" w:rsidR="008514EA" w:rsidRDefault="008514EA" w:rsidP="00E73027">
      <w:pPr>
        <w:numPr>
          <w:ilvl w:val="0"/>
          <w:numId w:val="62"/>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the total value of sub-contracted revenues to SMEs and VCSEs.</w:t>
      </w:r>
    </w:p>
    <w:p w14:paraId="120538DF" w14:textId="77777777" w:rsidR="008514EA" w:rsidRDefault="008514EA" w:rsidP="008514EA">
      <w:pPr>
        <w:pBdr>
          <w:top w:val="nil"/>
          <w:left w:val="nil"/>
          <w:bottom w:val="nil"/>
          <w:right w:val="nil"/>
          <w:between w:val="nil"/>
        </w:pBdr>
        <w:spacing w:after="0" w:line="360" w:lineRule="auto"/>
        <w:jc w:val="both"/>
        <w:rPr>
          <w:rFonts w:ascii="Arial" w:eastAsia="Arial" w:hAnsi="Arial" w:cs="Arial"/>
          <w:color w:val="000000"/>
          <w:sz w:val="24"/>
          <w:szCs w:val="24"/>
        </w:rPr>
      </w:pPr>
    </w:p>
    <w:p w14:paraId="6D637DAE" w14:textId="77777777" w:rsidR="008514EA" w:rsidRDefault="008514EA" w:rsidP="00E73027">
      <w:pPr>
        <w:numPr>
          <w:ilvl w:val="1"/>
          <w:numId w:val="63"/>
        </w:numPr>
        <w:pBdr>
          <w:top w:val="nil"/>
          <w:left w:val="nil"/>
          <w:bottom w:val="nil"/>
          <w:right w:val="nil"/>
          <w:between w:val="nil"/>
        </w:pBdr>
        <w:spacing w:after="0"/>
        <w:ind w:left="993" w:hanging="633"/>
        <w:rPr>
          <w:rFonts w:ascii="Arial" w:eastAsia="Arial" w:hAnsi="Arial" w:cs="Arial"/>
          <w:color w:val="000000"/>
          <w:sz w:val="24"/>
          <w:szCs w:val="24"/>
        </w:rPr>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1CD95EAB" w14:textId="77777777" w:rsidR="008514EA" w:rsidRDefault="008514EA" w:rsidP="008514EA">
      <w:pPr>
        <w:pBdr>
          <w:top w:val="nil"/>
          <w:left w:val="nil"/>
          <w:bottom w:val="nil"/>
          <w:right w:val="nil"/>
          <w:between w:val="nil"/>
        </w:pBdr>
        <w:spacing w:after="0"/>
        <w:ind w:left="720"/>
        <w:rPr>
          <w:rFonts w:ascii="Arial" w:eastAsia="Arial" w:hAnsi="Arial" w:cs="Arial"/>
          <w:color w:val="000000"/>
          <w:sz w:val="24"/>
          <w:szCs w:val="24"/>
        </w:rPr>
      </w:pPr>
    </w:p>
    <w:p w14:paraId="5A1193AC" w14:textId="77777777" w:rsidR="008514EA" w:rsidRDefault="008514EA" w:rsidP="00E73027">
      <w:pPr>
        <w:numPr>
          <w:ilvl w:val="1"/>
          <w:numId w:val="63"/>
        </w:numPr>
        <w:pBdr>
          <w:top w:val="nil"/>
          <w:left w:val="nil"/>
          <w:bottom w:val="nil"/>
          <w:right w:val="nil"/>
          <w:between w:val="nil"/>
        </w:pBdr>
        <w:ind w:left="993" w:hanging="567"/>
        <w:rPr>
          <w:rFonts w:ascii="Arial" w:eastAsia="Arial" w:hAnsi="Arial" w:cs="Arial"/>
          <w:color w:val="000000"/>
          <w:sz w:val="24"/>
          <w:szCs w:val="24"/>
        </w:rPr>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6F5B073F" w14:textId="77777777" w:rsidR="008514EA" w:rsidRDefault="008514EA" w:rsidP="008514EA">
      <w:pPr>
        <w:rPr>
          <w:rFonts w:ascii="Arial" w:eastAsia="Arial" w:hAnsi="Arial" w:cs="Arial"/>
          <w:sz w:val="24"/>
          <w:szCs w:val="24"/>
        </w:rPr>
      </w:pPr>
    </w:p>
    <w:p w14:paraId="1231ECF5" w14:textId="77777777" w:rsidR="008514EA" w:rsidRDefault="008514EA" w:rsidP="008514EA">
      <w:pPr>
        <w:ind w:left="360"/>
        <w:jc w:val="center"/>
        <w:rPr>
          <w:rFonts w:ascii="Arial" w:eastAsia="Arial" w:hAnsi="Arial" w:cs="Arial"/>
          <w:b/>
          <w:sz w:val="24"/>
          <w:szCs w:val="24"/>
        </w:rPr>
      </w:pPr>
      <w:r>
        <w:rPr>
          <w:rFonts w:ascii="Arial" w:eastAsia="Arial" w:hAnsi="Arial" w:cs="Arial"/>
          <w:b/>
          <w:sz w:val="24"/>
          <w:szCs w:val="24"/>
        </w:rPr>
        <w:lastRenderedPageBreak/>
        <w:t>Annex 1</w:t>
      </w:r>
    </w:p>
    <w:p w14:paraId="205C2A3A" w14:textId="77777777" w:rsidR="008514EA" w:rsidRDefault="008514EA" w:rsidP="008514EA">
      <w:pPr>
        <w:ind w:left="360"/>
        <w:jc w:val="center"/>
        <w:rPr>
          <w:rFonts w:ascii="Arial" w:eastAsia="Arial" w:hAnsi="Arial" w:cs="Arial"/>
          <w:b/>
          <w:sz w:val="24"/>
          <w:szCs w:val="24"/>
        </w:rPr>
      </w:pPr>
      <w:r>
        <w:rPr>
          <w:rFonts w:ascii="Arial" w:eastAsia="Arial" w:hAnsi="Arial" w:cs="Arial"/>
          <w:b/>
          <w:sz w:val="24"/>
          <w:szCs w:val="24"/>
        </w:rPr>
        <w:t>Supply Chain Information Report template</w:t>
      </w:r>
    </w:p>
    <w:p w14:paraId="12CD7E64" w14:textId="5EAE5173" w:rsidR="00FC3789" w:rsidRDefault="008514EA" w:rsidP="008514EA">
      <w:pPr>
        <w:rPr>
          <w:rFonts w:ascii="Arial" w:eastAsia="Arial" w:hAnsi="Arial" w:cs="Arial"/>
        </w:rPr>
      </w:pPr>
      <w:r>
        <w:rPr>
          <w:rFonts w:ascii="Arial" w:eastAsia="Arial" w:hAnsi="Arial" w:cs="Arial"/>
        </w:rPr>
        <w:object w:dxaOrig="1487" w:dyaOrig="993" w14:anchorId="5C56F9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5pt;height:49.65pt" o:ole="">
            <v:imagedata r:id="rId59" o:title=""/>
          </v:shape>
          <o:OLEObject Type="Embed" ProgID="Excel.Sheet.12" ShapeID="_x0000_i1025" DrawAspect="Icon" ObjectID="_1745225349" r:id="rId60"/>
        </w:object>
      </w:r>
    </w:p>
    <w:p w14:paraId="60778F21" w14:textId="65BAC379" w:rsidR="004A3B1C" w:rsidRDefault="004A3B1C" w:rsidP="008514EA">
      <w:pPr>
        <w:rPr>
          <w:rFonts w:ascii="Arial" w:eastAsia="Arial" w:hAnsi="Arial" w:cs="Arial"/>
        </w:rPr>
      </w:pPr>
    </w:p>
    <w:p w14:paraId="4D908A8C" w14:textId="77777777" w:rsidR="004A3B1C" w:rsidRDefault="004A3B1C" w:rsidP="008514EA">
      <w:pPr>
        <w:rPr>
          <w:rFonts w:ascii="Arial" w:eastAsia="Arial" w:hAnsi="Arial" w:cs="Arial"/>
        </w:rPr>
        <w:sectPr w:rsidR="004A3B1C" w:rsidSect="003109F2">
          <w:headerReference w:type="default" r:id="rId61"/>
          <w:pgSz w:w="11906" w:h="16838"/>
          <w:pgMar w:top="1440" w:right="1440" w:bottom="1440" w:left="1440" w:header="709" w:footer="709" w:gutter="0"/>
          <w:cols w:space="720"/>
        </w:sectPr>
      </w:pPr>
    </w:p>
    <w:p w14:paraId="5DD804F6" w14:textId="77777777" w:rsidR="004A3B1C" w:rsidRDefault="004A3B1C" w:rsidP="004A3B1C">
      <w:pPr>
        <w:keepNext/>
        <w:pBdr>
          <w:top w:val="nil"/>
          <w:left w:val="nil"/>
          <w:bottom w:val="nil"/>
          <w:right w:val="nil"/>
          <w:between w:val="nil"/>
        </w:pBdr>
        <w:tabs>
          <w:tab w:val="left" w:pos="5715"/>
        </w:tabs>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1 (Transparency Reports)</w:t>
      </w:r>
    </w:p>
    <w:p w14:paraId="43434B93" w14:textId="77777777" w:rsidR="004A3B1C" w:rsidRDefault="004A3B1C" w:rsidP="004A3B1C">
      <w:pPr>
        <w:spacing w:after="0"/>
        <w:ind w:left="360" w:hanging="360"/>
        <w:rPr>
          <w:rFonts w:ascii="Arial" w:eastAsia="Arial" w:hAnsi="Arial" w:cs="Arial"/>
          <w:color w:val="000000"/>
          <w:sz w:val="24"/>
          <w:szCs w:val="24"/>
        </w:rPr>
      </w:pPr>
      <w:r>
        <w:rPr>
          <w:rFonts w:ascii="Arial" w:eastAsia="Arial" w:hAnsi="Arial" w:cs="Arial"/>
          <w:color w:val="000000"/>
          <w:sz w:val="24"/>
          <w:szCs w:val="24"/>
        </w:rPr>
        <w:t>1.1 The Supplier recognises that the Buyer is subject to PPN 01/17 (Updates to transparency principles v1.1 (</w:t>
      </w:r>
      <w:hyperlink r:id="rId62">
        <w:r>
          <w:rPr>
            <w:rFonts w:ascii="Arial" w:eastAsia="Arial" w:hAnsi="Arial" w:cs="Arial"/>
            <w:color w:val="0000FF"/>
            <w:sz w:val="24"/>
            <w:szCs w:val="24"/>
            <w:u w:val="single"/>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07B72A10" w14:textId="77777777" w:rsidR="004A3B1C" w:rsidRDefault="004A3B1C" w:rsidP="004A3B1C">
      <w:pPr>
        <w:spacing w:after="0"/>
        <w:ind w:left="720" w:hanging="720"/>
        <w:rPr>
          <w:rFonts w:ascii="Arial" w:eastAsia="Arial" w:hAnsi="Arial" w:cs="Arial"/>
          <w:color w:val="000000"/>
          <w:sz w:val="24"/>
          <w:szCs w:val="24"/>
        </w:rPr>
      </w:pPr>
    </w:p>
    <w:p w14:paraId="18D54B42" w14:textId="77777777" w:rsidR="004A3B1C" w:rsidRDefault="004A3B1C" w:rsidP="004A3B1C">
      <w:pPr>
        <w:spacing w:after="0"/>
        <w:ind w:left="360" w:hanging="360"/>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49B4D33B" w14:textId="77777777" w:rsidR="004A3B1C" w:rsidRDefault="004A3B1C" w:rsidP="004A3B1C">
      <w:pPr>
        <w:spacing w:after="0"/>
        <w:rPr>
          <w:rFonts w:ascii="Arial" w:eastAsia="Arial" w:hAnsi="Arial" w:cs="Arial"/>
          <w:color w:val="000000"/>
          <w:sz w:val="24"/>
          <w:szCs w:val="24"/>
        </w:rPr>
      </w:pPr>
    </w:p>
    <w:p w14:paraId="39185760" w14:textId="77777777" w:rsidR="004A3B1C" w:rsidRDefault="004A3B1C" w:rsidP="004A3B1C">
      <w:pPr>
        <w:spacing w:after="0"/>
        <w:ind w:left="360" w:hanging="360"/>
        <w:rPr>
          <w:rFonts w:ascii="Arial" w:eastAsia="Arial" w:hAnsi="Arial" w:cs="Arial"/>
          <w:color w:val="000000"/>
          <w:sz w:val="24"/>
          <w:szCs w:val="24"/>
        </w:rPr>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75DCC8A7" w14:textId="77777777" w:rsidR="004A3B1C" w:rsidRDefault="004A3B1C" w:rsidP="004A3B1C">
      <w:pPr>
        <w:spacing w:after="0"/>
        <w:ind w:left="720" w:hanging="720"/>
        <w:rPr>
          <w:rFonts w:ascii="Arial" w:eastAsia="Arial" w:hAnsi="Arial" w:cs="Arial"/>
          <w:color w:val="000000"/>
          <w:sz w:val="24"/>
          <w:szCs w:val="24"/>
        </w:rPr>
      </w:pPr>
    </w:p>
    <w:p w14:paraId="320A9326" w14:textId="77777777" w:rsidR="004A3B1C" w:rsidRDefault="004A3B1C" w:rsidP="004A3B1C">
      <w:pPr>
        <w:spacing w:after="0"/>
        <w:ind w:left="360" w:hanging="360"/>
        <w:rPr>
          <w:rFonts w:ascii="Arial" w:eastAsia="Arial" w:hAnsi="Arial" w:cs="Arial"/>
          <w:color w:val="000000"/>
          <w:sz w:val="24"/>
          <w:szCs w:val="24"/>
        </w:rPr>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5ABBE29C" w14:textId="77777777" w:rsidR="004A3B1C" w:rsidRDefault="004A3B1C" w:rsidP="004A3B1C">
      <w:pPr>
        <w:rPr>
          <w:rFonts w:ascii="Arial" w:eastAsia="Arial" w:hAnsi="Arial" w:cs="Arial"/>
          <w:color w:val="000000"/>
          <w:sz w:val="24"/>
          <w:szCs w:val="24"/>
        </w:rPr>
      </w:pPr>
      <w:r>
        <w:br w:type="page"/>
      </w:r>
    </w:p>
    <w:p w14:paraId="74F15149" w14:textId="77777777" w:rsidR="004A3B1C" w:rsidRDefault="004A3B1C" w:rsidP="004A3B1C">
      <w:pPr>
        <w:spacing w:after="0"/>
        <w:rPr>
          <w:rFonts w:ascii="Arial" w:eastAsia="Arial" w:hAnsi="Arial" w:cs="Arial"/>
          <w:color w:val="000000"/>
          <w:sz w:val="24"/>
          <w:szCs w:val="24"/>
        </w:rPr>
      </w:pPr>
    </w:p>
    <w:p w14:paraId="68C85CD2" w14:textId="77777777" w:rsidR="004A3B1C" w:rsidRDefault="004A3B1C" w:rsidP="004A3B1C">
      <w:pPr>
        <w:spacing w:after="0"/>
        <w:rPr>
          <w:rFonts w:ascii="Arial" w:eastAsia="Arial" w:hAnsi="Arial" w:cs="Arial"/>
          <w:color w:val="000000"/>
          <w:sz w:val="24"/>
          <w:szCs w:val="24"/>
        </w:rPr>
      </w:pPr>
    </w:p>
    <w:p w14:paraId="699DD581" w14:textId="77777777" w:rsidR="004A3B1C" w:rsidRDefault="004A3B1C" w:rsidP="004A3B1C">
      <w:pPr>
        <w:pBdr>
          <w:top w:val="nil"/>
          <w:left w:val="nil"/>
          <w:bottom w:val="nil"/>
          <w:right w:val="nil"/>
          <w:between w:val="nil"/>
        </w:pBdr>
        <w:spacing w:after="240" w:line="240" w:lineRule="auto"/>
        <w:rPr>
          <w:rFonts w:ascii="Arial Bold" w:eastAsia="Arial Bold" w:hAnsi="Arial Bold" w:cs="Arial Bold"/>
          <w:b/>
          <w:color w:val="000000"/>
          <w:sz w:val="36"/>
          <w:szCs w:val="36"/>
        </w:rPr>
      </w:pPr>
      <w:r>
        <w:rPr>
          <w:rFonts w:ascii="Arial Bold" w:eastAsia="Arial Bold" w:hAnsi="Arial Bold" w:cs="Arial Bold"/>
          <w:b/>
          <w:color w:val="000000"/>
          <w:sz w:val="36"/>
          <w:szCs w:val="36"/>
        </w:rPr>
        <w:t>Annex A: List of Transparency Reports</w:t>
      </w:r>
    </w:p>
    <w:tbl>
      <w:tblPr>
        <w:tblW w:w="8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1553"/>
        <w:gridCol w:w="2248"/>
        <w:gridCol w:w="2248"/>
      </w:tblGrid>
      <w:tr w:rsidR="004A3B1C" w14:paraId="5414C05D" w14:textId="77777777" w:rsidTr="006F732B">
        <w:trPr>
          <w:trHeight w:val="123"/>
        </w:trPr>
        <w:tc>
          <w:tcPr>
            <w:tcW w:w="2943" w:type="dxa"/>
            <w:tcBorders>
              <w:top w:val="single" w:sz="4" w:space="0" w:color="000000"/>
              <w:left w:val="single" w:sz="4" w:space="0" w:color="000000"/>
              <w:bottom w:val="single" w:sz="4" w:space="0" w:color="000000"/>
              <w:right w:val="single" w:sz="4" w:space="0" w:color="000000"/>
            </w:tcBorders>
          </w:tcPr>
          <w:p w14:paraId="6714A14F" w14:textId="77777777" w:rsidR="004A3B1C" w:rsidRDefault="004A3B1C" w:rsidP="006F732B">
            <w:pPr>
              <w:spacing w:after="0"/>
              <w:rPr>
                <w:rFonts w:ascii="Arial" w:eastAsia="Arial" w:hAnsi="Arial" w:cs="Arial"/>
                <w:color w:val="000000"/>
                <w:sz w:val="24"/>
                <w:szCs w:val="24"/>
              </w:rPr>
            </w:pPr>
            <w:r>
              <w:rPr>
                <w:rFonts w:ascii="Arial" w:eastAsia="Arial" w:hAnsi="Arial" w:cs="Arial"/>
                <w:b/>
                <w:color w:val="000000"/>
                <w:sz w:val="24"/>
                <w:szCs w:val="24"/>
              </w:rPr>
              <w:t xml:space="preserve">Title </w:t>
            </w:r>
          </w:p>
        </w:tc>
        <w:tc>
          <w:tcPr>
            <w:tcW w:w="1553" w:type="dxa"/>
            <w:tcBorders>
              <w:top w:val="single" w:sz="4" w:space="0" w:color="000000"/>
              <w:left w:val="single" w:sz="4" w:space="0" w:color="000000"/>
              <w:bottom w:val="single" w:sz="4" w:space="0" w:color="000000"/>
              <w:right w:val="single" w:sz="4" w:space="0" w:color="000000"/>
            </w:tcBorders>
          </w:tcPr>
          <w:p w14:paraId="1D7D3FAC" w14:textId="77777777" w:rsidR="004A3B1C" w:rsidRDefault="004A3B1C" w:rsidP="006F732B">
            <w:pPr>
              <w:spacing w:after="0"/>
              <w:rPr>
                <w:rFonts w:ascii="Arial" w:eastAsia="Arial" w:hAnsi="Arial" w:cs="Arial"/>
                <w:color w:val="000000"/>
                <w:sz w:val="24"/>
                <w:szCs w:val="24"/>
              </w:rPr>
            </w:pPr>
            <w:r>
              <w:rPr>
                <w:rFonts w:ascii="Arial" w:eastAsia="Arial" w:hAnsi="Arial" w:cs="Arial"/>
                <w:b/>
                <w:color w:val="000000"/>
                <w:sz w:val="24"/>
                <w:szCs w:val="24"/>
              </w:rPr>
              <w:t xml:space="preserve">Content </w:t>
            </w:r>
          </w:p>
        </w:tc>
        <w:tc>
          <w:tcPr>
            <w:tcW w:w="2248" w:type="dxa"/>
            <w:tcBorders>
              <w:top w:val="single" w:sz="4" w:space="0" w:color="000000"/>
              <w:left w:val="single" w:sz="4" w:space="0" w:color="000000"/>
              <w:bottom w:val="single" w:sz="4" w:space="0" w:color="000000"/>
              <w:right w:val="single" w:sz="4" w:space="0" w:color="000000"/>
            </w:tcBorders>
          </w:tcPr>
          <w:p w14:paraId="69007981" w14:textId="77777777" w:rsidR="004A3B1C" w:rsidRDefault="004A3B1C" w:rsidP="006F732B">
            <w:pPr>
              <w:spacing w:after="0"/>
              <w:rPr>
                <w:rFonts w:ascii="Arial" w:eastAsia="Arial" w:hAnsi="Arial" w:cs="Arial"/>
                <w:color w:val="000000"/>
                <w:sz w:val="24"/>
                <w:szCs w:val="24"/>
              </w:rPr>
            </w:pPr>
            <w:r>
              <w:rPr>
                <w:rFonts w:ascii="Arial" w:eastAsia="Arial" w:hAnsi="Arial" w:cs="Arial"/>
                <w:b/>
                <w:color w:val="000000"/>
                <w:sz w:val="24"/>
                <w:szCs w:val="24"/>
              </w:rPr>
              <w:t xml:space="preserve">Format </w:t>
            </w:r>
          </w:p>
        </w:tc>
        <w:tc>
          <w:tcPr>
            <w:tcW w:w="2248" w:type="dxa"/>
            <w:tcBorders>
              <w:top w:val="single" w:sz="4" w:space="0" w:color="000000"/>
              <w:left w:val="single" w:sz="4" w:space="0" w:color="000000"/>
              <w:bottom w:val="single" w:sz="4" w:space="0" w:color="000000"/>
              <w:right w:val="single" w:sz="4" w:space="0" w:color="000000"/>
            </w:tcBorders>
          </w:tcPr>
          <w:p w14:paraId="524249C4" w14:textId="77777777" w:rsidR="004A3B1C" w:rsidRDefault="004A3B1C" w:rsidP="006F732B">
            <w:pPr>
              <w:spacing w:after="0"/>
              <w:rPr>
                <w:rFonts w:ascii="Arial" w:eastAsia="Arial" w:hAnsi="Arial" w:cs="Arial"/>
                <w:color w:val="000000"/>
                <w:sz w:val="24"/>
                <w:szCs w:val="24"/>
              </w:rPr>
            </w:pPr>
            <w:r>
              <w:rPr>
                <w:rFonts w:ascii="Arial" w:eastAsia="Arial" w:hAnsi="Arial" w:cs="Arial"/>
                <w:b/>
                <w:color w:val="000000"/>
                <w:sz w:val="24"/>
                <w:szCs w:val="24"/>
              </w:rPr>
              <w:t xml:space="preserve">Frequency </w:t>
            </w:r>
          </w:p>
        </w:tc>
      </w:tr>
      <w:tr w:rsidR="004A3B1C" w14:paraId="29826514" w14:textId="77777777" w:rsidTr="006F732B">
        <w:trPr>
          <w:trHeight w:val="214"/>
        </w:trPr>
        <w:tc>
          <w:tcPr>
            <w:tcW w:w="2943" w:type="dxa"/>
            <w:tcBorders>
              <w:top w:val="single" w:sz="4" w:space="0" w:color="000000"/>
              <w:left w:val="single" w:sz="4" w:space="0" w:color="000000"/>
              <w:bottom w:val="single" w:sz="4" w:space="0" w:color="000000"/>
              <w:right w:val="single" w:sz="4" w:space="0" w:color="000000"/>
            </w:tcBorders>
          </w:tcPr>
          <w:p w14:paraId="3B2499A9" w14:textId="77777777" w:rsidR="004A3B1C" w:rsidRPr="00D46FCC" w:rsidRDefault="004A3B1C" w:rsidP="006F732B">
            <w:pPr>
              <w:tabs>
                <w:tab w:val="left" w:pos="3380"/>
              </w:tabs>
              <w:spacing w:after="0"/>
              <w:rPr>
                <w:rFonts w:ascii="Arial" w:eastAsia="Arial" w:hAnsi="Arial" w:cs="Arial"/>
                <w:color w:val="000000"/>
                <w:sz w:val="24"/>
                <w:szCs w:val="24"/>
              </w:rPr>
            </w:pPr>
            <w:r w:rsidRPr="00D46FCC">
              <w:rPr>
                <w:rFonts w:ascii="Arial" w:eastAsia="Arial" w:hAnsi="Arial" w:cs="Arial"/>
                <w:color w:val="000000"/>
                <w:sz w:val="24"/>
                <w:szCs w:val="24"/>
              </w:rPr>
              <w:t>Performance metrics</w:t>
            </w:r>
            <w:r w:rsidRPr="00D46FCC">
              <w:rPr>
                <w:rFonts w:ascii="Arial" w:eastAsia="Arial" w:hAnsi="Arial" w:cs="Arial"/>
                <w:color w:val="000000"/>
                <w:sz w:val="24"/>
                <w:szCs w:val="24"/>
              </w:rPr>
              <w:tab/>
            </w:r>
          </w:p>
        </w:tc>
        <w:tc>
          <w:tcPr>
            <w:tcW w:w="1553" w:type="dxa"/>
            <w:tcBorders>
              <w:top w:val="single" w:sz="4" w:space="0" w:color="000000"/>
              <w:left w:val="single" w:sz="4" w:space="0" w:color="000000"/>
              <w:bottom w:val="single" w:sz="4" w:space="0" w:color="000000"/>
              <w:right w:val="single" w:sz="4" w:space="0" w:color="000000"/>
            </w:tcBorders>
          </w:tcPr>
          <w:p w14:paraId="0627B520" w14:textId="77777777" w:rsidR="004A3B1C" w:rsidRPr="00D46FCC" w:rsidRDefault="004A3B1C" w:rsidP="006F732B">
            <w:pPr>
              <w:spacing w:after="0"/>
              <w:rPr>
                <w:rFonts w:ascii="Arial" w:eastAsia="Arial" w:hAnsi="Arial" w:cs="Arial"/>
                <w:sz w:val="24"/>
                <w:szCs w:val="24"/>
              </w:rPr>
            </w:pPr>
          </w:p>
          <w:p w14:paraId="3C5C401A"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[Report on performance metrics and KPIS</w:t>
            </w:r>
          </w:p>
        </w:tc>
        <w:tc>
          <w:tcPr>
            <w:tcW w:w="2248" w:type="dxa"/>
            <w:tcBorders>
              <w:top w:val="single" w:sz="4" w:space="0" w:color="000000"/>
              <w:left w:val="single" w:sz="4" w:space="0" w:color="000000"/>
              <w:bottom w:val="single" w:sz="4" w:space="0" w:color="000000"/>
              <w:right w:val="single" w:sz="4" w:space="0" w:color="000000"/>
            </w:tcBorders>
          </w:tcPr>
          <w:p w14:paraId="3A13F71E" w14:textId="77777777" w:rsidR="004A3B1C" w:rsidRPr="00D46FCC" w:rsidRDefault="004A3B1C" w:rsidP="006F732B">
            <w:pPr>
              <w:spacing w:after="0"/>
              <w:rPr>
                <w:rFonts w:ascii="Arial" w:eastAsia="Arial" w:hAnsi="Arial" w:cs="Arial"/>
                <w:sz w:val="24"/>
                <w:szCs w:val="24"/>
              </w:rPr>
            </w:pPr>
          </w:p>
          <w:p w14:paraId="2AFC134A" w14:textId="3548B9CF"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237CCC1C" w14:textId="77777777" w:rsidR="004A3B1C" w:rsidRPr="00D46FCC" w:rsidRDefault="004A3B1C" w:rsidP="006F732B">
            <w:pPr>
              <w:spacing w:after="0"/>
              <w:rPr>
                <w:rFonts w:ascii="Arial" w:eastAsia="Arial" w:hAnsi="Arial" w:cs="Arial"/>
                <w:sz w:val="24"/>
                <w:szCs w:val="24"/>
              </w:rPr>
            </w:pPr>
          </w:p>
          <w:p w14:paraId="05AF19EE"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Quarterly</w:t>
            </w:r>
          </w:p>
        </w:tc>
      </w:tr>
      <w:tr w:rsidR="004A3B1C" w14:paraId="0AFE5423" w14:textId="77777777" w:rsidTr="006F732B">
        <w:trPr>
          <w:trHeight w:val="155"/>
        </w:trPr>
        <w:tc>
          <w:tcPr>
            <w:tcW w:w="2943" w:type="dxa"/>
            <w:tcBorders>
              <w:top w:val="single" w:sz="4" w:space="0" w:color="000000"/>
              <w:left w:val="single" w:sz="4" w:space="0" w:color="000000"/>
              <w:bottom w:val="single" w:sz="4" w:space="0" w:color="000000"/>
              <w:right w:val="single" w:sz="4" w:space="0" w:color="000000"/>
            </w:tcBorders>
          </w:tcPr>
          <w:p w14:paraId="0A6C6ACA"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 xml:space="preserve">Call-Off Contract Charges </w:t>
            </w:r>
          </w:p>
        </w:tc>
        <w:tc>
          <w:tcPr>
            <w:tcW w:w="1553" w:type="dxa"/>
            <w:tcBorders>
              <w:top w:val="single" w:sz="4" w:space="0" w:color="000000"/>
              <w:left w:val="single" w:sz="4" w:space="0" w:color="000000"/>
              <w:bottom w:val="single" w:sz="4" w:space="0" w:color="000000"/>
              <w:right w:val="single" w:sz="4" w:space="0" w:color="000000"/>
            </w:tcBorders>
          </w:tcPr>
          <w:p w14:paraId="7C497589" w14:textId="77777777" w:rsidR="004A3B1C" w:rsidRPr="00D46FCC" w:rsidRDefault="004A3B1C" w:rsidP="006F732B">
            <w:pPr>
              <w:spacing w:after="0"/>
              <w:rPr>
                <w:rFonts w:ascii="Arial" w:eastAsia="Arial" w:hAnsi="Arial" w:cs="Arial"/>
                <w:sz w:val="24"/>
                <w:szCs w:val="24"/>
              </w:rPr>
            </w:pPr>
          </w:p>
          <w:p w14:paraId="292F04C7"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Monthly contract charges</w:t>
            </w:r>
          </w:p>
        </w:tc>
        <w:tc>
          <w:tcPr>
            <w:tcW w:w="2248" w:type="dxa"/>
            <w:tcBorders>
              <w:top w:val="single" w:sz="4" w:space="0" w:color="000000"/>
              <w:left w:val="single" w:sz="4" w:space="0" w:color="000000"/>
              <w:bottom w:val="single" w:sz="4" w:space="0" w:color="000000"/>
              <w:right w:val="single" w:sz="4" w:space="0" w:color="000000"/>
            </w:tcBorders>
          </w:tcPr>
          <w:p w14:paraId="0BD71173" w14:textId="77777777" w:rsidR="004A3B1C" w:rsidRPr="00D46FCC" w:rsidRDefault="004A3B1C" w:rsidP="006F732B">
            <w:pPr>
              <w:spacing w:after="0"/>
              <w:rPr>
                <w:rFonts w:ascii="Arial" w:eastAsia="Arial" w:hAnsi="Arial" w:cs="Arial"/>
                <w:sz w:val="24"/>
                <w:szCs w:val="24"/>
              </w:rPr>
            </w:pPr>
          </w:p>
          <w:p w14:paraId="54C5235F"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29EACF00" w14:textId="77777777" w:rsidR="004A3B1C" w:rsidRPr="00D46FCC" w:rsidRDefault="004A3B1C" w:rsidP="006F732B">
            <w:pPr>
              <w:spacing w:after="0"/>
              <w:rPr>
                <w:rFonts w:ascii="Arial" w:eastAsia="Arial" w:hAnsi="Arial" w:cs="Arial"/>
                <w:sz w:val="24"/>
                <w:szCs w:val="24"/>
              </w:rPr>
            </w:pPr>
          </w:p>
          <w:p w14:paraId="30140486"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Monthly</w:t>
            </w:r>
          </w:p>
        </w:tc>
      </w:tr>
      <w:tr w:rsidR="004A3B1C" w14:paraId="04F39C16" w14:textId="77777777" w:rsidTr="006F732B">
        <w:trPr>
          <w:trHeight w:val="155"/>
        </w:trPr>
        <w:tc>
          <w:tcPr>
            <w:tcW w:w="2943" w:type="dxa"/>
            <w:tcBorders>
              <w:top w:val="single" w:sz="4" w:space="0" w:color="000000"/>
              <w:left w:val="single" w:sz="4" w:space="0" w:color="000000"/>
              <w:bottom w:val="single" w:sz="4" w:space="0" w:color="000000"/>
              <w:right w:val="single" w:sz="4" w:space="0" w:color="000000"/>
            </w:tcBorders>
          </w:tcPr>
          <w:p w14:paraId="59EE72D1"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 xml:space="preserve">Key Subcontractors and supply chain governance </w:t>
            </w:r>
          </w:p>
        </w:tc>
        <w:tc>
          <w:tcPr>
            <w:tcW w:w="1553" w:type="dxa"/>
            <w:tcBorders>
              <w:top w:val="single" w:sz="4" w:space="0" w:color="000000"/>
              <w:left w:val="single" w:sz="4" w:space="0" w:color="000000"/>
              <w:bottom w:val="single" w:sz="4" w:space="0" w:color="000000"/>
              <w:right w:val="single" w:sz="4" w:space="0" w:color="000000"/>
            </w:tcBorders>
          </w:tcPr>
          <w:p w14:paraId="2BB7AD4B" w14:textId="77777777" w:rsidR="004A3B1C" w:rsidRPr="00D46FCC" w:rsidRDefault="004A3B1C" w:rsidP="006F732B">
            <w:pPr>
              <w:spacing w:after="0"/>
              <w:rPr>
                <w:rFonts w:ascii="Arial" w:eastAsia="Arial" w:hAnsi="Arial" w:cs="Arial"/>
                <w:sz w:val="24"/>
                <w:szCs w:val="24"/>
              </w:rPr>
            </w:pPr>
          </w:p>
          <w:p w14:paraId="407FE944"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 xml:space="preserve">Checks on </w:t>
            </w:r>
            <w:proofErr w:type="spellStart"/>
            <w:r w:rsidRPr="00D46FCC">
              <w:rPr>
                <w:rFonts w:ascii="Arial" w:eastAsia="Arial" w:hAnsi="Arial" w:cs="Arial"/>
                <w:color w:val="000000"/>
                <w:sz w:val="24"/>
                <w:szCs w:val="24"/>
              </w:rPr>
              <w:t>sub contractors</w:t>
            </w:r>
            <w:proofErr w:type="spellEnd"/>
            <w:r w:rsidRPr="00D46FCC">
              <w:rPr>
                <w:rFonts w:ascii="Arial" w:eastAsia="Arial" w:hAnsi="Arial" w:cs="Arial"/>
                <w:color w:val="000000"/>
                <w:sz w:val="24"/>
                <w:szCs w:val="24"/>
              </w:rPr>
              <w:t xml:space="preserve"> and supply chain governance</w:t>
            </w:r>
          </w:p>
        </w:tc>
        <w:tc>
          <w:tcPr>
            <w:tcW w:w="2248" w:type="dxa"/>
            <w:tcBorders>
              <w:top w:val="single" w:sz="4" w:space="0" w:color="000000"/>
              <w:left w:val="single" w:sz="4" w:space="0" w:color="000000"/>
              <w:bottom w:val="single" w:sz="4" w:space="0" w:color="000000"/>
              <w:right w:val="single" w:sz="4" w:space="0" w:color="000000"/>
            </w:tcBorders>
          </w:tcPr>
          <w:p w14:paraId="0624B970" w14:textId="77777777" w:rsidR="004A3B1C" w:rsidRPr="00D46FCC" w:rsidRDefault="004A3B1C" w:rsidP="006F732B">
            <w:pPr>
              <w:spacing w:after="0"/>
              <w:rPr>
                <w:rFonts w:ascii="Arial" w:eastAsia="Arial" w:hAnsi="Arial" w:cs="Arial"/>
                <w:sz w:val="24"/>
                <w:szCs w:val="24"/>
              </w:rPr>
            </w:pPr>
          </w:p>
          <w:p w14:paraId="49EAA819"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4A3F9994"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Quarterly</w:t>
            </w:r>
          </w:p>
        </w:tc>
      </w:tr>
      <w:tr w:rsidR="004A3B1C" w14:paraId="0910E92A" w14:textId="77777777" w:rsidTr="006F732B">
        <w:trPr>
          <w:trHeight w:val="155"/>
        </w:trPr>
        <w:tc>
          <w:tcPr>
            <w:tcW w:w="2943" w:type="dxa"/>
            <w:tcBorders>
              <w:top w:val="single" w:sz="4" w:space="0" w:color="000000"/>
              <w:left w:val="single" w:sz="4" w:space="0" w:color="000000"/>
              <w:bottom w:val="single" w:sz="4" w:space="0" w:color="000000"/>
              <w:right w:val="single" w:sz="4" w:space="0" w:color="000000"/>
            </w:tcBorders>
          </w:tcPr>
          <w:p w14:paraId="10B798E4"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Technical</w:t>
            </w:r>
          </w:p>
        </w:tc>
        <w:tc>
          <w:tcPr>
            <w:tcW w:w="1553" w:type="dxa"/>
            <w:tcBorders>
              <w:top w:val="single" w:sz="4" w:space="0" w:color="000000"/>
              <w:left w:val="single" w:sz="4" w:space="0" w:color="000000"/>
              <w:bottom w:val="single" w:sz="4" w:space="0" w:color="000000"/>
              <w:right w:val="single" w:sz="4" w:space="0" w:color="000000"/>
            </w:tcBorders>
          </w:tcPr>
          <w:p w14:paraId="6E710C56" w14:textId="77777777" w:rsidR="004A3B1C" w:rsidRPr="00D46FCC" w:rsidRDefault="004A3B1C" w:rsidP="006F732B">
            <w:pPr>
              <w:spacing w:after="0"/>
              <w:rPr>
                <w:rFonts w:ascii="Arial" w:eastAsia="Arial" w:hAnsi="Arial" w:cs="Arial"/>
                <w:sz w:val="24"/>
                <w:szCs w:val="24"/>
              </w:rPr>
            </w:pPr>
          </w:p>
          <w:p w14:paraId="01F33136"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Report and issues log for technical delivery</w:t>
            </w:r>
          </w:p>
        </w:tc>
        <w:tc>
          <w:tcPr>
            <w:tcW w:w="2248" w:type="dxa"/>
            <w:tcBorders>
              <w:top w:val="single" w:sz="4" w:space="0" w:color="000000"/>
              <w:left w:val="single" w:sz="4" w:space="0" w:color="000000"/>
              <w:bottom w:val="single" w:sz="4" w:space="0" w:color="000000"/>
              <w:right w:val="single" w:sz="4" w:space="0" w:color="000000"/>
            </w:tcBorders>
          </w:tcPr>
          <w:p w14:paraId="69B3A2BB" w14:textId="77777777" w:rsidR="004A3B1C" w:rsidRPr="00D46FCC" w:rsidRDefault="004A3B1C" w:rsidP="006F732B">
            <w:pPr>
              <w:spacing w:after="0"/>
              <w:rPr>
                <w:rFonts w:ascii="Arial" w:eastAsia="Arial" w:hAnsi="Arial" w:cs="Arial"/>
                <w:sz w:val="24"/>
                <w:szCs w:val="24"/>
              </w:rPr>
            </w:pPr>
          </w:p>
          <w:p w14:paraId="2B76D008"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08178333"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Weekly</w:t>
            </w:r>
          </w:p>
        </w:tc>
      </w:tr>
      <w:tr w:rsidR="004A3B1C" w14:paraId="1CCE677D" w14:textId="77777777" w:rsidTr="006F732B">
        <w:trPr>
          <w:trHeight w:val="214"/>
        </w:trPr>
        <w:tc>
          <w:tcPr>
            <w:tcW w:w="2943" w:type="dxa"/>
            <w:tcBorders>
              <w:top w:val="single" w:sz="4" w:space="0" w:color="000000"/>
              <w:left w:val="single" w:sz="4" w:space="0" w:color="000000"/>
              <w:bottom w:val="single" w:sz="4" w:space="0" w:color="000000"/>
              <w:right w:val="single" w:sz="4" w:space="0" w:color="000000"/>
            </w:tcBorders>
          </w:tcPr>
          <w:p w14:paraId="68CD951F"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 xml:space="preserve"> Performance and underperformance management </w:t>
            </w:r>
          </w:p>
        </w:tc>
        <w:tc>
          <w:tcPr>
            <w:tcW w:w="1553" w:type="dxa"/>
            <w:tcBorders>
              <w:top w:val="single" w:sz="4" w:space="0" w:color="000000"/>
              <w:left w:val="single" w:sz="4" w:space="0" w:color="000000"/>
              <w:bottom w:val="single" w:sz="4" w:space="0" w:color="000000"/>
              <w:right w:val="single" w:sz="4" w:space="0" w:color="000000"/>
            </w:tcBorders>
          </w:tcPr>
          <w:p w14:paraId="31DEAE30"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Report with mitigation actions</w:t>
            </w:r>
          </w:p>
        </w:tc>
        <w:tc>
          <w:tcPr>
            <w:tcW w:w="2248" w:type="dxa"/>
            <w:tcBorders>
              <w:top w:val="single" w:sz="4" w:space="0" w:color="000000"/>
              <w:left w:val="single" w:sz="4" w:space="0" w:color="000000"/>
              <w:bottom w:val="single" w:sz="4" w:space="0" w:color="000000"/>
              <w:right w:val="single" w:sz="4" w:space="0" w:color="000000"/>
            </w:tcBorders>
          </w:tcPr>
          <w:p w14:paraId="46CD3ECE" w14:textId="77777777" w:rsidR="004A3B1C" w:rsidRPr="00D46FCC" w:rsidRDefault="004A3B1C" w:rsidP="006F732B">
            <w:pPr>
              <w:spacing w:after="0"/>
              <w:rPr>
                <w:rFonts w:ascii="Arial" w:eastAsia="Arial" w:hAnsi="Arial" w:cs="Arial"/>
                <w:sz w:val="24"/>
                <w:szCs w:val="24"/>
              </w:rPr>
            </w:pPr>
          </w:p>
          <w:p w14:paraId="4AEF36BB"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5613923A" w14:textId="77777777" w:rsidR="004A3B1C" w:rsidRPr="00D46FCC" w:rsidRDefault="004A3B1C" w:rsidP="006F732B">
            <w:pPr>
              <w:spacing w:after="0"/>
              <w:rPr>
                <w:rFonts w:ascii="Arial" w:eastAsia="Arial" w:hAnsi="Arial" w:cs="Arial"/>
                <w:sz w:val="24"/>
                <w:szCs w:val="24"/>
              </w:rPr>
            </w:pPr>
          </w:p>
          <w:p w14:paraId="47DDA34C"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Monthly</w:t>
            </w:r>
          </w:p>
        </w:tc>
      </w:tr>
      <w:tr w:rsidR="004A3B1C" w14:paraId="1213E087" w14:textId="77777777" w:rsidTr="006F732B">
        <w:trPr>
          <w:trHeight w:val="214"/>
        </w:trPr>
        <w:tc>
          <w:tcPr>
            <w:tcW w:w="2943" w:type="dxa"/>
            <w:tcBorders>
              <w:top w:val="single" w:sz="4" w:space="0" w:color="000000"/>
              <w:left w:val="single" w:sz="4" w:space="0" w:color="000000"/>
              <w:bottom w:val="single" w:sz="4" w:space="0" w:color="000000"/>
              <w:right w:val="single" w:sz="4" w:space="0" w:color="000000"/>
            </w:tcBorders>
          </w:tcPr>
          <w:p w14:paraId="3564E7D3" w14:textId="77777777" w:rsidR="004A3B1C" w:rsidRPr="00D46FCC" w:rsidDel="00C031A2"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Resource Plans</w:t>
            </w:r>
          </w:p>
        </w:tc>
        <w:tc>
          <w:tcPr>
            <w:tcW w:w="1553" w:type="dxa"/>
            <w:tcBorders>
              <w:top w:val="single" w:sz="4" w:space="0" w:color="000000"/>
              <w:left w:val="single" w:sz="4" w:space="0" w:color="000000"/>
              <w:bottom w:val="single" w:sz="4" w:space="0" w:color="000000"/>
              <w:right w:val="single" w:sz="4" w:space="0" w:color="000000"/>
            </w:tcBorders>
          </w:tcPr>
          <w:p w14:paraId="7B1E5314" w14:textId="77777777" w:rsidR="004A3B1C" w:rsidRPr="00D46FCC" w:rsidRDefault="004A3B1C" w:rsidP="006F732B">
            <w:pPr>
              <w:spacing w:after="0"/>
              <w:rPr>
                <w:rFonts w:ascii="Arial" w:eastAsia="Arial" w:hAnsi="Arial" w:cs="Arial"/>
                <w:color w:val="000000"/>
                <w:sz w:val="24"/>
                <w:szCs w:val="24"/>
              </w:rPr>
            </w:pPr>
            <w:r w:rsidRPr="00D46FCC">
              <w:rPr>
                <w:rFonts w:ascii="Arial" w:eastAsia="Arial" w:hAnsi="Arial" w:cs="Arial"/>
                <w:color w:val="000000"/>
                <w:sz w:val="24"/>
                <w:szCs w:val="24"/>
              </w:rPr>
              <w:t>Monthly resource plans</w:t>
            </w:r>
          </w:p>
        </w:tc>
        <w:tc>
          <w:tcPr>
            <w:tcW w:w="2248" w:type="dxa"/>
            <w:tcBorders>
              <w:top w:val="single" w:sz="4" w:space="0" w:color="000000"/>
              <w:left w:val="single" w:sz="4" w:space="0" w:color="000000"/>
              <w:bottom w:val="single" w:sz="4" w:space="0" w:color="000000"/>
              <w:right w:val="single" w:sz="4" w:space="0" w:color="000000"/>
            </w:tcBorders>
          </w:tcPr>
          <w:p w14:paraId="556626C4" w14:textId="77777777" w:rsidR="004A3B1C" w:rsidRPr="00D46FCC" w:rsidRDefault="004A3B1C" w:rsidP="006F732B">
            <w:pPr>
              <w:spacing w:after="0"/>
              <w:rPr>
                <w:rFonts w:ascii="Arial" w:eastAsia="Arial" w:hAnsi="Arial" w:cs="Arial"/>
                <w:sz w:val="24"/>
                <w:szCs w:val="24"/>
              </w:rPr>
            </w:pPr>
            <w:r w:rsidRPr="00D46FCC">
              <w:rPr>
                <w:rFonts w:ascii="Arial" w:eastAsia="Arial" w:hAnsi="Arial" w:cs="Arial"/>
                <w:sz w:val="24"/>
                <w:szCs w:val="24"/>
              </w:rPr>
              <w:t>Excel</w:t>
            </w:r>
          </w:p>
        </w:tc>
        <w:tc>
          <w:tcPr>
            <w:tcW w:w="2248" w:type="dxa"/>
            <w:tcBorders>
              <w:top w:val="single" w:sz="4" w:space="0" w:color="000000"/>
              <w:left w:val="single" w:sz="4" w:space="0" w:color="000000"/>
              <w:bottom w:val="single" w:sz="4" w:space="0" w:color="000000"/>
              <w:right w:val="single" w:sz="4" w:space="0" w:color="000000"/>
            </w:tcBorders>
          </w:tcPr>
          <w:p w14:paraId="4AEA1AD3" w14:textId="77777777" w:rsidR="004A3B1C" w:rsidRPr="00D46FCC" w:rsidRDefault="004A3B1C" w:rsidP="006F732B">
            <w:pPr>
              <w:spacing w:after="0"/>
              <w:rPr>
                <w:rFonts w:ascii="Arial" w:eastAsia="Arial" w:hAnsi="Arial" w:cs="Arial"/>
                <w:sz w:val="24"/>
                <w:szCs w:val="24"/>
              </w:rPr>
            </w:pPr>
            <w:r w:rsidRPr="00D46FCC">
              <w:rPr>
                <w:rFonts w:ascii="Arial" w:eastAsia="Arial" w:hAnsi="Arial" w:cs="Arial"/>
                <w:sz w:val="24"/>
                <w:szCs w:val="24"/>
              </w:rPr>
              <w:t>Weekly</w:t>
            </w:r>
          </w:p>
        </w:tc>
      </w:tr>
    </w:tbl>
    <w:p w14:paraId="4FCB842A" w14:textId="77777777" w:rsidR="004A3B1C" w:rsidRDefault="004A3B1C" w:rsidP="004A3B1C">
      <w:pPr>
        <w:tabs>
          <w:tab w:val="left" w:pos="1251"/>
        </w:tabs>
        <w:rPr>
          <w:rFonts w:ascii="Arial" w:eastAsia="Arial" w:hAnsi="Arial" w:cs="Arial"/>
          <w:sz w:val="24"/>
          <w:szCs w:val="24"/>
        </w:rPr>
        <w:sectPr w:rsidR="004A3B1C" w:rsidSect="003109F2">
          <w:headerReference w:type="default" r:id="rId63"/>
          <w:pgSz w:w="11906" w:h="16838"/>
          <w:pgMar w:top="1440" w:right="1440" w:bottom="1440" w:left="1440" w:header="709" w:footer="709" w:gutter="0"/>
          <w:cols w:space="720"/>
        </w:sectPr>
      </w:pPr>
    </w:p>
    <w:p w14:paraId="7C35A11D" w14:textId="77777777" w:rsidR="004A3B1C" w:rsidRPr="0059477B" w:rsidRDefault="004A3B1C" w:rsidP="004A3B1C">
      <w:pPr>
        <w:spacing w:after="3"/>
        <w:rPr>
          <w:rFonts w:ascii="Arial" w:hAnsi="Arial" w:cs="Arial"/>
          <w:b/>
          <w:sz w:val="36"/>
        </w:rPr>
      </w:pPr>
      <w:r w:rsidRPr="0059477B">
        <w:rPr>
          <w:rFonts w:ascii="Arial" w:hAnsi="Arial" w:cs="Arial"/>
          <w:b/>
          <w:sz w:val="36"/>
          <w:szCs w:val="36"/>
        </w:rPr>
        <w:lastRenderedPageBreak/>
        <w:t>Call-Off Schedule 2 (Staff Transfer</w:t>
      </w:r>
      <w:r w:rsidRPr="0059477B">
        <w:rPr>
          <w:rFonts w:ascii="Arial" w:hAnsi="Arial" w:cs="Arial"/>
          <w:b/>
          <w:sz w:val="36"/>
        </w:rPr>
        <w:t>)</w:t>
      </w:r>
    </w:p>
    <w:p w14:paraId="3072CEC5" w14:textId="77777777" w:rsidR="004A3B1C" w:rsidRPr="0059477B" w:rsidRDefault="004A3B1C" w:rsidP="004A3B1C">
      <w:pPr>
        <w:keepNext/>
        <w:pBdr>
          <w:top w:val="nil"/>
          <w:left w:val="nil"/>
          <w:bottom w:val="nil"/>
          <w:right w:val="nil"/>
          <w:between w:val="nil"/>
        </w:pBdr>
        <w:spacing w:after="3"/>
        <w:rPr>
          <w:b/>
          <w:smallCaps/>
        </w:rPr>
      </w:pPr>
    </w:p>
    <w:p w14:paraId="3F733182" w14:textId="77777777" w:rsidR="004A3B1C" w:rsidRPr="0059477B" w:rsidRDefault="004A3B1C" w:rsidP="00E73027">
      <w:pPr>
        <w:keepNext/>
        <w:numPr>
          <w:ilvl w:val="0"/>
          <w:numId w:val="11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cs="Arial"/>
        </w:rPr>
      </w:pPr>
      <w:r w:rsidRPr="0059477B">
        <w:rPr>
          <w:rFonts w:ascii="Arial" w:hAnsi="Arial" w:cs="Arial"/>
          <w:b/>
        </w:rPr>
        <w:t>Definitions</w:t>
      </w:r>
    </w:p>
    <w:p w14:paraId="413F2F2E" w14:textId="77777777" w:rsidR="004A3B1C" w:rsidRPr="0059477B" w:rsidRDefault="004A3B1C" w:rsidP="00E73027">
      <w:pPr>
        <w:keepNext/>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In this Schedule, the following words have the following meanings and they shall supplement Joint Schedule 1  (Definitions):</w:t>
      </w:r>
    </w:p>
    <w:tbl>
      <w:tblPr>
        <w:tblW w:w="9026" w:type="dxa"/>
        <w:tblLayout w:type="fixed"/>
        <w:tblLook w:val="0400" w:firstRow="0" w:lastRow="0" w:firstColumn="0" w:lastColumn="0" w:noHBand="0" w:noVBand="1"/>
      </w:tblPr>
      <w:tblGrid>
        <w:gridCol w:w="2917"/>
        <w:gridCol w:w="6109"/>
      </w:tblGrid>
      <w:tr w:rsidR="004A3B1C" w:rsidRPr="003151B4" w14:paraId="36272F27" w14:textId="77777777" w:rsidTr="006F732B">
        <w:tc>
          <w:tcPr>
            <w:tcW w:w="2917" w:type="dxa"/>
          </w:tcPr>
          <w:p w14:paraId="3001C138"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r w:rsidRPr="0059477B">
              <w:rPr>
                <w:rFonts w:ascii="Arial" w:hAnsi="Arial" w:cs="Arial"/>
                <w:b/>
                <w:szCs w:val="24"/>
              </w:rPr>
              <w:t xml:space="preserve">“Acquired Rights Directive” </w:t>
            </w:r>
          </w:p>
        </w:tc>
        <w:tc>
          <w:tcPr>
            <w:tcW w:w="6109" w:type="dxa"/>
          </w:tcPr>
          <w:p w14:paraId="4E5E3C16" w14:textId="77777777" w:rsidR="004A3B1C" w:rsidRPr="0059477B" w:rsidRDefault="004A3B1C" w:rsidP="00E73027">
            <w:pPr>
              <w:numPr>
                <w:ilvl w:val="0"/>
                <w:numId w:val="108"/>
              </w:numPr>
              <w:tabs>
                <w:tab w:val="left" w:pos="-179"/>
                <w:tab w:val="left" w:pos="-9"/>
              </w:tabs>
              <w:spacing w:after="120" w:line="240" w:lineRule="auto"/>
              <w:jc w:val="both"/>
              <w:rPr>
                <w:rFonts w:ascii="Arial" w:hAnsi="Arial" w:cs="Arial"/>
                <w:szCs w:val="24"/>
              </w:rPr>
            </w:pPr>
            <w:r w:rsidRPr="0059477B">
              <w:rPr>
                <w:rFonts w:ascii="Arial" w:hAnsi="Arial" w:cs="Arial"/>
                <w:szCs w:val="24"/>
              </w:rPr>
              <w:t>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p w14:paraId="1034016B" w14:textId="77777777" w:rsidR="004A3B1C" w:rsidRPr="0059477B" w:rsidRDefault="004A3B1C" w:rsidP="00E73027">
            <w:pPr>
              <w:numPr>
                <w:ilvl w:val="0"/>
                <w:numId w:val="108"/>
              </w:numPr>
              <w:tabs>
                <w:tab w:val="left" w:pos="-179"/>
                <w:tab w:val="left" w:pos="-9"/>
              </w:tabs>
              <w:spacing w:after="120" w:line="240" w:lineRule="auto"/>
              <w:jc w:val="both"/>
              <w:rPr>
                <w:rFonts w:ascii="Arial" w:hAnsi="Arial" w:cs="Arial"/>
                <w:szCs w:val="24"/>
              </w:rPr>
            </w:pPr>
          </w:p>
        </w:tc>
      </w:tr>
      <w:tr w:rsidR="004A3B1C" w:rsidRPr="003151B4" w14:paraId="49E79FBC" w14:textId="77777777" w:rsidTr="006F732B">
        <w:tc>
          <w:tcPr>
            <w:tcW w:w="2917" w:type="dxa"/>
          </w:tcPr>
          <w:p w14:paraId="1848B75F"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r w:rsidRPr="0059477B">
              <w:rPr>
                <w:rFonts w:ascii="Arial" w:hAnsi="Arial" w:cs="Arial"/>
                <w:b/>
                <w:szCs w:val="24"/>
              </w:rPr>
              <w:t>"Employee Liability"</w:t>
            </w:r>
          </w:p>
        </w:tc>
        <w:tc>
          <w:tcPr>
            <w:tcW w:w="6109" w:type="dxa"/>
          </w:tcPr>
          <w:p w14:paraId="38AF86F0" w14:textId="77777777" w:rsidR="004A3B1C" w:rsidRPr="0059477B" w:rsidRDefault="004A3B1C" w:rsidP="00E73027">
            <w:pPr>
              <w:numPr>
                <w:ilvl w:val="0"/>
                <w:numId w:val="108"/>
              </w:numPr>
              <w:tabs>
                <w:tab w:val="left" w:pos="-179"/>
                <w:tab w:val="left" w:pos="-9"/>
              </w:tabs>
              <w:spacing w:after="120" w:line="240" w:lineRule="auto"/>
              <w:jc w:val="both"/>
              <w:rPr>
                <w:rFonts w:ascii="Arial" w:hAnsi="Arial" w:cs="Arial"/>
                <w:b/>
                <w:szCs w:val="24"/>
              </w:rPr>
            </w:pPr>
            <w:r w:rsidRPr="0059477B">
              <w:rPr>
                <w:rFonts w:ascii="Arial" w:hAnsi="Arial" w:cs="Arial"/>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40D86D58"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b/>
                <w:i/>
                <w:szCs w:val="24"/>
              </w:rPr>
            </w:pPr>
            <w:r w:rsidRPr="0059477B">
              <w:rPr>
                <w:rFonts w:ascii="Arial" w:hAnsi="Arial" w:cs="Arial"/>
                <w:szCs w:val="24"/>
              </w:rPr>
              <w:t xml:space="preserve">redundancy payments including contractual or enhanced redundancy costs, termination costs and notice payments; </w:t>
            </w:r>
          </w:p>
        </w:tc>
      </w:tr>
      <w:tr w:rsidR="004A3B1C" w:rsidRPr="003151B4" w14:paraId="1C494955" w14:textId="77777777" w:rsidTr="006F732B">
        <w:tc>
          <w:tcPr>
            <w:tcW w:w="2917" w:type="dxa"/>
          </w:tcPr>
          <w:p w14:paraId="55E7D62C"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p>
        </w:tc>
        <w:tc>
          <w:tcPr>
            <w:tcW w:w="6109" w:type="dxa"/>
          </w:tcPr>
          <w:p w14:paraId="3A103EE2"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szCs w:val="24"/>
              </w:rPr>
            </w:pPr>
            <w:r w:rsidRPr="0059477B">
              <w:rPr>
                <w:rFonts w:ascii="Arial" w:hAnsi="Arial" w:cs="Arial"/>
                <w:szCs w:val="24"/>
              </w:rPr>
              <w:t>unfair, wrongful or constructive dismissal compensation;</w:t>
            </w:r>
          </w:p>
        </w:tc>
      </w:tr>
      <w:tr w:rsidR="004A3B1C" w:rsidRPr="003151B4" w14:paraId="6AF25820" w14:textId="77777777" w:rsidTr="006F732B">
        <w:tc>
          <w:tcPr>
            <w:tcW w:w="2917" w:type="dxa"/>
          </w:tcPr>
          <w:p w14:paraId="428F0491"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p>
        </w:tc>
        <w:tc>
          <w:tcPr>
            <w:tcW w:w="6109" w:type="dxa"/>
          </w:tcPr>
          <w:p w14:paraId="03AEFB7B"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szCs w:val="24"/>
              </w:rPr>
            </w:pPr>
            <w:r w:rsidRPr="0059477B">
              <w:rPr>
                <w:rFonts w:ascii="Arial" w:hAnsi="Arial" w:cs="Arial"/>
                <w:szCs w:val="24"/>
              </w:rPr>
              <w:t xml:space="preserve">compensation for discrimination on grounds of  sex, race, disability, age, religion or belief, gender reassignment, marriage or civil partnership, pregnancy and maternity  or sexual orientation or claims for equal pay; </w:t>
            </w:r>
          </w:p>
        </w:tc>
      </w:tr>
      <w:tr w:rsidR="004A3B1C" w:rsidRPr="003151B4" w14:paraId="3FD7DC34" w14:textId="77777777" w:rsidTr="006F732B">
        <w:tc>
          <w:tcPr>
            <w:tcW w:w="2917" w:type="dxa"/>
          </w:tcPr>
          <w:p w14:paraId="6E2BB789"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p>
        </w:tc>
        <w:tc>
          <w:tcPr>
            <w:tcW w:w="6109" w:type="dxa"/>
          </w:tcPr>
          <w:p w14:paraId="1E2D02F9"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szCs w:val="24"/>
              </w:rPr>
            </w:pPr>
            <w:r w:rsidRPr="0059477B">
              <w:rPr>
                <w:rFonts w:ascii="Arial" w:hAnsi="Arial" w:cs="Arial"/>
                <w:szCs w:val="24"/>
              </w:rPr>
              <w:t>compensation for less favourable treatment of part-time workers or fixed term employees;</w:t>
            </w:r>
          </w:p>
        </w:tc>
      </w:tr>
      <w:tr w:rsidR="004A3B1C" w:rsidRPr="003151B4" w14:paraId="16323B30" w14:textId="77777777" w:rsidTr="006F732B">
        <w:tc>
          <w:tcPr>
            <w:tcW w:w="2917" w:type="dxa"/>
          </w:tcPr>
          <w:p w14:paraId="5727973F" w14:textId="77777777" w:rsidR="004A3B1C" w:rsidRPr="0059477B" w:rsidRDefault="004A3B1C" w:rsidP="006F732B">
            <w:pPr>
              <w:pBdr>
                <w:top w:val="nil"/>
                <w:left w:val="nil"/>
                <w:bottom w:val="nil"/>
                <w:right w:val="nil"/>
                <w:between w:val="nil"/>
              </w:pBdr>
              <w:spacing w:after="0"/>
              <w:ind w:left="706"/>
              <w:rPr>
                <w:rFonts w:ascii="Arial" w:hAnsi="Arial" w:cs="Arial"/>
                <w:b/>
                <w:szCs w:val="24"/>
              </w:rPr>
            </w:pPr>
          </w:p>
        </w:tc>
        <w:tc>
          <w:tcPr>
            <w:tcW w:w="6109" w:type="dxa"/>
          </w:tcPr>
          <w:p w14:paraId="24E23C5B"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b/>
                <w:i/>
                <w:szCs w:val="24"/>
              </w:rPr>
            </w:pPr>
            <w:r w:rsidRPr="0059477B">
              <w:rPr>
                <w:rFonts w:ascii="Arial" w:hAnsi="Arial" w:cs="Arial"/>
                <w:szCs w:val="24"/>
              </w:rPr>
              <w:t>outstanding employment debts and unlawful deduction of wages including any PAYE and National Insurance Contributions;</w:t>
            </w:r>
          </w:p>
        </w:tc>
      </w:tr>
      <w:tr w:rsidR="004A3B1C" w14:paraId="102102FD" w14:textId="77777777" w:rsidTr="006F732B">
        <w:tc>
          <w:tcPr>
            <w:tcW w:w="2917" w:type="dxa"/>
          </w:tcPr>
          <w:p w14:paraId="201568E5" w14:textId="77777777" w:rsidR="004A3B1C" w:rsidRDefault="004A3B1C" w:rsidP="006F732B">
            <w:pPr>
              <w:keepNext/>
              <w:pBdr>
                <w:top w:val="nil"/>
                <w:left w:val="nil"/>
                <w:bottom w:val="nil"/>
                <w:right w:val="nil"/>
                <w:between w:val="nil"/>
              </w:pBdr>
              <w:spacing w:after="0"/>
              <w:ind w:left="706"/>
              <w:rPr>
                <w:b/>
                <w:szCs w:val="24"/>
              </w:rPr>
            </w:pPr>
          </w:p>
        </w:tc>
        <w:tc>
          <w:tcPr>
            <w:tcW w:w="6109" w:type="dxa"/>
          </w:tcPr>
          <w:p w14:paraId="7065E577"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b/>
                <w:i/>
                <w:szCs w:val="24"/>
              </w:rPr>
            </w:pPr>
            <w:r w:rsidRPr="0059477B">
              <w:rPr>
                <w:rFonts w:ascii="Arial" w:hAnsi="Arial" w:cs="Arial"/>
                <w:szCs w:val="24"/>
              </w:rPr>
              <w:t>employment claims whether in tort, contract or statute or otherwise;</w:t>
            </w:r>
          </w:p>
        </w:tc>
      </w:tr>
      <w:tr w:rsidR="004A3B1C" w14:paraId="4BE61455" w14:textId="77777777" w:rsidTr="006F732B">
        <w:tc>
          <w:tcPr>
            <w:tcW w:w="2917" w:type="dxa"/>
          </w:tcPr>
          <w:p w14:paraId="5D7C6805" w14:textId="77777777" w:rsidR="004A3B1C" w:rsidRDefault="004A3B1C" w:rsidP="006F732B">
            <w:pPr>
              <w:keepNext/>
              <w:pBdr>
                <w:top w:val="nil"/>
                <w:left w:val="nil"/>
                <w:bottom w:val="nil"/>
                <w:right w:val="nil"/>
                <w:between w:val="nil"/>
              </w:pBdr>
              <w:spacing w:after="0"/>
              <w:ind w:left="706"/>
              <w:rPr>
                <w:b/>
                <w:szCs w:val="24"/>
              </w:rPr>
            </w:pPr>
          </w:p>
        </w:tc>
        <w:tc>
          <w:tcPr>
            <w:tcW w:w="6109" w:type="dxa"/>
          </w:tcPr>
          <w:p w14:paraId="08AF65EE" w14:textId="77777777" w:rsidR="004A3B1C" w:rsidRPr="0059477B" w:rsidRDefault="004A3B1C" w:rsidP="00E73027">
            <w:pPr>
              <w:numPr>
                <w:ilvl w:val="1"/>
                <w:numId w:val="108"/>
              </w:numPr>
              <w:tabs>
                <w:tab w:val="left" w:pos="-576"/>
                <w:tab w:val="left" w:pos="144"/>
              </w:tabs>
              <w:spacing w:after="120" w:line="240" w:lineRule="auto"/>
              <w:ind w:hanging="545"/>
              <w:jc w:val="both"/>
              <w:rPr>
                <w:rFonts w:ascii="Arial" w:hAnsi="Arial" w:cs="Arial"/>
                <w:i/>
                <w:szCs w:val="24"/>
              </w:rPr>
            </w:pPr>
            <w:r w:rsidRPr="0059477B">
              <w:rPr>
                <w:rFonts w:ascii="Arial" w:hAnsi="Arial" w:cs="Arial"/>
                <w:szCs w:val="24"/>
              </w:rPr>
              <w:t>any investigation relating  to  employment matters by the Equality and Human Rights Commission or other enforcement, regulatory or supervisory body and of implementing any requirements which may arise from such investigation;</w:t>
            </w:r>
          </w:p>
        </w:tc>
      </w:tr>
      <w:tr w:rsidR="004A3B1C" w14:paraId="0A9D94E4" w14:textId="77777777" w:rsidTr="006F732B">
        <w:tc>
          <w:tcPr>
            <w:tcW w:w="2917" w:type="dxa"/>
          </w:tcPr>
          <w:p w14:paraId="54A6D58C"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"Former Supplier"</w:t>
            </w:r>
          </w:p>
        </w:tc>
        <w:tc>
          <w:tcPr>
            <w:tcW w:w="6109" w:type="dxa"/>
          </w:tcPr>
          <w:p w14:paraId="1F5B3F71" w14:textId="77777777" w:rsidR="004A3B1C" w:rsidRPr="0059477B" w:rsidRDefault="004A3B1C" w:rsidP="006F732B">
            <w:pPr>
              <w:pBdr>
                <w:top w:val="nil"/>
                <w:left w:val="nil"/>
                <w:bottom w:val="nil"/>
                <w:right w:val="nil"/>
                <w:between w:val="nil"/>
              </w:pBdr>
              <w:tabs>
                <w:tab w:val="left" w:pos="235"/>
              </w:tabs>
              <w:spacing w:before="120" w:after="120"/>
              <w:rPr>
                <w:rFonts w:ascii="Arial" w:hAnsi="Arial" w:cs="Arial"/>
                <w:szCs w:val="24"/>
              </w:rPr>
            </w:pPr>
            <w:r w:rsidRPr="0059477B">
              <w:rPr>
                <w:rFonts w:ascii="Arial" w:hAnsi="Arial" w:cs="Arial"/>
                <w:szCs w:val="24"/>
              </w:rPr>
              <w:t xml:space="preserve">a supplier supplying services to the Buyer before the Relevant Transfer Date that are the same as or substantially </w:t>
            </w:r>
            <w:r w:rsidRPr="0059477B">
              <w:rPr>
                <w:rFonts w:ascii="Arial" w:hAnsi="Arial" w:cs="Arial"/>
                <w:szCs w:val="24"/>
              </w:rPr>
              <w:lastRenderedPageBreak/>
              <w:t>similar to the Services (or any part of the Services) and shall include any Subcontractor of such supplier (or any Subcontractor of any such Subcontractor);</w:t>
            </w:r>
          </w:p>
        </w:tc>
      </w:tr>
      <w:tr w:rsidR="004A3B1C" w14:paraId="61E54ACE" w14:textId="77777777" w:rsidTr="006F732B">
        <w:trPr>
          <w:trHeight w:val="3560"/>
        </w:trPr>
        <w:tc>
          <w:tcPr>
            <w:tcW w:w="2917" w:type="dxa"/>
          </w:tcPr>
          <w:p w14:paraId="5A65A334" w14:textId="77777777" w:rsidR="004A3B1C" w:rsidRDefault="004A3B1C" w:rsidP="006F732B">
            <w:pPr>
              <w:pBdr>
                <w:top w:val="nil"/>
                <w:left w:val="nil"/>
                <w:bottom w:val="nil"/>
                <w:right w:val="nil"/>
                <w:between w:val="nil"/>
              </w:pBdr>
              <w:spacing w:before="120" w:after="120"/>
              <w:ind w:left="709"/>
              <w:rPr>
                <w:b/>
                <w:szCs w:val="24"/>
              </w:rPr>
            </w:pPr>
            <w:r>
              <w:rPr>
                <w:b/>
                <w:szCs w:val="24"/>
              </w:rPr>
              <w:lastRenderedPageBreak/>
              <w:t>"</w:t>
            </w:r>
            <w:r w:rsidRPr="0059477B">
              <w:rPr>
                <w:rFonts w:ascii="Arial" w:hAnsi="Arial" w:cs="Arial"/>
                <w:b/>
                <w:szCs w:val="24"/>
              </w:rPr>
              <w:t>New Fair Deal"</w:t>
            </w:r>
          </w:p>
        </w:tc>
        <w:tc>
          <w:tcPr>
            <w:tcW w:w="6109" w:type="dxa"/>
          </w:tcPr>
          <w:p w14:paraId="0832DA76" w14:textId="77777777" w:rsidR="004A3B1C" w:rsidRPr="0059477B" w:rsidRDefault="004A3B1C" w:rsidP="006F732B">
            <w:pPr>
              <w:pBdr>
                <w:top w:val="nil"/>
                <w:left w:val="nil"/>
                <w:bottom w:val="nil"/>
                <w:right w:val="nil"/>
                <w:between w:val="nil"/>
              </w:pBdr>
              <w:tabs>
                <w:tab w:val="left" w:pos="34"/>
              </w:tabs>
              <w:spacing w:before="120" w:after="120"/>
              <w:rPr>
                <w:rFonts w:ascii="Arial" w:hAnsi="Arial" w:cs="Arial"/>
                <w:szCs w:val="24"/>
              </w:rPr>
            </w:pPr>
            <w:r w:rsidRPr="0059477B">
              <w:rPr>
                <w:rFonts w:ascii="Arial" w:hAnsi="Arial" w:cs="Arial"/>
                <w:szCs w:val="24"/>
              </w:rPr>
              <w:t>the revised Fair Deal position set out in the HM Treasury guidance:  "</w:t>
            </w:r>
            <w:r w:rsidRPr="0059477B">
              <w:rPr>
                <w:rFonts w:ascii="Arial" w:hAnsi="Arial" w:cs="Arial"/>
                <w:i/>
                <w:szCs w:val="24"/>
              </w:rPr>
              <w:t>Fair Deal for Staff Pensions: Staff Transfer from Central Government</w:t>
            </w:r>
            <w:r w:rsidRPr="0059477B">
              <w:rPr>
                <w:rFonts w:ascii="Arial" w:hAnsi="Arial" w:cs="Arial"/>
                <w:szCs w:val="24"/>
              </w:rPr>
              <w:t>" issued in October 2013 including:</w:t>
            </w:r>
          </w:p>
          <w:p w14:paraId="21F388CE" w14:textId="77777777" w:rsidR="004A3B1C" w:rsidRPr="0059477B" w:rsidRDefault="004A3B1C" w:rsidP="00E73027">
            <w:pPr>
              <w:numPr>
                <w:ilvl w:val="5"/>
                <w:numId w:val="108"/>
              </w:numPr>
              <w:pBdr>
                <w:top w:val="nil"/>
                <w:left w:val="nil"/>
                <w:bottom w:val="nil"/>
                <w:right w:val="nil"/>
                <w:between w:val="nil"/>
              </w:pBdr>
              <w:tabs>
                <w:tab w:val="left" w:pos="34"/>
              </w:tabs>
              <w:spacing w:before="120" w:after="120" w:line="240" w:lineRule="auto"/>
              <w:ind w:left="1506" w:hanging="567"/>
              <w:jc w:val="both"/>
              <w:rPr>
                <w:rFonts w:ascii="Arial" w:hAnsi="Arial" w:cs="Arial"/>
                <w:szCs w:val="24"/>
              </w:rPr>
            </w:pPr>
            <w:r w:rsidRPr="0059477B">
              <w:rPr>
                <w:rFonts w:ascii="Arial" w:hAnsi="Arial" w:cs="Arial"/>
                <w:szCs w:val="24"/>
              </w:rPr>
              <w:t>any amendments to that document immediately prior to the Relevant Transfer Date; and</w:t>
            </w:r>
          </w:p>
          <w:p w14:paraId="16D4198F" w14:textId="77777777" w:rsidR="004A3B1C" w:rsidRPr="0059477B" w:rsidRDefault="004A3B1C" w:rsidP="00E73027">
            <w:pPr>
              <w:numPr>
                <w:ilvl w:val="5"/>
                <w:numId w:val="108"/>
              </w:numPr>
              <w:pBdr>
                <w:top w:val="nil"/>
                <w:left w:val="nil"/>
                <w:bottom w:val="nil"/>
                <w:right w:val="nil"/>
                <w:between w:val="nil"/>
              </w:pBdr>
              <w:tabs>
                <w:tab w:val="left" w:pos="34"/>
              </w:tabs>
              <w:spacing w:before="120" w:after="120" w:line="240" w:lineRule="auto"/>
              <w:ind w:left="1506" w:hanging="567"/>
              <w:jc w:val="both"/>
              <w:rPr>
                <w:rFonts w:ascii="Arial" w:hAnsi="Arial" w:cs="Arial"/>
                <w:szCs w:val="24"/>
              </w:rPr>
            </w:pPr>
            <w:r w:rsidRPr="0059477B">
              <w:rPr>
                <w:rFonts w:ascii="Arial" w:hAnsi="Arial" w:cs="Arial"/>
                <w:szCs w:val="24"/>
              </w:rPr>
              <w:t>any similar pension protection in accordance with the Annexes D1-D3 inclusive to Part D of this Schedule as notified to the Supplier by the Buyer;</w:t>
            </w:r>
          </w:p>
        </w:tc>
      </w:tr>
      <w:tr w:rsidR="004A3B1C" w14:paraId="4B18AAE2" w14:textId="77777777" w:rsidTr="006F732B">
        <w:trPr>
          <w:trHeight w:val="1824"/>
        </w:trPr>
        <w:tc>
          <w:tcPr>
            <w:tcW w:w="2917" w:type="dxa"/>
          </w:tcPr>
          <w:p w14:paraId="3473A218" w14:textId="77777777" w:rsidR="004A3B1C" w:rsidRDefault="004A3B1C" w:rsidP="006F732B">
            <w:pPr>
              <w:pBdr>
                <w:top w:val="nil"/>
                <w:left w:val="nil"/>
                <w:bottom w:val="nil"/>
                <w:right w:val="nil"/>
                <w:between w:val="nil"/>
              </w:pBdr>
              <w:spacing w:before="120" w:after="120"/>
              <w:ind w:left="709"/>
              <w:rPr>
                <w:b/>
                <w:szCs w:val="24"/>
              </w:rPr>
            </w:pPr>
            <w:r>
              <w:rPr>
                <w:b/>
                <w:szCs w:val="24"/>
              </w:rPr>
              <w:t>“</w:t>
            </w:r>
            <w:r w:rsidRPr="0059477B">
              <w:rPr>
                <w:rFonts w:ascii="Arial" w:hAnsi="Arial" w:cs="Arial"/>
                <w:b/>
                <w:szCs w:val="24"/>
              </w:rPr>
              <w:t>Old Fair Deal”</w:t>
            </w:r>
          </w:p>
        </w:tc>
        <w:tc>
          <w:tcPr>
            <w:tcW w:w="6109" w:type="dxa"/>
          </w:tcPr>
          <w:p w14:paraId="531E43B7" w14:textId="77777777" w:rsidR="004A3B1C" w:rsidRPr="0059477B" w:rsidRDefault="004A3B1C" w:rsidP="006F732B">
            <w:pPr>
              <w:pBdr>
                <w:top w:val="nil"/>
                <w:left w:val="nil"/>
                <w:bottom w:val="nil"/>
                <w:right w:val="nil"/>
                <w:between w:val="nil"/>
              </w:pBdr>
              <w:tabs>
                <w:tab w:val="left" w:pos="34"/>
              </w:tabs>
              <w:spacing w:before="120" w:after="120"/>
              <w:rPr>
                <w:rFonts w:ascii="Arial" w:hAnsi="Arial" w:cs="Arial"/>
                <w:szCs w:val="24"/>
              </w:rPr>
            </w:pPr>
            <w:r w:rsidRPr="0059477B">
              <w:rPr>
                <w:rFonts w:ascii="Arial" w:hAnsi="Arial" w:cs="Arial"/>
                <w:szCs w:val="24"/>
              </w:rPr>
              <w:t>HM Treasury Guidance “</w:t>
            </w:r>
            <w:r w:rsidRPr="0059477B">
              <w:rPr>
                <w:rFonts w:ascii="Arial" w:hAnsi="Arial" w:cs="Arial"/>
                <w:i/>
                <w:szCs w:val="24"/>
              </w:rPr>
              <w:t>Staff Transfers from Central Government: A Fair Deal for Staff Pensions</w:t>
            </w:r>
            <w:r w:rsidRPr="0059477B">
              <w:rPr>
                <w:rFonts w:ascii="Arial" w:hAnsi="Arial" w:cs="Arial"/>
                <w:szCs w:val="24"/>
              </w:rPr>
              <w:t>” issued in June 1999 including the supplementary guidance “</w:t>
            </w:r>
            <w:r w:rsidRPr="0059477B">
              <w:rPr>
                <w:rFonts w:ascii="Arial" w:hAnsi="Arial" w:cs="Arial"/>
                <w:i/>
                <w:szCs w:val="24"/>
              </w:rPr>
              <w:t>Fair Deal for Staff pensions: Procurement of Bulk Transfer Agreements and Related Issues</w:t>
            </w:r>
            <w:r w:rsidRPr="0059477B">
              <w:rPr>
                <w:rFonts w:ascii="Arial" w:hAnsi="Arial" w:cs="Arial"/>
                <w:szCs w:val="24"/>
              </w:rPr>
              <w:t>” issued in June 2004;</w:t>
            </w:r>
          </w:p>
        </w:tc>
      </w:tr>
      <w:tr w:rsidR="004A3B1C" w14:paraId="601B12E7" w14:textId="77777777" w:rsidTr="006F732B">
        <w:tc>
          <w:tcPr>
            <w:tcW w:w="2917" w:type="dxa"/>
          </w:tcPr>
          <w:p w14:paraId="0C606D0E"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"Partial Termination"</w:t>
            </w:r>
          </w:p>
        </w:tc>
        <w:tc>
          <w:tcPr>
            <w:tcW w:w="6109" w:type="dxa"/>
          </w:tcPr>
          <w:p w14:paraId="6A447A77" w14:textId="77777777" w:rsidR="004A3B1C" w:rsidRPr="0059477B" w:rsidRDefault="004A3B1C" w:rsidP="006F732B">
            <w:pPr>
              <w:pBdr>
                <w:top w:val="nil"/>
                <w:left w:val="nil"/>
                <w:bottom w:val="nil"/>
                <w:right w:val="nil"/>
                <w:between w:val="nil"/>
              </w:pBdr>
              <w:tabs>
                <w:tab w:val="left" w:pos="235"/>
              </w:tabs>
              <w:spacing w:before="120" w:after="120"/>
              <w:rPr>
                <w:rFonts w:ascii="Arial" w:hAnsi="Arial" w:cs="Arial"/>
                <w:szCs w:val="24"/>
              </w:rPr>
            </w:pPr>
            <w:r w:rsidRPr="0059477B">
              <w:rPr>
                <w:rFonts w:ascii="Arial" w:hAnsi="Arial" w:cs="Arial"/>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4A3B1C" w14:paraId="1A52E136" w14:textId="77777777" w:rsidTr="006F732B">
        <w:tc>
          <w:tcPr>
            <w:tcW w:w="2917" w:type="dxa"/>
          </w:tcPr>
          <w:p w14:paraId="09B1026F"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"Relevant Transfer"</w:t>
            </w:r>
          </w:p>
        </w:tc>
        <w:tc>
          <w:tcPr>
            <w:tcW w:w="6109" w:type="dxa"/>
          </w:tcPr>
          <w:p w14:paraId="66B71FFC" w14:textId="77777777" w:rsidR="004A3B1C" w:rsidRPr="0059477B" w:rsidRDefault="004A3B1C" w:rsidP="006F732B">
            <w:pPr>
              <w:pBdr>
                <w:top w:val="nil"/>
                <w:left w:val="nil"/>
                <w:bottom w:val="nil"/>
                <w:right w:val="nil"/>
                <w:between w:val="nil"/>
              </w:pBdr>
              <w:tabs>
                <w:tab w:val="left" w:pos="34"/>
              </w:tabs>
              <w:spacing w:before="120" w:after="120"/>
              <w:rPr>
                <w:rFonts w:ascii="Arial" w:hAnsi="Arial" w:cs="Arial"/>
                <w:szCs w:val="24"/>
                <w:highlight w:val="green"/>
              </w:rPr>
            </w:pPr>
            <w:r w:rsidRPr="0059477B">
              <w:rPr>
                <w:rFonts w:ascii="Arial" w:hAnsi="Arial" w:cs="Arial"/>
                <w:szCs w:val="24"/>
              </w:rPr>
              <w:t>a transfer of employment to which the Employment Regulations applies;</w:t>
            </w:r>
          </w:p>
        </w:tc>
      </w:tr>
      <w:tr w:rsidR="004A3B1C" w14:paraId="52F967C3" w14:textId="77777777" w:rsidTr="006F732B">
        <w:tc>
          <w:tcPr>
            <w:tcW w:w="2917" w:type="dxa"/>
          </w:tcPr>
          <w:p w14:paraId="7896A636"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"Relevant Transfer Date"</w:t>
            </w:r>
          </w:p>
        </w:tc>
        <w:tc>
          <w:tcPr>
            <w:tcW w:w="6109" w:type="dxa"/>
          </w:tcPr>
          <w:p w14:paraId="46735E67" w14:textId="77777777" w:rsidR="004A3B1C" w:rsidRPr="0059477B" w:rsidRDefault="004A3B1C" w:rsidP="006F732B">
            <w:pPr>
              <w:pBdr>
                <w:top w:val="nil"/>
                <w:left w:val="nil"/>
                <w:bottom w:val="nil"/>
                <w:right w:val="nil"/>
                <w:between w:val="nil"/>
              </w:pBdr>
              <w:tabs>
                <w:tab w:val="left" w:pos="34"/>
              </w:tabs>
              <w:spacing w:before="120" w:after="120"/>
              <w:rPr>
                <w:rFonts w:ascii="Arial" w:hAnsi="Arial" w:cs="Arial"/>
                <w:szCs w:val="24"/>
                <w:highlight w:val="green"/>
              </w:rPr>
            </w:pPr>
            <w:r w:rsidRPr="0059477B">
              <w:rPr>
                <w:rFonts w:ascii="Arial" w:hAnsi="Arial" w:cs="Arial"/>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4A3B1C" w14:paraId="5C2790AE" w14:textId="77777777" w:rsidTr="006F732B">
        <w:tc>
          <w:tcPr>
            <w:tcW w:w="2917" w:type="dxa"/>
          </w:tcPr>
          <w:p w14:paraId="450E9595" w14:textId="77777777" w:rsidR="004A3B1C" w:rsidRDefault="004A3B1C" w:rsidP="006F732B">
            <w:pPr>
              <w:keepNext/>
              <w:pBdr>
                <w:top w:val="nil"/>
                <w:left w:val="nil"/>
                <w:bottom w:val="nil"/>
                <w:right w:val="nil"/>
                <w:between w:val="nil"/>
              </w:pBdr>
              <w:spacing w:before="120" w:after="120"/>
              <w:ind w:left="709"/>
              <w:rPr>
                <w:b/>
                <w:szCs w:val="24"/>
              </w:rPr>
            </w:pPr>
            <w:r>
              <w:rPr>
                <w:b/>
                <w:szCs w:val="24"/>
              </w:rPr>
              <w:lastRenderedPageBreak/>
              <w:t>"</w:t>
            </w:r>
            <w:r w:rsidRPr="0059477B">
              <w:rPr>
                <w:rFonts w:ascii="Arial" w:hAnsi="Arial" w:cs="Arial"/>
                <w:b/>
                <w:szCs w:val="24"/>
              </w:rPr>
              <w:t>Staffing Information"</w:t>
            </w:r>
          </w:p>
        </w:tc>
        <w:tc>
          <w:tcPr>
            <w:tcW w:w="6109" w:type="dxa"/>
          </w:tcPr>
          <w:p w14:paraId="5B8D44A0" w14:textId="77777777" w:rsidR="004A3B1C" w:rsidRPr="0059477B" w:rsidRDefault="004A3B1C" w:rsidP="006F732B">
            <w:pPr>
              <w:keepNext/>
              <w:pBdr>
                <w:top w:val="nil"/>
                <w:left w:val="nil"/>
                <w:bottom w:val="nil"/>
                <w:right w:val="nil"/>
                <w:between w:val="nil"/>
              </w:pBdr>
              <w:spacing w:before="120" w:after="120"/>
              <w:rPr>
                <w:rFonts w:ascii="Arial" w:hAnsi="Arial" w:cs="Arial"/>
                <w:szCs w:val="24"/>
              </w:rPr>
            </w:pPr>
            <w:r w:rsidRPr="0059477B">
              <w:rPr>
                <w:rFonts w:ascii="Arial" w:hAnsi="Arial" w:cs="Arial"/>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558EA39D" w14:textId="77777777" w:rsidR="004A3B1C" w:rsidRPr="0059477B" w:rsidRDefault="004A3B1C" w:rsidP="006F732B">
            <w:pPr>
              <w:keepNext/>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(a)</w:t>
            </w:r>
            <w:r w:rsidRPr="0059477B">
              <w:rPr>
                <w:rFonts w:ascii="Arial" w:hAnsi="Arial" w:cs="Arial"/>
                <w:szCs w:val="24"/>
              </w:rPr>
              <w:tab/>
              <w:t>their ages, dates of commencement of employment or engagement, gender and place of work;</w:t>
            </w:r>
          </w:p>
        </w:tc>
      </w:tr>
      <w:tr w:rsidR="004A3B1C" w14:paraId="029C1F97" w14:textId="77777777" w:rsidTr="006F732B">
        <w:tc>
          <w:tcPr>
            <w:tcW w:w="2917" w:type="dxa"/>
          </w:tcPr>
          <w:p w14:paraId="74E64A76"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41C3763F"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(b)</w:t>
            </w:r>
            <w:r w:rsidRPr="0059477B">
              <w:rPr>
                <w:rFonts w:ascii="Arial" w:hAnsi="Arial" w:cs="Arial"/>
                <w:szCs w:val="24"/>
              </w:rPr>
              <w:tab/>
              <w:t>details of whether they are employed, self-employed contractors or consultants, agency workers or otherwise;</w:t>
            </w:r>
          </w:p>
        </w:tc>
      </w:tr>
      <w:tr w:rsidR="004A3B1C" w14:paraId="19FB3580" w14:textId="77777777" w:rsidTr="006F732B">
        <w:tc>
          <w:tcPr>
            <w:tcW w:w="2917" w:type="dxa"/>
          </w:tcPr>
          <w:p w14:paraId="3A748905"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23B96242" w14:textId="77777777" w:rsidR="004A3B1C" w:rsidRPr="0059477B" w:rsidRDefault="004A3B1C" w:rsidP="006F732B">
            <w:pPr>
              <w:pBdr>
                <w:top w:val="nil"/>
                <w:left w:val="nil"/>
                <w:bottom w:val="nil"/>
                <w:right w:val="nil"/>
                <w:between w:val="nil"/>
              </w:pBdr>
              <w:spacing w:before="120" w:after="120"/>
              <w:ind w:left="655" w:hanging="655"/>
              <w:rPr>
                <w:rFonts w:ascii="Arial" w:hAnsi="Arial" w:cs="Arial"/>
                <w:szCs w:val="24"/>
              </w:rPr>
            </w:pPr>
            <w:r w:rsidRPr="0059477B">
              <w:rPr>
                <w:rFonts w:ascii="Arial" w:hAnsi="Arial" w:cs="Arial"/>
                <w:szCs w:val="24"/>
              </w:rPr>
              <w:t>(c)</w:t>
            </w:r>
            <w:r w:rsidRPr="0059477B">
              <w:rPr>
                <w:rFonts w:ascii="Arial" w:hAnsi="Arial" w:cs="Arial"/>
                <w:szCs w:val="24"/>
              </w:rPr>
              <w:tab/>
              <w:t>the identity of the employer or relevant contracting Party;</w:t>
            </w:r>
          </w:p>
        </w:tc>
      </w:tr>
      <w:tr w:rsidR="004A3B1C" w14:paraId="7B6CBDD0" w14:textId="77777777" w:rsidTr="006F732B">
        <w:tc>
          <w:tcPr>
            <w:tcW w:w="2917" w:type="dxa"/>
          </w:tcPr>
          <w:p w14:paraId="554039D4"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1BF75B0D"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(d)</w:t>
            </w:r>
            <w:r w:rsidRPr="0059477B">
              <w:rPr>
                <w:rFonts w:ascii="Arial" w:hAnsi="Arial" w:cs="Arial"/>
                <w:szCs w:val="24"/>
              </w:rPr>
              <w:tab/>
              <w:t>their relevant contractual notice periods and any other terms relating to termination of employment, including redundancy procedures, and redundancy payments;</w:t>
            </w:r>
          </w:p>
        </w:tc>
      </w:tr>
      <w:tr w:rsidR="004A3B1C" w14:paraId="653084C8" w14:textId="77777777" w:rsidTr="006F732B">
        <w:tc>
          <w:tcPr>
            <w:tcW w:w="2917" w:type="dxa"/>
          </w:tcPr>
          <w:p w14:paraId="15BAC854"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39A40A6B"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(e)</w:t>
            </w:r>
            <w:r w:rsidRPr="0059477B">
              <w:rPr>
                <w:rFonts w:ascii="Arial" w:hAnsi="Arial" w:cs="Arial"/>
                <w:szCs w:val="24"/>
              </w:rPr>
              <w:tab/>
              <w:t>their wages, salaries, bonuses and profit sharing arrangements as applicable;</w:t>
            </w:r>
          </w:p>
        </w:tc>
      </w:tr>
      <w:tr w:rsidR="004A3B1C" w14:paraId="251C535C" w14:textId="77777777" w:rsidTr="006F732B">
        <w:tc>
          <w:tcPr>
            <w:tcW w:w="2917" w:type="dxa"/>
          </w:tcPr>
          <w:p w14:paraId="1162EBAA"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1AF787AA"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(f)</w:t>
            </w:r>
            <w:r w:rsidRPr="0059477B">
              <w:rPr>
                <w:rFonts w:ascii="Arial" w:hAnsi="Arial" w:cs="Arial"/>
                <w:szCs w:val="24"/>
              </w:rPr>
              <w:tab/>
              <w:t>details of other employment-related benefits, including (without limitation) medical insurance, life assurance, pension or other retirement benefit schemes, share option schemes and company car schedules applicable to them;</w:t>
            </w:r>
          </w:p>
        </w:tc>
      </w:tr>
      <w:tr w:rsidR="004A3B1C" w14:paraId="6F069E2C" w14:textId="77777777" w:rsidTr="006F732B">
        <w:tc>
          <w:tcPr>
            <w:tcW w:w="2917" w:type="dxa"/>
          </w:tcPr>
          <w:p w14:paraId="4AB6B8A7"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5ED6BC67"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(g)</w:t>
            </w:r>
            <w:r w:rsidRPr="0059477B">
              <w:rPr>
                <w:rFonts w:ascii="Arial" w:hAnsi="Arial" w:cs="Arial"/>
                <w:szCs w:val="24"/>
              </w:rPr>
              <w:tab/>
              <w:t>any outstanding or potential contractual, statutory or other liabilities in respect of such individuals (including in respect of personal injury claims);</w:t>
            </w:r>
          </w:p>
        </w:tc>
      </w:tr>
      <w:tr w:rsidR="004A3B1C" w14:paraId="4BCBDDF7" w14:textId="77777777" w:rsidTr="006F732B">
        <w:tc>
          <w:tcPr>
            <w:tcW w:w="2917" w:type="dxa"/>
          </w:tcPr>
          <w:p w14:paraId="6BEEE742"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472AB0C2"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(h)</w:t>
            </w:r>
            <w:r w:rsidRPr="0059477B">
              <w:rPr>
                <w:rFonts w:ascii="Arial" w:hAnsi="Arial" w:cs="Arial"/>
                <w:szCs w:val="24"/>
              </w:rPr>
              <w:tab/>
              <w:t xml:space="preserve">details of any such individuals on long term sickness absence, parental leave, maternity leave or other authorised long term absence; </w:t>
            </w:r>
          </w:p>
        </w:tc>
      </w:tr>
      <w:tr w:rsidR="004A3B1C" w14:paraId="4099B5A5" w14:textId="77777777" w:rsidTr="006F732B">
        <w:tc>
          <w:tcPr>
            <w:tcW w:w="2917" w:type="dxa"/>
          </w:tcPr>
          <w:p w14:paraId="670F1E40" w14:textId="77777777" w:rsidR="004A3B1C" w:rsidRDefault="004A3B1C" w:rsidP="006F732B">
            <w:pPr>
              <w:pBdr>
                <w:top w:val="nil"/>
                <w:left w:val="nil"/>
                <w:bottom w:val="nil"/>
                <w:right w:val="nil"/>
                <w:between w:val="nil"/>
              </w:pBdr>
              <w:spacing w:before="120" w:after="120"/>
              <w:ind w:left="709"/>
              <w:rPr>
                <w:b/>
                <w:szCs w:val="24"/>
              </w:rPr>
            </w:pPr>
          </w:p>
        </w:tc>
        <w:tc>
          <w:tcPr>
            <w:tcW w:w="6109" w:type="dxa"/>
          </w:tcPr>
          <w:p w14:paraId="4A086F11"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w:t>
            </w:r>
            <w:proofErr w:type="spellStart"/>
            <w:r w:rsidRPr="0059477B">
              <w:rPr>
                <w:rFonts w:ascii="Arial" w:hAnsi="Arial" w:cs="Arial"/>
                <w:szCs w:val="24"/>
              </w:rPr>
              <w:t>i</w:t>
            </w:r>
            <w:proofErr w:type="spellEnd"/>
            <w:r w:rsidRPr="0059477B">
              <w:rPr>
                <w:rFonts w:ascii="Arial" w:hAnsi="Arial" w:cs="Arial"/>
                <w:szCs w:val="24"/>
              </w:rPr>
              <w:t>)</w:t>
            </w:r>
            <w:r w:rsidRPr="0059477B">
              <w:rPr>
                <w:rFonts w:ascii="Arial" w:hAnsi="Arial" w:cs="Arial"/>
                <w:szCs w:val="24"/>
              </w:rPr>
              <w:tab/>
              <w:t>copies of all relevant documents and materials relating to such information, including copies of relevant contracts of employment (or relevant standard contracts if applied generally in respect of such employees); and</w:t>
            </w:r>
          </w:p>
        </w:tc>
      </w:tr>
      <w:tr w:rsidR="004A3B1C" w:rsidRPr="002805BD" w14:paraId="0F7F1B5D" w14:textId="77777777" w:rsidTr="006F732B">
        <w:tc>
          <w:tcPr>
            <w:tcW w:w="2917" w:type="dxa"/>
          </w:tcPr>
          <w:p w14:paraId="63DA45F1"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p>
          <w:p w14:paraId="47BA27EF" w14:textId="77777777" w:rsidR="004A3B1C" w:rsidRPr="0059477B" w:rsidRDefault="004A3B1C" w:rsidP="006F732B">
            <w:pPr>
              <w:pBdr>
                <w:top w:val="nil"/>
                <w:left w:val="nil"/>
                <w:bottom w:val="nil"/>
                <w:right w:val="nil"/>
                <w:between w:val="nil"/>
              </w:pBdr>
              <w:spacing w:before="120" w:after="120"/>
              <w:rPr>
                <w:rFonts w:ascii="Arial" w:hAnsi="Arial" w:cs="Arial"/>
                <w:b/>
                <w:szCs w:val="24"/>
              </w:rPr>
            </w:pPr>
          </w:p>
        </w:tc>
        <w:tc>
          <w:tcPr>
            <w:tcW w:w="6109" w:type="dxa"/>
          </w:tcPr>
          <w:p w14:paraId="4B9ADF8E" w14:textId="77777777" w:rsidR="004A3B1C" w:rsidRPr="0059477B" w:rsidRDefault="004A3B1C" w:rsidP="006F732B">
            <w:pPr>
              <w:pBdr>
                <w:top w:val="nil"/>
                <w:left w:val="nil"/>
                <w:bottom w:val="nil"/>
                <w:right w:val="nil"/>
                <w:between w:val="nil"/>
              </w:pBdr>
              <w:spacing w:before="120" w:after="120"/>
              <w:ind w:left="720" w:hanging="720"/>
              <w:rPr>
                <w:rFonts w:ascii="Arial" w:hAnsi="Arial" w:cs="Arial"/>
                <w:szCs w:val="24"/>
              </w:rPr>
            </w:pPr>
            <w:r w:rsidRPr="0059477B">
              <w:rPr>
                <w:rFonts w:ascii="Arial" w:hAnsi="Arial" w:cs="Arial"/>
                <w:szCs w:val="24"/>
              </w:rPr>
              <w:t>(j)</w:t>
            </w:r>
            <w:r w:rsidRPr="0059477B">
              <w:rPr>
                <w:rFonts w:ascii="Arial" w:hAnsi="Arial" w:cs="Arial"/>
                <w:szCs w:val="24"/>
              </w:rPr>
              <w:tab/>
              <w:t xml:space="preserve">any other "employee liability information" as such term is defined in regulation 11 of the Employment Regulations; </w:t>
            </w:r>
          </w:p>
        </w:tc>
      </w:tr>
      <w:tr w:rsidR="004A3B1C" w:rsidRPr="002805BD" w14:paraId="0AE33133" w14:textId="77777777" w:rsidTr="006F732B">
        <w:tc>
          <w:tcPr>
            <w:tcW w:w="2917" w:type="dxa"/>
          </w:tcPr>
          <w:p w14:paraId="1A496AEC"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lastRenderedPageBreak/>
              <w:t>"Supplier's Final Supplier Personnel List"</w:t>
            </w:r>
          </w:p>
        </w:tc>
        <w:tc>
          <w:tcPr>
            <w:tcW w:w="6109" w:type="dxa"/>
          </w:tcPr>
          <w:p w14:paraId="0D9792B0" w14:textId="77777777" w:rsidR="004A3B1C" w:rsidRPr="0059477B" w:rsidRDefault="004A3B1C" w:rsidP="006F732B">
            <w:pPr>
              <w:pBdr>
                <w:top w:val="nil"/>
                <w:left w:val="nil"/>
                <w:bottom w:val="nil"/>
                <w:right w:val="nil"/>
                <w:between w:val="nil"/>
              </w:pBdr>
              <w:tabs>
                <w:tab w:val="left" w:pos="34"/>
              </w:tabs>
              <w:spacing w:before="120" w:after="120"/>
              <w:rPr>
                <w:rFonts w:ascii="Arial" w:hAnsi="Arial" w:cs="Arial"/>
                <w:szCs w:val="24"/>
              </w:rPr>
            </w:pPr>
            <w:r w:rsidRPr="0059477B">
              <w:rPr>
                <w:rFonts w:ascii="Arial" w:hAnsi="Arial" w:cs="Arial"/>
                <w:szCs w:val="24"/>
              </w:rPr>
              <w:t>a list provided by the Supplier of all Supplier Staff whose will transfer under the Employment Regulations on the Service Transfer Date;</w:t>
            </w:r>
          </w:p>
        </w:tc>
      </w:tr>
      <w:tr w:rsidR="004A3B1C" w:rsidRPr="002805BD" w14:paraId="18A85434" w14:textId="77777777" w:rsidTr="006F732B">
        <w:tc>
          <w:tcPr>
            <w:tcW w:w="2917" w:type="dxa"/>
          </w:tcPr>
          <w:p w14:paraId="48E31B0A"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"Supplier's Provisional Supplier Personnel List"</w:t>
            </w:r>
          </w:p>
        </w:tc>
        <w:tc>
          <w:tcPr>
            <w:tcW w:w="6109" w:type="dxa"/>
          </w:tcPr>
          <w:p w14:paraId="4B911A3C" w14:textId="77777777" w:rsidR="004A3B1C" w:rsidRPr="0059477B" w:rsidRDefault="004A3B1C" w:rsidP="006F732B">
            <w:pPr>
              <w:pBdr>
                <w:top w:val="nil"/>
                <w:left w:val="nil"/>
                <w:bottom w:val="nil"/>
                <w:right w:val="nil"/>
                <w:between w:val="nil"/>
              </w:pBdr>
              <w:spacing w:before="120" w:after="120"/>
              <w:ind w:left="34"/>
              <w:rPr>
                <w:rFonts w:ascii="Arial" w:hAnsi="Arial" w:cs="Arial"/>
                <w:szCs w:val="24"/>
              </w:rPr>
            </w:pPr>
            <w:r w:rsidRPr="0059477B">
              <w:rPr>
                <w:rFonts w:ascii="Arial" w:hAnsi="Arial" w:cs="Arial"/>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4A3B1C" w:rsidRPr="002805BD" w14:paraId="715F305F" w14:textId="77777777" w:rsidTr="006F732B">
        <w:tc>
          <w:tcPr>
            <w:tcW w:w="2917" w:type="dxa"/>
          </w:tcPr>
          <w:p w14:paraId="0CB311A8"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"Term"</w:t>
            </w:r>
          </w:p>
        </w:tc>
        <w:tc>
          <w:tcPr>
            <w:tcW w:w="6109" w:type="dxa"/>
          </w:tcPr>
          <w:p w14:paraId="4CB90770" w14:textId="77777777" w:rsidR="004A3B1C" w:rsidRPr="0059477B" w:rsidRDefault="004A3B1C" w:rsidP="006F732B">
            <w:pPr>
              <w:pBdr>
                <w:top w:val="nil"/>
                <w:left w:val="nil"/>
                <w:bottom w:val="nil"/>
                <w:right w:val="nil"/>
                <w:between w:val="nil"/>
              </w:pBdr>
              <w:spacing w:before="120" w:after="120"/>
              <w:rPr>
                <w:rFonts w:ascii="Arial" w:hAnsi="Arial" w:cs="Arial"/>
                <w:szCs w:val="24"/>
              </w:rPr>
            </w:pPr>
            <w:r w:rsidRPr="0059477B">
              <w:rPr>
                <w:rFonts w:ascii="Arial" w:hAnsi="Arial" w:cs="Arial"/>
                <w:szCs w:val="24"/>
              </w:rPr>
              <w:t>the period commencing on the Start Date and ending on the expiry of the Initial Period or any Extension Period or on earlier termination of the relevant Contract;</w:t>
            </w:r>
          </w:p>
        </w:tc>
      </w:tr>
      <w:tr w:rsidR="004A3B1C" w:rsidRPr="002805BD" w14:paraId="40337F04" w14:textId="77777777" w:rsidTr="006F732B">
        <w:tc>
          <w:tcPr>
            <w:tcW w:w="2917" w:type="dxa"/>
          </w:tcPr>
          <w:p w14:paraId="6BCFA0CC"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rPr>
            </w:pPr>
            <w:r w:rsidRPr="0059477B">
              <w:rPr>
                <w:rFonts w:ascii="Arial" w:hAnsi="Arial" w:cs="Arial"/>
                <w:b/>
                <w:szCs w:val="24"/>
              </w:rPr>
              <w:t>"Transferring Buyer Employees"</w:t>
            </w:r>
          </w:p>
        </w:tc>
        <w:tc>
          <w:tcPr>
            <w:tcW w:w="6109" w:type="dxa"/>
          </w:tcPr>
          <w:p w14:paraId="1758AEB8" w14:textId="77777777" w:rsidR="004A3B1C" w:rsidRPr="0059477B" w:rsidRDefault="004A3B1C" w:rsidP="006F732B">
            <w:pPr>
              <w:pBdr>
                <w:top w:val="nil"/>
                <w:left w:val="nil"/>
                <w:bottom w:val="nil"/>
                <w:right w:val="nil"/>
                <w:between w:val="nil"/>
              </w:pBdr>
              <w:spacing w:before="120" w:after="120"/>
              <w:rPr>
                <w:rFonts w:ascii="Arial" w:hAnsi="Arial" w:cs="Arial"/>
                <w:szCs w:val="24"/>
              </w:rPr>
            </w:pPr>
            <w:r w:rsidRPr="0059477B">
              <w:rPr>
                <w:rFonts w:ascii="Arial" w:hAnsi="Arial" w:cs="Arial"/>
                <w:szCs w:val="24"/>
              </w:rPr>
              <w:t>those employees of the Buyer to whom the Employment Regulations will apply on the Relevant Transfer Date;</w:t>
            </w:r>
          </w:p>
        </w:tc>
      </w:tr>
      <w:tr w:rsidR="004A3B1C" w:rsidRPr="002805BD" w14:paraId="16A00081" w14:textId="77777777" w:rsidTr="006F732B">
        <w:tc>
          <w:tcPr>
            <w:tcW w:w="2917" w:type="dxa"/>
          </w:tcPr>
          <w:p w14:paraId="129CA2CF" w14:textId="77777777" w:rsidR="004A3B1C" w:rsidRPr="0059477B" w:rsidRDefault="004A3B1C" w:rsidP="006F732B">
            <w:pPr>
              <w:pBdr>
                <w:top w:val="nil"/>
                <w:left w:val="nil"/>
                <w:bottom w:val="nil"/>
                <w:right w:val="nil"/>
                <w:between w:val="nil"/>
              </w:pBdr>
              <w:spacing w:before="120" w:after="120"/>
              <w:ind w:left="709"/>
              <w:rPr>
                <w:rFonts w:ascii="Arial" w:hAnsi="Arial" w:cs="Arial"/>
                <w:b/>
                <w:szCs w:val="24"/>
                <w:highlight w:val="green"/>
              </w:rPr>
            </w:pPr>
            <w:r w:rsidRPr="0059477B">
              <w:rPr>
                <w:rFonts w:ascii="Arial" w:hAnsi="Arial" w:cs="Arial"/>
                <w:b/>
                <w:szCs w:val="24"/>
              </w:rPr>
              <w:t>"Transferring Former Supplier Employees"</w:t>
            </w:r>
          </w:p>
        </w:tc>
        <w:tc>
          <w:tcPr>
            <w:tcW w:w="6109" w:type="dxa"/>
          </w:tcPr>
          <w:p w14:paraId="1E1E9753" w14:textId="77777777" w:rsidR="004A3B1C" w:rsidRPr="0059477B" w:rsidRDefault="004A3B1C" w:rsidP="006F732B">
            <w:pPr>
              <w:pBdr>
                <w:top w:val="nil"/>
                <w:left w:val="nil"/>
                <w:bottom w:val="nil"/>
                <w:right w:val="nil"/>
                <w:between w:val="nil"/>
              </w:pBdr>
              <w:spacing w:before="120" w:after="120"/>
              <w:rPr>
                <w:rFonts w:ascii="Arial" w:hAnsi="Arial" w:cs="Arial"/>
                <w:szCs w:val="24"/>
                <w:highlight w:val="green"/>
              </w:rPr>
            </w:pPr>
            <w:r w:rsidRPr="0059477B">
              <w:rPr>
                <w:rFonts w:ascii="Arial" w:hAnsi="Arial" w:cs="Arial"/>
                <w:szCs w:val="24"/>
              </w:rPr>
              <w:t>in relation to a Former Supplier, those employees of the Former Supplier to whom the Employment Regulations will apply on the Relevant Transfer Date.</w:t>
            </w:r>
          </w:p>
        </w:tc>
      </w:tr>
    </w:tbl>
    <w:p w14:paraId="134014EE" w14:textId="77777777" w:rsidR="004A3B1C" w:rsidRPr="0059477B" w:rsidRDefault="004A3B1C" w:rsidP="00E73027">
      <w:pPr>
        <w:keepNext/>
        <w:numPr>
          <w:ilvl w:val="0"/>
          <w:numId w:val="11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cs="Arial"/>
          <w:smallCaps/>
        </w:rPr>
      </w:pPr>
      <w:r w:rsidRPr="0059477B">
        <w:rPr>
          <w:rFonts w:ascii="Arial" w:hAnsi="Arial" w:cs="Arial"/>
          <w:b/>
          <w:smallCaps/>
        </w:rPr>
        <w:t>INTERPRETATION</w:t>
      </w:r>
    </w:p>
    <w:p w14:paraId="1C6FAD8E" w14:textId="77777777" w:rsidR="004A3B1C" w:rsidRPr="0059477B" w:rsidRDefault="004A3B1C" w:rsidP="00E73027">
      <w:pPr>
        <w:keepNext/>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0361D1D1" w14:textId="77777777" w:rsidR="004A3B1C" w:rsidRPr="0059477B" w:rsidRDefault="004A3B1C" w:rsidP="00E73027">
      <w:pPr>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ABAFF5D" w14:textId="77777777" w:rsidR="004A3B1C" w:rsidRPr="0059477B" w:rsidRDefault="004A3B1C" w:rsidP="00E73027">
      <w:pPr>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52E374B7" w14:textId="77777777" w:rsidR="004A3B1C" w:rsidRPr="0059477B" w:rsidRDefault="004A3B1C" w:rsidP="00E73027">
      <w:pPr>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No Third Party Beneficiary may enforce, or take any step to enforce, any Third Party Provision without the prior written consent of the Buyer, which may, if given, be given on and subject to such terms as the Buyer may determine.</w:t>
      </w:r>
    </w:p>
    <w:p w14:paraId="7B0179D4" w14:textId="77777777" w:rsidR="004A3B1C" w:rsidRPr="0059477B" w:rsidRDefault="004A3B1C" w:rsidP="00E73027">
      <w:pPr>
        <w:numPr>
          <w:ilvl w:val="1"/>
          <w:numId w:val="111"/>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Any amendments or modifications to this Call-Off Contract may be made, and any rights created under Paragraph 2.2 above may be altered or extinguished, by the Parties without the consent of any Third Party Beneficiary.  </w:t>
      </w:r>
    </w:p>
    <w:p w14:paraId="02ABA2B2" w14:textId="77777777" w:rsidR="004A3B1C" w:rsidRPr="0059477B" w:rsidRDefault="004A3B1C" w:rsidP="00E73027">
      <w:pPr>
        <w:keepNext/>
        <w:numPr>
          <w:ilvl w:val="0"/>
          <w:numId w:val="111"/>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cs="Arial"/>
          <w:b/>
          <w:smallCaps/>
          <w:szCs w:val="24"/>
        </w:rPr>
      </w:pPr>
      <w:r w:rsidRPr="0059477B">
        <w:rPr>
          <w:rFonts w:ascii="Arial" w:eastAsia="Arial Bold" w:hAnsi="Arial" w:cs="Arial"/>
          <w:b/>
          <w:szCs w:val="24"/>
        </w:rPr>
        <w:lastRenderedPageBreak/>
        <w:t>Which parts of this Schedule apply</w:t>
      </w:r>
    </w:p>
    <w:p w14:paraId="0D8D30B4" w14:textId="77777777" w:rsidR="004A3B1C" w:rsidRPr="0059477B" w:rsidRDefault="004A3B1C" w:rsidP="004A3B1C">
      <w:pPr>
        <w:ind w:left="357"/>
        <w:rPr>
          <w:rFonts w:ascii="Arial" w:hAnsi="Arial" w:cs="Arial"/>
          <w:szCs w:val="24"/>
        </w:rPr>
      </w:pPr>
      <w:r w:rsidRPr="0059477B">
        <w:rPr>
          <w:rFonts w:ascii="Arial" w:hAnsi="Arial" w:cs="Arial"/>
          <w:szCs w:val="24"/>
        </w:rPr>
        <w:t>Only the following parts of this Schedule shall apply to this Call Off Contract:</w:t>
      </w:r>
    </w:p>
    <w:p w14:paraId="7C92190B" w14:textId="77777777" w:rsidR="004A3B1C" w:rsidRPr="0059477B" w:rsidRDefault="004A3B1C" w:rsidP="00E73027">
      <w:pPr>
        <w:numPr>
          <w:ilvl w:val="1"/>
          <w:numId w:val="112"/>
        </w:numPr>
        <w:overflowPunct w:val="0"/>
        <w:autoSpaceDE w:val="0"/>
        <w:autoSpaceDN w:val="0"/>
        <w:adjustRightInd w:val="0"/>
        <w:spacing w:after="0" w:line="259" w:lineRule="auto"/>
        <w:jc w:val="both"/>
        <w:textAlignment w:val="baseline"/>
        <w:rPr>
          <w:rFonts w:ascii="Arial" w:hAnsi="Arial" w:cs="Arial"/>
          <w:szCs w:val="24"/>
        </w:rPr>
      </w:pPr>
      <w:r w:rsidRPr="0059477B">
        <w:rPr>
          <w:rFonts w:ascii="Arial" w:hAnsi="Arial" w:cs="Arial"/>
          <w:szCs w:val="24"/>
        </w:rPr>
        <w:t>Part C (No Staff Transfer on the Start Date)</w:t>
      </w:r>
    </w:p>
    <w:p w14:paraId="0BD7BFEC" w14:textId="77777777" w:rsidR="004A3B1C" w:rsidRPr="0059477B" w:rsidRDefault="004A3B1C" w:rsidP="00E73027">
      <w:pPr>
        <w:numPr>
          <w:ilvl w:val="1"/>
          <w:numId w:val="112"/>
        </w:numPr>
        <w:overflowPunct w:val="0"/>
        <w:autoSpaceDE w:val="0"/>
        <w:autoSpaceDN w:val="0"/>
        <w:adjustRightInd w:val="0"/>
        <w:spacing w:after="0" w:line="259" w:lineRule="auto"/>
        <w:jc w:val="both"/>
        <w:textAlignment w:val="baseline"/>
        <w:rPr>
          <w:rFonts w:ascii="Arial" w:hAnsi="Arial" w:cs="Arial"/>
          <w:szCs w:val="24"/>
        </w:rPr>
      </w:pPr>
      <w:r w:rsidRPr="0059477B">
        <w:rPr>
          <w:rFonts w:ascii="Arial" w:hAnsi="Arial" w:cs="Arial"/>
          <w:szCs w:val="24"/>
        </w:rPr>
        <w:t>Part E (Staff Transfer on Exit)</w:t>
      </w:r>
    </w:p>
    <w:p w14:paraId="6EEA7D33" w14:textId="77777777" w:rsidR="004A3B1C" w:rsidRDefault="004A3B1C" w:rsidP="004A3B1C">
      <w:pPr>
        <w:pStyle w:val="Heading1"/>
        <w:jc w:val="both"/>
      </w:pPr>
    </w:p>
    <w:p w14:paraId="34D1FDC5" w14:textId="77777777" w:rsidR="004A3B1C" w:rsidRDefault="004A3B1C" w:rsidP="004A3B1C">
      <w:pPr>
        <w:pStyle w:val="Heading1"/>
        <w:jc w:val="both"/>
        <w:rPr>
          <w:rFonts w:ascii="Arial Bold" w:eastAsia="Arial Bold" w:hAnsi="Arial Bold" w:cs="Arial Bold"/>
          <w:sz w:val="36"/>
          <w:szCs w:val="36"/>
        </w:rPr>
      </w:pPr>
      <w:r>
        <w:rPr>
          <w:rFonts w:ascii="Arial Bold" w:eastAsia="Arial Bold" w:hAnsi="Arial Bold" w:cs="Arial Bold"/>
          <w:sz w:val="36"/>
          <w:szCs w:val="36"/>
        </w:rPr>
        <w:t>Part C: No Staff Transfer on the Start Date</w:t>
      </w:r>
    </w:p>
    <w:p w14:paraId="77014C4C" w14:textId="77777777" w:rsidR="004A3B1C" w:rsidRDefault="004A3B1C" w:rsidP="00E73027">
      <w:pPr>
        <w:keepNext/>
        <w:numPr>
          <w:ilvl w:val="0"/>
          <w:numId w:val="114"/>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b/>
          <w:smallCaps/>
          <w:szCs w:val="24"/>
        </w:rPr>
      </w:pPr>
      <w:r>
        <w:rPr>
          <w:rFonts w:ascii="Arial Bold" w:eastAsia="Arial Bold" w:hAnsi="Arial Bold" w:cs="Arial Bold"/>
          <w:b/>
          <w:szCs w:val="24"/>
        </w:rPr>
        <w:t>What happens if there is a staff transfer</w:t>
      </w:r>
    </w:p>
    <w:p w14:paraId="07D908BB" w14:textId="77777777" w:rsidR="004A3B1C" w:rsidRPr="0059477B" w:rsidRDefault="004A3B1C" w:rsidP="00E73027">
      <w:pPr>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Buyer and the Supplier agree that the commencement of the provision of the Services or of any part of the Services will not be a Relevant Transfer in relation to any employees of the Buyer and/or any Former Supplier.  </w:t>
      </w:r>
    </w:p>
    <w:p w14:paraId="2C30B0FF" w14:textId="77777777" w:rsidR="004A3B1C" w:rsidRPr="0059477B" w:rsidRDefault="004A3B1C" w:rsidP="00E73027">
      <w:pPr>
        <w:keepNext/>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6302EFEA"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Supplier shall, and shall procure that the relevant Subcontractor shall, within 5 Working Days of becoming aware of that fact, notify the Buyer in writing and, where required by the Buyer, notify the Former Supplier in writing; and</w:t>
      </w:r>
    </w:p>
    <w:p w14:paraId="02BAD694"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54C694D3" w14:textId="77777777" w:rsidR="004A3B1C" w:rsidRPr="0059477B" w:rsidRDefault="004A3B1C" w:rsidP="00E73027">
      <w:pPr>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6148512C" w14:textId="77777777" w:rsidR="004A3B1C" w:rsidRPr="0059477B" w:rsidRDefault="004A3B1C" w:rsidP="00E73027">
      <w:pPr>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If by the end of the 15 Working Day period referred to in Paragraph 1.2.2: </w:t>
      </w:r>
    </w:p>
    <w:p w14:paraId="2E5EF2C1"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no such offer of employment has been made; </w:t>
      </w:r>
    </w:p>
    <w:p w14:paraId="0B93B3ED"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such offer has been made but not accepted; or</w:t>
      </w:r>
    </w:p>
    <w:p w14:paraId="3C6A4E75"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situation has not otherwise been resolved; </w:t>
      </w:r>
    </w:p>
    <w:p w14:paraId="5550C3A8" w14:textId="77777777" w:rsidR="004A3B1C" w:rsidRPr="0059477B" w:rsidRDefault="004A3B1C" w:rsidP="004A3B1C">
      <w:pPr>
        <w:pBdr>
          <w:top w:val="nil"/>
          <w:left w:val="nil"/>
          <w:bottom w:val="nil"/>
          <w:right w:val="nil"/>
          <w:between w:val="nil"/>
        </w:pBdr>
        <w:spacing w:before="120" w:after="120"/>
        <w:ind w:left="1134" w:hanging="1080"/>
        <w:rPr>
          <w:rFonts w:ascii="Arial" w:hAnsi="Arial" w:cs="Arial"/>
          <w:szCs w:val="24"/>
        </w:rPr>
      </w:pPr>
      <w:r w:rsidRPr="0059477B">
        <w:rPr>
          <w:rFonts w:ascii="Arial" w:hAnsi="Arial" w:cs="Arial"/>
          <w:szCs w:val="24"/>
        </w:rPr>
        <w:t xml:space="preserve">the Supplier may within 5 Working Days give notice to terminate the employment or alleged employment of such person. </w:t>
      </w:r>
    </w:p>
    <w:p w14:paraId="166EE61E" w14:textId="77777777" w:rsidR="004A3B1C" w:rsidRPr="0059477B" w:rsidRDefault="004A3B1C" w:rsidP="004A3B1C">
      <w:pPr>
        <w:pBdr>
          <w:top w:val="nil"/>
          <w:left w:val="nil"/>
          <w:bottom w:val="nil"/>
          <w:right w:val="nil"/>
          <w:between w:val="nil"/>
        </w:pBdr>
        <w:spacing w:before="120" w:after="120"/>
        <w:ind w:left="1134" w:hanging="1080"/>
        <w:rPr>
          <w:rFonts w:ascii="Arial" w:hAnsi="Arial" w:cs="Arial"/>
          <w:szCs w:val="24"/>
        </w:rPr>
      </w:pPr>
    </w:p>
    <w:p w14:paraId="377EB775" w14:textId="77777777" w:rsidR="004A3B1C" w:rsidRPr="0059477B" w:rsidRDefault="004A3B1C" w:rsidP="00E73027">
      <w:pPr>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Subject to the Supplier and/or the relevant Subcontractor acting in accordance with the provisions of Paragraphs 1.2 to 1.4  and in accordance with all </w:t>
      </w:r>
      <w:r w:rsidRPr="0059477B">
        <w:rPr>
          <w:rFonts w:ascii="Arial" w:hAnsi="Arial" w:cs="Arial"/>
          <w:szCs w:val="24"/>
        </w:rPr>
        <w:lastRenderedPageBreak/>
        <w:t>applicable employment procedures set out in applicable Law and subject also to Paragraph 1.8 the Buyer shall:</w:t>
      </w:r>
    </w:p>
    <w:p w14:paraId="1350E3F1"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 </w:t>
      </w:r>
    </w:p>
    <w:p w14:paraId="21453F43"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8B558" w14:textId="77777777" w:rsidR="004A3B1C" w:rsidRPr="0059477B" w:rsidRDefault="004A3B1C" w:rsidP="00E73027">
      <w:pPr>
        <w:keepNext/>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1571E02A" w14:textId="77777777" w:rsidR="004A3B1C" w:rsidRPr="0059477B" w:rsidRDefault="004A3B1C" w:rsidP="00E73027">
      <w:pPr>
        <w:keepNext/>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4CB17403" w14:textId="77777777" w:rsidR="004A3B1C" w:rsidRPr="0059477B" w:rsidRDefault="004A3B1C" w:rsidP="004A3B1C">
      <w:pPr>
        <w:keepNext/>
        <w:pBdr>
          <w:top w:val="nil"/>
          <w:left w:val="nil"/>
          <w:bottom w:val="nil"/>
          <w:right w:val="nil"/>
          <w:between w:val="nil"/>
        </w:pBdr>
        <w:tabs>
          <w:tab w:val="left" w:pos="993"/>
        </w:tabs>
        <w:spacing w:before="120" w:after="120"/>
        <w:ind w:left="720" w:hanging="720"/>
        <w:rPr>
          <w:rFonts w:ascii="Arial" w:hAnsi="Arial" w:cs="Arial"/>
        </w:rPr>
      </w:pPr>
    </w:p>
    <w:p w14:paraId="4EBC7F3D" w14:textId="77777777" w:rsidR="004A3B1C" w:rsidRPr="0059477B" w:rsidRDefault="004A3B1C" w:rsidP="00E73027">
      <w:pPr>
        <w:keepNext/>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indemnities in Paragraph 1.5: </w:t>
      </w:r>
    </w:p>
    <w:p w14:paraId="306A336F"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shall not apply to: </w:t>
      </w:r>
    </w:p>
    <w:p w14:paraId="7543EEDB" w14:textId="77777777" w:rsidR="004A3B1C" w:rsidRPr="0059477B" w:rsidRDefault="004A3B1C" w:rsidP="00E73027">
      <w:pPr>
        <w:numPr>
          <w:ilvl w:val="3"/>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any claim for:</w:t>
      </w:r>
    </w:p>
    <w:p w14:paraId="4A2F36FA" w14:textId="77777777" w:rsidR="004A3B1C" w:rsidRPr="0059477B" w:rsidRDefault="004A3B1C" w:rsidP="004A3B1C">
      <w:pPr>
        <w:pBdr>
          <w:top w:val="nil"/>
          <w:left w:val="nil"/>
          <w:bottom w:val="nil"/>
          <w:right w:val="nil"/>
          <w:between w:val="nil"/>
        </w:pBdr>
        <w:spacing w:before="120" w:after="120"/>
        <w:ind w:left="3969" w:hanging="991"/>
        <w:rPr>
          <w:rFonts w:ascii="Arial" w:hAnsi="Arial" w:cs="Arial"/>
          <w:szCs w:val="24"/>
        </w:rPr>
      </w:pPr>
      <w:r>
        <w:rPr>
          <w:szCs w:val="24"/>
        </w:rPr>
        <w:t>(</w:t>
      </w:r>
      <w:proofErr w:type="spellStart"/>
      <w:r>
        <w:rPr>
          <w:szCs w:val="24"/>
        </w:rPr>
        <w:t>i</w:t>
      </w:r>
      <w:proofErr w:type="spellEnd"/>
      <w:r>
        <w:rPr>
          <w:szCs w:val="24"/>
        </w:rPr>
        <w:t xml:space="preserve">)     </w:t>
      </w:r>
      <w:r w:rsidRPr="0059477B">
        <w:rPr>
          <w:rFonts w:ascii="Arial" w:hAnsi="Arial" w:cs="Arial"/>
          <w:szCs w:val="24"/>
        </w:rPr>
        <w:t xml:space="preserve">discrimination, including on the grounds of sex, race, disability, age, gender reassignment, marriage or civil partnership, pregnancy and maternity or sexual orientation, religion or belief; or </w:t>
      </w:r>
    </w:p>
    <w:p w14:paraId="105CF28F" w14:textId="77777777" w:rsidR="004A3B1C" w:rsidRPr="0059477B" w:rsidRDefault="004A3B1C" w:rsidP="004A3B1C">
      <w:pPr>
        <w:pBdr>
          <w:top w:val="nil"/>
          <w:left w:val="nil"/>
          <w:bottom w:val="nil"/>
          <w:right w:val="nil"/>
          <w:between w:val="nil"/>
        </w:pBdr>
        <w:spacing w:before="120" w:after="120"/>
        <w:ind w:left="3969" w:hanging="991"/>
        <w:rPr>
          <w:rFonts w:ascii="Arial" w:hAnsi="Arial" w:cs="Arial"/>
          <w:szCs w:val="24"/>
        </w:rPr>
      </w:pPr>
      <w:r w:rsidRPr="0059477B">
        <w:rPr>
          <w:rFonts w:ascii="Arial" w:hAnsi="Arial" w:cs="Arial"/>
          <w:szCs w:val="24"/>
        </w:rPr>
        <w:t>(ii)</w:t>
      </w:r>
      <w:r w:rsidRPr="0059477B">
        <w:rPr>
          <w:rFonts w:ascii="Arial" w:hAnsi="Arial" w:cs="Arial"/>
          <w:szCs w:val="24"/>
        </w:rPr>
        <w:tab/>
        <w:t xml:space="preserve">equal pay or compensation for less favourable treatment of part-time workers or fixed-term employees, </w:t>
      </w:r>
    </w:p>
    <w:p w14:paraId="58D21457" w14:textId="77777777" w:rsidR="004A3B1C" w:rsidRPr="0059477B" w:rsidRDefault="004A3B1C" w:rsidP="004A3B1C">
      <w:pPr>
        <w:pBdr>
          <w:top w:val="nil"/>
          <w:left w:val="nil"/>
          <w:bottom w:val="nil"/>
          <w:right w:val="nil"/>
          <w:between w:val="nil"/>
        </w:pBdr>
        <w:spacing w:before="120" w:after="120"/>
        <w:ind w:left="2977" w:hanging="1080"/>
        <w:rPr>
          <w:rFonts w:ascii="Arial" w:hAnsi="Arial" w:cs="Arial"/>
          <w:szCs w:val="24"/>
        </w:rPr>
      </w:pPr>
      <w:r w:rsidRPr="0059477B">
        <w:rPr>
          <w:rFonts w:ascii="Arial" w:hAnsi="Arial" w:cs="Arial"/>
          <w:szCs w:val="24"/>
        </w:rPr>
        <w:t>in any case in relation to any alleged act or omission of the Supplier and/or Subcontractor; or</w:t>
      </w:r>
    </w:p>
    <w:p w14:paraId="0E6336E2" w14:textId="77777777" w:rsidR="004A3B1C" w:rsidRPr="0059477B" w:rsidRDefault="004A3B1C" w:rsidP="00E73027">
      <w:pPr>
        <w:numPr>
          <w:ilvl w:val="3"/>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any claim that the termination of employment was unfair because the Supplier and/or any Subcontractor neglected to follow a fair dismissal procedure; and </w:t>
      </w:r>
    </w:p>
    <w:p w14:paraId="0F3D3773" w14:textId="77777777" w:rsidR="004A3B1C" w:rsidRPr="0059477B" w:rsidRDefault="004A3B1C" w:rsidP="00E73027">
      <w:pPr>
        <w:numPr>
          <w:ilvl w:val="2"/>
          <w:numId w:val="114"/>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lastRenderedPageBreak/>
        <w:t xml:space="preserve"> shall apply only where the notification referred to in Paragraph 1.2.1 is made by the Supplier and/or any Subcontractor to the Buyer and, if applicable, Former Supplier within 6 months of the Start Date. </w:t>
      </w:r>
    </w:p>
    <w:p w14:paraId="3A84E4DC" w14:textId="77777777" w:rsidR="004A3B1C" w:rsidRPr="0059477B" w:rsidRDefault="004A3B1C" w:rsidP="00E73027">
      <w:pPr>
        <w:numPr>
          <w:ilvl w:val="1"/>
          <w:numId w:val="114"/>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the Supplier and/or the Subcontractor does not comply with Paragraph 1.2, all Employee Liabilities in relation to such employees shall remain with the Supplier and/or the Subcontractor and the Supplier shall (</w:t>
      </w:r>
      <w:proofErr w:type="spellStart"/>
      <w:r w:rsidRPr="0059477B">
        <w:rPr>
          <w:rFonts w:ascii="Arial" w:hAnsi="Arial" w:cs="Arial"/>
          <w:szCs w:val="24"/>
        </w:rPr>
        <w:t>i</w:t>
      </w:r>
      <w:proofErr w:type="spellEnd"/>
      <w:r w:rsidRPr="0059477B">
        <w:rPr>
          <w:rFonts w:ascii="Arial" w:hAnsi="Arial" w:cs="Arial"/>
          <w:szCs w:val="24"/>
        </w:rPr>
        <w:t>) comply with the provisions of Part D: Pensions of this Schedule, and (ii) indemnify the Buyer and any Former Supplier against any Employee Liabilities that either of them may incur in respect of any such employees of the Supplier and/or employees of the Subcontractor.</w:t>
      </w:r>
    </w:p>
    <w:p w14:paraId="174C9A99" w14:textId="77777777" w:rsidR="004A3B1C" w:rsidRPr="0059477B" w:rsidRDefault="004A3B1C" w:rsidP="00E73027">
      <w:pPr>
        <w:keepNext/>
        <w:numPr>
          <w:ilvl w:val="0"/>
          <w:numId w:val="114"/>
        </w:numPr>
        <w:pBdr>
          <w:top w:val="nil"/>
          <w:left w:val="nil"/>
          <w:bottom w:val="nil"/>
          <w:right w:val="nil"/>
          <w:between w:val="nil"/>
        </w:pBdr>
        <w:overflowPunct w:val="0"/>
        <w:autoSpaceDE w:val="0"/>
        <w:autoSpaceDN w:val="0"/>
        <w:adjustRightInd w:val="0"/>
        <w:spacing w:before="120" w:after="240" w:line="240" w:lineRule="auto"/>
        <w:jc w:val="both"/>
        <w:textAlignment w:val="baseline"/>
        <w:rPr>
          <w:rFonts w:ascii="Arial" w:hAnsi="Arial" w:cs="Arial"/>
          <w:b/>
          <w:smallCaps/>
          <w:szCs w:val="24"/>
        </w:rPr>
      </w:pPr>
      <w:r w:rsidRPr="0059477B">
        <w:rPr>
          <w:rFonts w:ascii="Arial" w:eastAsia="Arial Bold" w:hAnsi="Arial" w:cs="Arial"/>
          <w:b/>
          <w:szCs w:val="24"/>
        </w:rPr>
        <w:t>Limits on the Former Supplier’s obligations</w:t>
      </w:r>
    </w:p>
    <w:p w14:paraId="70D3AEC7" w14:textId="77777777" w:rsidR="004A3B1C" w:rsidRPr="0059477B" w:rsidRDefault="004A3B1C" w:rsidP="004A3B1C">
      <w:pPr>
        <w:ind w:left="357"/>
        <w:rPr>
          <w:rFonts w:ascii="Arial" w:hAnsi="Arial" w:cs="Arial"/>
          <w:szCs w:val="24"/>
        </w:rPr>
      </w:pPr>
      <w:r w:rsidRPr="0059477B">
        <w:rPr>
          <w:rFonts w:ascii="Arial" w:hAnsi="Arial" w:cs="Arial"/>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03E50846" w14:textId="77777777" w:rsidR="004A3B1C" w:rsidRPr="0059477B" w:rsidRDefault="004A3B1C" w:rsidP="004A3B1C">
      <w:pPr>
        <w:pStyle w:val="Heading1"/>
        <w:jc w:val="both"/>
        <w:rPr>
          <w:rFonts w:ascii="Arial" w:hAnsi="Arial" w:cs="Arial"/>
        </w:rPr>
      </w:pPr>
    </w:p>
    <w:p w14:paraId="047B2233" w14:textId="77777777" w:rsidR="004A3B1C" w:rsidRDefault="004A3B1C" w:rsidP="004A3B1C">
      <w:pPr>
        <w:pStyle w:val="Heading1"/>
        <w:jc w:val="both"/>
        <w:rPr>
          <w:rFonts w:ascii="Arial Bold" w:eastAsia="Arial Bold" w:hAnsi="Arial Bold" w:cs="Arial Bold"/>
          <w:b w:val="0"/>
          <w:sz w:val="36"/>
          <w:szCs w:val="36"/>
        </w:rPr>
      </w:pPr>
      <w:r>
        <w:rPr>
          <w:rFonts w:ascii="Arial Bold" w:eastAsia="Arial Bold" w:hAnsi="Arial Bold" w:cs="Arial Bold"/>
          <w:sz w:val="36"/>
          <w:szCs w:val="36"/>
        </w:rPr>
        <w:t xml:space="preserve">Part E: Staff Transfer on Exit </w:t>
      </w:r>
    </w:p>
    <w:p w14:paraId="02DBBDEC" w14:textId="77777777" w:rsidR="004A3B1C" w:rsidRPr="0059477B" w:rsidRDefault="004A3B1C" w:rsidP="00E73027">
      <w:pPr>
        <w:keepNext/>
        <w:numPr>
          <w:ilvl w:val="0"/>
          <w:numId w:val="110"/>
        </w:numPr>
        <w:pBdr>
          <w:top w:val="nil"/>
          <w:left w:val="nil"/>
          <w:bottom w:val="nil"/>
          <w:right w:val="nil"/>
          <w:between w:val="nil"/>
        </w:pBdr>
        <w:overflowPunct w:val="0"/>
        <w:autoSpaceDE w:val="0"/>
        <w:autoSpaceDN w:val="0"/>
        <w:adjustRightInd w:val="0"/>
        <w:spacing w:before="120" w:after="240" w:line="240" w:lineRule="auto"/>
        <w:ind w:left="357" w:hanging="357"/>
        <w:jc w:val="both"/>
        <w:textAlignment w:val="baseline"/>
        <w:rPr>
          <w:rFonts w:ascii="Arial" w:hAnsi="Arial" w:cs="Arial"/>
          <w:b/>
          <w:smallCaps/>
          <w:szCs w:val="24"/>
        </w:rPr>
      </w:pPr>
      <w:r w:rsidRPr="0059477B">
        <w:rPr>
          <w:rFonts w:ascii="Arial" w:eastAsia="Arial Bold" w:hAnsi="Arial" w:cs="Arial"/>
          <w:b/>
          <w:szCs w:val="24"/>
        </w:rPr>
        <w:t>Obligations before a Staff Transfer</w:t>
      </w:r>
    </w:p>
    <w:p w14:paraId="4311AD79"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Supplier agrees that within 20 Working Days of the earliest of:</w:t>
      </w:r>
    </w:p>
    <w:p w14:paraId="1838D148"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receipt of a notification from the Buyer of a Service Transfer or intended Service Transfer; </w:t>
      </w:r>
    </w:p>
    <w:p w14:paraId="56C164DD"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receipt of the giving of notice of early termination or any Partial Termination of the relevant Contract; </w:t>
      </w:r>
    </w:p>
    <w:p w14:paraId="5447447B"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date which is 12 Months before the end of the Term; and</w:t>
      </w:r>
    </w:p>
    <w:p w14:paraId="4D1B067D"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receipt of a written request of the Buyer at any time (provided that the Buyer shall only be entitled to make one such request in any 6 Month period),</w:t>
      </w:r>
    </w:p>
    <w:p w14:paraId="20D4C127" w14:textId="77777777" w:rsidR="004A3B1C" w:rsidRPr="0059477B" w:rsidRDefault="004A3B1C" w:rsidP="004A3B1C">
      <w:pPr>
        <w:pBdr>
          <w:top w:val="nil"/>
          <w:left w:val="nil"/>
          <w:bottom w:val="nil"/>
          <w:right w:val="nil"/>
          <w:between w:val="nil"/>
        </w:pBdr>
        <w:ind w:left="992"/>
        <w:rPr>
          <w:rFonts w:ascii="Arial" w:hAnsi="Arial" w:cs="Arial"/>
          <w:szCs w:val="24"/>
        </w:rPr>
      </w:pPr>
      <w:r w:rsidRPr="0059477B">
        <w:rPr>
          <w:rFonts w:ascii="Arial" w:hAnsi="Arial" w:cs="Arial"/>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1D02C38C"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At least 20 Working Days prior to the Service Transfer Date, the Supplier shall provide to the Buyer or at the direction of the Buyer to any Replacement Supplier and/or any Replacement Subcontractor (</w:t>
      </w:r>
      <w:proofErr w:type="spellStart"/>
      <w:r w:rsidRPr="0059477B">
        <w:rPr>
          <w:rFonts w:ascii="Arial" w:hAnsi="Arial" w:cs="Arial"/>
          <w:szCs w:val="24"/>
        </w:rPr>
        <w:t>i</w:t>
      </w:r>
      <w:proofErr w:type="spellEnd"/>
      <w:r w:rsidRPr="0059477B">
        <w:rPr>
          <w:rFonts w:ascii="Arial" w:hAnsi="Arial" w:cs="Arial"/>
          <w:szCs w:val="24"/>
        </w:rPr>
        <w:t xml:space="preserve">) the Supplier's Final Supplier Personnel List, which shall identify the basis upon which they are Transferring Supplier Employees and (ii) the Staffing Information in relation to </w:t>
      </w:r>
      <w:r w:rsidRPr="0059477B">
        <w:rPr>
          <w:rFonts w:ascii="Arial" w:hAnsi="Arial" w:cs="Arial"/>
          <w:szCs w:val="24"/>
        </w:rPr>
        <w:lastRenderedPageBreak/>
        <w:t>the Supplier’s Final Supplier Personnel List (insofar as such information has not previously been provided).</w:t>
      </w:r>
    </w:p>
    <w:p w14:paraId="0E148530"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Buyer shall be permitted to use and disclose information provided by the Supplier under Paragraphs 1.1 and 1.2 for the purpose of informing any prospective Replacement Supplier and/or Replacement Subcontractor. </w:t>
      </w:r>
    </w:p>
    <w:p w14:paraId="4446462C"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Supplier warrants, for the benefit of The Buyer, any Replacement Supplier, and any Replacement Subcontractor that all information provided pursuant to Paragraphs 1.1 and 1.2 shall be true and accurate in all material respects at the time of providing the information.</w:t>
      </w:r>
    </w:p>
    <w:p w14:paraId="56FEE79D"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From the date of the earliest event referred to in Paragraph 1.1.1, 1.1.2 and 1.1.3,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0C0865E1" w14:textId="77777777" w:rsidR="004A3B1C" w:rsidRPr="0059477B" w:rsidRDefault="004A3B1C" w:rsidP="004A3B1C">
      <w:pPr>
        <w:keepNext/>
        <w:pBdr>
          <w:top w:val="nil"/>
          <w:left w:val="nil"/>
          <w:bottom w:val="nil"/>
          <w:right w:val="nil"/>
          <w:between w:val="nil"/>
        </w:pBdr>
        <w:tabs>
          <w:tab w:val="left" w:pos="993"/>
        </w:tabs>
        <w:spacing w:before="120" w:after="120"/>
        <w:ind w:left="720" w:hanging="720"/>
        <w:rPr>
          <w:rFonts w:ascii="Arial" w:hAnsi="Arial" w:cs="Arial"/>
          <w:szCs w:val="24"/>
        </w:rPr>
      </w:pPr>
      <w:r w:rsidRPr="0059477B">
        <w:rPr>
          <w:rFonts w:ascii="Arial" w:hAnsi="Arial" w:cs="Arial"/>
          <w:szCs w:val="24"/>
        </w:rPr>
        <w:t>:</w:t>
      </w:r>
    </w:p>
    <w:p w14:paraId="3939152C"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5DEE07CF"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make, promise, propose, permit or implement any material changes to the terms and conditions of employment of the Supplier Staff (including pensions and any payments connected with the termination of employment); </w:t>
      </w:r>
    </w:p>
    <w:p w14:paraId="0FAE6D57"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increase the proportion of working time spent on the Services (or the relevant part of the Services) by any of the Supplier Staff save for fulfilling assignments and projects previously scheduled and agreed;</w:t>
      </w:r>
    </w:p>
    <w:p w14:paraId="31A54D9E"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introduce any new contractual or customary practice concerning the making of any lump sum payment on the termination of employment of any employees listed on the Supplier's Provisional Supplier Personnel List;</w:t>
      </w:r>
    </w:p>
    <w:p w14:paraId="2D9F63EB"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increase or reduce the total number of employees so engaged, or deploy any other person to perform the Services (or the relevant part of the Services);</w:t>
      </w:r>
    </w:p>
    <w:p w14:paraId="56C8E6B7"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terminate or give notice to terminate the employment or contracts of any persons on the Supplier's Provisional Supplier Personnel List save by due disciplinary process;</w:t>
      </w:r>
    </w:p>
    <w:p w14:paraId="7447EB18" w14:textId="77777777" w:rsidR="004A3B1C" w:rsidRPr="0059477B" w:rsidRDefault="004A3B1C" w:rsidP="004A3B1C">
      <w:pPr>
        <w:pBdr>
          <w:top w:val="nil"/>
          <w:left w:val="nil"/>
          <w:bottom w:val="nil"/>
          <w:right w:val="nil"/>
          <w:between w:val="nil"/>
        </w:pBdr>
        <w:tabs>
          <w:tab w:val="left" w:pos="993"/>
        </w:tabs>
        <w:spacing w:before="120" w:after="120"/>
        <w:ind w:left="720" w:hanging="720"/>
        <w:rPr>
          <w:rFonts w:ascii="Arial" w:hAnsi="Arial" w:cs="Arial"/>
        </w:rPr>
      </w:pPr>
      <w:r w:rsidRPr="0059477B">
        <w:rPr>
          <w:rFonts w:ascii="Arial" w:hAnsi="Arial" w:cs="Arial"/>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0612F826"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On or around each anniversary of the Start Date and up to four times during the last 12 Months of the Term, the Buyer may make written requests to the Supplier for information relating to the manner in which the Services are organised.  Within 20 Working Days of receipt of a written request the Supplier shall provide, and shall procure that each Subcontractor shall provide, to the </w:t>
      </w:r>
      <w:proofErr w:type="spellStart"/>
      <w:r w:rsidRPr="0059477B">
        <w:rPr>
          <w:rFonts w:ascii="Arial" w:hAnsi="Arial" w:cs="Arial"/>
          <w:szCs w:val="24"/>
        </w:rPr>
        <w:lastRenderedPageBreak/>
        <w:t>Buyersuch</w:t>
      </w:r>
      <w:proofErr w:type="spellEnd"/>
      <w:r w:rsidRPr="0059477B">
        <w:rPr>
          <w:rFonts w:ascii="Arial" w:hAnsi="Arial" w:cs="Arial"/>
          <w:szCs w:val="24"/>
        </w:rPr>
        <w:t xml:space="preserve"> information as the Buyer may reasonably require relating to the manner in which the Services are organised, which shall include:</w:t>
      </w:r>
    </w:p>
    <w:p w14:paraId="20C68A2C"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numbers of employees engaged in providing the Services;</w:t>
      </w:r>
    </w:p>
    <w:p w14:paraId="7BAF6E95"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percentage of time spent by each employee engaged in providing the Services;</w:t>
      </w:r>
    </w:p>
    <w:p w14:paraId="1432379A"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extent to which each employee qualifies for membership of any of the Statutory Schemes or any Broadly Comparable scheme set up pursuant to the provisions of any of the Annexes to Part D (Pensions) (as appropriate); and</w:t>
      </w:r>
    </w:p>
    <w:p w14:paraId="658BD0F5"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 description of the nature of the work undertaken by each employee by location.</w:t>
      </w:r>
    </w:p>
    <w:p w14:paraId="3FDC21D1"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Supplier shall provide, and shall procure that each Subcontractor shall provide, 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Buyer or, at the direction of the Buyer, to any Replacement Supplier and/or any Replacement Subcontractor (as appropriate), in respect of each person on the Supplier's Final Supplier Personnel List who is a Transferring Supplier Employee: </w:t>
      </w:r>
    </w:p>
    <w:p w14:paraId="7B0A2E75"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most recent month's copy pay slip data;</w:t>
      </w:r>
    </w:p>
    <w:p w14:paraId="50A52F0C"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details of cumulative pay for tax and pension purposes;</w:t>
      </w:r>
    </w:p>
    <w:p w14:paraId="6C0AB29A"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details of cumulative tax paid;</w:t>
      </w:r>
    </w:p>
    <w:p w14:paraId="7172B694"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tax code;</w:t>
      </w:r>
    </w:p>
    <w:p w14:paraId="58D336B0"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details of any voluntary deductions from pay; and</w:t>
      </w:r>
    </w:p>
    <w:p w14:paraId="39E5DF92"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bank/building society account details for payroll purposes.</w:t>
      </w:r>
    </w:p>
    <w:p w14:paraId="42BEB184" w14:textId="77777777" w:rsidR="004A3B1C" w:rsidRDefault="004A3B1C" w:rsidP="00E73027">
      <w:pPr>
        <w:keepNext/>
        <w:numPr>
          <w:ilvl w:val="0"/>
          <w:numId w:val="110"/>
        </w:numPr>
        <w:pBdr>
          <w:top w:val="nil"/>
          <w:left w:val="nil"/>
          <w:bottom w:val="nil"/>
          <w:right w:val="nil"/>
          <w:between w:val="nil"/>
        </w:pBdr>
        <w:overflowPunct w:val="0"/>
        <w:autoSpaceDE w:val="0"/>
        <w:autoSpaceDN w:val="0"/>
        <w:adjustRightInd w:val="0"/>
        <w:spacing w:before="120" w:after="240" w:line="240" w:lineRule="auto"/>
        <w:jc w:val="both"/>
        <w:textAlignment w:val="baseline"/>
        <w:rPr>
          <w:b/>
          <w:smallCaps/>
          <w:szCs w:val="24"/>
        </w:rPr>
      </w:pPr>
      <w:r>
        <w:rPr>
          <w:rFonts w:ascii="Arial Bold" w:eastAsia="Arial Bold" w:hAnsi="Arial Bold" w:cs="Arial Bold"/>
          <w:b/>
          <w:szCs w:val="24"/>
        </w:rPr>
        <w:t>Staff Transfer when the contract ends</w:t>
      </w:r>
    </w:p>
    <w:p w14:paraId="28ACE7C0"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Buyer and the Supplier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0C437F94"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lastRenderedPageBreak/>
        <w:t xml:space="preserve">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(without limit) the payment of all remuneration, benefits, entitlements, and outgoings, all wages, accrued but untaken holiday pay, bonuses, commissions, payments </w:t>
      </w:r>
      <w:proofErr w:type="spellStart"/>
      <w:r w:rsidRPr="0059477B">
        <w:rPr>
          <w:rFonts w:ascii="Arial" w:hAnsi="Arial" w:cs="Arial"/>
          <w:szCs w:val="24"/>
        </w:rPr>
        <w:t>ofPAYE</w:t>
      </w:r>
      <w:proofErr w:type="spellEnd"/>
      <w:r w:rsidRPr="0059477B">
        <w:rPr>
          <w:rFonts w:ascii="Arial" w:hAnsi="Arial" w:cs="Arial"/>
          <w:szCs w:val="24"/>
        </w:rPr>
        <w:t>,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59477B">
        <w:rPr>
          <w:rFonts w:ascii="Arial" w:hAnsi="Arial" w:cs="Arial"/>
          <w:szCs w:val="24"/>
        </w:rPr>
        <w:t>i</w:t>
      </w:r>
      <w:proofErr w:type="spellEnd"/>
      <w:r w:rsidRPr="0059477B">
        <w:rPr>
          <w:rFonts w:ascii="Arial" w:hAnsi="Arial" w:cs="Arial"/>
          <w:szCs w:val="24"/>
        </w:rPr>
        <w:t xml:space="preserve">) the Supplier and/or the Subcontractor (as appropriate); and (ii) the Replacement Supplier and/or Replacement Subcontractor.  </w:t>
      </w:r>
    </w:p>
    <w:p w14:paraId="1482078B"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Subject to Paragraph 2.4, the Supplier shall indemnify the Buyer and/or the Replacement Supplier and/or any Replacement Subcontractor against any Employee Liabilities arising from or as a result of: </w:t>
      </w:r>
    </w:p>
    <w:p w14:paraId="5B680A81"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p>
    <w:p w14:paraId="4167DABE"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breach or non-observance by the Supplier or any Subcontractor occurring on or before the Service Transfer Date of: </w:t>
      </w:r>
    </w:p>
    <w:p w14:paraId="483F89BC" w14:textId="77777777" w:rsidR="004A3B1C" w:rsidRDefault="004A3B1C" w:rsidP="00E73027">
      <w:pPr>
        <w:pStyle w:val="Heading5"/>
        <w:keepNext w:val="0"/>
        <w:numPr>
          <w:ilvl w:val="4"/>
          <w:numId w:val="113"/>
        </w:numPr>
        <w:tabs>
          <w:tab w:val="num" w:pos="360"/>
        </w:tabs>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collective agreement applicable to the Transferring Supplier Employees; and/or</w:t>
      </w:r>
    </w:p>
    <w:p w14:paraId="4893BB8D" w14:textId="77777777" w:rsidR="004A3B1C" w:rsidRDefault="004A3B1C" w:rsidP="00E73027">
      <w:pPr>
        <w:pStyle w:val="Heading5"/>
        <w:keepNext w:val="0"/>
        <w:numPr>
          <w:ilvl w:val="4"/>
          <w:numId w:val="113"/>
        </w:numPr>
        <w:tabs>
          <w:tab w:val="num" w:pos="360"/>
        </w:tabs>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other custom or practice with a trade union or staff association in respect of any Transferring Supplier Employees which the Supplier or any Subcontractor is contractually bound to honour;</w:t>
      </w:r>
    </w:p>
    <w:p w14:paraId="668EEA49"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3BED919"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proceeding, claim or demand by HMRC or other statutory authority in respect of any financial obligation including, but not limited to, PAYE and primary and secondary national insurance contributions:</w:t>
      </w:r>
    </w:p>
    <w:p w14:paraId="1B9B611C" w14:textId="77777777" w:rsidR="004A3B1C" w:rsidRDefault="004A3B1C" w:rsidP="00E73027">
      <w:pPr>
        <w:pStyle w:val="Heading5"/>
        <w:keepNext w:val="0"/>
        <w:numPr>
          <w:ilvl w:val="4"/>
          <w:numId w:val="10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in relation to any Transferring Supplier Employee, to the extent that the proceeding, claim or demand by HMRC or other statutory authority relates to financial obligations arising on and before the Service Transfer Date; and</w:t>
      </w:r>
    </w:p>
    <w:p w14:paraId="32E93E86" w14:textId="77777777" w:rsidR="004A3B1C" w:rsidRDefault="004A3B1C" w:rsidP="00E73027">
      <w:pPr>
        <w:pStyle w:val="Heading5"/>
        <w:keepNext w:val="0"/>
        <w:numPr>
          <w:ilvl w:val="4"/>
          <w:numId w:val="10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lastRenderedPageBreak/>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39105BDE"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43A12E89"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19832446"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w:t>
      </w:r>
      <w:r>
        <w:rPr>
          <w:szCs w:val="24"/>
        </w:rPr>
        <w:t xml:space="preserve"> </w:t>
      </w:r>
      <w:r w:rsidRPr="0059477B">
        <w:rPr>
          <w:rFonts w:ascii="Arial" w:hAnsi="Arial" w:cs="Arial"/>
          <w:szCs w:val="24"/>
        </w:rPr>
        <w:t>under regulation 13 of the Employment Regulations, except to the extent that the liability arises from the failure by the Buyer and/or Replacement Supplier to comply with regulation 13(4) of the Employment Regulations.</w:t>
      </w:r>
    </w:p>
    <w:p w14:paraId="5713577D" w14:textId="77777777" w:rsidR="004A3B1C" w:rsidRPr="0059477B" w:rsidRDefault="004A3B1C" w:rsidP="004A3B1C">
      <w:pPr>
        <w:pBdr>
          <w:top w:val="nil"/>
          <w:left w:val="nil"/>
          <w:bottom w:val="nil"/>
          <w:right w:val="nil"/>
          <w:between w:val="nil"/>
        </w:pBdr>
        <w:spacing w:before="120" w:after="120"/>
        <w:ind w:left="2214" w:hanging="1080"/>
        <w:rPr>
          <w:rFonts w:ascii="Arial" w:hAnsi="Arial" w:cs="Arial"/>
          <w:szCs w:val="24"/>
        </w:rPr>
      </w:pPr>
    </w:p>
    <w:p w14:paraId="1C1029E2"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332383EA"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488866A"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arising from the Replacement Supplier’s failure, and/or Replacement Subcontractor’s failure, to comply with its obligations under the Employment Regulations.</w:t>
      </w:r>
    </w:p>
    <w:p w14:paraId="34998B9E" w14:textId="77777777" w:rsidR="004A3B1C" w:rsidRPr="0059477B" w:rsidRDefault="004A3B1C" w:rsidP="004A3B1C">
      <w:pPr>
        <w:pBdr>
          <w:top w:val="nil"/>
          <w:left w:val="nil"/>
          <w:bottom w:val="nil"/>
          <w:right w:val="nil"/>
          <w:between w:val="nil"/>
        </w:pBdr>
        <w:spacing w:before="120" w:after="120"/>
        <w:ind w:left="1134" w:hanging="1080"/>
        <w:rPr>
          <w:rFonts w:ascii="Arial" w:hAnsi="Arial" w:cs="Arial"/>
        </w:rPr>
      </w:pPr>
    </w:p>
    <w:p w14:paraId="018DF0AA"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If any person who is not identified in the Supplier's Final Supplier Employee List claims, or it is determined in relation to any employees of the Supplier, that his/her contract of employment has been transferred from the Supplier to the </w:t>
      </w:r>
      <w:r w:rsidRPr="0059477B">
        <w:rPr>
          <w:rFonts w:ascii="Arial" w:hAnsi="Arial" w:cs="Arial"/>
          <w:szCs w:val="24"/>
        </w:rPr>
        <w:lastRenderedPageBreak/>
        <w:t>Replacement Supplier and/or Replacement Subcontractor pursuant to the Employment Regulations or the Acquired Rights Directive, then:</w:t>
      </w:r>
    </w:p>
    <w:p w14:paraId="3D564914"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Buyer shall procure that the Replacement Supplier and/or Replacement Subcontractor will, within 5 Working Days of becoming aware of that fact, notify the Buyer and the Supplier in writing; and </w:t>
      </w:r>
    </w:p>
    <w:p w14:paraId="323E5B42"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p>
    <w:p w14:paraId="1D3FD3DC"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such offer of is accepted, or if the situation has otherwise been resolved by the Supplier or a Subcontractor, Buyer shall procure that the Replacement Supplier shall, or procure that the and/or Replacement Subcontractor shall, immediately release or procure the release the person from his/her employment or alleged employment;</w:t>
      </w:r>
    </w:p>
    <w:p w14:paraId="34AF7371"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If after the 15 Working Day period specified in Paragraph 2.5.2 has elapsed: </w:t>
      </w:r>
    </w:p>
    <w:p w14:paraId="49EC8BB2"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no such offer has been made: </w:t>
      </w:r>
    </w:p>
    <w:p w14:paraId="12B7F6BF"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such offer has been made but not accepted; or </w:t>
      </w:r>
    </w:p>
    <w:p w14:paraId="3681B103"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situation has not otherwise been resolved</w:t>
      </w:r>
    </w:p>
    <w:p w14:paraId="28709FB3" w14:textId="77777777" w:rsidR="004A3B1C" w:rsidRPr="0059477B" w:rsidRDefault="004A3B1C" w:rsidP="004A3B1C">
      <w:pPr>
        <w:pBdr>
          <w:top w:val="nil"/>
          <w:left w:val="nil"/>
          <w:bottom w:val="nil"/>
          <w:right w:val="nil"/>
          <w:between w:val="nil"/>
        </w:pBdr>
        <w:spacing w:before="120" w:after="120"/>
        <w:ind w:left="993" w:hanging="1080"/>
        <w:rPr>
          <w:rFonts w:ascii="Arial" w:hAnsi="Arial" w:cs="Arial"/>
          <w:szCs w:val="24"/>
        </w:rPr>
      </w:pPr>
      <w:r w:rsidRPr="0059477B">
        <w:rPr>
          <w:rFonts w:ascii="Arial" w:hAnsi="Arial" w:cs="Arial"/>
          <w:szCs w:val="24"/>
        </w:rPr>
        <w:t>the Buyer shall advise the Replacement Supplier and/or Replacement Subcontractor (as appropriate) that it may within 5 Working Days give notice to terminate the employment or alleged employment of such person;</w:t>
      </w:r>
    </w:p>
    <w:p w14:paraId="03AB672E"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Subject to the Replacement Supplier's and/or Replacement Subcontractor acting in accordance with the provisions of Paragraphs 2.5 to 2.7 and in accordance with all applicable proper employment procedures set out in applicable Law and subject to Paragraph 2.9 below, the Supplier will indemnify the Replacement Supplier and/or Replacement Subcontractor against all Employee Liabilities arising out of the termination of the employment of any of the Supplier's  employees pursuant to the provisions of Paragraph 2.7 provided that the Replacement Supplier takes, or shall procure that the Replacement Subcontractor takes, all reasonable steps to minimise any such Employee Liabilities. </w:t>
      </w:r>
    </w:p>
    <w:p w14:paraId="61A1F852"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indemnity in Paragraph 2.8: </w:t>
      </w:r>
    </w:p>
    <w:p w14:paraId="1DC04CDD"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shall not apply to:</w:t>
      </w:r>
    </w:p>
    <w:p w14:paraId="7551836A" w14:textId="77777777" w:rsidR="004A3B1C" w:rsidRPr="0059477B" w:rsidRDefault="004A3B1C" w:rsidP="00E73027">
      <w:pPr>
        <w:numPr>
          <w:ilvl w:val="3"/>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any claim for: </w:t>
      </w:r>
    </w:p>
    <w:p w14:paraId="532B5E23" w14:textId="77777777" w:rsidR="004A3B1C" w:rsidRPr="0059477B" w:rsidRDefault="004A3B1C" w:rsidP="00E73027">
      <w:pPr>
        <w:numPr>
          <w:ilvl w:val="5"/>
          <w:numId w:val="110"/>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cs="Arial"/>
          <w:szCs w:val="24"/>
        </w:rPr>
      </w:pPr>
      <w:r w:rsidRPr="0059477B">
        <w:rPr>
          <w:rFonts w:ascii="Arial" w:hAnsi="Arial" w:cs="Arial"/>
          <w:szCs w:val="24"/>
        </w:rPr>
        <w:t>discrimination, including on the grounds of sex, race, disability, age, gender reassignment, marriage or civil partnership, pregnancy and maternity or sexual orientation, religion or belief; or</w:t>
      </w:r>
    </w:p>
    <w:p w14:paraId="41C73C75" w14:textId="77777777" w:rsidR="004A3B1C" w:rsidRPr="0059477B" w:rsidRDefault="004A3B1C" w:rsidP="00E73027">
      <w:pPr>
        <w:numPr>
          <w:ilvl w:val="5"/>
          <w:numId w:val="110"/>
        </w:numPr>
        <w:pBdr>
          <w:top w:val="nil"/>
          <w:left w:val="nil"/>
          <w:bottom w:val="nil"/>
          <w:right w:val="nil"/>
          <w:between w:val="nil"/>
        </w:pBdr>
        <w:overflowPunct w:val="0"/>
        <w:autoSpaceDE w:val="0"/>
        <w:autoSpaceDN w:val="0"/>
        <w:adjustRightInd w:val="0"/>
        <w:spacing w:after="240" w:line="240" w:lineRule="auto"/>
        <w:jc w:val="both"/>
        <w:textAlignment w:val="baseline"/>
        <w:rPr>
          <w:rFonts w:ascii="Arial" w:hAnsi="Arial" w:cs="Arial"/>
          <w:szCs w:val="24"/>
        </w:rPr>
      </w:pPr>
      <w:r w:rsidRPr="0059477B">
        <w:rPr>
          <w:rFonts w:ascii="Arial" w:hAnsi="Arial" w:cs="Arial"/>
          <w:szCs w:val="24"/>
        </w:rPr>
        <w:t xml:space="preserve">equal pay or compensation for less favourable treatment of part-time workers or fixed-term employees, </w:t>
      </w:r>
    </w:p>
    <w:p w14:paraId="136722E2" w14:textId="77777777" w:rsidR="004A3B1C" w:rsidRPr="0059477B" w:rsidRDefault="004A3B1C" w:rsidP="004A3B1C">
      <w:pPr>
        <w:pBdr>
          <w:top w:val="nil"/>
          <w:left w:val="nil"/>
          <w:bottom w:val="nil"/>
          <w:right w:val="nil"/>
          <w:between w:val="nil"/>
        </w:pBdr>
        <w:ind w:left="3600" w:hanging="720"/>
        <w:rPr>
          <w:rFonts w:ascii="Arial" w:hAnsi="Arial" w:cs="Arial"/>
          <w:szCs w:val="24"/>
        </w:rPr>
      </w:pPr>
      <w:r w:rsidRPr="0059477B">
        <w:rPr>
          <w:rFonts w:ascii="Arial" w:hAnsi="Arial" w:cs="Arial"/>
          <w:szCs w:val="24"/>
        </w:rPr>
        <w:lastRenderedPageBreak/>
        <w:t>In any case in relation to any alleged act or omission of the Replacement Supplier and/or Replacement Subcontractor, or</w:t>
      </w:r>
    </w:p>
    <w:p w14:paraId="76B1EB6D" w14:textId="77777777" w:rsidR="004A3B1C" w:rsidRPr="0059477B" w:rsidRDefault="004A3B1C" w:rsidP="00E73027">
      <w:pPr>
        <w:numPr>
          <w:ilvl w:val="3"/>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any claim that the termination of employment was unfair because the Replacement Supplier and/or Replacement Subcontractor neglected to follow a fair dismissal procedure; and </w:t>
      </w:r>
    </w:p>
    <w:p w14:paraId="22A19EB3"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shall apply only where the notification referred to in Paragraph 2.5.1 is made by the Replacement Supplier and/or Replacement Subcontractor to the Supplier within 6 months of the Service Transfer Date..</w:t>
      </w:r>
    </w:p>
    <w:p w14:paraId="2D51F44C"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w:t>
      </w:r>
    </w:p>
    <w:p w14:paraId="3C15D516"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w:t>
      </w:r>
      <w:r>
        <w:rPr>
          <w:szCs w:val="24"/>
        </w:rPr>
        <w:t xml:space="preserve"> </w:t>
      </w:r>
      <w:r w:rsidRPr="0059477B">
        <w:rPr>
          <w:rFonts w:ascii="Arial" w:hAnsi="Arial" w:cs="Arial"/>
          <w:szCs w:val="24"/>
        </w:rPr>
        <w:t xml:space="preserve">respect of the period up to (and including) the Service Transfer Date) and any necessary apportionments in respect of any periodic payments shall be made between: </w:t>
      </w:r>
    </w:p>
    <w:p w14:paraId="2C9C7FCA" w14:textId="77777777" w:rsidR="004A3B1C" w:rsidRDefault="004A3B1C" w:rsidP="00E73027">
      <w:pPr>
        <w:pStyle w:val="Heading4"/>
        <w:keepNext w:val="0"/>
        <w:numPr>
          <w:ilvl w:val="3"/>
          <w:numId w:val="107"/>
        </w:numPr>
        <w:overflowPunct w:val="0"/>
        <w:autoSpaceDE w:val="0"/>
        <w:autoSpaceDN w:val="0"/>
        <w:adjustRightInd w:val="0"/>
        <w:spacing w:before="0" w:after="240" w:line="240" w:lineRule="auto"/>
        <w:ind w:left="2880" w:hanging="360"/>
        <w:jc w:val="both"/>
        <w:textAlignment w:val="baseline"/>
        <w:rPr>
          <w:rFonts w:ascii="Arial" w:eastAsia="Arial" w:hAnsi="Arial"/>
        </w:rPr>
      </w:pPr>
      <w:r>
        <w:rPr>
          <w:rFonts w:ascii="Arial" w:eastAsia="Arial" w:hAnsi="Arial"/>
        </w:rPr>
        <w:t>the Supplier and/or any Subcontractor; and</w:t>
      </w:r>
    </w:p>
    <w:p w14:paraId="0ADF3736" w14:textId="77777777" w:rsidR="004A3B1C" w:rsidRDefault="004A3B1C" w:rsidP="00E73027">
      <w:pPr>
        <w:pStyle w:val="Heading4"/>
        <w:keepNext w:val="0"/>
        <w:numPr>
          <w:ilvl w:val="3"/>
          <w:numId w:val="107"/>
        </w:numPr>
        <w:overflowPunct w:val="0"/>
        <w:autoSpaceDE w:val="0"/>
        <w:autoSpaceDN w:val="0"/>
        <w:adjustRightInd w:val="0"/>
        <w:spacing w:before="0" w:after="240" w:line="240" w:lineRule="auto"/>
        <w:ind w:left="2880" w:hanging="360"/>
        <w:jc w:val="both"/>
        <w:textAlignment w:val="baseline"/>
        <w:rPr>
          <w:rFonts w:ascii="Arial" w:eastAsia="Arial" w:hAnsi="Arial"/>
        </w:rPr>
      </w:pPr>
      <w:r>
        <w:rPr>
          <w:rFonts w:ascii="Arial" w:eastAsia="Arial" w:hAnsi="Arial"/>
        </w:rPr>
        <w:t>the Replacement Supplier and/or the Replacement Subcontractor.</w:t>
      </w:r>
    </w:p>
    <w:p w14:paraId="3055C964" w14:textId="77777777" w:rsidR="004A3B1C" w:rsidRDefault="004A3B1C" w:rsidP="004A3B1C">
      <w:pPr>
        <w:pBdr>
          <w:top w:val="nil"/>
          <w:left w:val="nil"/>
          <w:bottom w:val="nil"/>
          <w:right w:val="nil"/>
          <w:between w:val="nil"/>
        </w:pBdr>
        <w:tabs>
          <w:tab w:val="left" w:pos="993"/>
        </w:tabs>
        <w:spacing w:before="120" w:after="120"/>
        <w:ind w:left="720" w:hanging="720"/>
        <w:rPr>
          <w:szCs w:val="24"/>
        </w:rPr>
      </w:pPr>
    </w:p>
    <w:p w14:paraId="661BD2B3"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The Supplier shall, and shall procure that each Subcontractor shall,  promptly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546F00E8" w14:textId="77777777" w:rsidR="004A3B1C" w:rsidRPr="0059477B" w:rsidRDefault="004A3B1C" w:rsidP="00E73027">
      <w:pPr>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Subject to Paragraph 2.14, the Buyer shall procure that the Replacement Supplier indemnifies the Supplier on its own behalf and on behalf of any Replacement Subcontractor and its Subcontractors against any Employee Liabilities arising from or as a result of: </w:t>
      </w:r>
    </w:p>
    <w:p w14:paraId="4182A2FE"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 any act or omission of the Replacement Supplier and/or Replacement Subcontractor in respect of any Transferring Supplier Employee in the </w:t>
      </w:r>
      <w:r w:rsidRPr="0059477B">
        <w:rPr>
          <w:rFonts w:ascii="Arial" w:hAnsi="Arial" w:cs="Arial"/>
          <w:szCs w:val="24"/>
        </w:rPr>
        <w:lastRenderedPageBreak/>
        <w:t xml:space="preserve">Supplier’s Final Supplier Personnel List or any appropriate employee representative (as defined in the Employment Regulations) of any such Transferring Supplier Employee; </w:t>
      </w:r>
    </w:p>
    <w:p w14:paraId="4BB3B487"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the breach or non-observance by the Replacement Supplier and/or Replacement Subcontractor on or after the Service Transfer Date of: </w:t>
      </w:r>
    </w:p>
    <w:p w14:paraId="4821791B" w14:textId="77777777" w:rsidR="004A3B1C" w:rsidRDefault="004A3B1C" w:rsidP="00E73027">
      <w:pPr>
        <w:pStyle w:val="Heading5"/>
        <w:keepNext w:val="0"/>
        <w:numPr>
          <w:ilvl w:val="4"/>
          <w:numId w:val="10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 xml:space="preserve">any collective agreement applicable to the Transferring Supplier Employees identified in the Supplier’s Final Supplier Personnel List; and/or </w:t>
      </w:r>
    </w:p>
    <w:p w14:paraId="472FE763" w14:textId="77777777" w:rsidR="004A3B1C" w:rsidRDefault="004A3B1C" w:rsidP="00E73027">
      <w:pPr>
        <w:pStyle w:val="Heading5"/>
        <w:keepNext w:val="0"/>
        <w:numPr>
          <w:ilvl w:val="4"/>
          <w:numId w:val="107"/>
        </w:numPr>
        <w:overflowPunct w:val="0"/>
        <w:autoSpaceDE w:val="0"/>
        <w:autoSpaceDN w:val="0"/>
        <w:adjustRightInd w:val="0"/>
        <w:spacing w:before="0" w:after="240" w:line="240" w:lineRule="auto"/>
        <w:ind w:left="3402" w:hanging="1134"/>
        <w:jc w:val="both"/>
        <w:textAlignment w:val="baseline"/>
        <w:rPr>
          <w:rFonts w:ascii="Arial" w:eastAsia="Arial" w:hAnsi="Arial"/>
          <w:sz w:val="24"/>
          <w:szCs w:val="24"/>
        </w:rPr>
      </w:pPr>
      <w:r>
        <w:rPr>
          <w:rFonts w:ascii="Arial" w:eastAsia="Arial" w:hAnsi="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13CC8DFF"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297018A0"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4C6D7350"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DED9EF4"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proceeding, claim or demand by HMRC or other statutory authority in respect of any financial obligation including, but not limited to, PAYE and primary and secondary national insurance contributions:</w:t>
      </w:r>
    </w:p>
    <w:p w14:paraId="3FF7B6C8" w14:textId="77777777" w:rsidR="004A3B1C" w:rsidRDefault="004A3B1C" w:rsidP="00E73027">
      <w:pPr>
        <w:pStyle w:val="Heading5"/>
        <w:keepNext w:val="0"/>
        <w:numPr>
          <w:ilvl w:val="4"/>
          <w:numId w:val="109"/>
        </w:numPr>
        <w:tabs>
          <w:tab w:val="num" w:pos="360"/>
        </w:tabs>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1D2BDCB7" w14:textId="77777777" w:rsidR="004A3B1C" w:rsidRDefault="004A3B1C" w:rsidP="00E73027">
      <w:pPr>
        <w:pStyle w:val="Heading5"/>
        <w:keepNext w:val="0"/>
        <w:numPr>
          <w:ilvl w:val="4"/>
          <w:numId w:val="109"/>
        </w:numPr>
        <w:tabs>
          <w:tab w:val="num" w:pos="360"/>
        </w:tabs>
        <w:overflowPunct w:val="0"/>
        <w:autoSpaceDE w:val="0"/>
        <w:autoSpaceDN w:val="0"/>
        <w:adjustRightInd w:val="0"/>
        <w:spacing w:before="0" w:after="240" w:line="240" w:lineRule="auto"/>
        <w:ind w:left="3544" w:hanging="1276"/>
        <w:jc w:val="both"/>
        <w:textAlignment w:val="baseline"/>
        <w:rPr>
          <w:rFonts w:ascii="Arial" w:eastAsia="Arial" w:hAnsi="Arial"/>
          <w:sz w:val="24"/>
          <w:szCs w:val="24"/>
        </w:rPr>
      </w:pPr>
      <w:r>
        <w:rPr>
          <w:rFonts w:ascii="Arial" w:eastAsia="Arial" w:hAnsi="Arial"/>
          <w:sz w:val="24"/>
          <w:szCs w:val="24"/>
        </w:rPr>
        <w:lastRenderedPageBreak/>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6BF2BF4"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F05F074" w14:textId="77777777" w:rsidR="004A3B1C" w:rsidRPr="0059477B" w:rsidRDefault="004A3B1C" w:rsidP="00E73027">
      <w:pPr>
        <w:numPr>
          <w:ilvl w:val="2"/>
          <w:numId w:val="110"/>
        </w:numPr>
        <w:pBdr>
          <w:top w:val="nil"/>
          <w:left w:val="nil"/>
          <w:bottom w:val="nil"/>
          <w:right w:val="nil"/>
          <w:between w:val="nil"/>
        </w:pBdr>
        <w:overflowPunct w:val="0"/>
        <w:autoSpaceDE w:val="0"/>
        <w:autoSpaceDN w:val="0"/>
        <w:adjustRightInd w:val="0"/>
        <w:spacing w:before="120" w:after="120" w:line="240" w:lineRule="auto"/>
        <w:jc w:val="both"/>
        <w:textAlignment w:val="baseline"/>
        <w:rPr>
          <w:rFonts w:ascii="Arial" w:hAnsi="Arial" w:cs="Arial"/>
          <w:szCs w:val="24"/>
        </w:rPr>
      </w:pPr>
      <w:r w:rsidRPr="0059477B">
        <w:rPr>
          <w:rFonts w:ascii="Arial" w:hAnsi="Arial" w:cs="Arial"/>
          <w:szCs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01E6708E" w14:textId="77777777" w:rsidR="004A3B1C" w:rsidRPr="0059477B" w:rsidRDefault="004A3B1C" w:rsidP="004A3B1C">
      <w:pPr>
        <w:pBdr>
          <w:top w:val="nil"/>
          <w:left w:val="nil"/>
          <w:bottom w:val="nil"/>
          <w:right w:val="nil"/>
          <w:between w:val="nil"/>
        </w:pBdr>
        <w:spacing w:before="120" w:after="120"/>
        <w:ind w:left="2214" w:hanging="1080"/>
        <w:rPr>
          <w:rFonts w:ascii="Arial" w:hAnsi="Arial" w:cs="Arial"/>
          <w:szCs w:val="24"/>
        </w:rPr>
      </w:pPr>
    </w:p>
    <w:p w14:paraId="0078A5F9" w14:textId="77777777" w:rsidR="004A3B1C" w:rsidRPr="0059477B" w:rsidRDefault="004A3B1C" w:rsidP="00E73027">
      <w:pPr>
        <w:keepNext/>
        <w:numPr>
          <w:ilvl w:val="1"/>
          <w:numId w:val="110"/>
        </w:numPr>
        <w:pBdr>
          <w:top w:val="nil"/>
          <w:left w:val="nil"/>
          <w:bottom w:val="nil"/>
          <w:right w:val="nil"/>
          <w:between w:val="nil"/>
        </w:pBdr>
        <w:tabs>
          <w:tab w:val="left" w:pos="993"/>
        </w:tabs>
        <w:overflowPunct w:val="0"/>
        <w:autoSpaceDE w:val="0"/>
        <w:autoSpaceDN w:val="0"/>
        <w:adjustRightInd w:val="0"/>
        <w:spacing w:before="120" w:after="120" w:line="240" w:lineRule="auto"/>
        <w:ind w:left="357"/>
        <w:jc w:val="both"/>
        <w:textAlignment w:val="baseline"/>
        <w:rPr>
          <w:rFonts w:ascii="Arial" w:hAnsi="Arial" w:cs="Arial"/>
          <w:szCs w:val="24"/>
        </w:rPr>
      </w:pPr>
      <w:r w:rsidRPr="0059477B">
        <w:rPr>
          <w:rFonts w:ascii="Arial" w:hAnsi="Arial" w:cs="Arial"/>
          <w:szCs w:val="24"/>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2F83DF48" w14:textId="77777777" w:rsidR="004A3B1C" w:rsidRPr="0059477B" w:rsidRDefault="004A3B1C" w:rsidP="004A3B1C">
      <w:pPr>
        <w:spacing w:after="160" w:line="259" w:lineRule="auto"/>
        <w:rPr>
          <w:b/>
          <w:sz w:val="36"/>
        </w:rPr>
      </w:pPr>
      <w:r>
        <w:rPr>
          <w:b/>
          <w:sz w:val="36"/>
          <w:szCs w:val="36"/>
        </w:rPr>
        <w:br w:type="page"/>
      </w:r>
    </w:p>
    <w:p w14:paraId="67A4E538" w14:textId="77777777" w:rsidR="004A3B1C" w:rsidRDefault="004A3B1C" w:rsidP="004A3B1C">
      <w:pPr>
        <w:tabs>
          <w:tab w:val="left" w:pos="1251"/>
        </w:tabs>
        <w:rPr>
          <w:rFonts w:ascii="Arial" w:eastAsia="Arial" w:hAnsi="Arial" w:cs="Arial"/>
          <w:sz w:val="24"/>
          <w:szCs w:val="24"/>
        </w:rPr>
        <w:sectPr w:rsidR="004A3B1C" w:rsidSect="003109F2">
          <w:headerReference w:type="default" r:id="rId64"/>
          <w:pgSz w:w="11906" w:h="16838"/>
          <w:pgMar w:top="1440" w:right="1440" w:bottom="1440" w:left="1440" w:header="709" w:footer="709" w:gutter="0"/>
          <w:cols w:space="720"/>
        </w:sectPr>
      </w:pPr>
    </w:p>
    <w:p w14:paraId="225AFC99" w14:textId="77777777" w:rsidR="004A3B1C" w:rsidRDefault="004A3B1C" w:rsidP="004A3B1C">
      <w:pPr>
        <w:pBdr>
          <w:top w:val="nil"/>
          <w:left w:val="nil"/>
          <w:bottom w:val="nil"/>
          <w:right w:val="nil"/>
          <w:between w:val="nil"/>
        </w:pBdr>
        <w:tabs>
          <w:tab w:val="center" w:pos="4513"/>
          <w:tab w:val="right" w:pos="9026"/>
        </w:tabs>
        <w:spacing w:after="0"/>
        <w:rPr>
          <w:rFonts w:ascii="Arial" w:eastAsia="Arial" w:hAnsi="Arial"/>
          <w:b/>
          <w:smallCaps/>
          <w:color w:val="000000"/>
          <w:sz w:val="36"/>
          <w:szCs w:val="36"/>
        </w:rPr>
      </w:pPr>
      <w:r>
        <w:rPr>
          <w:rFonts w:ascii="Arial" w:eastAsia="Arial" w:hAnsi="Arial"/>
          <w:b/>
          <w:color w:val="000000"/>
          <w:sz w:val="36"/>
          <w:szCs w:val="36"/>
        </w:rPr>
        <w:lastRenderedPageBreak/>
        <w:t xml:space="preserve">Call-Off Schedule 3 (Continuous Improvement) </w:t>
      </w:r>
    </w:p>
    <w:p w14:paraId="17994184" w14:textId="77777777" w:rsidR="004A3B1C" w:rsidRDefault="004A3B1C" w:rsidP="00E73027">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Buyer’s Rights</w:t>
      </w:r>
    </w:p>
    <w:p w14:paraId="6D7326D0"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75A4ECCD" w14:textId="77777777" w:rsidR="004A3B1C" w:rsidRDefault="004A3B1C" w:rsidP="00E73027">
      <w:pPr>
        <w:keepNext/>
        <w:numPr>
          <w:ilvl w:val="0"/>
          <w:numId w:val="5"/>
        </w:numPr>
        <w:pBdr>
          <w:top w:val="nil"/>
          <w:left w:val="nil"/>
          <w:bottom w:val="nil"/>
          <w:right w:val="nil"/>
          <w:between w:val="nil"/>
        </w:pBdr>
        <w:tabs>
          <w:tab w:val="left" w:pos="142"/>
        </w:tabs>
        <w:overflowPunct w:val="0"/>
        <w:autoSpaceDE w:val="0"/>
        <w:autoSpaceDN w:val="0"/>
        <w:adjustRightInd w:val="0"/>
        <w:spacing w:before="120" w:after="240" w:line="240" w:lineRule="auto"/>
        <w:textAlignment w:val="baseline"/>
      </w:pPr>
      <w:r>
        <w:rPr>
          <w:rFonts w:ascii="Arial Bold" w:eastAsia="Arial Bold" w:hAnsi="Arial Bold" w:cs="Arial Bold"/>
          <w:color w:val="000000"/>
          <w:sz w:val="24"/>
          <w:szCs w:val="24"/>
        </w:rPr>
        <w:t>Supplier’s Obligations</w:t>
      </w:r>
    </w:p>
    <w:p w14:paraId="531D5C66"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286E8C7F"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14:paraId="3410BD01"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b/>
          <w:color w:val="000000"/>
          <w:sz w:val="24"/>
          <w:szCs w:val="24"/>
        </w:rPr>
        <w:t>"Continuous Improvement Plan"</w:t>
      </w:r>
      <w:r>
        <w:rPr>
          <w:rFonts w:ascii="Arial" w:eastAsia="Arial" w:hAnsi="Arial"/>
          <w:color w:val="000000"/>
          <w:sz w:val="24"/>
          <w:szCs w:val="24"/>
        </w:rPr>
        <w:t>) for the Buyer's Approval.  The Continuous Improvement Plan must include, as a minimum, proposals:</w:t>
      </w:r>
    </w:p>
    <w:p w14:paraId="012F932D" w14:textId="77777777" w:rsidR="004A3B1C" w:rsidRDefault="004A3B1C" w:rsidP="00E73027">
      <w:pPr>
        <w:numPr>
          <w:ilvl w:val="2"/>
          <w:numId w:val="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192DE796" w14:textId="77777777" w:rsidR="004A3B1C" w:rsidRDefault="004A3B1C" w:rsidP="00E73027">
      <w:pPr>
        <w:numPr>
          <w:ilvl w:val="2"/>
          <w:numId w:val="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111A2EDA" w14:textId="77777777" w:rsidR="004A3B1C" w:rsidRDefault="004A3B1C" w:rsidP="00E73027">
      <w:pPr>
        <w:numPr>
          <w:ilvl w:val="2"/>
          <w:numId w:val="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34841981" w14:textId="77777777" w:rsidR="004A3B1C" w:rsidRDefault="004A3B1C" w:rsidP="00E73027">
      <w:pPr>
        <w:numPr>
          <w:ilvl w:val="2"/>
          <w:numId w:val="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4AD343D0"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The initial Continuous Improvement Plan for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25DD71DF"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lastRenderedPageBreak/>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3B663800"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The Supplier must provide sufficient information with each suggested improvement to enable a decision on whether to implement it. The Supplier shall provide any further information as requested.</w:t>
      </w:r>
    </w:p>
    <w:p w14:paraId="5B7F367C"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A5A0EC3" w14:textId="77777777" w:rsidR="004A3B1C" w:rsidRDefault="004A3B1C" w:rsidP="00E73027">
      <w:pPr>
        <w:keepNext/>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2BF50EE8" w14:textId="77777777" w:rsidR="004A3B1C" w:rsidRDefault="004A3B1C" w:rsidP="00E73027">
      <w:pPr>
        <w:numPr>
          <w:ilvl w:val="2"/>
          <w:numId w:val="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7349995E" w14:textId="77777777" w:rsidR="004A3B1C" w:rsidRDefault="004A3B1C" w:rsidP="00E73027">
      <w:pPr>
        <w:numPr>
          <w:ilvl w:val="2"/>
          <w:numId w:val="5"/>
        </w:numPr>
        <w:pBdr>
          <w:top w:val="nil"/>
          <w:left w:val="nil"/>
          <w:bottom w:val="nil"/>
          <w:right w:val="nil"/>
          <w:between w:val="nil"/>
        </w:pBdr>
        <w:tabs>
          <w:tab w:val="left" w:pos="1985"/>
        </w:tabs>
        <w:overflowPunct w:val="0"/>
        <w:autoSpaceDE w:val="0"/>
        <w:autoSpaceDN w:val="0"/>
        <w:adjustRightInd w:val="0"/>
        <w:spacing w:before="120" w:after="120" w:line="240" w:lineRule="auto"/>
        <w:textAlignment w:val="baseline"/>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agreed between the Parties) to review the Supplier's progress against the Continuous Improvement Plan.</w:t>
      </w:r>
    </w:p>
    <w:p w14:paraId="698DA91A"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Pr>
          <w:rFonts w:ascii="Arial" w:eastAsia="Arial" w:hAnsi="Arial"/>
          <w:color w:val="000000"/>
          <w:sz w:val="24"/>
          <w:szCs w:val="24"/>
          <w:vertAlign w:val="superscript"/>
        </w:rPr>
        <w:t>st</w:t>
      </w:r>
      <w:r>
        <w:rPr>
          <w:rFonts w:ascii="Arial" w:eastAsia="Arial" w:hAnsi="Arial"/>
          <w:color w:val="000000"/>
          <w:sz w:val="24"/>
          <w:szCs w:val="24"/>
        </w:rPr>
        <w:t xml:space="preserve">) Contract Year) in accordance with the procedure and timescales set out in Paragraph 2.3. </w:t>
      </w:r>
    </w:p>
    <w:p w14:paraId="7A9D3152"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7B79FFAF"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1252E82B" w14:textId="77777777" w:rsidR="004A3B1C" w:rsidRDefault="004A3B1C" w:rsidP="00E73027">
      <w:pPr>
        <w:numPr>
          <w:ilvl w:val="1"/>
          <w:numId w:val="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rFonts w:ascii="Arial" w:eastAsia="Arial" w:hAnsi="Arial"/>
          <w:color w:val="000000"/>
          <w:sz w:val="24"/>
          <w:szCs w:val="24"/>
        </w:rPr>
      </w:pPr>
      <w:r>
        <w:rPr>
          <w:rFonts w:ascii="Arial" w:eastAsia="Arial" w:hAnsi="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5300A475" w14:textId="77777777" w:rsidR="004A3B1C" w:rsidRDefault="004A3B1C" w:rsidP="004A3B1C">
      <w:pPr>
        <w:tabs>
          <w:tab w:val="left" w:pos="1251"/>
        </w:tabs>
        <w:rPr>
          <w:rFonts w:ascii="Arial" w:eastAsia="Arial" w:hAnsi="Arial" w:cs="Arial"/>
          <w:sz w:val="24"/>
          <w:szCs w:val="24"/>
        </w:rPr>
        <w:sectPr w:rsidR="004A3B1C" w:rsidSect="003109F2">
          <w:headerReference w:type="default" r:id="rId65"/>
          <w:pgSz w:w="11906" w:h="16838"/>
          <w:pgMar w:top="1440" w:right="1440" w:bottom="1440" w:left="1440" w:header="709" w:footer="709" w:gutter="0"/>
          <w:cols w:space="720"/>
        </w:sectPr>
      </w:pPr>
    </w:p>
    <w:p w14:paraId="112B6D13" w14:textId="77777777" w:rsidR="004A3B1C" w:rsidRDefault="004A3B1C" w:rsidP="004A3B1C">
      <w:pPr>
        <w:pBdr>
          <w:top w:val="nil"/>
          <w:left w:val="nil"/>
          <w:bottom w:val="nil"/>
          <w:right w:val="nil"/>
          <w:between w:val="nil"/>
        </w:pBdr>
        <w:tabs>
          <w:tab w:val="center" w:pos="4153"/>
          <w:tab w:val="right" w:pos="8306"/>
          <w:tab w:val="left" w:pos="720"/>
          <w:tab w:val="center" w:pos="4513"/>
          <w:tab w:val="right" w:pos="9026"/>
        </w:tabs>
        <w:spacing w:after="0" w:line="240" w:lineRule="auto"/>
        <w:rPr>
          <w:rFonts w:ascii="Arial" w:eastAsia="Arial" w:hAnsi="Arial" w:cs="Arial"/>
          <w:b/>
          <w:smallCaps/>
          <w:color w:val="000000"/>
          <w:sz w:val="36"/>
          <w:szCs w:val="36"/>
        </w:rPr>
      </w:pPr>
      <w:bookmarkStart w:id="249" w:name="_Hlk132620705"/>
      <w:r>
        <w:rPr>
          <w:rFonts w:ascii="Arial" w:eastAsia="Arial" w:hAnsi="Arial" w:cs="Arial"/>
          <w:b/>
          <w:color w:val="000000"/>
          <w:sz w:val="36"/>
          <w:szCs w:val="36"/>
        </w:rPr>
        <w:lastRenderedPageBreak/>
        <w:t>Call-Off Schedule 5 (Pricing Details)</w:t>
      </w:r>
    </w:p>
    <w:bookmarkEnd w:id="249"/>
    <w:p w14:paraId="4A042574" w14:textId="77777777" w:rsidR="004A3B1C" w:rsidRDefault="004A3B1C" w:rsidP="004A3B1C">
      <w:pPr>
        <w:rPr>
          <w:rFonts w:ascii="Arial" w:eastAsia="Arial" w:hAnsi="Arial" w:cs="Arial"/>
          <w:sz w:val="24"/>
          <w:szCs w:val="24"/>
        </w:rPr>
      </w:pPr>
    </w:p>
    <w:p w14:paraId="1C1DABC9" w14:textId="77777777" w:rsidR="004A3B1C" w:rsidRPr="000006B4" w:rsidRDefault="004A3B1C" w:rsidP="004A3B1C">
      <w:pPr>
        <w:pStyle w:val="Heading3"/>
        <w:tabs>
          <w:tab w:val="center" w:pos="1906"/>
        </w:tabs>
        <w:rPr>
          <w:rFonts w:ascii="Arial" w:eastAsia="Arial" w:hAnsi="Arial" w:cs="Arial"/>
          <w:sz w:val="24"/>
          <w:szCs w:val="24"/>
          <w:lang w:eastAsia="en-US"/>
        </w:rPr>
      </w:pPr>
      <w:r>
        <w:tab/>
      </w:r>
      <w:r w:rsidRPr="000006B4">
        <w:rPr>
          <w:rFonts w:ascii="Arial" w:eastAsia="Arial" w:hAnsi="Arial" w:cs="Arial"/>
          <w:sz w:val="24"/>
          <w:szCs w:val="24"/>
          <w:lang w:eastAsia="en-US"/>
        </w:rPr>
        <w:t xml:space="preserve">Call-Off Contract Charges  </w:t>
      </w:r>
    </w:p>
    <w:p w14:paraId="3953ECED" w14:textId="77777777" w:rsidR="004A3B1C" w:rsidRPr="000006B4" w:rsidRDefault="004A3B1C" w:rsidP="004A3B1C">
      <w:pPr>
        <w:tabs>
          <w:tab w:val="center" w:pos="1878"/>
        </w:tabs>
        <w:ind w:left="-15"/>
        <w:rPr>
          <w:rFonts w:ascii="Arial" w:eastAsia="Arial" w:hAnsi="Arial" w:cs="Arial"/>
          <w:sz w:val="24"/>
          <w:szCs w:val="24"/>
        </w:rPr>
      </w:pPr>
      <w:r w:rsidRPr="000006B4">
        <w:rPr>
          <w:rFonts w:ascii="Arial" w:eastAsia="Arial" w:hAnsi="Arial" w:cs="Arial"/>
          <w:sz w:val="24"/>
          <w:szCs w:val="24"/>
        </w:rPr>
        <w:t xml:space="preserve">1.1 </w:t>
      </w:r>
      <w:r w:rsidRPr="000006B4">
        <w:rPr>
          <w:rFonts w:ascii="Arial" w:eastAsia="Arial" w:hAnsi="Arial" w:cs="Arial"/>
          <w:sz w:val="24"/>
          <w:szCs w:val="24"/>
        </w:rPr>
        <w:tab/>
        <w:t xml:space="preserve">The Supplier shall provide: </w:t>
      </w:r>
    </w:p>
    <w:p w14:paraId="63B50EB2" w14:textId="77777777" w:rsidR="004A3B1C" w:rsidRPr="000006B4" w:rsidRDefault="004A3B1C" w:rsidP="004A3B1C">
      <w:pPr>
        <w:ind w:left="705" w:right="13" w:hanging="720"/>
        <w:rPr>
          <w:rFonts w:ascii="Arial" w:eastAsia="Arial" w:hAnsi="Arial" w:cs="Arial"/>
          <w:sz w:val="24"/>
          <w:szCs w:val="24"/>
        </w:rPr>
      </w:pPr>
      <w:r w:rsidRPr="000006B4">
        <w:rPr>
          <w:rFonts w:ascii="Arial" w:eastAsia="Arial" w:hAnsi="Arial" w:cs="Arial"/>
          <w:sz w:val="24"/>
          <w:szCs w:val="24"/>
        </w:rPr>
        <w:t>1.1.1 as part of the Further Competition Procedure, its pricing for the Deliverables in accordance with the Buyer’s Statement of Requirements</w:t>
      </w:r>
      <w:r>
        <w:rPr>
          <w:rFonts w:ascii="Arial" w:eastAsia="Arial" w:hAnsi="Arial" w:cs="Arial"/>
          <w:sz w:val="24"/>
          <w:szCs w:val="24"/>
        </w:rPr>
        <w:t>, which will be provided post contract award and during the term of the contract</w:t>
      </w:r>
      <w:r w:rsidRPr="000006B4">
        <w:rPr>
          <w:rFonts w:ascii="Arial" w:eastAsia="Arial" w:hAnsi="Arial" w:cs="Arial"/>
          <w:sz w:val="24"/>
          <w:szCs w:val="24"/>
        </w:rPr>
        <w:t xml:space="preserve">. </w:t>
      </w:r>
    </w:p>
    <w:p w14:paraId="3401B142" w14:textId="77777777" w:rsidR="004A3B1C" w:rsidRPr="000006B4" w:rsidRDefault="004A3B1C" w:rsidP="004A3B1C">
      <w:pPr>
        <w:ind w:left="705" w:right="13" w:hanging="720"/>
        <w:rPr>
          <w:rFonts w:ascii="Arial" w:eastAsia="Arial" w:hAnsi="Arial" w:cs="Arial"/>
          <w:sz w:val="24"/>
          <w:szCs w:val="24"/>
        </w:rPr>
      </w:pPr>
      <w:r w:rsidRPr="000006B4">
        <w:rPr>
          <w:rFonts w:ascii="Arial" w:eastAsia="Arial" w:hAnsi="Arial" w:cs="Arial"/>
          <w:sz w:val="24"/>
          <w:szCs w:val="24"/>
        </w:rPr>
        <w:t>1.1.2 for each individual Statement of Work (SOW)</w:t>
      </w:r>
      <w:r>
        <w:rPr>
          <w:rFonts w:ascii="Arial" w:eastAsia="Arial" w:hAnsi="Arial" w:cs="Arial"/>
          <w:sz w:val="24"/>
          <w:szCs w:val="24"/>
        </w:rPr>
        <w:t>(</w:t>
      </w:r>
      <w:r w:rsidRPr="008E02E6">
        <w:rPr>
          <w:rFonts w:ascii="Arial" w:eastAsia="Arial" w:hAnsi="Arial" w:cs="Arial"/>
          <w:sz w:val="24"/>
          <w:szCs w:val="24"/>
        </w:rPr>
        <w:t>template statement of work to be found under attachment number 1.10 of the ITT on Ariba),</w:t>
      </w:r>
      <w:r w:rsidRPr="000006B4">
        <w:rPr>
          <w:rFonts w:ascii="Arial" w:eastAsia="Arial" w:hAnsi="Arial" w:cs="Arial"/>
          <w:sz w:val="24"/>
          <w:szCs w:val="24"/>
        </w:rPr>
        <w:t xml:space="preserve"> the applicable Charges, calculated in accordance with the charging methods detailed in the Order Form and using all of the following:  </w:t>
      </w:r>
    </w:p>
    <w:p w14:paraId="3FFA0EB6" w14:textId="77777777" w:rsidR="004A3B1C" w:rsidRPr="000006B4" w:rsidRDefault="004A3B1C" w:rsidP="00E73027">
      <w:pPr>
        <w:numPr>
          <w:ilvl w:val="0"/>
          <w:numId w:val="64"/>
        </w:numPr>
        <w:spacing w:after="113" w:line="248" w:lineRule="auto"/>
        <w:ind w:right="13" w:hanging="170"/>
        <w:rPr>
          <w:rFonts w:ascii="Arial" w:eastAsia="Arial" w:hAnsi="Arial" w:cs="Arial"/>
          <w:sz w:val="24"/>
          <w:szCs w:val="24"/>
        </w:rPr>
      </w:pPr>
      <w:r w:rsidRPr="000006B4">
        <w:rPr>
          <w:rFonts w:ascii="Arial" w:eastAsia="Arial" w:hAnsi="Arial" w:cs="Arial"/>
          <w:sz w:val="24"/>
          <w:szCs w:val="24"/>
        </w:rPr>
        <w:t xml:space="preserve">the agreed rates for Supplier Staff and/or facilities (which are exclusive of any applicable expenses and VAT) incorporated into the Call-Off Contract; </w:t>
      </w:r>
    </w:p>
    <w:p w14:paraId="77133EDF" w14:textId="77777777" w:rsidR="004A3B1C" w:rsidRPr="000006B4" w:rsidRDefault="004A3B1C" w:rsidP="00E73027">
      <w:pPr>
        <w:numPr>
          <w:ilvl w:val="0"/>
          <w:numId w:val="64"/>
        </w:numPr>
        <w:spacing w:after="113" w:line="248" w:lineRule="auto"/>
        <w:ind w:right="13" w:hanging="170"/>
        <w:rPr>
          <w:rFonts w:ascii="Arial" w:eastAsia="Arial" w:hAnsi="Arial" w:cs="Arial"/>
          <w:sz w:val="24"/>
          <w:szCs w:val="24"/>
        </w:rPr>
      </w:pPr>
      <w:r w:rsidRPr="000006B4">
        <w:rPr>
          <w:rFonts w:ascii="Arial" w:eastAsia="Arial" w:hAnsi="Arial" w:cs="Arial"/>
          <w:sz w:val="24"/>
          <w:szCs w:val="24"/>
        </w:rPr>
        <w:t xml:space="preserve">the number of Work Days, or pro rata for every part of a Work Day (see Paragraph 1.2 of Framework Schedule 3 (Framework Pricing)), that Supplier Staff and/or facilities will be required to provide the Deliverables and to meet the tasks sets out in the SOW between the SOW Start Date and SOW End Date; and </w:t>
      </w:r>
    </w:p>
    <w:p w14:paraId="385FDA49" w14:textId="77777777" w:rsidR="004A3B1C" w:rsidRPr="000006B4" w:rsidRDefault="004A3B1C" w:rsidP="004A3B1C">
      <w:pPr>
        <w:ind w:left="561" w:right="13" w:hanging="576"/>
        <w:rPr>
          <w:rFonts w:ascii="Arial" w:eastAsia="Arial" w:hAnsi="Arial" w:cs="Arial"/>
          <w:sz w:val="24"/>
          <w:szCs w:val="24"/>
        </w:rPr>
      </w:pPr>
      <w:r w:rsidRPr="000006B4">
        <w:rPr>
          <w:rFonts w:ascii="Arial" w:eastAsia="Arial" w:hAnsi="Arial" w:cs="Arial"/>
          <w:sz w:val="24"/>
          <w:szCs w:val="24"/>
        </w:rPr>
        <w:t xml:space="preserve">1.2 </w:t>
      </w:r>
      <w:r w:rsidRPr="000006B4">
        <w:rPr>
          <w:rFonts w:ascii="Arial" w:eastAsia="Arial" w:hAnsi="Arial" w:cs="Arial"/>
          <w:sz w:val="24"/>
          <w:szCs w:val="24"/>
        </w:rPr>
        <w:tab/>
        <w:t xml:space="preserve">Further to Paragraph 1.5 of Framework Schedule 3 (Framework Pricing), the Supplier will provide a detailed breakdown of its Charges for the Deliverables in sufficient detail to enable the Buyer to verify the accuracy of any invoice submitted.  </w:t>
      </w:r>
    </w:p>
    <w:p w14:paraId="5046044D" w14:textId="77777777" w:rsidR="004A3B1C" w:rsidRPr="000006B4" w:rsidRDefault="004A3B1C" w:rsidP="004A3B1C">
      <w:pPr>
        <w:ind w:left="586" w:right="13"/>
        <w:rPr>
          <w:rFonts w:ascii="Arial" w:eastAsia="Arial" w:hAnsi="Arial" w:cs="Arial"/>
          <w:sz w:val="24"/>
          <w:szCs w:val="24"/>
        </w:rPr>
      </w:pPr>
      <w:r w:rsidRPr="000006B4">
        <w:rPr>
          <w:rFonts w:ascii="Arial" w:eastAsia="Arial" w:hAnsi="Arial" w:cs="Arial"/>
          <w:sz w:val="24"/>
          <w:szCs w:val="24"/>
        </w:rPr>
        <w:t xml:space="preserve">This detailed breakdown will be incorporated into each SOW and include (but will not be limited to):  </w:t>
      </w:r>
    </w:p>
    <w:p w14:paraId="291FD963" w14:textId="77777777" w:rsidR="004A3B1C" w:rsidRPr="000006B4" w:rsidRDefault="004A3B1C" w:rsidP="00E73027">
      <w:pPr>
        <w:numPr>
          <w:ilvl w:val="0"/>
          <w:numId w:val="65"/>
        </w:numPr>
        <w:spacing w:after="91" w:line="248" w:lineRule="auto"/>
        <w:ind w:right="13" w:hanging="359"/>
        <w:rPr>
          <w:rFonts w:ascii="Arial" w:eastAsia="Arial" w:hAnsi="Arial" w:cs="Arial"/>
          <w:sz w:val="24"/>
          <w:szCs w:val="24"/>
        </w:rPr>
      </w:pPr>
      <w:r w:rsidRPr="000006B4">
        <w:rPr>
          <w:rFonts w:ascii="Arial" w:eastAsia="Arial" w:hAnsi="Arial" w:cs="Arial"/>
          <w:sz w:val="24"/>
          <w:szCs w:val="24"/>
        </w:rPr>
        <w:t xml:space="preserve">a role description of each member of the Supplier Staff;  </w:t>
      </w:r>
    </w:p>
    <w:p w14:paraId="45E37585" w14:textId="77777777" w:rsidR="004A3B1C" w:rsidRPr="000006B4" w:rsidRDefault="004A3B1C" w:rsidP="00E73027">
      <w:pPr>
        <w:numPr>
          <w:ilvl w:val="0"/>
          <w:numId w:val="65"/>
        </w:numPr>
        <w:spacing w:after="88" w:line="248" w:lineRule="auto"/>
        <w:ind w:right="13" w:hanging="359"/>
        <w:rPr>
          <w:rFonts w:ascii="Arial" w:eastAsia="Arial" w:hAnsi="Arial" w:cs="Arial"/>
          <w:sz w:val="24"/>
          <w:szCs w:val="24"/>
        </w:rPr>
      </w:pPr>
      <w:r w:rsidRPr="000006B4">
        <w:rPr>
          <w:rFonts w:ascii="Arial" w:eastAsia="Arial" w:hAnsi="Arial" w:cs="Arial"/>
          <w:sz w:val="24"/>
          <w:szCs w:val="24"/>
        </w:rPr>
        <w:t xml:space="preserve">a facilities description (if applicable);  </w:t>
      </w:r>
    </w:p>
    <w:p w14:paraId="42203EE4" w14:textId="77777777" w:rsidR="004A3B1C" w:rsidRPr="000006B4" w:rsidRDefault="004A3B1C" w:rsidP="00E73027">
      <w:pPr>
        <w:numPr>
          <w:ilvl w:val="0"/>
          <w:numId w:val="65"/>
        </w:numPr>
        <w:spacing w:after="88" w:line="248" w:lineRule="auto"/>
        <w:ind w:right="13" w:hanging="359"/>
        <w:rPr>
          <w:rFonts w:ascii="Arial" w:eastAsia="Arial" w:hAnsi="Arial" w:cs="Arial"/>
          <w:sz w:val="24"/>
          <w:szCs w:val="24"/>
        </w:rPr>
      </w:pPr>
      <w:r w:rsidRPr="000006B4">
        <w:rPr>
          <w:rFonts w:ascii="Arial" w:eastAsia="Arial" w:hAnsi="Arial" w:cs="Arial"/>
          <w:sz w:val="24"/>
          <w:szCs w:val="24"/>
        </w:rPr>
        <w:t xml:space="preserve">the agreed day rate for each Supplier Staff;  </w:t>
      </w:r>
    </w:p>
    <w:p w14:paraId="6A1986EB" w14:textId="77777777" w:rsidR="004A3B1C" w:rsidRPr="000006B4" w:rsidRDefault="004A3B1C" w:rsidP="00E73027">
      <w:pPr>
        <w:numPr>
          <w:ilvl w:val="0"/>
          <w:numId w:val="65"/>
        </w:numPr>
        <w:spacing w:after="113" w:line="248" w:lineRule="auto"/>
        <w:ind w:right="13" w:hanging="359"/>
        <w:rPr>
          <w:rFonts w:ascii="Arial" w:eastAsia="Arial" w:hAnsi="Arial" w:cs="Arial"/>
          <w:sz w:val="24"/>
          <w:szCs w:val="24"/>
        </w:rPr>
      </w:pPr>
      <w:r w:rsidRPr="000006B4">
        <w:rPr>
          <w:rFonts w:ascii="Arial" w:eastAsia="Arial" w:hAnsi="Arial" w:cs="Arial"/>
          <w:sz w:val="24"/>
          <w:szCs w:val="24"/>
        </w:rPr>
        <w:t xml:space="preserve">any expenses charged for each Work Day for each Supplier Staff, which must be in accordance with the Buyer’s expenses policy (if applicable);  </w:t>
      </w:r>
    </w:p>
    <w:p w14:paraId="7059DA42" w14:textId="77777777" w:rsidR="004A3B1C" w:rsidRPr="000006B4" w:rsidRDefault="004A3B1C" w:rsidP="00E73027">
      <w:pPr>
        <w:numPr>
          <w:ilvl w:val="0"/>
          <w:numId w:val="65"/>
        </w:numPr>
        <w:spacing w:after="113" w:line="248" w:lineRule="auto"/>
        <w:ind w:right="13" w:hanging="359"/>
        <w:rPr>
          <w:rFonts w:ascii="Arial" w:eastAsia="Arial" w:hAnsi="Arial" w:cs="Arial"/>
          <w:sz w:val="24"/>
          <w:szCs w:val="24"/>
        </w:rPr>
      </w:pPr>
      <w:r w:rsidRPr="000006B4">
        <w:rPr>
          <w:rFonts w:ascii="Arial" w:eastAsia="Arial" w:hAnsi="Arial" w:cs="Arial"/>
          <w:sz w:val="24"/>
          <w:szCs w:val="24"/>
        </w:rPr>
        <w:t xml:space="preserve">the number of Work Days, or pro rata for every part day, they will be actively be engaged in providing the Deliverables between the SOW Start Date and SOW End Date; and  </w:t>
      </w:r>
    </w:p>
    <w:p w14:paraId="4216FD9A" w14:textId="77777777" w:rsidR="004A3B1C" w:rsidRPr="000006B4" w:rsidRDefault="004A3B1C" w:rsidP="00E73027">
      <w:pPr>
        <w:numPr>
          <w:ilvl w:val="0"/>
          <w:numId w:val="65"/>
        </w:numPr>
        <w:spacing w:after="113" w:line="248" w:lineRule="auto"/>
        <w:ind w:right="13" w:hanging="359"/>
        <w:rPr>
          <w:rFonts w:ascii="Arial" w:eastAsia="Arial" w:hAnsi="Arial" w:cs="Arial"/>
          <w:sz w:val="24"/>
          <w:szCs w:val="24"/>
        </w:rPr>
      </w:pPr>
      <w:r w:rsidRPr="000006B4">
        <w:rPr>
          <w:rFonts w:ascii="Arial" w:eastAsia="Arial" w:hAnsi="Arial" w:cs="Arial"/>
          <w:sz w:val="24"/>
          <w:szCs w:val="24"/>
        </w:rPr>
        <w:t xml:space="preserve">the total SOW cost for all Supplier Staff role and facilities in providing the Deliverables.  </w:t>
      </w:r>
    </w:p>
    <w:p w14:paraId="070BDEE1" w14:textId="77777777" w:rsidR="004A3B1C" w:rsidRPr="000006B4" w:rsidRDefault="004A3B1C" w:rsidP="004A3B1C">
      <w:pPr>
        <w:tabs>
          <w:tab w:val="center" w:pos="3768"/>
        </w:tabs>
        <w:ind w:left="-15"/>
        <w:rPr>
          <w:rFonts w:ascii="Arial" w:eastAsia="Arial" w:hAnsi="Arial" w:cs="Arial"/>
          <w:sz w:val="24"/>
          <w:szCs w:val="24"/>
        </w:rPr>
      </w:pPr>
      <w:r w:rsidRPr="000006B4">
        <w:rPr>
          <w:rFonts w:ascii="Arial" w:eastAsia="Arial" w:hAnsi="Arial" w:cs="Arial"/>
          <w:sz w:val="24"/>
          <w:szCs w:val="24"/>
        </w:rPr>
        <w:t xml:space="preserve">1.3 </w:t>
      </w:r>
      <w:r w:rsidRPr="000006B4">
        <w:rPr>
          <w:rFonts w:ascii="Arial" w:eastAsia="Arial" w:hAnsi="Arial" w:cs="Arial"/>
          <w:sz w:val="24"/>
          <w:szCs w:val="24"/>
        </w:rPr>
        <w:tab/>
        <w:t xml:space="preserve">If a Capped or Fixed Price has been agreed for a particular SOW:  </w:t>
      </w:r>
    </w:p>
    <w:p w14:paraId="6D7220B9" w14:textId="77777777" w:rsidR="004A3B1C" w:rsidRPr="000006B4" w:rsidRDefault="004A3B1C" w:rsidP="00E73027">
      <w:pPr>
        <w:numPr>
          <w:ilvl w:val="0"/>
          <w:numId w:val="65"/>
        </w:numPr>
        <w:spacing w:after="113" w:line="248" w:lineRule="auto"/>
        <w:ind w:right="13" w:hanging="359"/>
        <w:rPr>
          <w:rFonts w:ascii="Arial" w:eastAsia="Arial" w:hAnsi="Arial" w:cs="Arial"/>
          <w:sz w:val="24"/>
          <w:szCs w:val="24"/>
        </w:rPr>
      </w:pPr>
      <w:r w:rsidRPr="000006B4">
        <w:rPr>
          <w:rFonts w:ascii="Arial" w:eastAsia="Arial" w:hAnsi="Arial" w:cs="Arial"/>
          <w:sz w:val="24"/>
          <w:szCs w:val="24"/>
        </w:rPr>
        <w:lastRenderedPageBreak/>
        <w:t xml:space="preserve">the Supplier shall continue to work on the Deliverables until they are satisfactorily complete and accepted by the Buyer at its own cost and expense where the Capped or Fixed Price is exceeded; and  </w:t>
      </w:r>
    </w:p>
    <w:p w14:paraId="4E5E41E2" w14:textId="77777777" w:rsidR="004A3B1C" w:rsidRPr="000006B4" w:rsidRDefault="004A3B1C" w:rsidP="00E73027">
      <w:pPr>
        <w:numPr>
          <w:ilvl w:val="0"/>
          <w:numId w:val="65"/>
        </w:numPr>
        <w:spacing w:after="113" w:line="248" w:lineRule="auto"/>
        <w:ind w:right="13" w:hanging="359"/>
        <w:rPr>
          <w:rFonts w:ascii="Arial" w:eastAsia="Arial" w:hAnsi="Arial" w:cs="Arial"/>
          <w:sz w:val="24"/>
          <w:szCs w:val="24"/>
        </w:rPr>
      </w:pPr>
      <w:r w:rsidRPr="000006B4">
        <w:rPr>
          <w:rFonts w:ascii="Arial" w:eastAsia="Arial" w:hAnsi="Arial" w:cs="Arial"/>
          <w:sz w:val="24"/>
          <w:szCs w:val="24"/>
        </w:rPr>
        <w:t xml:space="preserve">the Buyer will have no obligation or liability to pay any additional Charges or cost of any part of the Deliverables yet to be completed and/or Delivered after the Capped or Fixed Price is exceeded by the Supplier.  </w:t>
      </w:r>
    </w:p>
    <w:p w14:paraId="11124B81" w14:textId="77777777" w:rsidR="004A3B1C" w:rsidRPr="000006B4" w:rsidRDefault="004A3B1C" w:rsidP="00E73027">
      <w:pPr>
        <w:numPr>
          <w:ilvl w:val="1"/>
          <w:numId w:val="66"/>
        </w:numPr>
        <w:spacing w:after="113" w:line="248" w:lineRule="auto"/>
        <w:ind w:right="13" w:hanging="576"/>
        <w:rPr>
          <w:rFonts w:ascii="Arial" w:eastAsia="Arial" w:hAnsi="Arial" w:cs="Arial"/>
          <w:sz w:val="24"/>
          <w:szCs w:val="24"/>
        </w:rPr>
      </w:pPr>
      <w:r w:rsidRPr="000006B4">
        <w:rPr>
          <w:rFonts w:ascii="Arial" w:eastAsia="Arial" w:hAnsi="Arial" w:cs="Arial"/>
          <w:sz w:val="24"/>
          <w:szCs w:val="24"/>
        </w:rPr>
        <w:t xml:space="preserve">All risks or contingencies will be included in the Charges. The Parties agree that the following assumptions, representations, risks and contingencies will apply in relation to the Charges: </w:t>
      </w:r>
    </w:p>
    <w:p w14:paraId="05E74386" w14:textId="77777777" w:rsidR="004A3B1C" w:rsidRPr="000006B4" w:rsidRDefault="004A3B1C" w:rsidP="00E73027">
      <w:pPr>
        <w:numPr>
          <w:ilvl w:val="1"/>
          <w:numId w:val="66"/>
        </w:numPr>
        <w:spacing w:after="113" w:line="248" w:lineRule="auto"/>
        <w:ind w:right="13" w:hanging="576"/>
        <w:rPr>
          <w:rFonts w:ascii="Arial" w:eastAsia="Arial" w:hAnsi="Arial" w:cs="Arial"/>
          <w:sz w:val="24"/>
          <w:szCs w:val="24"/>
        </w:rPr>
      </w:pPr>
      <w:r w:rsidRPr="000006B4">
        <w:rPr>
          <w:rFonts w:ascii="Arial" w:eastAsia="Arial" w:hAnsi="Arial" w:cs="Arial"/>
          <w:sz w:val="24"/>
          <w:szCs w:val="24"/>
        </w:rPr>
        <w:t>Refer to</w:t>
      </w:r>
      <w:r>
        <w:rPr>
          <w:rFonts w:ascii="Arial" w:eastAsia="Arial" w:hAnsi="Arial" w:cs="Arial"/>
          <w:sz w:val="24"/>
          <w:szCs w:val="24"/>
        </w:rPr>
        <w:t xml:space="preserve"> Big Data &amp; Analytics</w:t>
      </w:r>
      <w:r w:rsidRPr="000006B4">
        <w:rPr>
          <w:rFonts w:ascii="Arial" w:eastAsia="Arial" w:hAnsi="Arial" w:cs="Arial"/>
          <w:sz w:val="24"/>
          <w:szCs w:val="24"/>
        </w:rPr>
        <w:t xml:space="preserve"> core terms Framework schedules, Framework Schedule 3 (Framework Prices). </w:t>
      </w:r>
    </w:p>
    <w:p w14:paraId="14160CE0" w14:textId="77777777" w:rsidR="004A3B1C" w:rsidRPr="000006B4" w:rsidRDefault="004A3B1C" w:rsidP="004A3B1C">
      <w:pPr>
        <w:spacing w:after="117" w:line="259" w:lineRule="auto"/>
        <w:ind w:left="576"/>
        <w:rPr>
          <w:rFonts w:ascii="Arial" w:eastAsia="Arial" w:hAnsi="Arial" w:cs="Arial"/>
          <w:sz w:val="24"/>
          <w:szCs w:val="24"/>
        </w:rPr>
      </w:pPr>
      <w:r w:rsidRPr="000006B4">
        <w:rPr>
          <w:rFonts w:ascii="Arial" w:eastAsia="Arial" w:hAnsi="Arial" w:cs="Arial"/>
          <w:sz w:val="24"/>
          <w:szCs w:val="24"/>
        </w:rPr>
        <w:t xml:space="preserve"> </w:t>
      </w:r>
    </w:p>
    <w:p w14:paraId="2CF8B2C3" w14:textId="77777777" w:rsidR="004A3B1C" w:rsidRPr="000006B4" w:rsidRDefault="004A3B1C" w:rsidP="004A3B1C">
      <w:pPr>
        <w:pStyle w:val="Heading3"/>
        <w:tabs>
          <w:tab w:val="center" w:pos="1906"/>
        </w:tabs>
        <w:rPr>
          <w:rFonts w:ascii="Arial" w:eastAsia="Arial" w:hAnsi="Arial" w:cs="Arial"/>
          <w:sz w:val="24"/>
          <w:szCs w:val="24"/>
          <w:lang w:eastAsia="en-US"/>
        </w:rPr>
      </w:pPr>
      <w:r w:rsidRPr="000006B4">
        <w:rPr>
          <w:rFonts w:ascii="Arial" w:eastAsia="Arial" w:hAnsi="Arial" w:cs="Arial"/>
          <w:sz w:val="24"/>
          <w:szCs w:val="24"/>
          <w:lang w:eastAsia="en-US"/>
        </w:rPr>
        <w:t xml:space="preserve">HMRC Expenses Policy </w:t>
      </w:r>
    </w:p>
    <w:p w14:paraId="5BEE9DF5" w14:textId="77777777" w:rsidR="004A3B1C" w:rsidRPr="000006B4" w:rsidRDefault="004A3B1C" w:rsidP="004A3B1C">
      <w:pPr>
        <w:ind w:left="561" w:right="13" w:hanging="576"/>
        <w:rPr>
          <w:rFonts w:ascii="Arial" w:eastAsia="Arial" w:hAnsi="Arial" w:cs="Arial"/>
          <w:sz w:val="24"/>
          <w:szCs w:val="24"/>
        </w:rPr>
      </w:pPr>
      <w:r w:rsidRPr="000006B4">
        <w:rPr>
          <w:rFonts w:ascii="Arial" w:eastAsia="Arial" w:hAnsi="Arial" w:cs="Arial"/>
          <w:sz w:val="24"/>
          <w:szCs w:val="24"/>
        </w:rPr>
        <w:t xml:space="preserve">2.1 </w:t>
      </w:r>
      <w:r w:rsidRPr="000006B4">
        <w:rPr>
          <w:rFonts w:ascii="Arial" w:eastAsia="Arial" w:hAnsi="Arial" w:cs="Arial"/>
          <w:sz w:val="24"/>
          <w:szCs w:val="24"/>
        </w:rPr>
        <w:tab/>
        <w:t xml:space="preserve">Travel may be expected between the other Delivery Group and Client sites. Expenses will be paid as per agreed HMRC expenses policy.  </w:t>
      </w:r>
    </w:p>
    <w:p w14:paraId="6C2EA5E7" w14:textId="77777777" w:rsidR="004A3B1C" w:rsidRPr="000006B4" w:rsidRDefault="004A3B1C" w:rsidP="004A3B1C">
      <w:pPr>
        <w:tabs>
          <w:tab w:val="center" w:pos="4007"/>
        </w:tabs>
        <w:ind w:left="-15"/>
        <w:rPr>
          <w:rFonts w:ascii="Arial" w:eastAsia="Arial" w:hAnsi="Arial" w:cs="Arial"/>
          <w:sz w:val="24"/>
          <w:szCs w:val="24"/>
        </w:rPr>
      </w:pPr>
      <w:r w:rsidRPr="000006B4">
        <w:rPr>
          <w:rFonts w:ascii="Arial" w:eastAsia="Arial" w:hAnsi="Arial" w:cs="Arial"/>
          <w:sz w:val="24"/>
          <w:szCs w:val="24"/>
        </w:rPr>
        <w:t xml:space="preserve">2.2 </w:t>
      </w:r>
      <w:r w:rsidRPr="000006B4">
        <w:rPr>
          <w:rFonts w:ascii="Arial" w:eastAsia="Arial" w:hAnsi="Arial" w:cs="Arial"/>
          <w:sz w:val="24"/>
          <w:szCs w:val="24"/>
        </w:rPr>
        <w:tab/>
        <w:t xml:space="preserve">Travel to and from the Primary Locations will be met from the day rate.   </w:t>
      </w:r>
    </w:p>
    <w:p w14:paraId="549F9051" w14:textId="77777777" w:rsidR="004A3B1C" w:rsidRPr="000006B4" w:rsidRDefault="004A3B1C" w:rsidP="004A3B1C">
      <w:pPr>
        <w:ind w:left="561" w:right="13" w:hanging="576"/>
        <w:rPr>
          <w:rFonts w:ascii="Arial" w:eastAsia="Arial" w:hAnsi="Arial" w:cs="Arial"/>
          <w:sz w:val="24"/>
          <w:szCs w:val="24"/>
        </w:rPr>
      </w:pPr>
      <w:r w:rsidRPr="000006B4">
        <w:rPr>
          <w:rFonts w:ascii="Arial" w:eastAsia="Arial" w:hAnsi="Arial" w:cs="Arial"/>
          <w:sz w:val="24"/>
          <w:szCs w:val="24"/>
        </w:rPr>
        <w:t xml:space="preserve">2.3 </w:t>
      </w:r>
      <w:r w:rsidRPr="000006B4">
        <w:rPr>
          <w:rFonts w:ascii="Arial" w:eastAsia="Arial" w:hAnsi="Arial" w:cs="Arial"/>
          <w:sz w:val="24"/>
          <w:szCs w:val="24"/>
        </w:rPr>
        <w:tab/>
        <w:t xml:space="preserve">Expenses are payable where travel to other locations is required as part of the assignment forming part of this agreement. Where an overnight stay is required HMRC will pay for actual bed and breakfast costs within the current maximum limits detailed below. Any other subsistence or incidental expenses are not payable. Receipts must be provided.   </w:t>
      </w:r>
    </w:p>
    <w:p w14:paraId="087067F1" w14:textId="77777777" w:rsidR="004A3B1C" w:rsidRPr="000006B4" w:rsidRDefault="004A3B1C" w:rsidP="004A3B1C">
      <w:pPr>
        <w:ind w:left="561" w:right="13" w:hanging="576"/>
        <w:rPr>
          <w:rFonts w:ascii="Arial" w:eastAsia="Arial" w:hAnsi="Arial" w:cs="Arial"/>
          <w:sz w:val="24"/>
          <w:szCs w:val="24"/>
        </w:rPr>
      </w:pPr>
      <w:r w:rsidRPr="000006B4">
        <w:rPr>
          <w:rFonts w:ascii="Arial" w:eastAsia="Arial" w:hAnsi="Arial" w:cs="Arial"/>
          <w:sz w:val="24"/>
          <w:szCs w:val="24"/>
        </w:rPr>
        <w:t xml:space="preserve">2.4 </w:t>
      </w:r>
      <w:r w:rsidRPr="000006B4">
        <w:rPr>
          <w:rFonts w:ascii="Arial" w:eastAsia="Arial" w:hAnsi="Arial" w:cs="Arial"/>
          <w:sz w:val="24"/>
          <w:szCs w:val="24"/>
        </w:rPr>
        <w:tab/>
        <w:t xml:space="preserve">All other expenses will be payable at the discretion of HMRC. The Contractor shall not incur such expenses without the prior approval of the HMRC Work Manager. Any expense incurred by the Contractor without prior approval shall not be reimbursed.  </w:t>
      </w:r>
    </w:p>
    <w:p w14:paraId="5B504D55" w14:textId="77777777" w:rsidR="004A3B1C" w:rsidRPr="000006B4" w:rsidRDefault="004A3B1C" w:rsidP="004A3B1C">
      <w:pPr>
        <w:tabs>
          <w:tab w:val="center" w:pos="4099"/>
        </w:tabs>
        <w:ind w:left="-15"/>
        <w:rPr>
          <w:rFonts w:ascii="Arial" w:eastAsia="Arial" w:hAnsi="Arial" w:cs="Arial"/>
          <w:sz w:val="24"/>
          <w:szCs w:val="24"/>
        </w:rPr>
      </w:pPr>
      <w:r w:rsidRPr="000006B4">
        <w:rPr>
          <w:rFonts w:ascii="Arial" w:eastAsia="Arial" w:hAnsi="Arial" w:cs="Arial"/>
          <w:sz w:val="24"/>
          <w:szCs w:val="24"/>
        </w:rPr>
        <w:t xml:space="preserve">2.5 </w:t>
      </w:r>
      <w:r w:rsidRPr="000006B4">
        <w:rPr>
          <w:rFonts w:ascii="Arial" w:eastAsia="Arial" w:hAnsi="Arial" w:cs="Arial"/>
          <w:sz w:val="24"/>
          <w:szCs w:val="24"/>
        </w:rPr>
        <w:tab/>
        <w:t xml:space="preserve">At the following locations, actual expenditure incurred within these limits.  </w:t>
      </w:r>
    </w:p>
    <w:p w14:paraId="32B3AC57" w14:textId="77777777" w:rsidR="004A3B1C" w:rsidRDefault="004A3B1C" w:rsidP="004A3B1C">
      <w:pPr>
        <w:spacing w:after="0" w:line="259" w:lineRule="auto"/>
        <w:rPr>
          <w:rFonts w:ascii="Arial" w:eastAsia="Arial" w:hAnsi="Arial" w:cs="Arial"/>
          <w:sz w:val="24"/>
          <w:szCs w:val="24"/>
        </w:rPr>
      </w:pPr>
      <w:r w:rsidRPr="000006B4">
        <w:rPr>
          <w:rFonts w:ascii="Arial" w:eastAsia="Arial" w:hAnsi="Arial" w:cs="Arial"/>
          <w:sz w:val="24"/>
          <w:szCs w:val="24"/>
        </w:rPr>
        <w:t xml:space="preserve"> </w:t>
      </w:r>
    </w:p>
    <w:p w14:paraId="31E7661D" w14:textId="77777777" w:rsidR="004A3B1C" w:rsidRDefault="004A3B1C" w:rsidP="004A3B1C">
      <w:pPr>
        <w:spacing w:after="0" w:line="259" w:lineRule="auto"/>
        <w:rPr>
          <w:rFonts w:ascii="Arial" w:eastAsia="Arial" w:hAnsi="Arial" w:cs="Arial"/>
          <w:sz w:val="24"/>
          <w:szCs w:val="24"/>
        </w:rPr>
      </w:pPr>
    </w:p>
    <w:p w14:paraId="15453E94" w14:textId="77777777" w:rsidR="004A3B1C" w:rsidRDefault="004A3B1C" w:rsidP="004A3B1C">
      <w:pPr>
        <w:spacing w:after="0" w:line="259" w:lineRule="auto"/>
        <w:rPr>
          <w:rFonts w:ascii="Arial" w:eastAsia="Arial" w:hAnsi="Arial" w:cs="Arial"/>
          <w:sz w:val="24"/>
          <w:szCs w:val="24"/>
        </w:rPr>
      </w:pPr>
    </w:p>
    <w:p w14:paraId="1C7E77A7" w14:textId="77777777" w:rsidR="004A3B1C" w:rsidRDefault="004A3B1C" w:rsidP="004A3B1C">
      <w:pPr>
        <w:spacing w:after="0" w:line="259" w:lineRule="auto"/>
        <w:rPr>
          <w:rFonts w:ascii="Arial" w:eastAsia="Arial" w:hAnsi="Arial" w:cs="Arial"/>
          <w:sz w:val="24"/>
          <w:szCs w:val="24"/>
        </w:rPr>
      </w:pPr>
    </w:p>
    <w:p w14:paraId="3AC10AE0" w14:textId="77777777" w:rsidR="004A3B1C" w:rsidRDefault="004A3B1C" w:rsidP="004A3B1C">
      <w:pPr>
        <w:spacing w:after="0" w:line="259" w:lineRule="auto"/>
        <w:rPr>
          <w:rFonts w:ascii="Arial" w:eastAsia="Arial" w:hAnsi="Arial" w:cs="Arial"/>
          <w:sz w:val="24"/>
          <w:szCs w:val="24"/>
        </w:rPr>
      </w:pPr>
    </w:p>
    <w:p w14:paraId="1ACAF89D" w14:textId="77777777" w:rsidR="004A3B1C" w:rsidRDefault="004A3B1C" w:rsidP="004A3B1C">
      <w:pPr>
        <w:spacing w:after="0" w:line="259" w:lineRule="auto"/>
        <w:rPr>
          <w:rFonts w:ascii="Arial" w:eastAsia="Arial" w:hAnsi="Arial" w:cs="Arial"/>
          <w:sz w:val="24"/>
          <w:szCs w:val="24"/>
        </w:rPr>
      </w:pPr>
    </w:p>
    <w:p w14:paraId="77B04C37" w14:textId="77777777" w:rsidR="004A3B1C" w:rsidRPr="000006B4" w:rsidRDefault="004A3B1C" w:rsidP="004A3B1C">
      <w:pPr>
        <w:spacing w:after="0" w:line="259" w:lineRule="auto"/>
        <w:rPr>
          <w:rFonts w:ascii="Arial" w:eastAsia="Arial" w:hAnsi="Arial" w:cs="Arial"/>
          <w:sz w:val="24"/>
          <w:szCs w:val="24"/>
        </w:rPr>
      </w:pPr>
    </w:p>
    <w:tbl>
      <w:tblPr>
        <w:tblW w:w="5000" w:type="pct"/>
        <w:tblCellMar>
          <w:left w:w="0" w:type="dxa"/>
          <w:right w:w="0" w:type="dxa"/>
        </w:tblCellMar>
        <w:tblLook w:val="04A0" w:firstRow="1" w:lastRow="0" w:firstColumn="1" w:lastColumn="0" w:noHBand="0" w:noVBand="1"/>
      </w:tblPr>
      <w:tblGrid>
        <w:gridCol w:w="5934"/>
        <w:gridCol w:w="3076"/>
      </w:tblGrid>
      <w:tr w:rsidR="004A3B1C" w:rsidRPr="005C217D" w14:paraId="7E099EDD" w14:textId="77777777" w:rsidTr="006F732B">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168C820"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Location</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6BD24E10"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Hotel B&amp;B capped limit:</w:t>
            </w:r>
          </w:p>
        </w:tc>
      </w:tr>
      <w:tr w:rsidR="004A3B1C" w:rsidRPr="005C217D" w14:paraId="6826DC74"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2208995"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London / within M25 (excluding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54AF85D"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£130</w:t>
            </w:r>
          </w:p>
        </w:tc>
      </w:tr>
      <w:tr w:rsidR="004A3B1C" w:rsidRPr="005C217D" w14:paraId="528305BC"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5E431B9"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lastRenderedPageBreak/>
              <w:t>Bristol; Heathrow Airport</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E54490C"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£100</w:t>
            </w:r>
          </w:p>
        </w:tc>
      </w:tr>
      <w:tr w:rsidR="004A3B1C" w:rsidRPr="005C217D" w14:paraId="7A794636"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77FD5DE"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Oxford; Portsmouth</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E3C4D96"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£95</w:t>
            </w:r>
          </w:p>
        </w:tc>
      </w:tr>
      <w:tr w:rsidR="004A3B1C" w:rsidRPr="005C217D" w14:paraId="7EB642DD"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98773D7"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Elsewhere in UK</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7C73BA12"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£90</w:t>
            </w:r>
          </w:p>
        </w:tc>
      </w:tr>
    </w:tbl>
    <w:p w14:paraId="31302214" w14:textId="77777777" w:rsidR="004A3B1C" w:rsidRPr="000006B4" w:rsidRDefault="004A3B1C" w:rsidP="004A3B1C">
      <w:pPr>
        <w:spacing w:after="0" w:line="259" w:lineRule="auto"/>
        <w:rPr>
          <w:rFonts w:ascii="Arial" w:eastAsia="Arial" w:hAnsi="Arial" w:cs="Arial"/>
          <w:sz w:val="24"/>
          <w:szCs w:val="24"/>
        </w:rPr>
      </w:pPr>
    </w:p>
    <w:p w14:paraId="1E98349B" w14:textId="77777777" w:rsidR="004A3B1C" w:rsidRPr="000006B4" w:rsidRDefault="004A3B1C" w:rsidP="004A3B1C">
      <w:pPr>
        <w:spacing w:after="0" w:line="259" w:lineRule="auto"/>
        <w:ind w:left="-1440" w:right="32"/>
        <w:rPr>
          <w:rFonts w:ascii="Arial" w:eastAsia="Arial" w:hAnsi="Arial" w:cs="Arial"/>
          <w:sz w:val="24"/>
          <w:szCs w:val="24"/>
        </w:rPr>
      </w:pPr>
    </w:p>
    <w:p w14:paraId="5026E1E5" w14:textId="77777777" w:rsidR="004A3B1C" w:rsidRPr="005C217D" w:rsidRDefault="004A3B1C" w:rsidP="004A3B1C">
      <w:pPr>
        <w:rPr>
          <w:rFonts w:ascii="Arial" w:eastAsia="Arial" w:hAnsi="Arial" w:cs="Arial"/>
          <w:sz w:val="24"/>
          <w:szCs w:val="24"/>
        </w:rPr>
      </w:pPr>
      <w:r w:rsidRPr="005C217D">
        <w:rPr>
          <w:rFonts w:ascii="Arial" w:eastAsia="Arial" w:hAnsi="Arial" w:cs="Arial"/>
          <w:sz w:val="24"/>
          <w:szCs w:val="24"/>
        </w:rPr>
        <w:t>Class of travel by Rail</w:t>
      </w:r>
    </w:p>
    <w:p w14:paraId="7EB4E1E2" w14:textId="77777777" w:rsidR="004A3B1C" w:rsidRPr="005C217D" w:rsidRDefault="004A3B1C" w:rsidP="004A3B1C">
      <w:pPr>
        <w:rPr>
          <w:rFonts w:ascii="Arial" w:eastAsia="Arial" w:hAnsi="Arial" w:cs="Arial"/>
          <w:sz w:val="24"/>
          <w:szCs w:val="24"/>
        </w:rPr>
      </w:pPr>
      <w:r w:rsidRPr="005C217D">
        <w:rPr>
          <w:rFonts w:ascii="Arial" w:eastAsia="Arial" w:hAnsi="Arial" w:cs="Arial"/>
          <w:sz w:val="24"/>
          <w:szCs w:val="24"/>
        </w:rPr>
        <w:t>Use standard class travel for all rail journeys irrespective of the journey time, unless you fulfil the conditions to travel first class (see below).</w:t>
      </w:r>
    </w:p>
    <w:tbl>
      <w:tblPr>
        <w:tblW w:w="5000" w:type="pct"/>
        <w:tblCellMar>
          <w:left w:w="0" w:type="dxa"/>
          <w:right w:w="0" w:type="dxa"/>
        </w:tblCellMar>
        <w:tblLook w:val="04A0" w:firstRow="1" w:lastRow="0" w:firstColumn="1" w:lastColumn="0" w:noHBand="0" w:noVBand="1"/>
      </w:tblPr>
      <w:tblGrid>
        <w:gridCol w:w="6612"/>
        <w:gridCol w:w="2398"/>
      </w:tblGrid>
      <w:tr w:rsidR="004A3B1C" w:rsidRPr="005C217D" w14:paraId="35225335" w14:textId="77777777" w:rsidTr="006F732B">
        <w:trPr>
          <w:tblHeader/>
        </w:trPr>
        <w:tc>
          <w:tcPr>
            <w:tcW w:w="0" w:type="auto"/>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7C4A972E"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If you have your manager's approval before the journey takes place, and if</w:t>
            </w:r>
          </w:p>
        </w:tc>
        <w:tc>
          <w:tcPr>
            <w:tcW w:w="0" w:type="auto"/>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5496B81F"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then</w:t>
            </w:r>
          </w:p>
        </w:tc>
      </w:tr>
      <w:tr w:rsidR="004A3B1C" w:rsidRPr="005C217D" w14:paraId="0AD2F492"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0DED8D9"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you have special needs that require you to travel at a higher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0319FFA"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you may travel first class.</w:t>
            </w:r>
          </w:p>
        </w:tc>
      </w:tr>
      <w:tr w:rsidR="004A3B1C" w:rsidRPr="005C217D" w14:paraId="577252B1"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9FD2D3C"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there is a business need for you to travel with a colleague who may travel first class</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0BD40F8"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you may travel first class.</w:t>
            </w:r>
          </w:p>
        </w:tc>
      </w:tr>
      <w:tr w:rsidR="004A3B1C" w:rsidRPr="005C217D" w14:paraId="0C31FF37" w14:textId="77777777" w:rsidTr="006F732B">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7DB4005"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the cost of first-class travel is cheaper or the same cost as standard class travel</w:t>
            </w:r>
          </w:p>
        </w:tc>
        <w:tc>
          <w:tcPr>
            <w:tcW w:w="0" w:type="auto"/>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133D2FD"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you may travel first class.</w:t>
            </w:r>
          </w:p>
        </w:tc>
      </w:tr>
    </w:tbl>
    <w:p w14:paraId="7518A982" w14:textId="77777777" w:rsidR="004A3B1C" w:rsidRDefault="004A3B1C" w:rsidP="004A3B1C">
      <w:pPr>
        <w:rPr>
          <w:rFonts w:ascii="Arial" w:eastAsia="Arial" w:hAnsi="Arial" w:cs="Arial"/>
          <w:sz w:val="24"/>
          <w:szCs w:val="24"/>
        </w:rPr>
      </w:pPr>
    </w:p>
    <w:p w14:paraId="4E2BD9D6" w14:textId="77777777" w:rsidR="004A3B1C" w:rsidRPr="005C217D" w:rsidRDefault="004A3B1C" w:rsidP="004A3B1C">
      <w:pPr>
        <w:rPr>
          <w:rFonts w:ascii="Arial" w:eastAsia="Arial" w:hAnsi="Arial" w:cs="Arial"/>
          <w:sz w:val="24"/>
          <w:szCs w:val="24"/>
        </w:rPr>
      </w:pPr>
      <w:r w:rsidRPr="005C217D">
        <w:rPr>
          <w:rFonts w:ascii="Arial" w:eastAsia="Arial" w:hAnsi="Arial" w:cs="Arial"/>
          <w:sz w:val="24"/>
          <w:szCs w:val="24"/>
        </w:rPr>
        <w:t>Mileage allowances</w:t>
      </w:r>
    </w:p>
    <w:tbl>
      <w:tblPr>
        <w:tblW w:w="9915" w:type="dxa"/>
        <w:tblCellMar>
          <w:left w:w="0" w:type="dxa"/>
          <w:right w:w="0" w:type="dxa"/>
        </w:tblCellMar>
        <w:tblLook w:val="04A0" w:firstRow="1" w:lastRow="0" w:firstColumn="1" w:lastColumn="0" w:noHBand="0" w:noVBand="1"/>
      </w:tblPr>
      <w:tblGrid>
        <w:gridCol w:w="7080"/>
        <w:gridCol w:w="2835"/>
      </w:tblGrid>
      <w:tr w:rsidR="004A3B1C" w:rsidRPr="005C217D" w14:paraId="131365CD" w14:textId="77777777" w:rsidTr="006F732B">
        <w:trPr>
          <w:tblHeader/>
        </w:trPr>
        <w:tc>
          <w:tcPr>
            <w:tcW w:w="7080" w:type="dxa"/>
            <w:tcBorders>
              <w:top w:val="outset" w:sz="2" w:space="0" w:color="auto"/>
              <w:left w:val="single" w:sz="6" w:space="0" w:color="E0E0E0"/>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0350B918"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lastRenderedPageBreak/>
              <w:t>Allowance</w:t>
            </w:r>
          </w:p>
        </w:tc>
        <w:tc>
          <w:tcPr>
            <w:tcW w:w="2835" w:type="dxa"/>
            <w:tcBorders>
              <w:top w:val="outset" w:sz="2" w:space="0" w:color="auto"/>
              <w:left w:val="outset" w:sz="2" w:space="0" w:color="auto"/>
              <w:bottom w:val="single" w:sz="6" w:space="0" w:color="E0E0E0"/>
              <w:right w:val="single" w:sz="6" w:space="0" w:color="E0E0E0"/>
            </w:tcBorders>
            <w:shd w:val="clear" w:color="auto" w:fill="85CAC8"/>
            <w:tcMar>
              <w:top w:w="210" w:type="dxa"/>
              <w:left w:w="210" w:type="dxa"/>
              <w:bottom w:w="210" w:type="dxa"/>
              <w:right w:w="210" w:type="dxa"/>
            </w:tcMar>
            <w:vAlign w:val="center"/>
            <w:hideMark/>
          </w:tcPr>
          <w:p w14:paraId="4AD972BC"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Rate (pence per mile)</w:t>
            </w:r>
          </w:p>
        </w:tc>
      </w:tr>
      <w:tr w:rsidR="004A3B1C" w:rsidRPr="005C217D" w14:paraId="6D5084BC" w14:textId="77777777" w:rsidTr="006F732B">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A35293C"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Higher Rate Mileage Allowance (limited to the first 10,000 miles in any financial year)</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147BD2BE"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45p</w:t>
            </w:r>
          </w:p>
        </w:tc>
      </w:tr>
      <w:tr w:rsidR="004A3B1C" w:rsidRPr="005C217D" w14:paraId="7377129F" w14:textId="77777777" w:rsidTr="006F732B">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4501059A"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Basic Rate Mileage Allowance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340AE99"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25p</w:t>
            </w:r>
          </w:p>
        </w:tc>
      </w:tr>
      <w:tr w:rsidR="004A3B1C" w:rsidRPr="005C217D" w14:paraId="22E017F7" w14:textId="77777777" w:rsidTr="006F732B">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3A12654F"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Motorcycle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6EC551CD"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24p</w:t>
            </w:r>
          </w:p>
        </w:tc>
      </w:tr>
      <w:tr w:rsidR="004A3B1C" w:rsidRPr="005C217D" w14:paraId="7006CADF" w14:textId="77777777" w:rsidTr="006F732B">
        <w:trPr>
          <w:trHeight w:val="20"/>
        </w:trPr>
        <w:tc>
          <w:tcPr>
            <w:tcW w:w="7080"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0A042731"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Pedal Cycle Rate</w:t>
            </w:r>
          </w:p>
        </w:tc>
        <w:tc>
          <w:tcPr>
            <w:tcW w:w="2835" w:type="dxa"/>
            <w:tcBorders>
              <w:top w:val="single" w:sz="6" w:space="0" w:color="E0E0E0"/>
              <w:left w:val="single" w:sz="6" w:space="0" w:color="E0E0E0"/>
              <w:bottom w:val="single" w:sz="6" w:space="0" w:color="E0E0E0"/>
              <w:right w:val="single" w:sz="6" w:space="0" w:color="E0E0E0"/>
            </w:tcBorders>
            <w:shd w:val="clear" w:color="auto" w:fill="FFFFFF"/>
            <w:tcMar>
              <w:top w:w="210" w:type="dxa"/>
              <w:left w:w="210" w:type="dxa"/>
              <w:bottom w:w="210" w:type="dxa"/>
              <w:right w:w="210" w:type="dxa"/>
            </w:tcMar>
            <w:hideMark/>
          </w:tcPr>
          <w:p w14:paraId="5C6028B7" w14:textId="77777777" w:rsidR="004A3B1C" w:rsidRPr="005C217D" w:rsidRDefault="004A3B1C" w:rsidP="006F732B">
            <w:pPr>
              <w:rPr>
                <w:rFonts w:ascii="Arial" w:eastAsia="Arial" w:hAnsi="Arial" w:cs="Arial"/>
                <w:sz w:val="24"/>
                <w:szCs w:val="24"/>
              </w:rPr>
            </w:pPr>
            <w:r w:rsidRPr="005C217D">
              <w:rPr>
                <w:rFonts w:ascii="Arial" w:eastAsia="Arial" w:hAnsi="Arial" w:cs="Arial"/>
                <w:sz w:val="24"/>
                <w:szCs w:val="24"/>
              </w:rPr>
              <w:t>20p</w:t>
            </w:r>
          </w:p>
        </w:tc>
      </w:tr>
    </w:tbl>
    <w:p w14:paraId="4FA1B769" w14:textId="77777777" w:rsidR="004A3B1C" w:rsidRDefault="004A3B1C" w:rsidP="004A3B1C">
      <w:pPr>
        <w:rPr>
          <w:rFonts w:ascii="Arial" w:eastAsia="Arial" w:hAnsi="Arial" w:cs="Arial"/>
          <w:sz w:val="24"/>
          <w:szCs w:val="24"/>
        </w:rPr>
      </w:pPr>
    </w:p>
    <w:p w14:paraId="0A060E4A" w14:textId="77777777" w:rsidR="004A3B1C" w:rsidRPr="0059477B" w:rsidRDefault="004A3B1C" w:rsidP="004A3B1C">
      <w:pPr>
        <w:rPr>
          <w:rFonts w:ascii="Arial" w:eastAsia="Arial" w:hAnsi="Arial" w:cs="Arial"/>
          <w:b/>
          <w:bCs/>
          <w:sz w:val="24"/>
          <w:szCs w:val="24"/>
        </w:rPr>
      </w:pPr>
      <w:r w:rsidRPr="0059477B">
        <w:rPr>
          <w:rFonts w:ascii="Arial" w:eastAsia="Arial" w:hAnsi="Arial" w:cs="Arial"/>
          <w:b/>
          <w:bCs/>
          <w:sz w:val="24"/>
          <w:szCs w:val="24"/>
        </w:rPr>
        <w:t>Submitted Rate Card</w:t>
      </w:r>
    </w:p>
    <w:p w14:paraId="2F3602F3" w14:textId="77777777" w:rsidR="00214E10" w:rsidRPr="00214E10" w:rsidRDefault="00214E10" w:rsidP="00214E10">
      <w:pPr>
        <w:spacing w:after="120"/>
        <w:rPr>
          <w:rFonts w:ascii="Arial" w:eastAsia="Arial" w:hAnsi="Arial" w:cs="Arial"/>
          <w:b/>
          <w:sz w:val="36"/>
          <w:szCs w:val="36"/>
          <w:highlight w:val="black"/>
        </w:rPr>
      </w:pPr>
      <w:r w:rsidRPr="00214E10">
        <w:rPr>
          <w:noProof/>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0C2EEE0B" w14:textId="77777777" w:rsidR="00214E10" w:rsidRPr="00214E10" w:rsidRDefault="00214E10" w:rsidP="00214E10">
      <w:pPr>
        <w:spacing w:after="120"/>
        <w:rPr>
          <w:rFonts w:ascii="Arial" w:eastAsia="Arial" w:hAnsi="Arial" w:cs="Arial"/>
          <w:b/>
          <w:sz w:val="36"/>
          <w:szCs w:val="36"/>
          <w:highlight w:val="black"/>
        </w:rPr>
      </w:pPr>
      <w:r w:rsidRPr="00214E10">
        <w:rPr>
          <w:noProof/>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0DE5709" w14:textId="77777777" w:rsidR="00214E10" w:rsidRPr="00214E10" w:rsidRDefault="00214E10" w:rsidP="00214E10">
      <w:pPr>
        <w:spacing w:after="120"/>
        <w:rPr>
          <w:rFonts w:ascii="Arial" w:eastAsia="Arial" w:hAnsi="Arial" w:cs="Arial"/>
          <w:b/>
          <w:sz w:val="36"/>
          <w:szCs w:val="36"/>
          <w:highlight w:val="black"/>
        </w:rPr>
      </w:pPr>
      <w:r w:rsidRPr="00214E10">
        <w:rPr>
          <w:noProof/>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64F46B0A" w14:textId="77777777" w:rsidR="00214E10" w:rsidRPr="00214E10" w:rsidRDefault="00214E10" w:rsidP="00214E10">
      <w:pPr>
        <w:spacing w:after="120"/>
        <w:rPr>
          <w:rFonts w:ascii="Arial" w:eastAsia="Arial" w:hAnsi="Arial" w:cs="Arial"/>
          <w:b/>
          <w:sz w:val="36"/>
          <w:szCs w:val="36"/>
          <w:highlight w:val="black"/>
        </w:rPr>
      </w:pPr>
      <w:r w:rsidRPr="00214E10">
        <w:rPr>
          <w:noProof/>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4BB662B3" w14:textId="77777777" w:rsidR="00214E10" w:rsidRDefault="00214E10" w:rsidP="00214E10">
      <w:pPr>
        <w:spacing w:after="120"/>
        <w:rPr>
          <w:rFonts w:ascii="Arial" w:eastAsia="Arial" w:hAnsi="Arial" w:cs="Arial"/>
          <w:b/>
          <w:sz w:val="36"/>
          <w:szCs w:val="36"/>
        </w:rPr>
      </w:pPr>
      <w:r w:rsidRPr="00214E10">
        <w:rPr>
          <w:noProof/>
          <w:highlight w:val="black"/>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14:paraId="1F9966A6" w14:textId="77777777" w:rsidR="004A3B1C" w:rsidRDefault="004A3B1C" w:rsidP="004A3B1C">
      <w:pPr>
        <w:tabs>
          <w:tab w:val="left" w:pos="1251"/>
        </w:tabs>
        <w:rPr>
          <w:rFonts w:ascii="Arial" w:eastAsia="Arial" w:hAnsi="Arial" w:cs="Arial"/>
          <w:sz w:val="24"/>
          <w:szCs w:val="24"/>
        </w:rPr>
      </w:pPr>
    </w:p>
    <w:p w14:paraId="6E87B240" w14:textId="77777777" w:rsidR="004A3B1C" w:rsidRDefault="004A3B1C" w:rsidP="008514EA">
      <w:pPr>
        <w:rPr>
          <w:rFonts w:ascii="Arial" w:eastAsia="Arial" w:hAnsi="Arial" w:cs="Arial"/>
        </w:rPr>
        <w:sectPr w:rsidR="004A3B1C" w:rsidSect="003109F2">
          <w:headerReference w:type="default" r:id="rId66"/>
          <w:pgSz w:w="11906" w:h="16838"/>
          <w:pgMar w:top="1440" w:right="1440" w:bottom="1440" w:left="1440" w:header="709" w:footer="709" w:gutter="0"/>
          <w:cols w:space="720"/>
        </w:sectPr>
      </w:pPr>
    </w:p>
    <w:p w14:paraId="5B0BA451" w14:textId="77777777" w:rsidR="004A3B1C" w:rsidRDefault="004A3B1C" w:rsidP="004A3B1C">
      <w:pPr>
        <w:spacing w:after="120"/>
        <w:rPr>
          <w:rFonts w:ascii="Arial" w:eastAsia="Arial" w:hAnsi="Arial" w:cs="Arial"/>
          <w:b/>
          <w:sz w:val="36"/>
          <w:szCs w:val="36"/>
        </w:rPr>
      </w:pPr>
      <w:r>
        <w:rPr>
          <w:rFonts w:ascii="Arial" w:eastAsia="Arial" w:hAnsi="Arial" w:cs="Arial"/>
          <w:b/>
          <w:sz w:val="36"/>
          <w:szCs w:val="36"/>
        </w:rPr>
        <w:lastRenderedPageBreak/>
        <w:t xml:space="preserve">Call-Off Schedule 7 (Key Supplier Staff) </w:t>
      </w:r>
    </w:p>
    <w:p w14:paraId="68AB905D"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xml:space="preserve">”) and names of the persons who the Supplier shall appoint to fill those Key Roles at the Start Date. </w:t>
      </w:r>
    </w:p>
    <w:p w14:paraId="18CE30EE"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3937D894"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2E7C6F7F"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76CE2AC8"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5E4C3E14" w14:textId="77777777" w:rsidR="004A3B1C" w:rsidRDefault="004A3B1C" w:rsidP="004A3B1C">
      <w:pPr>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2DF6762F" w14:textId="77777777" w:rsidR="004A3B1C" w:rsidRDefault="004A3B1C" w:rsidP="004A3B1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6320B8A5" w14:textId="77777777" w:rsidR="004A3B1C" w:rsidRDefault="004A3B1C" w:rsidP="004A3B1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p>
    <w:p w14:paraId="79588E65"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555BAD94"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391EEE64"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72AC542F"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p>
    <w:p w14:paraId="58267174" w14:textId="77777777" w:rsidR="004A3B1C" w:rsidRDefault="004A3B1C" w:rsidP="004A3B1C">
      <w:pPr>
        <w:keepNext/>
        <w:pBdr>
          <w:top w:val="nil"/>
          <w:left w:val="nil"/>
          <w:bottom w:val="nil"/>
          <w:right w:val="nil"/>
          <w:between w:val="nil"/>
        </w:pBdr>
        <w:tabs>
          <w:tab w:val="left" w:pos="1134"/>
        </w:tabs>
        <w:spacing w:before="120" w:after="120" w:line="240" w:lineRule="auto"/>
        <w:ind w:left="567" w:hanging="567"/>
        <w:rPr>
          <w:rFonts w:ascii="Arial" w:eastAsia="Arial" w:hAnsi="Arial" w:cs="Arial"/>
          <w:color w:val="000000"/>
          <w:sz w:val="24"/>
          <w:szCs w:val="24"/>
        </w:rPr>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55DB5C03"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1.5.1</w:t>
      </w:r>
      <w:r>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B65B601"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1.5.2</w:t>
      </w:r>
      <w:r>
        <w:rPr>
          <w:rFonts w:ascii="Arial" w:eastAsia="Arial" w:hAnsi="Arial" w:cs="Arial"/>
          <w:color w:val="000000"/>
          <w:sz w:val="24"/>
          <w:szCs w:val="24"/>
        </w:rPr>
        <w:tab/>
        <w:t xml:space="preserve">ensure that any Key Role is not vacant for any longer than ten (10) Working Days; </w:t>
      </w:r>
    </w:p>
    <w:p w14:paraId="6804392D"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5125402"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2B2D9058" w14:textId="77777777" w:rsidR="004A3B1C" w:rsidRDefault="004A3B1C" w:rsidP="004A3B1C">
      <w:pPr>
        <w:pBdr>
          <w:top w:val="nil"/>
          <w:left w:val="nil"/>
          <w:bottom w:val="nil"/>
          <w:right w:val="nil"/>
          <w:between w:val="nil"/>
        </w:pBdr>
        <w:tabs>
          <w:tab w:val="left" w:pos="1985"/>
        </w:tabs>
        <w:spacing w:before="120" w:after="120" w:line="240" w:lineRule="auto"/>
        <w:ind w:left="1418" w:hanging="851"/>
        <w:rPr>
          <w:rFonts w:ascii="Arial" w:eastAsia="Arial" w:hAnsi="Arial" w:cs="Arial"/>
          <w:color w:val="000000"/>
          <w:sz w:val="24"/>
          <w:szCs w:val="24"/>
        </w:rPr>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E073B9D" w14:textId="77777777" w:rsidR="004A3B1C" w:rsidRDefault="004A3B1C" w:rsidP="004A3B1C">
      <w:pPr>
        <w:pBdr>
          <w:top w:val="nil"/>
          <w:left w:val="nil"/>
          <w:bottom w:val="nil"/>
          <w:right w:val="nil"/>
          <w:between w:val="nil"/>
        </w:pBdr>
        <w:tabs>
          <w:tab w:val="left" w:pos="1985"/>
        </w:tabs>
        <w:spacing w:before="120" w:after="120" w:line="240" w:lineRule="auto"/>
        <w:ind w:left="1985" w:hanging="851"/>
        <w:rPr>
          <w:rFonts w:ascii="Arial" w:eastAsia="Arial" w:hAnsi="Arial" w:cs="Arial"/>
          <w:color w:val="000000"/>
          <w:sz w:val="24"/>
          <w:szCs w:val="24"/>
        </w:rPr>
      </w:pPr>
    </w:p>
    <w:p w14:paraId="4686BFFD" w14:textId="77777777" w:rsidR="004A3B1C" w:rsidRPr="00A45C26" w:rsidRDefault="004A3B1C" w:rsidP="004A3B1C">
      <w:pPr>
        <w:rPr>
          <w:rFonts w:ascii="Arial" w:eastAsia="Arial" w:hAnsi="Arial" w:cs="Arial"/>
          <w:b/>
          <w:bCs/>
          <w:sz w:val="32"/>
          <w:szCs w:val="32"/>
        </w:rPr>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7AA5EB5C" w14:textId="77777777" w:rsidR="004A3B1C" w:rsidRDefault="004A3B1C" w:rsidP="008514EA">
      <w:pPr>
        <w:rPr>
          <w:rFonts w:ascii="Arial" w:eastAsia="Arial" w:hAnsi="Arial" w:cs="Arial"/>
        </w:rPr>
        <w:sectPr w:rsidR="004A3B1C" w:rsidSect="003109F2">
          <w:headerReference w:type="default" r:id="rId67"/>
          <w:pgSz w:w="11906" w:h="16838"/>
          <w:pgMar w:top="1440" w:right="1440" w:bottom="1440" w:left="1440" w:header="709" w:footer="709" w:gutter="0"/>
          <w:cols w:space="720"/>
        </w:sectPr>
      </w:pPr>
    </w:p>
    <w:p w14:paraId="45AF79F8" w14:textId="77777777" w:rsidR="004A3B1C" w:rsidRDefault="004A3B1C" w:rsidP="004A3B1C">
      <w:pPr>
        <w:pBdr>
          <w:top w:val="nil"/>
          <w:left w:val="nil"/>
          <w:bottom w:val="nil"/>
          <w:right w:val="nil"/>
          <w:between w:val="nil"/>
        </w:pBdr>
        <w:spacing w:before="240" w:after="120"/>
        <w:ind w:hanging="567"/>
        <w:rPr>
          <w:rFonts w:ascii="Arial Bold" w:eastAsia="Arial Bold" w:hAnsi="Arial Bold" w:cs="Arial Bold"/>
          <w:b/>
          <w:color w:val="000000"/>
          <w:sz w:val="36"/>
          <w:szCs w:val="36"/>
        </w:rPr>
      </w:pPr>
      <w:r>
        <w:rPr>
          <w:rFonts w:ascii="Arial Bold" w:eastAsia="Arial Bold" w:hAnsi="Arial Bold" w:cs="Arial Bold"/>
          <w:b/>
          <w:color w:val="000000"/>
          <w:sz w:val="36"/>
          <w:szCs w:val="36"/>
        </w:rPr>
        <w:lastRenderedPageBreak/>
        <w:t>Call-Off Schedule 9 (Security)</w:t>
      </w:r>
    </w:p>
    <w:p w14:paraId="77E70511" w14:textId="77777777" w:rsidR="004A3B1C" w:rsidRDefault="004A3B1C" w:rsidP="004A3B1C">
      <w:pPr>
        <w:rPr>
          <w:b/>
          <w:smallCaps/>
          <w:sz w:val="24"/>
          <w:szCs w:val="24"/>
        </w:rPr>
      </w:pPr>
    </w:p>
    <w:p w14:paraId="74BA658B" w14:textId="77777777" w:rsidR="004A3B1C" w:rsidRDefault="004A3B1C" w:rsidP="004A3B1C">
      <w:pPr>
        <w:pBdr>
          <w:top w:val="nil"/>
          <w:left w:val="nil"/>
          <w:bottom w:val="nil"/>
          <w:right w:val="nil"/>
          <w:between w:val="nil"/>
        </w:pBdr>
        <w:tabs>
          <w:tab w:val="left" w:pos="0"/>
        </w:tabs>
        <w:spacing w:before="240"/>
        <w:ind w:left="360" w:hanging="360"/>
        <w:rPr>
          <w:rFonts w:ascii="Arial Bold" w:eastAsia="Arial Bold" w:hAnsi="Arial Bold" w:cs="Arial Bold"/>
          <w:b/>
          <w:color w:val="000000"/>
          <w:sz w:val="36"/>
          <w:szCs w:val="36"/>
        </w:rPr>
      </w:pPr>
      <w:r>
        <w:rPr>
          <w:b/>
          <w:color w:val="000000"/>
          <w:sz w:val="36"/>
          <w:szCs w:val="36"/>
        </w:rPr>
        <w:t>P</w:t>
      </w:r>
      <w:r>
        <w:rPr>
          <w:rFonts w:ascii="Arial Bold" w:eastAsia="Arial Bold" w:hAnsi="Arial Bold" w:cs="Arial Bold"/>
          <w:b/>
          <w:color w:val="000000"/>
          <w:sz w:val="36"/>
          <w:szCs w:val="36"/>
        </w:rPr>
        <w:t>art</w:t>
      </w:r>
      <w:r>
        <w:rPr>
          <w:b/>
          <w:color w:val="000000"/>
          <w:sz w:val="36"/>
          <w:szCs w:val="36"/>
        </w:rPr>
        <w:t xml:space="preserve"> B: Long</w:t>
      </w:r>
      <w:r>
        <w:rPr>
          <w:rFonts w:ascii="Arial Bold" w:eastAsia="Arial Bold" w:hAnsi="Arial Bold" w:cs="Arial Bold"/>
          <w:b/>
          <w:color w:val="000000"/>
          <w:sz w:val="36"/>
          <w:szCs w:val="36"/>
        </w:rPr>
        <w:t xml:space="preserve"> Form Security Requirements</w:t>
      </w:r>
    </w:p>
    <w:p w14:paraId="2DD675D1" w14:textId="77777777" w:rsidR="004A3B1C" w:rsidRDefault="004A3B1C" w:rsidP="004A3B1C"/>
    <w:p w14:paraId="17729132" w14:textId="77777777" w:rsidR="004A3B1C" w:rsidRDefault="004A3B1C" w:rsidP="00E73027">
      <w:pPr>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Definitions </w:t>
      </w:r>
    </w:p>
    <w:p w14:paraId="2138DC78"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this Schedule the following words shall have the following meanings and they shall supplement Joint Schedule 1 (Definitions):</w:t>
      </w:r>
    </w:p>
    <w:tbl>
      <w:tblPr>
        <w:tblW w:w="8031" w:type="dxa"/>
        <w:tblInd w:w="1008"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2250"/>
        <w:gridCol w:w="5781"/>
      </w:tblGrid>
      <w:tr w:rsidR="004A3B1C" w14:paraId="092041C9" w14:textId="77777777" w:rsidTr="006F732B">
        <w:tc>
          <w:tcPr>
            <w:tcW w:w="2250" w:type="dxa"/>
          </w:tcPr>
          <w:p w14:paraId="1D6EAF01" w14:textId="77777777" w:rsidR="004A3B1C" w:rsidRDefault="004A3B1C" w:rsidP="006F732B">
            <w:pPr>
              <w:spacing w:after="120"/>
              <w:ind w:left="-108" w:firstLine="108"/>
              <w:rPr>
                <w:sz w:val="24"/>
                <w:szCs w:val="24"/>
              </w:rPr>
            </w:pPr>
            <w:r>
              <w:rPr>
                <w:sz w:val="24"/>
                <w:szCs w:val="24"/>
              </w:rPr>
              <w:t>"Breach of Security"</w:t>
            </w:r>
          </w:p>
        </w:tc>
        <w:tc>
          <w:tcPr>
            <w:tcW w:w="5781" w:type="dxa"/>
          </w:tcPr>
          <w:p w14:paraId="3A3C70D0" w14:textId="77777777" w:rsidR="004A3B1C" w:rsidRDefault="004A3B1C" w:rsidP="00E73027">
            <w:pPr>
              <w:numPr>
                <w:ilvl w:val="0"/>
                <w:numId w:val="117"/>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sz w:val="24"/>
                <w:szCs w:val="24"/>
              </w:rPr>
              <w:t>means the occurrence of:</w:t>
            </w:r>
          </w:p>
          <w:p w14:paraId="3BC09EEC" w14:textId="77777777" w:rsidR="004A3B1C" w:rsidRDefault="004A3B1C" w:rsidP="00E73027">
            <w:pPr>
              <w:numPr>
                <w:ilvl w:val="1"/>
                <w:numId w:val="117"/>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sz w:val="24"/>
                <w:szCs w:val="24"/>
              </w:rPr>
            </w:pPr>
            <w:r>
              <w:rPr>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679DA8E3" w14:textId="77777777" w:rsidR="004A3B1C" w:rsidRDefault="004A3B1C" w:rsidP="00E73027">
            <w:pPr>
              <w:numPr>
                <w:ilvl w:val="1"/>
                <w:numId w:val="117"/>
              </w:numPr>
              <w:pBdr>
                <w:top w:val="nil"/>
                <w:left w:val="nil"/>
                <w:bottom w:val="nil"/>
                <w:right w:val="nil"/>
                <w:between w:val="nil"/>
              </w:pBdr>
              <w:tabs>
                <w:tab w:val="left" w:pos="144"/>
              </w:tabs>
              <w:overflowPunct w:val="0"/>
              <w:autoSpaceDE w:val="0"/>
              <w:autoSpaceDN w:val="0"/>
              <w:adjustRightInd w:val="0"/>
              <w:spacing w:before="240" w:after="120" w:line="240" w:lineRule="auto"/>
              <w:textAlignment w:val="baseline"/>
              <w:rPr>
                <w:sz w:val="24"/>
                <w:szCs w:val="24"/>
              </w:rPr>
            </w:pPr>
            <w:r>
              <w:rPr>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2664EE8C" w14:textId="77777777" w:rsidR="004A3B1C" w:rsidRDefault="004A3B1C" w:rsidP="00E73027">
            <w:pPr>
              <w:numPr>
                <w:ilvl w:val="0"/>
                <w:numId w:val="117"/>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sz w:val="24"/>
                <w:szCs w:val="24"/>
              </w:rPr>
              <w:t>in either case as more particularly set out in the security requirements in the Security Policy where the Buyer has required compliance therewith in accordance with paragraph 3.4.3 d;</w:t>
            </w:r>
          </w:p>
        </w:tc>
      </w:tr>
      <w:tr w:rsidR="004A3B1C" w14:paraId="2B3A40F8" w14:textId="77777777" w:rsidTr="006F732B">
        <w:tc>
          <w:tcPr>
            <w:tcW w:w="2250" w:type="dxa"/>
          </w:tcPr>
          <w:p w14:paraId="35887617" w14:textId="77777777" w:rsidR="004A3B1C" w:rsidRDefault="004A3B1C" w:rsidP="006F732B">
            <w:pPr>
              <w:spacing w:after="120"/>
              <w:ind w:left="-108" w:firstLine="108"/>
              <w:rPr>
                <w:sz w:val="24"/>
                <w:szCs w:val="24"/>
              </w:rPr>
            </w:pPr>
            <w:r>
              <w:rPr>
                <w:sz w:val="24"/>
                <w:szCs w:val="24"/>
              </w:rPr>
              <w:t>"ISMS"</w:t>
            </w:r>
          </w:p>
        </w:tc>
        <w:tc>
          <w:tcPr>
            <w:tcW w:w="5781" w:type="dxa"/>
          </w:tcPr>
          <w:p w14:paraId="4F27216D" w14:textId="77777777" w:rsidR="004A3B1C" w:rsidRDefault="004A3B1C" w:rsidP="00E73027">
            <w:pPr>
              <w:numPr>
                <w:ilvl w:val="0"/>
                <w:numId w:val="117"/>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sz w:val="24"/>
                <w:szCs w:val="24"/>
              </w:rPr>
              <w:t>the information security management system and process developed by the Supplier in accordance with Paragraph 3 (ISMS) as updated from time to time in accordance with this Schedule; and</w:t>
            </w:r>
          </w:p>
        </w:tc>
      </w:tr>
      <w:tr w:rsidR="004A3B1C" w14:paraId="0905716D" w14:textId="77777777" w:rsidTr="006F732B">
        <w:tc>
          <w:tcPr>
            <w:tcW w:w="2250" w:type="dxa"/>
          </w:tcPr>
          <w:p w14:paraId="74DB32EC" w14:textId="77777777" w:rsidR="004A3B1C" w:rsidRDefault="004A3B1C" w:rsidP="006F732B">
            <w:pPr>
              <w:spacing w:after="120"/>
              <w:ind w:left="-108" w:firstLine="108"/>
              <w:rPr>
                <w:sz w:val="24"/>
                <w:szCs w:val="24"/>
              </w:rPr>
            </w:pPr>
            <w:r>
              <w:rPr>
                <w:sz w:val="24"/>
                <w:szCs w:val="24"/>
              </w:rPr>
              <w:t>"Security Tests"</w:t>
            </w:r>
          </w:p>
        </w:tc>
        <w:tc>
          <w:tcPr>
            <w:tcW w:w="5781" w:type="dxa"/>
          </w:tcPr>
          <w:p w14:paraId="183D76DB" w14:textId="77777777" w:rsidR="004A3B1C" w:rsidRDefault="004A3B1C" w:rsidP="00E73027">
            <w:pPr>
              <w:numPr>
                <w:ilvl w:val="0"/>
                <w:numId w:val="117"/>
              </w:numPr>
              <w:pBdr>
                <w:top w:val="nil"/>
                <w:left w:val="nil"/>
                <w:bottom w:val="nil"/>
                <w:right w:val="nil"/>
                <w:between w:val="nil"/>
              </w:pBdr>
              <w:tabs>
                <w:tab w:val="left" w:pos="-9"/>
              </w:tabs>
              <w:overflowPunct w:val="0"/>
              <w:autoSpaceDE w:val="0"/>
              <w:autoSpaceDN w:val="0"/>
              <w:adjustRightInd w:val="0"/>
              <w:spacing w:before="240" w:after="120" w:line="240" w:lineRule="auto"/>
              <w:textAlignment w:val="baseline"/>
              <w:rPr>
                <w:sz w:val="24"/>
                <w:szCs w:val="24"/>
              </w:rPr>
            </w:pPr>
            <w:r>
              <w:rPr>
                <w:sz w:val="24"/>
                <w:szCs w:val="24"/>
              </w:rPr>
              <w:t>tests to validate the ISMS and security of all relevant processes, systems, incident response plans, patches to vulnerabilities and mitigations to Breaches of Security.</w:t>
            </w:r>
          </w:p>
        </w:tc>
      </w:tr>
    </w:tbl>
    <w:p w14:paraId="30DD091D"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lastRenderedPageBreak/>
        <w:t xml:space="preserve">Security Requirements </w:t>
      </w:r>
    </w:p>
    <w:p w14:paraId="2AB35EF3"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recognise that, where specified in Framework Schedule 4 (Framework Management), CCS shall have the right to enforce the Buyer's rights under this Schedule.</w:t>
      </w:r>
    </w:p>
    <w:p w14:paraId="3E4E59B5"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Parties acknowledge that the purpose of the ISMS and Security Management Plan are to ensure a good organisational approach to security under which the specific requirements of this Contract will be met.</w:t>
      </w:r>
    </w:p>
    <w:p w14:paraId="5ED44EE4"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Parties shall each appoint a security representative to be responsible for Security.  The initial security representatives of the Parties are:</w:t>
      </w:r>
    </w:p>
    <w:p w14:paraId="11E36E6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sidRPr="00552D0F">
        <w:rPr>
          <w:color w:val="000000"/>
          <w:sz w:val="24"/>
          <w:szCs w:val="24"/>
        </w:rPr>
        <w:t>Security representative of the Buyer</w:t>
      </w:r>
      <w:r>
        <w:rPr>
          <w:color w:val="000000"/>
          <w:sz w:val="24"/>
          <w:szCs w:val="24"/>
        </w:rPr>
        <w:t>: Scott Southern</w:t>
      </w:r>
    </w:p>
    <w:p w14:paraId="5D0E21C7"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sidRPr="00552D0F">
        <w:rPr>
          <w:color w:val="000000"/>
          <w:sz w:val="24"/>
          <w:szCs w:val="24"/>
        </w:rPr>
        <w:t>Security representative of the Supplier:</w:t>
      </w:r>
      <w:r>
        <w:rPr>
          <w:color w:val="000000"/>
          <w:sz w:val="24"/>
          <w:szCs w:val="24"/>
        </w:rPr>
        <w:t xml:space="preserve"> Sam McGregor</w:t>
      </w:r>
    </w:p>
    <w:p w14:paraId="0232C562"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shall clearly articulate its high level security requirements so that the Supplier can ensure that the ISMS, security related activities and any mitigations are driven by these fundamental needs.</w:t>
      </w:r>
    </w:p>
    <w:p w14:paraId="70CAFE44"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Both Parties shall provide a reasonable level of access to any members of their staff for the purposes of designing, implementing and managing security.</w:t>
      </w:r>
    </w:p>
    <w:p w14:paraId="3689635A"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FB54CC9"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p w14:paraId="794F93BB"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7CE36F88"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b/>
          <w:smallCaps/>
          <w:color w:val="000000"/>
          <w:sz w:val="24"/>
          <w:szCs w:val="24"/>
        </w:rPr>
        <w:t>I</w:t>
      </w:r>
      <w:r>
        <w:rPr>
          <w:rFonts w:ascii="Arial Bold" w:eastAsia="Arial Bold" w:hAnsi="Arial Bold" w:cs="Arial Bold"/>
          <w:b/>
          <w:color w:val="000000"/>
          <w:sz w:val="24"/>
          <w:szCs w:val="24"/>
        </w:rPr>
        <w:t>nformation Security Management System (ISMS)</w:t>
      </w:r>
    </w:p>
    <w:p w14:paraId="3C3AA553"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30E530CD"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638E0588"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acknowledges that;</w:t>
      </w:r>
    </w:p>
    <w:p w14:paraId="5A77232C"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If the Buyer has not stipulated during a Further Competition that it requires a bespoke ISMS, the ISMS provided by the Supplier may be an extant ISMS </w:t>
      </w:r>
      <w:r>
        <w:rPr>
          <w:color w:val="000000"/>
          <w:sz w:val="24"/>
          <w:szCs w:val="24"/>
        </w:rPr>
        <w:lastRenderedPageBreak/>
        <w:t>covering the Services and their implementation across the Supplier’s estate; and</w:t>
      </w:r>
    </w:p>
    <w:p w14:paraId="278D36FD"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the Buyer has stipulated that it requires a bespoke ISMS then the Supplier shall be required to present the ISMS for the Buyer’s Approval.</w:t>
      </w:r>
    </w:p>
    <w:p w14:paraId="6F833FE1"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ISMS shall:</w:t>
      </w:r>
    </w:p>
    <w:p w14:paraId="19368EE1"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p w14:paraId="5D141631"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meet the relevant standards in ISO/IEC 27001 and ISO/IEC27002 in accordance with Paragraph 7;</w:t>
      </w:r>
    </w:p>
    <w:p w14:paraId="66A4487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at all times provide a level of security which:</w:t>
      </w:r>
    </w:p>
    <w:p w14:paraId="477BED71"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is in accordance with the Law and this Contract;</w:t>
      </w:r>
    </w:p>
    <w:p w14:paraId="7850F272"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the Baseline Security Requirements;</w:t>
      </w:r>
    </w:p>
    <w:p w14:paraId="5471FCEB"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as a minimum demonstrates Good Industry Practice;</w:t>
      </w:r>
    </w:p>
    <w:p w14:paraId="3400A6CD"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where specified by a Buyer that has undertaken a Further Competition - complies with the Security Policy and the ICT Policy;</w:t>
      </w:r>
    </w:p>
    <w:p w14:paraId="180BE1BD"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at least the minimum set of security measures and standards as determined by the Security Policy Framework (Tiers 1-4)  (</w:t>
      </w:r>
      <w:hyperlink r:id="rId68">
        <w:r>
          <w:rPr>
            <w:color w:val="3366FF"/>
            <w:sz w:val="24"/>
            <w:szCs w:val="24"/>
            <w:u w:val="single"/>
          </w:rPr>
          <w:t>https://www.gov.uk/government/publications/security-policy-framework/hmg-security-policy-framework</w:t>
        </w:r>
      </w:hyperlink>
      <w:r>
        <w:rPr>
          <w:color w:val="3366FF"/>
          <w:sz w:val="24"/>
          <w:szCs w:val="24"/>
        </w:rPr>
        <w:t>)</w:t>
      </w:r>
    </w:p>
    <w:p w14:paraId="1ADFCC48"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takes account of guidance issued by the Centre for Protection of National Infrastructure (</w:t>
      </w:r>
      <w:hyperlink r:id="rId69">
        <w:r>
          <w:rPr>
            <w:color w:val="0000FF"/>
            <w:sz w:val="24"/>
            <w:szCs w:val="24"/>
            <w:u w:val="single"/>
          </w:rPr>
          <w:t>https://www.cpni.gov.uk</w:t>
        </w:r>
      </w:hyperlink>
      <w:r>
        <w:rPr>
          <w:color w:val="000000"/>
          <w:sz w:val="24"/>
          <w:szCs w:val="24"/>
        </w:rPr>
        <w:t>)</w:t>
      </w:r>
    </w:p>
    <w:p w14:paraId="16AC979D"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HMG Information Assurance Maturity Model and Assurance Framework (</w:t>
      </w:r>
      <w:hyperlink r:id="rId70">
        <w:r>
          <w:rPr>
            <w:color w:val="0000FF"/>
            <w:sz w:val="24"/>
            <w:szCs w:val="24"/>
            <w:u w:val="single"/>
          </w:rPr>
          <w:t>https://www.ncsc.gov.uk/articles/hmg-ia-maturity-model-iamm</w:t>
        </w:r>
      </w:hyperlink>
      <w:r>
        <w:rPr>
          <w:color w:val="000000"/>
          <w:sz w:val="24"/>
          <w:szCs w:val="24"/>
        </w:rPr>
        <w:t>)</w:t>
      </w:r>
    </w:p>
    <w:p w14:paraId="76411103"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meets any specific security threats of immediate relevance to the ISMS, the Deliverables and/or Government Data;</w:t>
      </w:r>
    </w:p>
    <w:p w14:paraId="39369C06"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addresses issues of incompatibility with the Supplier’s own organisational security policies; and</w:t>
      </w:r>
    </w:p>
    <w:p w14:paraId="7F0C5670"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complies with ISO/IEC27001 and ISO/IEC27002 in accordance with Paragraph 7;</w:t>
      </w:r>
    </w:p>
    <w:p w14:paraId="175CF2BD"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document the security incident management processes and incident response plans;</w:t>
      </w:r>
    </w:p>
    <w:p w14:paraId="63D8ED7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1419C50C"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3BA90B4A"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5F22FCFC"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5C5026FD"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09F490C7"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Approval by the Buyer of the ISMS pursuant to Paragraph 3.7 or of any change to the ISMS shall not relieve the Supplier of its obligations under this Schedule.</w:t>
      </w:r>
    </w:p>
    <w:p w14:paraId="0662E61B"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Management Plan</w:t>
      </w:r>
    </w:p>
    <w:p w14:paraId="1B225C0C"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p w14:paraId="103201B8"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lastRenderedPageBreak/>
        <w:t>The Security Management Plan shall:</w:t>
      </w:r>
    </w:p>
    <w:p w14:paraId="69789CA6"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based on the initial Security Management Plan set out in Annex 2 (Security Management Plan);</w:t>
      </w:r>
    </w:p>
    <w:p w14:paraId="531E7DF8"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comply with the Baseline Security Requirements and, where specified by the Buyer in accordance with paragraph 3.4.3 d, the Security Policy;</w:t>
      </w:r>
    </w:p>
    <w:p w14:paraId="53D381FD"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identify the necessary delegated organisational roles defined for those responsible for ensuring this Schedule is complied with by the Supplier;</w:t>
      </w:r>
    </w:p>
    <w:p w14:paraId="742E9A27"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3ADCC2CE"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422A1D65"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64B68D3F"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A5596C2"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plans for transitioning all security arrangements and responsibilities from those in place at the Start Date to those incorporated in the ISMS within the timeframe agreed between the Parties;</w:t>
      </w:r>
    </w:p>
    <w:p w14:paraId="50856765"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set out the scope of the Buyer System that is under the control of the Supplier;</w:t>
      </w:r>
    </w:p>
    <w:p w14:paraId="28DC5C25"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be structured in accordance with ISO/IEC27001 and ISO/IEC27002, cross-referencing if necessary to other Schedules which cover specific areas included within those standards; and</w:t>
      </w:r>
    </w:p>
    <w:p w14:paraId="28C7B1BD"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0FFA5F47"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1325E270"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2F6CACA5"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Amendment of the ISMS and Security Management Plan</w:t>
      </w:r>
    </w:p>
    <w:p w14:paraId="7727F421"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ISMS and Security Management Plan shall be fully reviewed and updated by the Supplier and at least annually to reflect:</w:t>
      </w:r>
    </w:p>
    <w:p w14:paraId="52CD8D0C"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emerging changes in Good Industry Practice;</w:t>
      </w:r>
    </w:p>
    <w:p w14:paraId="32A8F754"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any change or proposed change to the Supplier System, the Deliverables and/or associated processes; </w:t>
      </w:r>
    </w:p>
    <w:p w14:paraId="17250F8F"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any new perceived or changed security threats; </w:t>
      </w:r>
    </w:p>
    <w:p w14:paraId="03D2A3B7"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required in accordance with paragraph 3.4.3 d, any changes to the Security Policy;</w:t>
      </w:r>
    </w:p>
    <w:p w14:paraId="42DF50E3"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any new perceived or changed security threats; and</w:t>
      </w:r>
    </w:p>
    <w:p w14:paraId="0C2EF128"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any reasonable change in requirement requested by the Buyer.</w:t>
      </w:r>
    </w:p>
    <w:p w14:paraId="7FE63317"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p w14:paraId="3D42F5F6"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suggested improvements to the effectiveness of the ISMS;</w:t>
      </w:r>
    </w:p>
    <w:p w14:paraId="4CE2BAE7"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updates to the risk assessments;</w:t>
      </w:r>
    </w:p>
    <w:p w14:paraId="31291645"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proposed modifications to the procedures and controls that affect information security to respond to events that may impact on the ISMS; and</w:t>
      </w:r>
    </w:p>
    <w:p w14:paraId="1048338E"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suggested improvements in measuring the effectiveness of controls.</w:t>
      </w:r>
    </w:p>
    <w:p w14:paraId="3CEE83EF"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25484E41"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61EED2B3"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Security Testing</w:t>
      </w:r>
    </w:p>
    <w:p w14:paraId="22161AFC"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4515F5FC"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768AA67A"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40217FAB"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w:t>
      </w:r>
      <w:r>
        <w:rPr>
          <w:color w:val="000000"/>
          <w:sz w:val="24"/>
          <w:szCs w:val="24"/>
        </w:rPr>
        <w:lastRenderedPageBreak/>
        <w:t>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602BABF2"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p w14:paraId="0670412D"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Complying with the ISMS </w:t>
      </w:r>
    </w:p>
    <w:p w14:paraId="1B812228"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440824F5"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077EAF56"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2219320A"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Security Breach</w:t>
      </w:r>
    </w:p>
    <w:p w14:paraId="3BA15B29"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38331035"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Without prejudice to the security incident management process, upon becoming aware of any of the circumstances referred to in Paragraph 8.1, the Supplier shall:</w:t>
      </w:r>
    </w:p>
    <w:p w14:paraId="1A0192B4"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immediately take all reasonable steps (which shall include any action or changes reasonably required by the Buyer) necessary to:</w:t>
      </w:r>
    </w:p>
    <w:p w14:paraId="4965C7E0"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 xml:space="preserve">minimise the extent of actual or potential harm caused by any Breach of Security; </w:t>
      </w:r>
    </w:p>
    <w:p w14:paraId="60B1B6F6"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p w14:paraId="1CC4EC5D"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lastRenderedPageBreak/>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49AC5BF7"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prevent a further Breach of Security or any potential or attempted Breach of Security in the future exploiting the same root cause failure; and</w:t>
      </w:r>
    </w:p>
    <w:p w14:paraId="7450E4B3"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supply any requested data to the Buyer (or the Computer Emergency Response Team for UK Government ("</w:t>
      </w:r>
      <w:proofErr w:type="spellStart"/>
      <w:r>
        <w:rPr>
          <w:color w:val="000000"/>
          <w:sz w:val="24"/>
          <w:szCs w:val="24"/>
        </w:rPr>
        <w:t>GovCertUK</w:t>
      </w:r>
      <w:proofErr w:type="spellEnd"/>
      <w:r>
        <w:rPr>
          <w:color w:val="000000"/>
          <w:sz w:val="24"/>
          <w:szCs w:val="24"/>
        </w:rPr>
        <w:t>")) on the Buyer’s request within two (2) Working Days and without charge (where such requests are reasonably related to a possible incident or compromise); and</w:t>
      </w:r>
    </w:p>
    <w:p w14:paraId="5E629C4A" w14:textId="77777777" w:rsidR="004A3B1C" w:rsidRDefault="004A3B1C" w:rsidP="00E73027">
      <w:pPr>
        <w:numPr>
          <w:ilvl w:val="3"/>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textAlignment w:val="baseline"/>
        <w:rPr>
          <w:color w:val="000000"/>
          <w:sz w:val="24"/>
          <w:szCs w:val="24"/>
        </w:rPr>
      </w:pPr>
      <w:r>
        <w:rPr>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0812A711"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4E9FE508" w14:textId="77777777" w:rsidR="004A3B1C" w:rsidRDefault="004A3B1C" w:rsidP="00E73027">
      <w:pPr>
        <w:keepNext/>
        <w:numPr>
          <w:ilvl w:val="0"/>
          <w:numId w:val="115"/>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Vulnerabilities and fixing them</w:t>
      </w:r>
    </w:p>
    <w:p w14:paraId="6722440A"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and the Supplier acknowledge that from time to time vulnerabilities in the ICT Environment will be discovered which unless mitigated will present an unacceptable risk to the Buyer’s information.</w:t>
      </w:r>
    </w:p>
    <w:p w14:paraId="28990F32"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12E8C9A8"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‘National Vulnerability Database’ ‘Vulnerability Severity Ratings’: ‘High’, ‘Medium’ and ‘Low’ respectively (these in turn are aligned to CVSS scores as set out by NIST http://nvd.nist.gov/cvss.cfm); and</w:t>
      </w:r>
    </w:p>
    <w:p w14:paraId="078CF95E"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Microsoft’s ‘Security Bulletin Severity Rating System’ ratings ‘Critical’, ‘Important’, and the two remaining levels (‘Moderate’ and ‘Low’) respectively.</w:t>
      </w:r>
    </w:p>
    <w:p w14:paraId="46473BA1"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jc w:val="both"/>
        <w:textAlignment w:val="baseline"/>
        <w:rPr>
          <w:color w:val="000000"/>
          <w:sz w:val="24"/>
          <w:szCs w:val="24"/>
        </w:rPr>
      </w:pPr>
      <w:r>
        <w:rPr>
          <w:color w:val="000000"/>
          <w:sz w:val="24"/>
          <w:szCs w:val="24"/>
        </w:rPr>
        <w:t xml:space="preserve">The Supplier shall procure the application of security patches to vulnerabilities within a maximum period from the public release of such patches with those vulnerabilities </w:t>
      </w:r>
      <w:r>
        <w:rPr>
          <w:color w:val="000000"/>
          <w:sz w:val="24"/>
          <w:szCs w:val="24"/>
        </w:rPr>
        <w:lastRenderedPageBreak/>
        <w:t>categorised as ‘Critical’ within 14 days of release, ‘Important’ within 30 days of release and all ‘Other’ within 60 Working Days of release, except where:</w:t>
      </w:r>
    </w:p>
    <w:p w14:paraId="35C756F9"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3B604CDF"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7871EC9D"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the Buyer agrees a different maximum period after a case-by-case consultation with the Supplier under the processes defined in the ISMS.</w:t>
      </w:r>
    </w:p>
    <w:p w14:paraId="458F2890"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2013FAF3"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398EFF9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is agreed with the Buyer in writing. </w:t>
      </w:r>
    </w:p>
    <w:p w14:paraId="3DEF157F" w14:textId="77777777" w:rsidR="004A3B1C" w:rsidRDefault="004A3B1C" w:rsidP="00E73027">
      <w:pPr>
        <w:keepNext/>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w:t>
      </w:r>
    </w:p>
    <w:p w14:paraId="18188F57"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implement a mechanism for receiving, analysing and acting upon threat information supplied by </w:t>
      </w:r>
      <w:proofErr w:type="spellStart"/>
      <w:r>
        <w:rPr>
          <w:color w:val="000000"/>
          <w:sz w:val="24"/>
          <w:szCs w:val="24"/>
        </w:rPr>
        <w:t>GovCertUK</w:t>
      </w:r>
      <w:proofErr w:type="spellEnd"/>
      <w:r>
        <w:rPr>
          <w:color w:val="000000"/>
          <w:sz w:val="24"/>
          <w:szCs w:val="24"/>
        </w:rPr>
        <w:t>, or any other competent Central Government Body;</w:t>
      </w:r>
    </w:p>
    <w:p w14:paraId="013FCD28"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07AE352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ensure it is knowledgeable about the latest trends in threat, vulnerability and exploitation that are relevant to the ICT Environment by actively monitoring the threat landscape during the Contract Period;</w:t>
      </w:r>
    </w:p>
    <w:p w14:paraId="4138CBF1"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3AF4AE30"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from the date specified in the Security Management Plan provide a report to the Buyer within five (5) Working Days of the end of each Month detailing both patched and outstanding vulnerabilities in the ICT </w:t>
      </w:r>
      <w:r>
        <w:rPr>
          <w:color w:val="000000"/>
          <w:sz w:val="24"/>
          <w:szCs w:val="24"/>
        </w:rPr>
        <w:lastRenderedPageBreak/>
        <w:t>Environment (to the extent that the ICT Environment is within the control of the Supplier) and any elapsed time between the public release date of patches and either time of application or for outstanding vulnerabilities the time of issue of such report;</w:t>
      </w:r>
    </w:p>
    <w:p w14:paraId="57CB2A1F"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propose interim mitigation measures to vulnerabilities in the ICT Environment known to be exploitable where a security patch is not immediately available;</w:t>
      </w:r>
    </w:p>
    <w:p w14:paraId="281BDA6E"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remove or disable any extraneous interfaces, services or capabilities that are not needed for the provision of the Services (in order to reduce the attack surface of the ICT Environment); and</w:t>
      </w:r>
    </w:p>
    <w:p w14:paraId="4F976868" w14:textId="77777777" w:rsidR="004A3B1C" w:rsidRDefault="004A3B1C" w:rsidP="00E73027">
      <w:pPr>
        <w:numPr>
          <w:ilvl w:val="2"/>
          <w:numId w:val="115"/>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7E8D2B54"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If the Supplier is unlikely to be able to mitigate the vulnerability within the timescales under this Paragraph 9, the Supplier shall immediately notify the Buyer.</w:t>
      </w:r>
    </w:p>
    <w:p w14:paraId="08C435A6" w14:textId="77777777" w:rsidR="004A3B1C" w:rsidRDefault="004A3B1C" w:rsidP="00E73027">
      <w:pPr>
        <w:numPr>
          <w:ilvl w:val="1"/>
          <w:numId w:val="115"/>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 failure to comply with Paragraph 9.3 shall constitute a Default, and the Supplier shall comply with the Rectification Plan Process.</w:t>
      </w:r>
    </w:p>
    <w:p w14:paraId="6A4AC5CB" w14:textId="77777777" w:rsidR="004A3B1C" w:rsidRDefault="004A3B1C" w:rsidP="004A3B1C">
      <w:pPr>
        <w:pBdr>
          <w:top w:val="nil"/>
          <w:left w:val="nil"/>
          <w:bottom w:val="nil"/>
          <w:right w:val="nil"/>
          <w:between w:val="nil"/>
        </w:pBdr>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Part B – A</w:t>
      </w:r>
      <w:bookmarkStart w:id="250" w:name="bookmark=id.3tbugp1" w:colFirst="0" w:colLast="0"/>
      <w:bookmarkEnd w:id="250"/>
      <w:r>
        <w:rPr>
          <w:rFonts w:ascii="Arial Bold" w:eastAsia="Arial Bold" w:hAnsi="Arial Bold" w:cs="Arial Bold"/>
          <w:b/>
          <w:color w:val="000000"/>
          <w:sz w:val="36"/>
          <w:szCs w:val="36"/>
        </w:rPr>
        <w:t xml:space="preserve">nnex 1: </w:t>
      </w:r>
    </w:p>
    <w:p w14:paraId="5192E831" w14:textId="77777777" w:rsidR="004A3B1C" w:rsidRDefault="004A3B1C" w:rsidP="004A3B1C">
      <w:pPr>
        <w:pBdr>
          <w:top w:val="nil"/>
          <w:left w:val="nil"/>
          <w:bottom w:val="nil"/>
          <w:right w:val="nil"/>
          <w:between w:val="nil"/>
        </w:pBdr>
        <w:rPr>
          <w:rFonts w:ascii="Arial Bold" w:eastAsia="Arial Bold" w:hAnsi="Arial Bold" w:cs="Arial Bold"/>
          <w:b/>
          <w:color w:val="000000"/>
          <w:sz w:val="36"/>
          <w:szCs w:val="36"/>
        </w:rPr>
      </w:pPr>
      <w:r>
        <w:rPr>
          <w:rFonts w:ascii="Arial Bold" w:eastAsia="Arial Bold" w:hAnsi="Arial Bold" w:cs="Arial Bold"/>
          <w:b/>
          <w:color w:val="000000"/>
          <w:sz w:val="36"/>
          <w:szCs w:val="36"/>
        </w:rPr>
        <w:t>Baseline security requirements</w:t>
      </w:r>
    </w:p>
    <w:p w14:paraId="0BE28BC7" w14:textId="77777777" w:rsidR="004A3B1C" w:rsidRDefault="004A3B1C" w:rsidP="004A3B1C">
      <w:pPr>
        <w:pBdr>
          <w:top w:val="nil"/>
          <w:left w:val="nil"/>
          <w:bottom w:val="nil"/>
          <w:right w:val="nil"/>
          <w:between w:val="nil"/>
        </w:pBdr>
        <w:spacing w:after="0"/>
        <w:rPr>
          <w:color w:val="000000"/>
          <w:sz w:val="24"/>
          <w:szCs w:val="24"/>
        </w:rPr>
      </w:pPr>
    </w:p>
    <w:p w14:paraId="0D18FAF5"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Handling Classified information</w:t>
      </w:r>
    </w:p>
    <w:p w14:paraId="12603C2F"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10F18CE0"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End user devices</w:t>
      </w:r>
    </w:p>
    <w:p w14:paraId="1DB630E3"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p w14:paraId="717E4130"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71">
        <w:r>
          <w:rPr>
            <w:color w:val="0000FF"/>
            <w:sz w:val="24"/>
            <w:szCs w:val="24"/>
            <w:u w:val="single"/>
          </w:rPr>
          <w:t>https://www.ncsc.gov.uk/guidance/end-user-device-security</w:t>
        </w:r>
      </w:hyperlink>
      <w:r>
        <w:rPr>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1397CEA5"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Data Processing, Storage, Management and Destruction</w:t>
      </w:r>
    </w:p>
    <w:p w14:paraId="41DF3B53"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2BF3BF83"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agree any change in location of data storage, processing and administration with the Buyer in accordance with Clause 14 (Data protection).</w:t>
      </w:r>
    </w:p>
    <w:p w14:paraId="4106CEB2" w14:textId="77777777" w:rsidR="004A3B1C" w:rsidRDefault="004A3B1C" w:rsidP="00E73027">
      <w:pPr>
        <w:keepNext/>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w:t>
      </w:r>
    </w:p>
    <w:p w14:paraId="3D344ECB"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provide the Buyer with all Government Data on demand in an agreed open format;</w:t>
      </w:r>
    </w:p>
    <w:p w14:paraId="1ABF8A34"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have documented processes to guarantee availability of Government Data in the event of the Supplier ceasing to trade;</w:t>
      </w:r>
    </w:p>
    <w:p w14:paraId="4125B92B"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lastRenderedPageBreak/>
        <w:t>securely destroy all media that has held Government Data at the end of life of that media in line with Good Industry Practice; and</w:t>
      </w:r>
    </w:p>
    <w:p w14:paraId="5F3D7D03"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securely erase any or all Government Data held by the Supplier when requested to do so by the Buyer.</w:t>
      </w:r>
    </w:p>
    <w:p w14:paraId="54F1C67D"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Ensuring secure communications </w:t>
      </w:r>
    </w:p>
    <w:p w14:paraId="5A58808D"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10488495"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4912F60F"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Security by design </w:t>
      </w:r>
    </w:p>
    <w:p w14:paraId="7776848C"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p w14:paraId="18C7ECAB"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72">
        <w:r>
          <w:rPr>
            <w:color w:val="0000FF"/>
            <w:sz w:val="24"/>
            <w:szCs w:val="24"/>
            <w:u w:val="single"/>
          </w:rPr>
          <w:t>https://www.ncsc.gov.uk/section/products-services/ncsc-certification</w:t>
        </w:r>
      </w:hyperlink>
      <w:r>
        <w:rPr>
          <w:color w:val="000000"/>
          <w:sz w:val="24"/>
          <w:szCs w:val="24"/>
        </w:rPr>
        <w:t xml:space="preserve">) for all bespoke or complex components of the ICT Environment (to the extent that the ICT Environment is within the control of the Supplier). </w:t>
      </w:r>
    </w:p>
    <w:p w14:paraId="48CF0EB3"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of Supplier Staff </w:t>
      </w:r>
    </w:p>
    <w:p w14:paraId="4A73B3CE"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Supplier Staff shall be subject to pre-employment checks that include, as a minimum: identity, unspent criminal convictions and right to work.</w:t>
      </w:r>
    </w:p>
    <w:p w14:paraId="53C5CA50"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p w14:paraId="65EF4F27"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28BC812F"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62B49EC5"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Where the Supplier or Subcontractors grants increased ICT privileges or access rights to Supplier Staff, those Supplier Staff shall be granted only those permissions necessary for them to carry out their duties. When staff no longer need elevated </w:t>
      </w:r>
      <w:r>
        <w:rPr>
          <w:color w:val="000000"/>
          <w:sz w:val="24"/>
          <w:szCs w:val="24"/>
        </w:rPr>
        <w:lastRenderedPageBreak/>
        <w:t>privileges or leave the organisation, their access rights shall be revoked within one (1) Working Day.</w:t>
      </w:r>
    </w:p>
    <w:p w14:paraId="463BDC55"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b/>
          <w:smallCaps/>
          <w:color w:val="000000"/>
          <w:sz w:val="24"/>
          <w:szCs w:val="24"/>
        </w:rPr>
      </w:pPr>
      <w:r>
        <w:rPr>
          <w:rFonts w:ascii="Arial Bold" w:eastAsia="Arial Bold" w:hAnsi="Arial Bold" w:cs="Arial Bold"/>
          <w:b/>
          <w:color w:val="000000"/>
          <w:sz w:val="24"/>
          <w:szCs w:val="24"/>
        </w:rPr>
        <w:t xml:space="preserve">Restricting and monitoring access </w:t>
      </w:r>
    </w:p>
    <w:p w14:paraId="018090E2"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p w14:paraId="3C42E613" w14:textId="77777777" w:rsidR="004A3B1C" w:rsidRDefault="004A3B1C" w:rsidP="00E73027">
      <w:pPr>
        <w:keepNext/>
        <w:numPr>
          <w:ilvl w:val="0"/>
          <w:numId w:val="116"/>
        </w:numPr>
        <w:pBdr>
          <w:top w:val="nil"/>
          <w:left w:val="nil"/>
          <w:bottom w:val="nil"/>
          <w:right w:val="nil"/>
          <w:between w:val="nil"/>
        </w:pBdr>
        <w:tabs>
          <w:tab w:val="left" w:pos="0"/>
        </w:tabs>
        <w:overflowPunct w:val="0"/>
        <w:autoSpaceDE w:val="0"/>
        <w:autoSpaceDN w:val="0"/>
        <w:adjustRightInd w:val="0"/>
        <w:spacing w:before="240" w:after="240" w:line="240" w:lineRule="auto"/>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 </w:t>
      </w:r>
    </w:p>
    <w:p w14:paraId="6D8134AD"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10CECAFC"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p w14:paraId="684DDC05" w14:textId="77777777" w:rsidR="004A3B1C" w:rsidRDefault="004A3B1C" w:rsidP="00E73027">
      <w:pPr>
        <w:numPr>
          <w:ilvl w:val="2"/>
          <w:numId w:val="116"/>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1656"/>
        <w:textAlignment w:val="baseline"/>
        <w:rPr>
          <w:color w:val="000000"/>
          <w:sz w:val="24"/>
          <w:szCs w:val="24"/>
        </w:rPr>
      </w:pPr>
      <w:r>
        <w:rPr>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0DFE87AF"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 xml:space="preserve">The Supplier and the Buyer shall work together to establish any additional audit and monitoring requirements for the ICT Environment. </w:t>
      </w:r>
    </w:p>
    <w:p w14:paraId="78A7EC35" w14:textId="77777777" w:rsidR="004A3B1C" w:rsidRDefault="004A3B1C" w:rsidP="00E73027">
      <w:pPr>
        <w:numPr>
          <w:ilvl w:val="1"/>
          <w:numId w:val="116"/>
        </w:numPr>
        <w:pBdr>
          <w:top w:val="nil"/>
          <w:left w:val="nil"/>
          <w:bottom w:val="nil"/>
          <w:right w:val="nil"/>
          <w:between w:val="nil"/>
        </w:pBdr>
        <w:tabs>
          <w:tab w:val="left" w:pos="1134"/>
        </w:tabs>
        <w:overflowPunct w:val="0"/>
        <w:autoSpaceDE w:val="0"/>
        <w:autoSpaceDN w:val="0"/>
        <w:adjustRightInd w:val="0"/>
        <w:spacing w:before="120" w:after="120" w:line="240" w:lineRule="auto"/>
        <w:ind w:hanging="360"/>
        <w:textAlignment w:val="baseline"/>
        <w:rPr>
          <w:color w:val="000000"/>
          <w:sz w:val="24"/>
          <w:szCs w:val="24"/>
        </w:rPr>
      </w:pPr>
      <w:r>
        <w:rPr>
          <w:color w:val="000000"/>
          <w:sz w:val="24"/>
          <w:szCs w:val="24"/>
        </w:rPr>
        <w:t>The Supplier shall retain audit records collected in compliance with this Paragraph 8 for a period of at least 6 Months.</w:t>
      </w:r>
    </w:p>
    <w:p w14:paraId="48E9D4AB" w14:textId="6E7BDDBB" w:rsidR="004A3B1C" w:rsidRDefault="004A3B1C" w:rsidP="004A3B1C">
      <w:r>
        <w:br w:type="page"/>
      </w:r>
      <w:r>
        <w:rPr>
          <w:rFonts w:ascii="Arial Bold" w:eastAsia="Arial Bold" w:hAnsi="Arial Bold" w:cs="Arial Bold"/>
          <w:b/>
          <w:color w:val="000000"/>
          <w:sz w:val="36"/>
          <w:szCs w:val="36"/>
        </w:rPr>
        <w:lastRenderedPageBreak/>
        <w:t>Part B – Annex 2 - Security Management Plan</w:t>
      </w:r>
    </w:p>
    <w:p w14:paraId="22CB5489" w14:textId="44ACE2E7" w:rsidR="004A3B1C" w:rsidRDefault="004A3B1C" w:rsidP="004A3B1C">
      <w:r>
        <w:rPr>
          <w:noProof/>
        </w:rPr>
        <w:drawing>
          <wp:anchor distT="0" distB="0" distL="114300" distR="114300" simplePos="0" relativeHeight="251659264" behindDoc="0" locked="0" layoutInCell="1" hidden="0" allowOverlap="1" wp14:anchorId="37898D1D" wp14:editId="32F7592B">
            <wp:simplePos x="0" y="0"/>
            <wp:positionH relativeFrom="column">
              <wp:posOffset>0</wp:posOffset>
            </wp:positionH>
            <wp:positionV relativeFrom="paragraph">
              <wp:posOffset>0</wp:posOffset>
            </wp:positionV>
            <wp:extent cx="1298575" cy="956310"/>
            <wp:effectExtent l="0" t="0" r="0" b="0"/>
            <wp:wrapNone/>
            <wp:docPr id="17" name="image1.jpg" descr="http://intranet.active.hmrci/news/images/temp_holding/HMRC%20new%20logo%20thmb.jpg"/>
            <wp:cNvGraphicFramePr/>
            <a:graphic xmlns:a="http://schemas.openxmlformats.org/drawingml/2006/main">
              <a:graphicData uri="http://schemas.openxmlformats.org/drawingml/2006/picture">
                <pic:pic xmlns:pic="http://schemas.openxmlformats.org/drawingml/2006/picture">
                  <pic:nvPicPr>
                    <pic:cNvPr id="0" name="image1.jpg" descr="http://intranet.active.hmrci/news/images/temp_holding/HMRC%20new%20logo%20thmb.jpg"/>
                    <pic:cNvPicPr preferRelativeResize="0"/>
                  </pic:nvPicPr>
                  <pic:blipFill>
                    <a:blip r:embed="rId73"/>
                    <a:srcRect/>
                    <a:stretch>
                      <a:fillRect/>
                    </a:stretch>
                  </pic:blipFill>
                  <pic:spPr>
                    <a:xfrm>
                      <a:off x="0" y="0"/>
                      <a:ext cx="1298575" cy="956310"/>
                    </a:xfrm>
                    <a:prstGeom prst="rect">
                      <a:avLst/>
                    </a:prstGeom>
                    <a:ln/>
                  </pic:spPr>
                </pic:pic>
              </a:graphicData>
            </a:graphic>
          </wp:anchor>
        </w:drawing>
      </w:r>
    </w:p>
    <w:p w14:paraId="6D76CCA8" w14:textId="77777777" w:rsidR="004A3B1C" w:rsidRDefault="004A3B1C" w:rsidP="004A3B1C">
      <w:pPr>
        <w:spacing w:after="0" w:line="240" w:lineRule="auto"/>
        <w:ind w:right="-51"/>
        <w:jc w:val="center"/>
        <w:rPr>
          <w:rFonts w:ascii="Arial" w:eastAsia="Arial" w:hAnsi="Arial" w:cs="Arial"/>
          <w:b/>
          <w:sz w:val="24"/>
          <w:szCs w:val="24"/>
          <w:u w:val="single"/>
        </w:rPr>
      </w:pPr>
    </w:p>
    <w:p w14:paraId="01962E6A" w14:textId="77777777" w:rsidR="004A3B1C" w:rsidRDefault="004A3B1C" w:rsidP="004A3B1C">
      <w:pPr>
        <w:spacing w:after="0" w:line="240" w:lineRule="auto"/>
        <w:ind w:right="-51"/>
        <w:jc w:val="center"/>
        <w:rPr>
          <w:rFonts w:ascii="Arial" w:eastAsia="Arial" w:hAnsi="Arial" w:cs="Arial"/>
          <w:b/>
          <w:sz w:val="24"/>
          <w:szCs w:val="24"/>
          <w:u w:val="single"/>
        </w:rPr>
      </w:pPr>
    </w:p>
    <w:p w14:paraId="797F42D7" w14:textId="77777777" w:rsidR="004A3B1C" w:rsidRDefault="004A3B1C" w:rsidP="004A3B1C">
      <w:pPr>
        <w:spacing w:after="0" w:line="240" w:lineRule="auto"/>
        <w:ind w:right="-51"/>
        <w:jc w:val="center"/>
        <w:rPr>
          <w:rFonts w:ascii="Arial" w:eastAsia="Arial" w:hAnsi="Arial" w:cs="Arial"/>
          <w:b/>
          <w:sz w:val="24"/>
          <w:szCs w:val="24"/>
          <w:u w:val="single"/>
        </w:rPr>
      </w:pPr>
    </w:p>
    <w:p w14:paraId="22342400" w14:textId="77777777" w:rsidR="004A3B1C" w:rsidRDefault="004A3B1C" w:rsidP="004A3B1C">
      <w:pPr>
        <w:spacing w:after="0" w:line="240" w:lineRule="auto"/>
        <w:ind w:right="-51"/>
        <w:jc w:val="center"/>
        <w:rPr>
          <w:rFonts w:ascii="Arial" w:eastAsia="Arial" w:hAnsi="Arial" w:cs="Arial"/>
          <w:b/>
          <w:sz w:val="24"/>
          <w:szCs w:val="24"/>
          <w:u w:val="single"/>
        </w:rPr>
      </w:pPr>
    </w:p>
    <w:p w14:paraId="4555D69C" w14:textId="77777777" w:rsidR="004A3B1C" w:rsidRDefault="004A3B1C" w:rsidP="004A3B1C">
      <w:pPr>
        <w:spacing w:after="0" w:line="240" w:lineRule="auto"/>
        <w:ind w:right="-51"/>
        <w:jc w:val="center"/>
        <w:rPr>
          <w:rFonts w:ascii="Arial" w:eastAsia="Arial" w:hAnsi="Arial" w:cs="Arial"/>
          <w:b/>
          <w:sz w:val="24"/>
          <w:szCs w:val="24"/>
          <w:u w:val="single"/>
        </w:rPr>
      </w:pPr>
    </w:p>
    <w:p w14:paraId="09170ADF" w14:textId="77777777" w:rsidR="004A3B1C" w:rsidRDefault="004A3B1C" w:rsidP="004A3B1C">
      <w:pPr>
        <w:spacing w:after="0" w:line="240" w:lineRule="auto"/>
        <w:ind w:right="-51"/>
        <w:jc w:val="center"/>
        <w:rPr>
          <w:rFonts w:ascii="Arial" w:eastAsia="Arial" w:hAnsi="Arial" w:cs="Arial"/>
          <w:b/>
          <w:sz w:val="24"/>
          <w:szCs w:val="24"/>
          <w:u w:val="single"/>
        </w:rPr>
      </w:pPr>
      <w:r>
        <w:rPr>
          <w:rFonts w:ascii="Arial" w:eastAsia="Arial" w:hAnsi="Arial" w:cs="Arial"/>
          <w:b/>
          <w:sz w:val="24"/>
          <w:szCs w:val="24"/>
          <w:u w:val="single"/>
        </w:rPr>
        <w:t>Security Plan Questionnaire - Low</w:t>
      </w:r>
    </w:p>
    <w:p w14:paraId="5408CB93" w14:textId="77777777" w:rsidR="004A3B1C" w:rsidRDefault="004A3B1C" w:rsidP="004A3B1C">
      <w:pPr>
        <w:spacing w:after="0" w:line="240" w:lineRule="auto"/>
        <w:ind w:right="-51"/>
        <w:jc w:val="both"/>
        <w:rPr>
          <w:rFonts w:ascii="Arial" w:eastAsia="Arial" w:hAnsi="Arial" w:cs="Arial"/>
        </w:rPr>
      </w:pPr>
    </w:p>
    <w:tbl>
      <w:tblPr>
        <w:tblW w:w="1017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1"/>
        <w:gridCol w:w="6494"/>
      </w:tblGrid>
      <w:tr w:rsidR="004A3B1C" w14:paraId="3BE00420" w14:textId="77777777" w:rsidTr="006F732B">
        <w:tc>
          <w:tcPr>
            <w:tcW w:w="3681" w:type="dxa"/>
            <w:shd w:val="clear" w:color="auto" w:fill="auto"/>
          </w:tcPr>
          <w:p w14:paraId="7076B9F0" w14:textId="77777777" w:rsidR="004A3B1C" w:rsidRDefault="004A3B1C" w:rsidP="006F732B">
            <w:pPr>
              <w:ind w:right="-51"/>
              <w:jc w:val="both"/>
              <w:rPr>
                <w:rFonts w:ascii="Arial" w:eastAsia="Arial" w:hAnsi="Arial" w:cs="Arial"/>
                <w:b/>
              </w:rPr>
            </w:pPr>
            <w:r>
              <w:rPr>
                <w:rFonts w:ascii="Arial" w:eastAsia="Arial" w:hAnsi="Arial" w:cs="Arial"/>
                <w:b/>
              </w:rPr>
              <w:t>To:</w:t>
            </w:r>
          </w:p>
        </w:tc>
        <w:tc>
          <w:tcPr>
            <w:tcW w:w="6494" w:type="dxa"/>
            <w:shd w:val="clear" w:color="auto" w:fill="auto"/>
          </w:tcPr>
          <w:p w14:paraId="15C82FD7" w14:textId="6855C0D4" w:rsidR="004A3B1C" w:rsidRPr="00DE3042" w:rsidRDefault="00DE3042" w:rsidP="006F732B">
            <w:pPr>
              <w:ind w:right="-51"/>
              <w:jc w:val="both"/>
              <w:rPr>
                <w:rFonts w:ascii="Arial" w:eastAsia="Arial" w:hAnsi="Arial" w:cs="Arial"/>
                <w:b/>
                <w:highlight w:val="black"/>
              </w:rPr>
            </w:pPr>
            <w:proofErr w:type="spellStart"/>
            <w:r w:rsidRPr="00DE3042">
              <w:rPr>
                <w:rFonts w:ascii="Arial" w:eastAsia="Arial" w:hAnsi="Arial" w:cs="Arial"/>
                <w:b/>
                <w:highlight w:val="black"/>
              </w:rPr>
              <w:t>XXXXXXXXXXXxXXX</w:t>
            </w:r>
            <w:proofErr w:type="spellEnd"/>
          </w:p>
        </w:tc>
      </w:tr>
      <w:tr w:rsidR="00DE3042" w14:paraId="454FCB84" w14:textId="77777777" w:rsidTr="006F732B">
        <w:tc>
          <w:tcPr>
            <w:tcW w:w="3681" w:type="dxa"/>
            <w:shd w:val="clear" w:color="auto" w:fill="auto"/>
          </w:tcPr>
          <w:p w14:paraId="1C0B223C" w14:textId="77777777" w:rsidR="00DE3042" w:rsidRDefault="00DE3042" w:rsidP="00DE3042">
            <w:pPr>
              <w:ind w:right="-51"/>
              <w:jc w:val="both"/>
              <w:rPr>
                <w:rFonts w:ascii="Arial" w:eastAsia="Arial" w:hAnsi="Arial" w:cs="Arial"/>
                <w:b/>
              </w:rPr>
            </w:pPr>
            <w:r>
              <w:rPr>
                <w:rFonts w:ascii="Arial" w:eastAsia="Arial" w:hAnsi="Arial" w:cs="Arial"/>
                <w:b/>
              </w:rPr>
              <w:t>From:</w:t>
            </w:r>
          </w:p>
        </w:tc>
        <w:tc>
          <w:tcPr>
            <w:tcW w:w="6494" w:type="dxa"/>
            <w:shd w:val="clear" w:color="auto" w:fill="auto"/>
          </w:tcPr>
          <w:p w14:paraId="722D0CC5" w14:textId="4743C264" w:rsidR="00DE3042" w:rsidRPr="00DE3042" w:rsidRDefault="00DE3042" w:rsidP="00DE3042">
            <w:pPr>
              <w:ind w:right="-51"/>
              <w:jc w:val="both"/>
              <w:rPr>
                <w:rFonts w:ascii="Arial" w:eastAsia="Arial" w:hAnsi="Arial" w:cs="Arial"/>
                <w:b/>
                <w:highlight w:val="black"/>
              </w:rPr>
            </w:pPr>
            <w:proofErr w:type="spellStart"/>
            <w:r w:rsidRPr="00DE3042">
              <w:rPr>
                <w:rFonts w:ascii="Arial" w:eastAsia="Arial" w:hAnsi="Arial" w:cs="Arial"/>
                <w:b/>
                <w:highlight w:val="black"/>
              </w:rPr>
              <w:t>XXXXXXXXXXXxXXX</w:t>
            </w:r>
            <w:proofErr w:type="spellEnd"/>
          </w:p>
        </w:tc>
      </w:tr>
      <w:tr w:rsidR="00DE3042" w14:paraId="73815401" w14:textId="77777777" w:rsidTr="006F732B">
        <w:tc>
          <w:tcPr>
            <w:tcW w:w="3681" w:type="dxa"/>
            <w:shd w:val="clear" w:color="auto" w:fill="auto"/>
          </w:tcPr>
          <w:p w14:paraId="213F5ACD" w14:textId="77777777" w:rsidR="00DE3042" w:rsidRDefault="00DE3042" w:rsidP="00DE3042">
            <w:pPr>
              <w:ind w:right="-51"/>
              <w:jc w:val="both"/>
              <w:rPr>
                <w:rFonts w:ascii="Arial" w:eastAsia="Arial" w:hAnsi="Arial" w:cs="Arial"/>
                <w:b/>
              </w:rPr>
            </w:pPr>
            <w:r>
              <w:rPr>
                <w:rFonts w:ascii="Arial" w:eastAsia="Arial" w:hAnsi="Arial" w:cs="Arial"/>
                <w:b/>
              </w:rPr>
              <w:t>Date:</w:t>
            </w:r>
          </w:p>
        </w:tc>
        <w:tc>
          <w:tcPr>
            <w:tcW w:w="6494" w:type="dxa"/>
            <w:shd w:val="clear" w:color="auto" w:fill="auto"/>
          </w:tcPr>
          <w:p w14:paraId="168B27C4" w14:textId="71D95F09" w:rsidR="00DE3042" w:rsidRPr="00DE3042" w:rsidRDefault="00DE3042" w:rsidP="00DE3042">
            <w:pPr>
              <w:ind w:right="-51"/>
              <w:jc w:val="both"/>
              <w:rPr>
                <w:rFonts w:ascii="Arial" w:eastAsia="Arial" w:hAnsi="Arial" w:cs="Arial"/>
                <w:b/>
                <w:highlight w:val="black"/>
              </w:rPr>
            </w:pPr>
            <w:proofErr w:type="spellStart"/>
            <w:r w:rsidRPr="00DE3042">
              <w:rPr>
                <w:rFonts w:ascii="Arial" w:eastAsia="Arial" w:hAnsi="Arial" w:cs="Arial"/>
                <w:b/>
                <w:highlight w:val="black"/>
              </w:rPr>
              <w:t>XXXXXXXXXXXxXXX</w:t>
            </w:r>
            <w:proofErr w:type="spellEnd"/>
          </w:p>
        </w:tc>
      </w:tr>
      <w:tr w:rsidR="00DE3042" w14:paraId="6522BC6C" w14:textId="77777777" w:rsidTr="006F732B">
        <w:tc>
          <w:tcPr>
            <w:tcW w:w="3681" w:type="dxa"/>
            <w:shd w:val="clear" w:color="auto" w:fill="auto"/>
          </w:tcPr>
          <w:p w14:paraId="4380A758" w14:textId="77777777" w:rsidR="00DE3042" w:rsidRDefault="00DE3042" w:rsidP="00DE3042">
            <w:pPr>
              <w:ind w:right="-51"/>
              <w:jc w:val="both"/>
              <w:rPr>
                <w:rFonts w:ascii="Arial" w:eastAsia="Arial" w:hAnsi="Arial" w:cs="Arial"/>
                <w:b/>
              </w:rPr>
            </w:pPr>
            <w:r>
              <w:rPr>
                <w:rFonts w:ascii="Arial" w:eastAsia="Arial" w:hAnsi="Arial" w:cs="Arial"/>
                <w:b/>
              </w:rPr>
              <w:t>Tender reference:</w:t>
            </w:r>
          </w:p>
        </w:tc>
        <w:tc>
          <w:tcPr>
            <w:tcW w:w="6494" w:type="dxa"/>
            <w:shd w:val="clear" w:color="auto" w:fill="auto"/>
          </w:tcPr>
          <w:p w14:paraId="39A0B3E9" w14:textId="1C6A2CD1" w:rsidR="00DE3042" w:rsidRPr="00DE3042" w:rsidRDefault="00DE3042" w:rsidP="00DE3042">
            <w:pPr>
              <w:ind w:right="-51"/>
              <w:jc w:val="both"/>
              <w:rPr>
                <w:rFonts w:ascii="Arial" w:eastAsia="Arial" w:hAnsi="Arial" w:cs="Arial"/>
                <w:b/>
                <w:highlight w:val="black"/>
              </w:rPr>
            </w:pPr>
            <w:proofErr w:type="spellStart"/>
            <w:r w:rsidRPr="00DE3042">
              <w:rPr>
                <w:rFonts w:ascii="Arial" w:eastAsia="Arial" w:hAnsi="Arial" w:cs="Arial"/>
                <w:b/>
                <w:highlight w:val="black"/>
              </w:rPr>
              <w:t>XXXXXXXXXXXxXXX</w:t>
            </w:r>
            <w:proofErr w:type="spellEnd"/>
          </w:p>
        </w:tc>
      </w:tr>
      <w:tr w:rsidR="00DE3042" w14:paraId="6F1D1C44" w14:textId="77777777" w:rsidTr="006F732B">
        <w:tc>
          <w:tcPr>
            <w:tcW w:w="3681" w:type="dxa"/>
            <w:shd w:val="clear" w:color="auto" w:fill="auto"/>
          </w:tcPr>
          <w:p w14:paraId="00A35FB8" w14:textId="77777777" w:rsidR="00DE3042" w:rsidRDefault="00DE3042" w:rsidP="00DE3042">
            <w:pPr>
              <w:ind w:right="-51"/>
              <w:jc w:val="both"/>
              <w:rPr>
                <w:rFonts w:ascii="Arial" w:eastAsia="Arial" w:hAnsi="Arial" w:cs="Arial"/>
                <w:b/>
              </w:rPr>
            </w:pPr>
            <w:r>
              <w:rPr>
                <w:rFonts w:ascii="Arial" w:eastAsia="Arial" w:hAnsi="Arial" w:cs="Arial"/>
                <w:b/>
              </w:rPr>
              <w:t>Tender title:</w:t>
            </w:r>
          </w:p>
        </w:tc>
        <w:tc>
          <w:tcPr>
            <w:tcW w:w="6494" w:type="dxa"/>
            <w:shd w:val="clear" w:color="auto" w:fill="auto"/>
          </w:tcPr>
          <w:p w14:paraId="169BB936" w14:textId="77777777" w:rsidR="00DE3042" w:rsidRDefault="00DE3042" w:rsidP="00DE3042">
            <w:pPr>
              <w:ind w:right="-51"/>
              <w:jc w:val="both"/>
              <w:rPr>
                <w:rFonts w:ascii="Arial" w:eastAsia="Arial" w:hAnsi="Arial" w:cs="Arial"/>
                <w:b/>
              </w:rPr>
            </w:pPr>
            <w:r w:rsidRPr="005A10F8">
              <w:rPr>
                <w:rFonts w:ascii="Arial" w:eastAsia="Arial" w:hAnsi="Arial" w:cs="Arial"/>
                <w:b/>
              </w:rPr>
              <w:t>Software Development and Collaboration</w:t>
            </w:r>
          </w:p>
        </w:tc>
      </w:tr>
      <w:tr w:rsidR="00DE3042" w14:paraId="7FB81ACA" w14:textId="77777777" w:rsidTr="006F732B">
        <w:tc>
          <w:tcPr>
            <w:tcW w:w="10175" w:type="dxa"/>
            <w:gridSpan w:val="2"/>
            <w:shd w:val="clear" w:color="auto" w:fill="auto"/>
          </w:tcPr>
          <w:p w14:paraId="4AD24544" w14:textId="77777777" w:rsidR="00DE3042" w:rsidRDefault="00DE3042" w:rsidP="00DE3042">
            <w:pPr>
              <w:ind w:right="-51"/>
              <w:jc w:val="center"/>
              <w:rPr>
                <w:rFonts w:ascii="Arial" w:eastAsia="Arial" w:hAnsi="Arial" w:cs="Arial"/>
                <w:b/>
              </w:rPr>
            </w:pPr>
          </w:p>
        </w:tc>
      </w:tr>
    </w:tbl>
    <w:p w14:paraId="6A4CAEFB" w14:textId="77777777" w:rsidR="004F5236" w:rsidRDefault="004F5236" w:rsidP="004F5236">
      <w:pPr>
        <w:keepNext/>
        <w:spacing w:before="160"/>
        <w:rPr>
          <w:rFonts w:ascii="Arial" w:eastAsia="Arial" w:hAnsi="Arial" w:cs="Arial"/>
          <w:b/>
        </w:rPr>
      </w:pPr>
      <w:bookmarkStart w:id="251" w:name="_Hlk132621543"/>
      <w:r>
        <w:rPr>
          <w:rFonts w:ascii="Arial" w:eastAsia="Arial" w:hAnsi="Arial" w:cs="Arial"/>
          <w:b/>
        </w:rPr>
        <w:t>Schedule 2.4</w:t>
      </w:r>
      <w:r>
        <w:rPr>
          <w:rFonts w:ascii="Arial" w:eastAsia="Arial" w:hAnsi="Arial" w:cs="Arial"/>
          <w:b/>
        </w:rPr>
        <w:tab/>
        <w:t>Security Plan</w:t>
      </w:r>
    </w:p>
    <w:tbl>
      <w:tblPr>
        <w:tblW w:w="100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65"/>
      </w:tblGrid>
      <w:tr w:rsidR="004F5236" w14:paraId="6101F678" w14:textId="77777777" w:rsidTr="006F732B">
        <w:trPr>
          <w:cantSplit/>
        </w:trPr>
        <w:tc>
          <w:tcPr>
            <w:tcW w:w="10065" w:type="dxa"/>
            <w:shd w:val="clear" w:color="auto" w:fill="4472C4"/>
          </w:tcPr>
          <w:p w14:paraId="1AE1BC50" w14:textId="77777777" w:rsidR="004F5236" w:rsidRDefault="004F5236" w:rsidP="006F732B">
            <w:pPr>
              <w:rPr>
                <w:rFonts w:ascii="Arial" w:eastAsia="Arial" w:hAnsi="Arial" w:cs="Arial"/>
              </w:rPr>
            </w:pPr>
            <w:r>
              <w:rPr>
                <w:rFonts w:ascii="Arial" w:eastAsia="Arial" w:hAnsi="Arial" w:cs="Arial"/>
                <w:b/>
                <w:color w:val="FFFFFF"/>
              </w:rPr>
              <w:t>Background</w:t>
            </w:r>
          </w:p>
        </w:tc>
      </w:tr>
      <w:tr w:rsidR="004F5236" w14:paraId="7C560535" w14:textId="77777777" w:rsidTr="006F732B">
        <w:trPr>
          <w:cantSplit/>
        </w:trPr>
        <w:tc>
          <w:tcPr>
            <w:tcW w:w="10065" w:type="dxa"/>
            <w:shd w:val="clear" w:color="auto" w:fill="FFFFFF"/>
          </w:tcPr>
          <w:p w14:paraId="23593648" w14:textId="77777777" w:rsidR="004F5236" w:rsidRDefault="004F5236" w:rsidP="006F732B">
            <w:pPr>
              <w:rPr>
                <w:rFonts w:ascii="Arial" w:eastAsia="Arial" w:hAnsi="Arial" w:cs="Arial"/>
              </w:rPr>
            </w:pPr>
            <w:r>
              <w:rPr>
                <w:rFonts w:ascii="Arial" w:eastAsia="Arial" w:hAnsi="Arial" w:cs="Arial"/>
              </w:rPr>
              <w:t>The Contractor is required to prepare a Security Plan in accordance with the HMRC’s Security Policy.</w:t>
            </w:r>
          </w:p>
          <w:p w14:paraId="30843615" w14:textId="77777777" w:rsidR="004F5236" w:rsidRDefault="004F5236" w:rsidP="006F732B">
            <w:pPr>
              <w:rPr>
                <w:rFonts w:ascii="Arial" w:eastAsia="Arial" w:hAnsi="Arial" w:cs="Arial"/>
              </w:rPr>
            </w:pPr>
            <w:r>
              <w:rPr>
                <w:rFonts w:ascii="Arial" w:eastAsia="Arial" w:hAnsi="Arial" w:cs="Arial"/>
              </w:rPr>
              <w:t>The requirements set out in this Security Plan also apply to any sub-contractors engaged by the Contractor to perform any of the services under the Contract.</w:t>
            </w:r>
          </w:p>
          <w:p w14:paraId="5B1B99DF" w14:textId="77777777" w:rsidR="004F5236" w:rsidRDefault="004F5236" w:rsidP="006F732B">
            <w:pPr>
              <w:rPr>
                <w:rFonts w:ascii="Arial" w:eastAsia="Arial" w:hAnsi="Arial" w:cs="Arial"/>
              </w:rPr>
            </w:pPr>
            <w:r>
              <w:rPr>
                <w:rFonts w:ascii="Arial" w:eastAsia="Arial" w:hAnsi="Arial" w:cs="Arial"/>
              </w:rPr>
              <w:t>HMRC has developed a standard set of questions and recommendations (see attached Appendices) to ensure consistency across relevant contracts. The Contractor is required to provide answers to the standard set of questions contained within this questionnaire to formulate the initial Security Plan.</w:t>
            </w:r>
          </w:p>
          <w:p w14:paraId="4CEADC79" w14:textId="77777777" w:rsidR="004F5236" w:rsidRDefault="004F5236" w:rsidP="006F732B">
            <w:pPr>
              <w:rPr>
                <w:rFonts w:ascii="Arial" w:eastAsia="Arial" w:hAnsi="Arial" w:cs="Arial"/>
              </w:rPr>
            </w:pPr>
            <w:r>
              <w:rPr>
                <w:rFonts w:ascii="Arial" w:eastAsia="Arial" w:hAnsi="Arial" w:cs="Arial"/>
              </w:rPr>
              <w:t>This Security Questionnaire covers the principles of protective security to be applied in delivering the services in accordance with HMRC's Security Policy and Standards</w:t>
            </w:r>
          </w:p>
          <w:p w14:paraId="6918ED57" w14:textId="77777777" w:rsidR="004F5236" w:rsidRDefault="004F5236" w:rsidP="006F732B">
            <w:pPr>
              <w:rPr>
                <w:rFonts w:ascii="Arial" w:eastAsia="Arial" w:hAnsi="Arial" w:cs="Arial"/>
              </w:rPr>
            </w:pPr>
            <w:r>
              <w:rPr>
                <w:rFonts w:ascii="Arial" w:eastAsia="Arial" w:hAnsi="Arial" w:cs="Arial"/>
              </w:rPr>
              <w:t xml:space="preserve">The Contractor’s response to this questionnaire, with any subsequent amendments as may be agreed as part of a clarification process, will be included in the signed version of any resulting agreement, as confirmation that the content of the Security Plan has been agreed with HMRC. </w:t>
            </w:r>
          </w:p>
        </w:tc>
      </w:tr>
      <w:tr w:rsidR="004F5236" w14:paraId="69F451A9" w14:textId="77777777" w:rsidTr="006F732B">
        <w:trPr>
          <w:cantSplit/>
        </w:trPr>
        <w:tc>
          <w:tcPr>
            <w:tcW w:w="10065" w:type="dxa"/>
            <w:shd w:val="clear" w:color="auto" w:fill="4472C4"/>
          </w:tcPr>
          <w:p w14:paraId="0B12C3F5" w14:textId="77777777" w:rsidR="004F5236" w:rsidRDefault="004F5236" w:rsidP="006F732B">
            <w:pPr>
              <w:rPr>
                <w:rFonts w:ascii="Arial" w:eastAsia="Arial" w:hAnsi="Arial" w:cs="Arial"/>
              </w:rPr>
            </w:pPr>
            <w:r>
              <w:rPr>
                <w:rFonts w:ascii="Arial" w:eastAsia="Arial" w:hAnsi="Arial" w:cs="Arial"/>
                <w:b/>
                <w:color w:val="FFFFFF"/>
              </w:rPr>
              <w:t xml:space="preserve"> 1 Policy &amp; Standards</w:t>
            </w:r>
          </w:p>
        </w:tc>
      </w:tr>
      <w:tr w:rsidR="004F5236" w14:paraId="3FDF46CD" w14:textId="77777777" w:rsidTr="006F732B">
        <w:trPr>
          <w:cantSplit/>
        </w:trPr>
        <w:tc>
          <w:tcPr>
            <w:tcW w:w="10065" w:type="dxa"/>
            <w:shd w:val="clear" w:color="auto" w:fill="FFFFFF"/>
          </w:tcPr>
          <w:p w14:paraId="5CEDC16B" w14:textId="77777777" w:rsidR="004F5236" w:rsidRDefault="004F5236" w:rsidP="006F732B">
            <w:pPr>
              <w:rPr>
                <w:rFonts w:ascii="Arial" w:eastAsia="Arial" w:hAnsi="Arial" w:cs="Arial"/>
              </w:rPr>
            </w:pPr>
            <w:r>
              <w:rPr>
                <w:rFonts w:ascii="Arial" w:eastAsia="Arial" w:hAnsi="Arial" w:cs="Arial"/>
                <w:b/>
              </w:rPr>
              <w:lastRenderedPageBreak/>
              <w:t xml:space="preserve">1a </w:t>
            </w:r>
            <w:r>
              <w:rPr>
                <w:rFonts w:ascii="Arial" w:eastAsia="Arial" w:hAnsi="Arial" w:cs="Arial"/>
              </w:rPr>
              <w:t>Please confirm that you understand that your responses to this questionnaire will form the initial Security Plan and will be included in the final signed version of any resulting agreement.</w:t>
            </w:r>
          </w:p>
          <w:p w14:paraId="28221DD5" w14:textId="6DD7AFD3" w:rsidR="004F5236" w:rsidRDefault="00120AC6" w:rsidP="006F732B">
            <w:pPr>
              <w:rPr>
                <w:rFonts w:ascii="Arial" w:eastAsia="Arial" w:hAnsi="Arial" w:cs="Arial"/>
                <w:b/>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5C4A7EC5" w14:textId="77777777" w:rsidTr="006F732B">
        <w:trPr>
          <w:cantSplit/>
        </w:trPr>
        <w:tc>
          <w:tcPr>
            <w:tcW w:w="10065" w:type="dxa"/>
            <w:shd w:val="clear" w:color="auto" w:fill="FFFFFF"/>
          </w:tcPr>
          <w:p w14:paraId="73ABF8D1" w14:textId="77777777" w:rsidR="004F5236" w:rsidRDefault="004F5236" w:rsidP="006F732B">
            <w:pPr>
              <w:rPr>
                <w:rFonts w:ascii="Arial" w:eastAsia="Arial" w:hAnsi="Arial" w:cs="Arial"/>
              </w:rPr>
            </w:pPr>
            <w:r>
              <w:rPr>
                <w:rFonts w:ascii="Arial" w:eastAsia="Arial" w:hAnsi="Arial" w:cs="Arial"/>
                <w:b/>
              </w:rPr>
              <w:t>1b</w:t>
            </w:r>
            <w:r>
              <w:rPr>
                <w:rFonts w:ascii="Arial" w:eastAsia="Arial" w:hAnsi="Arial" w:cs="Arial"/>
              </w:rPr>
              <w:t xml:space="preserve"> Please confirm your organisation and any subcontractors' will conform to the requirements set out in the Government Security Policy Framework (SPF), available from </w:t>
            </w:r>
            <w:hyperlink r:id="rId74">
              <w:r>
                <w:rPr>
                  <w:rFonts w:ascii="Arial" w:eastAsia="Arial" w:hAnsi="Arial" w:cs="Arial"/>
                  <w:color w:val="0000FF"/>
                  <w:u w:val="single"/>
                </w:rPr>
                <w:t>Security Policy Framework</w:t>
              </w:r>
            </w:hyperlink>
            <w:r>
              <w:rPr>
                <w:rFonts w:ascii="Arial" w:eastAsia="Arial" w:hAnsi="Arial" w:cs="Arial"/>
              </w:rPr>
              <w:t xml:space="preserve"> and any Security Requirements recorded in the schedules and/or Order Form.</w:t>
            </w:r>
          </w:p>
          <w:p w14:paraId="27755BAB" w14:textId="47961052" w:rsidR="004F5236" w:rsidRDefault="00120AC6" w:rsidP="006F732B">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08D97CD5" w14:textId="77777777" w:rsidTr="006F732B">
        <w:trPr>
          <w:cantSplit/>
        </w:trPr>
        <w:tc>
          <w:tcPr>
            <w:tcW w:w="10065" w:type="dxa"/>
            <w:shd w:val="clear" w:color="auto" w:fill="FFFFFF"/>
          </w:tcPr>
          <w:p w14:paraId="30EE28A1" w14:textId="77777777" w:rsidR="004F5236" w:rsidRDefault="004F5236" w:rsidP="006F732B">
            <w:pPr>
              <w:rPr>
                <w:rFonts w:ascii="Arial" w:eastAsia="Arial" w:hAnsi="Arial" w:cs="Arial"/>
              </w:rPr>
            </w:pPr>
            <w:r>
              <w:rPr>
                <w:rFonts w:ascii="Arial" w:eastAsia="Arial" w:hAnsi="Arial" w:cs="Arial"/>
                <w:b/>
              </w:rPr>
              <w:t>1c</w:t>
            </w:r>
            <w:r>
              <w:rPr>
                <w:rFonts w:ascii="Arial" w:eastAsia="Arial" w:hAnsi="Arial" w:cs="Arial"/>
              </w:rPr>
              <w:t xml:space="preserve"> If you believe that the </w:t>
            </w:r>
            <w:hyperlink r:id="rId75">
              <w:r>
                <w:rPr>
                  <w:rFonts w:ascii="Arial" w:eastAsia="Arial" w:hAnsi="Arial" w:cs="Arial"/>
                  <w:color w:val="0000FF"/>
                  <w:u w:val="single"/>
                </w:rPr>
                <w:t>Public Sector Network (PSN)</w:t>
              </w:r>
            </w:hyperlink>
            <w:r>
              <w:rPr>
                <w:rFonts w:ascii="Arial" w:eastAsia="Arial" w:hAnsi="Arial" w:cs="Arial"/>
              </w:rPr>
              <w:t xml:space="preserve"> Code of Connection, available from www.gov.uk, will apply to your organisation and any sub-contractors, please provide details of how you will conform to this.</w:t>
            </w:r>
          </w:p>
          <w:p w14:paraId="3B9972E5" w14:textId="44B047FC" w:rsidR="004F5236" w:rsidRDefault="00120AC6"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0B2A3344" w14:textId="77777777" w:rsidTr="006F732B">
        <w:trPr>
          <w:cantSplit/>
          <w:trHeight w:val="558"/>
        </w:trPr>
        <w:tc>
          <w:tcPr>
            <w:tcW w:w="10065" w:type="dxa"/>
            <w:shd w:val="clear" w:color="auto" w:fill="FFFFFF"/>
          </w:tcPr>
          <w:p w14:paraId="1A96AF5A" w14:textId="77777777" w:rsidR="004F5236" w:rsidRDefault="004F5236" w:rsidP="006F732B">
            <w:pPr>
              <w:rPr>
                <w:rFonts w:ascii="Arial" w:eastAsia="Arial" w:hAnsi="Arial" w:cs="Arial"/>
              </w:rPr>
            </w:pPr>
            <w:r>
              <w:rPr>
                <w:rFonts w:ascii="Arial" w:eastAsia="Arial" w:hAnsi="Arial" w:cs="Arial"/>
                <w:b/>
              </w:rPr>
              <w:t xml:space="preserve">1d </w:t>
            </w:r>
            <w:r>
              <w:rPr>
                <w:rFonts w:ascii="Arial" w:eastAsia="Arial" w:hAnsi="Arial" w:cs="Arial"/>
              </w:rPr>
              <w:t xml:space="preserve">Please confirm that your organisation and any sub-contractors will handle HMRC assets in accordance with legislation including the UK General Data Protection Regulation see UK </w:t>
            </w:r>
            <w:hyperlink r:id="rId76">
              <w:r>
                <w:rPr>
                  <w:rFonts w:ascii="Arial" w:eastAsia="Arial" w:hAnsi="Arial" w:cs="Arial"/>
                  <w:color w:val="0000FF"/>
                  <w:u w:val="single"/>
                </w:rPr>
                <w:t>GDPR</w:t>
              </w:r>
            </w:hyperlink>
            <w:r>
              <w:rPr>
                <w:rFonts w:ascii="Arial" w:eastAsia="Arial" w:hAnsi="Arial" w:cs="Arial"/>
              </w:rPr>
              <w:t xml:space="preserve"> and in accordance with Clause 23 (</w:t>
            </w:r>
            <w:r>
              <w:rPr>
                <w:rFonts w:ascii="Arial" w:eastAsia="Arial" w:hAnsi="Arial" w:cs="Arial"/>
                <w:i/>
              </w:rPr>
              <w:t>Protection of Personal Data</w:t>
            </w:r>
            <w:r>
              <w:rPr>
                <w:rFonts w:ascii="Arial" w:eastAsia="Arial" w:hAnsi="Arial" w:cs="Arial"/>
              </w:rPr>
              <w:t>) of the Contract.</w:t>
            </w:r>
          </w:p>
          <w:p w14:paraId="21D1DD79" w14:textId="77058211" w:rsidR="004F5236" w:rsidRDefault="00120AC6" w:rsidP="006F732B">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5422A436" w14:textId="77777777" w:rsidTr="006F732B">
        <w:trPr>
          <w:cantSplit/>
          <w:trHeight w:val="132"/>
        </w:trPr>
        <w:tc>
          <w:tcPr>
            <w:tcW w:w="10065" w:type="dxa"/>
            <w:shd w:val="clear" w:color="auto" w:fill="FFFFFF"/>
          </w:tcPr>
          <w:p w14:paraId="6CFD760B" w14:textId="77777777" w:rsidR="004F5236" w:rsidRDefault="004F5236" w:rsidP="006F732B">
            <w:pPr>
              <w:rPr>
                <w:rFonts w:ascii="Arial" w:eastAsia="Arial" w:hAnsi="Arial" w:cs="Arial"/>
                <w:b/>
                <w:color w:val="FF0000"/>
              </w:rPr>
            </w:pPr>
            <w:r>
              <w:rPr>
                <w:rFonts w:ascii="Arial" w:eastAsia="Arial" w:hAnsi="Arial" w:cs="Arial"/>
                <w:b/>
              </w:rPr>
              <w:t>1e</w:t>
            </w:r>
            <w:r>
              <w:rPr>
                <w:rFonts w:ascii="Arial" w:eastAsia="Arial" w:hAnsi="Arial" w:cs="Arial"/>
              </w:rPr>
              <w:t xml:space="preserve"> Please confirm that you have paid the Data Protection Fee to the ICO or that you fall into one of the exempt categories. More information can be found </w:t>
            </w:r>
            <w:hyperlink r:id="rId77">
              <w:r>
                <w:rPr>
                  <w:rFonts w:ascii="Arial" w:eastAsia="Arial" w:hAnsi="Arial" w:cs="Arial"/>
                  <w:color w:val="0000FF"/>
                  <w:u w:val="single"/>
                </w:rPr>
                <w:t>here</w:t>
              </w:r>
            </w:hyperlink>
          </w:p>
          <w:p w14:paraId="52A662A1" w14:textId="1ED6C3E1" w:rsidR="004F5236" w:rsidRDefault="00120AC6" w:rsidP="006F732B">
            <w:pPr>
              <w:rPr>
                <w:rFonts w:ascii="Arial" w:eastAsia="Arial" w:hAnsi="Arial" w:cs="Arial"/>
                <w:b/>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B2A2C3A" w14:textId="77777777" w:rsidTr="006F732B">
        <w:trPr>
          <w:cantSplit/>
          <w:trHeight w:val="558"/>
        </w:trPr>
        <w:tc>
          <w:tcPr>
            <w:tcW w:w="10065" w:type="dxa"/>
            <w:shd w:val="clear" w:color="auto" w:fill="FFFFFF"/>
          </w:tcPr>
          <w:p w14:paraId="500290C5" w14:textId="77777777" w:rsidR="004F5236" w:rsidRDefault="004F5236" w:rsidP="006F732B">
            <w:pPr>
              <w:rPr>
                <w:rFonts w:ascii="Arial" w:eastAsia="Arial" w:hAnsi="Arial" w:cs="Arial"/>
              </w:rPr>
            </w:pPr>
            <w:r>
              <w:rPr>
                <w:rFonts w:ascii="Arial" w:eastAsia="Arial" w:hAnsi="Arial" w:cs="Arial"/>
                <w:b/>
              </w:rPr>
              <w:lastRenderedPageBreak/>
              <w:t xml:space="preserve">1f </w:t>
            </w:r>
            <w:r>
              <w:rPr>
                <w:rFonts w:ascii="Arial" w:eastAsia="Arial" w:hAnsi="Arial" w:cs="Arial"/>
              </w:rPr>
              <w:t>Please provide details of any security accreditation that your organisation currently possesses, such as but not exclusive to, ISO27001 and PCI DSS and describe the process used for achieving the accreditation.</w:t>
            </w:r>
          </w:p>
          <w:p w14:paraId="0D78B7A7" w14:textId="31E02EA2" w:rsidR="004F5236" w:rsidRDefault="00120AC6" w:rsidP="006F732B">
            <w:pPr>
              <w:widowControl w:val="0"/>
              <w:spacing w:line="248" w:lineRule="auto"/>
              <w:ind w:right="137"/>
              <w:rPr>
                <w:rFonts w:ascii="Arial" w:eastAsia="Arial" w:hAnsi="Arial" w:cs="Arial"/>
                <w:b/>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88DC510" w14:textId="77777777" w:rsidTr="006F732B">
        <w:trPr>
          <w:cantSplit/>
        </w:trPr>
        <w:tc>
          <w:tcPr>
            <w:tcW w:w="10065" w:type="dxa"/>
            <w:tcBorders>
              <w:bottom w:val="single" w:sz="4" w:space="0" w:color="000000"/>
            </w:tcBorders>
            <w:shd w:val="clear" w:color="auto" w:fill="FFFFFF"/>
          </w:tcPr>
          <w:p w14:paraId="4BEF8D81" w14:textId="77777777" w:rsidR="004F5236" w:rsidRDefault="004F5236" w:rsidP="006F732B">
            <w:pPr>
              <w:rPr>
                <w:rFonts w:ascii="Arial" w:eastAsia="Arial" w:hAnsi="Arial" w:cs="Arial"/>
              </w:rPr>
            </w:pPr>
            <w:r>
              <w:rPr>
                <w:rFonts w:ascii="Arial" w:eastAsia="Arial" w:hAnsi="Arial" w:cs="Arial"/>
                <w:b/>
              </w:rPr>
              <w:t>1g</w:t>
            </w:r>
            <w:r>
              <w:rPr>
                <w:rFonts w:ascii="Arial" w:eastAsia="Arial" w:hAnsi="Arial" w:cs="Arial"/>
              </w:rPr>
              <w:t xml:space="preserve"> If you intend to involve sub-contractors at any stage during the Contract please list them and provide details of how you will ensure their compliance with all aspects of this Security Plan.</w:t>
            </w:r>
          </w:p>
          <w:p w14:paraId="40145F03" w14:textId="5F7CFAFC" w:rsidR="004F5236" w:rsidRDefault="00120AC6"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725F8A98" w14:textId="77777777" w:rsidTr="006F732B">
        <w:trPr>
          <w:cantSplit/>
        </w:trPr>
        <w:tc>
          <w:tcPr>
            <w:tcW w:w="10065" w:type="dxa"/>
            <w:shd w:val="clear" w:color="auto" w:fill="99CCFF"/>
          </w:tcPr>
          <w:p w14:paraId="21CDE1E3" w14:textId="77777777" w:rsidR="004F5236" w:rsidRDefault="004F5236" w:rsidP="006F732B">
            <w:pPr>
              <w:rPr>
                <w:rFonts w:ascii="Arial" w:eastAsia="Arial" w:hAnsi="Arial" w:cs="Arial"/>
              </w:rPr>
            </w:pPr>
            <w:r>
              <w:rPr>
                <w:rFonts w:ascii="Arial" w:eastAsia="Arial" w:hAnsi="Arial" w:cs="Arial"/>
                <w:b/>
              </w:rPr>
              <w:t>2 Physical Security</w:t>
            </w:r>
            <w:r>
              <w:rPr>
                <w:rFonts w:ascii="Arial" w:eastAsia="Arial" w:hAnsi="Arial" w:cs="Arial"/>
              </w:rPr>
              <w:t xml:space="preserve"> (For requirements please see Appendix A – Physical Security)</w:t>
            </w:r>
          </w:p>
        </w:tc>
      </w:tr>
      <w:tr w:rsidR="004F5236" w14:paraId="69D35447" w14:textId="77777777" w:rsidTr="006F732B">
        <w:trPr>
          <w:cantSplit/>
        </w:trPr>
        <w:tc>
          <w:tcPr>
            <w:tcW w:w="10065" w:type="dxa"/>
            <w:shd w:val="clear" w:color="auto" w:fill="FFFFFF"/>
          </w:tcPr>
          <w:p w14:paraId="5654CDD9" w14:textId="77777777" w:rsidR="004F5236" w:rsidRDefault="004F5236" w:rsidP="006F732B">
            <w:pPr>
              <w:rPr>
                <w:rFonts w:ascii="Arial" w:eastAsia="Arial" w:hAnsi="Arial" w:cs="Arial"/>
              </w:rPr>
            </w:pPr>
            <w:r>
              <w:rPr>
                <w:rFonts w:ascii="Arial" w:eastAsia="Arial" w:hAnsi="Arial" w:cs="Arial"/>
                <w:b/>
              </w:rPr>
              <w:t>2a</w:t>
            </w:r>
            <w:r>
              <w:rPr>
                <w:rFonts w:ascii="Arial" w:eastAsia="Arial" w:hAnsi="Arial" w:cs="Arial"/>
              </w:rPr>
              <w:t xml:space="preserve"> For the locations where HMRC assets are held please provide details of any procedures and security in place designed to control access to the site perimeter.</w:t>
            </w:r>
          </w:p>
          <w:p w14:paraId="0E69D594" w14:textId="77777777" w:rsidR="004F5236" w:rsidRDefault="004F5236" w:rsidP="006F732B">
            <w:pPr>
              <w:rPr>
                <w:rFonts w:ascii="Arial" w:eastAsia="Arial" w:hAnsi="Arial" w:cs="Arial"/>
              </w:rPr>
            </w:pPr>
            <w:r>
              <w:rPr>
                <w:rFonts w:ascii="Arial" w:eastAsia="Arial" w:hAnsi="Arial" w:cs="Arial"/>
              </w:rPr>
              <w:t>Detail measures such as fencing, CCTV, guarding, and procedures and controls in place to handle staff and visitors requesting access to the site.</w:t>
            </w:r>
          </w:p>
          <w:p w14:paraId="0D3336C8" w14:textId="77777777" w:rsidR="004F5236" w:rsidRDefault="004F5236" w:rsidP="006F732B">
            <w:pPr>
              <w:rPr>
                <w:rFonts w:ascii="Arial" w:eastAsia="Arial" w:hAnsi="Arial" w:cs="Arial"/>
              </w:rPr>
            </w:pPr>
            <w:r>
              <w:rPr>
                <w:rFonts w:ascii="Arial" w:eastAsia="Arial" w:hAnsi="Arial" w:cs="Arial"/>
              </w:rPr>
              <w:t>Please also provide details of the maintenance schedule of your security controls.</w:t>
            </w:r>
          </w:p>
          <w:p w14:paraId="468B51F1" w14:textId="252DB2B3" w:rsidR="004F5236" w:rsidRDefault="00120AC6" w:rsidP="00E73027">
            <w:pPr>
              <w:numPr>
                <w:ilvl w:val="0"/>
                <w:numId w:val="121"/>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426BF87B" w14:textId="77777777" w:rsidTr="006F732B">
        <w:trPr>
          <w:cantSplit/>
          <w:trHeight w:val="589"/>
        </w:trPr>
        <w:tc>
          <w:tcPr>
            <w:tcW w:w="10065" w:type="dxa"/>
            <w:tcBorders>
              <w:bottom w:val="single" w:sz="4" w:space="0" w:color="000000"/>
            </w:tcBorders>
            <w:shd w:val="clear" w:color="auto" w:fill="FFFFFF"/>
          </w:tcPr>
          <w:p w14:paraId="6B551DCD" w14:textId="77777777" w:rsidR="004F5236" w:rsidRDefault="004F5236" w:rsidP="006F732B">
            <w:pPr>
              <w:rPr>
                <w:rFonts w:ascii="Arial" w:eastAsia="Arial" w:hAnsi="Arial" w:cs="Arial"/>
              </w:rPr>
            </w:pPr>
            <w:r>
              <w:rPr>
                <w:rFonts w:ascii="Arial" w:eastAsia="Arial" w:hAnsi="Arial" w:cs="Arial"/>
                <w:b/>
              </w:rPr>
              <w:lastRenderedPageBreak/>
              <w:t>2b</w:t>
            </w:r>
            <w:r>
              <w:rPr>
                <w:rFonts w:ascii="Arial" w:eastAsia="Arial" w:hAnsi="Arial" w:cs="Arial"/>
              </w:rPr>
              <w:t xml:space="preserve"> Please provide details of the building where the service will operate from and describe the procedures and security in place to control access to premises and any areas holding HMRC assets.</w:t>
            </w:r>
          </w:p>
          <w:p w14:paraId="3B6544E6" w14:textId="77777777" w:rsidR="004F5236" w:rsidRDefault="004F5236" w:rsidP="006F732B">
            <w:pPr>
              <w:rPr>
                <w:rFonts w:ascii="Arial" w:eastAsia="Arial" w:hAnsi="Arial" w:cs="Arial"/>
              </w:rPr>
            </w:pPr>
            <w:r>
              <w:rPr>
                <w:rFonts w:ascii="Arial" w:eastAsia="Arial" w:hAnsi="Arial" w:cs="Arial"/>
              </w:rPr>
              <w:t xml:space="preserve">Detail measures such as building construction type, availability of lockable storage, procedures covering end of day/silent hours, key management, visitor controls. Please also include details of any automated access controls, alarms and CCTV coverage. </w:t>
            </w:r>
          </w:p>
          <w:p w14:paraId="3710F61C" w14:textId="77777777" w:rsidR="004F5236" w:rsidRDefault="004F5236" w:rsidP="006F732B">
            <w:pPr>
              <w:rPr>
                <w:rFonts w:ascii="Arial" w:eastAsia="Arial" w:hAnsi="Arial" w:cs="Arial"/>
              </w:rPr>
            </w:pPr>
            <w:r>
              <w:rPr>
                <w:rFonts w:ascii="Arial" w:eastAsia="Arial" w:hAnsi="Arial" w:cs="Arial"/>
              </w:rPr>
              <w:t>Please also provide details of the maintenance schedule of these security controls.</w:t>
            </w:r>
          </w:p>
          <w:p w14:paraId="20BE5FBF" w14:textId="2C301ED8" w:rsidR="004F5236" w:rsidRDefault="00120AC6"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7D59B9E0" w14:textId="77777777" w:rsidTr="006F732B">
        <w:trPr>
          <w:cantSplit/>
        </w:trPr>
        <w:tc>
          <w:tcPr>
            <w:tcW w:w="10065" w:type="dxa"/>
            <w:shd w:val="clear" w:color="auto" w:fill="99CCFF"/>
          </w:tcPr>
          <w:p w14:paraId="43285535" w14:textId="77777777" w:rsidR="004F5236" w:rsidRDefault="004F5236" w:rsidP="006F732B">
            <w:pPr>
              <w:rPr>
                <w:rFonts w:ascii="Arial" w:eastAsia="Arial" w:hAnsi="Arial" w:cs="Arial"/>
              </w:rPr>
            </w:pPr>
            <w:r>
              <w:rPr>
                <w:rFonts w:ascii="Arial" w:eastAsia="Arial" w:hAnsi="Arial" w:cs="Arial"/>
                <w:b/>
              </w:rPr>
              <w:t>3 IT Security</w:t>
            </w:r>
            <w:r>
              <w:rPr>
                <w:rFonts w:ascii="Arial" w:eastAsia="Arial" w:hAnsi="Arial" w:cs="Arial"/>
              </w:rPr>
              <w:t xml:space="preserve"> (For requirements please see Appendix B – IT Security) </w:t>
            </w:r>
          </w:p>
        </w:tc>
      </w:tr>
      <w:tr w:rsidR="004F5236" w14:paraId="2E07BD32" w14:textId="77777777" w:rsidTr="006F732B">
        <w:trPr>
          <w:cantSplit/>
        </w:trPr>
        <w:tc>
          <w:tcPr>
            <w:tcW w:w="10065" w:type="dxa"/>
            <w:shd w:val="clear" w:color="auto" w:fill="FFFFFF"/>
          </w:tcPr>
          <w:p w14:paraId="763CCE97" w14:textId="77777777" w:rsidR="004F5236" w:rsidRDefault="004F5236" w:rsidP="006F732B">
            <w:pPr>
              <w:rPr>
                <w:rFonts w:ascii="Arial" w:eastAsia="Arial" w:hAnsi="Arial" w:cs="Arial"/>
              </w:rPr>
            </w:pPr>
            <w:r>
              <w:rPr>
                <w:rFonts w:ascii="Arial" w:eastAsia="Arial" w:hAnsi="Arial" w:cs="Arial"/>
                <w:b/>
              </w:rPr>
              <w:t xml:space="preserve">3a </w:t>
            </w:r>
            <w:r>
              <w:rPr>
                <w:rFonts w:ascii="Arial" w:eastAsia="Arial" w:hAnsi="Arial" w:cs="Arial"/>
              </w:rPr>
              <w:t>Please state what, if any, form of assessment in relation to the Government backed Cyber Essentials Scheme has been performed. If no assessment has been performed please state when you expect it to be completed.</w:t>
            </w:r>
          </w:p>
          <w:p w14:paraId="15CE7FC1" w14:textId="0F4B9AB4" w:rsidR="004F5236" w:rsidRDefault="00120AC6"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15723E56" w14:textId="77777777" w:rsidTr="006F732B">
        <w:trPr>
          <w:cantSplit/>
          <w:trHeight w:val="709"/>
        </w:trPr>
        <w:tc>
          <w:tcPr>
            <w:tcW w:w="10065" w:type="dxa"/>
            <w:shd w:val="clear" w:color="auto" w:fill="FFFFFF"/>
          </w:tcPr>
          <w:p w14:paraId="79F1F5D6" w14:textId="77777777" w:rsidR="004F5236" w:rsidRDefault="004F5236" w:rsidP="006F732B">
            <w:pPr>
              <w:rPr>
                <w:rFonts w:ascii="Arial" w:eastAsia="Arial" w:hAnsi="Arial" w:cs="Arial"/>
              </w:rPr>
            </w:pPr>
            <w:r>
              <w:rPr>
                <w:rFonts w:ascii="Arial" w:eastAsia="Arial" w:hAnsi="Arial" w:cs="Arial"/>
                <w:b/>
              </w:rPr>
              <w:t>3b</w:t>
            </w:r>
            <w:r>
              <w:rPr>
                <w:rFonts w:ascii="Arial" w:eastAsia="Arial" w:hAnsi="Arial" w:cs="Arial"/>
              </w:rPr>
              <w:t xml:space="preserve"> Please provide details of the controls and processes you have in place covering patching, malware (anti-virus), boundary/network security (intruder detection), content checking/blocking (filters), lockdown (prevention), and how regularly you update them.</w:t>
            </w:r>
          </w:p>
          <w:p w14:paraId="5271084E" w14:textId="530D7B39" w:rsidR="004F5236" w:rsidRPr="00120AC6" w:rsidRDefault="00120AC6" w:rsidP="006F732B">
            <w:pPr>
              <w:rPr>
                <w:rFonts w:ascii="Arial" w:eastAsia="Arial" w:hAnsi="Arial" w:cs="Arial"/>
                <w:b/>
              </w:rPr>
            </w:pPr>
            <w:r w:rsidRPr="00120AC6">
              <w:rPr>
                <w:rFonts w:ascii="Arial" w:eastAsia="Arial" w:hAnsi="Arial" w:cs="Arial"/>
                <w:b/>
                <w:highlight w:val="black"/>
              </w:rPr>
              <w:t>XXXXXXXXXXXXXXXXXXXXXXXX</w:t>
            </w:r>
          </w:p>
          <w:p w14:paraId="4AE02EDA" w14:textId="50DEA0C0" w:rsidR="004F5236" w:rsidRDefault="00120AC6" w:rsidP="00E73027">
            <w:pPr>
              <w:numPr>
                <w:ilvl w:val="0"/>
                <w:numId w:val="123"/>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251033B3" w14:textId="77777777" w:rsidTr="006F732B">
        <w:trPr>
          <w:cantSplit/>
          <w:trHeight w:val="1248"/>
        </w:trPr>
        <w:tc>
          <w:tcPr>
            <w:tcW w:w="10065" w:type="dxa"/>
            <w:shd w:val="clear" w:color="auto" w:fill="FFFFFF"/>
          </w:tcPr>
          <w:p w14:paraId="5ACE1440" w14:textId="77777777" w:rsidR="004F5236" w:rsidRDefault="004F5236" w:rsidP="006F732B">
            <w:pPr>
              <w:rPr>
                <w:rFonts w:ascii="Arial" w:eastAsia="Arial" w:hAnsi="Arial" w:cs="Arial"/>
              </w:rPr>
            </w:pPr>
            <w:r>
              <w:rPr>
                <w:rFonts w:ascii="Arial" w:eastAsia="Arial" w:hAnsi="Arial" w:cs="Arial"/>
                <w:b/>
              </w:rPr>
              <w:t>3c</w:t>
            </w:r>
            <w:r>
              <w:rPr>
                <w:rFonts w:ascii="Arial" w:eastAsia="Arial" w:hAnsi="Arial" w:cs="Arial"/>
              </w:rPr>
              <w:t xml:space="preserve"> Please provide details of the overall security and access control policy of your systems covering physical and electronic assets (including communications connection equipment, e.g. bridge, routers, patch panels). You should record details of the formal registration/deregistration process, how users are Authorised, Authenticated and held Accountable for their actions. Also Include details of the measures in place to manage privilege access e.g. System Administrators and remote users.</w:t>
            </w:r>
          </w:p>
          <w:p w14:paraId="2EEBBF21" w14:textId="417EE8A2" w:rsidR="004F5236" w:rsidRDefault="002D4DAF" w:rsidP="006F732B">
            <w:pPr>
              <w:rPr>
                <w:rFonts w:ascii="Arial" w:eastAsia="Arial" w:hAnsi="Arial" w:cs="Arial"/>
                <w:b/>
                <w:color w:val="FF0000"/>
              </w:rPr>
            </w:pPr>
            <w:r w:rsidRPr="002D4DAF">
              <w:rPr>
                <w:rFonts w:ascii="Arial" w:eastAsia="Arial" w:hAnsi="Arial" w:cs="Arial"/>
                <w:b/>
                <w:highlight w:val="black"/>
              </w:rPr>
              <w:t>XXXXXXXXXXXXXXXXXXXX</w:t>
            </w:r>
          </w:p>
        </w:tc>
      </w:tr>
      <w:tr w:rsidR="004F5236" w14:paraId="4F23BF64" w14:textId="77777777" w:rsidTr="006F732B">
        <w:trPr>
          <w:cantSplit/>
          <w:trHeight w:val="892"/>
        </w:trPr>
        <w:tc>
          <w:tcPr>
            <w:tcW w:w="10065" w:type="dxa"/>
            <w:shd w:val="clear" w:color="auto" w:fill="FFFFFF"/>
          </w:tcPr>
          <w:p w14:paraId="799C2447" w14:textId="77777777" w:rsidR="004F5236" w:rsidRDefault="004F5236" w:rsidP="006F732B">
            <w:pPr>
              <w:rPr>
                <w:rFonts w:ascii="Arial" w:eastAsia="Arial" w:hAnsi="Arial" w:cs="Arial"/>
              </w:rPr>
            </w:pPr>
            <w:r>
              <w:rPr>
                <w:rFonts w:ascii="Arial" w:eastAsia="Arial" w:hAnsi="Arial" w:cs="Arial"/>
                <w:b/>
              </w:rPr>
              <w:lastRenderedPageBreak/>
              <w:t>3d</w:t>
            </w:r>
            <w:r>
              <w:rPr>
                <w:rFonts w:ascii="Arial" w:eastAsia="Arial" w:hAnsi="Arial" w:cs="Arial"/>
              </w:rPr>
              <w:t xml:space="preserve"> Please provide details of how your security and access control policy complies with Security Policy Framework requirements including where necessary, use and control of </w:t>
            </w:r>
            <w:proofErr w:type="spellStart"/>
            <w:r>
              <w:rPr>
                <w:rFonts w:ascii="Arial" w:eastAsia="Arial" w:hAnsi="Arial" w:cs="Arial"/>
              </w:rPr>
              <w:t>back up</w:t>
            </w:r>
            <w:proofErr w:type="spellEnd"/>
            <w:r>
              <w:rPr>
                <w:rFonts w:ascii="Arial" w:eastAsia="Arial" w:hAnsi="Arial" w:cs="Arial"/>
              </w:rPr>
              <w:t xml:space="preserve"> systems, network storage and segregation of HMRC data (including 'cloud' solutions), and additional security for more sensitive information assets.</w:t>
            </w:r>
          </w:p>
          <w:p w14:paraId="00942A34" w14:textId="42CA4DFF" w:rsidR="004F5236" w:rsidRDefault="002D4DAF" w:rsidP="00E73027">
            <w:pPr>
              <w:numPr>
                <w:ilvl w:val="0"/>
                <w:numId w:val="124"/>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2951D4BE" w14:textId="77777777" w:rsidTr="006F732B">
        <w:trPr>
          <w:cantSplit/>
          <w:trHeight w:val="645"/>
        </w:trPr>
        <w:tc>
          <w:tcPr>
            <w:tcW w:w="10065" w:type="dxa"/>
            <w:shd w:val="clear" w:color="auto" w:fill="FFFFFF"/>
          </w:tcPr>
          <w:p w14:paraId="29724981" w14:textId="77777777" w:rsidR="004F5236" w:rsidRDefault="004F5236" w:rsidP="006F732B">
            <w:pPr>
              <w:rPr>
                <w:rFonts w:ascii="Arial" w:eastAsia="Arial" w:hAnsi="Arial" w:cs="Arial"/>
              </w:rPr>
            </w:pPr>
            <w:r>
              <w:rPr>
                <w:rFonts w:ascii="Arial" w:eastAsia="Arial" w:hAnsi="Arial" w:cs="Arial"/>
                <w:b/>
              </w:rPr>
              <w:t xml:space="preserve">3e </w:t>
            </w:r>
            <w:r>
              <w:rPr>
                <w:rFonts w:ascii="Arial" w:eastAsia="Arial" w:hAnsi="Arial" w:cs="Arial"/>
              </w:rPr>
              <w:t>Please describe how you ensure all software and data is approved before being installed and how your information systems are reviewed for compliance with security implementation standards (e.g. penetration testing).</w:t>
            </w:r>
          </w:p>
          <w:p w14:paraId="66997CB3" w14:textId="6A06269A" w:rsidR="004F5236" w:rsidRDefault="002D4DAF" w:rsidP="00E73027">
            <w:pPr>
              <w:numPr>
                <w:ilvl w:val="0"/>
                <w:numId w:val="118"/>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0F11D35E" w14:textId="77777777" w:rsidTr="006F732B">
        <w:trPr>
          <w:cantSplit/>
          <w:trHeight w:val="652"/>
        </w:trPr>
        <w:tc>
          <w:tcPr>
            <w:tcW w:w="10065" w:type="dxa"/>
            <w:shd w:val="clear" w:color="auto" w:fill="FFFFFF"/>
          </w:tcPr>
          <w:p w14:paraId="435B3E36" w14:textId="77777777" w:rsidR="004F5236" w:rsidRDefault="004F5236" w:rsidP="006F732B">
            <w:pPr>
              <w:rPr>
                <w:rFonts w:ascii="Arial" w:eastAsia="Arial" w:hAnsi="Arial" w:cs="Arial"/>
              </w:rPr>
            </w:pPr>
            <w:r>
              <w:rPr>
                <w:rFonts w:ascii="Arial" w:eastAsia="Arial" w:hAnsi="Arial" w:cs="Arial"/>
                <w:b/>
              </w:rPr>
              <w:t>3f</w:t>
            </w:r>
            <w:r>
              <w:rPr>
                <w:rFonts w:ascii="Arial" w:eastAsia="Arial" w:hAnsi="Arial" w:cs="Arial"/>
              </w:rPr>
              <w:t xml:space="preserve"> Please provide details of the controls and processes (including level of encryption and controlled access procedures) you have in place for the use of portable media and storage devices exceptionally loaded with HMRC data.</w:t>
            </w:r>
          </w:p>
          <w:p w14:paraId="1E6E7882" w14:textId="503535E6" w:rsidR="004F5236" w:rsidRDefault="002D4DAF" w:rsidP="006F732B">
            <w:pPr>
              <w:rPr>
                <w:rFonts w:ascii="Arial" w:eastAsia="Arial" w:hAnsi="Arial" w:cs="Arial"/>
                <w:b/>
                <w:color w:val="FF0000"/>
              </w:rPr>
            </w:pPr>
            <w:r w:rsidRPr="002D4DAF">
              <w:rPr>
                <w:rFonts w:ascii="Arial" w:eastAsia="Arial" w:hAnsi="Arial" w:cs="Arial"/>
                <w:b/>
                <w:highlight w:val="black"/>
              </w:rPr>
              <w:t>XXXXXXXXXXXXXXXXXXXXXXXXXXXXXXXXXXXXXXXXXXXXXXXXXXXX</w:t>
            </w:r>
          </w:p>
        </w:tc>
      </w:tr>
      <w:tr w:rsidR="004F5236" w14:paraId="687FAF62" w14:textId="77777777" w:rsidTr="006F732B">
        <w:trPr>
          <w:cantSplit/>
          <w:trHeight w:val="170"/>
        </w:trPr>
        <w:tc>
          <w:tcPr>
            <w:tcW w:w="10065" w:type="dxa"/>
            <w:shd w:val="clear" w:color="auto" w:fill="auto"/>
          </w:tcPr>
          <w:p w14:paraId="39E68335" w14:textId="77777777" w:rsidR="004F5236" w:rsidRDefault="004F5236" w:rsidP="006F732B">
            <w:pPr>
              <w:rPr>
                <w:rFonts w:ascii="Arial" w:eastAsia="Arial" w:hAnsi="Arial" w:cs="Arial"/>
              </w:rPr>
            </w:pPr>
            <w:r>
              <w:rPr>
                <w:rFonts w:ascii="Arial" w:eastAsia="Arial" w:hAnsi="Arial" w:cs="Arial"/>
                <w:b/>
              </w:rPr>
              <w:t>3g</w:t>
            </w:r>
            <w:r>
              <w:rPr>
                <w:rFonts w:ascii="Arial" w:eastAsia="Arial" w:hAnsi="Arial" w:cs="Arial"/>
              </w:rPr>
              <w:t xml:space="preserve"> Please provide details of how all equipment (e.g., hardware, portable media) that holds or has held data will be destroyed or decommissioned, and how all data will be rendered unreadable and irretrievable in line with the Security Policy Framework.</w:t>
            </w:r>
          </w:p>
          <w:p w14:paraId="5B445BB9" w14:textId="2EB8C730" w:rsidR="004F5236" w:rsidRPr="002D4DAF" w:rsidRDefault="002D4DAF" w:rsidP="006F732B">
            <w:pPr>
              <w:rPr>
                <w:rFonts w:ascii="Arial" w:eastAsia="Arial" w:hAnsi="Arial" w:cs="Arial"/>
                <w:b/>
              </w:rPr>
            </w:pPr>
            <w:r w:rsidRPr="002D4DAF">
              <w:rPr>
                <w:rFonts w:ascii="Arial" w:eastAsia="Arial" w:hAnsi="Arial" w:cs="Arial"/>
                <w:b/>
                <w:highlight w:val="black"/>
              </w:rPr>
              <w:t>XXXXXXXXXXXXXXXXXXXXXX</w:t>
            </w:r>
          </w:p>
        </w:tc>
      </w:tr>
      <w:tr w:rsidR="004F5236" w14:paraId="6C9744D5" w14:textId="77777777" w:rsidTr="006F732B">
        <w:trPr>
          <w:cantSplit/>
          <w:trHeight w:val="170"/>
        </w:trPr>
        <w:tc>
          <w:tcPr>
            <w:tcW w:w="10065" w:type="dxa"/>
            <w:shd w:val="clear" w:color="auto" w:fill="99CCFF"/>
          </w:tcPr>
          <w:p w14:paraId="05782104" w14:textId="77777777" w:rsidR="004F5236" w:rsidRDefault="004F5236" w:rsidP="006F732B">
            <w:pPr>
              <w:rPr>
                <w:rFonts w:ascii="Arial" w:eastAsia="Arial" w:hAnsi="Arial" w:cs="Arial"/>
              </w:rPr>
            </w:pPr>
            <w:r>
              <w:rPr>
                <w:rFonts w:ascii="Arial" w:eastAsia="Arial" w:hAnsi="Arial" w:cs="Arial"/>
                <w:b/>
              </w:rPr>
              <w:t xml:space="preserve">4 Personnel Security </w:t>
            </w:r>
            <w:r>
              <w:rPr>
                <w:rFonts w:ascii="Arial" w:eastAsia="Arial" w:hAnsi="Arial" w:cs="Arial"/>
              </w:rPr>
              <w:t>(For requirements please see Appendix C – Personnel Security)</w:t>
            </w:r>
          </w:p>
        </w:tc>
      </w:tr>
      <w:tr w:rsidR="004F5236" w14:paraId="5DCE0F34" w14:textId="77777777" w:rsidTr="006F732B">
        <w:trPr>
          <w:cantSplit/>
        </w:trPr>
        <w:tc>
          <w:tcPr>
            <w:tcW w:w="10065" w:type="dxa"/>
            <w:shd w:val="clear" w:color="auto" w:fill="FFFFFF"/>
          </w:tcPr>
          <w:p w14:paraId="023889EE" w14:textId="77777777" w:rsidR="004F5236" w:rsidRDefault="004F5236" w:rsidP="006F732B">
            <w:pPr>
              <w:rPr>
                <w:rFonts w:ascii="Arial" w:eastAsia="Arial" w:hAnsi="Arial" w:cs="Arial"/>
                <w:color w:val="000000"/>
              </w:rPr>
            </w:pPr>
            <w:r>
              <w:rPr>
                <w:rFonts w:ascii="Arial" w:eastAsia="Arial" w:hAnsi="Arial" w:cs="Arial"/>
                <w:b/>
                <w:color w:val="000000"/>
              </w:rPr>
              <w:t xml:space="preserve">4a </w:t>
            </w:r>
            <w:r>
              <w:rPr>
                <w:rFonts w:ascii="Arial" w:eastAsia="Arial" w:hAnsi="Arial" w:cs="Arial"/>
                <w:color w:val="000000"/>
              </w:rPr>
              <w:t xml:space="preserve">Have all staff who will have access to, or come </w:t>
            </w:r>
            <w:r>
              <w:rPr>
                <w:rFonts w:ascii="Arial" w:eastAsia="Arial" w:hAnsi="Arial" w:cs="Arial"/>
              </w:rPr>
              <w:t>into</w:t>
            </w:r>
            <w:r>
              <w:rPr>
                <w:rFonts w:ascii="Arial" w:eastAsia="Arial" w:hAnsi="Arial" w:cs="Arial"/>
                <w:color w:val="000000"/>
              </w:rPr>
              <w:t xml:space="preserve"> contact with, HMRC data or assets undergone Baseline Personnel Security Standard checks (See </w:t>
            </w:r>
            <w:hyperlink r:id="rId78">
              <w:r>
                <w:rPr>
                  <w:rFonts w:ascii="Arial" w:eastAsia="Arial" w:hAnsi="Arial" w:cs="Arial"/>
                  <w:color w:val="0000FF"/>
                  <w:u w:val="single"/>
                </w:rPr>
                <w:t>www.gov.uk</w:t>
              </w:r>
            </w:hyperlink>
            <w:r>
              <w:rPr>
                <w:rFonts w:ascii="Arial" w:eastAsia="Arial" w:hAnsi="Arial" w:cs="Arial"/>
                <w:color w:val="000000"/>
              </w:rPr>
              <w:t>).</w:t>
            </w:r>
          </w:p>
          <w:p w14:paraId="4E102E53" w14:textId="0504793F" w:rsidR="004F5236" w:rsidRDefault="002D4DAF" w:rsidP="006F732B">
            <w:pPr>
              <w:rPr>
                <w:rFonts w:ascii="Arial" w:eastAsia="Arial" w:hAnsi="Arial" w:cs="Arial"/>
                <w:b/>
                <w:color w:val="FF0000"/>
              </w:rPr>
            </w:pPr>
            <w:r w:rsidRPr="002D4DAF">
              <w:rPr>
                <w:rFonts w:ascii="Arial" w:eastAsia="Arial" w:hAnsi="Arial" w:cs="Arial"/>
                <w:b/>
                <w:highlight w:val="black"/>
              </w:rPr>
              <w:t>XXX</w:t>
            </w:r>
          </w:p>
        </w:tc>
      </w:tr>
      <w:tr w:rsidR="004F5236" w14:paraId="5D804128" w14:textId="77777777" w:rsidTr="006F732B">
        <w:trPr>
          <w:cantSplit/>
        </w:trPr>
        <w:tc>
          <w:tcPr>
            <w:tcW w:w="10065" w:type="dxa"/>
            <w:shd w:val="clear" w:color="auto" w:fill="FFFFFF"/>
          </w:tcPr>
          <w:p w14:paraId="452A21B2" w14:textId="77777777" w:rsidR="004F5236" w:rsidRDefault="004F5236" w:rsidP="006F732B">
            <w:pPr>
              <w:rPr>
                <w:rFonts w:ascii="Arial" w:eastAsia="Arial" w:hAnsi="Arial" w:cs="Arial"/>
              </w:rPr>
            </w:pPr>
            <w:r>
              <w:rPr>
                <w:rFonts w:ascii="Arial" w:eastAsia="Arial" w:hAnsi="Arial" w:cs="Arial"/>
                <w:b/>
              </w:rPr>
              <w:lastRenderedPageBreak/>
              <w:t>4b</w:t>
            </w:r>
            <w:r>
              <w:rPr>
                <w:rFonts w:ascii="Arial" w:eastAsia="Arial" w:hAnsi="Arial" w:cs="Arial"/>
              </w:rPr>
              <w:t xml:space="preserve"> Please provide details of how you will ensure that all staff accessing HMRC data are aware of the confidential nature of the data and comply with their legal and specific obligations under the Contract?</w:t>
            </w:r>
          </w:p>
          <w:p w14:paraId="7C5B8167" w14:textId="62E1B94B" w:rsidR="004F5236" w:rsidRDefault="002D4DAF" w:rsidP="006F732B">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488D776" w14:textId="77777777" w:rsidTr="006F732B">
        <w:trPr>
          <w:cantSplit/>
          <w:trHeight w:val="309"/>
        </w:trPr>
        <w:tc>
          <w:tcPr>
            <w:tcW w:w="10065" w:type="dxa"/>
            <w:shd w:val="clear" w:color="auto" w:fill="FFFFFF"/>
          </w:tcPr>
          <w:p w14:paraId="1C50755F" w14:textId="77777777" w:rsidR="004F5236" w:rsidRDefault="004F5236" w:rsidP="006F732B">
            <w:pPr>
              <w:rPr>
                <w:rFonts w:ascii="Arial" w:eastAsia="Arial" w:hAnsi="Arial" w:cs="Arial"/>
              </w:rPr>
            </w:pPr>
            <w:r>
              <w:rPr>
                <w:rFonts w:ascii="Arial" w:eastAsia="Arial" w:hAnsi="Arial" w:cs="Arial"/>
                <w:b/>
              </w:rPr>
              <w:t xml:space="preserve">4c </w:t>
            </w:r>
            <w:r>
              <w:rPr>
                <w:rFonts w:ascii="Arial" w:eastAsia="Arial" w:hAnsi="Arial" w:cs="Arial"/>
              </w:rPr>
              <w:t>All contractor’s personnel who have access to HMRC data, and/or are directly involved in the service provision must sign a copy of HMRC’s Confidentiality Agreement (CA). Please confirm that, in the event that your bid is successful, you will provide signed hard copies of the NDA for all personnel involved in this Contract if requested.</w:t>
            </w:r>
          </w:p>
          <w:p w14:paraId="55B38F2F" w14:textId="1B1F0C3D" w:rsidR="004F5236" w:rsidRDefault="002D4DAF"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09D5A41" w14:textId="77777777" w:rsidTr="006F732B">
        <w:trPr>
          <w:cantSplit/>
          <w:trHeight w:val="297"/>
        </w:trPr>
        <w:tc>
          <w:tcPr>
            <w:tcW w:w="10065" w:type="dxa"/>
            <w:shd w:val="clear" w:color="auto" w:fill="99CCFF"/>
          </w:tcPr>
          <w:p w14:paraId="70BEBE74" w14:textId="77777777" w:rsidR="004F5236" w:rsidRDefault="004F5236" w:rsidP="006F732B">
            <w:pPr>
              <w:rPr>
                <w:rFonts w:ascii="Arial" w:eastAsia="Arial" w:hAnsi="Arial" w:cs="Arial"/>
                <w:b/>
              </w:rPr>
            </w:pPr>
            <w:r>
              <w:rPr>
                <w:rFonts w:ascii="Arial" w:eastAsia="Arial" w:hAnsi="Arial" w:cs="Arial"/>
                <w:b/>
              </w:rPr>
              <w:t>5 Process Security</w:t>
            </w:r>
            <w:r>
              <w:rPr>
                <w:rFonts w:ascii="Arial" w:eastAsia="Arial" w:hAnsi="Arial" w:cs="Arial"/>
              </w:rPr>
              <w:t xml:space="preserve"> (For requirements please see Appendix D – Process Security)</w:t>
            </w:r>
          </w:p>
        </w:tc>
      </w:tr>
      <w:tr w:rsidR="004F5236" w14:paraId="7CEAF76F" w14:textId="77777777" w:rsidTr="006F732B">
        <w:trPr>
          <w:cantSplit/>
          <w:trHeight w:val="75"/>
        </w:trPr>
        <w:tc>
          <w:tcPr>
            <w:tcW w:w="10065" w:type="dxa"/>
            <w:shd w:val="clear" w:color="auto" w:fill="FFFFFF"/>
          </w:tcPr>
          <w:p w14:paraId="0F9C6208" w14:textId="77777777" w:rsidR="004F5236" w:rsidRDefault="004F5236" w:rsidP="006F732B">
            <w:pPr>
              <w:rPr>
                <w:rFonts w:ascii="Arial" w:eastAsia="Arial" w:hAnsi="Arial" w:cs="Arial"/>
              </w:rPr>
            </w:pPr>
            <w:r>
              <w:rPr>
                <w:rFonts w:ascii="Arial" w:eastAsia="Arial" w:hAnsi="Arial" w:cs="Arial"/>
                <w:b/>
              </w:rPr>
              <w:t>5a</w:t>
            </w:r>
            <w:r>
              <w:rPr>
                <w:rFonts w:ascii="Arial" w:eastAsia="Arial" w:hAnsi="Arial" w:cs="Arial"/>
              </w:rPr>
              <w:t xml:space="preserve"> Please provide details of the format in which HMRC data will be held, how you will ensure segregation of HMRC data, and the locations where this data will be processed.</w:t>
            </w:r>
          </w:p>
          <w:p w14:paraId="2921489A" w14:textId="22E26FA1" w:rsidR="004F5236" w:rsidRDefault="002D4DAF" w:rsidP="00E73027">
            <w:pPr>
              <w:numPr>
                <w:ilvl w:val="0"/>
                <w:numId w:val="120"/>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18BCAE47" w14:textId="77777777" w:rsidTr="006F732B">
        <w:trPr>
          <w:cantSplit/>
          <w:trHeight w:val="75"/>
        </w:trPr>
        <w:tc>
          <w:tcPr>
            <w:tcW w:w="10065" w:type="dxa"/>
            <w:shd w:val="clear" w:color="auto" w:fill="FFFFFF"/>
          </w:tcPr>
          <w:p w14:paraId="5D236611" w14:textId="77777777" w:rsidR="004F5236" w:rsidRDefault="004F5236" w:rsidP="006F732B">
            <w:pPr>
              <w:rPr>
                <w:rFonts w:ascii="Arial" w:eastAsia="Arial" w:hAnsi="Arial" w:cs="Arial"/>
              </w:rPr>
            </w:pPr>
            <w:r>
              <w:rPr>
                <w:rFonts w:ascii="Arial" w:eastAsia="Arial" w:hAnsi="Arial" w:cs="Arial"/>
                <w:b/>
              </w:rPr>
              <w:t xml:space="preserve">5b </w:t>
            </w:r>
            <w:r>
              <w:rPr>
                <w:rFonts w:ascii="Arial" w:eastAsia="Arial" w:hAnsi="Arial" w:cs="Arial"/>
              </w:rPr>
              <w:t>Please confirm your understanding and agreement that the transfer of any HMRC asset to third parties (any individual or group other than the main Contractor including any associates/sub-contractors) is prohibited without prior written consent from the HMRC. If you anticipate transferring data, especially using portable media during the delivery of this project, please set out your proposed transfer procedures for consideration.</w:t>
            </w:r>
          </w:p>
          <w:p w14:paraId="320F870C" w14:textId="28BD60FC" w:rsidR="004F5236" w:rsidRDefault="002D4DAF"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3DEFC29" w14:textId="77777777" w:rsidTr="006F732B">
        <w:trPr>
          <w:cantSplit/>
          <w:trHeight w:val="75"/>
        </w:trPr>
        <w:tc>
          <w:tcPr>
            <w:tcW w:w="10065" w:type="dxa"/>
            <w:shd w:val="clear" w:color="auto" w:fill="FFFFFF"/>
          </w:tcPr>
          <w:p w14:paraId="1976A83F" w14:textId="77777777" w:rsidR="004F5236" w:rsidRDefault="004F5236" w:rsidP="006F732B">
            <w:pPr>
              <w:rPr>
                <w:rFonts w:ascii="Arial" w:eastAsia="Arial" w:hAnsi="Arial" w:cs="Arial"/>
              </w:rPr>
            </w:pPr>
            <w:r>
              <w:rPr>
                <w:rFonts w:ascii="Arial" w:eastAsia="Arial" w:hAnsi="Arial" w:cs="Arial"/>
                <w:b/>
                <w:color w:val="000000"/>
              </w:rPr>
              <w:lastRenderedPageBreak/>
              <w:t xml:space="preserve">5c </w:t>
            </w:r>
            <w:r>
              <w:rPr>
                <w:rFonts w:ascii="Arial" w:eastAsia="Arial" w:hAnsi="Arial" w:cs="Arial"/>
                <w:color w:val="000000"/>
              </w:rPr>
              <w:t>Please confirm that you understand that HMRC Data must not be processed or stored outside the United Kingdom without the express permission of HMRC.</w:t>
            </w:r>
          </w:p>
          <w:p w14:paraId="2CB551B1" w14:textId="01C35DF3" w:rsidR="004F5236" w:rsidRDefault="002D4DAF" w:rsidP="006F732B">
            <w:pPr>
              <w:rPr>
                <w:rFonts w:ascii="Arial" w:eastAsia="Arial" w:hAnsi="Arial" w:cs="Arial"/>
                <w:color w:val="00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004F5236">
              <w:rPr>
                <w:rFonts w:ascii="Arial" w:eastAsia="Arial" w:hAnsi="Arial" w:cs="Arial"/>
                <w:color w:val="000000"/>
              </w:rPr>
              <w:t xml:space="preserve"> </w:t>
            </w:r>
          </w:p>
          <w:p w14:paraId="430BAF05" w14:textId="77777777" w:rsidR="004F5236" w:rsidRDefault="004F5236" w:rsidP="006F732B">
            <w:pPr>
              <w:rPr>
                <w:rFonts w:ascii="Arial" w:eastAsia="Arial" w:hAnsi="Arial" w:cs="Arial"/>
                <w:color w:val="4471C4"/>
              </w:rPr>
            </w:pPr>
            <w:r>
              <w:rPr>
                <w:rFonts w:ascii="Arial" w:eastAsia="Arial" w:hAnsi="Arial" w:cs="Arial"/>
                <w:color w:val="000000"/>
              </w:rPr>
              <w:t>If you are considering transferring data outside of the UK, please provide details on how and where the data will be processed or stored.</w:t>
            </w:r>
            <w:r>
              <w:rPr>
                <w:rFonts w:ascii="Arial" w:eastAsia="Arial" w:hAnsi="Arial" w:cs="Arial"/>
                <w:i/>
                <w:color w:val="4471C4"/>
              </w:rPr>
              <w:t xml:space="preserve"> </w:t>
            </w:r>
          </w:p>
          <w:p w14:paraId="324623BD" w14:textId="77777777" w:rsidR="004F5236" w:rsidRDefault="004F5236" w:rsidP="006F732B">
            <w:pPr>
              <w:rPr>
                <w:rFonts w:ascii="Arial" w:eastAsia="Arial" w:hAnsi="Arial" w:cs="Arial"/>
                <w:color w:val="000000"/>
              </w:rPr>
            </w:pPr>
            <w:r>
              <w:rPr>
                <w:rFonts w:ascii="Arial" w:eastAsia="Arial" w:hAnsi="Arial" w:cs="Arial"/>
                <w:color w:val="000000"/>
              </w:rPr>
              <w:t xml:space="preserve"> </w:t>
            </w:r>
          </w:p>
          <w:p w14:paraId="47D5EA18" w14:textId="77777777" w:rsidR="004F5236" w:rsidRDefault="004F5236" w:rsidP="006F732B">
            <w:pPr>
              <w:rPr>
                <w:rFonts w:ascii="Arial" w:eastAsia="Arial" w:hAnsi="Arial" w:cs="Arial"/>
                <w:color w:val="000000"/>
              </w:rPr>
            </w:pPr>
            <w:r>
              <w:rPr>
                <w:rFonts w:ascii="Arial" w:eastAsia="Arial" w:hAnsi="Arial" w:cs="Arial"/>
                <w:color w:val="000000"/>
              </w:rPr>
              <w:t>To the extent that any data offshoring would include the transfer of Personal Data (as defined in the United Kingdom General Data Protection Regulation (UK GDPR)) outside of the UK, please provide details of the protections and safeguards which would be applied to ensure that such data is afforded a level of protection that is essentially equivalent to that guaranteed in the UK by UK GDPR, including in relation to access to the data by the country’s public authorities.</w:t>
            </w:r>
          </w:p>
          <w:p w14:paraId="74826BCA" w14:textId="77777777" w:rsidR="004F5236" w:rsidRDefault="004F5236" w:rsidP="006F732B">
            <w:pPr>
              <w:rPr>
                <w:rFonts w:ascii="Arial" w:eastAsia="Arial" w:hAnsi="Arial" w:cs="Arial"/>
                <w:color w:val="000000"/>
              </w:rPr>
            </w:pPr>
            <w:r>
              <w:rPr>
                <w:rFonts w:ascii="Arial" w:eastAsia="Arial" w:hAnsi="Arial" w:cs="Arial"/>
                <w:color w:val="000000"/>
              </w:rPr>
              <w:t xml:space="preserve"> </w:t>
            </w:r>
          </w:p>
          <w:p w14:paraId="4BC8728A" w14:textId="3212D1FA" w:rsidR="004F5236" w:rsidRDefault="002D4DAF" w:rsidP="006F732B">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37241331" w14:textId="77777777" w:rsidTr="006F732B">
        <w:trPr>
          <w:cantSplit/>
          <w:trHeight w:val="221"/>
        </w:trPr>
        <w:tc>
          <w:tcPr>
            <w:tcW w:w="10065" w:type="dxa"/>
            <w:shd w:val="clear" w:color="auto" w:fill="FFFFFF"/>
          </w:tcPr>
          <w:p w14:paraId="7C7C9D8A" w14:textId="77777777" w:rsidR="004F5236" w:rsidRDefault="004F5236" w:rsidP="006F732B">
            <w:pPr>
              <w:rPr>
                <w:rFonts w:ascii="Arial" w:eastAsia="Arial" w:hAnsi="Arial" w:cs="Arial"/>
              </w:rPr>
            </w:pPr>
            <w:r>
              <w:rPr>
                <w:rFonts w:ascii="Arial" w:eastAsia="Arial" w:hAnsi="Arial" w:cs="Arial"/>
                <w:b/>
              </w:rPr>
              <w:t>5d</w:t>
            </w:r>
            <w:r>
              <w:rPr>
                <w:rFonts w:ascii="Arial" w:eastAsia="Arial" w:hAnsi="Arial" w:cs="Arial"/>
              </w:rPr>
              <w:t xml:space="preserve"> In order to protect against loss, destruction, damage, alteration or disclosure of HMRC data, and to ensure it is not stored, copied or generated except as necessary and authorised, please provide details of the technical and organisational measures you have in place (including segregation of duties and areas of responsibility) to protect against accident or malicious intent.</w:t>
            </w:r>
          </w:p>
          <w:p w14:paraId="4293B218" w14:textId="3F672909" w:rsidR="004F5236" w:rsidRDefault="002D4DAF" w:rsidP="00E73027">
            <w:pPr>
              <w:numPr>
                <w:ilvl w:val="0"/>
                <w:numId w:val="119"/>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0C8F36C0" w14:textId="77777777" w:rsidTr="006F732B">
        <w:trPr>
          <w:cantSplit/>
          <w:trHeight w:val="221"/>
        </w:trPr>
        <w:tc>
          <w:tcPr>
            <w:tcW w:w="10065" w:type="dxa"/>
            <w:shd w:val="clear" w:color="auto" w:fill="FFFFFF"/>
          </w:tcPr>
          <w:p w14:paraId="7E011BC9" w14:textId="77777777" w:rsidR="004F5236" w:rsidRDefault="004F5236" w:rsidP="006F732B">
            <w:pPr>
              <w:rPr>
                <w:rFonts w:ascii="Arial" w:eastAsia="Arial" w:hAnsi="Arial" w:cs="Arial"/>
              </w:rPr>
            </w:pPr>
            <w:r>
              <w:rPr>
                <w:rFonts w:ascii="Arial" w:eastAsia="Arial" w:hAnsi="Arial" w:cs="Arial"/>
                <w:b/>
              </w:rPr>
              <w:t xml:space="preserve">5e </w:t>
            </w:r>
            <w:r>
              <w:rPr>
                <w:rFonts w:ascii="Arial" w:eastAsia="Arial" w:hAnsi="Arial" w:cs="Arial"/>
              </w:rPr>
              <w:t>What arrangements are in place for secure disposal of HMRC assets once no longer required?</w:t>
            </w:r>
          </w:p>
          <w:p w14:paraId="16B72EE8" w14:textId="5F2CC900" w:rsidR="004F5236" w:rsidRDefault="002D4DAF" w:rsidP="00E73027">
            <w:pPr>
              <w:numPr>
                <w:ilvl w:val="0"/>
                <w:numId w:val="122"/>
              </w:numPr>
              <w:spacing w:after="0" w:line="240" w:lineRule="auto"/>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61498C3B" w14:textId="77777777" w:rsidTr="006F732B">
        <w:trPr>
          <w:cantSplit/>
          <w:trHeight w:val="221"/>
        </w:trPr>
        <w:tc>
          <w:tcPr>
            <w:tcW w:w="10065" w:type="dxa"/>
            <w:shd w:val="clear" w:color="auto" w:fill="FFFFFF"/>
          </w:tcPr>
          <w:p w14:paraId="6D342DA0" w14:textId="77777777" w:rsidR="004F5236" w:rsidRDefault="004F5236" w:rsidP="006F732B">
            <w:pPr>
              <w:rPr>
                <w:rFonts w:ascii="Arial" w:eastAsia="Arial" w:hAnsi="Arial" w:cs="Arial"/>
              </w:rPr>
            </w:pPr>
            <w:r>
              <w:rPr>
                <w:rFonts w:ascii="Arial" w:eastAsia="Arial" w:hAnsi="Arial" w:cs="Arial"/>
                <w:b/>
              </w:rPr>
              <w:lastRenderedPageBreak/>
              <w:t xml:space="preserve">5f </w:t>
            </w:r>
            <w:r>
              <w:rPr>
                <w:rFonts w:ascii="Arial" w:eastAsia="Arial" w:hAnsi="Arial" w:cs="Arial"/>
              </w:rPr>
              <w:t>How and when will you advise HMRC of security incidents that impact HMRC assets.</w:t>
            </w:r>
          </w:p>
          <w:p w14:paraId="4B6448CC" w14:textId="25CC6E17" w:rsidR="004F5236" w:rsidRDefault="002D4DAF" w:rsidP="006F732B">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4F5236" w14:paraId="4DCC82EE" w14:textId="77777777" w:rsidTr="006F732B">
        <w:trPr>
          <w:cantSplit/>
          <w:trHeight w:val="221"/>
        </w:trPr>
        <w:tc>
          <w:tcPr>
            <w:tcW w:w="10065" w:type="dxa"/>
            <w:shd w:val="clear" w:color="auto" w:fill="99CCFF"/>
          </w:tcPr>
          <w:p w14:paraId="5D959045" w14:textId="77777777" w:rsidR="004F5236" w:rsidRDefault="004F5236" w:rsidP="006F732B">
            <w:pPr>
              <w:rPr>
                <w:rFonts w:ascii="Arial" w:eastAsia="Arial" w:hAnsi="Arial" w:cs="Arial"/>
                <w:b/>
              </w:rPr>
            </w:pPr>
            <w:r>
              <w:rPr>
                <w:rFonts w:ascii="Arial" w:eastAsia="Arial" w:hAnsi="Arial" w:cs="Arial"/>
                <w:b/>
              </w:rPr>
              <w:t xml:space="preserve">6 Business Continuity </w:t>
            </w:r>
            <w:r>
              <w:rPr>
                <w:rFonts w:ascii="Arial" w:eastAsia="Arial" w:hAnsi="Arial" w:cs="Arial"/>
              </w:rPr>
              <w:t>(For requirements please see Appendix E – Business Continuity)</w:t>
            </w:r>
          </w:p>
        </w:tc>
      </w:tr>
      <w:tr w:rsidR="00E14A67" w14:paraId="1825759C" w14:textId="77777777" w:rsidTr="006F732B">
        <w:trPr>
          <w:cantSplit/>
          <w:trHeight w:val="221"/>
        </w:trPr>
        <w:tc>
          <w:tcPr>
            <w:tcW w:w="10065" w:type="dxa"/>
            <w:shd w:val="clear" w:color="auto" w:fill="FFFFFF"/>
          </w:tcPr>
          <w:p w14:paraId="3D163614" w14:textId="7BFDEA03" w:rsidR="00E14A67" w:rsidRDefault="00E14A67" w:rsidP="00E14A67">
            <w:pPr>
              <w:rPr>
                <w:rFonts w:ascii="Arial" w:eastAsia="Arial" w:hAnsi="Arial" w:cs="Arial"/>
                <w:b/>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
        </w:tc>
      </w:tr>
    </w:tbl>
    <w:p w14:paraId="701D9B10" w14:textId="77777777" w:rsidR="004F5236" w:rsidRDefault="004F5236" w:rsidP="004F5236">
      <w:pPr>
        <w:rPr>
          <w:rFonts w:ascii="Arial" w:eastAsia="Arial" w:hAnsi="Arial" w:cs="Arial"/>
        </w:rPr>
      </w:pPr>
    </w:p>
    <w:p w14:paraId="3AD2BA43" w14:textId="77777777" w:rsidR="004F5236" w:rsidRDefault="004F5236" w:rsidP="004F5236">
      <w:pPr>
        <w:rPr>
          <w:rFonts w:ascii="Arial" w:eastAsia="Arial" w:hAnsi="Arial" w:cs="Arial"/>
          <w:b/>
        </w:rPr>
      </w:pPr>
      <w:r>
        <w:rPr>
          <w:rFonts w:ascii="Arial" w:eastAsia="Arial" w:hAnsi="Arial" w:cs="Arial"/>
          <w:b/>
        </w:rPr>
        <w:t xml:space="preserve">The following appendices provide additional information on the types of security control that </w:t>
      </w:r>
      <w:r>
        <w:rPr>
          <w:rFonts w:ascii="Arial" w:eastAsia="Arial" w:hAnsi="Arial" w:cs="Arial"/>
          <w:b/>
          <w:u w:val="single"/>
        </w:rPr>
        <w:t>may</w:t>
      </w:r>
      <w:r>
        <w:rPr>
          <w:rFonts w:ascii="Arial" w:eastAsia="Arial" w:hAnsi="Arial" w:cs="Arial"/>
          <w:b/>
        </w:rPr>
        <w:t xml:space="preserve"> </w:t>
      </w:r>
    </w:p>
    <w:p w14:paraId="41406326" w14:textId="77777777" w:rsidR="004F5236" w:rsidRDefault="004F5236" w:rsidP="004F5236">
      <w:pPr>
        <w:rPr>
          <w:rFonts w:ascii="Arial" w:eastAsia="Arial" w:hAnsi="Arial" w:cs="Arial"/>
          <w:b/>
        </w:rPr>
      </w:pPr>
      <w:r>
        <w:rPr>
          <w:rFonts w:ascii="Arial" w:eastAsia="Arial" w:hAnsi="Arial" w:cs="Arial"/>
          <w:b/>
        </w:rPr>
        <w:t>be expected as a minimum for the protection of HMRC information, data and assets.</w:t>
      </w:r>
    </w:p>
    <w:p w14:paraId="5E28753B" w14:textId="77777777" w:rsidR="004F5236" w:rsidRDefault="004F5236" w:rsidP="004F5236">
      <w:pPr>
        <w:rPr>
          <w:rFonts w:ascii="Arial" w:eastAsia="Arial" w:hAnsi="Arial" w:cs="Arial"/>
          <w:b/>
        </w:rPr>
      </w:pPr>
      <w:r>
        <w:rPr>
          <w:rFonts w:ascii="Arial" w:eastAsia="Arial" w:hAnsi="Arial" w:cs="Arial"/>
          <w:b/>
        </w:rPr>
        <w:t xml:space="preserve">It is not a legally binding document, nor does it provide a definitive list of baseline security controls, </w:t>
      </w:r>
    </w:p>
    <w:p w14:paraId="51263CC3" w14:textId="77777777" w:rsidR="004F5236" w:rsidRDefault="004F5236" w:rsidP="004F5236">
      <w:pPr>
        <w:rPr>
          <w:rFonts w:ascii="Arial" w:eastAsia="Arial" w:hAnsi="Arial" w:cs="Arial"/>
          <w:b/>
        </w:rPr>
      </w:pPr>
      <w:r>
        <w:rPr>
          <w:rFonts w:ascii="Arial" w:eastAsia="Arial" w:hAnsi="Arial" w:cs="Arial"/>
          <w:b/>
        </w:rPr>
        <w:t>and must be read in conjunction with HMG and HMRC Security Policy and Standards.</w:t>
      </w:r>
    </w:p>
    <w:bookmarkEnd w:id="251"/>
    <w:p w14:paraId="7E1DEB4B" w14:textId="77777777" w:rsidR="004F5236" w:rsidRDefault="004F5236" w:rsidP="004F5236">
      <w:pPr>
        <w:rPr>
          <w:rFonts w:ascii="Arial" w:eastAsia="Arial" w:hAnsi="Arial" w:cs="Arial"/>
          <w:b/>
        </w:rPr>
      </w:pPr>
      <w:r>
        <w:rPr>
          <w:rFonts w:ascii="Arial" w:eastAsia="Arial" w:hAnsi="Arial" w:cs="Arial"/>
          <w:b/>
        </w:rPr>
        <w:t>Appendix A – Physical Security</w:t>
      </w:r>
    </w:p>
    <w:p w14:paraId="5CD8927B" w14:textId="77777777" w:rsidR="004F5236" w:rsidRDefault="004F5236" w:rsidP="004F5236">
      <w:pPr>
        <w:jc w:val="both"/>
        <w:rPr>
          <w:rFonts w:ascii="Arial" w:eastAsia="Arial" w:hAnsi="Arial" w:cs="Arial"/>
        </w:rPr>
      </w:pPr>
      <w:r>
        <w:rPr>
          <w:rFonts w:ascii="Arial" w:eastAsia="Arial" w:hAnsi="Arial" w:cs="Arial"/>
        </w:rPr>
        <w:t xml:space="preserve">Please consider: the effect of topographic features and landscaping on perimeter security; the possibility of being </w:t>
      </w:r>
    </w:p>
    <w:p w14:paraId="7B786ACC" w14:textId="77777777" w:rsidR="004F5236" w:rsidRDefault="004F5236" w:rsidP="004F5236">
      <w:pPr>
        <w:jc w:val="both"/>
        <w:rPr>
          <w:rFonts w:ascii="Arial" w:eastAsia="Arial" w:hAnsi="Arial" w:cs="Arial"/>
        </w:rPr>
      </w:pPr>
      <w:r>
        <w:rPr>
          <w:rFonts w:ascii="Arial" w:eastAsia="Arial" w:hAnsi="Arial" w:cs="Arial"/>
        </w:rPr>
        <w:t xml:space="preserve">overlooked; the ease of access and communications; the existence and proximity of public rights of way and </w:t>
      </w:r>
    </w:p>
    <w:p w14:paraId="55A60673" w14:textId="77777777" w:rsidR="004F5236" w:rsidRDefault="004F5236" w:rsidP="004F5236">
      <w:pPr>
        <w:jc w:val="both"/>
        <w:rPr>
          <w:rFonts w:ascii="Arial" w:eastAsia="Arial" w:hAnsi="Arial" w:cs="Arial"/>
        </w:rPr>
      </w:pPr>
      <w:r>
        <w:rPr>
          <w:rFonts w:ascii="Arial" w:eastAsia="Arial" w:hAnsi="Arial" w:cs="Arial"/>
        </w:rPr>
        <w:t>neighbouring buildings; the existence of emergency and evacuation routes from adjacent buildings; the implications of</w:t>
      </w:r>
    </w:p>
    <w:p w14:paraId="5D524ACF" w14:textId="77777777" w:rsidR="004F5236" w:rsidRDefault="004F5236" w:rsidP="004F5236">
      <w:pPr>
        <w:jc w:val="both"/>
        <w:rPr>
          <w:rFonts w:ascii="Arial" w:eastAsia="Arial" w:hAnsi="Arial" w:cs="Arial"/>
        </w:rPr>
      </w:pPr>
      <w:r>
        <w:rPr>
          <w:rFonts w:ascii="Arial" w:eastAsia="Arial" w:hAnsi="Arial" w:cs="Arial"/>
        </w:rPr>
        <w:t xml:space="preserve"> shared accommodation; the location of police and emergency services; the build of the structure.</w:t>
      </w:r>
    </w:p>
    <w:p w14:paraId="390CC9A8" w14:textId="77777777" w:rsidR="004F5236" w:rsidRDefault="004F5236" w:rsidP="004F5236">
      <w:pPr>
        <w:jc w:val="both"/>
        <w:rPr>
          <w:rFonts w:ascii="Arial" w:eastAsia="Arial" w:hAnsi="Arial" w:cs="Arial"/>
        </w:rPr>
      </w:pPr>
      <w:r>
        <w:rPr>
          <w:rFonts w:ascii="Arial" w:eastAsia="Arial" w:hAnsi="Arial" w:cs="Arial"/>
        </w:rPr>
        <w:t xml:space="preserve">Building Security - Preferably there should be as few points of exit and entry as possible but in line with Health &amp; Safety </w:t>
      </w:r>
    </w:p>
    <w:p w14:paraId="3AA0FF6F" w14:textId="77777777" w:rsidR="004F5236" w:rsidRDefault="004F5236" w:rsidP="004F5236">
      <w:pPr>
        <w:jc w:val="both"/>
        <w:rPr>
          <w:rFonts w:ascii="Arial" w:eastAsia="Arial" w:hAnsi="Arial" w:cs="Arial"/>
        </w:rPr>
      </w:pPr>
      <w:r>
        <w:rPr>
          <w:rFonts w:ascii="Arial" w:eastAsia="Arial" w:hAnsi="Arial" w:cs="Arial"/>
        </w:rPr>
        <w:t xml:space="preserve">and Fire Regulations.  Where exit and entry points exist then physical security controls, such as window bars, grilles </w:t>
      </w:r>
    </w:p>
    <w:p w14:paraId="4D741127" w14:textId="77777777" w:rsidR="004F5236" w:rsidRDefault="004F5236" w:rsidP="004F5236">
      <w:pPr>
        <w:jc w:val="both"/>
        <w:rPr>
          <w:rFonts w:ascii="Arial" w:eastAsia="Arial" w:hAnsi="Arial" w:cs="Arial"/>
        </w:rPr>
      </w:pPr>
      <w:r>
        <w:rPr>
          <w:rFonts w:ascii="Arial" w:eastAsia="Arial" w:hAnsi="Arial" w:cs="Arial"/>
        </w:rPr>
        <w:t xml:space="preserve">shutters Security Doors etc may be installed.  The effectiveness of these protection measures may be enhanced by </w:t>
      </w:r>
    </w:p>
    <w:p w14:paraId="78C2D81C" w14:textId="77777777" w:rsidR="004F5236" w:rsidRDefault="004F5236" w:rsidP="004F5236">
      <w:pPr>
        <w:jc w:val="both"/>
        <w:rPr>
          <w:rFonts w:ascii="Arial" w:eastAsia="Arial" w:hAnsi="Arial" w:cs="Arial"/>
        </w:rPr>
      </w:pPr>
      <w:r>
        <w:rPr>
          <w:rFonts w:ascii="Arial" w:eastAsia="Arial" w:hAnsi="Arial" w:cs="Arial"/>
        </w:rPr>
        <w:t>the use of Intruder Detection Systems (IDS), CCTV or Guard Service.</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8"/>
        <w:gridCol w:w="6660"/>
        <w:gridCol w:w="2288"/>
      </w:tblGrid>
      <w:tr w:rsidR="004F5236" w14:paraId="2B259B2A" w14:textId="77777777" w:rsidTr="006F732B">
        <w:trPr>
          <w:cantSplit/>
          <w:tblHeader/>
        </w:trPr>
        <w:tc>
          <w:tcPr>
            <w:tcW w:w="1258" w:type="dxa"/>
            <w:shd w:val="clear" w:color="auto" w:fill="F3F3F3"/>
          </w:tcPr>
          <w:p w14:paraId="65E9AD4B" w14:textId="77777777" w:rsidR="004F5236" w:rsidRDefault="004F5236" w:rsidP="006F732B">
            <w:pPr>
              <w:rPr>
                <w:rFonts w:ascii="Arial" w:eastAsia="Arial" w:hAnsi="Arial" w:cs="Arial"/>
                <w:b/>
                <w:color w:val="0000FF"/>
              </w:rPr>
            </w:pPr>
            <w:r>
              <w:rPr>
                <w:rFonts w:ascii="Arial" w:eastAsia="Arial" w:hAnsi="Arial" w:cs="Arial"/>
                <w:b/>
                <w:color w:val="0000FF"/>
              </w:rPr>
              <w:lastRenderedPageBreak/>
              <w:t>Physical Security</w:t>
            </w:r>
          </w:p>
        </w:tc>
        <w:tc>
          <w:tcPr>
            <w:tcW w:w="6660" w:type="dxa"/>
            <w:shd w:val="clear" w:color="auto" w:fill="F3F3F3"/>
          </w:tcPr>
          <w:p w14:paraId="50AA11A7" w14:textId="77777777" w:rsidR="004F5236" w:rsidRDefault="004F5236" w:rsidP="006F732B">
            <w:pPr>
              <w:rPr>
                <w:rFonts w:ascii="Arial" w:eastAsia="Arial" w:hAnsi="Arial" w:cs="Arial"/>
                <w:b/>
                <w:color w:val="0000FF"/>
              </w:rPr>
            </w:pPr>
            <w:r>
              <w:rPr>
                <w:rFonts w:ascii="Arial" w:eastAsia="Arial" w:hAnsi="Arial" w:cs="Arial"/>
                <w:b/>
                <w:color w:val="0000FF"/>
              </w:rPr>
              <w:t>Requirements</w:t>
            </w:r>
          </w:p>
        </w:tc>
        <w:tc>
          <w:tcPr>
            <w:tcW w:w="2288" w:type="dxa"/>
            <w:shd w:val="clear" w:color="auto" w:fill="F3F3F3"/>
          </w:tcPr>
          <w:p w14:paraId="277413BA" w14:textId="77777777" w:rsidR="004F5236" w:rsidRDefault="004F5236" w:rsidP="006F732B">
            <w:pPr>
              <w:rPr>
                <w:rFonts w:ascii="Arial" w:eastAsia="Arial" w:hAnsi="Arial" w:cs="Arial"/>
                <w:b/>
                <w:color w:val="0000FF"/>
              </w:rPr>
            </w:pPr>
            <w:r>
              <w:rPr>
                <w:rFonts w:ascii="Arial" w:eastAsia="Arial" w:hAnsi="Arial" w:cs="Arial"/>
                <w:b/>
                <w:color w:val="0000FF"/>
              </w:rPr>
              <w:t>Recommended</w:t>
            </w:r>
          </w:p>
        </w:tc>
      </w:tr>
      <w:tr w:rsidR="004F5236" w14:paraId="556646C3" w14:textId="77777777" w:rsidTr="006F732B">
        <w:trPr>
          <w:cantSplit/>
        </w:trPr>
        <w:tc>
          <w:tcPr>
            <w:tcW w:w="1258" w:type="dxa"/>
            <w:shd w:val="clear" w:color="auto" w:fill="auto"/>
          </w:tcPr>
          <w:p w14:paraId="5CBE76DE" w14:textId="77777777" w:rsidR="004F5236" w:rsidRDefault="004F5236" w:rsidP="006F732B">
            <w:pPr>
              <w:rPr>
                <w:rFonts w:ascii="Arial" w:eastAsia="Arial" w:hAnsi="Arial" w:cs="Arial"/>
              </w:rPr>
            </w:pPr>
            <w:r>
              <w:rPr>
                <w:rFonts w:ascii="Arial" w:eastAsia="Arial" w:hAnsi="Arial" w:cs="Arial"/>
              </w:rPr>
              <w:t>Physical Access - secure areas</w:t>
            </w:r>
          </w:p>
        </w:tc>
        <w:tc>
          <w:tcPr>
            <w:tcW w:w="6660" w:type="dxa"/>
            <w:shd w:val="clear" w:color="auto" w:fill="auto"/>
          </w:tcPr>
          <w:p w14:paraId="11E30FF9" w14:textId="77777777" w:rsidR="004F5236" w:rsidRDefault="004F5236" w:rsidP="006F732B">
            <w:pPr>
              <w:rPr>
                <w:rFonts w:ascii="Arial" w:eastAsia="Arial" w:hAnsi="Arial" w:cs="Arial"/>
              </w:rPr>
            </w:pPr>
            <w:r>
              <w:rPr>
                <w:rFonts w:ascii="Arial" w:eastAsia="Arial" w:hAnsi="Arial" w:cs="Arial"/>
              </w:rPr>
              <w:t>Visitors should be identifiable and escorted at all times</w:t>
            </w:r>
          </w:p>
        </w:tc>
        <w:tc>
          <w:tcPr>
            <w:tcW w:w="2288" w:type="dxa"/>
            <w:shd w:val="clear" w:color="auto" w:fill="auto"/>
          </w:tcPr>
          <w:p w14:paraId="4EE87775" w14:textId="77777777" w:rsidR="004F5236" w:rsidRDefault="004F5236" w:rsidP="006F732B">
            <w:pPr>
              <w:rPr>
                <w:rFonts w:ascii="Arial" w:eastAsia="Arial" w:hAnsi="Arial" w:cs="Arial"/>
              </w:rPr>
            </w:pPr>
            <w:r>
              <w:rPr>
                <w:rFonts w:ascii="Arial" w:eastAsia="Arial" w:hAnsi="Arial" w:cs="Arial"/>
              </w:rPr>
              <w:t xml:space="preserve">Visitor to be issued with identifying badges upon arrival. </w:t>
            </w:r>
          </w:p>
          <w:p w14:paraId="473B9F97" w14:textId="77777777" w:rsidR="004F5236" w:rsidRDefault="004F5236" w:rsidP="006F732B">
            <w:pPr>
              <w:rPr>
                <w:rFonts w:ascii="Arial" w:eastAsia="Arial" w:hAnsi="Arial" w:cs="Arial"/>
              </w:rPr>
            </w:pPr>
            <w:r>
              <w:rPr>
                <w:rFonts w:ascii="Arial" w:eastAsia="Arial" w:hAnsi="Arial" w:cs="Arial"/>
              </w:rPr>
              <w:t>A visitor log maintained and visitors sign-in and out.</w:t>
            </w:r>
          </w:p>
        </w:tc>
      </w:tr>
      <w:tr w:rsidR="004F5236" w14:paraId="522C60BE" w14:textId="77777777" w:rsidTr="006F732B">
        <w:trPr>
          <w:cantSplit/>
        </w:trPr>
        <w:tc>
          <w:tcPr>
            <w:tcW w:w="1258" w:type="dxa"/>
            <w:shd w:val="clear" w:color="auto" w:fill="auto"/>
          </w:tcPr>
          <w:p w14:paraId="4FB577B0" w14:textId="77777777" w:rsidR="004F5236" w:rsidRDefault="004F5236" w:rsidP="006F732B">
            <w:pPr>
              <w:rPr>
                <w:rFonts w:ascii="Arial" w:eastAsia="Arial" w:hAnsi="Arial" w:cs="Arial"/>
              </w:rPr>
            </w:pPr>
            <w:r>
              <w:rPr>
                <w:rFonts w:ascii="Arial" w:eastAsia="Arial" w:hAnsi="Arial" w:cs="Arial"/>
              </w:rPr>
              <w:t>Building</w:t>
            </w:r>
          </w:p>
        </w:tc>
        <w:tc>
          <w:tcPr>
            <w:tcW w:w="6660" w:type="dxa"/>
            <w:shd w:val="clear" w:color="auto" w:fill="auto"/>
          </w:tcPr>
          <w:p w14:paraId="7FBD7466" w14:textId="77777777" w:rsidR="004F5236" w:rsidRDefault="004F5236" w:rsidP="006F732B">
            <w:pPr>
              <w:rPr>
                <w:rFonts w:ascii="Arial" w:eastAsia="Arial" w:hAnsi="Arial" w:cs="Arial"/>
              </w:rPr>
            </w:pPr>
            <w:r>
              <w:rPr>
                <w:rFonts w:ascii="Arial" w:eastAsia="Arial" w:hAnsi="Arial" w:cs="Arial"/>
              </w:rPr>
              <w:t>Should be constructed of robust building materials typically, brick or lightweight block walls.</w:t>
            </w:r>
          </w:p>
          <w:p w14:paraId="2227689D" w14:textId="77777777" w:rsidR="004F5236" w:rsidRDefault="004F5236" w:rsidP="006F732B">
            <w:pPr>
              <w:rPr>
                <w:rFonts w:ascii="Arial" w:eastAsia="Arial" w:hAnsi="Arial" w:cs="Arial"/>
              </w:rPr>
            </w:pPr>
            <w:r>
              <w:rPr>
                <w:rFonts w:ascii="Arial" w:eastAsia="Arial" w:hAnsi="Arial" w:cs="Arial"/>
              </w:rPr>
              <w:t>External doors should be of solid construction and locked during silent hours.</w:t>
            </w:r>
          </w:p>
          <w:p w14:paraId="5CE516BD" w14:textId="77777777" w:rsidR="004F5236" w:rsidRDefault="004F5236" w:rsidP="006F732B">
            <w:pPr>
              <w:rPr>
                <w:rFonts w:ascii="Arial" w:eastAsia="Arial" w:hAnsi="Arial" w:cs="Arial"/>
              </w:rPr>
            </w:pPr>
            <w:r>
              <w:rPr>
                <w:rFonts w:ascii="Arial" w:eastAsia="Arial" w:hAnsi="Arial" w:cs="Arial"/>
              </w:rPr>
              <w:t>Access to keys should be checked and any lock combinations changed at regular intervals not exceeding 12 months. A record of key/combination holders should be maintained.</w:t>
            </w:r>
          </w:p>
          <w:p w14:paraId="5BA64A58" w14:textId="77777777" w:rsidR="004F5236" w:rsidRDefault="004F5236" w:rsidP="006F732B">
            <w:pPr>
              <w:rPr>
                <w:rFonts w:ascii="Arial" w:eastAsia="Arial" w:hAnsi="Arial" w:cs="Arial"/>
              </w:rPr>
            </w:pPr>
            <w:r>
              <w:rPr>
                <w:rFonts w:ascii="Arial" w:eastAsia="Arial" w:hAnsi="Arial" w:cs="Arial"/>
              </w:rPr>
              <w:t>The number of keys to a lock should be kept to a minimum. Spare keys should not be held in the same container as ‘working keys’.</w:t>
            </w:r>
          </w:p>
          <w:p w14:paraId="157EEB36" w14:textId="77777777" w:rsidR="004F5236" w:rsidRDefault="004F5236" w:rsidP="006F732B">
            <w:pPr>
              <w:rPr>
                <w:rFonts w:ascii="Arial" w:eastAsia="Arial" w:hAnsi="Arial" w:cs="Arial"/>
              </w:rPr>
            </w:pPr>
            <w:r>
              <w:rPr>
                <w:rFonts w:ascii="Arial" w:eastAsia="Arial" w:hAnsi="Arial" w:cs="Arial"/>
              </w:rPr>
              <w:t>The premises must be locked during ‘silent hours’ and keys secured.</w:t>
            </w:r>
          </w:p>
        </w:tc>
        <w:tc>
          <w:tcPr>
            <w:tcW w:w="2288" w:type="dxa"/>
            <w:shd w:val="clear" w:color="auto" w:fill="auto"/>
          </w:tcPr>
          <w:p w14:paraId="411236E8" w14:textId="77777777" w:rsidR="004F5236" w:rsidRDefault="004F5236" w:rsidP="006F732B">
            <w:pPr>
              <w:rPr>
                <w:rFonts w:ascii="Arial" w:eastAsia="Arial" w:hAnsi="Arial" w:cs="Arial"/>
              </w:rPr>
            </w:pPr>
            <w:r>
              <w:rPr>
                <w:rFonts w:ascii="Arial" w:eastAsia="Arial" w:hAnsi="Arial" w:cs="Arial"/>
              </w:rPr>
              <w:t>Lockable double glazed or similar unit. Emergency exit doors included on intruder detection system.</w:t>
            </w:r>
          </w:p>
          <w:p w14:paraId="72D13646" w14:textId="77777777" w:rsidR="004F5236" w:rsidRDefault="004F5236" w:rsidP="006F732B">
            <w:pPr>
              <w:rPr>
                <w:rFonts w:ascii="Arial" w:eastAsia="Arial" w:hAnsi="Arial" w:cs="Arial"/>
              </w:rPr>
            </w:pPr>
            <w:r>
              <w:rPr>
                <w:rFonts w:ascii="Arial" w:eastAsia="Arial" w:hAnsi="Arial" w:cs="Arial"/>
              </w:rPr>
              <w:t>Security Keys should not be removed from the premises.</w:t>
            </w:r>
          </w:p>
          <w:p w14:paraId="5F1C0D05" w14:textId="77777777" w:rsidR="004F5236" w:rsidRDefault="004F5236" w:rsidP="006F732B">
            <w:pPr>
              <w:rPr>
                <w:rFonts w:ascii="Arial" w:eastAsia="Arial" w:hAnsi="Arial" w:cs="Arial"/>
              </w:rPr>
            </w:pPr>
            <w:r>
              <w:rPr>
                <w:rFonts w:ascii="Arial" w:eastAsia="Arial" w:hAnsi="Arial" w:cs="Arial"/>
              </w:rPr>
              <w:t>Intruder alarm with keyholder response.</w:t>
            </w:r>
          </w:p>
        </w:tc>
      </w:tr>
      <w:tr w:rsidR="004F5236" w14:paraId="6D472FFC" w14:textId="77777777" w:rsidTr="006F732B">
        <w:trPr>
          <w:cantSplit/>
        </w:trPr>
        <w:tc>
          <w:tcPr>
            <w:tcW w:w="1258" w:type="dxa"/>
            <w:shd w:val="clear" w:color="auto" w:fill="auto"/>
          </w:tcPr>
          <w:p w14:paraId="0B883065" w14:textId="77777777" w:rsidR="004F5236" w:rsidRDefault="004F5236" w:rsidP="006F732B">
            <w:pPr>
              <w:rPr>
                <w:rFonts w:ascii="Arial" w:eastAsia="Arial" w:hAnsi="Arial" w:cs="Arial"/>
              </w:rPr>
            </w:pPr>
            <w:r>
              <w:rPr>
                <w:rFonts w:ascii="Arial" w:eastAsia="Arial" w:hAnsi="Arial" w:cs="Arial"/>
              </w:rPr>
              <w:t>Environmental</w:t>
            </w:r>
          </w:p>
        </w:tc>
        <w:tc>
          <w:tcPr>
            <w:tcW w:w="6660" w:type="dxa"/>
            <w:shd w:val="clear" w:color="auto" w:fill="auto"/>
          </w:tcPr>
          <w:p w14:paraId="02B53E3B" w14:textId="77777777" w:rsidR="004F5236" w:rsidRDefault="004F5236" w:rsidP="006F732B">
            <w:pPr>
              <w:rPr>
                <w:rFonts w:ascii="Arial" w:eastAsia="Arial" w:hAnsi="Arial" w:cs="Arial"/>
              </w:rPr>
            </w:pPr>
            <w:r>
              <w:rPr>
                <w:rFonts w:ascii="Arial" w:eastAsia="Arial" w:hAnsi="Arial" w:cs="Arial"/>
              </w:rPr>
              <w:t xml:space="preserve">Fire risk assessment should be carried out. </w:t>
            </w:r>
          </w:p>
          <w:p w14:paraId="7E20FEFF" w14:textId="77777777" w:rsidR="004F5236" w:rsidRDefault="004F5236" w:rsidP="006F732B">
            <w:pPr>
              <w:rPr>
                <w:rFonts w:ascii="Arial" w:eastAsia="Arial" w:hAnsi="Arial" w:cs="Arial"/>
              </w:rPr>
            </w:pPr>
            <w:r>
              <w:rPr>
                <w:rFonts w:ascii="Arial" w:eastAsia="Arial" w:hAnsi="Arial" w:cs="Arial"/>
              </w:rPr>
              <w:t>Uninterruptible power supply for security and health &amp; safety equipment.</w:t>
            </w:r>
          </w:p>
        </w:tc>
        <w:tc>
          <w:tcPr>
            <w:tcW w:w="2288" w:type="dxa"/>
            <w:shd w:val="clear" w:color="auto" w:fill="auto"/>
          </w:tcPr>
          <w:p w14:paraId="52E38B3A" w14:textId="77777777" w:rsidR="004F5236" w:rsidRDefault="004F5236" w:rsidP="006F732B">
            <w:pPr>
              <w:rPr>
                <w:rFonts w:ascii="Arial" w:eastAsia="Arial" w:hAnsi="Arial" w:cs="Arial"/>
              </w:rPr>
            </w:pPr>
            <w:r>
              <w:rPr>
                <w:rFonts w:ascii="Arial" w:eastAsia="Arial" w:hAnsi="Arial" w:cs="Arial"/>
              </w:rPr>
              <w:t>Smoke detection system e.g. VESDA.</w:t>
            </w:r>
          </w:p>
          <w:p w14:paraId="7E6113F2" w14:textId="77777777" w:rsidR="004F5236" w:rsidRDefault="004F5236" w:rsidP="006F732B">
            <w:pPr>
              <w:rPr>
                <w:rFonts w:ascii="Arial" w:eastAsia="Arial" w:hAnsi="Arial" w:cs="Arial"/>
              </w:rPr>
            </w:pPr>
          </w:p>
        </w:tc>
      </w:tr>
      <w:tr w:rsidR="004F5236" w14:paraId="1D95F4A5" w14:textId="77777777" w:rsidTr="006F732B">
        <w:trPr>
          <w:cantSplit/>
        </w:trPr>
        <w:tc>
          <w:tcPr>
            <w:tcW w:w="1258" w:type="dxa"/>
            <w:shd w:val="clear" w:color="auto" w:fill="auto"/>
          </w:tcPr>
          <w:p w14:paraId="5F08C72A" w14:textId="77777777" w:rsidR="004F5236" w:rsidRDefault="004F5236" w:rsidP="006F732B">
            <w:pPr>
              <w:rPr>
                <w:rFonts w:ascii="Arial" w:eastAsia="Arial" w:hAnsi="Arial" w:cs="Arial"/>
              </w:rPr>
            </w:pPr>
            <w:r>
              <w:rPr>
                <w:rFonts w:ascii="Arial" w:eastAsia="Arial" w:hAnsi="Arial" w:cs="Arial"/>
              </w:rPr>
              <w:t>Transport and Storage</w:t>
            </w:r>
          </w:p>
        </w:tc>
        <w:tc>
          <w:tcPr>
            <w:tcW w:w="6660" w:type="dxa"/>
            <w:shd w:val="clear" w:color="auto" w:fill="auto"/>
          </w:tcPr>
          <w:p w14:paraId="6ECD7065" w14:textId="77777777" w:rsidR="004F5236" w:rsidRDefault="004F5236" w:rsidP="006F732B">
            <w:pPr>
              <w:rPr>
                <w:rFonts w:ascii="Arial" w:eastAsia="Arial" w:hAnsi="Arial" w:cs="Arial"/>
              </w:rPr>
            </w:pPr>
            <w:r>
              <w:rPr>
                <w:rFonts w:ascii="Arial" w:eastAsia="Arial" w:hAnsi="Arial" w:cs="Arial"/>
              </w:rPr>
              <w:t>Adequate lockable storage for HMRC material.</w:t>
            </w:r>
          </w:p>
          <w:p w14:paraId="5A5DC03C" w14:textId="77777777" w:rsidR="004F5236" w:rsidRDefault="004F5236" w:rsidP="006F732B">
            <w:pPr>
              <w:rPr>
                <w:rFonts w:ascii="Arial" w:eastAsia="Arial" w:hAnsi="Arial" w:cs="Arial"/>
              </w:rPr>
            </w:pPr>
            <w:r>
              <w:rPr>
                <w:rFonts w:ascii="Arial" w:eastAsia="Arial" w:hAnsi="Arial" w:cs="Arial"/>
              </w:rPr>
              <w:t>Material transported using previously agreed processes with HMRC.</w:t>
            </w:r>
          </w:p>
        </w:tc>
        <w:tc>
          <w:tcPr>
            <w:tcW w:w="2288" w:type="dxa"/>
            <w:shd w:val="clear" w:color="auto" w:fill="auto"/>
          </w:tcPr>
          <w:p w14:paraId="59A4AD37" w14:textId="77777777" w:rsidR="004F5236" w:rsidRDefault="004F5236" w:rsidP="006F732B">
            <w:pPr>
              <w:rPr>
                <w:rFonts w:ascii="Arial" w:eastAsia="Arial" w:hAnsi="Arial" w:cs="Arial"/>
              </w:rPr>
            </w:pPr>
            <w:r>
              <w:rPr>
                <w:rFonts w:ascii="Arial" w:eastAsia="Arial" w:hAnsi="Arial" w:cs="Arial"/>
              </w:rPr>
              <w:t>Point to point transfer of material in locked containers.</w:t>
            </w:r>
          </w:p>
        </w:tc>
      </w:tr>
    </w:tbl>
    <w:p w14:paraId="1CD7135E" w14:textId="77777777" w:rsidR="004F5236" w:rsidRDefault="004F5236" w:rsidP="004F5236">
      <w:pPr>
        <w:rPr>
          <w:rFonts w:ascii="Verdana" w:eastAsia="Verdana" w:hAnsi="Verdana" w:cs="Verdana"/>
          <w:b/>
        </w:rPr>
      </w:pPr>
    </w:p>
    <w:p w14:paraId="020EC42F" w14:textId="77777777" w:rsidR="004F5236" w:rsidRDefault="004F5236" w:rsidP="004F5236">
      <w:pPr>
        <w:rPr>
          <w:rFonts w:ascii="Arial" w:eastAsia="Arial" w:hAnsi="Arial" w:cs="Arial"/>
          <w:b/>
        </w:rPr>
      </w:pPr>
      <w:r>
        <w:rPr>
          <w:rFonts w:ascii="Arial" w:eastAsia="Arial" w:hAnsi="Arial" w:cs="Arial"/>
          <w:b/>
        </w:rPr>
        <w:t>Appendix B – IT Security</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0"/>
        <w:gridCol w:w="6660"/>
        <w:gridCol w:w="2288"/>
      </w:tblGrid>
      <w:tr w:rsidR="004F5236" w14:paraId="60D090F4" w14:textId="77777777" w:rsidTr="006F732B">
        <w:trPr>
          <w:cantSplit/>
          <w:tblHeader/>
        </w:trPr>
        <w:tc>
          <w:tcPr>
            <w:tcW w:w="1400" w:type="dxa"/>
            <w:shd w:val="clear" w:color="auto" w:fill="F3F3F3"/>
          </w:tcPr>
          <w:p w14:paraId="0B88FA0C" w14:textId="77777777" w:rsidR="004F5236" w:rsidRDefault="004F5236" w:rsidP="006F732B">
            <w:pPr>
              <w:rPr>
                <w:rFonts w:ascii="Arial" w:eastAsia="Arial" w:hAnsi="Arial" w:cs="Arial"/>
                <w:b/>
                <w:color w:val="0000FF"/>
              </w:rPr>
            </w:pPr>
            <w:r>
              <w:rPr>
                <w:rFonts w:ascii="Arial" w:eastAsia="Arial" w:hAnsi="Arial" w:cs="Arial"/>
                <w:b/>
                <w:color w:val="0000FF"/>
              </w:rPr>
              <w:t xml:space="preserve">IT Security </w:t>
            </w:r>
          </w:p>
        </w:tc>
        <w:tc>
          <w:tcPr>
            <w:tcW w:w="6660" w:type="dxa"/>
            <w:shd w:val="clear" w:color="auto" w:fill="F3F3F3"/>
          </w:tcPr>
          <w:p w14:paraId="20ED4FF7" w14:textId="77777777" w:rsidR="004F5236" w:rsidRDefault="004F5236" w:rsidP="006F732B">
            <w:pPr>
              <w:rPr>
                <w:rFonts w:ascii="Arial" w:eastAsia="Arial" w:hAnsi="Arial" w:cs="Arial"/>
                <w:b/>
                <w:color w:val="0000FF"/>
              </w:rPr>
            </w:pPr>
            <w:r>
              <w:rPr>
                <w:rFonts w:ascii="Arial" w:eastAsia="Arial" w:hAnsi="Arial" w:cs="Arial"/>
                <w:b/>
                <w:color w:val="0000FF"/>
              </w:rPr>
              <w:t>Requirements</w:t>
            </w:r>
          </w:p>
        </w:tc>
        <w:tc>
          <w:tcPr>
            <w:tcW w:w="2288" w:type="dxa"/>
            <w:shd w:val="clear" w:color="auto" w:fill="F3F3F3"/>
          </w:tcPr>
          <w:p w14:paraId="4B218AA4" w14:textId="77777777" w:rsidR="004F5236" w:rsidRDefault="004F5236" w:rsidP="006F732B">
            <w:pPr>
              <w:rPr>
                <w:rFonts w:ascii="Arial" w:eastAsia="Arial" w:hAnsi="Arial" w:cs="Arial"/>
                <w:b/>
                <w:color w:val="0000FF"/>
              </w:rPr>
            </w:pPr>
            <w:r>
              <w:rPr>
                <w:rFonts w:ascii="Arial" w:eastAsia="Arial" w:hAnsi="Arial" w:cs="Arial"/>
                <w:b/>
                <w:color w:val="0000FF"/>
              </w:rPr>
              <w:t>Recommended</w:t>
            </w:r>
          </w:p>
        </w:tc>
      </w:tr>
      <w:tr w:rsidR="004F5236" w14:paraId="05688905" w14:textId="77777777" w:rsidTr="006F732B">
        <w:trPr>
          <w:cantSplit/>
        </w:trPr>
        <w:tc>
          <w:tcPr>
            <w:tcW w:w="1400" w:type="dxa"/>
            <w:shd w:val="clear" w:color="auto" w:fill="auto"/>
          </w:tcPr>
          <w:p w14:paraId="3C55BADB" w14:textId="77777777" w:rsidR="004F5236" w:rsidRDefault="004F5236" w:rsidP="006F732B">
            <w:pPr>
              <w:rPr>
                <w:rFonts w:ascii="Arial" w:eastAsia="Arial" w:hAnsi="Arial" w:cs="Arial"/>
              </w:rPr>
            </w:pPr>
            <w:r>
              <w:rPr>
                <w:rFonts w:ascii="Arial" w:eastAsia="Arial" w:hAnsi="Arial" w:cs="Arial"/>
              </w:rPr>
              <w:t>Cyber Essentials</w:t>
            </w:r>
          </w:p>
        </w:tc>
        <w:tc>
          <w:tcPr>
            <w:tcW w:w="6660" w:type="dxa"/>
            <w:shd w:val="clear" w:color="auto" w:fill="auto"/>
          </w:tcPr>
          <w:p w14:paraId="3FEE31B6" w14:textId="77777777" w:rsidR="004F5236" w:rsidRDefault="004F5236" w:rsidP="006F732B">
            <w:pPr>
              <w:rPr>
                <w:rFonts w:ascii="Arial" w:eastAsia="Arial" w:hAnsi="Arial" w:cs="Arial"/>
              </w:rPr>
            </w:pPr>
            <w:r>
              <w:rPr>
                <w:rFonts w:ascii="Arial" w:eastAsia="Arial" w:hAnsi="Arial" w:cs="Arial"/>
              </w:rPr>
              <w:t>It is a requirement for HMG suppliers to have undertaken self-assessment and achieved the Government backed Cyber Essentials scheme.</w:t>
            </w:r>
          </w:p>
        </w:tc>
        <w:tc>
          <w:tcPr>
            <w:tcW w:w="2288" w:type="dxa"/>
            <w:shd w:val="clear" w:color="auto" w:fill="auto"/>
          </w:tcPr>
          <w:p w14:paraId="2FF5D7E7" w14:textId="77777777" w:rsidR="004F5236" w:rsidRDefault="004F5236" w:rsidP="006F732B">
            <w:pPr>
              <w:rPr>
                <w:rFonts w:ascii="Arial" w:eastAsia="Arial" w:hAnsi="Arial" w:cs="Arial"/>
              </w:rPr>
            </w:pPr>
            <w:r>
              <w:rPr>
                <w:rFonts w:ascii="Arial" w:eastAsia="Arial" w:hAnsi="Arial" w:cs="Arial"/>
              </w:rPr>
              <w:t>Cyber Essentials Plus with independent assessment and certification.</w:t>
            </w:r>
          </w:p>
        </w:tc>
      </w:tr>
      <w:tr w:rsidR="004F5236" w14:paraId="2952CF1D" w14:textId="77777777" w:rsidTr="006F732B">
        <w:trPr>
          <w:cantSplit/>
        </w:trPr>
        <w:tc>
          <w:tcPr>
            <w:tcW w:w="1400" w:type="dxa"/>
            <w:shd w:val="clear" w:color="auto" w:fill="auto"/>
          </w:tcPr>
          <w:p w14:paraId="165D3EF7" w14:textId="77777777" w:rsidR="004F5236" w:rsidRDefault="004F5236" w:rsidP="006F732B">
            <w:pPr>
              <w:rPr>
                <w:rFonts w:ascii="Arial" w:eastAsia="Arial" w:hAnsi="Arial" w:cs="Arial"/>
              </w:rPr>
            </w:pPr>
            <w:r>
              <w:rPr>
                <w:rFonts w:ascii="Arial" w:eastAsia="Arial" w:hAnsi="Arial" w:cs="Arial"/>
              </w:rPr>
              <w:lastRenderedPageBreak/>
              <w:t>Authorisation</w:t>
            </w:r>
          </w:p>
        </w:tc>
        <w:tc>
          <w:tcPr>
            <w:tcW w:w="6660" w:type="dxa"/>
            <w:shd w:val="clear" w:color="auto" w:fill="auto"/>
          </w:tcPr>
          <w:p w14:paraId="12453B69" w14:textId="77777777" w:rsidR="004F5236" w:rsidRDefault="004F5236" w:rsidP="006F732B">
            <w:pPr>
              <w:rPr>
                <w:rFonts w:ascii="Arial" w:eastAsia="Arial" w:hAnsi="Arial" w:cs="Arial"/>
              </w:rPr>
            </w:pPr>
            <w:r>
              <w:rPr>
                <w:rFonts w:ascii="Arial" w:eastAsia="Arial" w:hAnsi="Arial" w:cs="Arial"/>
              </w:rPr>
              <w:t>Users and Administrators must be authorised to use the System/Service.</w:t>
            </w:r>
          </w:p>
        </w:tc>
        <w:tc>
          <w:tcPr>
            <w:tcW w:w="2288" w:type="dxa"/>
            <w:shd w:val="clear" w:color="auto" w:fill="auto"/>
          </w:tcPr>
          <w:p w14:paraId="0504EF09" w14:textId="77777777" w:rsidR="004F5236" w:rsidRDefault="004F5236" w:rsidP="006F732B">
            <w:pPr>
              <w:rPr>
                <w:rFonts w:ascii="Arial" w:eastAsia="Arial" w:hAnsi="Arial" w:cs="Arial"/>
              </w:rPr>
            </w:pPr>
          </w:p>
        </w:tc>
      </w:tr>
      <w:tr w:rsidR="004F5236" w14:paraId="616962DA" w14:textId="77777777" w:rsidTr="006F732B">
        <w:trPr>
          <w:cantSplit/>
        </w:trPr>
        <w:tc>
          <w:tcPr>
            <w:tcW w:w="1400" w:type="dxa"/>
            <w:shd w:val="clear" w:color="auto" w:fill="auto"/>
          </w:tcPr>
          <w:p w14:paraId="68E050C4" w14:textId="77777777" w:rsidR="004F5236" w:rsidRDefault="004F5236" w:rsidP="006F732B">
            <w:pPr>
              <w:rPr>
                <w:rFonts w:ascii="Arial" w:eastAsia="Arial" w:hAnsi="Arial" w:cs="Arial"/>
              </w:rPr>
            </w:pPr>
            <w:r>
              <w:rPr>
                <w:rFonts w:ascii="Arial" w:eastAsia="Arial" w:hAnsi="Arial" w:cs="Arial"/>
              </w:rPr>
              <w:t>Authentication</w:t>
            </w:r>
            <w:r>
              <w:rPr>
                <w:rFonts w:ascii="Arial" w:eastAsia="Arial" w:hAnsi="Arial" w:cs="Arial"/>
                <w:vertAlign w:val="superscript"/>
              </w:rPr>
              <w:footnoteReference w:id="1"/>
            </w:r>
          </w:p>
        </w:tc>
        <w:tc>
          <w:tcPr>
            <w:tcW w:w="6660" w:type="dxa"/>
            <w:shd w:val="clear" w:color="auto" w:fill="auto"/>
          </w:tcPr>
          <w:p w14:paraId="0087691E" w14:textId="77777777" w:rsidR="004F5236" w:rsidRDefault="004F5236" w:rsidP="006F732B">
            <w:pPr>
              <w:rPr>
                <w:rFonts w:ascii="Arial" w:eastAsia="Arial" w:hAnsi="Arial" w:cs="Arial"/>
              </w:rPr>
            </w:pPr>
            <w:r>
              <w:rPr>
                <w:rFonts w:ascii="Arial" w:eastAsia="Arial" w:hAnsi="Arial" w:cs="Arial"/>
              </w:rPr>
              <w:t>Individual passwords must be used to maintain accountability;</w:t>
            </w:r>
          </w:p>
          <w:p w14:paraId="65D84551" w14:textId="77777777" w:rsidR="004F5236" w:rsidRDefault="004F5236" w:rsidP="006F732B">
            <w:pPr>
              <w:rPr>
                <w:rFonts w:ascii="Arial" w:eastAsia="Arial" w:hAnsi="Arial" w:cs="Arial"/>
              </w:rPr>
            </w:pPr>
            <w:r>
              <w:rPr>
                <w:rFonts w:ascii="Arial" w:eastAsia="Arial" w:hAnsi="Arial" w:cs="Arial"/>
              </w:rPr>
              <w:t>Robust passwords should be used, that are designed to resist machine based attacks as well as more basic guessing attacks.</w:t>
            </w:r>
          </w:p>
          <w:p w14:paraId="34E80EB7" w14:textId="77777777" w:rsidR="004F5236" w:rsidRDefault="004F5236" w:rsidP="006F732B">
            <w:pPr>
              <w:rPr>
                <w:rFonts w:ascii="Arial" w:eastAsia="Arial" w:hAnsi="Arial" w:cs="Arial"/>
              </w:rPr>
            </w:pPr>
            <w:r>
              <w:rPr>
                <w:rFonts w:ascii="Arial" w:eastAsia="Arial" w:hAnsi="Arial" w:cs="Arial"/>
              </w:rPr>
              <w:t>Passwords must be stored in an encrypted form using a one-way hashing algorithm.</w:t>
            </w:r>
          </w:p>
          <w:p w14:paraId="45896310" w14:textId="77777777" w:rsidR="004F5236" w:rsidRDefault="004F5236" w:rsidP="006F732B">
            <w:pPr>
              <w:rPr>
                <w:rFonts w:ascii="Arial" w:eastAsia="Arial" w:hAnsi="Arial" w:cs="Arial"/>
              </w:rPr>
            </w:pPr>
            <w:r>
              <w:rPr>
                <w:rFonts w:ascii="Arial" w:eastAsia="Arial" w:hAnsi="Arial" w:cs="Arial"/>
              </w:rPr>
              <w:t xml:space="preserve">Passwords must be able to be changed by the end user, if there is suspicion of compromise. Password must be changed at least every 3 months. </w:t>
            </w:r>
          </w:p>
        </w:tc>
        <w:tc>
          <w:tcPr>
            <w:tcW w:w="2288" w:type="dxa"/>
            <w:shd w:val="clear" w:color="auto" w:fill="auto"/>
          </w:tcPr>
          <w:p w14:paraId="42AA3BD2" w14:textId="77777777" w:rsidR="004F5236" w:rsidRDefault="004F5236" w:rsidP="006F732B">
            <w:pPr>
              <w:rPr>
                <w:rFonts w:ascii="Arial" w:eastAsia="Arial" w:hAnsi="Arial" w:cs="Arial"/>
              </w:rPr>
            </w:pPr>
            <w:r>
              <w:rPr>
                <w:rFonts w:ascii="Arial" w:eastAsia="Arial" w:hAnsi="Arial" w:cs="Arial"/>
              </w:rPr>
              <w:t>Machine generated passwords.</w:t>
            </w:r>
          </w:p>
          <w:p w14:paraId="17C5CD6B" w14:textId="77777777" w:rsidR="004F5236" w:rsidRDefault="004F5236" w:rsidP="006F732B">
            <w:pPr>
              <w:rPr>
                <w:rFonts w:ascii="Arial" w:eastAsia="Arial" w:hAnsi="Arial" w:cs="Arial"/>
              </w:rPr>
            </w:pPr>
            <w:r>
              <w:rPr>
                <w:rFonts w:ascii="Arial" w:eastAsia="Arial" w:hAnsi="Arial" w:cs="Arial"/>
              </w:rPr>
              <w:t>Multi-factor authentication should be considered for exposed environments and remote access.</w:t>
            </w:r>
          </w:p>
          <w:p w14:paraId="1A664B74" w14:textId="77777777" w:rsidR="004F5236" w:rsidRDefault="004F5236" w:rsidP="006F732B">
            <w:pPr>
              <w:rPr>
                <w:rFonts w:ascii="Arial" w:eastAsia="Arial" w:hAnsi="Arial" w:cs="Arial"/>
              </w:rPr>
            </w:pPr>
            <w:r>
              <w:rPr>
                <w:rFonts w:ascii="Arial" w:eastAsia="Arial" w:hAnsi="Arial" w:cs="Arial"/>
              </w:rPr>
              <w:t xml:space="preserve">Passwords for privileged accounts/users (Administrators) etc. should be changed more frequently than every 3 months. </w:t>
            </w:r>
          </w:p>
        </w:tc>
      </w:tr>
      <w:tr w:rsidR="004F5236" w14:paraId="434CFB80" w14:textId="77777777" w:rsidTr="006F732B">
        <w:trPr>
          <w:cantSplit/>
        </w:trPr>
        <w:tc>
          <w:tcPr>
            <w:tcW w:w="1400" w:type="dxa"/>
            <w:shd w:val="clear" w:color="auto" w:fill="auto"/>
          </w:tcPr>
          <w:p w14:paraId="23022A80" w14:textId="77777777" w:rsidR="004F5236" w:rsidRDefault="004F5236" w:rsidP="006F732B">
            <w:pPr>
              <w:rPr>
                <w:rFonts w:ascii="Arial" w:eastAsia="Arial" w:hAnsi="Arial" w:cs="Arial"/>
              </w:rPr>
            </w:pPr>
            <w:r>
              <w:rPr>
                <w:rFonts w:ascii="Arial" w:eastAsia="Arial" w:hAnsi="Arial" w:cs="Arial"/>
              </w:rPr>
              <w:t>Access Control</w:t>
            </w:r>
          </w:p>
        </w:tc>
        <w:tc>
          <w:tcPr>
            <w:tcW w:w="6660" w:type="dxa"/>
            <w:shd w:val="clear" w:color="auto" w:fill="auto"/>
          </w:tcPr>
          <w:p w14:paraId="25253A28" w14:textId="77777777" w:rsidR="004F5236" w:rsidRDefault="004F5236" w:rsidP="006F732B">
            <w:pPr>
              <w:rPr>
                <w:rFonts w:ascii="Arial" w:eastAsia="Arial" w:hAnsi="Arial" w:cs="Arial"/>
              </w:rPr>
            </w:pPr>
            <w:r>
              <w:rPr>
                <w:rFonts w:ascii="Arial" w:eastAsia="Arial" w:hAnsi="Arial" w:cs="Arial"/>
              </w:rPr>
              <w:t>Access rights to HMRC information assets must be revoked on termination of employment.</w:t>
            </w:r>
          </w:p>
          <w:p w14:paraId="2034D937" w14:textId="77777777" w:rsidR="004F5236" w:rsidRDefault="004F5236" w:rsidP="006F732B">
            <w:pPr>
              <w:rPr>
                <w:rFonts w:ascii="Arial" w:eastAsia="Arial" w:hAnsi="Arial" w:cs="Arial"/>
              </w:rPr>
            </w:pPr>
            <w:r>
              <w:rPr>
                <w:rFonts w:ascii="Arial" w:eastAsia="Arial" w:hAnsi="Arial" w:cs="Arial"/>
              </w:rPr>
              <w:t>Audit logs for access management in place showing a minimum of 30 days of activity.</w:t>
            </w:r>
          </w:p>
        </w:tc>
        <w:tc>
          <w:tcPr>
            <w:tcW w:w="2288" w:type="dxa"/>
            <w:shd w:val="clear" w:color="auto" w:fill="auto"/>
          </w:tcPr>
          <w:p w14:paraId="267DCDCD" w14:textId="77777777" w:rsidR="004F5236" w:rsidRDefault="004F5236" w:rsidP="006F732B">
            <w:pPr>
              <w:rPr>
                <w:rFonts w:ascii="Arial" w:eastAsia="Arial" w:hAnsi="Arial" w:cs="Arial"/>
              </w:rPr>
            </w:pPr>
          </w:p>
        </w:tc>
      </w:tr>
      <w:tr w:rsidR="004F5236" w14:paraId="57E9C2AE" w14:textId="77777777" w:rsidTr="006F732B">
        <w:trPr>
          <w:cantSplit/>
        </w:trPr>
        <w:tc>
          <w:tcPr>
            <w:tcW w:w="1400" w:type="dxa"/>
            <w:shd w:val="clear" w:color="auto" w:fill="auto"/>
          </w:tcPr>
          <w:p w14:paraId="7B594905" w14:textId="77777777" w:rsidR="004F5236" w:rsidRDefault="004F5236" w:rsidP="006F732B">
            <w:pPr>
              <w:rPr>
                <w:rFonts w:ascii="Arial" w:eastAsia="Arial" w:hAnsi="Arial" w:cs="Arial"/>
              </w:rPr>
            </w:pPr>
            <w:r>
              <w:rPr>
                <w:rFonts w:ascii="Arial" w:eastAsia="Arial" w:hAnsi="Arial" w:cs="Arial"/>
              </w:rPr>
              <w:lastRenderedPageBreak/>
              <w:t>Malware Protection</w:t>
            </w:r>
            <w:r>
              <w:rPr>
                <w:rFonts w:ascii="Arial" w:eastAsia="Arial" w:hAnsi="Arial" w:cs="Arial"/>
                <w:vertAlign w:val="superscript"/>
              </w:rPr>
              <w:footnoteReference w:id="2"/>
            </w:r>
          </w:p>
        </w:tc>
        <w:tc>
          <w:tcPr>
            <w:tcW w:w="6660" w:type="dxa"/>
            <w:shd w:val="clear" w:color="auto" w:fill="auto"/>
          </w:tcPr>
          <w:p w14:paraId="2B5337C2" w14:textId="77777777" w:rsidR="004F5236" w:rsidRDefault="004F5236" w:rsidP="006F732B">
            <w:pPr>
              <w:rPr>
                <w:rFonts w:ascii="Arial" w:eastAsia="Arial" w:hAnsi="Arial" w:cs="Arial"/>
              </w:rPr>
            </w:pPr>
            <w:r>
              <w:rPr>
                <w:rFonts w:ascii="Arial" w:eastAsia="Arial" w:hAnsi="Arial" w:cs="Arial"/>
              </w:rPr>
              <w:t>Controls such as anti-virus software must detect and prevent infection by known malicious code.</w:t>
            </w:r>
            <w:r>
              <w:rPr>
                <w:rFonts w:ascii="Arial" w:eastAsia="Arial" w:hAnsi="Arial" w:cs="Arial"/>
                <w:vertAlign w:val="superscript"/>
              </w:rPr>
              <w:footnoteReference w:id="3"/>
            </w:r>
          </w:p>
          <w:p w14:paraId="328ED988" w14:textId="77777777" w:rsidR="004F5236" w:rsidRDefault="004F5236" w:rsidP="006F732B">
            <w:pPr>
              <w:rPr>
                <w:rFonts w:ascii="Arial" w:eastAsia="Arial" w:hAnsi="Arial" w:cs="Arial"/>
              </w:rPr>
            </w:pPr>
            <w:r>
              <w:rPr>
                <w:rFonts w:ascii="Arial" w:eastAsia="Arial" w:hAnsi="Arial" w:cs="Arial"/>
              </w:rPr>
              <w:t>AV Administrators and users should be trained on use of AV software.</w:t>
            </w:r>
          </w:p>
          <w:p w14:paraId="2D3BF7E5" w14:textId="77777777" w:rsidR="004F5236" w:rsidRDefault="004F5236" w:rsidP="006F732B">
            <w:pPr>
              <w:rPr>
                <w:rFonts w:ascii="Arial" w:eastAsia="Arial" w:hAnsi="Arial" w:cs="Arial"/>
              </w:rPr>
            </w:pPr>
            <w:r>
              <w:rPr>
                <w:rFonts w:ascii="Arial" w:eastAsia="Arial" w:hAnsi="Arial" w:cs="Arial"/>
              </w:rPr>
              <w:t>Users should receive awareness training so that they are aware of risks posed by malicious code from the use of email and attachments, internet and removable media (CD, DVD, USB devices etc).</w:t>
            </w:r>
          </w:p>
          <w:p w14:paraId="70A1DC96" w14:textId="77777777" w:rsidR="004F5236" w:rsidRDefault="004F5236" w:rsidP="006F732B">
            <w:pPr>
              <w:rPr>
                <w:rFonts w:ascii="Arial" w:eastAsia="Arial" w:hAnsi="Arial" w:cs="Arial"/>
              </w:rPr>
            </w:pPr>
            <w:r>
              <w:rPr>
                <w:rFonts w:ascii="Arial" w:eastAsia="Arial" w:hAnsi="Arial" w:cs="Arial"/>
              </w:rPr>
              <w:t>Software should be patched and devices, systems, operating systems and applications should be ‘locked down’ to remove unnecessary services and functionality.</w:t>
            </w:r>
          </w:p>
          <w:p w14:paraId="0C9862E0" w14:textId="77777777" w:rsidR="004F5236" w:rsidRDefault="004F5236" w:rsidP="006F732B">
            <w:pPr>
              <w:rPr>
                <w:rFonts w:ascii="Arial" w:eastAsia="Arial" w:hAnsi="Arial" w:cs="Arial"/>
              </w:rPr>
            </w:pPr>
            <w:r>
              <w:rPr>
                <w:rFonts w:ascii="Arial" w:eastAsia="Arial" w:hAnsi="Arial" w:cs="Arial"/>
              </w:rPr>
              <w:t>File types should be limited.</w:t>
            </w:r>
          </w:p>
          <w:p w14:paraId="4D15F2EE" w14:textId="77777777" w:rsidR="004F5236" w:rsidRDefault="004F5236" w:rsidP="006F732B">
            <w:pPr>
              <w:rPr>
                <w:rFonts w:ascii="Arial" w:eastAsia="Arial" w:hAnsi="Arial" w:cs="Arial"/>
              </w:rPr>
            </w:pPr>
            <w:r>
              <w:rPr>
                <w:rFonts w:ascii="Arial" w:eastAsia="Arial" w:hAnsi="Arial" w:cs="Arial"/>
              </w:rPr>
              <w:t>System designs/architectural blue prints and network designs should be protected from unauthorised access, loss and destruction.</w:t>
            </w:r>
          </w:p>
          <w:p w14:paraId="5E158035" w14:textId="77777777" w:rsidR="004F5236" w:rsidRDefault="004F5236" w:rsidP="006F732B">
            <w:pPr>
              <w:rPr>
                <w:rFonts w:ascii="Arial" w:eastAsia="Arial" w:hAnsi="Arial" w:cs="Arial"/>
              </w:rPr>
            </w:pPr>
            <w:r>
              <w:rPr>
                <w:rFonts w:ascii="Arial" w:eastAsia="Arial" w:hAnsi="Arial" w:cs="Arial"/>
              </w:rPr>
              <w:t>All users, systems and services must be provided on a least privilege basis to reduce the potential for accidental introduction of malicious code.</w:t>
            </w:r>
          </w:p>
          <w:p w14:paraId="79E452BB" w14:textId="77777777" w:rsidR="004F5236" w:rsidRDefault="004F5236" w:rsidP="006F732B">
            <w:pPr>
              <w:rPr>
                <w:rFonts w:ascii="Arial" w:eastAsia="Arial" w:hAnsi="Arial" w:cs="Arial"/>
              </w:rPr>
            </w:pPr>
            <w:r>
              <w:rPr>
                <w:rFonts w:ascii="Arial" w:eastAsia="Arial" w:hAnsi="Arial" w:cs="Arial"/>
              </w:rPr>
              <w:t>Application code development should be tightly controlled and subject to strict quality control to reduce the potential for insertion of backdoors that could be exploited by an attacker.</w:t>
            </w:r>
          </w:p>
          <w:p w14:paraId="4746DC33" w14:textId="77777777" w:rsidR="004F5236" w:rsidRDefault="004F5236" w:rsidP="006F732B">
            <w:pPr>
              <w:rPr>
                <w:rFonts w:ascii="Arial" w:eastAsia="Arial" w:hAnsi="Arial" w:cs="Arial"/>
              </w:rPr>
            </w:pPr>
            <w:r>
              <w:rPr>
                <w:rFonts w:ascii="Arial" w:eastAsia="Arial" w:hAnsi="Arial" w:cs="Arial"/>
              </w:rPr>
              <w:t>For systems attaching to HMRC network, dual layered malware protection and detection capability.</w:t>
            </w:r>
          </w:p>
        </w:tc>
        <w:tc>
          <w:tcPr>
            <w:tcW w:w="2288" w:type="dxa"/>
            <w:shd w:val="clear" w:color="auto" w:fill="auto"/>
          </w:tcPr>
          <w:p w14:paraId="047A6B92" w14:textId="77777777" w:rsidR="004F5236" w:rsidRDefault="004F5236" w:rsidP="006F732B">
            <w:pPr>
              <w:rPr>
                <w:rFonts w:ascii="Arial" w:eastAsia="Arial" w:hAnsi="Arial" w:cs="Arial"/>
              </w:rPr>
            </w:pPr>
            <w:r>
              <w:rPr>
                <w:rFonts w:ascii="Arial" w:eastAsia="Arial" w:hAnsi="Arial" w:cs="Arial"/>
              </w:rPr>
              <w:t>Consideration should be given to allowing privilege users (System Administrators) to only use a limited ‘non-privilege role’ to conduct vulnerable operations such as browsing or importing via removable media.</w:t>
            </w:r>
          </w:p>
          <w:p w14:paraId="677D67C0" w14:textId="77777777" w:rsidR="004F5236" w:rsidRDefault="004F5236" w:rsidP="006F732B">
            <w:pPr>
              <w:rPr>
                <w:rFonts w:ascii="Arial" w:eastAsia="Arial" w:hAnsi="Arial" w:cs="Arial"/>
              </w:rPr>
            </w:pPr>
          </w:p>
          <w:p w14:paraId="510214EE" w14:textId="77777777" w:rsidR="004F5236" w:rsidRDefault="004F5236" w:rsidP="006F732B">
            <w:pPr>
              <w:rPr>
                <w:rFonts w:ascii="Arial" w:eastAsia="Arial" w:hAnsi="Arial" w:cs="Arial"/>
              </w:rPr>
            </w:pPr>
            <w:r>
              <w:rPr>
                <w:rFonts w:ascii="Arial" w:eastAsia="Arial" w:hAnsi="Arial" w:cs="Arial"/>
              </w:rPr>
              <w:t>Dual layered malware protection and detection capability.</w:t>
            </w:r>
          </w:p>
        </w:tc>
      </w:tr>
      <w:tr w:rsidR="004F5236" w14:paraId="6B43564E" w14:textId="77777777" w:rsidTr="006F732B">
        <w:trPr>
          <w:cantSplit/>
        </w:trPr>
        <w:tc>
          <w:tcPr>
            <w:tcW w:w="1400" w:type="dxa"/>
            <w:shd w:val="clear" w:color="auto" w:fill="auto"/>
          </w:tcPr>
          <w:p w14:paraId="3DDE6D58" w14:textId="77777777" w:rsidR="004F5236" w:rsidRDefault="004F5236" w:rsidP="006F732B">
            <w:pPr>
              <w:rPr>
                <w:rFonts w:ascii="Arial" w:eastAsia="Arial" w:hAnsi="Arial" w:cs="Arial"/>
              </w:rPr>
            </w:pPr>
            <w:r>
              <w:rPr>
                <w:rFonts w:ascii="Arial" w:eastAsia="Arial" w:hAnsi="Arial" w:cs="Arial"/>
              </w:rPr>
              <w:t>Network Security</w:t>
            </w:r>
          </w:p>
        </w:tc>
        <w:tc>
          <w:tcPr>
            <w:tcW w:w="6660" w:type="dxa"/>
            <w:shd w:val="clear" w:color="auto" w:fill="auto"/>
          </w:tcPr>
          <w:p w14:paraId="1915A489" w14:textId="77777777" w:rsidR="004F5236" w:rsidRDefault="004F5236" w:rsidP="006F732B">
            <w:pPr>
              <w:rPr>
                <w:rFonts w:ascii="Arial" w:eastAsia="Arial" w:hAnsi="Arial" w:cs="Arial"/>
              </w:rPr>
            </w:pPr>
            <w:r>
              <w:rPr>
                <w:rFonts w:ascii="Arial" w:eastAsia="Arial" w:hAnsi="Arial" w:cs="Arial"/>
              </w:rPr>
              <w:t>Boundary controls that have a content checking and blocking policy in place e.g. firewalls.</w:t>
            </w:r>
          </w:p>
        </w:tc>
        <w:tc>
          <w:tcPr>
            <w:tcW w:w="2288" w:type="dxa"/>
            <w:shd w:val="clear" w:color="auto" w:fill="auto"/>
          </w:tcPr>
          <w:p w14:paraId="6E55CDE5" w14:textId="77777777" w:rsidR="004F5236" w:rsidRDefault="004F5236" w:rsidP="006F732B">
            <w:pPr>
              <w:rPr>
                <w:rFonts w:ascii="Arial" w:eastAsia="Arial" w:hAnsi="Arial" w:cs="Arial"/>
              </w:rPr>
            </w:pPr>
            <w:r>
              <w:rPr>
                <w:rFonts w:ascii="Arial" w:eastAsia="Arial" w:hAnsi="Arial" w:cs="Arial"/>
              </w:rPr>
              <w:t>Dual paired firewalls, different vendors.</w:t>
            </w:r>
          </w:p>
          <w:p w14:paraId="6CC8B7E2" w14:textId="77777777" w:rsidR="004F5236" w:rsidRDefault="004F5236" w:rsidP="006F732B">
            <w:pPr>
              <w:rPr>
                <w:rFonts w:ascii="Arial" w:eastAsia="Arial" w:hAnsi="Arial" w:cs="Arial"/>
              </w:rPr>
            </w:pPr>
            <w:r>
              <w:rPr>
                <w:rFonts w:ascii="Arial" w:eastAsia="Arial" w:hAnsi="Arial" w:cs="Arial"/>
              </w:rPr>
              <w:t>Anomaly detection capability e.g. Network intruder detection system.</w:t>
            </w:r>
          </w:p>
        </w:tc>
      </w:tr>
      <w:tr w:rsidR="004F5236" w14:paraId="546FACB6" w14:textId="77777777" w:rsidTr="006F732B">
        <w:trPr>
          <w:cantSplit/>
        </w:trPr>
        <w:tc>
          <w:tcPr>
            <w:tcW w:w="1400" w:type="dxa"/>
            <w:shd w:val="clear" w:color="auto" w:fill="auto"/>
          </w:tcPr>
          <w:p w14:paraId="1152DC42" w14:textId="77777777" w:rsidR="004F5236" w:rsidRDefault="004F5236" w:rsidP="006F732B">
            <w:pPr>
              <w:rPr>
                <w:rFonts w:ascii="Arial" w:eastAsia="Arial" w:hAnsi="Arial" w:cs="Arial"/>
              </w:rPr>
            </w:pPr>
            <w:r>
              <w:rPr>
                <w:rFonts w:ascii="Arial" w:eastAsia="Arial" w:hAnsi="Arial" w:cs="Arial"/>
              </w:rPr>
              <w:t>Disposal of media</w:t>
            </w:r>
          </w:p>
        </w:tc>
        <w:tc>
          <w:tcPr>
            <w:tcW w:w="6660" w:type="dxa"/>
            <w:shd w:val="clear" w:color="auto" w:fill="auto"/>
          </w:tcPr>
          <w:p w14:paraId="32D89570" w14:textId="77777777" w:rsidR="004F5236" w:rsidRDefault="004F5236" w:rsidP="006F732B">
            <w:pPr>
              <w:rPr>
                <w:rFonts w:ascii="Arial" w:eastAsia="Arial" w:hAnsi="Arial" w:cs="Arial"/>
              </w:rPr>
            </w:pPr>
            <w:r>
              <w:rPr>
                <w:rFonts w:ascii="Arial" w:eastAsia="Arial" w:hAnsi="Arial" w:cs="Arial"/>
              </w:rPr>
              <w:t>HMRC information assets must be sanitised in line with the Security Policy Framework.</w:t>
            </w:r>
          </w:p>
        </w:tc>
        <w:tc>
          <w:tcPr>
            <w:tcW w:w="2288" w:type="dxa"/>
            <w:shd w:val="clear" w:color="auto" w:fill="auto"/>
          </w:tcPr>
          <w:p w14:paraId="39E9ABC6" w14:textId="77777777" w:rsidR="004F5236" w:rsidRDefault="004F5236" w:rsidP="006F732B">
            <w:pPr>
              <w:rPr>
                <w:rFonts w:ascii="Arial" w:eastAsia="Arial" w:hAnsi="Arial" w:cs="Arial"/>
              </w:rPr>
            </w:pPr>
          </w:p>
        </w:tc>
      </w:tr>
      <w:tr w:rsidR="004F5236" w14:paraId="2C7E43CB" w14:textId="77777777" w:rsidTr="006F732B">
        <w:trPr>
          <w:cantSplit/>
        </w:trPr>
        <w:tc>
          <w:tcPr>
            <w:tcW w:w="1400" w:type="dxa"/>
            <w:shd w:val="clear" w:color="auto" w:fill="auto"/>
          </w:tcPr>
          <w:p w14:paraId="5B419D87" w14:textId="77777777" w:rsidR="004F5236" w:rsidRDefault="004F5236" w:rsidP="006F732B">
            <w:pPr>
              <w:rPr>
                <w:rFonts w:ascii="Arial" w:eastAsia="Arial" w:hAnsi="Arial" w:cs="Arial"/>
              </w:rPr>
            </w:pPr>
            <w:r>
              <w:rPr>
                <w:rFonts w:ascii="Arial" w:eastAsia="Arial" w:hAnsi="Arial" w:cs="Arial"/>
              </w:rPr>
              <w:lastRenderedPageBreak/>
              <w:t>Technical Testing</w:t>
            </w:r>
          </w:p>
        </w:tc>
        <w:tc>
          <w:tcPr>
            <w:tcW w:w="6660" w:type="dxa"/>
            <w:shd w:val="clear" w:color="auto" w:fill="auto"/>
          </w:tcPr>
          <w:p w14:paraId="7F4534F5" w14:textId="77777777" w:rsidR="004F5236" w:rsidRDefault="004F5236" w:rsidP="006F732B">
            <w:pPr>
              <w:rPr>
                <w:rFonts w:ascii="Arial" w:eastAsia="Arial" w:hAnsi="Arial" w:cs="Arial"/>
              </w:rPr>
            </w:pPr>
            <w:r>
              <w:rPr>
                <w:rFonts w:ascii="Arial" w:eastAsia="Arial" w:hAnsi="Arial" w:cs="Arial"/>
              </w:rPr>
              <w:t>IT health check aka penetration testing for front facing internet services delivered to HMRC.</w:t>
            </w:r>
          </w:p>
        </w:tc>
        <w:tc>
          <w:tcPr>
            <w:tcW w:w="2288" w:type="dxa"/>
            <w:shd w:val="clear" w:color="auto" w:fill="auto"/>
          </w:tcPr>
          <w:p w14:paraId="1D0D90F2" w14:textId="77777777" w:rsidR="004F5236" w:rsidRDefault="004F5236" w:rsidP="006F732B">
            <w:pPr>
              <w:rPr>
                <w:rFonts w:ascii="Arial" w:eastAsia="Arial" w:hAnsi="Arial" w:cs="Arial"/>
              </w:rPr>
            </w:pPr>
            <w:r>
              <w:rPr>
                <w:rFonts w:ascii="Arial" w:eastAsia="Arial" w:hAnsi="Arial" w:cs="Arial"/>
              </w:rPr>
              <w:t>Consideration for regular IT health check of application and infrastructure services delivered to HMRC.</w:t>
            </w:r>
          </w:p>
        </w:tc>
      </w:tr>
      <w:tr w:rsidR="004F5236" w14:paraId="24EF0D5C" w14:textId="77777777" w:rsidTr="006F732B">
        <w:trPr>
          <w:cantSplit/>
        </w:trPr>
        <w:tc>
          <w:tcPr>
            <w:tcW w:w="1400" w:type="dxa"/>
            <w:shd w:val="clear" w:color="auto" w:fill="auto"/>
          </w:tcPr>
          <w:p w14:paraId="02FB9F36" w14:textId="77777777" w:rsidR="004F5236" w:rsidRDefault="004F5236" w:rsidP="006F732B">
            <w:pPr>
              <w:rPr>
                <w:rFonts w:ascii="Arial" w:eastAsia="Arial" w:hAnsi="Arial" w:cs="Arial"/>
                <w:highlight w:val="yellow"/>
              </w:rPr>
            </w:pPr>
            <w:r>
              <w:rPr>
                <w:rFonts w:ascii="Arial" w:eastAsia="Arial" w:hAnsi="Arial" w:cs="Arial"/>
              </w:rPr>
              <w:t>Use of Laptops and removable recordable media.</w:t>
            </w:r>
          </w:p>
        </w:tc>
        <w:tc>
          <w:tcPr>
            <w:tcW w:w="6660" w:type="dxa"/>
            <w:shd w:val="clear" w:color="auto" w:fill="auto"/>
          </w:tcPr>
          <w:p w14:paraId="0A1793A4" w14:textId="77777777" w:rsidR="004F5236" w:rsidRDefault="004F5236" w:rsidP="006F732B">
            <w:pPr>
              <w:rPr>
                <w:rFonts w:ascii="Arial" w:eastAsia="Arial" w:hAnsi="Arial" w:cs="Arial"/>
              </w:rPr>
            </w:pPr>
            <w:r>
              <w:rPr>
                <w:rFonts w:ascii="Arial" w:eastAsia="Arial" w:hAnsi="Arial" w:cs="Arial"/>
              </w:rPr>
              <w:t>Laptops holding any information supplied or generated as a consequence of a Contract with HMRC must have, as a minimum, a FIPS 140-2 approved full disk encryption solution installed.</w:t>
            </w:r>
          </w:p>
          <w:p w14:paraId="4587B6D3" w14:textId="77777777" w:rsidR="004F5236" w:rsidRDefault="004F5236" w:rsidP="006F732B">
            <w:pPr>
              <w:rPr>
                <w:rFonts w:ascii="Arial" w:eastAsia="Arial" w:hAnsi="Arial" w:cs="Arial"/>
              </w:rPr>
            </w:pPr>
            <w:r>
              <w:rPr>
                <w:rFonts w:ascii="Arial" w:eastAsia="Arial" w:hAnsi="Arial" w:cs="Arial"/>
              </w:rPr>
              <w:t>Approval from HMRC must be obtained before information assets are placed on removable media</w:t>
            </w:r>
            <w:r>
              <w:rPr>
                <w:rFonts w:ascii="Arial" w:eastAsia="Arial" w:hAnsi="Arial" w:cs="Arial"/>
                <w:vertAlign w:val="superscript"/>
              </w:rPr>
              <w:footnoteReference w:id="4"/>
            </w:r>
            <w:r>
              <w:rPr>
                <w:rFonts w:ascii="Arial" w:eastAsia="Arial" w:hAnsi="Arial" w:cs="Arial"/>
              </w:rPr>
              <w:t>. This approval must be documented sufficiently to establish an audit trail of responsibility. All removable media containing information assets must be encrypted. The level of encryption to be applied is determined by the highest HM Government Security Classification of an individual record on the removable media. Unencrypted media containing HMRC information assets must not be taken outside secure locations; the use of unencrypted media to store HMRC information assets must be approved by HMRC.</w:t>
            </w:r>
          </w:p>
        </w:tc>
        <w:tc>
          <w:tcPr>
            <w:tcW w:w="2288" w:type="dxa"/>
            <w:shd w:val="clear" w:color="auto" w:fill="auto"/>
          </w:tcPr>
          <w:p w14:paraId="027D88A0" w14:textId="77777777" w:rsidR="004F5236" w:rsidRDefault="004F5236" w:rsidP="006F732B">
            <w:pPr>
              <w:rPr>
                <w:rFonts w:ascii="Arial" w:eastAsia="Arial" w:hAnsi="Arial" w:cs="Arial"/>
              </w:rPr>
            </w:pPr>
          </w:p>
        </w:tc>
      </w:tr>
    </w:tbl>
    <w:p w14:paraId="01E054D9" w14:textId="77777777" w:rsidR="004F5236" w:rsidRDefault="004F5236" w:rsidP="004F5236">
      <w:pPr>
        <w:rPr>
          <w:rFonts w:ascii="Verdana" w:eastAsia="Verdana" w:hAnsi="Verdana" w:cs="Verdana"/>
          <w:b/>
        </w:rPr>
      </w:pPr>
    </w:p>
    <w:p w14:paraId="1623CBD2" w14:textId="77777777" w:rsidR="004F5236" w:rsidRDefault="004F5236" w:rsidP="004F5236">
      <w:pPr>
        <w:rPr>
          <w:rFonts w:ascii="Arial" w:eastAsia="Arial" w:hAnsi="Arial" w:cs="Arial"/>
          <w:b/>
        </w:rPr>
      </w:pPr>
      <w:r>
        <w:rPr>
          <w:rFonts w:ascii="Arial" w:eastAsia="Arial" w:hAnsi="Arial" w:cs="Arial"/>
          <w:b/>
        </w:rPr>
        <w:t>Appendix C – Personnel Security</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00"/>
        <w:gridCol w:w="6660"/>
        <w:gridCol w:w="2288"/>
      </w:tblGrid>
      <w:tr w:rsidR="004F5236" w14:paraId="4826D5E1" w14:textId="77777777" w:rsidTr="006F732B">
        <w:trPr>
          <w:tblHeader/>
        </w:trPr>
        <w:tc>
          <w:tcPr>
            <w:tcW w:w="1400" w:type="dxa"/>
            <w:shd w:val="clear" w:color="auto" w:fill="F3F3F3"/>
          </w:tcPr>
          <w:p w14:paraId="764EF99A" w14:textId="77777777" w:rsidR="004F5236" w:rsidRDefault="004F5236" w:rsidP="006F732B">
            <w:pPr>
              <w:rPr>
                <w:rFonts w:ascii="Arial" w:eastAsia="Arial" w:hAnsi="Arial" w:cs="Arial"/>
                <w:b/>
                <w:color w:val="0000FF"/>
              </w:rPr>
            </w:pPr>
            <w:r>
              <w:rPr>
                <w:rFonts w:ascii="Arial" w:eastAsia="Arial" w:hAnsi="Arial" w:cs="Arial"/>
                <w:b/>
                <w:color w:val="0000FF"/>
              </w:rPr>
              <w:t xml:space="preserve">Personnel Security </w:t>
            </w:r>
          </w:p>
        </w:tc>
        <w:tc>
          <w:tcPr>
            <w:tcW w:w="6660" w:type="dxa"/>
            <w:shd w:val="clear" w:color="auto" w:fill="F3F3F3"/>
          </w:tcPr>
          <w:p w14:paraId="4ECA7045" w14:textId="77777777" w:rsidR="004F5236" w:rsidRDefault="004F5236" w:rsidP="006F732B">
            <w:pPr>
              <w:rPr>
                <w:rFonts w:ascii="Arial" w:eastAsia="Arial" w:hAnsi="Arial" w:cs="Arial"/>
                <w:b/>
                <w:color w:val="0000FF"/>
              </w:rPr>
            </w:pPr>
            <w:r>
              <w:rPr>
                <w:rFonts w:ascii="Arial" w:eastAsia="Arial" w:hAnsi="Arial" w:cs="Arial"/>
                <w:b/>
                <w:color w:val="0000FF"/>
              </w:rPr>
              <w:t>Requirements</w:t>
            </w:r>
          </w:p>
        </w:tc>
        <w:tc>
          <w:tcPr>
            <w:tcW w:w="2288" w:type="dxa"/>
            <w:shd w:val="clear" w:color="auto" w:fill="F3F3F3"/>
          </w:tcPr>
          <w:p w14:paraId="4741F37D" w14:textId="77777777" w:rsidR="004F5236" w:rsidRDefault="004F5236" w:rsidP="006F732B">
            <w:pPr>
              <w:rPr>
                <w:rFonts w:ascii="Arial" w:eastAsia="Arial" w:hAnsi="Arial" w:cs="Arial"/>
                <w:b/>
                <w:color w:val="0000FF"/>
              </w:rPr>
            </w:pPr>
            <w:r>
              <w:rPr>
                <w:rFonts w:ascii="Arial" w:eastAsia="Arial" w:hAnsi="Arial" w:cs="Arial"/>
                <w:b/>
                <w:color w:val="0000FF"/>
              </w:rPr>
              <w:t>Recommended</w:t>
            </w:r>
          </w:p>
        </w:tc>
      </w:tr>
      <w:tr w:rsidR="004F5236" w14:paraId="1F445C96" w14:textId="77777777" w:rsidTr="006F732B">
        <w:tc>
          <w:tcPr>
            <w:tcW w:w="1400" w:type="dxa"/>
            <w:shd w:val="clear" w:color="auto" w:fill="auto"/>
          </w:tcPr>
          <w:p w14:paraId="14E7FFEB" w14:textId="77777777" w:rsidR="004F5236" w:rsidRDefault="004F5236" w:rsidP="006F732B">
            <w:pPr>
              <w:rPr>
                <w:rFonts w:ascii="Arial" w:eastAsia="Arial" w:hAnsi="Arial" w:cs="Arial"/>
              </w:rPr>
            </w:pPr>
            <w:r>
              <w:rPr>
                <w:rFonts w:ascii="Arial" w:eastAsia="Arial" w:hAnsi="Arial" w:cs="Arial"/>
              </w:rPr>
              <w:t>Pre-employment checks</w:t>
            </w:r>
          </w:p>
        </w:tc>
        <w:tc>
          <w:tcPr>
            <w:tcW w:w="6660" w:type="dxa"/>
            <w:shd w:val="clear" w:color="auto" w:fill="auto"/>
          </w:tcPr>
          <w:p w14:paraId="2351926B" w14:textId="77777777" w:rsidR="004F5236" w:rsidRDefault="004F5236" w:rsidP="006F732B">
            <w:pPr>
              <w:rPr>
                <w:rFonts w:ascii="Arial" w:eastAsia="Arial" w:hAnsi="Arial" w:cs="Arial"/>
              </w:rPr>
            </w:pPr>
            <w:r>
              <w:rPr>
                <w:rFonts w:ascii="Arial" w:eastAsia="Arial" w:hAnsi="Arial" w:cs="Arial"/>
              </w:rPr>
              <w:t>Pre-employment checks should meet the Baseline Personnel Security Standard (BPSS) and must be completed for all staff with potential or actual access to HMRC assets.</w:t>
            </w:r>
          </w:p>
        </w:tc>
        <w:tc>
          <w:tcPr>
            <w:tcW w:w="2288" w:type="dxa"/>
            <w:shd w:val="clear" w:color="auto" w:fill="auto"/>
          </w:tcPr>
          <w:p w14:paraId="0B6AE79E" w14:textId="77777777" w:rsidR="004F5236" w:rsidRDefault="004F5236" w:rsidP="006F732B">
            <w:pPr>
              <w:rPr>
                <w:rFonts w:ascii="Arial" w:eastAsia="Arial" w:hAnsi="Arial" w:cs="Arial"/>
              </w:rPr>
            </w:pPr>
            <w:r>
              <w:rPr>
                <w:rFonts w:ascii="Arial" w:eastAsia="Arial" w:hAnsi="Arial" w:cs="Arial"/>
              </w:rPr>
              <w:t xml:space="preserve">See </w:t>
            </w:r>
            <w:r>
              <w:rPr>
                <w:rFonts w:ascii="Arial" w:eastAsia="Arial" w:hAnsi="Arial" w:cs="Arial"/>
                <w:color w:val="000000"/>
              </w:rPr>
              <w:t>BPSS, available from ww.gov.uk, specifically the information relating to the Disclosure &amp; Barring Service for more information.</w:t>
            </w:r>
          </w:p>
        </w:tc>
      </w:tr>
      <w:tr w:rsidR="004F5236" w14:paraId="53B8FBDC" w14:textId="77777777" w:rsidTr="006F732B">
        <w:tc>
          <w:tcPr>
            <w:tcW w:w="1400" w:type="dxa"/>
            <w:shd w:val="clear" w:color="auto" w:fill="auto"/>
          </w:tcPr>
          <w:p w14:paraId="1CA0A536" w14:textId="77777777" w:rsidR="004F5236" w:rsidRDefault="004F5236" w:rsidP="006F732B">
            <w:pPr>
              <w:rPr>
                <w:rFonts w:ascii="Arial" w:eastAsia="Arial" w:hAnsi="Arial" w:cs="Arial"/>
              </w:rPr>
            </w:pPr>
            <w:r>
              <w:rPr>
                <w:rFonts w:ascii="Arial" w:eastAsia="Arial" w:hAnsi="Arial" w:cs="Arial"/>
              </w:rPr>
              <w:t>Confidentiality Agreements</w:t>
            </w:r>
          </w:p>
        </w:tc>
        <w:tc>
          <w:tcPr>
            <w:tcW w:w="6660" w:type="dxa"/>
            <w:shd w:val="clear" w:color="auto" w:fill="auto"/>
          </w:tcPr>
          <w:p w14:paraId="59EEBD5E" w14:textId="77777777" w:rsidR="004F5236" w:rsidRPr="00E00C71" w:rsidRDefault="004F5236" w:rsidP="006F732B">
            <w:pPr>
              <w:rPr>
                <w:rFonts w:ascii="Arial" w:eastAsia="Arial" w:hAnsi="Arial" w:cs="Arial"/>
              </w:rPr>
            </w:pPr>
            <w:r w:rsidRPr="00E00C71">
              <w:rPr>
                <w:rFonts w:ascii="Arial" w:hAnsi="Arial" w:cs="Arial"/>
              </w:rPr>
              <w:t>Supplier to ensure that all consultants delivering the services have suitable confidentiality agreements in place to meet the agreed security standards of the relevant SOWs and overarching contract</w:t>
            </w:r>
          </w:p>
        </w:tc>
        <w:tc>
          <w:tcPr>
            <w:tcW w:w="2288" w:type="dxa"/>
            <w:shd w:val="clear" w:color="auto" w:fill="auto"/>
          </w:tcPr>
          <w:p w14:paraId="36E39431" w14:textId="77777777" w:rsidR="004F5236" w:rsidRDefault="004F5236" w:rsidP="006F732B">
            <w:pPr>
              <w:rPr>
                <w:rFonts w:ascii="Arial" w:eastAsia="Arial" w:hAnsi="Arial" w:cs="Arial"/>
              </w:rPr>
            </w:pPr>
            <w:r>
              <w:rPr>
                <w:rFonts w:ascii="Arial" w:eastAsia="Arial" w:hAnsi="Arial" w:cs="Arial"/>
              </w:rPr>
              <w:t xml:space="preserve">HMRC’s Commercial Directorate can supply the template form. </w:t>
            </w:r>
          </w:p>
        </w:tc>
      </w:tr>
    </w:tbl>
    <w:p w14:paraId="7AA2FB83" w14:textId="77777777" w:rsidR="004F5236" w:rsidRDefault="004F5236" w:rsidP="004F5236">
      <w:pPr>
        <w:rPr>
          <w:rFonts w:ascii="Verdana" w:eastAsia="Verdana" w:hAnsi="Verdana" w:cs="Verdana"/>
          <w:b/>
        </w:rPr>
      </w:pPr>
    </w:p>
    <w:p w14:paraId="5997D390" w14:textId="77777777" w:rsidR="004F5236" w:rsidRDefault="004F5236" w:rsidP="004F5236">
      <w:pPr>
        <w:rPr>
          <w:rFonts w:ascii="Arial" w:eastAsia="Arial" w:hAnsi="Arial" w:cs="Arial"/>
          <w:b/>
        </w:rPr>
      </w:pPr>
      <w:r>
        <w:rPr>
          <w:rFonts w:ascii="Arial" w:eastAsia="Arial" w:hAnsi="Arial" w:cs="Arial"/>
          <w:b/>
        </w:rPr>
        <w:t>Appendix D – Process Security</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6804"/>
        <w:gridCol w:w="1984"/>
      </w:tblGrid>
      <w:tr w:rsidR="004F5236" w14:paraId="56669228" w14:textId="77777777" w:rsidTr="006F732B">
        <w:trPr>
          <w:cantSplit/>
          <w:tblHeader/>
        </w:trPr>
        <w:tc>
          <w:tcPr>
            <w:tcW w:w="1560" w:type="dxa"/>
            <w:shd w:val="clear" w:color="auto" w:fill="F3F3F3"/>
          </w:tcPr>
          <w:p w14:paraId="309C28A2" w14:textId="77777777" w:rsidR="004F5236" w:rsidRDefault="004F5236" w:rsidP="006F732B">
            <w:pPr>
              <w:rPr>
                <w:rFonts w:ascii="Arial" w:eastAsia="Arial" w:hAnsi="Arial" w:cs="Arial"/>
                <w:b/>
                <w:color w:val="0000FF"/>
              </w:rPr>
            </w:pPr>
            <w:r>
              <w:rPr>
                <w:rFonts w:ascii="Arial" w:eastAsia="Arial" w:hAnsi="Arial" w:cs="Arial"/>
                <w:b/>
                <w:color w:val="0000FF"/>
              </w:rPr>
              <w:lastRenderedPageBreak/>
              <w:t xml:space="preserve">Process Security </w:t>
            </w:r>
          </w:p>
        </w:tc>
        <w:tc>
          <w:tcPr>
            <w:tcW w:w="6804" w:type="dxa"/>
            <w:shd w:val="clear" w:color="auto" w:fill="F3F3F3"/>
          </w:tcPr>
          <w:p w14:paraId="71CFA936" w14:textId="77777777" w:rsidR="004F5236" w:rsidRDefault="004F5236" w:rsidP="006F732B">
            <w:pPr>
              <w:rPr>
                <w:rFonts w:ascii="Arial" w:eastAsia="Arial" w:hAnsi="Arial" w:cs="Arial"/>
                <w:b/>
                <w:color w:val="0000FF"/>
              </w:rPr>
            </w:pPr>
            <w:r>
              <w:rPr>
                <w:rFonts w:ascii="Arial" w:eastAsia="Arial" w:hAnsi="Arial" w:cs="Arial"/>
                <w:b/>
                <w:color w:val="0000FF"/>
              </w:rPr>
              <w:t>Requirements</w:t>
            </w:r>
          </w:p>
        </w:tc>
        <w:tc>
          <w:tcPr>
            <w:tcW w:w="1984" w:type="dxa"/>
            <w:shd w:val="clear" w:color="auto" w:fill="F3F3F3"/>
          </w:tcPr>
          <w:p w14:paraId="469B7F11" w14:textId="77777777" w:rsidR="004F5236" w:rsidRDefault="004F5236" w:rsidP="006F732B">
            <w:pPr>
              <w:rPr>
                <w:rFonts w:ascii="Arial" w:eastAsia="Arial" w:hAnsi="Arial" w:cs="Arial"/>
                <w:b/>
                <w:color w:val="0000FF"/>
              </w:rPr>
            </w:pPr>
            <w:r>
              <w:rPr>
                <w:rFonts w:ascii="Arial" w:eastAsia="Arial" w:hAnsi="Arial" w:cs="Arial"/>
                <w:b/>
                <w:color w:val="0000FF"/>
              </w:rPr>
              <w:t>Recommended</w:t>
            </w:r>
          </w:p>
        </w:tc>
      </w:tr>
      <w:tr w:rsidR="004F5236" w14:paraId="62259661" w14:textId="77777777" w:rsidTr="006F732B">
        <w:trPr>
          <w:cantSplit/>
        </w:trPr>
        <w:tc>
          <w:tcPr>
            <w:tcW w:w="1560" w:type="dxa"/>
            <w:shd w:val="clear" w:color="auto" w:fill="auto"/>
          </w:tcPr>
          <w:p w14:paraId="3801E059" w14:textId="77777777" w:rsidR="004F5236" w:rsidRDefault="004F5236" w:rsidP="006F732B">
            <w:pPr>
              <w:rPr>
                <w:rFonts w:ascii="Arial" w:eastAsia="Arial" w:hAnsi="Arial" w:cs="Arial"/>
              </w:rPr>
            </w:pPr>
            <w:r>
              <w:rPr>
                <w:rFonts w:ascii="Arial" w:eastAsia="Arial" w:hAnsi="Arial" w:cs="Arial"/>
              </w:rPr>
              <w:t>Security Policies, Processes and Procedures</w:t>
            </w:r>
          </w:p>
        </w:tc>
        <w:tc>
          <w:tcPr>
            <w:tcW w:w="6804" w:type="dxa"/>
            <w:shd w:val="clear" w:color="auto" w:fill="auto"/>
          </w:tcPr>
          <w:p w14:paraId="3B088BAD" w14:textId="77777777" w:rsidR="004F5236" w:rsidRDefault="004F5236" w:rsidP="006F732B">
            <w:pPr>
              <w:rPr>
                <w:rFonts w:ascii="Arial" w:eastAsia="Arial" w:hAnsi="Arial" w:cs="Arial"/>
              </w:rPr>
            </w:pPr>
            <w:r>
              <w:rPr>
                <w:rFonts w:ascii="Arial" w:eastAsia="Arial" w:hAnsi="Arial" w:cs="Arial"/>
              </w:rPr>
              <w:t>Procedures should be in place to determine whether any compromise of HMRC assets e.g. loss or modification of information, software and hardware has occurred.</w:t>
            </w:r>
          </w:p>
          <w:p w14:paraId="51E3416A" w14:textId="77777777" w:rsidR="004F5236" w:rsidRDefault="004F5236" w:rsidP="006F732B">
            <w:pPr>
              <w:rPr>
                <w:rFonts w:ascii="Arial" w:eastAsia="Arial" w:hAnsi="Arial" w:cs="Arial"/>
              </w:rPr>
            </w:pPr>
            <w:r>
              <w:rPr>
                <w:rFonts w:ascii="Arial" w:eastAsia="Arial" w:hAnsi="Arial" w:cs="Arial"/>
              </w:rPr>
              <w:t>Procedures for the handling and storage of HMRC information assets should be established to protect from unauthorised disclosure and/or misuse.</w:t>
            </w:r>
          </w:p>
          <w:p w14:paraId="165169FC" w14:textId="77777777" w:rsidR="004F5236" w:rsidRDefault="004F5236" w:rsidP="006F732B">
            <w:pPr>
              <w:rPr>
                <w:rFonts w:ascii="Arial" w:eastAsia="Arial" w:hAnsi="Arial" w:cs="Arial"/>
              </w:rPr>
            </w:pPr>
            <w:r>
              <w:rPr>
                <w:rFonts w:ascii="Arial" w:eastAsia="Arial" w:hAnsi="Arial" w:cs="Arial"/>
              </w:rPr>
              <w:t xml:space="preserve">End of day procedures should ensure that HMRC assets are adequately protected from unauthorised access. </w:t>
            </w:r>
          </w:p>
          <w:p w14:paraId="4C5BA04B" w14:textId="77777777" w:rsidR="004F5236" w:rsidRDefault="004F5236" w:rsidP="006F732B">
            <w:pPr>
              <w:rPr>
                <w:rFonts w:ascii="Arial" w:eastAsia="Arial" w:hAnsi="Arial" w:cs="Arial"/>
              </w:rPr>
            </w:pPr>
            <w:r>
              <w:rPr>
                <w:rFonts w:ascii="Arial" w:eastAsia="Arial" w:hAnsi="Arial" w:cs="Arial"/>
              </w:rPr>
              <w:t>A clear desk policy should be enforced.</w:t>
            </w:r>
          </w:p>
          <w:p w14:paraId="72213C7A" w14:textId="77777777" w:rsidR="004F5236" w:rsidRDefault="004F5236" w:rsidP="006F732B">
            <w:pPr>
              <w:rPr>
                <w:rFonts w:ascii="Arial" w:eastAsia="Arial" w:hAnsi="Arial" w:cs="Arial"/>
              </w:rPr>
            </w:pPr>
            <w:r>
              <w:rPr>
                <w:rFonts w:ascii="Arial" w:eastAsia="Arial" w:hAnsi="Arial" w:cs="Arial"/>
              </w:rPr>
              <w:t>Procedures must be in place to ensure HMRC’s assets are segregated from any other Client’s assets held by the contractor.</w:t>
            </w:r>
          </w:p>
          <w:p w14:paraId="001A0F5B" w14:textId="77777777" w:rsidR="004F5236" w:rsidRDefault="004F5236" w:rsidP="006F732B">
            <w:pPr>
              <w:rPr>
                <w:rFonts w:ascii="Arial" w:eastAsia="Arial" w:hAnsi="Arial" w:cs="Arial"/>
              </w:rPr>
            </w:pPr>
            <w:r>
              <w:rPr>
                <w:rFonts w:ascii="Arial" w:eastAsia="Arial" w:hAnsi="Arial" w:cs="Arial"/>
              </w:rPr>
              <w:t>Procedures for the secure disposal of HMRC’s assets must be in place.</w:t>
            </w:r>
          </w:p>
          <w:p w14:paraId="02CBD36E" w14:textId="77777777" w:rsidR="004F5236" w:rsidRDefault="004F5236" w:rsidP="006F732B">
            <w:pPr>
              <w:rPr>
                <w:rFonts w:ascii="Arial" w:eastAsia="Arial" w:hAnsi="Arial" w:cs="Arial"/>
              </w:rPr>
            </w:pPr>
            <w:r>
              <w:rPr>
                <w:rFonts w:ascii="Arial" w:eastAsia="Arial" w:hAnsi="Arial" w:cs="Arial"/>
              </w:rPr>
              <w:t xml:space="preserve">A challenge culture should be fostered, so that unknown staff or visitors are challenged. Where an access control system is used tailgating should be discouraged. </w:t>
            </w:r>
          </w:p>
        </w:tc>
        <w:tc>
          <w:tcPr>
            <w:tcW w:w="1984" w:type="dxa"/>
            <w:shd w:val="clear" w:color="auto" w:fill="auto"/>
          </w:tcPr>
          <w:p w14:paraId="607ACD5F" w14:textId="77777777" w:rsidR="004F5236" w:rsidRDefault="004F5236" w:rsidP="006F732B">
            <w:pPr>
              <w:rPr>
                <w:rFonts w:ascii="Arial" w:eastAsia="Arial" w:hAnsi="Arial" w:cs="Arial"/>
              </w:rPr>
            </w:pPr>
            <w:r>
              <w:rPr>
                <w:rFonts w:ascii="Arial" w:eastAsia="Arial" w:hAnsi="Arial" w:cs="Arial"/>
              </w:rPr>
              <w:t>Assets, especially information assets must be destroyed when no longer required so that they cannot be reconstituted or reused by an unauthorised third party. Shedding is recommended. Electronic files should be weeded and deleted when no longer required.</w:t>
            </w:r>
          </w:p>
        </w:tc>
      </w:tr>
      <w:tr w:rsidR="004F5236" w14:paraId="0023DB67" w14:textId="77777777" w:rsidTr="006F732B">
        <w:trPr>
          <w:cantSplit/>
        </w:trPr>
        <w:tc>
          <w:tcPr>
            <w:tcW w:w="1560" w:type="dxa"/>
            <w:shd w:val="clear" w:color="auto" w:fill="auto"/>
          </w:tcPr>
          <w:p w14:paraId="57070232" w14:textId="77777777" w:rsidR="004F5236" w:rsidRDefault="004F5236" w:rsidP="006F732B">
            <w:pPr>
              <w:rPr>
                <w:rFonts w:ascii="Arial" w:eastAsia="Arial" w:hAnsi="Arial" w:cs="Arial"/>
              </w:rPr>
            </w:pPr>
            <w:r>
              <w:rPr>
                <w:rFonts w:ascii="Arial" w:eastAsia="Arial" w:hAnsi="Arial" w:cs="Arial"/>
              </w:rPr>
              <w:lastRenderedPageBreak/>
              <w:t>Transfer of HMRC Data</w:t>
            </w:r>
          </w:p>
        </w:tc>
        <w:tc>
          <w:tcPr>
            <w:tcW w:w="6804" w:type="dxa"/>
            <w:shd w:val="clear" w:color="auto" w:fill="auto"/>
          </w:tcPr>
          <w:p w14:paraId="42EC14C7" w14:textId="77777777" w:rsidR="004F5236" w:rsidRDefault="004F5236" w:rsidP="006F732B">
            <w:pPr>
              <w:rPr>
                <w:rFonts w:ascii="Arial" w:eastAsia="Arial" w:hAnsi="Arial" w:cs="Arial"/>
              </w:rPr>
            </w:pPr>
            <w:r>
              <w:rPr>
                <w:rFonts w:ascii="Arial" w:eastAsia="Arial" w:hAnsi="Arial" w:cs="Arial"/>
              </w:rPr>
              <w:t>Any proposed transfer of HMRC data must be approved by HMRC in writing. If the Contractor is unsure whether approval has been given, the data transfer must not proceed.</w:t>
            </w:r>
          </w:p>
          <w:p w14:paraId="75E5DD3F" w14:textId="77777777" w:rsidR="004F5236" w:rsidRDefault="004F5236" w:rsidP="006F732B">
            <w:pPr>
              <w:rPr>
                <w:rFonts w:ascii="Arial" w:eastAsia="Arial" w:hAnsi="Arial" w:cs="Arial"/>
              </w:rPr>
            </w:pPr>
            <w:r>
              <w:rPr>
                <w:rFonts w:ascii="Arial" w:eastAsia="Arial" w:hAnsi="Arial" w:cs="Arial"/>
              </w:rPr>
              <w:t xml:space="preserve">Where data transfers are necessary in the performance of the Contract, they should be made by automated electronic secure transmission via the Government Secure Internet (GSI) with the appropriate level of security control. Individual data records (unless as part of a bulk transfer of an anonymised respondent survey data) will require specific transfer arrangements. Transfer of aggregated data such as results, presentations, draft and final reports may also need discussion and agreement, again in advance of any such transfer. </w:t>
            </w:r>
          </w:p>
        </w:tc>
        <w:tc>
          <w:tcPr>
            <w:tcW w:w="1984" w:type="dxa"/>
            <w:shd w:val="clear" w:color="auto" w:fill="auto"/>
          </w:tcPr>
          <w:p w14:paraId="0E65BA9E" w14:textId="77777777" w:rsidR="004F5236" w:rsidRDefault="004F5236" w:rsidP="006F732B">
            <w:pPr>
              <w:rPr>
                <w:rFonts w:ascii="Arial" w:eastAsia="Arial" w:hAnsi="Arial" w:cs="Arial"/>
              </w:rPr>
            </w:pPr>
            <w:r>
              <w:rPr>
                <w:rFonts w:ascii="Arial" w:eastAsia="Arial" w:hAnsi="Arial" w:cs="Arial"/>
                <w:b/>
              </w:rPr>
              <w:t>Whenever possible, putting data on to removable media should be avoided.</w:t>
            </w:r>
            <w:r>
              <w:rPr>
                <w:rFonts w:ascii="Arial" w:eastAsia="Arial" w:hAnsi="Arial" w:cs="Arial"/>
              </w:rPr>
              <w:t xml:space="preserve"> Where this is unavoidable, hard drives and personal digital assistants, CD-ROM/DVD/floppy/USB sticks are only to be used after discussion and agreement with the HMRC in advance of any such transfer. </w:t>
            </w:r>
          </w:p>
          <w:p w14:paraId="6FB4F545" w14:textId="77777777" w:rsidR="004F5236" w:rsidRDefault="004F5236" w:rsidP="006F732B">
            <w:pPr>
              <w:rPr>
                <w:rFonts w:ascii="Arial" w:eastAsia="Arial" w:hAnsi="Arial" w:cs="Arial"/>
              </w:rPr>
            </w:pPr>
            <w:r>
              <w:rPr>
                <w:rFonts w:ascii="Arial" w:eastAsia="Arial" w:hAnsi="Arial" w:cs="Arial"/>
              </w:rPr>
              <w:t>If the use of removable media is approved, data must be written to them in a secure, centralised environment and be encrypted to the HMRC’s standards.</w:t>
            </w:r>
          </w:p>
          <w:p w14:paraId="0C3248E9" w14:textId="77777777" w:rsidR="004F5236" w:rsidRDefault="004F5236" w:rsidP="006F732B">
            <w:pPr>
              <w:rPr>
                <w:rFonts w:ascii="Arial" w:eastAsia="Arial" w:hAnsi="Arial" w:cs="Arial"/>
              </w:rPr>
            </w:pPr>
            <w:r>
              <w:rPr>
                <w:rFonts w:ascii="Arial" w:eastAsia="Arial" w:hAnsi="Arial" w:cs="Arial"/>
              </w:rPr>
              <w:t>If you anticipate transferring data on removable media during the delivery of this project please set out your proposed transfer procedures.</w:t>
            </w:r>
          </w:p>
        </w:tc>
      </w:tr>
      <w:tr w:rsidR="004F5236" w14:paraId="3A393AD8" w14:textId="77777777" w:rsidTr="006F732B">
        <w:trPr>
          <w:cantSplit/>
        </w:trPr>
        <w:tc>
          <w:tcPr>
            <w:tcW w:w="1560" w:type="dxa"/>
            <w:shd w:val="clear" w:color="auto" w:fill="auto"/>
          </w:tcPr>
          <w:p w14:paraId="7AA4C034" w14:textId="77777777" w:rsidR="004F5236" w:rsidRDefault="004F5236" w:rsidP="006F732B">
            <w:pPr>
              <w:rPr>
                <w:rFonts w:ascii="Arial" w:eastAsia="Arial" w:hAnsi="Arial" w:cs="Arial"/>
              </w:rPr>
            </w:pPr>
            <w:r>
              <w:rPr>
                <w:rFonts w:ascii="Arial" w:eastAsia="Arial" w:hAnsi="Arial" w:cs="Arial"/>
              </w:rPr>
              <w:t>Incident Management</w:t>
            </w:r>
          </w:p>
        </w:tc>
        <w:tc>
          <w:tcPr>
            <w:tcW w:w="6804" w:type="dxa"/>
            <w:shd w:val="clear" w:color="auto" w:fill="auto"/>
          </w:tcPr>
          <w:p w14:paraId="1D6E772A" w14:textId="77777777" w:rsidR="004F5236" w:rsidRDefault="004F5236" w:rsidP="006F732B">
            <w:pPr>
              <w:rPr>
                <w:rFonts w:ascii="Arial" w:eastAsia="Arial" w:hAnsi="Arial" w:cs="Arial"/>
              </w:rPr>
            </w:pPr>
            <w:r>
              <w:rPr>
                <w:rFonts w:ascii="Arial" w:eastAsia="Arial" w:hAnsi="Arial" w:cs="Arial"/>
              </w:rPr>
              <w:t>Arrangements should be in place for reporting security breaches to the asset owner.</w:t>
            </w:r>
          </w:p>
        </w:tc>
        <w:tc>
          <w:tcPr>
            <w:tcW w:w="1984" w:type="dxa"/>
            <w:shd w:val="clear" w:color="auto" w:fill="auto"/>
          </w:tcPr>
          <w:p w14:paraId="31DE5A41" w14:textId="77777777" w:rsidR="004F5236" w:rsidRDefault="004F5236" w:rsidP="006F732B">
            <w:pPr>
              <w:rPr>
                <w:rFonts w:ascii="Arial" w:eastAsia="Arial" w:hAnsi="Arial" w:cs="Arial"/>
              </w:rPr>
            </w:pPr>
          </w:p>
        </w:tc>
      </w:tr>
    </w:tbl>
    <w:p w14:paraId="40933208" w14:textId="77777777" w:rsidR="004F5236" w:rsidRDefault="004F5236" w:rsidP="004F5236">
      <w:pPr>
        <w:rPr>
          <w:rFonts w:ascii="Verdana" w:eastAsia="Verdana" w:hAnsi="Verdana" w:cs="Verdana"/>
          <w:b/>
        </w:rPr>
      </w:pPr>
    </w:p>
    <w:p w14:paraId="69F33445" w14:textId="77777777" w:rsidR="004F5236" w:rsidRDefault="004F5236" w:rsidP="004F5236">
      <w:pPr>
        <w:rPr>
          <w:rFonts w:ascii="Arial" w:eastAsia="Arial" w:hAnsi="Arial" w:cs="Arial"/>
          <w:b/>
        </w:rPr>
      </w:pPr>
      <w:r>
        <w:rPr>
          <w:rFonts w:ascii="Arial" w:eastAsia="Arial" w:hAnsi="Arial" w:cs="Arial"/>
          <w:b/>
        </w:rPr>
        <w:lastRenderedPageBreak/>
        <w:t>Appendix E – Business Continuity</w:t>
      </w:r>
    </w:p>
    <w:tbl>
      <w:tblPr>
        <w:tblW w:w="1034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2"/>
        <w:gridCol w:w="6804"/>
        <w:gridCol w:w="1842"/>
      </w:tblGrid>
      <w:tr w:rsidR="004F5236" w14:paraId="3F8F1688" w14:textId="77777777" w:rsidTr="006F732B">
        <w:trPr>
          <w:tblHeader/>
        </w:trPr>
        <w:tc>
          <w:tcPr>
            <w:tcW w:w="1702" w:type="dxa"/>
            <w:shd w:val="clear" w:color="auto" w:fill="F3F3F3"/>
          </w:tcPr>
          <w:p w14:paraId="32293354" w14:textId="77777777" w:rsidR="004F5236" w:rsidRDefault="004F5236" w:rsidP="006F732B">
            <w:pPr>
              <w:rPr>
                <w:rFonts w:ascii="Arial" w:eastAsia="Arial" w:hAnsi="Arial" w:cs="Arial"/>
                <w:b/>
                <w:color w:val="0000FF"/>
              </w:rPr>
            </w:pPr>
            <w:r>
              <w:rPr>
                <w:rFonts w:ascii="Arial" w:eastAsia="Arial" w:hAnsi="Arial" w:cs="Arial"/>
                <w:b/>
                <w:color w:val="0000FF"/>
              </w:rPr>
              <w:t>Business Continuity Requirements</w:t>
            </w:r>
          </w:p>
        </w:tc>
        <w:tc>
          <w:tcPr>
            <w:tcW w:w="6804" w:type="dxa"/>
            <w:shd w:val="clear" w:color="auto" w:fill="F3F3F3"/>
          </w:tcPr>
          <w:p w14:paraId="71A2E572" w14:textId="77777777" w:rsidR="004F5236" w:rsidRDefault="004F5236" w:rsidP="006F732B">
            <w:pPr>
              <w:rPr>
                <w:rFonts w:ascii="Arial" w:eastAsia="Arial" w:hAnsi="Arial" w:cs="Arial"/>
                <w:smallCaps/>
                <w:color w:val="0000FF"/>
              </w:rPr>
            </w:pPr>
            <w:r>
              <w:rPr>
                <w:rFonts w:ascii="Arial" w:eastAsia="Arial" w:hAnsi="Arial" w:cs="Arial"/>
                <w:b/>
                <w:color w:val="0000FF"/>
              </w:rPr>
              <w:t>Requirements</w:t>
            </w:r>
          </w:p>
        </w:tc>
        <w:tc>
          <w:tcPr>
            <w:tcW w:w="1842" w:type="dxa"/>
            <w:shd w:val="clear" w:color="auto" w:fill="F3F3F3"/>
          </w:tcPr>
          <w:p w14:paraId="11492EA4" w14:textId="77777777" w:rsidR="004F5236" w:rsidRDefault="004F5236" w:rsidP="006F732B">
            <w:pPr>
              <w:rPr>
                <w:rFonts w:ascii="Arial" w:eastAsia="Arial" w:hAnsi="Arial" w:cs="Arial"/>
                <w:b/>
                <w:color w:val="0000FF"/>
              </w:rPr>
            </w:pPr>
            <w:r>
              <w:rPr>
                <w:rFonts w:ascii="Arial" w:eastAsia="Arial" w:hAnsi="Arial" w:cs="Arial"/>
                <w:b/>
                <w:color w:val="0000FF"/>
              </w:rPr>
              <w:t>Recommended</w:t>
            </w:r>
          </w:p>
        </w:tc>
      </w:tr>
      <w:tr w:rsidR="004F5236" w14:paraId="52427275" w14:textId="77777777" w:rsidTr="006F732B">
        <w:tc>
          <w:tcPr>
            <w:tcW w:w="1702" w:type="dxa"/>
            <w:shd w:val="clear" w:color="auto" w:fill="auto"/>
          </w:tcPr>
          <w:p w14:paraId="6F6027C9" w14:textId="77777777" w:rsidR="004F5236" w:rsidRDefault="004F5236" w:rsidP="006F732B">
            <w:pPr>
              <w:rPr>
                <w:rFonts w:ascii="Arial" w:eastAsia="Arial" w:hAnsi="Arial" w:cs="Arial"/>
              </w:rPr>
            </w:pPr>
            <w:r>
              <w:rPr>
                <w:rFonts w:ascii="Arial" w:eastAsia="Arial" w:hAnsi="Arial" w:cs="Arial"/>
              </w:rPr>
              <w:t>Business Continuity Management</w:t>
            </w:r>
          </w:p>
        </w:tc>
        <w:tc>
          <w:tcPr>
            <w:tcW w:w="6804" w:type="dxa"/>
            <w:shd w:val="clear" w:color="auto" w:fill="auto"/>
          </w:tcPr>
          <w:p w14:paraId="56E335B1" w14:textId="77777777" w:rsidR="004F5236" w:rsidRDefault="004F5236" w:rsidP="006F732B">
            <w:pPr>
              <w:rPr>
                <w:rFonts w:ascii="Arial" w:eastAsia="Arial" w:hAnsi="Arial" w:cs="Arial"/>
              </w:rPr>
            </w:pPr>
            <w:r>
              <w:rPr>
                <w:rFonts w:ascii="Arial" w:eastAsia="Arial" w:hAnsi="Arial" w:cs="Arial"/>
              </w:rPr>
              <w:t xml:space="preserve">Suppliers should provide HMRC with clear evidence of the effectiveness of its Business Continuity management arrangements and alignment with recognised industry standards, by assessing risks to their operations and producing and maintaining business continuity documentation </w:t>
            </w:r>
          </w:p>
        </w:tc>
        <w:tc>
          <w:tcPr>
            <w:tcW w:w="1842" w:type="dxa"/>
            <w:shd w:val="clear" w:color="auto" w:fill="auto"/>
          </w:tcPr>
          <w:p w14:paraId="658FA1E3" w14:textId="77777777" w:rsidR="004F5236" w:rsidRDefault="004F5236" w:rsidP="006F732B">
            <w:pPr>
              <w:rPr>
                <w:rFonts w:ascii="Arial" w:eastAsia="Arial" w:hAnsi="Arial" w:cs="Arial"/>
              </w:rPr>
            </w:pPr>
          </w:p>
        </w:tc>
      </w:tr>
    </w:tbl>
    <w:p w14:paraId="5A2DC90B" w14:textId="77777777" w:rsidR="004F5236" w:rsidRDefault="004F5236" w:rsidP="004F5236">
      <w:pPr>
        <w:pBdr>
          <w:top w:val="nil"/>
          <w:left w:val="nil"/>
          <w:bottom w:val="nil"/>
          <w:right w:val="nil"/>
          <w:between w:val="nil"/>
        </w:pBdr>
        <w:spacing w:after="0"/>
        <w:rPr>
          <w:color w:val="000000"/>
          <w:sz w:val="24"/>
          <w:szCs w:val="24"/>
        </w:rPr>
      </w:pPr>
    </w:p>
    <w:p w14:paraId="2D769442" w14:textId="77777777" w:rsidR="004F5236" w:rsidRDefault="004F5236" w:rsidP="004A3B1C">
      <w:pPr>
        <w:rPr>
          <w:rFonts w:ascii="Arial" w:eastAsia="Arial" w:hAnsi="Arial" w:cs="Arial"/>
        </w:rPr>
        <w:sectPr w:rsidR="004F5236" w:rsidSect="003109F2">
          <w:headerReference w:type="default" r:id="rId79"/>
          <w:pgSz w:w="11906" w:h="16838"/>
          <w:pgMar w:top="1440" w:right="1440" w:bottom="1440" w:left="1440" w:header="709" w:footer="709" w:gutter="0"/>
          <w:cols w:space="720"/>
        </w:sectPr>
      </w:pPr>
    </w:p>
    <w:p w14:paraId="1C447362" w14:textId="77777777" w:rsidR="004F5236" w:rsidRDefault="004F5236" w:rsidP="004F5236">
      <w:pPr>
        <w:keepNext/>
        <w:pBdr>
          <w:top w:val="nil"/>
          <w:left w:val="nil"/>
          <w:bottom w:val="nil"/>
          <w:right w:val="nil"/>
          <w:between w:val="nil"/>
        </w:pBdr>
        <w:spacing w:after="240" w:line="240" w:lineRule="auto"/>
        <w:rPr>
          <w:rFonts w:ascii="Arial" w:eastAsia="Arial" w:hAnsi="Arial" w:cs="Arial"/>
          <w:b/>
          <w:color w:val="000000"/>
          <w:sz w:val="32"/>
          <w:szCs w:val="32"/>
        </w:rPr>
      </w:pPr>
      <w:r>
        <w:rPr>
          <w:rFonts w:ascii="Arial" w:eastAsia="Arial" w:hAnsi="Arial" w:cs="Arial"/>
          <w:b/>
          <w:color w:val="000000"/>
          <w:sz w:val="32"/>
          <w:szCs w:val="32"/>
        </w:rPr>
        <w:lastRenderedPageBreak/>
        <w:t>Call-Off Schedule 10 (Exit Management)</w:t>
      </w:r>
    </w:p>
    <w:p w14:paraId="090B46EE" w14:textId="77777777" w:rsidR="004F5236" w:rsidRDefault="004F5236" w:rsidP="004F5236">
      <w:pPr>
        <w:keepNext/>
        <w:pBdr>
          <w:top w:val="nil"/>
          <w:left w:val="nil"/>
          <w:bottom w:val="nil"/>
          <w:right w:val="nil"/>
          <w:between w:val="nil"/>
        </w:pBdr>
        <w:spacing w:after="240" w:line="240" w:lineRule="auto"/>
        <w:rPr>
          <w:rFonts w:ascii="Arial" w:eastAsia="Arial" w:hAnsi="Arial" w:cs="Arial"/>
          <w:sz w:val="24"/>
          <w:szCs w:val="24"/>
        </w:rPr>
      </w:pPr>
    </w:p>
    <w:p w14:paraId="10ACC126" w14:textId="77777777" w:rsidR="004F5236" w:rsidRDefault="004F5236" w:rsidP="004F5236">
      <w:pPr>
        <w:keepNext/>
        <w:pBdr>
          <w:top w:val="nil"/>
          <w:left w:val="nil"/>
          <w:bottom w:val="nil"/>
          <w:right w:val="nil"/>
          <w:between w:val="nil"/>
        </w:pBdr>
        <w:spacing w:after="240" w:line="240" w:lineRule="auto"/>
        <w:rPr>
          <w:rFonts w:ascii="Arial" w:eastAsia="Arial" w:hAnsi="Arial" w:cs="Arial"/>
          <w:b/>
          <w:sz w:val="32"/>
          <w:szCs w:val="32"/>
        </w:rPr>
      </w:pPr>
      <w:r>
        <w:rPr>
          <w:rFonts w:ascii="Arial" w:eastAsia="Arial" w:hAnsi="Arial" w:cs="Arial"/>
          <w:b/>
          <w:sz w:val="32"/>
          <w:szCs w:val="32"/>
        </w:rPr>
        <w:t>Part A: Long Form Exit Management Requirements</w:t>
      </w:r>
    </w:p>
    <w:p w14:paraId="4E7A9A7B" w14:textId="77777777" w:rsidR="004F5236" w:rsidRDefault="004F5236" w:rsidP="004F5236">
      <w:pPr>
        <w:keepNext/>
        <w:pBdr>
          <w:top w:val="nil"/>
          <w:left w:val="nil"/>
          <w:bottom w:val="nil"/>
          <w:right w:val="nil"/>
          <w:between w:val="nil"/>
        </w:pBdr>
        <w:spacing w:after="240" w:line="240" w:lineRule="auto"/>
        <w:rPr>
          <w:rFonts w:ascii="Arial" w:eastAsia="Arial" w:hAnsi="Arial" w:cs="Arial"/>
          <w:b/>
          <w:sz w:val="32"/>
          <w:szCs w:val="32"/>
        </w:rPr>
      </w:pPr>
    </w:p>
    <w:p w14:paraId="50854C0E"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Definitions</w:t>
      </w:r>
    </w:p>
    <w:p w14:paraId="24C39A17"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W w:w="7988"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4928"/>
      </w:tblGrid>
      <w:tr w:rsidR="004F5236" w14:paraId="2A69DC98" w14:textId="77777777" w:rsidTr="006F732B">
        <w:tc>
          <w:tcPr>
            <w:tcW w:w="3060" w:type="dxa"/>
          </w:tcPr>
          <w:p w14:paraId="7EFB387F"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"Exclusive Assets"</w:t>
            </w:r>
          </w:p>
        </w:tc>
        <w:tc>
          <w:tcPr>
            <w:tcW w:w="4928" w:type="dxa"/>
          </w:tcPr>
          <w:p w14:paraId="06B35FAB"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Supplier Assets used exclusively by the Supplier in the provision of the Deliverables;</w:t>
            </w:r>
          </w:p>
        </w:tc>
      </w:tr>
      <w:tr w:rsidR="004F5236" w14:paraId="6DDA04CF" w14:textId="77777777" w:rsidTr="006F732B">
        <w:tc>
          <w:tcPr>
            <w:tcW w:w="3060" w:type="dxa"/>
          </w:tcPr>
          <w:p w14:paraId="3A4072E9"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Information"</w:t>
            </w:r>
          </w:p>
        </w:tc>
        <w:tc>
          <w:tcPr>
            <w:tcW w:w="4928" w:type="dxa"/>
          </w:tcPr>
          <w:p w14:paraId="55851741"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3.1 of this Schedule;</w:t>
            </w:r>
          </w:p>
        </w:tc>
      </w:tr>
      <w:tr w:rsidR="004F5236" w14:paraId="2E81396A" w14:textId="77777777" w:rsidTr="006F732B">
        <w:tc>
          <w:tcPr>
            <w:tcW w:w="3060" w:type="dxa"/>
          </w:tcPr>
          <w:p w14:paraId="5FF75E20"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Manager"</w:t>
            </w:r>
          </w:p>
        </w:tc>
        <w:tc>
          <w:tcPr>
            <w:tcW w:w="4928" w:type="dxa"/>
          </w:tcPr>
          <w:p w14:paraId="2FE2E53E"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person appointed by each Party to manage their respective obligations under this Schedule;</w:t>
            </w:r>
          </w:p>
        </w:tc>
      </w:tr>
      <w:tr w:rsidR="004F5236" w14:paraId="32DAB2C9" w14:textId="77777777" w:rsidTr="006F732B">
        <w:tc>
          <w:tcPr>
            <w:tcW w:w="3060" w:type="dxa"/>
          </w:tcPr>
          <w:p w14:paraId="2E8472B2"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“Exit Plan”</w:t>
            </w:r>
          </w:p>
        </w:tc>
        <w:tc>
          <w:tcPr>
            <w:tcW w:w="4928" w:type="dxa"/>
          </w:tcPr>
          <w:p w14:paraId="2A30F2AD" w14:textId="77777777" w:rsidR="004F5236" w:rsidRDefault="004F5236" w:rsidP="00E73027">
            <w:pPr>
              <w:numPr>
                <w:ilvl w:val="0"/>
                <w:numId w:val="6"/>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produced and updated by the Supplier during the Initial Period in accordance with Paragraph 4 of this Schedule;</w:t>
            </w:r>
          </w:p>
        </w:tc>
      </w:tr>
      <w:tr w:rsidR="004F5236" w14:paraId="6BE4F4B6" w14:textId="77777777" w:rsidTr="006F732B">
        <w:tc>
          <w:tcPr>
            <w:tcW w:w="3060" w:type="dxa"/>
          </w:tcPr>
          <w:p w14:paraId="0B099DFE"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"Net Book Value"</w:t>
            </w:r>
          </w:p>
        </w:tc>
        <w:tc>
          <w:tcPr>
            <w:tcW w:w="4928" w:type="dxa"/>
          </w:tcPr>
          <w:p w14:paraId="0AFECC01"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F5236" w14:paraId="54752DA1" w14:textId="77777777" w:rsidTr="006F732B">
        <w:tc>
          <w:tcPr>
            <w:tcW w:w="3060" w:type="dxa"/>
          </w:tcPr>
          <w:p w14:paraId="498CECB8"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"Non-Exclusive Assets"</w:t>
            </w:r>
          </w:p>
        </w:tc>
        <w:tc>
          <w:tcPr>
            <w:tcW w:w="4928" w:type="dxa"/>
          </w:tcPr>
          <w:p w14:paraId="3E621966"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those Supplier Assets used by the Supplier  in connection with the Deliverables but which are also used by the Supplier or other purposes;</w:t>
            </w:r>
          </w:p>
        </w:tc>
      </w:tr>
      <w:tr w:rsidR="004F5236" w14:paraId="1A0A4F4C" w14:textId="77777777" w:rsidTr="006F732B">
        <w:tc>
          <w:tcPr>
            <w:tcW w:w="3060" w:type="dxa"/>
          </w:tcPr>
          <w:p w14:paraId="2E644F95"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"Registers"</w:t>
            </w:r>
          </w:p>
        </w:tc>
        <w:tc>
          <w:tcPr>
            <w:tcW w:w="4928" w:type="dxa"/>
          </w:tcPr>
          <w:p w14:paraId="594DD5A7"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register and configuration database referred to in Paragraph 2.2 of this Schedule; </w:t>
            </w:r>
          </w:p>
        </w:tc>
      </w:tr>
      <w:tr w:rsidR="004F5236" w14:paraId="508DB873" w14:textId="77777777" w:rsidTr="006F732B">
        <w:tc>
          <w:tcPr>
            <w:tcW w:w="3060" w:type="dxa"/>
          </w:tcPr>
          <w:p w14:paraId="1890D21B"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Goods"</w:t>
            </w:r>
          </w:p>
        </w:tc>
        <w:tc>
          <w:tcPr>
            <w:tcW w:w="4928" w:type="dxa"/>
          </w:tcPr>
          <w:p w14:paraId="06D911D4"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4F5236" w14:paraId="23812A5D" w14:textId="77777777" w:rsidTr="006F732B">
        <w:tc>
          <w:tcPr>
            <w:tcW w:w="3060" w:type="dxa"/>
          </w:tcPr>
          <w:p w14:paraId="67E9E3B9"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"Replacement Services"</w:t>
            </w:r>
          </w:p>
        </w:tc>
        <w:tc>
          <w:tcPr>
            <w:tcW w:w="4928" w:type="dxa"/>
          </w:tcPr>
          <w:p w14:paraId="12D22925"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4F5236" w14:paraId="261678A1" w14:textId="77777777" w:rsidTr="006F732B">
        <w:tc>
          <w:tcPr>
            <w:tcW w:w="3060" w:type="dxa"/>
          </w:tcPr>
          <w:p w14:paraId="2D42F4EC"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w:t>
            </w:r>
          </w:p>
        </w:tc>
        <w:tc>
          <w:tcPr>
            <w:tcW w:w="4928" w:type="dxa"/>
          </w:tcPr>
          <w:p w14:paraId="7CBAD1FB"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4F5236" w14:paraId="333ADB43" w14:textId="77777777" w:rsidTr="006F732B">
        <w:tc>
          <w:tcPr>
            <w:tcW w:w="3060" w:type="dxa"/>
          </w:tcPr>
          <w:p w14:paraId="471E8870"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Notice"</w:t>
            </w:r>
          </w:p>
        </w:tc>
        <w:tc>
          <w:tcPr>
            <w:tcW w:w="4928" w:type="dxa"/>
          </w:tcPr>
          <w:p w14:paraId="79650341"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5.1 of this Schedule;</w:t>
            </w:r>
          </w:p>
        </w:tc>
      </w:tr>
      <w:tr w:rsidR="004F5236" w14:paraId="0AC30704" w14:textId="77777777" w:rsidTr="006F732B">
        <w:tc>
          <w:tcPr>
            <w:tcW w:w="3060" w:type="dxa"/>
          </w:tcPr>
          <w:p w14:paraId="73FA5C8C" w14:textId="77777777" w:rsidR="004F5236" w:rsidRDefault="004F5236" w:rsidP="006F732B">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Assistance Period"</w:t>
            </w:r>
          </w:p>
        </w:tc>
        <w:tc>
          <w:tcPr>
            <w:tcW w:w="4928" w:type="dxa"/>
          </w:tcPr>
          <w:p w14:paraId="66BD6470"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4F5236" w14:paraId="376F70EC" w14:textId="77777777" w:rsidTr="006F732B">
        <w:tc>
          <w:tcPr>
            <w:tcW w:w="3060" w:type="dxa"/>
          </w:tcPr>
          <w:p w14:paraId="76F0CE43"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Assets"</w:t>
            </w:r>
          </w:p>
        </w:tc>
        <w:tc>
          <w:tcPr>
            <w:tcW w:w="4928" w:type="dxa"/>
          </w:tcPr>
          <w:p w14:paraId="0F25C7D2"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Exclusive Assets which are capable of legal transfer to the Buyer;</w:t>
            </w:r>
          </w:p>
        </w:tc>
      </w:tr>
      <w:tr w:rsidR="004F5236" w14:paraId="126F3D9E" w14:textId="77777777" w:rsidTr="006F732B">
        <w:tc>
          <w:tcPr>
            <w:tcW w:w="3060" w:type="dxa"/>
          </w:tcPr>
          <w:p w14:paraId="494BD8F6"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"Transferable Contracts"</w:t>
            </w:r>
          </w:p>
        </w:tc>
        <w:tc>
          <w:tcPr>
            <w:tcW w:w="4928" w:type="dxa"/>
          </w:tcPr>
          <w:p w14:paraId="7DCF3D4A"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F5236" w14:paraId="6643291E" w14:textId="77777777" w:rsidTr="006F732B">
        <w:tc>
          <w:tcPr>
            <w:tcW w:w="3060" w:type="dxa"/>
          </w:tcPr>
          <w:p w14:paraId="509B8215"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Assets"</w:t>
            </w:r>
          </w:p>
        </w:tc>
        <w:tc>
          <w:tcPr>
            <w:tcW w:w="4928" w:type="dxa"/>
          </w:tcPr>
          <w:p w14:paraId="78DA357E"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8.2.1 of this Schedule;</w:t>
            </w:r>
          </w:p>
        </w:tc>
      </w:tr>
      <w:tr w:rsidR="004F5236" w14:paraId="51965500" w14:textId="77777777" w:rsidTr="006F732B">
        <w:tc>
          <w:tcPr>
            <w:tcW w:w="3060" w:type="dxa"/>
          </w:tcPr>
          <w:p w14:paraId="398D57F7" w14:textId="77777777" w:rsidR="004F5236" w:rsidRDefault="004F5236" w:rsidP="006F732B">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Contracts"</w:t>
            </w:r>
          </w:p>
        </w:tc>
        <w:tc>
          <w:tcPr>
            <w:tcW w:w="4928" w:type="dxa"/>
          </w:tcPr>
          <w:p w14:paraId="7E746011" w14:textId="77777777" w:rsidR="004F5236" w:rsidRDefault="004F5236" w:rsidP="00E73027">
            <w:pPr>
              <w:numPr>
                <w:ilvl w:val="0"/>
                <w:numId w:val="6"/>
              </w:numPr>
              <w:pBdr>
                <w:top w:val="nil"/>
                <w:left w:val="nil"/>
                <w:bottom w:val="nil"/>
                <w:right w:val="nil"/>
                <w:between w:val="nil"/>
              </w:pBdr>
              <w:tabs>
                <w:tab w:val="left" w:pos="-9"/>
              </w:tabs>
              <w:spacing w:after="120" w:line="240" w:lineRule="auto"/>
              <w:rPr>
                <w:rFonts w:ascii="Arial" w:eastAsia="Arial" w:hAnsi="Arial" w:cs="Arial"/>
                <w:color w:val="000000"/>
                <w:sz w:val="24"/>
                <w:szCs w:val="24"/>
              </w:rPr>
            </w:pPr>
            <w:r>
              <w:rPr>
                <w:rFonts w:ascii="Arial" w:eastAsia="Arial" w:hAnsi="Arial" w:cs="Arial"/>
                <w:color w:val="000000"/>
                <w:sz w:val="24"/>
                <w:szCs w:val="24"/>
              </w:rPr>
              <w:t>has the meaning given to it in Paragraph 8.2.3 of this Schedule.</w:t>
            </w:r>
          </w:p>
        </w:tc>
      </w:tr>
    </w:tbl>
    <w:p w14:paraId="0F47BF57"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Supplier must always be prepared for contract exit </w:t>
      </w:r>
    </w:p>
    <w:p w14:paraId="4E841404"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3C00CC1F"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During the Contract Period, the Supplier shall promptly:</w:t>
      </w:r>
    </w:p>
    <w:p w14:paraId="05A3A5F8"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w:t>
      </w:r>
      <w:r>
        <w:rPr>
          <w:rFonts w:ascii="Arial" w:eastAsia="Arial" w:hAnsi="Arial" w:cs="Arial"/>
          <w:color w:val="000000"/>
          <w:sz w:val="24"/>
          <w:szCs w:val="24"/>
        </w:rPr>
        <w:lastRenderedPageBreak/>
        <w:t>contracts and other relevant agreements required in connection with the Deliverables; and</w:t>
      </w:r>
    </w:p>
    <w:p w14:paraId="7222D35D"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3D13806F" w14:textId="77777777" w:rsidR="004F5236" w:rsidRDefault="004F5236" w:rsidP="004F5236">
      <w:pPr>
        <w:pBdr>
          <w:top w:val="nil"/>
          <w:left w:val="nil"/>
          <w:bottom w:val="nil"/>
          <w:right w:val="nil"/>
          <w:between w:val="nil"/>
        </w:pBdr>
        <w:tabs>
          <w:tab w:val="left" w:pos="1985"/>
          <w:tab w:val="left" w:pos="2127"/>
        </w:tabs>
        <w:spacing w:before="120" w:after="120" w:line="240" w:lineRule="auto"/>
        <w:ind w:left="1656" w:hanging="1296"/>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303300A9"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2FAD212C"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ensure that all Exclusive Assets listed in the Registers are clearly physically identified as such; and</w:t>
      </w:r>
    </w:p>
    <w:p w14:paraId="1FDE5D4B"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30ADC496"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155B8D21"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Assisting re-competition for Deliverables </w:t>
      </w:r>
    </w:p>
    <w:p w14:paraId="7441EE45"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205ED19E"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09C5A4F"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9418694"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21D4BB9A"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Exit Plan</w:t>
      </w:r>
    </w:p>
    <w:p w14:paraId="792DC2A2"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6B90A9D3"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27CFEFED"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Exit Plan shall set out, as a minimum:</w:t>
      </w:r>
    </w:p>
    <w:p w14:paraId="6F341CB4"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 detailed description of both the transfer and cessation processes, including a timetable; </w:t>
      </w:r>
    </w:p>
    <w:p w14:paraId="3D3E1BC7"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Deliverables will transfer to the Replacement Supplier and/or the Buyer;</w:t>
      </w:r>
    </w:p>
    <w:p w14:paraId="12BC7AD6"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63C1198A"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01FDAD03"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7BE2F273"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assignment or novation of all services utilised by the Supplier in connection with the supply of the Deliverables;</w:t>
      </w:r>
    </w:p>
    <w:p w14:paraId="4C7C25FB"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identification and return of all Buyer Property in the possession of and/or control of the Supplier or any third party;</w:t>
      </w:r>
    </w:p>
    <w:p w14:paraId="51C9F6DC"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proposals for the disposal of any redundant Deliverables and materials;</w:t>
      </w:r>
    </w:p>
    <w:p w14:paraId="4C10263F"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how the Supplier will ensure that there is no disruption to or degradation of the Deliverables during the Termination Assistance Period; and</w:t>
      </w:r>
    </w:p>
    <w:p w14:paraId="22980DF0"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any other information or assistance reasonably required by the Buyer or a Replacement Supplier.</w:t>
      </w:r>
    </w:p>
    <w:p w14:paraId="3E5B7BDE"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w:t>
      </w:r>
    </w:p>
    <w:p w14:paraId="56ABB8A8" w14:textId="77777777" w:rsidR="004F5236" w:rsidRDefault="004F5236" w:rsidP="00E73027">
      <w:pPr>
        <w:keepNext/>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maintain and update the Exit Plan (and risk management plan) no less frequently than: </w:t>
      </w:r>
    </w:p>
    <w:p w14:paraId="14D7EA0A"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every </w:t>
      </w:r>
      <w:r w:rsidRPr="00873943">
        <w:rPr>
          <w:rFonts w:ascii="Arial" w:eastAsia="Arial" w:hAnsi="Arial" w:cs="Arial"/>
          <w:color w:val="000000"/>
          <w:sz w:val="24"/>
          <w:szCs w:val="24"/>
        </w:rPr>
        <w:t>six (6) months</w:t>
      </w:r>
      <w:r>
        <w:rPr>
          <w:rFonts w:ascii="Arial" w:eastAsia="Arial" w:hAnsi="Arial" w:cs="Arial"/>
          <w:color w:val="000000"/>
          <w:sz w:val="24"/>
          <w:szCs w:val="24"/>
        </w:rPr>
        <w:t xml:space="preserve"> throughout the Contract Period; and</w:t>
      </w:r>
    </w:p>
    <w:p w14:paraId="3A3A2F6A"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no later than </w:t>
      </w:r>
      <w:r w:rsidRPr="00873943">
        <w:rPr>
          <w:rFonts w:ascii="Arial" w:eastAsia="Arial" w:hAnsi="Arial" w:cs="Arial"/>
          <w:color w:val="000000"/>
          <w:sz w:val="24"/>
          <w:szCs w:val="24"/>
        </w:rPr>
        <w:t>twenty (20) Working Days</w:t>
      </w:r>
      <w:r>
        <w:rPr>
          <w:rFonts w:ascii="Arial" w:eastAsia="Arial" w:hAnsi="Arial" w:cs="Arial"/>
          <w:color w:val="000000"/>
          <w:sz w:val="24"/>
          <w:szCs w:val="24"/>
        </w:rPr>
        <w:t xml:space="preserve"> after a request from the Buyer for an up-to-date copy of the Exit Plan; </w:t>
      </w:r>
    </w:p>
    <w:p w14:paraId="6539CEAC"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as soon as reasonably possible following a Termination Assistance Notice, and in any event no later than </w:t>
      </w:r>
      <w:r w:rsidRPr="00873943">
        <w:rPr>
          <w:rFonts w:ascii="Arial" w:eastAsia="Arial" w:hAnsi="Arial" w:cs="Arial"/>
          <w:color w:val="000000"/>
          <w:sz w:val="24"/>
          <w:szCs w:val="24"/>
        </w:rPr>
        <w:t>ten (10) Working Days</w:t>
      </w:r>
      <w:r>
        <w:rPr>
          <w:rFonts w:ascii="Arial" w:eastAsia="Arial" w:hAnsi="Arial" w:cs="Arial"/>
          <w:color w:val="000000"/>
          <w:sz w:val="24"/>
          <w:szCs w:val="24"/>
        </w:rPr>
        <w:t xml:space="preserve"> after the date of the Termination Assistance Notice;</w:t>
      </w:r>
    </w:p>
    <w:p w14:paraId="75BA7C2A"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as soon as reasonably possible following, and in any event no later than </w:t>
      </w:r>
      <w:r w:rsidRPr="00873943">
        <w:rPr>
          <w:rFonts w:ascii="Arial" w:eastAsia="Arial" w:hAnsi="Arial" w:cs="Arial"/>
          <w:color w:val="000000"/>
          <w:sz w:val="24"/>
          <w:szCs w:val="24"/>
        </w:rPr>
        <w:t>twenty (20) Working Days</w:t>
      </w:r>
      <w:r>
        <w:rPr>
          <w:rFonts w:ascii="Arial" w:eastAsia="Arial" w:hAnsi="Arial" w:cs="Arial"/>
          <w:color w:val="000000"/>
          <w:sz w:val="24"/>
          <w:szCs w:val="24"/>
        </w:rPr>
        <w:t xml:space="preserve"> following, any material change to the Deliverables (including all changes under the Variation Procedure); and  </w:t>
      </w:r>
    </w:p>
    <w:p w14:paraId="0E3A55BD"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jointly review and verify the Exit Plan if required by the Buyer and promptly correct any identified failures.</w:t>
      </w:r>
    </w:p>
    <w:p w14:paraId="6EF7FE83"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3AEBD30A"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 version of an Exit Plan agreed between the parties shall not be superseded by any draft submitted by the Supplier.</w:t>
      </w:r>
    </w:p>
    <w:p w14:paraId="040BEC65"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Termination Assistance </w:t>
      </w:r>
    </w:p>
    <w:p w14:paraId="58789649"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252A662F"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nature of the Termination Assistance required; and</w:t>
      </w:r>
    </w:p>
    <w:p w14:paraId="669ECF9F"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758FE997"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2D013619"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no such extension shall extend the Termination Assistance Period beyond the date twelve (12) Months after the End Date; and </w:t>
      </w:r>
    </w:p>
    <w:p w14:paraId="22853AD2"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6C2E46AE" w14:textId="77777777" w:rsidR="004F5236" w:rsidRDefault="004F5236" w:rsidP="00E73027">
      <w:pPr>
        <w:numPr>
          <w:ilvl w:val="1"/>
          <w:numId w:val="67"/>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65A6A7C"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15B3F8D5" w14:textId="77777777" w:rsidR="004F5236" w:rsidRDefault="004F5236" w:rsidP="00E73027">
      <w:pPr>
        <w:keepNext/>
        <w:keepLines/>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lastRenderedPageBreak/>
        <w:t xml:space="preserve">Termination Assistance Period </w:t>
      </w:r>
    </w:p>
    <w:p w14:paraId="345DB86E" w14:textId="77777777" w:rsidR="004F5236" w:rsidRDefault="004F5236" w:rsidP="00E73027">
      <w:pPr>
        <w:keepNext/>
        <w:keepLines/>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Throughout the Termination Assistance Period the Supplier shall:</w:t>
      </w:r>
    </w:p>
    <w:p w14:paraId="0A791E85"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63947D86"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52A07A22"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use all reasonable endeavours to reallocate resources to provide such assistance without additional costs to the Buyer;</w:t>
      </w:r>
    </w:p>
    <w:p w14:paraId="717A5F3D"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7EA48EC8"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at the Buyer's request and on reasonable notice, deliver up-to-date Registers to the Buyer;</w:t>
      </w:r>
    </w:p>
    <w:p w14:paraId="0A0696F4"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seek the Buyer's prior written consent to access any Buyer Premises from which the de-installation or removal of Supplier Assets is required.</w:t>
      </w:r>
    </w:p>
    <w:p w14:paraId="39D9D1B4"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44EAFAB"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09B625B1"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Bold" w:eastAsia="Arial Bold" w:hAnsi="Arial Bold" w:cs="Arial Bold"/>
          <w:b/>
          <w:color w:val="000000"/>
          <w:sz w:val="24"/>
          <w:szCs w:val="24"/>
        </w:rPr>
        <w:t xml:space="preserve">Obligations when the contract is terminated  </w:t>
      </w:r>
    </w:p>
    <w:p w14:paraId="2BD0A070"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comply with all of its obligations contained in the Exit Plan.</w:t>
      </w:r>
    </w:p>
    <w:p w14:paraId="7DA7B7CF"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26437936"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vacate any Buyer Premises;</w:t>
      </w:r>
    </w:p>
    <w:p w14:paraId="058DCD95"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C14931D" w14:textId="77777777" w:rsidR="004F5236" w:rsidRDefault="004F5236" w:rsidP="00E73027">
      <w:pPr>
        <w:keepNext/>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2" w:name="_heading=h.1ci93xb" w:colFirst="0" w:colLast="0"/>
      <w:bookmarkEnd w:id="252"/>
      <w:r>
        <w:rPr>
          <w:rFonts w:ascii="Arial" w:eastAsia="Arial" w:hAnsi="Arial" w:cs="Arial"/>
          <w:color w:val="000000"/>
          <w:sz w:val="24"/>
          <w:szCs w:val="24"/>
        </w:rPr>
        <w:lastRenderedPageBreak/>
        <w:t>provide access during normal working hours to the Buyer and/or the Replacement Supplier for up to twelve (12) Months after expiry or termination to:</w:t>
      </w:r>
    </w:p>
    <w:p w14:paraId="2C5C8C0A"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such information relating to the Deliverables as remains in the possession or control of the Supplier; and</w:t>
      </w:r>
    </w:p>
    <w:p w14:paraId="75752090"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3" w:name="_heading=h.3whwml4" w:colFirst="0" w:colLast="0"/>
      <w:bookmarkEnd w:id="253"/>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296F38B6"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4" w:name="_heading=h.2bn6wsx" w:colFirst="0" w:colLast="0"/>
      <w:bookmarkEnd w:id="254"/>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2ADF7676"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Assets, Sub-contracts and Software</w:t>
      </w:r>
    </w:p>
    <w:p w14:paraId="59D04643"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5" w:name="_heading=h.qsh70q" w:colFirst="0" w:colLast="0"/>
      <w:bookmarkEnd w:id="255"/>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2624576D"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terminate, enter into or vary any Sub-contract or licence for any software in connection with the Deliverables; or</w:t>
      </w:r>
    </w:p>
    <w:p w14:paraId="5B3AB754"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7697FD56"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6" w:name="_heading=h.3as4poj" w:colFirst="0" w:colLast="0"/>
      <w:bookmarkEnd w:id="256"/>
      <w:r>
        <w:rPr>
          <w:rFonts w:ascii="Arial" w:eastAsia="Arial" w:hAnsi="Arial" w:cs="Arial"/>
          <w:color w:val="000000"/>
          <w:sz w:val="24"/>
          <w:szCs w:val="24"/>
        </w:rPr>
        <w:t>Within twenty (20) Working Days of receipt of the up-to-date Registers provided by the Supplier, the Buyer shall notify the Supplier setting out:</w:t>
      </w:r>
    </w:p>
    <w:p w14:paraId="3FDEB4B1"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7" w:name="_heading=h.1pxezwc" w:colFirst="0" w:colLast="0"/>
      <w:bookmarkEnd w:id="257"/>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 xml:space="preserve">"); </w:t>
      </w:r>
    </w:p>
    <w:p w14:paraId="5DC6CC3B" w14:textId="77777777" w:rsidR="004F5236" w:rsidRDefault="004F5236" w:rsidP="00E73027">
      <w:pPr>
        <w:keepNext/>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58" w:name="bookmark=id.49x2ik5" w:colFirst="0" w:colLast="0"/>
      <w:bookmarkStart w:id="259" w:name="_heading=h.2p2csry" w:colFirst="0" w:colLast="0"/>
      <w:bookmarkEnd w:id="258"/>
      <w:bookmarkEnd w:id="259"/>
      <w:r>
        <w:rPr>
          <w:rFonts w:ascii="Arial" w:eastAsia="Arial" w:hAnsi="Arial" w:cs="Arial"/>
          <w:color w:val="000000"/>
          <w:sz w:val="24"/>
          <w:szCs w:val="24"/>
        </w:rPr>
        <w:t>which, if any, of:</w:t>
      </w:r>
    </w:p>
    <w:p w14:paraId="2E95DCC9"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the Exclusive Assets that are not Transferable Assets; and </w:t>
      </w:r>
    </w:p>
    <w:p w14:paraId="4643CD55" w14:textId="77777777" w:rsidR="004F5236" w:rsidRDefault="004F5236" w:rsidP="00E73027">
      <w:pPr>
        <w:numPr>
          <w:ilvl w:val="3"/>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Non-Exclusive Assets,</w:t>
      </w:r>
    </w:p>
    <w:p w14:paraId="32290634" w14:textId="77777777" w:rsidR="004F5236" w:rsidRDefault="004F5236" w:rsidP="004F5236">
      <w:pPr>
        <w:pBdr>
          <w:top w:val="nil"/>
          <w:left w:val="nil"/>
          <w:bottom w:val="nil"/>
          <w:right w:val="nil"/>
          <w:between w:val="nil"/>
        </w:pBdr>
        <w:tabs>
          <w:tab w:val="left" w:pos="2127"/>
        </w:tabs>
        <w:spacing w:before="120" w:after="120" w:line="240" w:lineRule="auto"/>
        <w:ind w:left="1656"/>
        <w:rPr>
          <w:rFonts w:ascii="Arial" w:eastAsia="Arial" w:hAnsi="Arial" w:cs="Arial"/>
          <w:color w:val="000000"/>
          <w:sz w:val="24"/>
          <w:szCs w:val="24"/>
        </w:rPr>
      </w:pPr>
      <w:r>
        <w:rPr>
          <w:rFonts w:ascii="Arial" w:eastAsia="Arial" w:hAnsi="Arial" w:cs="Arial"/>
          <w:color w:val="000000"/>
          <w:sz w:val="24"/>
          <w:szCs w:val="24"/>
        </w:rPr>
        <w:t>the Buyer and/or the Replacement Supplier requires the continued use of; and</w:t>
      </w:r>
    </w:p>
    <w:p w14:paraId="6ADFC7F0"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bookmarkStart w:id="260" w:name="_heading=h.147n2zr" w:colFirst="0" w:colLast="0"/>
      <w:bookmarkEnd w:id="260"/>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2606343B" w14:textId="77777777" w:rsidR="004F5236" w:rsidRDefault="004F5236" w:rsidP="004F5236">
      <w:pPr>
        <w:pBdr>
          <w:top w:val="nil"/>
          <w:left w:val="nil"/>
          <w:bottom w:val="nil"/>
          <w:right w:val="nil"/>
          <w:between w:val="nil"/>
        </w:pBdr>
        <w:tabs>
          <w:tab w:val="left" w:pos="709"/>
          <w:tab w:val="left" w:pos="2127"/>
        </w:tabs>
        <w:spacing w:before="120" w:after="120" w:line="240" w:lineRule="auto"/>
        <w:ind w:left="936" w:hanging="349"/>
        <w:rPr>
          <w:rFonts w:ascii="Arial" w:eastAsia="Arial" w:hAnsi="Arial" w:cs="Arial"/>
          <w:color w:val="000000"/>
          <w:sz w:val="24"/>
          <w:szCs w:val="24"/>
        </w:rPr>
      </w:pPr>
      <w:r>
        <w:rPr>
          <w:rFonts w:ascii="Arial" w:eastAsia="Arial" w:hAnsi="Arial" w:cs="Arial"/>
          <w:color w:val="000000"/>
          <w:sz w:val="24"/>
          <w:szCs w:val="24"/>
        </w:rPr>
        <w:t xml:space="preserve">in order for the Buyer and/or its Replacement Supplier to provide the Deliverables from the expiry of the Termination Assistance Period. The Supplier shall provide all reasonable assistance required by the Buyer and/or its Replacement Supplier to enable it to determine which </w:t>
      </w:r>
      <w:r>
        <w:rPr>
          <w:rFonts w:ascii="Arial" w:eastAsia="Arial" w:hAnsi="Arial" w:cs="Arial"/>
          <w:color w:val="000000"/>
          <w:sz w:val="24"/>
          <w:szCs w:val="24"/>
        </w:rPr>
        <w:lastRenderedPageBreak/>
        <w:t>Transferable Assets and Transferable Contracts are required to provide the Deliverables or the Replacement Goods and/or Replacement Services.</w:t>
      </w:r>
    </w:p>
    <w:p w14:paraId="570E8097"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1" w:name="_heading=h.3o7alnk" w:colFirst="0" w:colLast="0"/>
      <w:bookmarkEnd w:id="261"/>
      <w:r>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26813CB"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4DCC4503"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2" w:name="_heading=h.23ckvvd" w:colFirst="0" w:colLast="0"/>
      <w:bookmarkEnd w:id="262"/>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30805E01"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7A32501"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58CF6CA1"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3" w:name="_heading=h.ihv636" w:colFirst="0" w:colLast="0"/>
      <w:bookmarkEnd w:id="263"/>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8875174"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4" w:name="_heading=h.32hioqz" w:colFirst="0" w:colLast="0"/>
      <w:bookmarkEnd w:id="264"/>
      <w:r>
        <w:rPr>
          <w:rFonts w:ascii="Arial" w:eastAsia="Arial" w:hAnsi="Arial" w:cs="Arial"/>
          <w:color w:val="000000"/>
          <w:sz w:val="24"/>
          <w:szCs w:val="24"/>
        </w:rPr>
        <w:t>The Buyer shall:</w:t>
      </w:r>
    </w:p>
    <w:p w14:paraId="6A4C975F"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accept assignments from the Supplier or join with the Supplier in procuring a novation of each Transferring Contract; and</w:t>
      </w:r>
    </w:p>
    <w:p w14:paraId="1757F540"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246854A5"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518400DA"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5" w:name="_heading=h.1hmsyys" w:colFirst="0" w:colLast="0"/>
      <w:bookmarkEnd w:id="265"/>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50218CE7"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bookmarkStart w:id="266" w:name="_heading=h.41mghml" w:colFirst="0" w:colLast="0"/>
      <w:bookmarkEnd w:id="266"/>
      <w:r>
        <w:rPr>
          <w:rFonts w:ascii="Arial" w:eastAsia="Arial" w:hAnsi="Arial" w:cs="Arial"/>
          <w:b/>
          <w:smallCaps/>
          <w:color w:val="000000"/>
          <w:sz w:val="24"/>
          <w:szCs w:val="24"/>
        </w:rPr>
        <w:lastRenderedPageBreak/>
        <w:t>N</w:t>
      </w:r>
      <w:r>
        <w:rPr>
          <w:rFonts w:ascii="Arial Bold" w:eastAsia="Arial Bold" w:hAnsi="Arial Bold" w:cs="Arial Bold"/>
          <w:b/>
          <w:color w:val="000000"/>
          <w:sz w:val="24"/>
          <w:szCs w:val="24"/>
        </w:rPr>
        <w:t>o charges</w:t>
      </w:r>
      <w:r>
        <w:rPr>
          <w:rFonts w:ascii="Arial" w:eastAsia="Arial" w:hAnsi="Arial" w:cs="Arial"/>
          <w:b/>
          <w:smallCaps/>
          <w:color w:val="000000"/>
          <w:sz w:val="24"/>
          <w:szCs w:val="24"/>
        </w:rPr>
        <w:t xml:space="preserve"> </w:t>
      </w:r>
    </w:p>
    <w:p w14:paraId="32274E5D" w14:textId="77777777" w:rsidR="004F5236" w:rsidRDefault="004F5236" w:rsidP="00E73027">
      <w:pPr>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8F61476" w14:textId="77777777" w:rsidR="004F5236" w:rsidRDefault="004F5236" w:rsidP="00E73027">
      <w:pPr>
        <w:keepNext/>
        <w:numPr>
          <w:ilvl w:val="0"/>
          <w:numId w:val="67"/>
        </w:numPr>
        <w:pBdr>
          <w:top w:val="nil"/>
          <w:left w:val="nil"/>
          <w:bottom w:val="nil"/>
          <w:right w:val="nil"/>
          <w:between w:val="nil"/>
        </w:pBdr>
        <w:tabs>
          <w:tab w:val="left" w:pos="0"/>
        </w:tabs>
        <w:spacing w:before="240" w:after="240" w:line="240" w:lineRule="auto"/>
        <w:ind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 xml:space="preserve">ividing the bills </w:t>
      </w:r>
    </w:p>
    <w:p w14:paraId="037BC212" w14:textId="77777777" w:rsidR="004F5236" w:rsidRDefault="004F5236" w:rsidP="00E73027">
      <w:pPr>
        <w:keepNext/>
        <w:numPr>
          <w:ilvl w:val="1"/>
          <w:numId w:val="67"/>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67" w:name="_heading=h.2grqrue" w:colFirst="0" w:colLast="0"/>
      <w:bookmarkEnd w:id="267"/>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3DD0DFCA"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amounts shall be annualised and divided by 365 to reach a daily rate;</w:t>
      </w:r>
    </w:p>
    <w:p w14:paraId="11262B84"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00602659" w14:textId="77777777" w:rsidR="004F5236" w:rsidRDefault="004F5236" w:rsidP="00E73027">
      <w:pPr>
        <w:numPr>
          <w:ilvl w:val="2"/>
          <w:numId w:val="67"/>
        </w:numPr>
        <w:pBdr>
          <w:top w:val="nil"/>
          <w:left w:val="nil"/>
          <w:bottom w:val="nil"/>
          <w:right w:val="nil"/>
          <w:between w:val="nil"/>
        </w:pBdr>
        <w:tabs>
          <w:tab w:val="left" w:pos="1985"/>
          <w:tab w:val="left" w:pos="2127"/>
        </w:tabs>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Supplier shall be responsible for or entitled to (as the case may be) the rest of the invoice.</w:t>
      </w:r>
    </w:p>
    <w:p w14:paraId="190D252C" w14:textId="77777777" w:rsidR="004F5236" w:rsidRDefault="004F5236" w:rsidP="004A3B1C">
      <w:pPr>
        <w:rPr>
          <w:rFonts w:ascii="Arial" w:eastAsia="Arial" w:hAnsi="Arial" w:cs="Arial"/>
        </w:rPr>
        <w:sectPr w:rsidR="004F5236" w:rsidSect="003109F2">
          <w:headerReference w:type="default" r:id="rId80"/>
          <w:pgSz w:w="11906" w:h="16838"/>
          <w:pgMar w:top="1440" w:right="1440" w:bottom="1440" w:left="1440" w:header="709" w:footer="709" w:gutter="0"/>
          <w:cols w:space="720"/>
        </w:sectPr>
      </w:pPr>
    </w:p>
    <w:p w14:paraId="3D173633" w14:textId="77777777" w:rsidR="004F5236" w:rsidRDefault="004F5236" w:rsidP="004F5236">
      <w:pPr>
        <w:keepNext/>
        <w:pBdr>
          <w:top w:val="nil"/>
          <w:left w:val="nil"/>
          <w:bottom w:val="nil"/>
          <w:right w:val="nil"/>
          <w:between w:val="nil"/>
        </w:pBdr>
        <w:rPr>
          <w:rFonts w:eastAsia="Arial"/>
          <w:b/>
          <w:color w:val="000000"/>
          <w:sz w:val="36"/>
          <w:szCs w:val="36"/>
        </w:rPr>
      </w:pPr>
      <w:bookmarkStart w:id="268" w:name="_Hlk132622884"/>
      <w:r>
        <w:rPr>
          <w:rFonts w:eastAsia="Arial"/>
          <w:b/>
          <w:color w:val="000000"/>
          <w:sz w:val="36"/>
          <w:szCs w:val="36"/>
        </w:rPr>
        <w:lastRenderedPageBreak/>
        <w:t>Call-Off Schedule 13 (Implementation Plan and Testing)</w:t>
      </w:r>
    </w:p>
    <w:bookmarkEnd w:id="268"/>
    <w:p w14:paraId="3E870A62" w14:textId="77777777" w:rsidR="004F5236" w:rsidRDefault="004F5236" w:rsidP="004F5236">
      <w:pPr>
        <w:keepNext/>
        <w:pBdr>
          <w:top w:val="nil"/>
          <w:left w:val="nil"/>
          <w:bottom w:val="nil"/>
          <w:right w:val="nil"/>
          <w:between w:val="nil"/>
        </w:pBdr>
        <w:ind w:firstLine="720"/>
        <w:rPr>
          <w:rFonts w:eastAsia="Arial"/>
          <w:b/>
          <w:color w:val="000000"/>
          <w:sz w:val="36"/>
          <w:szCs w:val="36"/>
        </w:rPr>
      </w:pPr>
      <w:r>
        <w:rPr>
          <w:rFonts w:eastAsia="Arial"/>
          <w:b/>
          <w:color w:val="000000"/>
          <w:sz w:val="36"/>
          <w:szCs w:val="36"/>
        </w:rPr>
        <w:t>Part A - Implementation</w:t>
      </w:r>
    </w:p>
    <w:p w14:paraId="5DA632DB"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jc w:val="both"/>
        <w:textAlignment w:val="baseline"/>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efinitions</w:t>
      </w:r>
    </w:p>
    <w:p w14:paraId="4BF9F2EB" w14:textId="77777777" w:rsidR="004F5236" w:rsidRDefault="004F5236" w:rsidP="00E73027">
      <w:pPr>
        <w:keepNext/>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789" w:hanging="567"/>
        <w:textAlignment w:val="baseline"/>
        <w:rPr>
          <w:rFonts w:eastAsia="Arial"/>
          <w:b/>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W w:w="8172" w:type="dxa"/>
        <w:tblInd w:w="1791" w:type="dxa"/>
        <w:tblLayout w:type="fixed"/>
        <w:tblLook w:val="0400" w:firstRow="0" w:lastRow="0" w:firstColumn="0" w:lastColumn="0" w:noHBand="0" w:noVBand="1"/>
      </w:tblPr>
      <w:tblGrid>
        <w:gridCol w:w="2997"/>
        <w:gridCol w:w="5175"/>
      </w:tblGrid>
      <w:tr w:rsidR="004F5236" w14:paraId="4F73085B" w14:textId="77777777" w:rsidTr="006F732B">
        <w:tc>
          <w:tcPr>
            <w:tcW w:w="2997" w:type="dxa"/>
            <w:shd w:val="clear" w:color="auto" w:fill="auto"/>
          </w:tcPr>
          <w:p w14:paraId="4EE908C6" w14:textId="77777777" w:rsidR="004F5236" w:rsidRDefault="004F5236" w:rsidP="006F732B">
            <w:pPr>
              <w:pBdr>
                <w:top w:val="nil"/>
                <w:left w:val="nil"/>
                <w:bottom w:val="nil"/>
                <w:right w:val="nil"/>
                <w:between w:val="nil"/>
              </w:pBdr>
              <w:spacing w:after="120"/>
              <w:rPr>
                <w:rFonts w:eastAsia="Arial"/>
                <w:b/>
                <w:color w:val="000000"/>
                <w:sz w:val="24"/>
                <w:szCs w:val="24"/>
              </w:rPr>
            </w:pPr>
            <w:r>
              <w:rPr>
                <w:rFonts w:eastAsia="Arial"/>
                <w:b/>
                <w:color w:val="000000"/>
                <w:sz w:val="24"/>
                <w:szCs w:val="24"/>
              </w:rPr>
              <w:t>"Delay"</w:t>
            </w:r>
          </w:p>
        </w:tc>
        <w:tc>
          <w:tcPr>
            <w:tcW w:w="5175" w:type="dxa"/>
            <w:shd w:val="clear" w:color="auto" w:fill="auto"/>
          </w:tcPr>
          <w:p w14:paraId="5D0260E1" w14:textId="77777777" w:rsidR="004F5236" w:rsidRDefault="004F5236" w:rsidP="00E73027">
            <w:pPr>
              <w:numPr>
                <w:ilvl w:val="0"/>
                <w:numId w:val="69"/>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eastAsia="Arial"/>
                <w:color w:val="000000"/>
                <w:sz w:val="24"/>
                <w:szCs w:val="24"/>
              </w:rPr>
            </w:pPr>
            <w:r>
              <w:rPr>
                <w:rFonts w:eastAsia="Arial"/>
                <w:color w:val="000000"/>
                <w:sz w:val="24"/>
                <w:szCs w:val="24"/>
              </w:rPr>
              <w:t>a delay in the Achievement of a Milestone by its Milestone Date; or</w:t>
            </w:r>
          </w:p>
          <w:p w14:paraId="3F4B867C" w14:textId="77777777" w:rsidR="004F5236" w:rsidRDefault="004F5236" w:rsidP="00E73027">
            <w:pPr>
              <w:numPr>
                <w:ilvl w:val="0"/>
                <w:numId w:val="69"/>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288" w:hanging="288"/>
              <w:textAlignment w:val="baseline"/>
              <w:rPr>
                <w:rFonts w:eastAsia="Arial"/>
                <w:color w:val="000000"/>
                <w:sz w:val="24"/>
                <w:szCs w:val="24"/>
              </w:rPr>
            </w:pPr>
            <w:r>
              <w:rPr>
                <w:rFonts w:eastAsia="Arial"/>
                <w:color w:val="000000"/>
                <w:sz w:val="24"/>
                <w:szCs w:val="24"/>
              </w:rPr>
              <w:t>a delay in the design, development, testing or implementation of a Deliverable by the relevant date set out in the Implementation Plan;</w:t>
            </w:r>
          </w:p>
        </w:tc>
      </w:tr>
      <w:tr w:rsidR="004F5236" w14:paraId="3D694C7A" w14:textId="77777777" w:rsidTr="006F732B">
        <w:tc>
          <w:tcPr>
            <w:tcW w:w="2997" w:type="dxa"/>
            <w:shd w:val="clear" w:color="auto" w:fill="auto"/>
          </w:tcPr>
          <w:p w14:paraId="0B146593" w14:textId="77777777" w:rsidR="004F5236" w:rsidRDefault="004F5236" w:rsidP="006F732B">
            <w:pPr>
              <w:pBdr>
                <w:top w:val="nil"/>
                <w:left w:val="nil"/>
                <w:bottom w:val="nil"/>
                <w:right w:val="nil"/>
                <w:between w:val="nil"/>
              </w:pBdr>
              <w:spacing w:after="120"/>
              <w:rPr>
                <w:rFonts w:eastAsia="Arial"/>
                <w:b/>
                <w:color w:val="000000"/>
                <w:sz w:val="24"/>
                <w:szCs w:val="24"/>
              </w:rPr>
            </w:pPr>
            <w:r>
              <w:rPr>
                <w:rFonts w:eastAsia="Arial"/>
                <w:b/>
                <w:color w:val="000000"/>
                <w:sz w:val="24"/>
                <w:szCs w:val="24"/>
              </w:rPr>
              <w:t>"Deliverable Item"</w:t>
            </w:r>
          </w:p>
        </w:tc>
        <w:tc>
          <w:tcPr>
            <w:tcW w:w="5175" w:type="dxa"/>
            <w:shd w:val="clear" w:color="auto" w:fill="auto"/>
          </w:tcPr>
          <w:p w14:paraId="28897C10"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an item or feature in the supply of the Deliverables delivered or to be delivered by the Supplier at or before a Milestone Date listed in the Implementation Plan;</w:t>
            </w:r>
          </w:p>
        </w:tc>
      </w:tr>
      <w:tr w:rsidR="004F5236" w14:paraId="1F42A018" w14:textId="77777777" w:rsidTr="006F732B">
        <w:tc>
          <w:tcPr>
            <w:tcW w:w="2997" w:type="dxa"/>
            <w:shd w:val="clear" w:color="auto" w:fill="auto"/>
          </w:tcPr>
          <w:p w14:paraId="0BA7B5EC" w14:textId="77777777" w:rsidR="004F5236" w:rsidRDefault="004F5236" w:rsidP="006F732B">
            <w:pPr>
              <w:pBdr>
                <w:top w:val="nil"/>
                <w:left w:val="nil"/>
                <w:bottom w:val="nil"/>
                <w:right w:val="nil"/>
                <w:between w:val="nil"/>
              </w:pBdr>
              <w:spacing w:after="120"/>
              <w:rPr>
                <w:rFonts w:eastAsia="Arial"/>
                <w:b/>
                <w:color w:val="000000"/>
                <w:sz w:val="24"/>
                <w:szCs w:val="24"/>
              </w:rPr>
            </w:pPr>
            <w:r>
              <w:rPr>
                <w:rFonts w:eastAsia="Arial"/>
                <w:b/>
                <w:color w:val="000000"/>
                <w:sz w:val="24"/>
                <w:szCs w:val="24"/>
              </w:rPr>
              <w:t>"Milestone Payment"</w:t>
            </w:r>
          </w:p>
        </w:tc>
        <w:tc>
          <w:tcPr>
            <w:tcW w:w="5175" w:type="dxa"/>
            <w:shd w:val="clear" w:color="auto" w:fill="auto"/>
          </w:tcPr>
          <w:p w14:paraId="3BFACACB"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a payment identified in the Implementation Plan to be made following the issue of a Satisfaction Certificate in respect of Achievement of the relevant Milestone;</w:t>
            </w:r>
          </w:p>
        </w:tc>
      </w:tr>
      <w:tr w:rsidR="004F5236" w14:paraId="643A5D40" w14:textId="77777777" w:rsidTr="006F732B">
        <w:tc>
          <w:tcPr>
            <w:tcW w:w="2997" w:type="dxa"/>
            <w:shd w:val="clear" w:color="auto" w:fill="auto"/>
          </w:tcPr>
          <w:p w14:paraId="5A048418" w14:textId="77777777" w:rsidR="004F5236" w:rsidRDefault="004F5236" w:rsidP="006F732B">
            <w:pPr>
              <w:pBdr>
                <w:top w:val="nil"/>
                <w:left w:val="nil"/>
                <w:bottom w:val="nil"/>
                <w:right w:val="nil"/>
                <w:between w:val="nil"/>
              </w:pBdr>
              <w:spacing w:after="120"/>
              <w:rPr>
                <w:rFonts w:eastAsia="Arial"/>
                <w:b/>
                <w:color w:val="000000"/>
                <w:sz w:val="24"/>
                <w:szCs w:val="24"/>
              </w:rPr>
            </w:pPr>
            <w:r>
              <w:rPr>
                <w:rFonts w:eastAsia="Arial"/>
                <w:b/>
                <w:color w:val="000000"/>
                <w:sz w:val="24"/>
                <w:szCs w:val="24"/>
              </w:rPr>
              <w:t>Implementation Period"</w:t>
            </w:r>
          </w:p>
        </w:tc>
        <w:tc>
          <w:tcPr>
            <w:tcW w:w="5175" w:type="dxa"/>
            <w:shd w:val="clear" w:color="auto" w:fill="auto"/>
          </w:tcPr>
          <w:p w14:paraId="7A4C8294"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textAlignment w:val="baseline"/>
              <w:rPr>
                <w:rFonts w:eastAsia="Arial"/>
                <w:color w:val="000000"/>
                <w:sz w:val="24"/>
                <w:szCs w:val="24"/>
              </w:rPr>
            </w:pPr>
            <w:r>
              <w:rPr>
                <w:rFonts w:eastAsia="Arial"/>
                <w:color w:val="000000"/>
                <w:sz w:val="24"/>
                <w:szCs w:val="24"/>
              </w:rPr>
              <w:t xml:space="preserve">has the meaning given to it in Paragraph 7.1; </w:t>
            </w:r>
          </w:p>
        </w:tc>
      </w:tr>
    </w:tbl>
    <w:p w14:paraId="2E185943"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Agreeing and following the Implementation Plan</w:t>
      </w:r>
    </w:p>
    <w:p w14:paraId="7725203A"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A draft of the Implementation Plan is set out in the Annex to this Schedule.  The Supplier shall provide a further draft Implementation Plan up to five days after the Call-Off Contract Start Date.</w:t>
      </w:r>
    </w:p>
    <w:p w14:paraId="66523672"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draft Implementation Plan:</w:t>
      </w:r>
    </w:p>
    <w:p w14:paraId="7AFFAA79"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Pr>
          <w:rFonts w:eastAsia="Arial"/>
          <w:color w:val="000000"/>
          <w:sz w:val="24"/>
          <w:szCs w:val="24"/>
        </w:rPr>
        <w:t>must contain information at the level of detail necessary to manage the implementation stage effectively and as the Buyer may otherwise require; and</w:t>
      </w:r>
    </w:p>
    <w:p w14:paraId="3D3BD5D9"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Pr>
          <w:rFonts w:eastAsia="Arial"/>
          <w:color w:val="000000"/>
          <w:sz w:val="24"/>
          <w:szCs w:val="24"/>
        </w:rPr>
        <w:t>it shall take account of all dependencies known to, or which should reasonably be known to, the Supplier.</w:t>
      </w:r>
    </w:p>
    <w:p w14:paraId="3B87C345"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625AF4F2"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lastRenderedPageBreak/>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5673E1AC"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monitor its performance against the Implementation Plan and Milestones (if any) and report to the Buyer on such performance.</w:t>
      </w:r>
    </w:p>
    <w:p w14:paraId="36A563B1"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Reviewing and changing the Implementation Plan</w:t>
      </w:r>
    </w:p>
    <w:p w14:paraId="01EE5FD6"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Subject to Paragraph 4.3, the Supplier shall keep the Implementation Plan under review in accordance with the Buyer’s instructions and ensure that it is updated on a regular basis.</w:t>
      </w:r>
    </w:p>
    <w:p w14:paraId="30DF42C0"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shall have the right to require the Supplier to include any reasonable changes or provisions in each version of the Implementation Plan.</w:t>
      </w:r>
    </w:p>
    <w:p w14:paraId="00108777"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Changes to any Milestones, Milestone Payments and Delay Payments shall only be made in accordance with the Variation Procedure.</w:t>
      </w:r>
    </w:p>
    <w:p w14:paraId="15297DD5"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sz w:val="24"/>
          <w:szCs w:val="24"/>
        </w:rPr>
        <w:t>Failure to Achieve a Milestone by the date specified in the Implementation Plan through the Supplier’s Default shall be a material Default.</w:t>
      </w:r>
    </w:p>
    <w:p w14:paraId="73CCFE30" w14:textId="77777777" w:rsidR="004F5236" w:rsidRDefault="004F5236" w:rsidP="004F5236">
      <w:pPr>
        <w:pBdr>
          <w:top w:val="nil"/>
          <w:left w:val="nil"/>
          <w:bottom w:val="nil"/>
          <w:right w:val="nil"/>
          <w:between w:val="nil"/>
        </w:pBdr>
        <w:tabs>
          <w:tab w:val="left" w:pos="1134"/>
        </w:tabs>
        <w:spacing w:before="120" w:after="120"/>
        <w:ind w:left="1620" w:hanging="576"/>
        <w:rPr>
          <w:rFonts w:eastAsia="Arial"/>
          <w:color w:val="000000"/>
          <w:sz w:val="24"/>
          <w:szCs w:val="24"/>
        </w:rPr>
      </w:pPr>
    </w:p>
    <w:p w14:paraId="1A406C92"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Security requirements before the Start Date </w:t>
      </w:r>
    </w:p>
    <w:p w14:paraId="3491EB7D"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5D03FB11"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ensure that all Supplier Staff and Subcontractors do not access the Buyer's IT systems, or any IT systems linked to the Buyer, unless they have satisfied the Buyer's security requirements.</w:t>
      </w:r>
    </w:p>
    <w:p w14:paraId="7CC3A126"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be responsible for providing all necessary information to the Buyer to facilitate security clearances for Supplier Staff and Subcontractors in accordance with the Buyer's requirements.</w:t>
      </w:r>
    </w:p>
    <w:p w14:paraId="780A372C"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provide the names of all Supplier Staff and Subcontractors and inform the Buyer of any alterations and additions as they take place throughout the Call-Off Contract.</w:t>
      </w:r>
    </w:p>
    <w:p w14:paraId="3AF3834D"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2B01059A"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lastRenderedPageBreak/>
        <w:t>If a property requires Supplier Staff or Subcontractors to be accompanied by the Buyer’s Authorised Representative, the Buyer must be given reasonable notice of such a requirement, except in the case of emergency access.</w:t>
      </w:r>
    </w:p>
    <w:p w14:paraId="6140BC9C"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What to do if there is a Delay </w:t>
      </w:r>
    </w:p>
    <w:p w14:paraId="0B909A72" w14:textId="77777777" w:rsidR="004F5236" w:rsidRDefault="004F5236" w:rsidP="00E73027">
      <w:pPr>
        <w:keepNext/>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 xml:space="preserve">If the Supplier becomes aware that there is, or there is reasonably likely to be, a Delay under this Contract it shall: </w:t>
      </w:r>
    </w:p>
    <w:p w14:paraId="4581BEDC"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notify the Buyer as soon as practically possible and no later than within two (2) Working Days from becoming aware of the Delay or anticipated Delay; </w:t>
      </w:r>
    </w:p>
    <w:p w14:paraId="1D83E7A6"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include in its notification an explanation of the actual or anticipated impact of the Delay;</w:t>
      </w:r>
    </w:p>
    <w:p w14:paraId="685A8A18"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comply with the Buyer’s instructions in order to address the impact of the Delay or anticipated Delay; and</w:t>
      </w:r>
    </w:p>
    <w:p w14:paraId="74709CCC"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use all reasonable endeavours to eliminate or mitigate the consequences of any Delay or anticipated Delay.</w:t>
      </w:r>
    </w:p>
    <w:p w14:paraId="1F3C3566" w14:textId="77777777" w:rsidR="004F5236"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Compensation for a Delay</w:t>
      </w:r>
    </w:p>
    <w:p w14:paraId="63D9441F" w14:textId="77777777" w:rsidR="004F5236"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211750B3"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67FAB09" w14:textId="77777777" w:rsidR="004F5236" w:rsidRDefault="004F5236" w:rsidP="00E73027">
      <w:pPr>
        <w:keepNext/>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Delay Payments shall be the Buyer's exclusive financial remedy for the Supplier’s failure to Achieve a Milestone by its Milestone Date except where:</w:t>
      </w:r>
    </w:p>
    <w:p w14:paraId="3AD1411A" w14:textId="77777777" w:rsidR="004F5236" w:rsidRDefault="004F5236" w:rsidP="00E73027">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eastAsia="Arial"/>
          <w:color w:val="000000"/>
          <w:sz w:val="24"/>
          <w:szCs w:val="24"/>
        </w:rPr>
      </w:pPr>
      <w:r>
        <w:rPr>
          <w:rFonts w:eastAsia="Arial"/>
          <w:color w:val="000000"/>
          <w:sz w:val="24"/>
          <w:szCs w:val="24"/>
        </w:rPr>
        <w:t xml:space="preserve">the Buyer is entitled to or does terminate this Contract pursuant to Clause 10.4 (When CCS or the Buyer can end this contract); or </w:t>
      </w:r>
    </w:p>
    <w:p w14:paraId="08BB4B34" w14:textId="77777777" w:rsidR="004F5236" w:rsidRDefault="004F5236" w:rsidP="00E73027">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990"/>
        <w:textAlignment w:val="baseline"/>
        <w:rPr>
          <w:rFonts w:eastAsia="Arial"/>
          <w:color w:val="000000"/>
          <w:sz w:val="24"/>
          <w:szCs w:val="24"/>
        </w:rPr>
      </w:pPr>
      <w:r>
        <w:rPr>
          <w:rFonts w:eastAsia="Arial"/>
          <w:color w:val="000000"/>
          <w:sz w:val="24"/>
          <w:szCs w:val="24"/>
        </w:rPr>
        <w:t>the delay exceeds the number of days (the "</w:t>
      </w:r>
      <w:r>
        <w:rPr>
          <w:rFonts w:eastAsia="Arial"/>
          <w:b/>
          <w:color w:val="000000"/>
          <w:sz w:val="24"/>
          <w:szCs w:val="24"/>
        </w:rPr>
        <w:t>Delay Period Limit</w:t>
      </w:r>
      <w:r>
        <w:rPr>
          <w:rFonts w:eastAsia="Arial"/>
          <w:color w:val="000000"/>
          <w:sz w:val="24"/>
          <w:szCs w:val="24"/>
        </w:rPr>
        <w:t>") specified in the Implementation Plan commencing on the relevant Milestone Date;</w:t>
      </w:r>
    </w:p>
    <w:p w14:paraId="1440CBAE"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Delay Payments will accrue on a daily basis from the relevant Milestone Date until the date when the Milestone is Achieved;</w:t>
      </w:r>
    </w:p>
    <w:p w14:paraId="14D2981F"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lastRenderedPageBreak/>
        <w:t>no payment or other act or omission of the Buyer shall in any way affect the rights of the Buyer to recover the Delay Payments or be deemed to be a waiver of the right of the Buyer to recover any such damages; and</w:t>
      </w:r>
    </w:p>
    <w:p w14:paraId="6E22A2CB" w14:textId="77777777" w:rsidR="004F5236"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Delay Payments shall not be subject to or count towards any limitation on liability set out in Clause 11 (How much you can be held responsible for).</w:t>
      </w:r>
    </w:p>
    <w:p w14:paraId="41CC352A" w14:textId="77777777" w:rsidR="004F5236" w:rsidRPr="00F12034" w:rsidRDefault="004F5236" w:rsidP="00E73027">
      <w:pPr>
        <w:keepNext/>
        <w:numPr>
          <w:ilvl w:val="0"/>
          <w:numId w:val="71"/>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sidRPr="00F12034">
        <w:rPr>
          <w:rFonts w:ascii="Arial Bold" w:eastAsia="Arial Bold" w:hAnsi="Arial Bold" w:cs="Arial Bold"/>
          <w:b/>
          <w:color w:val="000000"/>
          <w:sz w:val="24"/>
          <w:szCs w:val="24"/>
        </w:rPr>
        <w:t xml:space="preserve">Implementation Plan </w:t>
      </w:r>
    </w:p>
    <w:p w14:paraId="522069FE" w14:textId="77777777" w:rsidR="004F5236" w:rsidRPr="00F12034"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sidRPr="00F12034">
        <w:rPr>
          <w:rFonts w:eastAsia="Arial"/>
          <w:color w:val="000000"/>
          <w:sz w:val="24"/>
          <w:szCs w:val="24"/>
        </w:rPr>
        <w:t>The Implementation Period will be a six (6) Month period.</w:t>
      </w:r>
    </w:p>
    <w:p w14:paraId="408F1807" w14:textId="77777777" w:rsidR="004F5236" w:rsidRPr="00F12034"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sidRPr="00F12034">
        <w:rPr>
          <w:rFonts w:eastAsia="Arial"/>
          <w:color w:val="000000"/>
          <w:sz w:val="24"/>
          <w:szCs w:val="24"/>
        </w:rPr>
        <w:t xml:space="preserve">During the Implementation Period, the incumbent supplier shall retain full responsibility for all existing services until the Call-Off Start Date or as otherwise formally agreed with the Buyer. The Supplier's full service obligations shall formally be assumed on the Call-Off Start Date as set out in Order Form.  </w:t>
      </w:r>
    </w:p>
    <w:p w14:paraId="4C99ADD1" w14:textId="77777777" w:rsidR="004F5236" w:rsidRPr="00F12034"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sidRPr="00F12034">
        <w:rPr>
          <w:rFonts w:eastAsia="Arial"/>
          <w:color w:val="000000"/>
          <w:sz w:val="24"/>
          <w:szCs w:val="24"/>
        </w:rPr>
        <w:t xml:space="preserve">In accordance with the Implementation Plan, the Supplier shall: </w:t>
      </w:r>
    </w:p>
    <w:p w14:paraId="3EAE0CA2"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 xml:space="preserve">work cooperatively and in partnership with the Buyer, incumbent supplier, and other Framework Supplier(s), where applicable, to understand the scope of Services to ensure a mutually beneficial handover of the Services; </w:t>
      </w:r>
    </w:p>
    <w:p w14:paraId="3627774C"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 xml:space="preserve">work with the incumbent supplier and Buyer to assess the scope of the Services and prepare a plan which demonstrates how they will mobilise the Services; </w:t>
      </w:r>
    </w:p>
    <w:p w14:paraId="23186D49"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 xml:space="preserve">liaise with the incumbent Supplier to enable the full completion of the Implementation Period activities; and </w:t>
      </w:r>
    </w:p>
    <w:p w14:paraId="7B2558B7"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produce a Implementation Plan, to be agreed by the Buyer, for carrying out the requirements within the Implementation Period including, key Milestones and dependencies.</w:t>
      </w:r>
    </w:p>
    <w:p w14:paraId="62C96475" w14:textId="77777777" w:rsidR="004F5236" w:rsidRPr="00F12034"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eastAsia="Arial"/>
          <w:color w:val="000000"/>
          <w:sz w:val="24"/>
          <w:szCs w:val="24"/>
        </w:rPr>
      </w:pPr>
      <w:r w:rsidRPr="00F12034">
        <w:rPr>
          <w:rFonts w:eastAsia="Arial"/>
          <w:color w:val="000000"/>
          <w:sz w:val="24"/>
          <w:szCs w:val="24"/>
        </w:rPr>
        <w:t>The Implementation Plan will include detail stating:</w:t>
      </w:r>
    </w:p>
    <w:p w14:paraId="631FBFA2"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how the Supplier will work with the incumbent Supplier and the Buyer Authorised Representative to capture and load up information such as asset data; and</w:t>
      </w:r>
    </w:p>
    <w:p w14:paraId="54078F9A"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 xml:space="preserve">a communications plan, to be produced and implemented by the Supplier, but to be agreed with the Buyer, including the frequency, responsibility for and nature of communication with the Buyer and end users of the Services. </w:t>
      </w:r>
    </w:p>
    <w:p w14:paraId="411CFA69" w14:textId="77777777" w:rsidR="004F5236" w:rsidRPr="00F12034" w:rsidRDefault="004F5236" w:rsidP="00E73027">
      <w:pPr>
        <w:numPr>
          <w:ilvl w:val="1"/>
          <w:numId w:val="71"/>
        </w:numPr>
        <w:pBdr>
          <w:top w:val="nil"/>
          <w:left w:val="nil"/>
          <w:bottom w:val="nil"/>
          <w:right w:val="nil"/>
          <w:between w:val="nil"/>
        </w:pBdr>
        <w:tabs>
          <w:tab w:val="left" w:pos="1134"/>
        </w:tabs>
        <w:overflowPunct w:val="0"/>
        <w:autoSpaceDE w:val="0"/>
        <w:autoSpaceDN w:val="0"/>
        <w:adjustRightInd w:val="0"/>
        <w:spacing w:before="120" w:after="120" w:line="240" w:lineRule="auto"/>
        <w:ind w:left="1656" w:hanging="360"/>
        <w:textAlignment w:val="baseline"/>
        <w:rPr>
          <w:rFonts w:eastAsia="Arial"/>
          <w:color w:val="000000"/>
          <w:sz w:val="24"/>
          <w:szCs w:val="24"/>
        </w:rPr>
      </w:pPr>
      <w:r w:rsidRPr="00F12034">
        <w:rPr>
          <w:rFonts w:eastAsia="Arial"/>
          <w:color w:val="000000"/>
          <w:sz w:val="24"/>
          <w:szCs w:val="24"/>
        </w:rPr>
        <w:t xml:space="preserve">In addition, the Supplier shall: </w:t>
      </w:r>
    </w:p>
    <w:p w14:paraId="0FBF6477"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 xml:space="preserve">appoint a Supplier Authorised Representative who shall be responsible for the management of the Implementation Period, to </w:t>
      </w:r>
      <w:r w:rsidRPr="00F12034">
        <w:rPr>
          <w:rFonts w:eastAsia="Arial"/>
          <w:color w:val="000000"/>
          <w:sz w:val="24"/>
          <w:szCs w:val="24"/>
        </w:rPr>
        <w:lastRenderedPageBreak/>
        <w:t>ensure that the Implementation Period is planned and resourced adequately, and who will act as a point of contact for the Buyer;</w:t>
      </w:r>
    </w:p>
    <w:p w14:paraId="3C7DE64C"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mobilise all the Services specified in the Specification within the Call-Off Contract;</w:t>
      </w:r>
    </w:p>
    <w:p w14:paraId="44F8CCDF"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produce a Implementation Plan report for each Buyer Premises to encompass programmes that will fulfil all the Buyer's obligations to landlords and other tenants:</w:t>
      </w:r>
    </w:p>
    <w:p w14:paraId="17D869FF" w14:textId="77777777" w:rsidR="004F5236" w:rsidRPr="00F12034" w:rsidRDefault="004F5236" w:rsidP="00E73027">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eastAsia="Arial"/>
          <w:color w:val="000000"/>
          <w:sz w:val="24"/>
          <w:szCs w:val="24"/>
        </w:rPr>
      </w:pPr>
      <w:r w:rsidRPr="00F12034">
        <w:rPr>
          <w:rFonts w:eastAsia="Arial"/>
          <w:color w:val="000000"/>
          <w:sz w:val="24"/>
          <w:szCs w:val="24"/>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4670D16" w14:textId="77777777" w:rsidR="004F5236" w:rsidRPr="00F12034" w:rsidRDefault="004F5236" w:rsidP="00E73027">
      <w:pPr>
        <w:numPr>
          <w:ilvl w:val="3"/>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555"/>
        <w:textAlignment w:val="baseline"/>
        <w:rPr>
          <w:rFonts w:eastAsia="Arial"/>
          <w:color w:val="000000"/>
          <w:sz w:val="24"/>
          <w:szCs w:val="24"/>
        </w:rPr>
      </w:pPr>
      <w:r w:rsidRPr="00F12034">
        <w:rPr>
          <w:rFonts w:eastAsia="Arial"/>
          <w:color w:val="000000"/>
          <w:sz w:val="24"/>
          <w:szCs w:val="24"/>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06E00B2"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manage and report progress against the Implementation Plan;</w:t>
      </w:r>
    </w:p>
    <w:p w14:paraId="771DA898"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construct and maintain a Implementation risk and issue register in conjunction with the Buyer detailing how risks and issues will be effectively communicated to the Buyer in order to mitigate them;</w:t>
      </w:r>
    </w:p>
    <w:p w14:paraId="47D9B9B1"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06B5997D" w14:textId="77777777" w:rsidR="004F5236" w:rsidRPr="00F12034" w:rsidRDefault="004F5236" w:rsidP="00E73027">
      <w:pPr>
        <w:numPr>
          <w:ilvl w:val="2"/>
          <w:numId w:val="71"/>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76"/>
        <w:textAlignment w:val="baseline"/>
        <w:rPr>
          <w:rFonts w:eastAsia="Arial"/>
          <w:color w:val="000000"/>
          <w:sz w:val="24"/>
          <w:szCs w:val="24"/>
        </w:rPr>
      </w:pPr>
      <w:r w:rsidRPr="00F12034">
        <w:rPr>
          <w:rFonts w:eastAsia="Arial"/>
          <w:color w:val="000000"/>
          <w:sz w:val="24"/>
          <w:szCs w:val="24"/>
        </w:rPr>
        <w:t>ensure that all risks associated with the Implementation Period are minimised to ensure a seamless change of control between incumbent provider and the Supplier.</w:t>
      </w:r>
    </w:p>
    <w:p w14:paraId="7FCE103F" w14:textId="77777777" w:rsidR="004F5236" w:rsidRDefault="004F5236" w:rsidP="004F5236">
      <w:pPr>
        <w:pBdr>
          <w:top w:val="nil"/>
          <w:left w:val="nil"/>
          <w:bottom w:val="nil"/>
          <w:right w:val="nil"/>
          <w:between w:val="nil"/>
        </w:pBdr>
        <w:tabs>
          <w:tab w:val="left" w:pos="1985"/>
          <w:tab w:val="left" w:pos="2127"/>
        </w:tabs>
        <w:spacing w:before="120" w:after="120"/>
        <w:ind w:left="2340" w:hanging="1296"/>
        <w:rPr>
          <w:rFonts w:eastAsia="Arial"/>
          <w:color w:val="000000"/>
          <w:sz w:val="24"/>
          <w:szCs w:val="24"/>
          <w:highlight w:val="yellow"/>
        </w:rPr>
      </w:pPr>
    </w:p>
    <w:p w14:paraId="1F5237CD" w14:textId="77777777" w:rsidR="004F5236" w:rsidRDefault="004F5236" w:rsidP="004F5236">
      <w:pPr>
        <w:ind w:left="720"/>
        <w:rPr>
          <w:sz w:val="24"/>
          <w:szCs w:val="24"/>
        </w:rPr>
      </w:pPr>
      <w:r>
        <w:br w:type="page"/>
      </w:r>
    </w:p>
    <w:p w14:paraId="30337124" w14:textId="77777777" w:rsidR="004F5236" w:rsidRDefault="004F5236" w:rsidP="004F5236">
      <w:pPr>
        <w:pBdr>
          <w:top w:val="nil"/>
          <w:left w:val="nil"/>
          <w:bottom w:val="nil"/>
          <w:right w:val="nil"/>
          <w:between w:val="nil"/>
        </w:pBdr>
        <w:tabs>
          <w:tab w:val="left" w:pos="1134"/>
        </w:tabs>
        <w:spacing w:before="120" w:after="120"/>
        <w:ind w:left="936" w:hanging="576"/>
        <w:rPr>
          <w:rFonts w:eastAsia="Arial"/>
          <w:b/>
          <w:color w:val="000000"/>
          <w:sz w:val="24"/>
          <w:szCs w:val="24"/>
        </w:rPr>
      </w:pPr>
      <w:r>
        <w:rPr>
          <w:rFonts w:eastAsia="Arial"/>
          <w:b/>
          <w:color w:val="000000"/>
          <w:sz w:val="24"/>
          <w:szCs w:val="24"/>
        </w:rPr>
        <w:lastRenderedPageBreak/>
        <w:t>Annex 1: Implementation Plan</w:t>
      </w:r>
    </w:p>
    <w:p w14:paraId="4088385C" w14:textId="77777777" w:rsidR="004F5236" w:rsidRDefault="004F5236" w:rsidP="004F5236">
      <w:pPr>
        <w:pBdr>
          <w:top w:val="nil"/>
          <w:left w:val="nil"/>
          <w:bottom w:val="nil"/>
          <w:right w:val="nil"/>
          <w:between w:val="nil"/>
        </w:pBdr>
        <w:tabs>
          <w:tab w:val="left" w:pos="1134"/>
        </w:tabs>
        <w:spacing w:before="120" w:after="120"/>
        <w:ind w:left="360" w:hanging="576"/>
        <w:rPr>
          <w:rFonts w:eastAsia="Arial"/>
          <w:color w:val="000000"/>
          <w:sz w:val="24"/>
          <w:szCs w:val="24"/>
        </w:rPr>
      </w:pPr>
    </w:p>
    <w:p w14:paraId="44E709CC" w14:textId="77777777" w:rsidR="004F5236" w:rsidRDefault="004F5236" w:rsidP="004F5236">
      <w:pPr>
        <w:pBdr>
          <w:top w:val="nil"/>
          <w:left w:val="nil"/>
          <w:bottom w:val="nil"/>
          <w:right w:val="nil"/>
          <w:between w:val="nil"/>
        </w:pBdr>
        <w:tabs>
          <w:tab w:val="left" w:pos="1134"/>
        </w:tabs>
        <w:spacing w:before="120" w:after="120"/>
        <w:ind w:left="360" w:hanging="576"/>
        <w:rPr>
          <w:rFonts w:eastAsia="Arial"/>
          <w:color w:val="000000"/>
          <w:sz w:val="24"/>
          <w:szCs w:val="24"/>
        </w:rPr>
      </w:pPr>
      <w:r>
        <w:rPr>
          <w:rFonts w:eastAsia="Arial"/>
          <w:color w:val="000000"/>
          <w:sz w:val="24"/>
          <w:szCs w:val="24"/>
        </w:rPr>
        <w:t>The Implementation Plan is set out below and the Milestones to be Achieved are identified below:</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4"/>
        <w:gridCol w:w="1083"/>
        <w:gridCol w:w="1405"/>
        <w:gridCol w:w="967"/>
        <w:gridCol w:w="1603"/>
        <w:gridCol w:w="1441"/>
        <w:gridCol w:w="1443"/>
      </w:tblGrid>
      <w:tr w:rsidR="004F5236" w14:paraId="5D66B93F" w14:textId="77777777" w:rsidTr="006F732B">
        <w:trPr>
          <w:trHeight w:val="1014"/>
        </w:trPr>
        <w:tc>
          <w:tcPr>
            <w:tcW w:w="1074" w:type="dxa"/>
            <w:tcBorders>
              <w:bottom w:val="single" w:sz="4" w:space="0" w:color="000000"/>
            </w:tcBorders>
            <w:shd w:val="clear" w:color="auto" w:fill="FFFFFF"/>
          </w:tcPr>
          <w:p w14:paraId="6E6FB1EC"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Milestone</w:t>
            </w:r>
          </w:p>
        </w:tc>
        <w:tc>
          <w:tcPr>
            <w:tcW w:w="1083" w:type="dxa"/>
            <w:tcBorders>
              <w:bottom w:val="single" w:sz="4" w:space="0" w:color="000000"/>
            </w:tcBorders>
            <w:shd w:val="clear" w:color="auto" w:fill="FFFFFF"/>
          </w:tcPr>
          <w:p w14:paraId="4E098A44"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Deliverable Items</w:t>
            </w:r>
          </w:p>
        </w:tc>
        <w:tc>
          <w:tcPr>
            <w:tcW w:w="1405" w:type="dxa"/>
            <w:tcBorders>
              <w:bottom w:val="single" w:sz="4" w:space="0" w:color="000000"/>
            </w:tcBorders>
            <w:shd w:val="clear" w:color="auto" w:fill="FFFFFF"/>
          </w:tcPr>
          <w:p w14:paraId="5F0A4352"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Duration</w:t>
            </w:r>
          </w:p>
        </w:tc>
        <w:tc>
          <w:tcPr>
            <w:tcW w:w="967" w:type="dxa"/>
            <w:tcBorders>
              <w:bottom w:val="single" w:sz="4" w:space="0" w:color="000000"/>
            </w:tcBorders>
            <w:shd w:val="clear" w:color="auto" w:fill="FFFFFF"/>
          </w:tcPr>
          <w:p w14:paraId="27C57ADB"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Milestone Date</w:t>
            </w:r>
          </w:p>
        </w:tc>
        <w:tc>
          <w:tcPr>
            <w:tcW w:w="1603" w:type="dxa"/>
            <w:tcBorders>
              <w:bottom w:val="single" w:sz="4" w:space="0" w:color="000000"/>
            </w:tcBorders>
            <w:shd w:val="clear" w:color="auto" w:fill="FFFFFF"/>
          </w:tcPr>
          <w:p w14:paraId="5E06E3C5"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Buyer Responsibilities</w:t>
            </w:r>
          </w:p>
        </w:tc>
        <w:tc>
          <w:tcPr>
            <w:tcW w:w="1441" w:type="dxa"/>
            <w:tcBorders>
              <w:bottom w:val="single" w:sz="4" w:space="0" w:color="000000"/>
            </w:tcBorders>
            <w:shd w:val="clear" w:color="auto" w:fill="FFFFFF"/>
          </w:tcPr>
          <w:p w14:paraId="495CEFF5"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 xml:space="preserve">Milestone Payments </w:t>
            </w:r>
          </w:p>
        </w:tc>
        <w:tc>
          <w:tcPr>
            <w:tcW w:w="1443" w:type="dxa"/>
            <w:tcBorders>
              <w:bottom w:val="single" w:sz="4" w:space="0" w:color="000000"/>
            </w:tcBorders>
            <w:shd w:val="clear" w:color="auto" w:fill="FFFFFF"/>
          </w:tcPr>
          <w:p w14:paraId="0D6E595B" w14:textId="77777777" w:rsidR="004F5236" w:rsidRDefault="004F5236" w:rsidP="006F732B">
            <w:pPr>
              <w:keepNext/>
              <w:pBdr>
                <w:top w:val="nil"/>
                <w:left w:val="nil"/>
                <w:bottom w:val="nil"/>
                <w:right w:val="nil"/>
                <w:between w:val="nil"/>
              </w:pBdr>
              <w:spacing w:before="120" w:after="120"/>
              <w:ind w:left="142"/>
              <w:rPr>
                <w:rFonts w:eastAsia="Arial"/>
                <w:color w:val="000000"/>
                <w:sz w:val="24"/>
                <w:szCs w:val="24"/>
              </w:rPr>
            </w:pPr>
            <w:r>
              <w:rPr>
                <w:rFonts w:eastAsia="Arial"/>
                <w:color w:val="000000"/>
                <w:sz w:val="24"/>
                <w:szCs w:val="24"/>
              </w:rPr>
              <w:t>Delay Payments</w:t>
            </w:r>
          </w:p>
        </w:tc>
      </w:tr>
      <w:tr w:rsidR="004F5236" w14:paraId="76F5C00B" w14:textId="77777777" w:rsidTr="006F732B">
        <w:trPr>
          <w:trHeight w:val="719"/>
        </w:trPr>
        <w:tc>
          <w:tcPr>
            <w:tcW w:w="1074" w:type="dxa"/>
            <w:tcBorders>
              <w:top w:val="single" w:sz="4" w:space="0" w:color="000000"/>
              <w:bottom w:val="single" w:sz="4" w:space="0" w:color="000000"/>
            </w:tcBorders>
            <w:shd w:val="clear" w:color="auto" w:fill="FFFFFF"/>
          </w:tcPr>
          <w:p w14:paraId="48DD80C6" w14:textId="77777777" w:rsidR="004F5236" w:rsidRDefault="004F5236" w:rsidP="006F732B">
            <w:pPr>
              <w:rPr>
                <w:sz w:val="24"/>
                <w:szCs w:val="24"/>
                <w:highlight w:val="yellow"/>
              </w:rPr>
            </w:pPr>
            <w:r>
              <w:rPr>
                <w:sz w:val="24"/>
                <w:szCs w:val="24"/>
                <w:highlight w:val="yellow"/>
              </w:rPr>
              <w:t>[  ]</w:t>
            </w:r>
          </w:p>
        </w:tc>
        <w:tc>
          <w:tcPr>
            <w:tcW w:w="1083" w:type="dxa"/>
            <w:tcBorders>
              <w:top w:val="single" w:sz="4" w:space="0" w:color="000000"/>
              <w:bottom w:val="single" w:sz="4" w:space="0" w:color="000000"/>
            </w:tcBorders>
            <w:shd w:val="clear" w:color="auto" w:fill="FFFFFF"/>
          </w:tcPr>
          <w:p w14:paraId="74A2126E" w14:textId="77777777" w:rsidR="004F5236" w:rsidRDefault="004F5236" w:rsidP="006F732B">
            <w:pPr>
              <w:rPr>
                <w:sz w:val="24"/>
                <w:szCs w:val="24"/>
                <w:highlight w:val="yellow"/>
              </w:rPr>
            </w:pPr>
            <w:r>
              <w:rPr>
                <w:sz w:val="24"/>
                <w:szCs w:val="24"/>
                <w:highlight w:val="yellow"/>
              </w:rPr>
              <w:t>[  ]</w:t>
            </w:r>
          </w:p>
        </w:tc>
        <w:tc>
          <w:tcPr>
            <w:tcW w:w="1405" w:type="dxa"/>
            <w:tcBorders>
              <w:top w:val="single" w:sz="4" w:space="0" w:color="000000"/>
              <w:bottom w:val="single" w:sz="4" w:space="0" w:color="000000"/>
            </w:tcBorders>
            <w:shd w:val="clear" w:color="auto" w:fill="FFFFFF"/>
          </w:tcPr>
          <w:p w14:paraId="08A9F263" w14:textId="77777777" w:rsidR="004F5236" w:rsidRDefault="004F5236" w:rsidP="006F732B">
            <w:pPr>
              <w:rPr>
                <w:sz w:val="24"/>
                <w:szCs w:val="24"/>
                <w:highlight w:val="yellow"/>
              </w:rPr>
            </w:pPr>
            <w:r>
              <w:rPr>
                <w:sz w:val="24"/>
                <w:szCs w:val="24"/>
                <w:highlight w:val="yellow"/>
              </w:rPr>
              <w:t>[  ]</w:t>
            </w:r>
          </w:p>
        </w:tc>
        <w:tc>
          <w:tcPr>
            <w:tcW w:w="967" w:type="dxa"/>
            <w:tcBorders>
              <w:top w:val="single" w:sz="4" w:space="0" w:color="000000"/>
              <w:bottom w:val="single" w:sz="4" w:space="0" w:color="000000"/>
            </w:tcBorders>
            <w:shd w:val="clear" w:color="auto" w:fill="FFFFFF"/>
          </w:tcPr>
          <w:p w14:paraId="7AC46D25" w14:textId="77777777" w:rsidR="004F5236" w:rsidRDefault="004F5236" w:rsidP="006F732B">
            <w:pPr>
              <w:rPr>
                <w:sz w:val="24"/>
                <w:szCs w:val="24"/>
                <w:highlight w:val="yellow"/>
              </w:rPr>
            </w:pPr>
            <w:r>
              <w:rPr>
                <w:sz w:val="24"/>
                <w:szCs w:val="24"/>
                <w:highlight w:val="yellow"/>
              </w:rPr>
              <w:t>[  ]</w:t>
            </w:r>
          </w:p>
        </w:tc>
        <w:tc>
          <w:tcPr>
            <w:tcW w:w="1603" w:type="dxa"/>
            <w:tcBorders>
              <w:top w:val="single" w:sz="4" w:space="0" w:color="000000"/>
              <w:bottom w:val="single" w:sz="4" w:space="0" w:color="000000"/>
            </w:tcBorders>
            <w:shd w:val="clear" w:color="auto" w:fill="FFFFFF"/>
          </w:tcPr>
          <w:p w14:paraId="5C9C1296" w14:textId="77777777" w:rsidR="004F5236" w:rsidRDefault="004F5236" w:rsidP="006F732B">
            <w:pPr>
              <w:rPr>
                <w:sz w:val="24"/>
                <w:szCs w:val="24"/>
                <w:highlight w:val="yellow"/>
              </w:rPr>
            </w:pPr>
            <w:r>
              <w:rPr>
                <w:sz w:val="24"/>
                <w:szCs w:val="24"/>
                <w:highlight w:val="yellow"/>
              </w:rPr>
              <w:t>[  ]</w:t>
            </w:r>
          </w:p>
        </w:tc>
        <w:tc>
          <w:tcPr>
            <w:tcW w:w="1441" w:type="dxa"/>
            <w:tcBorders>
              <w:top w:val="single" w:sz="4" w:space="0" w:color="000000"/>
              <w:bottom w:val="single" w:sz="4" w:space="0" w:color="000000"/>
            </w:tcBorders>
            <w:shd w:val="clear" w:color="auto" w:fill="FFFFFF"/>
          </w:tcPr>
          <w:p w14:paraId="6A81DEEE" w14:textId="77777777" w:rsidR="004F5236" w:rsidRDefault="004F5236" w:rsidP="006F732B">
            <w:pPr>
              <w:tabs>
                <w:tab w:val="left" w:pos="1188"/>
              </w:tabs>
              <w:rPr>
                <w:sz w:val="24"/>
                <w:szCs w:val="24"/>
                <w:highlight w:val="yellow"/>
              </w:rPr>
            </w:pPr>
            <w:r>
              <w:rPr>
                <w:sz w:val="24"/>
                <w:szCs w:val="24"/>
                <w:highlight w:val="yellow"/>
              </w:rPr>
              <w:t>[   ]</w:t>
            </w:r>
          </w:p>
        </w:tc>
        <w:tc>
          <w:tcPr>
            <w:tcW w:w="1443" w:type="dxa"/>
            <w:tcBorders>
              <w:top w:val="single" w:sz="4" w:space="0" w:color="000000"/>
              <w:bottom w:val="single" w:sz="4" w:space="0" w:color="000000"/>
            </w:tcBorders>
            <w:shd w:val="clear" w:color="auto" w:fill="FFFFFF"/>
          </w:tcPr>
          <w:p w14:paraId="13523385" w14:textId="77777777" w:rsidR="004F5236" w:rsidRDefault="004F5236" w:rsidP="006F732B">
            <w:pPr>
              <w:rPr>
                <w:sz w:val="24"/>
                <w:szCs w:val="24"/>
                <w:highlight w:val="yellow"/>
              </w:rPr>
            </w:pPr>
            <w:r>
              <w:rPr>
                <w:sz w:val="24"/>
                <w:szCs w:val="24"/>
                <w:highlight w:val="yellow"/>
              </w:rPr>
              <w:t>[  ]</w:t>
            </w:r>
          </w:p>
          <w:p w14:paraId="538F2DBD" w14:textId="77777777" w:rsidR="004F5236" w:rsidRDefault="004F5236" w:rsidP="006F732B">
            <w:pPr>
              <w:ind w:left="720"/>
              <w:rPr>
                <w:sz w:val="24"/>
                <w:szCs w:val="24"/>
                <w:highlight w:val="yellow"/>
              </w:rPr>
            </w:pPr>
          </w:p>
          <w:p w14:paraId="36DA7CE2" w14:textId="77777777" w:rsidR="004F5236" w:rsidRDefault="004F5236" w:rsidP="006F732B">
            <w:pPr>
              <w:ind w:left="720"/>
              <w:rPr>
                <w:sz w:val="24"/>
                <w:szCs w:val="24"/>
                <w:highlight w:val="yellow"/>
              </w:rPr>
            </w:pPr>
          </w:p>
        </w:tc>
      </w:tr>
      <w:tr w:rsidR="004F5236" w14:paraId="4A36CC81" w14:textId="77777777" w:rsidTr="006F732B">
        <w:trPr>
          <w:trHeight w:val="719"/>
        </w:trPr>
        <w:tc>
          <w:tcPr>
            <w:tcW w:w="9016" w:type="dxa"/>
            <w:gridSpan w:val="7"/>
            <w:tcBorders>
              <w:top w:val="single" w:sz="4" w:space="0" w:color="000000"/>
              <w:bottom w:val="single" w:sz="4" w:space="0" w:color="000000"/>
            </w:tcBorders>
            <w:shd w:val="clear" w:color="auto" w:fill="FFFFFF"/>
          </w:tcPr>
          <w:p w14:paraId="4CD54CF2" w14:textId="77777777" w:rsidR="004F5236" w:rsidRDefault="004F5236" w:rsidP="006F732B">
            <w:pPr>
              <w:pBdr>
                <w:top w:val="nil"/>
                <w:left w:val="nil"/>
                <w:bottom w:val="nil"/>
                <w:right w:val="nil"/>
                <w:between w:val="nil"/>
              </w:pBdr>
              <w:tabs>
                <w:tab w:val="left" w:pos="1134"/>
              </w:tabs>
              <w:spacing w:before="120" w:after="120"/>
              <w:ind w:left="720" w:hanging="774"/>
              <w:rPr>
                <w:rFonts w:eastAsia="Arial"/>
                <w:color w:val="000000"/>
                <w:sz w:val="24"/>
                <w:szCs w:val="24"/>
              </w:rPr>
            </w:pPr>
            <w:r>
              <w:rPr>
                <w:rFonts w:eastAsia="Arial"/>
                <w:color w:val="000000"/>
                <w:sz w:val="24"/>
                <w:szCs w:val="24"/>
              </w:rPr>
              <w:t>The Milestones will be Achieved in accordance with this Call-Off Schedule 13: (Implementation Plan and Testing)</w:t>
            </w:r>
          </w:p>
          <w:p w14:paraId="2DF5CFEF" w14:textId="77777777" w:rsidR="004F5236" w:rsidRDefault="004F5236" w:rsidP="006F732B">
            <w:pPr>
              <w:pBdr>
                <w:top w:val="nil"/>
                <w:left w:val="nil"/>
                <w:bottom w:val="nil"/>
                <w:right w:val="nil"/>
                <w:between w:val="nil"/>
              </w:pBdr>
              <w:tabs>
                <w:tab w:val="left" w:pos="1134"/>
              </w:tabs>
              <w:spacing w:before="120" w:after="120"/>
              <w:ind w:left="720" w:hanging="774"/>
              <w:rPr>
                <w:rFonts w:eastAsia="Arial"/>
                <w:b/>
                <w:i/>
                <w:color w:val="000000"/>
                <w:sz w:val="24"/>
                <w:szCs w:val="24"/>
              </w:rPr>
            </w:pPr>
            <w:r>
              <w:rPr>
                <w:rFonts w:eastAsia="Arial"/>
                <w:color w:val="000000"/>
                <w:sz w:val="24"/>
                <w:szCs w:val="24"/>
              </w:rPr>
              <w:t>For the purposes of Paragraph 9.1.2 the Delay Period Limit shall be</w:t>
            </w:r>
            <w:r>
              <w:rPr>
                <w:rFonts w:eastAsia="Arial"/>
                <w:b/>
                <w:color w:val="000000"/>
                <w:sz w:val="24"/>
                <w:szCs w:val="24"/>
              </w:rPr>
              <w:t xml:space="preserve"> </w:t>
            </w:r>
            <w:r>
              <w:rPr>
                <w:rFonts w:eastAsia="Arial"/>
                <w:b/>
                <w:color w:val="000000"/>
                <w:sz w:val="24"/>
                <w:szCs w:val="24"/>
                <w:highlight w:val="yellow"/>
              </w:rPr>
              <w:t>[insert number of days]</w:t>
            </w:r>
            <w:r>
              <w:rPr>
                <w:rFonts w:eastAsia="Arial"/>
                <w:b/>
                <w:color w:val="000000"/>
                <w:sz w:val="24"/>
                <w:szCs w:val="24"/>
              </w:rPr>
              <w:t>.</w:t>
            </w:r>
          </w:p>
        </w:tc>
      </w:tr>
    </w:tbl>
    <w:p w14:paraId="3350520C" w14:textId="77777777" w:rsidR="004F5236" w:rsidRDefault="004F5236" w:rsidP="004F5236">
      <w:pPr>
        <w:pBdr>
          <w:top w:val="nil"/>
          <w:left w:val="nil"/>
          <w:bottom w:val="nil"/>
          <w:right w:val="nil"/>
          <w:between w:val="nil"/>
        </w:pBdr>
        <w:spacing w:after="0"/>
        <w:ind w:left="720"/>
        <w:rPr>
          <w:rFonts w:eastAsia="Arial"/>
          <w:color w:val="FFFFFF"/>
          <w:sz w:val="24"/>
          <w:szCs w:val="24"/>
        </w:rPr>
        <w:sectPr w:rsidR="004F5236" w:rsidSect="00E12864">
          <w:headerReference w:type="even" r:id="rId81"/>
          <w:headerReference w:type="default" r:id="rId82"/>
          <w:footerReference w:type="even" r:id="rId83"/>
          <w:footerReference w:type="default" r:id="rId84"/>
          <w:headerReference w:type="first" r:id="rId85"/>
          <w:footerReference w:type="first" r:id="rId86"/>
          <w:pgSz w:w="11906" w:h="16838"/>
          <w:pgMar w:top="1440" w:right="1440" w:bottom="1440" w:left="1440" w:header="709" w:footer="709" w:gutter="0"/>
          <w:cols w:space="720"/>
        </w:sectPr>
      </w:pPr>
    </w:p>
    <w:p w14:paraId="2B686064" w14:textId="77777777" w:rsidR="004F5236" w:rsidRDefault="004F5236" w:rsidP="004F5236">
      <w:pPr>
        <w:pBdr>
          <w:top w:val="nil"/>
          <w:left w:val="nil"/>
          <w:bottom w:val="nil"/>
          <w:right w:val="nil"/>
          <w:between w:val="nil"/>
        </w:pBdr>
        <w:tabs>
          <w:tab w:val="left" w:pos="0"/>
        </w:tabs>
        <w:spacing w:before="240"/>
        <w:ind w:left="360" w:hanging="360"/>
        <w:rPr>
          <w:rFonts w:eastAsia="Arial"/>
          <w:b/>
          <w:color w:val="000000"/>
          <w:sz w:val="36"/>
          <w:szCs w:val="36"/>
        </w:rPr>
      </w:pPr>
      <w:r>
        <w:rPr>
          <w:rFonts w:eastAsia="Arial"/>
          <w:b/>
          <w:color w:val="000000"/>
          <w:sz w:val="36"/>
          <w:szCs w:val="36"/>
        </w:rPr>
        <w:lastRenderedPageBreak/>
        <w:t>Part B - Testing</w:t>
      </w:r>
    </w:p>
    <w:p w14:paraId="5E46A17C"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eastAsia="Arial"/>
          <w:b/>
          <w:smallCaps/>
          <w:color w:val="000000"/>
          <w:sz w:val="24"/>
          <w:szCs w:val="24"/>
        </w:rPr>
        <w:t>D</w:t>
      </w:r>
      <w:r>
        <w:rPr>
          <w:rFonts w:ascii="Arial Bold" w:eastAsia="Arial Bold" w:hAnsi="Arial Bold" w:cs="Arial Bold"/>
          <w:b/>
          <w:color w:val="000000"/>
          <w:sz w:val="24"/>
          <w:szCs w:val="24"/>
        </w:rPr>
        <w:t xml:space="preserve">efinitions </w:t>
      </w:r>
    </w:p>
    <w:p w14:paraId="56AE04FC"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000" w:firstRow="0" w:lastRow="0" w:firstColumn="0" w:lastColumn="0" w:noHBand="0" w:noVBand="0"/>
      </w:tblPr>
      <w:tblGrid>
        <w:gridCol w:w="3150"/>
        <w:gridCol w:w="5175"/>
      </w:tblGrid>
      <w:tr w:rsidR="004F5236" w14:paraId="48D222F6" w14:textId="77777777" w:rsidTr="006F732B">
        <w:tc>
          <w:tcPr>
            <w:tcW w:w="3150" w:type="dxa"/>
          </w:tcPr>
          <w:p w14:paraId="6D0229CF"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"Component"</w:t>
            </w:r>
          </w:p>
        </w:tc>
        <w:tc>
          <w:tcPr>
            <w:tcW w:w="5175" w:type="dxa"/>
          </w:tcPr>
          <w:p w14:paraId="070AEA7B"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any constituent parts of the Deliverables;</w:t>
            </w:r>
          </w:p>
        </w:tc>
      </w:tr>
      <w:tr w:rsidR="004F5236" w14:paraId="738DF527" w14:textId="77777777" w:rsidTr="006F732B">
        <w:tc>
          <w:tcPr>
            <w:tcW w:w="3150" w:type="dxa"/>
          </w:tcPr>
          <w:p w14:paraId="40940CA3"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"Material Test Issue"</w:t>
            </w:r>
          </w:p>
        </w:tc>
        <w:tc>
          <w:tcPr>
            <w:tcW w:w="5175" w:type="dxa"/>
          </w:tcPr>
          <w:p w14:paraId="0AB597D1"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 Test Issue of Severity Level 1 or Severity Level 2;</w:t>
            </w:r>
          </w:p>
        </w:tc>
      </w:tr>
      <w:tr w:rsidR="004F5236" w14:paraId="49BDBDA6" w14:textId="77777777" w:rsidTr="006F732B">
        <w:tc>
          <w:tcPr>
            <w:tcW w:w="3150" w:type="dxa"/>
          </w:tcPr>
          <w:p w14:paraId="2802DD45"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"Satisfaction Certificate"</w:t>
            </w:r>
          </w:p>
        </w:tc>
        <w:tc>
          <w:tcPr>
            <w:tcW w:w="5175" w:type="dxa"/>
          </w:tcPr>
          <w:p w14:paraId="10EF5C89"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 certificate materially in the form of the document contained in Annex 2 issued by the Buyer when a Deliverable and/or Milestone has satisfied its relevant Test Success Criteria;</w:t>
            </w:r>
          </w:p>
        </w:tc>
      </w:tr>
      <w:tr w:rsidR="004F5236" w14:paraId="18996476" w14:textId="77777777" w:rsidTr="006F732B">
        <w:tc>
          <w:tcPr>
            <w:tcW w:w="3150" w:type="dxa"/>
          </w:tcPr>
          <w:p w14:paraId="0F2166E5"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"Severity Level"</w:t>
            </w:r>
          </w:p>
        </w:tc>
        <w:tc>
          <w:tcPr>
            <w:tcW w:w="5175" w:type="dxa"/>
          </w:tcPr>
          <w:p w14:paraId="0F750DA6"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the level of severity of a Test Issue, the criteria for which are described in Annex 1;</w:t>
            </w:r>
          </w:p>
        </w:tc>
      </w:tr>
      <w:tr w:rsidR="004F5236" w14:paraId="5032FB94" w14:textId="77777777" w:rsidTr="006F732B">
        <w:tc>
          <w:tcPr>
            <w:tcW w:w="3150" w:type="dxa"/>
          </w:tcPr>
          <w:p w14:paraId="4FAFBD76" w14:textId="77777777" w:rsidR="004F5236" w:rsidRDefault="004F5236" w:rsidP="006F732B">
            <w:pPr>
              <w:pBdr>
                <w:top w:val="nil"/>
                <w:left w:val="nil"/>
                <w:bottom w:val="nil"/>
                <w:right w:val="nil"/>
                <w:between w:val="nil"/>
              </w:pBdr>
              <w:spacing w:after="120"/>
              <w:ind w:left="720" w:right="-108"/>
              <w:rPr>
                <w:rFonts w:eastAsia="Arial"/>
                <w:b/>
                <w:color w:val="000000"/>
                <w:sz w:val="24"/>
                <w:szCs w:val="24"/>
              </w:rPr>
            </w:pPr>
            <w:r>
              <w:rPr>
                <w:rFonts w:eastAsia="Arial"/>
                <w:b/>
                <w:color w:val="000000"/>
                <w:sz w:val="24"/>
                <w:szCs w:val="24"/>
              </w:rPr>
              <w:t>"Test Issue Management Log"</w:t>
            </w:r>
          </w:p>
        </w:tc>
        <w:tc>
          <w:tcPr>
            <w:tcW w:w="5175" w:type="dxa"/>
          </w:tcPr>
          <w:p w14:paraId="2404335B"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 log for the recording of Test Issues as described further in Paragraph 8.1 of this Schedule;</w:t>
            </w:r>
          </w:p>
        </w:tc>
      </w:tr>
      <w:tr w:rsidR="004F5236" w14:paraId="52B33896" w14:textId="77777777" w:rsidTr="006F732B">
        <w:tc>
          <w:tcPr>
            <w:tcW w:w="3150" w:type="dxa"/>
          </w:tcPr>
          <w:p w14:paraId="4EEA4E95"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 Issue Threshold"</w:t>
            </w:r>
          </w:p>
        </w:tc>
        <w:tc>
          <w:tcPr>
            <w:tcW w:w="5175" w:type="dxa"/>
          </w:tcPr>
          <w:p w14:paraId="0DD58099"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 xml:space="preserve">in relation to the Tests applicable to a Milestone, a maximum number of Severity Level 3, Severity Level 4 and Severity Level 5 Test Issues as set out in the relevant Test Plan; </w:t>
            </w:r>
          </w:p>
        </w:tc>
      </w:tr>
      <w:tr w:rsidR="004F5236" w14:paraId="6477F88F" w14:textId="77777777" w:rsidTr="006F732B">
        <w:tc>
          <w:tcPr>
            <w:tcW w:w="3150" w:type="dxa"/>
          </w:tcPr>
          <w:p w14:paraId="408EA583"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 Reports"</w:t>
            </w:r>
          </w:p>
        </w:tc>
        <w:tc>
          <w:tcPr>
            <w:tcW w:w="5175" w:type="dxa"/>
          </w:tcPr>
          <w:p w14:paraId="3B707652"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the reports to be produced by the Supplier setting out the results of Tests;</w:t>
            </w:r>
          </w:p>
        </w:tc>
      </w:tr>
      <w:tr w:rsidR="004F5236" w14:paraId="626C2335" w14:textId="77777777" w:rsidTr="006F732B">
        <w:tc>
          <w:tcPr>
            <w:tcW w:w="3150" w:type="dxa"/>
          </w:tcPr>
          <w:p w14:paraId="69877ECE"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 Specification"</w:t>
            </w:r>
          </w:p>
        </w:tc>
        <w:tc>
          <w:tcPr>
            <w:tcW w:w="5175" w:type="dxa"/>
          </w:tcPr>
          <w:p w14:paraId="0E18A484"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the specification that sets out how Tests will demonstrate that the Test Success Criteria have been satisfied, as described in more detail in Paragraph 6.2 of this Schedule;</w:t>
            </w:r>
          </w:p>
        </w:tc>
      </w:tr>
      <w:tr w:rsidR="004F5236" w14:paraId="74B42E47" w14:textId="77777777" w:rsidTr="006F732B">
        <w:tc>
          <w:tcPr>
            <w:tcW w:w="3150" w:type="dxa"/>
          </w:tcPr>
          <w:p w14:paraId="698F9E7D"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 Strategy"</w:t>
            </w:r>
          </w:p>
        </w:tc>
        <w:tc>
          <w:tcPr>
            <w:tcW w:w="5175" w:type="dxa"/>
          </w:tcPr>
          <w:p w14:paraId="45C01360"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 strategy for the conduct of Testing as described further in Paragraph 3.2 of this Schedule;</w:t>
            </w:r>
          </w:p>
        </w:tc>
      </w:tr>
      <w:tr w:rsidR="004F5236" w14:paraId="2E78F2A3" w14:textId="77777777" w:rsidTr="006F732B">
        <w:tc>
          <w:tcPr>
            <w:tcW w:w="3150" w:type="dxa"/>
          </w:tcPr>
          <w:p w14:paraId="3F6042EB"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 Success Criteria"</w:t>
            </w:r>
          </w:p>
        </w:tc>
        <w:tc>
          <w:tcPr>
            <w:tcW w:w="5175" w:type="dxa"/>
          </w:tcPr>
          <w:p w14:paraId="6AF40537"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in relation to a Test, the test success criteria for that Test as referred to in Paragraph 5 of this Schedule;</w:t>
            </w:r>
          </w:p>
        </w:tc>
      </w:tr>
      <w:tr w:rsidR="004F5236" w14:paraId="7E1DB631" w14:textId="77777777" w:rsidTr="006F732B">
        <w:tc>
          <w:tcPr>
            <w:tcW w:w="3150" w:type="dxa"/>
          </w:tcPr>
          <w:p w14:paraId="7101212B"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lastRenderedPageBreak/>
              <w:t>"Test Witness"</w:t>
            </w:r>
          </w:p>
        </w:tc>
        <w:tc>
          <w:tcPr>
            <w:tcW w:w="5175" w:type="dxa"/>
          </w:tcPr>
          <w:p w14:paraId="5362532D"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any person appointed by the Buyer pursuant to Paragraph 9 of this Schedule; and</w:t>
            </w:r>
          </w:p>
        </w:tc>
      </w:tr>
      <w:tr w:rsidR="004F5236" w14:paraId="52EF9EF2" w14:textId="77777777" w:rsidTr="006F732B">
        <w:tc>
          <w:tcPr>
            <w:tcW w:w="3150" w:type="dxa"/>
          </w:tcPr>
          <w:p w14:paraId="54E375A1" w14:textId="77777777" w:rsidR="004F5236" w:rsidRDefault="004F5236" w:rsidP="006F732B">
            <w:pPr>
              <w:pBdr>
                <w:top w:val="nil"/>
                <w:left w:val="nil"/>
                <w:bottom w:val="nil"/>
                <w:right w:val="nil"/>
                <w:between w:val="nil"/>
              </w:pBdr>
              <w:spacing w:after="120"/>
              <w:ind w:left="720"/>
              <w:rPr>
                <w:rFonts w:eastAsia="Arial"/>
                <w:b/>
                <w:color w:val="000000"/>
                <w:sz w:val="24"/>
                <w:szCs w:val="24"/>
              </w:rPr>
            </w:pPr>
            <w:r>
              <w:rPr>
                <w:rFonts w:eastAsia="Arial"/>
                <w:b/>
                <w:color w:val="000000"/>
                <w:sz w:val="24"/>
                <w:szCs w:val="24"/>
              </w:rPr>
              <w:t>"Testing Procedures"</w:t>
            </w:r>
          </w:p>
        </w:tc>
        <w:tc>
          <w:tcPr>
            <w:tcW w:w="5175" w:type="dxa"/>
          </w:tcPr>
          <w:p w14:paraId="352476D5" w14:textId="77777777" w:rsidR="004F5236" w:rsidRDefault="004F5236" w:rsidP="00E73027">
            <w:pPr>
              <w:numPr>
                <w:ilvl w:val="0"/>
                <w:numId w:val="72"/>
              </w:numPr>
              <w:pBdr>
                <w:top w:val="nil"/>
                <w:left w:val="nil"/>
                <w:bottom w:val="nil"/>
                <w:right w:val="nil"/>
                <w:between w:val="nil"/>
              </w:pBdr>
              <w:tabs>
                <w:tab w:val="left" w:pos="-179"/>
                <w:tab w:val="left" w:pos="-9"/>
              </w:tabs>
              <w:overflowPunct w:val="0"/>
              <w:autoSpaceDE w:val="0"/>
              <w:autoSpaceDN w:val="0"/>
              <w:adjustRightInd w:val="0"/>
              <w:spacing w:after="120" w:line="240" w:lineRule="auto"/>
              <w:ind w:left="890"/>
              <w:textAlignment w:val="baseline"/>
              <w:rPr>
                <w:rFonts w:eastAsia="Arial"/>
                <w:color w:val="000000"/>
                <w:sz w:val="24"/>
                <w:szCs w:val="24"/>
              </w:rPr>
            </w:pPr>
            <w:r>
              <w:rPr>
                <w:rFonts w:eastAsia="Arial"/>
                <w:color w:val="000000"/>
                <w:sz w:val="24"/>
                <w:szCs w:val="24"/>
              </w:rPr>
              <w:t>the applicable testing procedures and Test Success Criteria set out in this Schedule.</w:t>
            </w:r>
          </w:p>
        </w:tc>
      </w:tr>
    </w:tbl>
    <w:p w14:paraId="4DB19463"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How testing should work</w:t>
      </w:r>
    </w:p>
    <w:p w14:paraId="30967813"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All Tests conducted by the Supplier shall be conducted in accordance with the Test Strategy, Test Specification and the Test Plan.</w:t>
      </w:r>
    </w:p>
    <w:p w14:paraId="17895024"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not submit any Deliverable for Testing:</w:t>
      </w:r>
    </w:p>
    <w:p w14:paraId="09D4236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unless the Supplier is reasonably confident that it will satisfy the relevant Test Success Criteria;</w:t>
      </w:r>
    </w:p>
    <w:p w14:paraId="2A5E4A2F"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until the Buyer has issued a Satisfaction Certificate in respect of any prior, dependant Deliverable(s); and</w:t>
      </w:r>
    </w:p>
    <w:p w14:paraId="7E50AFE8"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until the Parties have agreed the Test Plan and the Test Specification relating to the relevant Deliverable(s).</w:t>
      </w:r>
    </w:p>
    <w:p w14:paraId="78795861"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6240803D"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Prior to the issue of a Satisfaction Certificate, the Buyer shall be entitled to review the relevant Test Reports and the Test Issue Management Log.</w:t>
      </w:r>
    </w:p>
    <w:p w14:paraId="5F849FDD"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Planning for testing</w:t>
      </w:r>
    </w:p>
    <w:p w14:paraId="7DF5DD37"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develop the final Test Strategy as soon as practicable after the Start Date but in any case no later than twenty (20) Working Days after the Start Date.</w:t>
      </w:r>
    </w:p>
    <w:p w14:paraId="5C347174"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final Test Strategy shall include:</w:t>
      </w:r>
    </w:p>
    <w:p w14:paraId="62F14D5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an overview of how Testing will be conducted in relation to the Implementation Plan;</w:t>
      </w:r>
    </w:p>
    <w:p w14:paraId="5E304F5A"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process to be used to capture and record Test results and the categorisation of Test Issues;</w:t>
      </w:r>
    </w:p>
    <w:p w14:paraId="7E61269A"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7012EC4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the procedure to be followed to sign off each Test; </w:t>
      </w:r>
    </w:p>
    <w:p w14:paraId="20FEAC2B"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lastRenderedPageBreak/>
        <w:t xml:space="preserve">the process for the production and maintenance of Test Reports and a sample plan for the resolution of Test Issues; </w:t>
      </w:r>
    </w:p>
    <w:p w14:paraId="651FC1C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names and contact details of the Buyer and the Supplier's Test representatives;</w:t>
      </w:r>
    </w:p>
    <w:p w14:paraId="0E59555F"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 high level identification of the resources required for Testing including Buyer and/or third party involvement in the conduct of the Tests;</w:t>
      </w:r>
    </w:p>
    <w:p w14:paraId="142CD6D6"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technical environments required to support the Tests; and</w:t>
      </w:r>
    </w:p>
    <w:p w14:paraId="173A817F"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procedure for managing the configuration of the Test environments.</w:t>
      </w:r>
    </w:p>
    <w:p w14:paraId="3A86AFFE"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Preparing for Testing</w:t>
      </w:r>
    </w:p>
    <w:p w14:paraId="5C1A685B"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eastAsia="Arial"/>
          <w:color w:val="000000"/>
          <w:sz w:val="24"/>
          <w:szCs w:val="24"/>
        </w:rPr>
      </w:pPr>
      <w:r>
        <w:rPr>
          <w:rFonts w:eastAsia="Arial"/>
          <w:color w:val="000000"/>
          <w:sz w:val="24"/>
          <w:szCs w:val="24"/>
        </w:rPr>
        <w:t>The Supplier shall develop Test Plans and submit these for Approval as soon as practicable but in any case no later than twenty (20) Working Days prior to the start date for the relevant Testing as specified in the Implementation Plan.</w:t>
      </w:r>
    </w:p>
    <w:p w14:paraId="7C225707"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530" w:hanging="450"/>
        <w:textAlignment w:val="baseline"/>
        <w:rPr>
          <w:rFonts w:eastAsia="Arial"/>
          <w:color w:val="000000"/>
          <w:sz w:val="24"/>
          <w:szCs w:val="24"/>
        </w:rPr>
      </w:pPr>
      <w:r>
        <w:rPr>
          <w:rFonts w:eastAsia="Arial"/>
          <w:color w:val="000000"/>
          <w:sz w:val="24"/>
          <w:szCs w:val="24"/>
        </w:rPr>
        <w:t>Each Test Plan shall include as a minimum:</w:t>
      </w:r>
    </w:p>
    <w:p w14:paraId="4C719DEE"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relevant Test definition and the purpose of the Test, the Milestone to which it relates, the requirements being Tested and, for each Test, the specific Test Success Criteria to be satisfied; and</w:t>
      </w:r>
    </w:p>
    <w:p w14:paraId="3DC48D00"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 detailed procedure for the Tests to be carried out.</w:t>
      </w:r>
    </w:p>
    <w:p w14:paraId="3862152A"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shall not unreasonably withhold or delay its approval of the Test Plan provided that the Supplier shall implement any reasonable requirements of the Buyer in the Test Plan.</w:t>
      </w:r>
    </w:p>
    <w:p w14:paraId="25D2AFC5"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Passing Testing </w:t>
      </w:r>
    </w:p>
    <w:p w14:paraId="1EADE54C"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Test Success Criteria for all Tests shall be agreed between the Parties as part of the relevant Test Plan pursuant to Paragraph 4.</w:t>
      </w:r>
    </w:p>
    <w:p w14:paraId="10424817"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How Deliverables will be tested</w:t>
      </w:r>
    </w:p>
    <w:p w14:paraId="59D445AA"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3F816426"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Each Test Specification shall include as a minimum:</w:t>
      </w:r>
    </w:p>
    <w:p w14:paraId="61EBD407"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2F3202A9"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lastRenderedPageBreak/>
        <w:t>a plan to make the resources available for Testing;</w:t>
      </w:r>
    </w:p>
    <w:p w14:paraId="2C9CD960"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Test scripts;</w:t>
      </w:r>
    </w:p>
    <w:p w14:paraId="184BF266"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Test pre-requisites and the mechanism for measuring them; and</w:t>
      </w:r>
    </w:p>
    <w:p w14:paraId="349EE136" w14:textId="77777777" w:rsidR="004F5236" w:rsidRDefault="004F5236" w:rsidP="00E73027">
      <w:pPr>
        <w:keepNext/>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expected Test results, including:</w:t>
      </w:r>
    </w:p>
    <w:p w14:paraId="4E32AA42" w14:textId="77777777" w:rsidR="004F5236" w:rsidRDefault="004F5236" w:rsidP="00E73027">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eastAsia="Arial"/>
          <w:color w:val="000000"/>
          <w:sz w:val="24"/>
          <w:szCs w:val="24"/>
        </w:rPr>
      </w:pPr>
      <w:r>
        <w:rPr>
          <w:rFonts w:eastAsia="Arial"/>
          <w:color w:val="000000"/>
          <w:sz w:val="24"/>
          <w:szCs w:val="24"/>
        </w:rPr>
        <w:t>a mechanism to be used to capture and record Test results; and</w:t>
      </w:r>
    </w:p>
    <w:p w14:paraId="08BA976C" w14:textId="77777777" w:rsidR="004F5236" w:rsidRDefault="004F5236" w:rsidP="00E73027">
      <w:pPr>
        <w:numPr>
          <w:ilvl w:val="3"/>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3420" w:hanging="1080"/>
        <w:textAlignment w:val="baseline"/>
        <w:rPr>
          <w:rFonts w:eastAsia="Arial"/>
          <w:color w:val="000000"/>
          <w:sz w:val="24"/>
          <w:szCs w:val="24"/>
        </w:rPr>
      </w:pPr>
      <w:r>
        <w:rPr>
          <w:rFonts w:eastAsia="Arial"/>
          <w:color w:val="000000"/>
          <w:sz w:val="24"/>
          <w:szCs w:val="24"/>
        </w:rPr>
        <w:t>a method to process the Test results to establish their content.</w:t>
      </w:r>
    </w:p>
    <w:p w14:paraId="794FBDDB"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Performing the tests</w:t>
      </w:r>
    </w:p>
    <w:p w14:paraId="03338089"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Before submitting any Deliverables for Testing the Supplier shall subject the relevant Deliverables to its own internal quality control measures.</w:t>
      </w:r>
    </w:p>
    <w:p w14:paraId="69D6B28D"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6C8CC08F"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notify the Buyer at least 10 Working Days in advance of the date, time and location of the relevant Tests and the Buyer shall ensure that the Test Witnesses attend the Tests.</w:t>
      </w:r>
    </w:p>
    <w:p w14:paraId="6EC43006"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may raise and close Test Issues during the Test witnessing process.</w:t>
      </w:r>
    </w:p>
    <w:p w14:paraId="77733C9B"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provide to the Buyer in relation to each Test:</w:t>
      </w:r>
    </w:p>
    <w:p w14:paraId="1AE8EBD7"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 draft Test Report not less than 2 Working Days prior to the date on which the Test is planned to end; and</w:t>
      </w:r>
    </w:p>
    <w:p w14:paraId="74AC4F60"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final Test Report within 5 Working Days of completion of Testing.</w:t>
      </w:r>
    </w:p>
    <w:p w14:paraId="116DFF87"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29"/>
        <w:textAlignment w:val="baseline"/>
        <w:rPr>
          <w:rFonts w:eastAsia="Arial"/>
          <w:color w:val="000000"/>
          <w:sz w:val="24"/>
          <w:szCs w:val="24"/>
        </w:rPr>
      </w:pPr>
      <w:r>
        <w:rPr>
          <w:rFonts w:eastAsia="Arial"/>
          <w:color w:val="000000"/>
          <w:sz w:val="24"/>
          <w:szCs w:val="24"/>
        </w:rPr>
        <w:t>Each Test Report shall provide a full report on the Testing conducted in respect of the relevant Deliverables, including:</w:t>
      </w:r>
    </w:p>
    <w:p w14:paraId="43F09604"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an overview of the Testing conducted;</w:t>
      </w:r>
    </w:p>
    <w:p w14:paraId="7FB7E53A"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identification of the relevant Test Success Criteria that have/have not been satisfied together with the Supplier's explanation of why any criteria have not been met;</w:t>
      </w:r>
    </w:p>
    <w:p w14:paraId="4CE1D0BD"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Tests that were not completed together with the Supplier's explanation of why those Tests were not completed;</w:t>
      </w:r>
    </w:p>
    <w:p w14:paraId="0E11C771"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Test Success Criteria that were satisfied, not satisfied or which were not tested, and any other relevant categories, in each case grouped by Severity Level in accordance with Paragraph 8.1; and</w:t>
      </w:r>
    </w:p>
    <w:p w14:paraId="5B1CF94A"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lastRenderedPageBreak/>
        <w:t>the specification for any hardware and software used throughout Testing and any changes that were applied to that hardware and/or software during Testing.</w:t>
      </w:r>
    </w:p>
    <w:p w14:paraId="0194716A"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When the Supplier has completed a Milestone it shall submit any Deliverables relating to that Milestone for Testing.</w:t>
      </w:r>
    </w:p>
    <w:p w14:paraId="36CFA7B4"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57618712"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5387AB4F"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 xml:space="preserve">Discovering Problems </w:t>
      </w:r>
    </w:p>
    <w:p w14:paraId="16C3D383"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71960BF3"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24554E6F"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77AEB430"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Test witnessing </w:t>
      </w:r>
    </w:p>
    <w:p w14:paraId="04439AAA"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may, in its sole discretion, require the attendance at any Test of one or more Test Witnesses selected by the Buyer, each of whom shall have appropriate skills to fulfil the role of a Test Witness.</w:t>
      </w:r>
    </w:p>
    <w:p w14:paraId="30911DBC"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4A2E950E"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Test Witnesses:</w:t>
      </w:r>
    </w:p>
    <w:p w14:paraId="7819192B"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shall actively review the Test documentation;</w:t>
      </w:r>
    </w:p>
    <w:p w14:paraId="75E773B7"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lastRenderedPageBreak/>
        <w:t>will attend and engage in the performance of the Tests on behalf of the Buyer so as to enable the Buyer to gain an informed view of whether a Test Issue may be closed or whether the relevant element of the Test should be re-Tested;</w:t>
      </w:r>
    </w:p>
    <w:p w14:paraId="4B4F1F4D"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shall not be involved in the execution of any Test;</w:t>
      </w:r>
    </w:p>
    <w:p w14:paraId="3570B580"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shall be required to verify that the Supplier conducted the Tests in accordance with the Test Success Criteria and the relevant Test Plan and Test Specification; </w:t>
      </w:r>
    </w:p>
    <w:p w14:paraId="3FEFB1E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may produce and deliver their own, independent reports on Testing, which may be used by the Buyer to assess whether the Tests have been Achieved; </w:t>
      </w:r>
    </w:p>
    <w:p w14:paraId="698828C1"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may raise Test Issues on the Test Issue Management Log in respect of any Testing; and</w:t>
      </w:r>
    </w:p>
    <w:p w14:paraId="27906568"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may require the Supplier to demonstrate the modifications made to any defective Deliverable before a Test Issue is closed.</w:t>
      </w:r>
    </w:p>
    <w:p w14:paraId="698F12D5"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Auditing the quality of the test </w:t>
      </w:r>
    </w:p>
    <w:p w14:paraId="30D25D3B"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or an agent or contractor appointed by the Buyer may perform on-going quality audits in respect of any part of the Testing (each a "</w:t>
      </w:r>
      <w:r>
        <w:rPr>
          <w:rFonts w:eastAsia="Arial"/>
          <w:b/>
          <w:color w:val="000000"/>
          <w:sz w:val="24"/>
          <w:szCs w:val="24"/>
        </w:rPr>
        <w:t>Testing Quality Audit</w:t>
      </w:r>
      <w:r>
        <w:rPr>
          <w:rFonts w:eastAsia="Arial"/>
          <w:color w:val="000000"/>
          <w:sz w:val="24"/>
          <w:szCs w:val="24"/>
        </w:rPr>
        <w:t>") subject to the provisions set out in the agreed Quality Plan.</w:t>
      </w:r>
    </w:p>
    <w:p w14:paraId="114F70D6"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allow sufficient time in the Test Plan to ensure that adequate responses to a Testing Quality Audit can be provided.</w:t>
      </w:r>
    </w:p>
    <w:p w14:paraId="2FA87166"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will give the Supplier at least 5 Working Days' written notice of the Buyer’s intention to undertake a Testing Quality Audit.</w:t>
      </w:r>
    </w:p>
    <w:p w14:paraId="6C131D9C"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Supplier shall provide all reasonable necessary assistance and access to all relevant documentation required by the Buyer to enable it to carry out the Testing Quality Audit.</w:t>
      </w:r>
    </w:p>
    <w:p w14:paraId="3463D56B"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74FF4B80"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01006158"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Outcome of the testing</w:t>
      </w:r>
    </w:p>
    <w:p w14:paraId="06A3198E"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will issue a Satisfaction Certificate when the Deliverables satisfy the Test Success Criteria in respect of that Test without any Test Issues.</w:t>
      </w:r>
    </w:p>
    <w:p w14:paraId="3A1812FC"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lastRenderedPageBreak/>
        <w:t>If the Deliverables (or any relevant part) do not satisfy the Test Success Criteria then the Buyer shall notify the Supplier and:</w:t>
      </w:r>
    </w:p>
    <w:p w14:paraId="489D2DF0"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the Buyer may issue a Satisfaction Certificate conditional upon the remediation of the Test Issues; </w:t>
      </w:r>
    </w:p>
    <w:p w14:paraId="50F8295A"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5B574161"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Pr>
          <w:rFonts w:eastAsia="Arial"/>
          <w:i/>
          <w:color w:val="000000"/>
          <w:sz w:val="24"/>
          <w:szCs w:val="24"/>
        </w:rPr>
        <w:t>.</w:t>
      </w:r>
      <w:r>
        <w:rPr>
          <w:rFonts w:eastAsia="Arial"/>
          <w:color w:val="000000"/>
          <w:sz w:val="24"/>
          <w:szCs w:val="24"/>
        </w:rPr>
        <w:t xml:space="preserve"> </w:t>
      </w:r>
    </w:p>
    <w:p w14:paraId="3D73FE5B"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25F1B3EA"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Buyer shall issue a Satisfaction Certificate in respect of a given Milestone as soon as is reasonably practicable following:</w:t>
      </w:r>
    </w:p>
    <w:p w14:paraId="448FDD17"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the issuing by the Buyer of Satisfaction Certificates and/or conditional Satisfaction Certificates in respect of all Deliverables related to that Milestone which are due to be Tested; and</w:t>
      </w:r>
    </w:p>
    <w:p w14:paraId="5E21A753"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performance by the Supplier to the reasonable satisfaction of the Buyer of any other tasks identified in the Implementation Plan as associated with that Milestone.</w:t>
      </w:r>
    </w:p>
    <w:p w14:paraId="4C1D118A"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1236B4AD"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If a Milestone is not Achieved, the Buyer shall promptly issue a report to the Supplier setting out the applicable Test Issues and any other reasons for the relevant Milestone not being Achieved.</w:t>
      </w:r>
    </w:p>
    <w:p w14:paraId="57BE06A5"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 xml:space="preserve">If there are Test Issues but these do not exceed the Test Issues Threshold, then provided there are no Material Test Issues, the Buyer shall issue a Satisfaction Certificate. </w:t>
      </w:r>
    </w:p>
    <w:p w14:paraId="3011D1D1" w14:textId="77777777" w:rsidR="004F5236" w:rsidRDefault="004F5236" w:rsidP="00E73027">
      <w:pPr>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36AB0BA7"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w:t>
      </w:r>
      <w:r>
        <w:rPr>
          <w:rFonts w:eastAsia="Arial"/>
          <w:color w:val="000000"/>
          <w:sz w:val="24"/>
          <w:szCs w:val="24"/>
        </w:rPr>
        <w:lastRenderedPageBreak/>
        <w:t xml:space="preserve">Certificate conditional on the remediation of the Test Issues in accordance with an agreed Rectification Plan provided that: </w:t>
      </w:r>
    </w:p>
    <w:p w14:paraId="5AEADF81"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7F8D4FE5"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where the Buyer issues a conditional Satisfaction Certificate, it may (but shall not be obliged to) revise the failed Milestone Date and any subsequent Milestone Date.</w:t>
      </w:r>
    </w:p>
    <w:p w14:paraId="6B3F03F1" w14:textId="77777777" w:rsidR="004F5236" w:rsidRDefault="004F5236" w:rsidP="00E73027">
      <w:pPr>
        <w:keepNext/>
        <w:numPr>
          <w:ilvl w:val="0"/>
          <w:numId w:val="70"/>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Risk</w:t>
      </w:r>
    </w:p>
    <w:p w14:paraId="6B872936" w14:textId="77777777" w:rsidR="004F5236" w:rsidRDefault="004F5236" w:rsidP="00E73027">
      <w:pPr>
        <w:keepNext/>
        <w:numPr>
          <w:ilvl w:val="1"/>
          <w:numId w:val="70"/>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The issue of a Satisfaction Certificate and/or a conditional Satisfaction Certificate shall not:</w:t>
      </w:r>
    </w:p>
    <w:p w14:paraId="3B44F5C7"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operate to transfer any risk that the relevant Deliverable or Milestone is complete or will meet and/or satisfy the Buyer’s requirements for that Deliverable or Milestone; or</w:t>
      </w:r>
    </w:p>
    <w:p w14:paraId="5F95A231" w14:textId="77777777" w:rsidR="004F5236" w:rsidRDefault="004F5236" w:rsidP="00E73027">
      <w:pPr>
        <w:numPr>
          <w:ilvl w:val="2"/>
          <w:numId w:val="70"/>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affect the Buyer’s right subsequently to reject all or any element of the Deliverables and/or any Milestone to which a Satisfaction Certificate relates. </w:t>
      </w:r>
    </w:p>
    <w:p w14:paraId="0A7C15E9" w14:textId="77777777" w:rsidR="004F5236" w:rsidRDefault="004F5236" w:rsidP="004F5236">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1: Test Issues – Severity Levels</w:t>
      </w:r>
    </w:p>
    <w:p w14:paraId="55613288" w14:textId="77777777" w:rsidR="004F5236" w:rsidRDefault="004F5236" w:rsidP="00E73027">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 xml:space="preserve">Severity 1 Error </w:t>
      </w:r>
    </w:p>
    <w:p w14:paraId="0CDC6FAA" w14:textId="77777777" w:rsidR="004F5236" w:rsidRDefault="004F5236" w:rsidP="00E73027">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This is an error that causes non-recoverable conditions, e.g., it is not possible to continue using a Component.</w:t>
      </w:r>
    </w:p>
    <w:p w14:paraId="7FB48194" w14:textId="77777777" w:rsidR="004F5236" w:rsidRDefault="004F5236" w:rsidP="00E73027">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eastAsia="Arial"/>
          <w:b/>
          <w:smallCaps/>
          <w:color w:val="000000"/>
          <w:sz w:val="24"/>
          <w:szCs w:val="24"/>
        </w:rPr>
      </w:pPr>
      <w:r>
        <w:rPr>
          <w:rFonts w:ascii="Arial Bold" w:eastAsia="Arial Bold" w:hAnsi="Arial Bold" w:cs="Arial Bold"/>
          <w:b/>
          <w:color w:val="000000"/>
          <w:sz w:val="24"/>
          <w:szCs w:val="24"/>
        </w:rPr>
        <w:t>Severity 2 Error</w:t>
      </w:r>
    </w:p>
    <w:p w14:paraId="4ADC0D24" w14:textId="77777777" w:rsidR="004F5236" w:rsidRDefault="004F5236" w:rsidP="00E73027">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This is an error for which, as reasonably determined by the Buyer, there is no practicable workaround available, and which:</w:t>
      </w:r>
    </w:p>
    <w:p w14:paraId="76F0FA03" w14:textId="77777777" w:rsidR="004F5236" w:rsidRDefault="004F5236" w:rsidP="00E73027">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causes a Component to become unusable; </w:t>
      </w:r>
    </w:p>
    <w:p w14:paraId="15B4406D" w14:textId="77777777" w:rsidR="004F5236" w:rsidRDefault="004F5236" w:rsidP="00E73027">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causes a lack of functionality, or unexpected functionality, that has an impact on the current Test; or </w:t>
      </w:r>
    </w:p>
    <w:p w14:paraId="3F184879" w14:textId="77777777" w:rsidR="004F5236" w:rsidRDefault="004F5236" w:rsidP="00E73027">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has an adverse impact on any other Component(s) or any other area of the Deliverables;</w:t>
      </w:r>
    </w:p>
    <w:p w14:paraId="21A1309C" w14:textId="77777777" w:rsidR="004F5236" w:rsidRDefault="004F5236" w:rsidP="00E73027">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ind w:left="1224"/>
        <w:textAlignment w:val="baseline"/>
        <w:rPr>
          <w:rFonts w:eastAsia="Arial"/>
          <w:b/>
          <w:smallCaps/>
          <w:color w:val="000000"/>
          <w:sz w:val="24"/>
          <w:szCs w:val="24"/>
        </w:rPr>
      </w:pPr>
      <w:r>
        <w:rPr>
          <w:rFonts w:eastAsia="Arial"/>
          <w:b/>
          <w:smallCaps/>
          <w:color w:val="000000"/>
          <w:sz w:val="24"/>
          <w:szCs w:val="24"/>
        </w:rPr>
        <w:t>S</w:t>
      </w:r>
      <w:r>
        <w:rPr>
          <w:rFonts w:ascii="Arial Bold" w:eastAsia="Arial Bold" w:hAnsi="Arial Bold" w:cs="Arial Bold"/>
          <w:b/>
          <w:color w:val="000000"/>
          <w:sz w:val="24"/>
          <w:szCs w:val="24"/>
        </w:rPr>
        <w:t>everity 3 Error</w:t>
      </w:r>
    </w:p>
    <w:p w14:paraId="3FD2A4AB" w14:textId="77777777" w:rsidR="004F5236" w:rsidRDefault="004F5236" w:rsidP="00E73027">
      <w:pPr>
        <w:keepNext/>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color w:val="000000"/>
          <w:sz w:val="24"/>
          <w:szCs w:val="24"/>
        </w:rPr>
      </w:pPr>
      <w:r>
        <w:rPr>
          <w:rFonts w:eastAsia="Arial"/>
          <w:color w:val="000000"/>
          <w:sz w:val="24"/>
          <w:szCs w:val="24"/>
        </w:rPr>
        <w:t>This is an error which:</w:t>
      </w:r>
    </w:p>
    <w:p w14:paraId="0F03FF5A" w14:textId="77777777" w:rsidR="004F5236" w:rsidRDefault="004F5236" w:rsidP="00E73027">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causes a Component to become unusable; </w:t>
      </w:r>
    </w:p>
    <w:p w14:paraId="2767E142" w14:textId="77777777" w:rsidR="004F5236" w:rsidRDefault="004F5236" w:rsidP="00E73027">
      <w:pPr>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 xml:space="preserve">causes a lack of functionality, or unexpected functionality, but which does not impact on the current Test; or </w:t>
      </w:r>
    </w:p>
    <w:p w14:paraId="57397858" w14:textId="77777777" w:rsidR="004F5236" w:rsidRDefault="004F5236" w:rsidP="00E73027">
      <w:pPr>
        <w:keepNext/>
        <w:numPr>
          <w:ilvl w:val="2"/>
          <w:numId w:val="68"/>
        </w:numPr>
        <w:pBdr>
          <w:top w:val="nil"/>
          <w:left w:val="nil"/>
          <w:bottom w:val="nil"/>
          <w:right w:val="nil"/>
          <w:between w:val="nil"/>
        </w:pBdr>
        <w:tabs>
          <w:tab w:val="left" w:pos="1985"/>
          <w:tab w:val="left" w:pos="2127"/>
        </w:tabs>
        <w:overflowPunct w:val="0"/>
        <w:autoSpaceDE w:val="0"/>
        <w:autoSpaceDN w:val="0"/>
        <w:adjustRightInd w:val="0"/>
        <w:spacing w:before="120" w:after="120" w:line="240" w:lineRule="auto"/>
        <w:ind w:left="2340"/>
        <w:textAlignment w:val="baseline"/>
        <w:rPr>
          <w:rFonts w:eastAsia="Arial"/>
          <w:color w:val="000000"/>
          <w:sz w:val="24"/>
          <w:szCs w:val="24"/>
        </w:rPr>
      </w:pPr>
      <w:r>
        <w:rPr>
          <w:rFonts w:eastAsia="Arial"/>
          <w:color w:val="000000"/>
          <w:sz w:val="24"/>
          <w:szCs w:val="24"/>
        </w:rPr>
        <w:t>has an impact on any other Component(s) or any other area of the Deliverables;</w:t>
      </w:r>
    </w:p>
    <w:p w14:paraId="52CA99DD" w14:textId="77777777" w:rsidR="004F5236" w:rsidRDefault="004F5236" w:rsidP="004F5236">
      <w:pPr>
        <w:pBdr>
          <w:top w:val="nil"/>
          <w:left w:val="nil"/>
          <w:bottom w:val="nil"/>
          <w:right w:val="nil"/>
          <w:between w:val="nil"/>
        </w:pBdr>
        <w:tabs>
          <w:tab w:val="left" w:pos="709"/>
          <w:tab w:val="left" w:pos="2127"/>
        </w:tabs>
        <w:spacing w:before="120" w:after="120"/>
        <w:ind w:left="1620" w:hanging="349"/>
        <w:rPr>
          <w:rFonts w:eastAsia="Arial"/>
          <w:color w:val="000000"/>
          <w:sz w:val="24"/>
          <w:szCs w:val="24"/>
        </w:rPr>
      </w:pPr>
      <w:r>
        <w:rPr>
          <w:rFonts w:eastAsia="Arial"/>
          <w:color w:val="000000"/>
          <w:sz w:val="24"/>
          <w:szCs w:val="24"/>
        </w:rPr>
        <w:t>but for which, as reasonably determined by the Buyer, there is a practicable workaround available;</w:t>
      </w:r>
    </w:p>
    <w:p w14:paraId="417DA194" w14:textId="77777777" w:rsidR="004F5236" w:rsidRDefault="004F5236" w:rsidP="00E73027">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4 Error</w:t>
      </w:r>
    </w:p>
    <w:p w14:paraId="0BAC92FF" w14:textId="77777777" w:rsidR="004F5236" w:rsidRDefault="004F5236" w:rsidP="00E73027">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540"/>
        <w:textAlignment w:val="baseline"/>
        <w:rPr>
          <w:rFonts w:eastAsia="Arial"/>
          <w:b/>
          <w:smallCaps/>
          <w:color w:val="000000"/>
          <w:sz w:val="24"/>
          <w:szCs w:val="24"/>
        </w:rPr>
      </w:pPr>
      <w:r>
        <w:rPr>
          <w:rFonts w:eastAsia="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768FE726" w14:textId="77777777" w:rsidR="004F5236" w:rsidRDefault="004F5236" w:rsidP="00E73027">
      <w:pPr>
        <w:keepNext/>
        <w:numPr>
          <w:ilvl w:val="0"/>
          <w:numId w:val="68"/>
        </w:numPr>
        <w:pBdr>
          <w:top w:val="nil"/>
          <w:left w:val="nil"/>
          <w:bottom w:val="nil"/>
          <w:right w:val="nil"/>
          <w:between w:val="nil"/>
        </w:pBdr>
        <w:tabs>
          <w:tab w:val="left" w:pos="0"/>
        </w:tabs>
        <w:overflowPunct w:val="0"/>
        <w:autoSpaceDE w:val="0"/>
        <w:autoSpaceDN w:val="0"/>
        <w:adjustRightInd w:val="0"/>
        <w:spacing w:before="240" w:after="240" w:line="240" w:lineRule="auto"/>
        <w:ind w:left="1080"/>
        <w:textAlignment w:val="baseline"/>
        <w:rPr>
          <w:rFonts w:ascii="Arial Bold" w:eastAsia="Arial Bold" w:hAnsi="Arial Bold" w:cs="Arial Bold"/>
          <w:b/>
          <w:color w:val="000000"/>
          <w:sz w:val="24"/>
          <w:szCs w:val="24"/>
        </w:rPr>
      </w:pPr>
      <w:r>
        <w:rPr>
          <w:rFonts w:ascii="Arial Bold" w:eastAsia="Arial Bold" w:hAnsi="Arial Bold" w:cs="Arial Bold"/>
          <w:b/>
          <w:color w:val="000000"/>
          <w:sz w:val="24"/>
          <w:szCs w:val="24"/>
        </w:rPr>
        <w:t>Severity 5 Error</w:t>
      </w:r>
    </w:p>
    <w:p w14:paraId="09A38496" w14:textId="77777777" w:rsidR="004F5236" w:rsidRDefault="004F5236" w:rsidP="00E73027">
      <w:pPr>
        <w:numPr>
          <w:ilvl w:val="1"/>
          <w:numId w:val="68"/>
        </w:numPr>
        <w:pBdr>
          <w:top w:val="nil"/>
          <w:left w:val="nil"/>
          <w:bottom w:val="nil"/>
          <w:right w:val="nil"/>
          <w:between w:val="nil"/>
        </w:pBdr>
        <w:tabs>
          <w:tab w:val="left" w:pos="1134"/>
        </w:tabs>
        <w:overflowPunct w:val="0"/>
        <w:autoSpaceDE w:val="0"/>
        <w:autoSpaceDN w:val="0"/>
        <w:adjustRightInd w:val="0"/>
        <w:spacing w:before="120" w:after="120" w:line="240" w:lineRule="auto"/>
        <w:ind w:left="1620" w:hanging="450"/>
        <w:textAlignment w:val="baseline"/>
        <w:rPr>
          <w:rFonts w:eastAsia="Arial"/>
          <w:color w:val="000000"/>
          <w:sz w:val="24"/>
          <w:szCs w:val="24"/>
        </w:rPr>
      </w:pPr>
      <w:r>
        <w:rPr>
          <w:rFonts w:eastAsia="Arial"/>
          <w:color w:val="000000"/>
          <w:sz w:val="24"/>
          <w:szCs w:val="24"/>
        </w:rPr>
        <w:t>This is an error that causes a minor problem, for which no workaround is required, and which has no impact on the current Test, or other areas of the Deliverables.</w:t>
      </w:r>
    </w:p>
    <w:p w14:paraId="612211A2" w14:textId="77777777" w:rsidR="004F5236" w:rsidRDefault="004F5236" w:rsidP="004F5236">
      <w:pPr>
        <w:keepNext/>
        <w:pBdr>
          <w:top w:val="nil"/>
          <w:left w:val="nil"/>
          <w:bottom w:val="nil"/>
          <w:right w:val="nil"/>
          <w:between w:val="nil"/>
        </w:pBdr>
        <w:ind w:left="720"/>
        <w:rPr>
          <w:rFonts w:ascii="Arial Bold" w:eastAsia="Arial Bold" w:hAnsi="Arial Bold" w:cs="Arial Bold"/>
          <w:b/>
          <w:color w:val="000000"/>
          <w:sz w:val="36"/>
          <w:szCs w:val="36"/>
        </w:rPr>
      </w:pPr>
      <w:r>
        <w:br w:type="page"/>
      </w:r>
      <w:r>
        <w:rPr>
          <w:rFonts w:ascii="Arial Bold" w:eastAsia="Arial Bold" w:hAnsi="Arial Bold" w:cs="Arial Bold"/>
          <w:b/>
          <w:color w:val="000000"/>
          <w:sz w:val="36"/>
          <w:szCs w:val="36"/>
        </w:rPr>
        <w:lastRenderedPageBreak/>
        <w:t>Annex 2: Satisfaction Certificate</w:t>
      </w:r>
    </w:p>
    <w:p w14:paraId="730B54F5" w14:textId="77777777" w:rsidR="004F5236" w:rsidRDefault="004F5236" w:rsidP="004F5236">
      <w:pPr>
        <w:ind w:left="1429"/>
        <w:rPr>
          <w:sz w:val="24"/>
          <w:szCs w:val="24"/>
        </w:rPr>
      </w:pPr>
      <w:r>
        <w:rPr>
          <w:sz w:val="24"/>
          <w:szCs w:val="24"/>
        </w:rPr>
        <w:t>To:</w:t>
      </w:r>
      <w:r>
        <w:rPr>
          <w:sz w:val="24"/>
          <w:szCs w:val="24"/>
        </w:rPr>
        <w:tab/>
      </w:r>
      <w:r>
        <w:rPr>
          <w:sz w:val="24"/>
          <w:szCs w:val="24"/>
        </w:rPr>
        <w:tab/>
        <w:t xml:space="preserve">[insert name of Supplier] </w:t>
      </w:r>
    </w:p>
    <w:p w14:paraId="14C7246E" w14:textId="77777777" w:rsidR="004F5236" w:rsidRDefault="004F5236" w:rsidP="004F5236">
      <w:pPr>
        <w:ind w:left="720" w:firstLine="709"/>
        <w:rPr>
          <w:sz w:val="24"/>
          <w:szCs w:val="24"/>
        </w:rPr>
      </w:pPr>
      <w:r>
        <w:rPr>
          <w:sz w:val="24"/>
          <w:szCs w:val="24"/>
        </w:rPr>
        <w:t>From:</w:t>
      </w:r>
      <w:r>
        <w:rPr>
          <w:sz w:val="24"/>
          <w:szCs w:val="24"/>
        </w:rPr>
        <w:tab/>
      </w:r>
      <w:r>
        <w:rPr>
          <w:sz w:val="24"/>
          <w:szCs w:val="24"/>
        </w:rPr>
        <w:tab/>
        <w:t>[insert name of Buyer]</w:t>
      </w:r>
    </w:p>
    <w:p w14:paraId="36CD5951" w14:textId="77777777" w:rsidR="004F5236" w:rsidRDefault="004F5236" w:rsidP="004F5236">
      <w:pPr>
        <w:ind w:left="1429"/>
        <w:rPr>
          <w:sz w:val="24"/>
          <w:szCs w:val="24"/>
        </w:rPr>
      </w:pPr>
      <w:r>
        <w:rPr>
          <w:sz w:val="24"/>
          <w:szCs w:val="24"/>
        </w:rPr>
        <w:t>[insert Date dd/mm/</w:t>
      </w:r>
      <w:proofErr w:type="spellStart"/>
      <w:r>
        <w:rPr>
          <w:sz w:val="24"/>
          <w:szCs w:val="24"/>
        </w:rPr>
        <w:t>yyyy</w:t>
      </w:r>
      <w:proofErr w:type="spellEnd"/>
      <w:r>
        <w:rPr>
          <w:sz w:val="24"/>
          <w:szCs w:val="24"/>
        </w:rPr>
        <w:t>]</w:t>
      </w:r>
    </w:p>
    <w:p w14:paraId="7EE84B98" w14:textId="77777777" w:rsidR="004F5236" w:rsidRDefault="004F5236" w:rsidP="004F5236">
      <w:pPr>
        <w:keepNext/>
        <w:pBdr>
          <w:top w:val="nil"/>
          <w:left w:val="nil"/>
          <w:bottom w:val="nil"/>
          <w:right w:val="nil"/>
          <w:between w:val="nil"/>
        </w:pBdr>
        <w:spacing w:before="240" w:after="120"/>
        <w:ind w:left="862"/>
        <w:rPr>
          <w:rFonts w:eastAsia="Arial"/>
          <w:color w:val="000000"/>
          <w:sz w:val="24"/>
          <w:szCs w:val="24"/>
        </w:rPr>
      </w:pPr>
    </w:p>
    <w:p w14:paraId="30A8F7E3" w14:textId="77777777" w:rsidR="004F5236" w:rsidRDefault="004F5236" w:rsidP="004F5236">
      <w:pPr>
        <w:ind w:left="1429"/>
        <w:rPr>
          <w:sz w:val="24"/>
          <w:szCs w:val="24"/>
        </w:rPr>
      </w:pPr>
      <w:r>
        <w:rPr>
          <w:sz w:val="24"/>
          <w:szCs w:val="24"/>
        </w:rPr>
        <w:t>Dear Sirs,</w:t>
      </w:r>
    </w:p>
    <w:p w14:paraId="5D3A8812" w14:textId="77777777" w:rsidR="004F5236" w:rsidRDefault="004F5236" w:rsidP="004F5236">
      <w:pPr>
        <w:keepNext/>
        <w:pBdr>
          <w:top w:val="nil"/>
          <w:left w:val="nil"/>
          <w:bottom w:val="nil"/>
          <w:right w:val="nil"/>
          <w:between w:val="nil"/>
        </w:pBdr>
        <w:spacing w:before="240" w:after="120"/>
        <w:ind w:left="862" w:firstLine="567"/>
        <w:rPr>
          <w:rFonts w:eastAsia="Arial"/>
          <w:b/>
          <w:color w:val="000000"/>
          <w:sz w:val="24"/>
          <w:szCs w:val="24"/>
        </w:rPr>
      </w:pPr>
      <w:r>
        <w:rPr>
          <w:rFonts w:eastAsia="Arial"/>
          <w:b/>
          <w:color w:val="000000"/>
          <w:sz w:val="24"/>
          <w:szCs w:val="24"/>
        </w:rPr>
        <w:t>Satisfaction Certificate</w:t>
      </w:r>
    </w:p>
    <w:p w14:paraId="2982F4C1" w14:textId="77777777" w:rsidR="004F5236" w:rsidRDefault="004F5236" w:rsidP="004F5236">
      <w:pPr>
        <w:ind w:left="1429"/>
        <w:rPr>
          <w:sz w:val="24"/>
          <w:szCs w:val="24"/>
        </w:rPr>
      </w:pPr>
      <w:r>
        <w:rPr>
          <w:sz w:val="24"/>
          <w:szCs w:val="24"/>
        </w:rPr>
        <w:t>Deliverable/Milestone(s): [Insert relevant description of the agreed Deliverables/Milestones].</w:t>
      </w:r>
    </w:p>
    <w:p w14:paraId="1FF45E44" w14:textId="77777777" w:rsidR="004F5236" w:rsidRDefault="004F5236" w:rsidP="004F5236">
      <w:pPr>
        <w:ind w:left="1429"/>
        <w:rPr>
          <w:sz w:val="24"/>
          <w:szCs w:val="24"/>
        </w:rPr>
      </w:pPr>
      <w:r>
        <w:rPr>
          <w:sz w:val="24"/>
          <w:szCs w:val="24"/>
        </w:rPr>
        <w:t>We refer to the agreement (</w:t>
      </w:r>
      <w:r>
        <w:rPr>
          <w:b/>
          <w:sz w:val="24"/>
          <w:szCs w:val="24"/>
        </w:rPr>
        <w:t>"Call-Off Contract"</w:t>
      </w:r>
      <w:r>
        <w:rPr>
          <w:sz w:val="24"/>
          <w:szCs w:val="24"/>
        </w:rPr>
        <w:t>) [insert Call-Off Contract reference number] relating to the provision of the [insert description of the Deliverables] between the [</w:t>
      </w:r>
      <w:r>
        <w:rPr>
          <w:i/>
          <w:sz w:val="24"/>
          <w:szCs w:val="24"/>
        </w:rPr>
        <w:t>insert Buyer name</w:t>
      </w:r>
      <w:r>
        <w:rPr>
          <w:sz w:val="24"/>
          <w:szCs w:val="24"/>
        </w:rPr>
        <w:t>] (</w:t>
      </w:r>
      <w:r>
        <w:rPr>
          <w:b/>
          <w:sz w:val="24"/>
          <w:szCs w:val="24"/>
        </w:rPr>
        <w:t>"Buyer"</w:t>
      </w:r>
      <w:r>
        <w:rPr>
          <w:sz w:val="24"/>
          <w:szCs w:val="24"/>
        </w:rPr>
        <w:t>) and [</w:t>
      </w:r>
      <w:r>
        <w:rPr>
          <w:i/>
          <w:sz w:val="24"/>
          <w:szCs w:val="24"/>
        </w:rPr>
        <w:t>insert Supplier name</w:t>
      </w:r>
      <w:r>
        <w:rPr>
          <w:sz w:val="24"/>
          <w:szCs w:val="24"/>
        </w:rPr>
        <w:t>] (</w:t>
      </w:r>
      <w:r>
        <w:rPr>
          <w:b/>
          <w:sz w:val="24"/>
          <w:szCs w:val="24"/>
        </w:rPr>
        <w:t>"Supplier"</w:t>
      </w:r>
      <w:r>
        <w:rPr>
          <w:sz w:val="24"/>
          <w:szCs w:val="24"/>
        </w:rPr>
        <w:t>) dated [</w:t>
      </w:r>
      <w:r>
        <w:rPr>
          <w:i/>
          <w:sz w:val="24"/>
          <w:szCs w:val="24"/>
        </w:rPr>
        <w:t>insert Call-Off  Start Date dd/mm/</w:t>
      </w:r>
      <w:proofErr w:type="spellStart"/>
      <w:r>
        <w:rPr>
          <w:i/>
          <w:sz w:val="24"/>
          <w:szCs w:val="24"/>
        </w:rPr>
        <w:t>yyyy</w:t>
      </w:r>
      <w:proofErr w:type="spellEnd"/>
      <w:r>
        <w:rPr>
          <w:sz w:val="24"/>
          <w:szCs w:val="24"/>
        </w:rPr>
        <w:t>].</w:t>
      </w:r>
    </w:p>
    <w:p w14:paraId="7CD11B7C" w14:textId="77777777" w:rsidR="004F5236" w:rsidRDefault="004F5236" w:rsidP="004F5236">
      <w:pPr>
        <w:ind w:left="1429"/>
        <w:rPr>
          <w:sz w:val="24"/>
          <w:szCs w:val="24"/>
        </w:rPr>
      </w:pPr>
      <w:r>
        <w:rPr>
          <w:sz w:val="24"/>
          <w:szCs w:val="24"/>
        </w:rPr>
        <w:t>The definitions for any capitalised terms in this certificate are as set out in the Call-Off Contract.</w:t>
      </w:r>
    </w:p>
    <w:p w14:paraId="7D185A81" w14:textId="77777777" w:rsidR="004F5236" w:rsidRDefault="004F5236" w:rsidP="004F5236">
      <w:pPr>
        <w:keepNext/>
        <w:pBdr>
          <w:top w:val="nil"/>
          <w:left w:val="nil"/>
          <w:bottom w:val="nil"/>
          <w:right w:val="nil"/>
          <w:between w:val="nil"/>
        </w:pBdr>
        <w:spacing w:before="240" w:after="120"/>
        <w:ind w:left="1429"/>
        <w:rPr>
          <w:rFonts w:eastAsia="Arial"/>
          <w:color w:val="000000"/>
          <w:sz w:val="24"/>
          <w:szCs w:val="24"/>
        </w:rPr>
      </w:pPr>
      <w:r>
        <w:rPr>
          <w:rFonts w:eastAsia="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2A550DD0" w14:textId="77777777" w:rsidR="004F5236" w:rsidRDefault="004F5236" w:rsidP="004F5236">
      <w:pPr>
        <w:keepNext/>
        <w:pBdr>
          <w:top w:val="nil"/>
          <w:left w:val="nil"/>
          <w:bottom w:val="nil"/>
          <w:right w:val="nil"/>
          <w:between w:val="nil"/>
        </w:pBdr>
        <w:spacing w:before="240" w:after="120"/>
        <w:ind w:left="1429"/>
        <w:rPr>
          <w:rFonts w:eastAsia="Arial"/>
          <w:color w:val="000000"/>
          <w:sz w:val="24"/>
          <w:szCs w:val="24"/>
        </w:rPr>
      </w:pPr>
      <w:r>
        <w:rPr>
          <w:rFonts w:eastAsia="Arial"/>
          <w:color w:val="000000"/>
          <w:sz w:val="24"/>
          <w:szCs w:val="24"/>
        </w:rPr>
        <w:t>[OR]</w:t>
      </w:r>
    </w:p>
    <w:p w14:paraId="1BFF9D49" w14:textId="77777777" w:rsidR="004F5236" w:rsidRDefault="004F5236" w:rsidP="004F5236">
      <w:pPr>
        <w:keepNext/>
        <w:pBdr>
          <w:top w:val="nil"/>
          <w:left w:val="nil"/>
          <w:bottom w:val="nil"/>
          <w:right w:val="nil"/>
          <w:between w:val="nil"/>
        </w:pBdr>
        <w:spacing w:before="240" w:after="120"/>
        <w:ind w:left="1429"/>
        <w:rPr>
          <w:rFonts w:eastAsia="Arial"/>
          <w:color w:val="000000"/>
          <w:sz w:val="24"/>
          <w:szCs w:val="24"/>
        </w:rPr>
      </w:pPr>
      <w:r>
        <w:rPr>
          <w:rFonts w:eastAsia="Arial"/>
          <w:color w:val="000000"/>
          <w:sz w:val="24"/>
          <w:szCs w:val="24"/>
        </w:rPr>
        <w:t>[This Satisfaction Certificate is granted on the condition that any Test Issues are remedied in accordance with the Rectification Plan attached to this certificate.]</w:t>
      </w:r>
    </w:p>
    <w:p w14:paraId="3841C041" w14:textId="77777777" w:rsidR="004F5236" w:rsidRDefault="004F5236" w:rsidP="004F5236">
      <w:pPr>
        <w:keepNext/>
        <w:pBdr>
          <w:top w:val="nil"/>
          <w:left w:val="nil"/>
          <w:bottom w:val="nil"/>
          <w:right w:val="nil"/>
          <w:between w:val="nil"/>
        </w:pBdr>
        <w:spacing w:before="240" w:after="120"/>
        <w:ind w:left="1429"/>
        <w:rPr>
          <w:rFonts w:eastAsia="Arial"/>
          <w:color w:val="000000"/>
          <w:sz w:val="24"/>
          <w:szCs w:val="24"/>
        </w:rPr>
      </w:pPr>
      <w:r>
        <w:rPr>
          <w:rFonts w:eastAsia="Arial"/>
          <w:color w:val="000000"/>
          <w:sz w:val="24"/>
          <w:szCs w:val="24"/>
        </w:rPr>
        <w:t>[You may now issue an invoice in respect of the Milestone Payment associated with this Milestone in accordance with Clause 4 (Pricing and payments)].</w:t>
      </w:r>
    </w:p>
    <w:p w14:paraId="4D794312" w14:textId="77777777" w:rsidR="004F5236" w:rsidRDefault="004F5236" w:rsidP="004F5236">
      <w:pPr>
        <w:ind w:left="1429"/>
        <w:rPr>
          <w:sz w:val="24"/>
          <w:szCs w:val="24"/>
        </w:rPr>
      </w:pPr>
    </w:p>
    <w:p w14:paraId="400EF1FD" w14:textId="77777777" w:rsidR="004F5236" w:rsidRDefault="004F5236" w:rsidP="004F5236">
      <w:pPr>
        <w:ind w:left="1429"/>
        <w:rPr>
          <w:sz w:val="24"/>
          <w:szCs w:val="24"/>
        </w:rPr>
      </w:pPr>
      <w:r>
        <w:rPr>
          <w:sz w:val="24"/>
          <w:szCs w:val="24"/>
        </w:rPr>
        <w:t>Yours faithfully</w:t>
      </w:r>
    </w:p>
    <w:p w14:paraId="186658B2" w14:textId="77777777" w:rsidR="004F5236" w:rsidRDefault="004F5236" w:rsidP="004F5236">
      <w:pPr>
        <w:ind w:left="1429"/>
        <w:rPr>
          <w:sz w:val="24"/>
          <w:szCs w:val="24"/>
        </w:rPr>
      </w:pPr>
      <w:r>
        <w:rPr>
          <w:sz w:val="24"/>
          <w:szCs w:val="24"/>
        </w:rPr>
        <w:lastRenderedPageBreak/>
        <w:t>[insert Name]</w:t>
      </w:r>
    </w:p>
    <w:p w14:paraId="296559B7" w14:textId="77777777" w:rsidR="004F5236" w:rsidRDefault="004F5236" w:rsidP="004F5236">
      <w:pPr>
        <w:ind w:left="1429"/>
        <w:rPr>
          <w:sz w:val="24"/>
          <w:szCs w:val="24"/>
        </w:rPr>
      </w:pPr>
      <w:r>
        <w:rPr>
          <w:sz w:val="24"/>
          <w:szCs w:val="24"/>
        </w:rPr>
        <w:t>[insert Position]</w:t>
      </w:r>
    </w:p>
    <w:p w14:paraId="302F8C09" w14:textId="77777777" w:rsidR="004F5236" w:rsidRDefault="004F5236" w:rsidP="004F5236">
      <w:pPr>
        <w:ind w:left="1429"/>
        <w:rPr>
          <w:sz w:val="24"/>
          <w:szCs w:val="24"/>
        </w:rPr>
      </w:pPr>
      <w:r>
        <w:rPr>
          <w:sz w:val="24"/>
          <w:szCs w:val="24"/>
        </w:rPr>
        <w:t>acting on behalf of [insert name of Buyer]</w:t>
      </w:r>
    </w:p>
    <w:p w14:paraId="65E608EC" w14:textId="77777777" w:rsidR="004F5236" w:rsidRDefault="004F5236" w:rsidP="004A3B1C">
      <w:pPr>
        <w:rPr>
          <w:rFonts w:ascii="Arial" w:eastAsia="Arial" w:hAnsi="Arial" w:cs="Arial"/>
        </w:rPr>
        <w:sectPr w:rsidR="004F5236" w:rsidSect="003109F2">
          <w:pgSz w:w="11906" w:h="16838"/>
          <w:pgMar w:top="1440" w:right="1440" w:bottom="1440" w:left="1440" w:header="709" w:footer="709" w:gutter="0"/>
          <w:cols w:space="720"/>
        </w:sectPr>
      </w:pPr>
    </w:p>
    <w:p w14:paraId="38CE6C1A" w14:textId="64D4E5D4" w:rsidR="004F5236" w:rsidRPr="004F5236" w:rsidRDefault="004F5236" w:rsidP="004F5236">
      <w:pPr>
        <w:rPr>
          <w:rFonts w:asciiTheme="minorHAnsi" w:eastAsia="Arial" w:hAnsiTheme="minorHAnsi" w:cstheme="minorHAnsi"/>
          <w:b/>
          <w:sz w:val="36"/>
          <w:szCs w:val="36"/>
        </w:rPr>
      </w:pPr>
      <w:bookmarkStart w:id="269" w:name="_Hlk132622996"/>
      <w:r w:rsidRPr="004F5236">
        <w:rPr>
          <w:rFonts w:asciiTheme="minorHAnsi" w:eastAsia="Arial" w:hAnsiTheme="minorHAnsi" w:cstheme="minorHAnsi"/>
          <w:b/>
          <w:sz w:val="36"/>
          <w:szCs w:val="36"/>
        </w:rPr>
        <w:lastRenderedPageBreak/>
        <w:t>Call-Off Schedule 15 (Call-Off Contract Management)</w:t>
      </w:r>
      <w:bookmarkEnd w:id="269"/>
    </w:p>
    <w:p w14:paraId="6215F391" w14:textId="77777777" w:rsidR="004F5236" w:rsidRPr="004F5236" w:rsidRDefault="004F5236" w:rsidP="00E73027">
      <w:pPr>
        <w:numPr>
          <w:ilvl w:val="0"/>
          <w:numId w:val="7"/>
        </w:numPr>
        <w:rPr>
          <w:rFonts w:ascii="Arial" w:eastAsia="Arial" w:hAnsi="Arial" w:cs="Arial"/>
          <w:b/>
        </w:rPr>
      </w:pPr>
      <w:r w:rsidRPr="004F5236">
        <w:rPr>
          <w:rFonts w:ascii="Arial" w:eastAsia="Arial" w:hAnsi="Arial" w:cs="Arial"/>
          <w:b/>
        </w:rPr>
        <w:t>Project Management</w:t>
      </w:r>
    </w:p>
    <w:p w14:paraId="7F2DDE82"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The Supplier and the Buyer shall each appoint a Commercial Contract Manager for the purposes of this Contract who will be responsible for the management of this Contract and negotiating any changes to terms of this Contract.</w:t>
      </w:r>
    </w:p>
    <w:p w14:paraId="1DBE2374"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The Supplier and the Buyer shall each appoint an Operational Contract Manager for the Work Orders / Statements of Work awarded to the Supplier under this Contract.  The Commercial and Operational Contract Managers may be the same person.</w:t>
      </w:r>
    </w:p>
    <w:p w14:paraId="2262E74B"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The Supplier and the Buyer shall each appoint a Project Manager to day-to-day manage for the purposes of this Contract through whom the provision of the Services and the Deliverables shall be managed day-to-day.</w:t>
      </w:r>
    </w:p>
    <w:p w14:paraId="474FED08"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The Parties shall ensure that appropriate resource is made available on a regular basis such that the aims, objectives and specific provisions of this Contract can be fully realised.</w:t>
      </w:r>
    </w:p>
    <w:p w14:paraId="60451C01"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Without prejudice to paragraph 4 below, the Parties agree to operate the boards specified as set out in the Annex to this Schedule.</w:t>
      </w:r>
    </w:p>
    <w:p w14:paraId="565032DF" w14:textId="77777777" w:rsidR="004F5236" w:rsidRPr="004F5236" w:rsidRDefault="004F5236" w:rsidP="00E73027">
      <w:pPr>
        <w:numPr>
          <w:ilvl w:val="0"/>
          <w:numId w:val="7"/>
        </w:numPr>
        <w:rPr>
          <w:rFonts w:ascii="Arial" w:eastAsia="Arial" w:hAnsi="Arial" w:cs="Arial"/>
          <w:b/>
        </w:rPr>
      </w:pPr>
      <w:r w:rsidRPr="004F5236">
        <w:rPr>
          <w:rFonts w:ascii="Arial" w:eastAsia="Arial" w:hAnsi="Arial" w:cs="Arial"/>
          <w:b/>
        </w:rPr>
        <w:t>Role of the Supplier Operational Contract Manager</w:t>
      </w:r>
    </w:p>
    <w:p w14:paraId="5DBC6D0D"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t>The Supplier's Operational Contract Manager shall be:</w:t>
      </w:r>
    </w:p>
    <w:p w14:paraId="20B075F9" w14:textId="77777777" w:rsidR="004F5236" w:rsidRPr="004F5236" w:rsidRDefault="004F5236" w:rsidP="00E73027">
      <w:pPr>
        <w:numPr>
          <w:ilvl w:val="2"/>
          <w:numId w:val="7"/>
        </w:numPr>
        <w:rPr>
          <w:rFonts w:ascii="Arial" w:eastAsia="Arial" w:hAnsi="Arial" w:cs="Arial"/>
          <w:b/>
        </w:rPr>
      </w:pPr>
      <w:r w:rsidRPr="004F5236">
        <w:rPr>
          <w:rFonts w:ascii="Arial" w:eastAsia="Arial" w:hAnsi="Arial" w:cs="Arial"/>
          <w:b/>
        </w:rPr>
        <w:t xml:space="preserve">the primary point of contact to receive communication from the Buyer’s Operational Contract Manager and will also be the person primarily responsible for providing information to the Buyer’s Operational Contract Manager; </w:t>
      </w:r>
    </w:p>
    <w:p w14:paraId="2CAA9AAA" w14:textId="77777777" w:rsidR="004F5236" w:rsidRPr="004F5236" w:rsidRDefault="004F5236" w:rsidP="00E73027">
      <w:pPr>
        <w:numPr>
          <w:ilvl w:val="2"/>
          <w:numId w:val="7"/>
        </w:numPr>
        <w:rPr>
          <w:rFonts w:ascii="Arial" w:eastAsia="Arial" w:hAnsi="Arial" w:cs="Arial"/>
          <w:b/>
        </w:rPr>
      </w:pPr>
      <w:r w:rsidRPr="004F5236">
        <w:rPr>
          <w:rFonts w:ascii="Arial" w:eastAsia="Arial" w:hAnsi="Arial" w:cs="Arial"/>
          <w:b/>
        </w:rPr>
        <w:t xml:space="preserve">able to delegate his position to another person at the Supplier but must inform the Buyer’s Operational Contract Manager before proceeding with the delegation and it will be the delegated person's responsibility to fulfil the Supplier’s Operational Contract Manager's responsibilities and obligations; </w:t>
      </w:r>
    </w:p>
    <w:p w14:paraId="27FC30FE" w14:textId="77777777" w:rsidR="004F5236" w:rsidRPr="004F5236" w:rsidRDefault="004F5236" w:rsidP="00E73027">
      <w:pPr>
        <w:numPr>
          <w:ilvl w:val="2"/>
          <w:numId w:val="7"/>
        </w:numPr>
        <w:rPr>
          <w:rFonts w:ascii="Arial" w:eastAsia="Arial" w:hAnsi="Arial" w:cs="Arial"/>
          <w:b/>
        </w:rPr>
      </w:pPr>
      <w:r w:rsidRPr="004F5236">
        <w:rPr>
          <w:rFonts w:ascii="Arial" w:eastAsia="Arial" w:hAnsi="Arial" w:cs="Arial"/>
          <w:b/>
        </w:rPr>
        <w:t>able to cancel any delegation and recommence the position himself; and</w:t>
      </w:r>
    </w:p>
    <w:p w14:paraId="10F053D2" w14:textId="77777777" w:rsidR="004F5236" w:rsidRPr="004F5236" w:rsidRDefault="004F5236" w:rsidP="00E73027">
      <w:pPr>
        <w:numPr>
          <w:ilvl w:val="2"/>
          <w:numId w:val="7"/>
        </w:numPr>
        <w:rPr>
          <w:rFonts w:ascii="Arial" w:eastAsia="Arial" w:hAnsi="Arial" w:cs="Arial"/>
          <w:b/>
        </w:rPr>
      </w:pPr>
      <w:r w:rsidRPr="004F5236">
        <w:rPr>
          <w:rFonts w:ascii="Arial" w:eastAsia="Arial" w:hAnsi="Arial" w:cs="Arial"/>
          <w:b/>
        </w:rPr>
        <w:t xml:space="preserve">replaced only after the Buyer’s Operational Contract Manager has received notification of the proposed change. </w:t>
      </w:r>
    </w:p>
    <w:p w14:paraId="6ECC6711"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t xml:space="preserve">The Buyer’s Operational Contract Manager may provide revised instructions to the Supplier's Operational Contract Manager in regards to the Contract </w:t>
      </w:r>
      <w:r w:rsidRPr="004F5236">
        <w:rPr>
          <w:rFonts w:ascii="Arial" w:eastAsia="Arial" w:hAnsi="Arial" w:cs="Arial"/>
        </w:rPr>
        <w:lastRenderedPageBreak/>
        <w:t xml:space="preserve">and it will be the Supplier's Operational Contract Manager's responsibility to ensure the information is provided to the Supplier and the actions implemented. </w:t>
      </w:r>
    </w:p>
    <w:p w14:paraId="329AF7D4"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t>Receipt of communication from the Supplier's Operational Contract Manager by the Buyer’s Operational Contract Manager does not absolve the Supplier from its responsibilities, obligations or liabilities under the Contract.</w:t>
      </w:r>
    </w:p>
    <w:p w14:paraId="7E225535" w14:textId="77777777" w:rsidR="004F5236" w:rsidRPr="004F5236" w:rsidRDefault="004F5236" w:rsidP="004F5236">
      <w:pPr>
        <w:rPr>
          <w:rFonts w:ascii="Arial" w:eastAsia="Arial" w:hAnsi="Arial" w:cs="Arial"/>
        </w:rPr>
      </w:pPr>
    </w:p>
    <w:p w14:paraId="062BC041" w14:textId="77777777" w:rsidR="004F5236" w:rsidRPr="004F5236" w:rsidRDefault="004F5236" w:rsidP="00E73027">
      <w:pPr>
        <w:numPr>
          <w:ilvl w:val="0"/>
          <w:numId w:val="7"/>
        </w:numPr>
        <w:rPr>
          <w:rFonts w:ascii="Arial" w:eastAsia="Arial" w:hAnsi="Arial" w:cs="Arial"/>
          <w:b/>
        </w:rPr>
      </w:pPr>
      <w:r w:rsidRPr="004F5236">
        <w:rPr>
          <w:rFonts w:ascii="Arial" w:eastAsia="Arial" w:hAnsi="Arial" w:cs="Arial"/>
          <w:b/>
        </w:rPr>
        <w:t>Role of the Operational Board</w:t>
      </w:r>
    </w:p>
    <w:p w14:paraId="577B239A"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The Operational Board will be as set out in this schedule 15. </w:t>
      </w:r>
    </w:p>
    <w:p w14:paraId="2A11A84F"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The Operational Board members, frequency and location of board meetings and planned start date by which the board shall be established are set out in the Order Form.</w:t>
      </w:r>
    </w:p>
    <w:p w14:paraId="02729E9E"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023BC48E"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9F0350F"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b/>
        </w:rPr>
        <w:t xml:space="preserve"> The purpose of the Operational Board meetings will be to review the Supplier’s performance under this Contract. The agenda for each meeting shall be set by the Buyer and communicated to the Supplier in advance of that meeting.</w:t>
      </w:r>
    </w:p>
    <w:p w14:paraId="1F305724" w14:textId="77777777" w:rsidR="004F5236" w:rsidRPr="004F5236" w:rsidRDefault="004F5236" w:rsidP="004F5236">
      <w:pPr>
        <w:rPr>
          <w:rFonts w:ascii="Arial" w:eastAsia="Arial" w:hAnsi="Arial" w:cs="Arial"/>
        </w:rPr>
      </w:pPr>
      <w:r w:rsidRPr="004F5236">
        <w:rPr>
          <w:rFonts w:ascii="Arial" w:eastAsia="Arial" w:hAnsi="Arial" w:cs="Arial"/>
        </w:rPr>
        <w:t>The Parties agree to operate the following boards at the locations and at the frequencies set out below:</w:t>
      </w:r>
    </w:p>
    <w:p w14:paraId="1C8BB1FC" w14:textId="77777777" w:rsidR="004F5236" w:rsidRPr="004F5236" w:rsidRDefault="004F5236" w:rsidP="004F5236">
      <w:pPr>
        <w:rPr>
          <w:rFonts w:ascii="Arial" w:eastAsia="Arial" w:hAnsi="Arial" w:cs="Arial"/>
          <w:b/>
        </w:rPr>
      </w:pPr>
      <w:r w:rsidRPr="004F5236">
        <w:rPr>
          <w:rFonts w:ascii="Arial" w:eastAsia="Arial" w:hAnsi="Arial" w:cs="Arial"/>
          <w:b/>
        </w:rPr>
        <w:t>The Parties shall attend Review Meetings at the following frequency:</w:t>
      </w:r>
    </w:p>
    <w:tbl>
      <w:tblPr>
        <w:tblW w:w="0" w:type="auto"/>
        <w:tblInd w:w="357" w:type="dxa"/>
        <w:tblLook w:val="04A0" w:firstRow="1" w:lastRow="0" w:firstColumn="1" w:lastColumn="0" w:noHBand="0" w:noVBand="1"/>
      </w:tblPr>
      <w:tblGrid>
        <w:gridCol w:w="2870"/>
        <w:gridCol w:w="4961"/>
      </w:tblGrid>
      <w:tr w:rsidR="004F5236" w:rsidRPr="004F5236" w14:paraId="69F6191D" w14:textId="77777777" w:rsidTr="006F732B">
        <w:tc>
          <w:tcPr>
            <w:tcW w:w="2870" w:type="dxa"/>
            <w:shd w:val="clear" w:color="auto" w:fill="auto"/>
          </w:tcPr>
          <w:p w14:paraId="3637C2F9" w14:textId="77777777" w:rsidR="004F5236" w:rsidRPr="004F5236" w:rsidRDefault="004F5236" w:rsidP="004F5236">
            <w:pPr>
              <w:rPr>
                <w:rFonts w:ascii="Arial" w:eastAsia="Arial" w:hAnsi="Arial" w:cs="Arial"/>
              </w:rPr>
            </w:pPr>
            <w:r w:rsidRPr="004F5236">
              <w:rPr>
                <w:rFonts w:ascii="Arial" w:eastAsia="Arial" w:hAnsi="Arial" w:cs="Arial"/>
              </w:rPr>
              <w:t>Contract Review</w:t>
            </w:r>
          </w:p>
        </w:tc>
        <w:tc>
          <w:tcPr>
            <w:tcW w:w="4961" w:type="dxa"/>
            <w:shd w:val="clear" w:color="auto" w:fill="auto"/>
          </w:tcPr>
          <w:p w14:paraId="143FADAA" w14:textId="77777777" w:rsidR="004F5236" w:rsidRPr="004F5236" w:rsidRDefault="004F5236" w:rsidP="004F5236">
            <w:pPr>
              <w:rPr>
                <w:rFonts w:ascii="Arial" w:eastAsia="Arial" w:hAnsi="Arial" w:cs="Arial"/>
              </w:rPr>
            </w:pPr>
            <w:r w:rsidRPr="004F5236">
              <w:rPr>
                <w:rFonts w:ascii="Arial" w:eastAsia="Arial" w:hAnsi="Arial" w:cs="Arial"/>
              </w:rPr>
              <w:t xml:space="preserve">Quarterly </w:t>
            </w:r>
          </w:p>
        </w:tc>
      </w:tr>
      <w:tr w:rsidR="004F5236" w:rsidRPr="004F5236" w14:paraId="4F6D2DDE" w14:textId="77777777" w:rsidTr="006F732B">
        <w:tc>
          <w:tcPr>
            <w:tcW w:w="2870" w:type="dxa"/>
            <w:shd w:val="clear" w:color="auto" w:fill="auto"/>
          </w:tcPr>
          <w:p w14:paraId="212E5CE1" w14:textId="77777777" w:rsidR="004F5236" w:rsidRPr="004F5236" w:rsidRDefault="004F5236" w:rsidP="004F5236">
            <w:pPr>
              <w:rPr>
                <w:rFonts w:ascii="Arial" w:eastAsia="Arial" w:hAnsi="Arial" w:cs="Arial"/>
              </w:rPr>
            </w:pPr>
            <w:r w:rsidRPr="004F5236">
              <w:rPr>
                <w:rFonts w:ascii="Arial" w:eastAsia="Arial" w:hAnsi="Arial" w:cs="Arial"/>
              </w:rPr>
              <w:t>Performance Review</w:t>
            </w:r>
          </w:p>
        </w:tc>
        <w:tc>
          <w:tcPr>
            <w:tcW w:w="4961" w:type="dxa"/>
            <w:shd w:val="clear" w:color="auto" w:fill="auto"/>
          </w:tcPr>
          <w:p w14:paraId="0AADFA6F" w14:textId="77777777" w:rsidR="004F5236" w:rsidRPr="004F5236" w:rsidRDefault="004F5236" w:rsidP="004F5236">
            <w:pPr>
              <w:rPr>
                <w:rFonts w:ascii="Arial" w:eastAsia="Arial" w:hAnsi="Arial" w:cs="Arial"/>
              </w:rPr>
            </w:pPr>
            <w:r w:rsidRPr="004F5236">
              <w:rPr>
                <w:rFonts w:ascii="Arial" w:eastAsia="Arial" w:hAnsi="Arial" w:cs="Arial"/>
              </w:rPr>
              <w:t xml:space="preserve">Monthly </w:t>
            </w:r>
          </w:p>
        </w:tc>
      </w:tr>
      <w:tr w:rsidR="004F5236" w:rsidRPr="004F5236" w14:paraId="1F838B08" w14:textId="77777777" w:rsidTr="006F732B">
        <w:tc>
          <w:tcPr>
            <w:tcW w:w="2870" w:type="dxa"/>
            <w:shd w:val="clear" w:color="auto" w:fill="auto"/>
          </w:tcPr>
          <w:p w14:paraId="2A858AAC" w14:textId="77777777" w:rsidR="004F5236" w:rsidRPr="004F5236" w:rsidRDefault="004F5236" w:rsidP="004F5236">
            <w:pPr>
              <w:rPr>
                <w:rFonts w:ascii="Arial" w:eastAsia="Arial" w:hAnsi="Arial" w:cs="Arial"/>
              </w:rPr>
            </w:pPr>
            <w:r w:rsidRPr="004F5236">
              <w:rPr>
                <w:rFonts w:ascii="Arial" w:eastAsia="Arial" w:hAnsi="Arial" w:cs="Arial"/>
              </w:rPr>
              <w:t>Operational Review</w:t>
            </w:r>
          </w:p>
        </w:tc>
        <w:tc>
          <w:tcPr>
            <w:tcW w:w="4961" w:type="dxa"/>
            <w:shd w:val="clear" w:color="auto" w:fill="auto"/>
          </w:tcPr>
          <w:p w14:paraId="6025A6F9" w14:textId="77777777" w:rsidR="004F5236" w:rsidRPr="004F5236" w:rsidRDefault="004F5236" w:rsidP="004F5236">
            <w:pPr>
              <w:rPr>
                <w:rFonts w:ascii="Arial" w:eastAsia="Arial" w:hAnsi="Arial" w:cs="Arial"/>
              </w:rPr>
            </w:pPr>
            <w:r w:rsidRPr="004F5236">
              <w:rPr>
                <w:rFonts w:ascii="Arial" w:eastAsia="Arial" w:hAnsi="Arial" w:cs="Arial"/>
              </w:rPr>
              <w:t xml:space="preserve">Weekly </w:t>
            </w:r>
          </w:p>
        </w:tc>
      </w:tr>
    </w:tbl>
    <w:p w14:paraId="14796CF4" w14:textId="77777777" w:rsidR="004F5236" w:rsidRPr="004F5236" w:rsidRDefault="004F5236" w:rsidP="004F5236">
      <w:pPr>
        <w:rPr>
          <w:rFonts w:ascii="Arial" w:eastAsia="Arial" w:hAnsi="Arial" w:cs="Arial"/>
        </w:rPr>
      </w:pPr>
      <w:r w:rsidRPr="004F5236">
        <w:rPr>
          <w:rFonts w:ascii="Arial" w:eastAsia="Arial" w:hAnsi="Arial" w:cs="Arial"/>
        </w:rPr>
        <w:lastRenderedPageBreak/>
        <w:t>The Parties shall agree the format of the Review Meetings (for example, face to face or telephone conference) in advance.</w:t>
      </w:r>
    </w:p>
    <w:p w14:paraId="11558537" w14:textId="77777777" w:rsidR="004F5236" w:rsidRPr="004F5236" w:rsidRDefault="004F5236" w:rsidP="004F5236">
      <w:pPr>
        <w:rPr>
          <w:rFonts w:ascii="Arial" w:eastAsia="Arial" w:hAnsi="Arial" w:cs="Arial"/>
          <w:b/>
        </w:rPr>
      </w:pPr>
      <w:r w:rsidRPr="004F5236">
        <w:rPr>
          <w:rFonts w:ascii="Arial" w:eastAsia="Arial" w:hAnsi="Arial" w:cs="Arial"/>
          <w:b/>
        </w:rPr>
        <w:t xml:space="preserve">The Supplier shall provide the Buyer with the most up to date Management Information relating to the previous two quarters at least 1 Working Day before each Review Meeting. </w:t>
      </w:r>
    </w:p>
    <w:p w14:paraId="18E447C7" w14:textId="77777777" w:rsidR="004F5236" w:rsidRPr="004F5236" w:rsidRDefault="004F5236" w:rsidP="004F5236">
      <w:pPr>
        <w:rPr>
          <w:rFonts w:ascii="Arial" w:eastAsia="Arial" w:hAnsi="Arial" w:cs="Arial"/>
          <w:b/>
          <w:bCs/>
        </w:rPr>
      </w:pPr>
      <w:r w:rsidRPr="004F5236">
        <w:rPr>
          <w:rFonts w:ascii="Arial" w:eastAsia="Arial" w:hAnsi="Arial" w:cs="Arial"/>
          <w:b/>
          <w:bCs/>
        </w:rPr>
        <w:t xml:space="preserve">Quarterly Review </w:t>
      </w:r>
    </w:p>
    <w:p w14:paraId="08A26AFF"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The Parties shall hold a quarterly Review Meeting, on a date to be agreed between the Parties. The quarterly Review Meeting will be attended by the both Parties Commercial Contract Managers and Operational Contract Managers.</w:t>
      </w:r>
    </w:p>
    <w:p w14:paraId="59EF79F9"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In respect of the period under review, the Buyer will take into account in the Review Meeting any matters it considers necessary, including:</w:t>
      </w:r>
    </w:p>
    <w:p w14:paraId="53272E48" w14:textId="77777777" w:rsidR="004F5236" w:rsidRPr="004F5236" w:rsidRDefault="004F5236" w:rsidP="00E73027">
      <w:pPr>
        <w:numPr>
          <w:ilvl w:val="2"/>
          <w:numId w:val="75"/>
        </w:numPr>
        <w:tabs>
          <w:tab w:val="clear" w:pos="1417"/>
          <w:tab w:val="num" w:pos="360"/>
        </w:tabs>
        <w:rPr>
          <w:rFonts w:ascii="Arial" w:eastAsia="Arial" w:hAnsi="Arial" w:cs="Arial"/>
          <w:iCs/>
        </w:rPr>
      </w:pPr>
      <w:r w:rsidRPr="004F5236">
        <w:rPr>
          <w:rFonts w:ascii="Arial" w:eastAsia="Arial" w:hAnsi="Arial" w:cs="Arial"/>
        </w:rPr>
        <w:t>overall performance against KPIs;</w:t>
      </w:r>
    </w:p>
    <w:p w14:paraId="21275E6B"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volume trends/general trend analysis;</w:t>
      </w:r>
    </w:p>
    <w:p w14:paraId="7E5DF5AD"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compliance and satisfaction levels;</w:t>
      </w:r>
    </w:p>
    <w:p w14:paraId="75A6E0A3"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sustainability strategy and performance;</w:t>
      </w:r>
    </w:p>
    <w:p w14:paraId="1E04B18C"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business continuity issues and updates;</w:t>
      </w:r>
    </w:p>
    <w:p w14:paraId="351C03BA"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proposals for improvements;</w:t>
      </w:r>
    </w:p>
    <w:p w14:paraId="0EC7D56F"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financial stability;</w:t>
      </w:r>
    </w:p>
    <w:p w14:paraId="2353B527"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risk assessments; and</w:t>
      </w:r>
    </w:p>
    <w:p w14:paraId="5D596AFD"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any security issues and the Security Management Plan.</w:t>
      </w:r>
    </w:p>
    <w:p w14:paraId="4A6A533C"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 xml:space="preserve">The quarterly Review Meeting shall be fully </w:t>
      </w:r>
      <w:proofErr w:type="spellStart"/>
      <w:r w:rsidRPr="004F5236">
        <w:rPr>
          <w:rFonts w:ascii="Arial" w:eastAsia="Arial" w:hAnsi="Arial" w:cs="Arial"/>
          <w:b/>
        </w:rPr>
        <w:t>minuted</w:t>
      </w:r>
      <w:proofErr w:type="spellEnd"/>
      <w:r w:rsidRPr="004F5236">
        <w:rPr>
          <w:rFonts w:ascii="Arial" w:eastAsia="Arial" w:hAnsi="Arial" w:cs="Arial"/>
          <w:b/>
        </w:rPr>
        <w:t xml:space="preserve"> by the Supplier. The prepared minutes shall be circulated by the Supplier to all attendees of the meeting, the Buyer Representative and any other recipients agreed at the meeting. The minutes of each quarter’s Review Meeting will be agreed between the Supplier Representative and the Buyer Representative within 14 days of initial circulation.  </w:t>
      </w:r>
    </w:p>
    <w:p w14:paraId="6C081124" w14:textId="77777777" w:rsidR="004F5236" w:rsidRPr="004F5236" w:rsidRDefault="004F5236" w:rsidP="004F5236">
      <w:pPr>
        <w:rPr>
          <w:rFonts w:ascii="Arial" w:eastAsia="Arial" w:hAnsi="Arial" w:cs="Arial"/>
          <w:b/>
          <w:bCs/>
        </w:rPr>
      </w:pPr>
      <w:r w:rsidRPr="004F5236">
        <w:rPr>
          <w:rFonts w:ascii="Arial" w:eastAsia="Arial" w:hAnsi="Arial" w:cs="Arial"/>
          <w:b/>
          <w:bCs/>
        </w:rPr>
        <w:t xml:space="preserve">Monthly Review </w:t>
      </w:r>
    </w:p>
    <w:p w14:paraId="0C8684F2" w14:textId="77777777" w:rsidR="004F5236" w:rsidRPr="004F5236" w:rsidRDefault="004F5236" w:rsidP="00E73027">
      <w:pPr>
        <w:numPr>
          <w:ilvl w:val="2"/>
          <w:numId w:val="76"/>
        </w:numPr>
        <w:rPr>
          <w:rFonts w:ascii="Arial" w:eastAsia="Arial" w:hAnsi="Arial" w:cs="Arial"/>
          <w:b/>
        </w:rPr>
      </w:pPr>
      <w:r w:rsidRPr="004F5236">
        <w:rPr>
          <w:rFonts w:ascii="Arial" w:eastAsia="Arial" w:hAnsi="Arial" w:cs="Arial"/>
          <w:b/>
        </w:rPr>
        <w:t>A monthly Review Meeting will be held on a date to be agreed between the Parties. The monthly Review Meeting will be attended by the Parties’ Commercial Contract Managers and Operational Contract Managers.</w:t>
      </w:r>
    </w:p>
    <w:p w14:paraId="1FA6FCED"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lastRenderedPageBreak/>
        <w:t>In respect of the period under review, the Buyer will take into account in the Review Meeting any matters it considers necessary, including:</w:t>
      </w:r>
    </w:p>
    <w:p w14:paraId="6441CEBC" w14:textId="77777777" w:rsidR="004F5236" w:rsidRPr="004F5236" w:rsidRDefault="004F5236" w:rsidP="00E73027">
      <w:pPr>
        <w:numPr>
          <w:ilvl w:val="2"/>
          <w:numId w:val="75"/>
        </w:numPr>
        <w:tabs>
          <w:tab w:val="clear" w:pos="1417"/>
          <w:tab w:val="num" w:pos="360"/>
        </w:tabs>
        <w:rPr>
          <w:rFonts w:ascii="Arial" w:eastAsia="Arial" w:hAnsi="Arial" w:cs="Arial"/>
          <w:iCs/>
        </w:rPr>
      </w:pPr>
      <w:r w:rsidRPr="004F5236">
        <w:rPr>
          <w:rFonts w:ascii="Arial" w:eastAsia="Arial" w:hAnsi="Arial" w:cs="Arial"/>
        </w:rPr>
        <w:t>the progress of the contract;</w:t>
      </w:r>
    </w:p>
    <w:p w14:paraId="4BA4FCCE"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the Management Information; and</w:t>
      </w:r>
    </w:p>
    <w:p w14:paraId="13834401"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any problems which have arisen in the preceding months.</w:t>
      </w:r>
    </w:p>
    <w:p w14:paraId="2DD493AF"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 xml:space="preserve">The monthly Review Meetings must be fully </w:t>
      </w:r>
      <w:proofErr w:type="spellStart"/>
      <w:r w:rsidRPr="004F5236">
        <w:rPr>
          <w:rFonts w:ascii="Arial" w:eastAsia="Arial" w:hAnsi="Arial" w:cs="Arial"/>
          <w:b/>
        </w:rPr>
        <w:t>minuted</w:t>
      </w:r>
      <w:proofErr w:type="spellEnd"/>
      <w:r w:rsidRPr="004F5236">
        <w:rPr>
          <w:rFonts w:ascii="Arial" w:eastAsia="Arial" w:hAnsi="Arial" w:cs="Arial"/>
          <w:b/>
        </w:rPr>
        <w:t xml:space="preserve"> by the Supplier. The prepared minutes shall be circulated by the Supplier to all attendees of the Review Meeting and also to the Buyer Representative and any other recipients agreed at the meeting. The minutes of each month’s Review Meeting will be agreed between the Supplier Representative and the Buyer Representative within 10 days of initial circulation. </w:t>
      </w:r>
    </w:p>
    <w:p w14:paraId="4F3278B0" w14:textId="77777777" w:rsidR="004F5236" w:rsidRPr="004F5236" w:rsidRDefault="004F5236" w:rsidP="004F5236">
      <w:pPr>
        <w:rPr>
          <w:rFonts w:ascii="Arial" w:eastAsia="Arial" w:hAnsi="Arial" w:cs="Arial"/>
          <w:b/>
          <w:bCs/>
        </w:rPr>
      </w:pPr>
      <w:r w:rsidRPr="004F5236">
        <w:rPr>
          <w:rFonts w:ascii="Arial" w:eastAsia="Arial" w:hAnsi="Arial" w:cs="Arial"/>
          <w:b/>
          <w:bCs/>
        </w:rPr>
        <w:t xml:space="preserve">Weekly Review </w:t>
      </w:r>
    </w:p>
    <w:p w14:paraId="5E4CE927" w14:textId="77777777" w:rsidR="004F5236" w:rsidRPr="004F5236" w:rsidRDefault="004F5236" w:rsidP="00E73027">
      <w:pPr>
        <w:numPr>
          <w:ilvl w:val="2"/>
          <w:numId w:val="76"/>
        </w:numPr>
        <w:rPr>
          <w:rFonts w:ascii="Arial" w:eastAsia="Arial" w:hAnsi="Arial" w:cs="Arial"/>
          <w:b/>
        </w:rPr>
      </w:pPr>
      <w:r w:rsidRPr="004F5236">
        <w:rPr>
          <w:rFonts w:ascii="Arial" w:eastAsia="Arial" w:hAnsi="Arial" w:cs="Arial"/>
          <w:b/>
        </w:rPr>
        <w:t>A weekly Review Meeting will be held, on an agreed day of each week between the Parties. The weekly Review Meeting will be attended by the Parties Operational Contract Managers and may take the form of a weekly telephone conference.</w:t>
      </w:r>
    </w:p>
    <w:p w14:paraId="4799689D"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In respect of the period under review, the Buyer will take into account in the Review Meeting any matters it considers necessary, including:</w:t>
      </w:r>
    </w:p>
    <w:p w14:paraId="634F3B01"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 xml:space="preserve">contract progress; </w:t>
      </w:r>
    </w:p>
    <w:p w14:paraId="71978BBF"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 xml:space="preserve">any problems which have arisen in the preceding weeks; and </w:t>
      </w:r>
    </w:p>
    <w:p w14:paraId="5DD91E4A" w14:textId="77777777" w:rsidR="004F5236" w:rsidRPr="004F5236" w:rsidRDefault="004F5236" w:rsidP="00E73027">
      <w:pPr>
        <w:numPr>
          <w:ilvl w:val="7"/>
          <w:numId w:val="74"/>
        </w:numPr>
        <w:rPr>
          <w:rFonts w:ascii="Arial" w:eastAsia="Arial" w:hAnsi="Arial" w:cs="Arial"/>
          <w:iCs/>
        </w:rPr>
      </w:pPr>
      <w:r w:rsidRPr="004F5236">
        <w:rPr>
          <w:rFonts w:ascii="Arial" w:eastAsia="Arial" w:hAnsi="Arial" w:cs="Arial"/>
        </w:rPr>
        <w:t>jointly managing a weekly issues and risk log to be updated at these meetings.</w:t>
      </w:r>
    </w:p>
    <w:p w14:paraId="6D6BD91E" w14:textId="77777777" w:rsidR="004F5236" w:rsidRPr="004F5236" w:rsidRDefault="004F5236" w:rsidP="00E73027">
      <w:pPr>
        <w:numPr>
          <w:ilvl w:val="2"/>
          <w:numId w:val="73"/>
        </w:numPr>
        <w:rPr>
          <w:rFonts w:ascii="Arial" w:eastAsia="Arial" w:hAnsi="Arial" w:cs="Arial"/>
          <w:b/>
        </w:rPr>
      </w:pPr>
      <w:r w:rsidRPr="004F5236">
        <w:rPr>
          <w:rFonts w:ascii="Arial" w:eastAsia="Arial" w:hAnsi="Arial" w:cs="Arial"/>
          <w:b/>
        </w:rPr>
        <w:t xml:space="preserve">The weekly review is not required to be </w:t>
      </w:r>
      <w:proofErr w:type="spellStart"/>
      <w:r w:rsidRPr="004F5236">
        <w:rPr>
          <w:rFonts w:ascii="Arial" w:eastAsia="Arial" w:hAnsi="Arial" w:cs="Arial"/>
          <w:b/>
        </w:rPr>
        <w:t>minuted</w:t>
      </w:r>
      <w:proofErr w:type="spellEnd"/>
      <w:r w:rsidRPr="004F5236">
        <w:rPr>
          <w:rFonts w:ascii="Arial" w:eastAsia="Arial" w:hAnsi="Arial" w:cs="Arial"/>
          <w:b/>
        </w:rPr>
        <w:t xml:space="preserve"> however any actions being taken forward should be agreed in writing or using the issues log as a record.</w:t>
      </w:r>
    </w:p>
    <w:p w14:paraId="5D7544BD" w14:textId="77777777" w:rsidR="004F5236" w:rsidRPr="004F5236" w:rsidRDefault="004F5236" w:rsidP="004F5236">
      <w:pPr>
        <w:rPr>
          <w:rFonts w:ascii="Arial" w:eastAsia="Arial" w:hAnsi="Arial" w:cs="Arial"/>
        </w:rPr>
      </w:pPr>
    </w:p>
    <w:p w14:paraId="76DAF5C7" w14:textId="77777777" w:rsidR="004F5236" w:rsidRPr="004F5236" w:rsidRDefault="004F5236" w:rsidP="004F5236">
      <w:pPr>
        <w:rPr>
          <w:rFonts w:ascii="Arial" w:eastAsia="Arial" w:hAnsi="Arial" w:cs="Arial"/>
        </w:rPr>
      </w:pPr>
    </w:p>
    <w:p w14:paraId="4913BB71" w14:textId="77777777" w:rsidR="004F5236" w:rsidRPr="004F5236" w:rsidRDefault="004F5236" w:rsidP="004F5236">
      <w:pPr>
        <w:rPr>
          <w:rFonts w:ascii="Arial" w:eastAsia="Arial" w:hAnsi="Arial" w:cs="Arial"/>
        </w:rPr>
      </w:pPr>
    </w:p>
    <w:tbl>
      <w:tblPr>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46"/>
        <w:gridCol w:w="908"/>
        <w:gridCol w:w="2121"/>
        <w:gridCol w:w="1817"/>
        <w:gridCol w:w="1819"/>
        <w:gridCol w:w="1361"/>
      </w:tblGrid>
      <w:tr w:rsidR="004F5236" w:rsidRPr="004F5236" w14:paraId="3B5C73E1" w14:textId="77777777" w:rsidTr="006F732B">
        <w:trPr>
          <w:trHeight w:val="782"/>
        </w:trPr>
        <w:tc>
          <w:tcPr>
            <w:tcW w:w="1546" w:type="dxa"/>
            <w:vMerge w:val="restart"/>
            <w:shd w:val="clear" w:color="auto" w:fill="D9D9D9"/>
          </w:tcPr>
          <w:p w14:paraId="150ACA7A" w14:textId="77777777" w:rsidR="004F5236" w:rsidRPr="004F5236" w:rsidRDefault="004F5236" w:rsidP="004F5236">
            <w:pPr>
              <w:rPr>
                <w:rFonts w:ascii="Arial" w:eastAsia="Arial" w:hAnsi="Arial" w:cs="Arial"/>
              </w:rPr>
            </w:pPr>
            <w:r w:rsidRPr="004F5236">
              <w:rPr>
                <w:rFonts w:ascii="Arial" w:eastAsia="Arial" w:hAnsi="Arial" w:cs="Arial"/>
              </w:rPr>
              <w:t>Role</w:t>
            </w:r>
          </w:p>
        </w:tc>
        <w:tc>
          <w:tcPr>
            <w:tcW w:w="908" w:type="dxa"/>
            <w:vMerge w:val="restart"/>
            <w:shd w:val="clear" w:color="auto" w:fill="D9D9D9"/>
          </w:tcPr>
          <w:p w14:paraId="5A06576D" w14:textId="77777777" w:rsidR="004F5236" w:rsidRPr="004F5236" w:rsidRDefault="004F5236" w:rsidP="004F5236">
            <w:pPr>
              <w:rPr>
                <w:rFonts w:ascii="Arial" w:eastAsia="Arial" w:hAnsi="Arial" w:cs="Arial"/>
              </w:rPr>
            </w:pPr>
            <w:r w:rsidRPr="004F5236">
              <w:rPr>
                <w:rFonts w:ascii="Arial" w:eastAsia="Arial" w:hAnsi="Arial" w:cs="Arial"/>
              </w:rPr>
              <w:t>Key Role</w:t>
            </w:r>
          </w:p>
        </w:tc>
        <w:tc>
          <w:tcPr>
            <w:tcW w:w="2121" w:type="dxa"/>
            <w:vMerge w:val="restart"/>
            <w:shd w:val="clear" w:color="auto" w:fill="D9D9D9"/>
          </w:tcPr>
          <w:p w14:paraId="4054D7C6" w14:textId="77777777" w:rsidR="004F5236" w:rsidRPr="004F5236" w:rsidRDefault="004F5236" w:rsidP="004F5236">
            <w:pPr>
              <w:rPr>
                <w:rFonts w:ascii="Arial" w:eastAsia="Arial" w:hAnsi="Arial" w:cs="Arial"/>
              </w:rPr>
            </w:pPr>
            <w:r w:rsidRPr="004F5236">
              <w:rPr>
                <w:rFonts w:ascii="Arial" w:eastAsia="Arial" w:hAnsi="Arial" w:cs="Arial"/>
              </w:rPr>
              <w:t>Responsibilities</w:t>
            </w:r>
          </w:p>
        </w:tc>
        <w:tc>
          <w:tcPr>
            <w:tcW w:w="3636" w:type="dxa"/>
            <w:gridSpan w:val="2"/>
            <w:shd w:val="clear" w:color="auto" w:fill="D9D9D9"/>
          </w:tcPr>
          <w:p w14:paraId="11E6A558" w14:textId="77777777" w:rsidR="004F5236" w:rsidRPr="004F5236" w:rsidRDefault="004F5236" w:rsidP="004F5236">
            <w:pPr>
              <w:rPr>
                <w:rFonts w:ascii="Arial" w:eastAsia="Arial" w:hAnsi="Arial" w:cs="Arial"/>
              </w:rPr>
            </w:pPr>
            <w:r w:rsidRPr="004F5236">
              <w:rPr>
                <w:rFonts w:ascii="Arial" w:eastAsia="Arial" w:hAnsi="Arial" w:cs="Arial"/>
              </w:rPr>
              <w:t>Contact Name, Title &amp; Contact Details</w:t>
            </w:r>
          </w:p>
        </w:tc>
        <w:tc>
          <w:tcPr>
            <w:tcW w:w="1361" w:type="dxa"/>
            <w:vMerge w:val="restart"/>
            <w:shd w:val="clear" w:color="auto" w:fill="D9D9D9"/>
          </w:tcPr>
          <w:p w14:paraId="5861CF59" w14:textId="77777777" w:rsidR="004F5236" w:rsidRPr="004F5236" w:rsidRDefault="004F5236" w:rsidP="004F5236">
            <w:pPr>
              <w:rPr>
                <w:rFonts w:ascii="Arial" w:eastAsia="Arial" w:hAnsi="Arial" w:cs="Arial"/>
              </w:rPr>
            </w:pPr>
            <w:r w:rsidRPr="004F5236">
              <w:rPr>
                <w:rFonts w:ascii="Arial" w:eastAsia="Arial" w:hAnsi="Arial" w:cs="Arial"/>
              </w:rPr>
              <w:t>Escalation Level</w:t>
            </w:r>
          </w:p>
        </w:tc>
      </w:tr>
      <w:tr w:rsidR="004F5236" w:rsidRPr="004F5236" w14:paraId="3FC685DE" w14:textId="77777777" w:rsidTr="006F732B">
        <w:trPr>
          <w:trHeight w:val="484"/>
        </w:trPr>
        <w:tc>
          <w:tcPr>
            <w:tcW w:w="1546" w:type="dxa"/>
            <w:vMerge/>
            <w:shd w:val="clear" w:color="auto" w:fill="D9D9D9"/>
          </w:tcPr>
          <w:p w14:paraId="64D663D1" w14:textId="77777777" w:rsidR="004F5236" w:rsidRPr="004F5236" w:rsidRDefault="004F5236" w:rsidP="004F5236">
            <w:pPr>
              <w:rPr>
                <w:rFonts w:ascii="Arial" w:eastAsia="Arial" w:hAnsi="Arial" w:cs="Arial"/>
              </w:rPr>
            </w:pPr>
          </w:p>
        </w:tc>
        <w:tc>
          <w:tcPr>
            <w:tcW w:w="908" w:type="dxa"/>
            <w:vMerge/>
            <w:shd w:val="clear" w:color="auto" w:fill="D9D9D9"/>
          </w:tcPr>
          <w:p w14:paraId="0FC0240B" w14:textId="77777777" w:rsidR="004F5236" w:rsidRPr="004F5236" w:rsidRDefault="004F5236" w:rsidP="004F5236">
            <w:pPr>
              <w:rPr>
                <w:rFonts w:ascii="Arial" w:eastAsia="Arial" w:hAnsi="Arial" w:cs="Arial"/>
              </w:rPr>
            </w:pPr>
          </w:p>
        </w:tc>
        <w:tc>
          <w:tcPr>
            <w:tcW w:w="2121" w:type="dxa"/>
            <w:vMerge/>
            <w:shd w:val="clear" w:color="auto" w:fill="D9D9D9"/>
          </w:tcPr>
          <w:p w14:paraId="593368AD" w14:textId="77777777" w:rsidR="004F5236" w:rsidRPr="004F5236" w:rsidRDefault="004F5236" w:rsidP="004F5236">
            <w:pPr>
              <w:rPr>
                <w:rFonts w:ascii="Arial" w:eastAsia="Arial" w:hAnsi="Arial" w:cs="Arial"/>
              </w:rPr>
            </w:pPr>
          </w:p>
        </w:tc>
        <w:tc>
          <w:tcPr>
            <w:tcW w:w="1817" w:type="dxa"/>
            <w:shd w:val="clear" w:color="auto" w:fill="D9D9D9"/>
          </w:tcPr>
          <w:p w14:paraId="244394E8" w14:textId="77777777" w:rsidR="004F5236" w:rsidRPr="004F5236" w:rsidRDefault="004F5236" w:rsidP="004F5236">
            <w:pPr>
              <w:rPr>
                <w:rFonts w:ascii="Arial" w:eastAsia="Arial" w:hAnsi="Arial" w:cs="Arial"/>
              </w:rPr>
            </w:pPr>
            <w:r w:rsidRPr="004F5236">
              <w:rPr>
                <w:rFonts w:ascii="Arial" w:eastAsia="Arial" w:hAnsi="Arial" w:cs="Arial"/>
              </w:rPr>
              <w:t>Buyer</w:t>
            </w:r>
          </w:p>
        </w:tc>
        <w:tc>
          <w:tcPr>
            <w:tcW w:w="1818" w:type="dxa"/>
            <w:shd w:val="clear" w:color="auto" w:fill="D9D9D9"/>
          </w:tcPr>
          <w:p w14:paraId="4FB45CE0" w14:textId="77777777" w:rsidR="004F5236" w:rsidRPr="004F5236" w:rsidRDefault="004F5236" w:rsidP="004F5236">
            <w:pPr>
              <w:rPr>
                <w:rFonts w:ascii="Arial" w:eastAsia="Arial" w:hAnsi="Arial" w:cs="Arial"/>
              </w:rPr>
            </w:pPr>
            <w:r w:rsidRPr="004F5236">
              <w:rPr>
                <w:rFonts w:ascii="Arial" w:eastAsia="Arial" w:hAnsi="Arial" w:cs="Arial"/>
              </w:rPr>
              <w:t>Supplier</w:t>
            </w:r>
          </w:p>
        </w:tc>
        <w:tc>
          <w:tcPr>
            <w:tcW w:w="1361" w:type="dxa"/>
            <w:vMerge/>
            <w:shd w:val="clear" w:color="auto" w:fill="D9D9D9"/>
          </w:tcPr>
          <w:p w14:paraId="555BD9FC" w14:textId="77777777" w:rsidR="004F5236" w:rsidRPr="004F5236" w:rsidDel="002A14CE" w:rsidRDefault="004F5236" w:rsidP="004F5236">
            <w:pPr>
              <w:rPr>
                <w:rFonts w:ascii="Arial" w:eastAsia="Arial" w:hAnsi="Arial" w:cs="Arial"/>
              </w:rPr>
            </w:pPr>
          </w:p>
        </w:tc>
      </w:tr>
      <w:tr w:rsidR="004F5236" w:rsidRPr="004F5236" w14:paraId="1AEFBC89" w14:textId="77777777" w:rsidTr="006F732B">
        <w:trPr>
          <w:trHeight w:val="1392"/>
        </w:trPr>
        <w:tc>
          <w:tcPr>
            <w:tcW w:w="1546" w:type="dxa"/>
          </w:tcPr>
          <w:p w14:paraId="3E0A7003" w14:textId="77777777" w:rsidR="004F5236" w:rsidRPr="004F5236" w:rsidRDefault="004F5236" w:rsidP="004F5236">
            <w:pPr>
              <w:rPr>
                <w:rFonts w:ascii="Arial" w:eastAsia="Arial" w:hAnsi="Arial" w:cs="Arial"/>
              </w:rPr>
            </w:pPr>
            <w:r w:rsidRPr="004F5236">
              <w:rPr>
                <w:rFonts w:ascii="Arial" w:eastAsia="Arial" w:hAnsi="Arial" w:cs="Arial"/>
              </w:rPr>
              <w:t>Senior Responsible Owner</w:t>
            </w:r>
          </w:p>
        </w:tc>
        <w:tc>
          <w:tcPr>
            <w:tcW w:w="908" w:type="dxa"/>
          </w:tcPr>
          <w:p w14:paraId="3177FF2E" w14:textId="77777777" w:rsidR="004F5236" w:rsidRPr="004F5236" w:rsidRDefault="004F5236" w:rsidP="004F5236">
            <w:pPr>
              <w:rPr>
                <w:rFonts w:ascii="Arial" w:eastAsia="Arial" w:hAnsi="Arial" w:cs="Arial"/>
              </w:rPr>
            </w:pPr>
            <w:r w:rsidRPr="004F5236">
              <w:rPr>
                <w:rFonts w:ascii="Arial" w:eastAsia="Arial" w:hAnsi="Arial" w:cs="Arial"/>
              </w:rPr>
              <w:t>No</w:t>
            </w:r>
          </w:p>
        </w:tc>
        <w:tc>
          <w:tcPr>
            <w:tcW w:w="2121" w:type="dxa"/>
          </w:tcPr>
          <w:p w14:paraId="63854440" w14:textId="77777777" w:rsidR="004F5236" w:rsidRPr="004F5236" w:rsidRDefault="004F5236" w:rsidP="004F5236">
            <w:pPr>
              <w:rPr>
                <w:rFonts w:ascii="Arial" w:eastAsia="Arial" w:hAnsi="Arial" w:cs="Arial"/>
              </w:rPr>
            </w:pPr>
            <w:r w:rsidRPr="004F5236">
              <w:rPr>
                <w:rFonts w:ascii="Arial" w:eastAsia="Arial" w:hAnsi="Arial" w:cs="Arial"/>
              </w:rPr>
              <w:t xml:space="preserve">Overall responsibility for delivery of the contract.   </w:t>
            </w:r>
          </w:p>
        </w:tc>
        <w:tc>
          <w:tcPr>
            <w:tcW w:w="1817" w:type="dxa"/>
          </w:tcPr>
          <w:p w14:paraId="0A984277" w14:textId="77777777" w:rsidR="004F5236" w:rsidRPr="004F5236" w:rsidRDefault="004F5236" w:rsidP="004F5236">
            <w:pPr>
              <w:rPr>
                <w:rFonts w:ascii="Arial" w:eastAsia="Arial" w:hAnsi="Arial" w:cs="Arial"/>
              </w:rPr>
            </w:pPr>
          </w:p>
        </w:tc>
        <w:tc>
          <w:tcPr>
            <w:tcW w:w="1818" w:type="dxa"/>
          </w:tcPr>
          <w:p w14:paraId="0E3A8256" w14:textId="77777777" w:rsidR="004F5236" w:rsidRPr="004F5236" w:rsidRDefault="004F5236" w:rsidP="004F5236">
            <w:pPr>
              <w:rPr>
                <w:rFonts w:ascii="Arial" w:eastAsia="Arial" w:hAnsi="Arial" w:cs="Arial"/>
              </w:rPr>
            </w:pPr>
          </w:p>
        </w:tc>
        <w:tc>
          <w:tcPr>
            <w:tcW w:w="1361" w:type="dxa"/>
          </w:tcPr>
          <w:p w14:paraId="75A6CC12" w14:textId="77777777" w:rsidR="004F5236" w:rsidRPr="004F5236" w:rsidRDefault="004F5236" w:rsidP="004F5236">
            <w:pPr>
              <w:rPr>
                <w:rFonts w:ascii="Arial" w:eastAsia="Arial" w:hAnsi="Arial" w:cs="Arial"/>
              </w:rPr>
            </w:pPr>
            <w:r w:rsidRPr="004F5236">
              <w:rPr>
                <w:rFonts w:ascii="Arial" w:eastAsia="Arial" w:hAnsi="Arial" w:cs="Arial"/>
              </w:rPr>
              <w:t>3</w:t>
            </w:r>
          </w:p>
        </w:tc>
      </w:tr>
      <w:tr w:rsidR="004F5236" w:rsidRPr="004F5236" w14:paraId="2AC94F6B" w14:textId="77777777" w:rsidTr="006F732B">
        <w:trPr>
          <w:trHeight w:val="1094"/>
        </w:trPr>
        <w:tc>
          <w:tcPr>
            <w:tcW w:w="1546" w:type="dxa"/>
          </w:tcPr>
          <w:p w14:paraId="7A20A01E" w14:textId="77777777" w:rsidR="004F5236" w:rsidRPr="004F5236" w:rsidRDefault="004F5236" w:rsidP="004F5236">
            <w:pPr>
              <w:rPr>
                <w:rFonts w:ascii="Arial" w:eastAsia="Arial" w:hAnsi="Arial" w:cs="Arial"/>
              </w:rPr>
            </w:pPr>
            <w:r w:rsidRPr="004F5236">
              <w:rPr>
                <w:rFonts w:ascii="Arial" w:eastAsia="Arial" w:hAnsi="Arial" w:cs="Arial"/>
              </w:rPr>
              <w:t>Commercial Contract Manager</w:t>
            </w:r>
          </w:p>
        </w:tc>
        <w:tc>
          <w:tcPr>
            <w:tcW w:w="908" w:type="dxa"/>
          </w:tcPr>
          <w:p w14:paraId="50ABA29F" w14:textId="77777777" w:rsidR="004F5236" w:rsidRPr="004F5236" w:rsidRDefault="004F5236" w:rsidP="004F5236">
            <w:pPr>
              <w:rPr>
                <w:rFonts w:ascii="Arial" w:eastAsia="Arial" w:hAnsi="Arial" w:cs="Arial"/>
              </w:rPr>
            </w:pPr>
            <w:r w:rsidRPr="004F5236">
              <w:rPr>
                <w:rFonts w:ascii="Arial" w:eastAsia="Arial" w:hAnsi="Arial" w:cs="Arial"/>
              </w:rPr>
              <w:t>Yes</w:t>
            </w:r>
          </w:p>
        </w:tc>
        <w:tc>
          <w:tcPr>
            <w:tcW w:w="2121" w:type="dxa"/>
          </w:tcPr>
          <w:p w14:paraId="638A9430" w14:textId="77777777" w:rsidR="004F5236" w:rsidRPr="004F5236" w:rsidRDefault="004F5236" w:rsidP="004F5236">
            <w:pPr>
              <w:rPr>
                <w:rFonts w:ascii="Arial" w:eastAsia="Arial" w:hAnsi="Arial" w:cs="Arial"/>
              </w:rPr>
            </w:pPr>
          </w:p>
        </w:tc>
        <w:tc>
          <w:tcPr>
            <w:tcW w:w="1817" w:type="dxa"/>
          </w:tcPr>
          <w:p w14:paraId="5663DAE4" w14:textId="77777777" w:rsidR="004F5236" w:rsidRPr="004F5236" w:rsidRDefault="004F5236" w:rsidP="004F5236">
            <w:pPr>
              <w:rPr>
                <w:rFonts w:ascii="Arial" w:eastAsia="Arial" w:hAnsi="Arial" w:cs="Arial"/>
              </w:rPr>
            </w:pPr>
          </w:p>
        </w:tc>
        <w:tc>
          <w:tcPr>
            <w:tcW w:w="1818" w:type="dxa"/>
          </w:tcPr>
          <w:p w14:paraId="4FD1346B" w14:textId="77777777" w:rsidR="004F5236" w:rsidRPr="004F5236" w:rsidRDefault="004F5236" w:rsidP="004F5236">
            <w:pPr>
              <w:rPr>
                <w:rFonts w:ascii="Arial" w:eastAsia="Arial" w:hAnsi="Arial" w:cs="Arial"/>
              </w:rPr>
            </w:pPr>
          </w:p>
        </w:tc>
        <w:tc>
          <w:tcPr>
            <w:tcW w:w="1361" w:type="dxa"/>
          </w:tcPr>
          <w:p w14:paraId="27D4D3AD" w14:textId="77777777" w:rsidR="004F5236" w:rsidRPr="004F5236" w:rsidRDefault="004F5236" w:rsidP="004F5236">
            <w:pPr>
              <w:rPr>
                <w:rFonts w:ascii="Arial" w:eastAsia="Arial" w:hAnsi="Arial" w:cs="Arial"/>
              </w:rPr>
            </w:pPr>
            <w:r w:rsidRPr="004F5236">
              <w:rPr>
                <w:rFonts w:ascii="Arial" w:eastAsia="Arial" w:hAnsi="Arial" w:cs="Arial"/>
              </w:rPr>
              <w:t>2</w:t>
            </w:r>
          </w:p>
        </w:tc>
      </w:tr>
      <w:tr w:rsidR="004F5236" w:rsidRPr="004F5236" w14:paraId="06D901CE" w14:textId="77777777" w:rsidTr="006F732B">
        <w:trPr>
          <w:trHeight w:val="1094"/>
        </w:trPr>
        <w:tc>
          <w:tcPr>
            <w:tcW w:w="1546" w:type="dxa"/>
          </w:tcPr>
          <w:p w14:paraId="07F87EDC" w14:textId="77777777" w:rsidR="004F5236" w:rsidRPr="004F5236" w:rsidRDefault="004F5236" w:rsidP="004F5236">
            <w:pPr>
              <w:rPr>
                <w:rFonts w:ascii="Arial" w:eastAsia="Arial" w:hAnsi="Arial" w:cs="Arial"/>
              </w:rPr>
            </w:pPr>
            <w:r w:rsidRPr="004F5236">
              <w:rPr>
                <w:rFonts w:ascii="Arial" w:eastAsia="Arial" w:hAnsi="Arial" w:cs="Arial"/>
              </w:rPr>
              <w:t>Operational Contract Manager</w:t>
            </w:r>
          </w:p>
        </w:tc>
        <w:tc>
          <w:tcPr>
            <w:tcW w:w="908" w:type="dxa"/>
          </w:tcPr>
          <w:p w14:paraId="6327803B" w14:textId="77777777" w:rsidR="004F5236" w:rsidRPr="004F5236" w:rsidRDefault="004F5236" w:rsidP="004F5236">
            <w:pPr>
              <w:rPr>
                <w:rFonts w:ascii="Arial" w:eastAsia="Arial" w:hAnsi="Arial" w:cs="Arial"/>
              </w:rPr>
            </w:pPr>
            <w:r w:rsidRPr="004F5236">
              <w:rPr>
                <w:rFonts w:ascii="Arial" w:eastAsia="Arial" w:hAnsi="Arial" w:cs="Arial"/>
              </w:rPr>
              <w:t>Yes</w:t>
            </w:r>
          </w:p>
        </w:tc>
        <w:tc>
          <w:tcPr>
            <w:tcW w:w="2121" w:type="dxa"/>
          </w:tcPr>
          <w:p w14:paraId="7D6F4E1E" w14:textId="77777777" w:rsidR="004F5236" w:rsidRPr="004F5236" w:rsidRDefault="004F5236" w:rsidP="004F5236">
            <w:pPr>
              <w:rPr>
                <w:rFonts w:ascii="Arial" w:eastAsia="Arial" w:hAnsi="Arial" w:cs="Arial"/>
              </w:rPr>
            </w:pPr>
          </w:p>
        </w:tc>
        <w:tc>
          <w:tcPr>
            <w:tcW w:w="1817" w:type="dxa"/>
          </w:tcPr>
          <w:p w14:paraId="3214CA50" w14:textId="77777777" w:rsidR="004F5236" w:rsidRPr="004F5236" w:rsidRDefault="004F5236" w:rsidP="004F5236">
            <w:pPr>
              <w:rPr>
                <w:rFonts w:ascii="Arial" w:eastAsia="Arial" w:hAnsi="Arial" w:cs="Arial"/>
              </w:rPr>
            </w:pPr>
          </w:p>
        </w:tc>
        <w:tc>
          <w:tcPr>
            <w:tcW w:w="1818" w:type="dxa"/>
          </w:tcPr>
          <w:p w14:paraId="62A22AD0" w14:textId="77777777" w:rsidR="004F5236" w:rsidRPr="004F5236" w:rsidRDefault="004F5236" w:rsidP="004F5236">
            <w:pPr>
              <w:rPr>
                <w:rFonts w:ascii="Arial" w:eastAsia="Arial" w:hAnsi="Arial" w:cs="Arial"/>
              </w:rPr>
            </w:pPr>
          </w:p>
        </w:tc>
        <w:tc>
          <w:tcPr>
            <w:tcW w:w="1361" w:type="dxa"/>
          </w:tcPr>
          <w:p w14:paraId="02515FE8" w14:textId="77777777" w:rsidR="004F5236" w:rsidRPr="004F5236" w:rsidRDefault="004F5236" w:rsidP="004F5236">
            <w:pPr>
              <w:rPr>
                <w:rFonts w:ascii="Arial" w:eastAsia="Arial" w:hAnsi="Arial" w:cs="Arial"/>
              </w:rPr>
            </w:pPr>
            <w:r w:rsidRPr="004F5236">
              <w:rPr>
                <w:rFonts w:ascii="Arial" w:eastAsia="Arial" w:hAnsi="Arial" w:cs="Arial"/>
              </w:rPr>
              <w:t>1</w:t>
            </w:r>
          </w:p>
        </w:tc>
      </w:tr>
    </w:tbl>
    <w:p w14:paraId="4E26E9FE" w14:textId="77777777" w:rsidR="004F5236" w:rsidRPr="004F5236" w:rsidRDefault="004F5236" w:rsidP="004F5236">
      <w:pPr>
        <w:rPr>
          <w:rFonts w:ascii="Arial" w:eastAsia="Arial" w:hAnsi="Arial" w:cs="Arial"/>
        </w:rPr>
      </w:pPr>
    </w:p>
    <w:p w14:paraId="45EBA1E9" w14:textId="77777777" w:rsidR="004F5236" w:rsidRPr="004F5236" w:rsidRDefault="004F5236" w:rsidP="004F5236">
      <w:pPr>
        <w:rPr>
          <w:rFonts w:ascii="Arial" w:eastAsia="Arial" w:hAnsi="Arial" w:cs="Arial"/>
        </w:rPr>
      </w:pPr>
      <w:r w:rsidRPr="004F5236">
        <w:rPr>
          <w:rFonts w:ascii="Arial" w:eastAsia="Arial" w:hAnsi="Arial" w:cs="Arial"/>
          <w:b/>
        </w:rPr>
        <w:t>Specific Contract Management Requirements</w:t>
      </w:r>
    </w:p>
    <w:p w14:paraId="7BAF40BB" w14:textId="77777777" w:rsidR="004F5236" w:rsidRPr="004F5236" w:rsidRDefault="004F5236" w:rsidP="004F5236">
      <w:pPr>
        <w:rPr>
          <w:rFonts w:ascii="Arial" w:eastAsia="Arial" w:hAnsi="Arial" w:cs="Arial"/>
          <w:b/>
          <w:bCs/>
        </w:rPr>
      </w:pPr>
      <w:r w:rsidRPr="004F5236">
        <w:rPr>
          <w:rFonts w:ascii="Arial" w:eastAsia="Arial" w:hAnsi="Arial" w:cs="Arial"/>
          <w:b/>
          <w:bCs/>
        </w:rPr>
        <w:t>Management Information</w:t>
      </w:r>
    </w:p>
    <w:p w14:paraId="0D534504" w14:textId="77777777" w:rsidR="004F5236" w:rsidRPr="004F5236" w:rsidRDefault="004F5236" w:rsidP="004F5236">
      <w:pPr>
        <w:rPr>
          <w:rFonts w:ascii="Arial" w:eastAsia="Arial" w:hAnsi="Arial" w:cs="Arial"/>
        </w:rPr>
      </w:pPr>
      <w:r w:rsidRPr="004F5236">
        <w:rPr>
          <w:rFonts w:ascii="Arial" w:eastAsia="Arial" w:hAnsi="Arial" w:cs="Arial"/>
        </w:rPr>
        <w:t>The Supplier shall provide the Buyer with Management Information in a consolidated report for the whole of the service provided under the contract. The report shall be provided weekly (1e) Working Days before the Performance Review to the nominated Buyer Operational Contract Manager.  The final scope of requirements may vary and will be agreed with the Supplier during the Mobilisation Period and will be subject to change for the duration of the Contract.  As a minimum the Management Information required by the Buyer will include:</w:t>
      </w:r>
    </w:p>
    <w:p w14:paraId="4E8B6053" w14:textId="77777777" w:rsidR="004F5236" w:rsidRPr="004F5236" w:rsidRDefault="004F5236" w:rsidP="004F5236">
      <w:pPr>
        <w:rPr>
          <w:rFonts w:ascii="Arial" w:eastAsia="Arial" w:hAnsi="Arial" w:cs="Arial"/>
        </w:rPr>
      </w:pPr>
    </w:p>
    <w:p w14:paraId="53FB40FE" w14:textId="77777777" w:rsidR="004F5236" w:rsidRPr="004F5236" w:rsidRDefault="004F5236" w:rsidP="00E73027">
      <w:pPr>
        <w:numPr>
          <w:ilvl w:val="0"/>
          <w:numId w:val="77"/>
        </w:numPr>
        <w:rPr>
          <w:rFonts w:ascii="Arial" w:eastAsia="Arial" w:hAnsi="Arial" w:cs="Arial"/>
        </w:rPr>
      </w:pPr>
      <w:r w:rsidRPr="004F5236">
        <w:rPr>
          <w:rFonts w:ascii="Arial" w:eastAsia="Arial" w:hAnsi="Arial" w:cs="Arial"/>
        </w:rPr>
        <w:t>The Buyer to facilitate SOW review meetings.</w:t>
      </w:r>
    </w:p>
    <w:p w14:paraId="68F93F3D" w14:textId="77777777" w:rsidR="004F5236" w:rsidRPr="004F5236" w:rsidRDefault="004F5236" w:rsidP="00E73027">
      <w:pPr>
        <w:numPr>
          <w:ilvl w:val="0"/>
          <w:numId w:val="77"/>
        </w:numPr>
        <w:rPr>
          <w:rFonts w:ascii="Arial" w:eastAsia="Arial" w:hAnsi="Arial" w:cs="Arial"/>
        </w:rPr>
      </w:pPr>
      <w:r w:rsidRPr="004F5236">
        <w:rPr>
          <w:rFonts w:ascii="Arial" w:eastAsia="Arial" w:hAnsi="Arial" w:cs="Arial"/>
        </w:rPr>
        <w:t>The Buyer to apply a change control mechanism in line with HMRC approved standards to ensure that any changes in requirements and priorities are impacted and properly agreed with the Supplier.</w:t>
      </w:r>
    </w:p>
    <w:p w14:paraId="3CFC07BD" w14:textId="77777777" w:rsidR="004F5236" w:rsidRPr="004F5236" w:rsidRDefault="004F5236" w:rsidP="00E73027">
      <w:pPr>
        <w:numPr>
          <w:ilvl w:val="0"/>
          <w:numId w:val="77"/>
        </w:numPr>
        <w:rPr>
          <w:rFonts w:ascii="Arial" w:eastAsia="Arial" w:hAnsi="Arial" w:cs="Arial"/>
        </w:rPr>
      </w:pPr>
      <w:r w:rsidRPr="004F5236">
        <w:rPr>
          <w:rFonts w:ascii="Arial" w:eastAsia="Arial" w:hAnsi="Arial" w:cs="Arial"/>
        </w:rPr>
        <w:t>The Buyer to assess and validate the SOW delivery against agreed deliverables and standards at the end of each agreed Project Gateway.</w:t>
      </w:r>
    </w:p>
    <w:p w14:paraId="2BC1ABD0" w14:textId="77777777" w:rsidR="004F5236" w:rsidRPr="004F5236" w:rsidRDefault="004F5236" w:rsidP="00E73027">
      <w:pPr>
        <w:numPr>
          <w:ilvl w:val="0"/>
          <w:numId w:val="77"/>
        </w:numPr>
        <w:rPr>
          <w:rFonts w:ascii="Arial" w:eastAsia="Arial" w:hAnsi="Arial" w:cs="Arial"/>
        </w:rPr>
      </w:pPr>
      <w:r w:rsidRPr="004F5236">
        <w:rPr>
          <w:rFonts w:ascii="Arial" w:eastAsia="Arial" w:hAnsi="Arial" w:cs="Arial"/>
        </w:rPr>
        <w:t>The Buyer to consider any amendments to the SOW to update timings or required work to be created as an addendum and agreed as part of the review process before further work commences.</w:t>
      </w:r>
    </w:p>
    <w:p w14:paraId="3FE90F59" w14:textId="77777777" w:rsidR="004F5236" w:rsidRPr="004F5236" w:rsidRDefault="004F5236" w:rsidP="004F5236">
      <w:pPr>
        <w:rPr>
          <w:rFonts w:ascii="Arial" w:eastAsia="Arial" w:hAnsi="Arial" w:cs="Arial"/>
        </w:rPr>
      </w:pPr>
    </w:p>
    <w:p w14:paraId="6AFE996E" w14:textId="77777777" w:rsidR="004F5236" w:rsidRPr="004F5236" w:rsidRDefault="004F5236" w:rsidP="004F5236">
      <w:pPr>
        <w:rPr>
          <w:rFonts w:ascii="Arial" w:eastAsia="Arial" w:hAnsi="Arial" w:cs="Arial"/>
        </w:rPr>
      </w:pPr>
    </w:p>
    <w:p w14:paraId="4450F178" w14:textId="77777777" w:rsidR="004F5236" w:rsidRPr="004F5236" w:rsidRDefault="004F5236" w:rsidP="00E73027">
      <w:pPr>
        <w:numPr>
          <w:ilvl w:val="0"/>
          <w:numId w:val="11"/>
        </w:numPr>
        <w:rPr>
          <w:rFonts w:ascii="Arial" w:eastAsia="Arial" w:hAnsi="Arial" w:cs="Arial"/>
        </w:rPr>
      </w:pPr>
    </w:p>
    <w:p w14:paraId="704C60A2" w14:textId="77777777" w:rsidR="004F5236" w:rsidRPr="004F5236" w:rsidRDefault="004F5236" w:rsidP="00E73027">
      <w:pPr>
        <w:numPr>
          <w:ilvl w:val="0"/>
          <w:numId w:val="7"/>
        </w:numPr>
        <w:rPr>
          <w:rFonts w:ascii="Arial" w:eastAsia="Arial" w:hAnsi="Arial" w:cs="Arial"/>
          <w:b/>
        </w:rPr>
      </w:pPr>
      <w:r w:rsidRPr="004F5236">
        <w:rPr>
          <w:rFonts w:ascii="Arial" w:eastAsia="Arial" w:hAnsi="Arial" w:cs="Arial"/>
          <w:b/>
        </w:rPr>
        <w:t>Contract Risk Management</w:t>
      </w:r>
    </w:p>
    <w:p w14:paraId="3D24111A"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lastRenderedPageBreak/>
        <w:t>Both Parties shall pro-actively manage risks attributed to them under the terms of this Call-Off Contract.</w:t>
      </w:r>
    </w:p>
    <w:p w14:paraId="2BB0DBCD"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t>The Supplier shall develop, operate, maintain and amend, as agreed with the Buyer, processes for:</w:t>
      </w:r>
    </w:p>
    <w:p w14:paraId="3AED1AA5" w14:textId="77777777" w:rsidR="004F5236" w:rsidRPr="004F5236" w:rsidRDefault="004F5236" w:rsidP="00E73027">
      <w:pPr>
        <w:numPr>
          <w:ilvl w:val="2"/>
          <w:numId w:val="7"/>
        </w:numPr>
        <w:rPr>
          <w:rFonts w:ascii="Arial" w:eastAsia="Arial" w:hAnsi="Arial" w:cs="Arial"/>
          <w:b/>
        </w:rPr>
      </w:pPr>
      <w:r w:rsidRPr="004F5236">
        <w:rPr>
          <w:rFonts w:ascii="Arial" w:eastAsia="Arial" w:hAnsi="Arial" w:cs="Arial"/>
          <w:b/>
        </w:rPr>
        <w:t>the identification and management of risks;</w:t>
      </w:r>
    </w:p>
    <w:p w14:paraId="3523F73F" w14:textId="77777777" w:rsidR="004F5236" w:rsidRPr="004F5236" w:rsidRDefault="004F5236" w:rsidP="00E73027">
      <w:pPr>
        <w:numPr>
          <w:ilvl w:val="2"/>
          <w:numId w:val="7"/>
        </w:numPr>
        <w:rPr>
          <w:rFonts w:ascii="Arial" w:eastAsia="Arial" w:hAnsi="Arial" w:cs="Arial"/>
        </w:rPr>
      </w:pPr>
      <w:r w:rsidRPr="004F5236">
        <w:rPr>
          <w:rFonts w:ascii="Arial" w:eastAsia="Arial" w:hAnsi="Arial" w:cs="Arial"/>
        </w:rPr>
        <w:tab/>
        <w:t>the identification and management of issues; and</w:t>
      </w:r>
    </w:p>
    <w:p w14:paraId="3FD0F46B" w14:textId="77777777" w:rsidR="004F5236" w:rsidRPr="004F5236" w:rsidRDefault="004F5236" w:rsidP="00E73027">
      <w:pPr>
        <w:numPr>
          <w:ilvl w:val="2"/>
          <w:numId w:val="7"/>
        </w:numPr>
        <w:rPr>
          <w:rFonts w:ascii="Arial" w:eastAsia="Arial" w:hAnsi="Arial" w:cs="Arial"/>
        </w:rPr>
      </w:pPr>
      <w:r w:rsidRPr="004F5236">
        <w:rPr>
          <w:rFonts w:ascii="Arial" w:eastAsia="Arial" w:hAnsi="Arial" w:cs="Arial"/>
        </w:rPr>
        <w:t>monitoring and controlling project plans.</w:t>
      </w:r>
    </w:p>
    <w:p w14:paraId="4E3D801E" w14:textId="77777777" w:rsidR="004F5236" w:rsidRPr="004F5236" w:rsidRDefault="004F5236" w:rsidP="00E73027">
      <w:pPr>
        <w:numPr>
          <w:ilvl w:val="1"/>
          <w:numId w:val="7"/>
        </w:numPr>
        <w:rPr>
          <w:rFonts w:ascii="Arial" w:eastAsia="Arial" w:hAnsi="Arial" w:cs="Arial"/>
          <w:b/>
        </w:rPr>
      </w:pPr>
      <w:r w:rsidRPr="004F5236">
        <w:rPr>
          <w:rFonts w:ascii="Arial" w:eastAsia="Arial" w:hAnsi="Arial" w:cs="Arial"/>
        </w:rPr>
        <w:t>The Supplier allows the Buyer to inspect at any time within working hours the accounts and records which the Supplier is required to keep.</w:t>
      </w:r>
    </w:p>
    <w:p w14:paraId="2868D12C" w14:textId="77777777" w:rsidR="004F5236" w:rsidRPr="004F5236" w:rsidRDefault="004F5236" w:rsidP="00E73027">
      <w:pPr>
        <w:numPr>
          <w:ilvl w:val="1"/>
          <w:numId w:val="7"/>
        </w:numPr>
        <w:rPr>
          <w:rFonts w:ascii="Arial" w:eastAsia="Arial" w:hAnsi="Arial" w:cs="Arial"/>
        </w:rPr>
      </w:pPr>
      <w:r w:rsidRPr="004F5236">
        <w:rPr>
          <w:rFonts w:ascii="Arial" w:eastAsia="Arial" w:hAnsi="Arial" w:cs="Arial"/>
        </w:rPr>
        <w:t xml:space="preserve">The Supplier will maintain a risk register of the risks relating to the Call Off Contract which the Buyer and the Supplier have identified. </w:t>
      </w:r>
    </w:p>
    <w:p w14:paraId="398F8D90" w14:textId="77777777" w:rsidR="004F5236" w:rsidRDefault="004F5236" w:rsidP="004A3B1C">
      <w:pPr>
        <w:rPr>
          <w:rFonts w:ascii="Arial" w:eastAsia="Arial" w:hAnsi="Arial" w:cs="Arial"/>
        </w:rPr>
        <w:sectPr w:rsidR="004F5236" w:rsidSect="003109F2">
          <w:headerReference w:type="default" r:id="rId87"/>
          <w:pgSz w:w="11906" w:h="16838"/>
          <w:pgMar w:top="1440" w:right="1440" w:bottom="1440" w:left="1440" w:header="709" w:footer="709" w:gutter="0"/>
          <w:cols w:space="720"/>
        </w:sectPr>
      </w:pPr>
    </w:p>
    <w:p w14:paraId="302D5B09" w14:textId="77777777" w:rsidR="004F5236" w:rsidRPr="004F5236" w:rsidRDefault="004F5236" w:rsidP="004F5236">
      <w:pPr>
        <w:rPr>
          <w:rFonts w:asciiTheme="minorHAnsi" w:eastAsia="Arial" w:hAnsiTheme="minorHAnsi" w:cstheme="minorHAnsi"/>
          <w:sz w:val="36"/>
          <w:szCs w:val="36"/>
        </w:rPr>
      </w:pPr>
      <w:r w:rsidRPr="004F5236">
        <w:rPr>
          <w:rFonts w:asciiTheme="minorHAnsi" w:eastAsia="Arial" w:hAnsiTheme="minorHAnsi" w:cstheme="minorHAnsi"/>
          <w:b/>
          <w:sz w:val="36"/>
          <w:szCs w:val="36"/>
        </w:rPr>
        <w:lastRenderedPageBreak/>
        <w:t>Call-Off Schedule 20 (Call-Off Specification)</w:t>
      </w:r>
      <w:r w:rsidRPr="004F5236">
        <w:rPr>
          <w:rFonts w:asciiTheme="minorHAnsi" w:eastAsia="Arial" w:hAnsiTheme="minorHAnsi" w:cstheme="minorHAnsi"/>
          <w:sz w:val="36"/>
          <w:szCs w:val="36"/>
        </w:rPr>
        <w:t xml:space="preserve"> </w:t>
      </w:r>
    </w:p>
    <w:p w14:paraId="570A4601" w14:textId="77777777" w:rsidR="004F5236" w:rsidRPr="004F5236" w:rsidRDefault="004F5236" w:rsidP="004F5236">
      <w:pPr>
        <w:rPr>
          <w:rFonts w:ascii="Arial" w:eastAsia="Arial" w:hAnsi="Arial" w:cs="Arial"/>
        </w:rPr>
      </w:pPr>
      <w:r w:rsidRPr="004F5236">
        <w:rPr>
          <w:rFonts w:ascii="Arial" w:eastAsia="Arial" w:hAnsi="Arial" w:cs="Arial"/>
        </w:rPr>
        <w:t>This Schedule sets out the characteristics of the Deliverables that the Supplier will be required to make to the Buyers under this Call-Off Contract</w:t>
      </w:r>
    </w:p>
    <w:p w14:paraId="402C771E" w14:textId="77777777" w:rsidR="004F5236" w:rsidRPr="004F5236" w:rsidRDefault="004F5236" w:rsidP="004F5236">
      <w:pPr>
        <w:rPr>
          <w:rFonts w:ascii="Arial" w:eastAsia="Arial" w:hAnsi="Arial" w:cs="Arial"/>
        </w:rPr>
      </w:pPr>
      <w:r w:rsidRPr="004F5236">
        <w:rPr>
          <w:rFonts w:ascii="Arial" w:eastAsia="Arial" w:hAnsi="Arial" w:cs="Arial"/>
        </w:rPr>
        <w:t>The Buyer will advise the Supplier of specific requirements on SOW-by-SOW basis.</w:t>
      </w:r>
    </w:p>
    <w:p w14:paraId="059AB0B2" w14:textId="5EACD54D" w:rsidR="004F5236" w:rsidRPr="004F5236" w:rsidRDefault="004F5236" w:rsidP="004F5236">
      <w:pPr>
        <w:rPr>
          <w:rFonts w:ascii="Arial" w:eastAsia="Arial" w:hAnsi="Arial" w:cs="Arial"/>
          <w:b/>
        </w:rPr>
      </w:pPr>
      <w:r w:rsidRPr="004F5236">
        <w:rPr>
          <w:rFonts w:ascii="Arial" w:eastAsia="Arial" w:hAnsi="Arial" w:cs="Arial"/>
          <w:b/>
        </w:rPr>
        <w:t>Overview</w:t>
      </w:r>
    </w:p>
    <w:p w14:paraId="2A4D4503" w14:textId="2D0648F0" w:rsidR="004F5236" w:rsidRPr="004F5236" w:rsidRDefault="00120AC6" w:rsidP="004F5236">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715D5DB4" w14:textId="77777777" w:rsidR="004F5236" w:rsidRPr="004F5236" w:rsidRDefault="004F5236" w:rsidP="004F5236">
      <w:pPr>
        <w:rPr>
          <w:rFonts w:ascii="Arial" w:eastAsia="Arial" w:hAnsi="Arial" w:cs="Arial"/>
        </w:rPr>
      </w:pPr>
      <w:r w:rsidRPr="004F5236">
        <w:rPr>
          <w:rFonts w:ascii="Arial" w:eastAsia="Arial" w:hAnsi="Arial" w:cs="Arial"/>
          <w:u w:val="single"/>
        </w:rPr>
        <w:t>Summary of the work</w:t>
      </w:r>
    </w:p>
    <w:p w14:paraId="25E0A586"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DPS seek approval to call off from the RM6195 framework Design, build, test and run products for Reporting &amp; Dashboarding including:   </w:t>
      </w:r>
    </w:p>
    <w:p w14:paraId="639E256D" w14:textId="0AC6BD00" w:rsidR="004F5236" w:rsidRPr="004F5236" w:rsidRDefault="00120AC6" w:rsidP="004F5236">
      <w:pPr>
        <w:rPr>
          <w:rFonts w:ascii="Arial" w:eastAsia="Arial" w:hAnsi="Arial" w:cs="Arial"/>
          <w:lang w:val="en-US"/>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004F5236" w:rsidRPr="004F5236">
        <w:rPr>
          <w:rFonts w:ascii="Arial" w:eastAsia="Arial" w:hAnsi="Arial" w:cs="Arial"/>
          <w:lang w:val="en-US"/>
        </w:rPr>
        <w:t xml:space="preserve"> </w:t>
      </w:r>
    </w:p>
    <w:p w14:paraId="450EB844"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These services are grouped under Software Development and Collaboration with a focus upon the following products:- </w:t>
      </w:r>
    </w:p>
    <w:p w14:paraId="60BFD13B"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 </w:t>
      </w:r>
    </w:p>
    <w:p w14:paraId="39CABE0B"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 Jira - Project management and work item tracking software </w:t>
      </w:r>
    </w:p>
    <w:p w14:paraId="31E97E45"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 Confluence - Collaboration tool for sharing content </w:t>
      </w:r>
    </w:p>
    <w:p w14:paraId="659DE179" w14:textId="77777777" w:rsidR="004F5236" w:rsidRPr="004F5236" w:rsidRDefault="004F5236" w:rsidP="004F5236">
      <w:pPr>
        <w:rPr>
          <w:rFonts w:ascii="Arial" w:eastAsia="Arial" w:hAnsi="Arial" w:cs="Arial"/>
          <w:lang w:val="en-US"/>
        </w:rPr>
      </w:pPr>
      <w:r w:rsidRPr="004F5236">
        <w:rPr>
          <w:rFonts w:ascii="Arial" w:eastAsia="Arial" w:hAnsi="Arial" w:cs="Arial"/>
          <w:lang w:val="en-US"/>
        </w:rPr>
        <w:t xml:space="preserve"> </w:t>
      </w:r>
      <w:r w:rsidRPr="004F5236">
        <w:rPr>
          <w:rFonts w:ascii="Arial" w:eastAsia="Arial" w:hAnsi="Arial" w:cs="Arial"/>
          <w:lang w:val="en-US"/>
        </w:rPr>
        <w:br/>
      </w:r>
      <w:r w:rsidRPr="004F5236">
        <w:rPr>
          <w:rFonts w:ascii="Arial" w:eastAsia="Arial" w:hAnsi="Arial" w:cs="Arial"/>
          <w:u w:val="single"/>
        </w:rPr>
        <w:t>Latest start date:</w:t>
      </w:r>
    </w:p>
    <w:p w14:paraId="74DFD8F0" w14:textId="246580B2" w:rsidR="004F5236" w:rsidRPr="004F5236" w:rsidRDefault="006C246D" w:rsidP="004F5236">
      <w:pPr>
        <w:rPr>
          <w:rFonts w:ascii="Arial" w:eastAsia="Arial" w:hAnsi="Arial" w:cs="Arial"/>
        </w:rPr>
      </w:pPr>
      <w:r>
        <w:rPr>
          <w:rFonts w:ascii="Arial" w:eastAsia="Arial" w:hAnsi="Arial" w:cs="Arial"/>
        </w:rPr>
        <w:t>24</w:t>
      </w:r>
      <w:r w:rsidRPr="006C246D">
        <w:rPr>
          <w:rFonts w:ascii="Arial" w:eastAsia="Arial" w:hAnsi="Arial" w:cs="Arial"/>
          <w:vertAlign w:val="superscript"/>
        </w:rPr>
        <w:t>th</w:t>
      </w:r>
      <w:r>
        <w:rPr>
          <w:rFonts w:ascii="Arial" w:eastAsia="Arial" w:hAnsi="Arial" w:cs="Arial"/>
        </w:rPr>
        <w:t xml:space="preserve"> April 2023</w:t>
      </w:r>
    </w:p>
    <w:p w14:paraId="4A92644D" w14:textId="77777777" w:rsidR="004F5236" w:rsidRPr="004F5236" w:rsidRDefault="004F5236" w:rsidP="004F5236">
      <w:pPr>
        <w:rPr>
          <w:rFonts w:ascii="Arial" w:eastAsia="Arial" w:hAnsi="Arial" w:cs="Arial"/>
          <w:u w:val="single"/>
        </w:rPr>
      </w:pPr>
      <w:r w:rsidRPr="004F5236">
        <w:rPr>
          <w:rFonts w:ascii="Arial" w:eastAsia="Arial" w:hAnsi="Arial" w:cs="Arial"/>
          <w:u w:val="single"/>
        </w:rPr>
        <w:t>Expected contract length</w:t>
      </w:r>
    </w:p>
    <w:p w14:paraId="6D1EB436" w14:textId="77777777" w:rsidR="004F5236" w:rsidRPr="004F5236" w:rsidRDefault="004F5236" w:rsidP="004F5236">
      <w:pPr>
        <w:rPr>
          <w:rFonts w:ascii="Arial" w:eastAsia="Arial" w:hAnsi="Arial" w:cs="Arial"/>
        </w:rPr>
      </w:pPr>
      <w:r w:rsidRPr="004F5236">
        <w:rPr>
          <w:rFonts w:ascii="Arial" w:eastAsia="Arial" w:hAnsi="Arial" w:cs="Arial"/>
        </w:rPr>
        <w:t>12 months</w:t>
      </w:r>
    </w:p>
    <w:p w14:paraId="4DF47E71" w14:textId="77777777" w:rsidR="004F5236" w:rsidRPr="004F5236" w:rsidRDefault="004F5236" w:rsidP="004F5236">
      <w:pPr>
        <w:rPr>
          <w:rFonts w:ascii="Arial" w:eastAsia="Arial" w:hAnsi="Arial" w:cs="Arial"/>
          <w:u w:val="single"/>
        </w:rPr>
      </w:pPr>
      <w:r w:rsidRPr="004F5236">
        <w:rPr>
          <w:rFonts w:ascii="Arial" w:eastAsia="Arial" w:hAnsi="Arial" w:cs="Arial"/>
          <w:u w:val="single"/>
        </w:rPr>
        <w:t>Location:</w:t>
      </w:r>
    </w:p>
    <w:p w14:paraId="37A39496" w14:textId="77777777" w:rsidR="004F5236" w:rsidRPr="004F5236" w:rsidRDefault="004F5236" w:rsidP="004F5236">
      <w:pPr>
        <w:rPr>
          <w:rFonts w:ascii="Arial" w:eastAsia="Arial" w:hAnsi="Arial" w:cs="Arial"/>
        </w:rPr>
      </w:pPr>
      <w:r w:rsidRPr="004F5236">
        <w:rPr>
          <w:rFonts w:ascii="Arial" w:eastAsia="Arial" w:hAnsi="Arial" w:cs="Arial"/>
        </w:rPr>
        <w:t>Strategic Site locations also including hybrid working, such as working away virtually working.</w:t>
      </w:r>
    </w:p>
    <w:p w14:paraId="198808AD" w14:textId="77777777" w:rsidR="004F5236" w:rsidRPr="004F5236" w:rsidRDefault="004F5236" w:rsidP="004F5236">
      <w:pPr>
        <w:rPr>
          <w:rFonts w:ascii="Arial" w:eastAsia="Arial" w:hAnsi="Arial" w:cs="Arial"/>
        </w:rPr>
      </w:pPr>
      <w:r w:rsidRPr="004F5236">
        <w:rPr>
          <w:rFonts w:ascii="Arial" w:eastAsia="Arial" w:hAnsi="Arial" w:cs="Arial"/>
          <w:u w:val="single"/>
        </w:rPr>
        <w:t>Organisation the work is for</w:t>
      </w:r>
    </w:p>
    <w:p w14:paraId="12C18195" w14:textId="77777777" w:rsidR="004F5236" w:rsidRPr="004F5236" w:rsidRDefault="004F5236" w:rsidP="004F5236">
      <w:pPr>
        <w:rPr>
          <w:rFonts w:ascii="Arial" w:eastAsia="Arial" w:hAnsi="Arial" w:cs="Arial"/>
        </w:rPr>
      </w:pPr>
      <w:r w:rsidRPr="004F5236">
        <w:rPr>
          <w:rFonts w:ascii="Arial" w:eastAsia="Arial" w:hAnsi="Arial" w:cs="Arial"/>
        </w:rPr>
        <w:t>HM Revenue &amp; Customs</w:t>
      </w:r>
    </w:p>
    <w:p w14:paraId="7E0A8AF8" w14:textId="77777777" w:rsidR="004F5236" w:rsidRPr="004F5236" w:rsidRDefault="004F5236" w:rsidP="004F5236">
      <w:pPr>
        <w:rPr>
          <w:rFonts w:ascii="Arial" w:eastAsia="Arial" w:hAnsi="Arial" w:cs="Arial"/>
          <w:b/>
        </w:rPr>
      </w:pPr>
      <w:r w:rsidRPr="004F5236">
        <w:rPr>
          <w:rFonts w:ascii="Arial" w:eastAsia="Arial" w:hAnsi="Arial" w:cs="Arial"/>
          <w:b/>
        </w:rPr>
        <w:lastRenderedPageBreak/>
        <w:t>About the work</w:t>
      </w:r>
    </w:p>
    <w:p w14:paraId="75824840" w14:textId="77777777" w:rsidR="004F5236" w:rsidRPr="004F5236" w:rsidRDefault="004F5236" w:rsidP="004F5236">
      <w:pPr>
        <w:rPr>
          <w:rFonts w:ascii="Arial" w:eastAsia="Arial" w:hAnsi="Arial" w:cs="Arial"/>
        </w:rPr>
      </w:pPr>
      <w:r w:rsidRPr="004F5236">
        <w:rPr>
          <w:rFonts w:ascii="Arial" w:eastAsia="Arial" w:hAnsi="Arial" w:cs="Arial"/>
          <w:u w:val="single"/>
        </w:rPr>
        <w:t>Why the work is being done</w:t>
      </w:r>
    </w:p>
    <w:p w14:paraId="5374B84A" w14:textId="6428AFA9" w:rsidR="004F5236" w:rsidRPr="004F5236" w:rsidRDefault="00120AC6" w:rsidP="004F5236">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3FCEC0A1" w14:textId="77777777" w:rsidR="004F5236" w:rsidRPr="004F5236" w:rsidRDefault="004F5236" w:rsidP="004F5236">
      <w:pPr>
        <w:rPr>
          <w:rFonts w:ascii="Arial" w:eastAsia="Arial" w:hAnsi="Arial" w:cs="Arial"/>
        </w:rPr>
      </w:pPr>
      <w:r w:rsidRPr="004F5236">
        <w:rPr>
          <w:rFonts w:ascii="Arial" w:eastAsia="Arial" w:hAnsi="Arial" w:cs="Arial"/>
          <w:u w:val="single"/>
        </w:rPr>
        <w:t>Who the users are and what they need to do</w:t>
      </w:r>
    </w:p>
    <w:p w14:paraId="79C0C0D8" w14:textId="77777777" w:rsidR="004F5236" w:rsidRPr="004F5236" w:rsidRDefault="004F5236" w:rsidP="004F5236">
      <w:pPr>
        <w:rPr>
          <w:rFonts w:ascii="Arial" w:eastAsia="Arial" w:hAnsi="Arial" w:cs="Arial"/>
        </w:rPr>
      </w:pPr>
      <w:r w:rsidRPr="004F5236">
        <w:rPr>
          <w:rFonts w:ascii="Arial" w:eastAsia="Arial" w:hAnsi="Arial" w:cs="Arial"/>
        </w:rPr>
        <w:t>All HMRC customer groups need platform products they can consume and data on which they can build their specific line of business exploitation services.</w:t>
      </w:r>
      <w:r w:rsidRPr="004F5236">
        <w:rPr>
          <w:rFonts w:ascii="Arial" w:eastAsia="Arial" w:hAnsi="Arial" w:cs="Arial"/>
        </w:rPr>
        <w:br/>
        <w:t xml:space="preserve"> </w:t>
      </w:r>
      <w:r w:rsidRPr="004F5236">
        <w:rPr>
          <w:rFonts w:ascii="Arial" w:eastAsia="Arial" w:hAnsi="Arial" w:cs="Arial"/>
        </w:rPr>
        <w:br/>
      </w:r>
    </w:p>
    <w:p w14:paraId="72B30EEF" w14:textId="77777777" w:rsidR="004F5236" w:rsidRPr="004F5236" w:rsidRDefault="004F5236" w:rsidP="004F5236">
      <w:pPr>
        <w:rPr>
          <w:rFonts w:ascii="Arial" w:eastAsia="Arial" w:hAnsi="Arial" w:cs="Arial"/>
        </w:rPr>
      </w:pPr>
      <w:r w:rsidRPr="004F5236">
        <w:rPr>
          <w:rFonts w:ascii="Arial" w:eastAsia="Arial" w:hAnsi="Arial" w:cs="Arial"/>
          <w:u w:val="single"/>
        </w:rPr>
        <w:t>Any work that’s already been done</w:t>
      </w:r>
    </w:p>
    <w:p w14:paraId="5A50D963" w14:textId="77777777" w:rsidR="004F5236" w:rsidRPr="004F5236" w:rsidRDefault="004F5236" w:rsidP="004F5236">
      <w:pPr>
        <w:rPr>
          <w:rFonts w:ascii="Arial" w:eastAsia="Arial" w:hAnsi="Arial" w:cs="Arial"/>
        </w:rPr>
      </w:pPr>
      <w:r w:rsidRPr="004F5236">
        <w:rPr>
          <w:rFonts w:ascii="Arial" w:eastAsia="Arial" w:hAnsi="Arial" w:cs="Arial"/>
        </w:rPr>
        <w:t>DPS has been working since 2018 on a new strategy for provision of Data and Analytics services based around a hybrid hosting model with a Logical Data Warehouse at its core. There is a significant amount of work remaining to continue delivery of that evolving platform roadmap.</w:t>
      </w:r>
      <w:r w:rsidRPr="004F5236">
        <w:rPr>
          <w:rFonts w:ascii="Arial" w:eastAsia="Arial" w:hAnsi="Arial" w:cs="Arial"/>
        </w:rPr>
        <w:br/>
        <w:t xml:space="preserve"> </w:t>
      </w:r>
      <w:r w:rsidRPr="004F5236">
        <w:rPr>
          <w:rFonts w:ascii="Arial" w:eastAsia="Arial" w:hAnsi="Arial" w:cs="Arial"/>
        </w:rPr>
        <w:br/>
        <w:t>The new platform products will have been delivered at handover, and the focus will be upon extending their use across the data analytics estate and wider enterprise.</w:t>
      </w:r>
      <w:r w:rsidRPr="004F5236">
        <w:rPr>
          <w:rFonts w:ascii="Arial" w:eastAsia="Arial" w:hAnsi="Arial" w:cs="Arial"/>
        </w:rPr>
        <w:br/>
        <w:t xml:space="preserve"> </w:t>
      </w:r>
      <w:r w:rsidRPr="004F5236">
        <w:rPr>
          <w:rFonts w:ascii="Arial" w:eastAsia="Arial" w:hAnsi="Arial" w:cs="Arial"/>
        </w:rPr>
        <w:br/>
        <w:t>Currently building services in the cloud and migrating the legacy estate.</w:t>
      </w:r>
    </w:p>
    <w:p w14:paraId="6AB0A0D3" w14:textId="77777777" w:rsidR="004F5236" w:rsidRPr="004F5236" w:rsidRDefault="004F5236" w:rsidP="004F5236">
      <w:pPr>
        <w:rPr>
          <w:rFonts w:ascii="Arial" w:eastAsia="Arial" w:hAnsi="Arial" w:cs="Arial"/>
          <w:u w:val="single"/>
        </w:rPr>
      </w:pPr>
      <w:r w:rsidRPr="004F5236">
        <w:rPr>
          <w:rFonts w:ascii="Arial" w:eastAsia="Arial" w:hAnsi="Arial" w:cs="Arial"/>
          <w:u w:val="single"/>
        </w:rPr>
        <w:t>Existing team</w:t>
      </w:r>
    </w:p>
    <w:p w14:paraId="1516B425" w14:textId="77777777" w:rsidR="004F5236" w:rsidRPr="004F5236" w:rsidRDefault="004F5236" w:rsidP="004F5236">
      <w:pPr>
        <w:rPr>
          <w:rFonts w:ascii="Arial" w:eastAsia="Arial" w:hAnsi="Arial" w:cs="Arial"/>
        </w:rPr>
      </w:pPr>
      <w:r w:rsidRPr="004F5236">
        <w:rPr>
          <w:rFonts w:ascii="Arial" w:eastAsia="Arial" w:hAnsi="Arial" w:cs="Arial"/>
        </w:rPr>
        <w:t>Suppliers will be working with a number of HMRC teams including Data Platform Services. This will also include colleagues from within HMRC, including different suppliers and with project &amp; programme teams.</w:t>
      </w:r>
    </w:p>
    <w:p w14:paraId="23099BBA" w14:textId="77777777" w:rsidR="004F5236" w:rsidRPr="004F5236" w:rsidRDefault="004F5236" w:rsidP="004F5236">
      <w:pPr>
        <w:rPr>
          <w:rFonts w:ascii="Arial" w:eastAsia="Arial" w:hAnsi="Arial" w:cs="Arial"/>
          <w:b/>
        </w:rPr>
      </w:pPr>
      <w:r w:rsidRPr="004F5236">
        <w:rPr>
          <w:rFonts w:ascii="Arial" w:eastAsia="Arial" w:hAnsi="Arial" w:cs="Arial"/>
          <w:b/>
        </w:rPr>
        <w:t>Work setup</w:t>
      </w:r>
    </w:p>
    <w:p w14:paraId="42A7EF75" w14:textId="77777777" w:rsidR="004F5236" w:rsidRPr="004F5236" w:rsidRDefault="004F5236" w:rsidP="004F5236">
      <w:pPr>
        <w:rPr>
          <w:rFonts w:ascii="Arial" w:eastAsia="Arial" w:hAnsi="Arial" w:cs="Arial"/>
        </w:rPr>
      </w:pPr>
      <w:r w:rsidRPr="004F5236">
        <w:rPr>
          <w:rFonts w:ascii="Arial" w:eastAsia="Arial" w:hAnsi="Arial" w:cs="Arial"/>
          <w:u w:val="single"/>
        </w:rPr>
        <w:t>Address where the work will take place:</w:t>
      </w:r>
    </w:p>
    <w:p w14:paraId="7AA149F8" w14:textId="77777777" w:rsidR="006C246D" w:rsidRDefault="004F5236" w:rsidP="004F5236">
      <w:pPr>
        <w:rPr>
          <w:rFonts w:ascii="Arial" w:eastAsia="Arial" w:hAnsi="Arial" w:cs="Arial"/>
        </w:rPr>
      </w:pPr>
      <w:r w:rsidRPr="004F5236">
        <w:rPr>
          <w:rFonts w:ascii="Arial" w:eastAsia="Arial" w:hAnsi="Arial" w:cs="Arial"/>
        </w:rPr>
        <w:t>Primary Location will be agreed as per instruction in each SOW onboarded during the agreement.</w:t>
      </w:r>
      <w:r w:rsidRPr="004F5236">
        <w:rPr>
          <w:rFonts w:ascii="Arial" w:eastAsia="Arial" w:hAnsi="Arial" w:cs="Arial"/>
        </w:rPr>
        <w:br/>
        <w:t xml:space="preserve"> </w:t>
      </w:r>
    </w:p>
    <w:p w14:paraId="035D49B1" w14:textId="0E4ED601" w:rsidR="004F5236" w:rsidRPr="004F5236" w:rsidRDefault="004F5236" w:rsidP="004F5236">
      <w:pPr>
        <w:rPr>
          <w:rFonts w:ascii="Arial" w:eastAsia="Arial" w:hAnsi="Arial" w:cs="Arial"/>
        </w:rPr>
      </w:pPr>
      <w:r w:rsidRPr="004F5236">
        <w:rPr>
          <w:rFonts w:ascii="Arial" w:eastAsia="Arial" w:hAnsi="Arial" w:cs="Arial"/>
        </w:rPr>
        <w:t>The supplier shall cover all Travel and Subsistence costs to the Primary Location.</w:t>
      </w:r>
      <w:r w:rsidRPr="004F5236">
        <w:rPr>
          <w:rFonts w:ascii="Arial" w:eastAsia="Arial" w:hAnsi="Arial" w:cs="Arial"/>
        </w:rPr>
        <w:br/>
        <w:t xml:space="preserve"> </w:t>
      </w:r>
      <w:r w:rsidRPr="004F5236">
        <w:rPr>
          <w:rFonts w:ascii="Arial" w:eastAsia="Arial" w:hAnsi="Arial" w:cs="Arial"/>
        </w:rPr>
        <w:br/>
      </w:r>
      <w:r w:rsidRPr="004F5236">
        <w:rPr>
          <w:rFonts w:ascii="Arial" w:eastAsia="Arial" w:hAnsi="Arial" w:cs="Arial"/>
        </w:rPr>
        <w:lastRenderedPageBreak/>
        <w:t xml:space="preserve">Upon request by the Authority, supplier personnel shall </w:t>
      </w:r>
      <w:r w:rsidR="006C246D">
        <w:rPr>
          <w:rFonts w:ascii="Arial" w:eastAsia="Arial" w:hAnsi="Arial" w:cs="Arial"/>
        </w:rPr>
        <w:t xml:space="preserve">be </w:t>
      </w:r>
      <w:r w:rsidRPr="004F5236">
        <w:rPr>
          <w:rFonts w:ascii="Arial" w:eastAsia="Arial" w:hAnsi="Arial" w:cs="Arial"/>
        </w:rPr>
        <w:t>expected to travel to other HMRC locations in the UK and the cost of this travel will be covered by HMRC's Travel and Subsistence Expenses policy.</w:t>
      </w:r>
    </w:p>
    <w:p w14:paraId="2CE0AB85" w14:textId="77777777" w:rsidR="004F5236" w:rsidRPr="004F5236" w:rsidRDefault="004F5236" w:rsidP="004F5236">
      <w:pPr>
        <w:rPr>
          <w:rFonts w:ascii="Arial" w:eastAsia="Arial" w:hAnsi="Arial" w:cs="Arial"/>
        </w:rPr>
      </w:pPr>
      <w:r w:rsidRPr="004F5236">
        <w:rPr>
          <w:rFonts w:ascii="Arial" w:eastAsia="Arial" w:hAnsi="Arial" w:cs="Arial"/>
          <w:u w:val="single"/>
        </w:rPr>
        <w:t>Working arrangements</w:t>
      </w:r>
    </w:p>
    <w:p w14:paraId="03EBF439" w14:textId="2CD0B9FE" w:rsidR="004F5236" w:rsidRPr="004F5236" w:rsidRDefault="00120AC6" w:rsidP="004F5236">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4F5236" w:rsidRPr="004F5236">
        <w:rPr>
          <w:rFonts w:ascii="Arial" w:eastAsia="Arial" w:hAnsi="Arial" w:cs="Arial"/>
          <w:u w:val="single"/>
        </w:rPr>
        <w:t>Security clearance</w:t>
      </w:r>
    </w:p>
    <w:p w14:paraId="0E04E961" w14:textId="77777777" w:rsidR="004F5236" w:rsidRPr="004F5236" w:rsidRDefault="004F5236" w:rsidP="004F5236">
      <w:pPr>
        <w:rPr>
          <w:rFonts w:ascii="Arial" w:eastAsia="Arial" w:hAnsi="Arial" w:cs="Arial"/>
        </w:rPr>
      </w:pPr>
      <w:r w:rsidRPr="004F5236">
        <w:rPr>
          <w:rFonts w:ascii="Arial" w:eastAsia="Arial" w:hAnsi="Arial" w:cs="Arial"/>
        </w:rPr>
        <w:t>All supplier personnel assigned to this work shall have BPSS clearance in place for contract commencement date.</w:t>
      </w:r>
      <w:r w:rsidRPr="004F5236">
        <w:rPr>
          <w:rFonts w:ascii="Arial" w:eastAsia="Arial" w:hAnsi="Arial" w:cs="Arial"/>
        </w:rPr>
        <w:br/>
        <w:t xml:space="preserve"> </w:t>
      </w:r>
      <w:r w:rsidRPr="004F5236">
        <w:rPr>
          <w:rFonts w:ascii="Arial" w:eastAsia="Arial" w:hAnsi="Arial" w:cs="Arial"/>
        </w:rPr>
        <w:br/>
        <w:t xml:space="preserve">All supplier personnel assigned to this work shall be eligible to apply for SC clearance. The supplier, with support from the Authority, shall apply for SC clearance on the contract. </w:t>
      </w:r>
    </w:p>
    <w:p w14:paraId="6D79EA54" w14:textId="77777777" w:rsidR="004F5236" w:rsidRPr="004F5236" w:rsidRDefault="004F5236" w:rsidP="004F5236">
      <w:pPr>
        <w:rPr>
          <w:rFonts w:ascii="Arial" w:eastAsia="Arial" w:hAnsi="Arial" w:cs="Arial"/>
        </w:rPr>
      </w:pPr>
      <w:r w:rsidRPr="004F5236">
        <w:rPr>
          <w:rFonts w:ascii="Arial" w:eastAsia="Arial" w:hAnsi="Arial" w:cs="Arial"/>
        </w:rPr>
        <w:t>All supplier personnel assigned MUST still be able to add value with access restrictions in place whilst SC clearance is progressed.</w:t>
      </w:r>
    </w:p>
    <w:p w14:paraId="791F8C47" w14:textId="77777777" w:rsidR="004F5236" w:rsidRPr="004F5236" w:rsidRDefault="004F5236" w:rsidP="004F5236">
      <w:pPr>
        <w:rPr>
          <w:rFonts w:ascii="Arial" w:eastAsia="Arial" w:hAnsi="Arial" w:cs="Arial"/>
        </w:rPr>
      </w:pPr>
    </w:p>
    <w:p w14:paraId="4A55720F" w14:textId="77777777" w:rsidR="004F5236" w:rsidRPr="004F5236" w:rsidRDefault="004F5236" w:rsidP="004F5236">
      <w:pPr>
        <w:rPr>
          <w:rFonts w:ascii="Arial" w:eastAsia="Arial" w:hAnsi="Arial" w:cs="Arial"/>
          <w:b/>
        </w:rPr>
      </w:pPr>
      <w:r w:rsidRPr="004F5236">
        <w:rPr>
          <w:rFonts w:ascii="Arial" w:eastAsia="Arial" w:hAnsi="Arial" w:cs="Arial"/>
          <w:b/>
        </w:rPr>
        <w:t>Additional information</w:t>
      </w:r>
    </w:p>
    <w:p w14:paraId="4B058370" w14:textId="77777777" w:rsidR="004F5236" w:rsidRPr="004F5236" w:rsidRDefault="004F5236" w:rsidP="004F5236">
      <w:pPr>
        <w:rPr>
          <w:rFonts w:ascii="Arial" w:eastAsia="Arial" w:hAnsi="Arial" w:cs="Arial"/>
        </w:rPr>
      </w:pPr>
      <w:r w:rsidRPr="004F5236">
        <w:rPr>
          <w:rFonts w:ascii="Arial" w:eastAsia="Arial" w:hAnsi="Arial" w:cs="Arial"/>
          <w:u w:val="single"/>
        </w:rPr>
        <w:t>Additional terms and conditions</w:t>
      </w:r>
    </w:p>
    <w:p w14:paraId="2D903F4C" w14:textId="77777777" w:rsidR="004F5236" w:rsidRPr="004F5236" w:rsidRDefault="004F5236" w:rsidP="004F5236">
      <w:pPr>
        <w:rPr>
          <w:rFonts w:ascii="Arial" w:eastAsia="Arial" w:hAnsi="Arial" w:cs="Arial"/>
          <w:b/>
        </w:rPr>
      </w:pPr>
      <w:r w:rsidRPr="004F5236">
        <w:rPr>
          <w:rFonts w:ascii="Arial" w:eastAsia="Arial" w:hAnsi="Arial" w:cs="Arial"/>
          <w:b/>
        </w:rPr>
        <w:t>How suppliers will be evaluated</w:t>
      </w:r>
    </w:p>
    <w:p w14:paraId="036681DC" w14:textId="0174A614" w:rsidR="004F5236" w:rsidRDefault="004F5236" w:rsidP="00D6709D">
      <w:pPr>
        <w:rPr>
          <w:rFonts w:ascii="Arial" w:eastAsia="Arial" w:hAnsi="Arial" w:cs="Arial"/>
        </w:rPr>
      </w:pPr>
      <w:r w:rsidRPr="004F5236">
        <w:rPr>
          <w:rFonts w:ascii="Arial" w:eastAsia="Arial" w:hAnsi="Arial" w:cs="Arial"/>
        </w:rPr>
        <w:t>All suppliers will be asked to provide a written proposal</w:t>
      </w:r>
      <w:r w:rsidR="006C246D">
        <w:rPr>
          <w:rFonts w:ascii="Arial" w:eastAsia="Arial" w:hAnsi="Arial" w:cs="Arial"/>
        </w:rPr>
        <w:t>.</w:t>
      </w:r>
    </w:p>
    <w:p w14:paraId="2A944A67" w14:textId="77777777" w:rsidR="00D6709D" w:rsidRDefault="00D6709D" w:rsidP="00D6709D">
      <w:pPr>
        <w:rPr>
          <w:rFonts w:ascii="Arial" w:eastAsia="Arial" w:hAnsi="Arial" w:cs="Arial"/>
        </w:rPr>
        <w:sectPr w:rsidR="00D6709D" w:rsidSect="003109F2">
          <w:headerReference w:type="even" r:id="rId88"/>
          <w:headerReference w:type="default" r:id="rId89"/>
          <w:footerReference w:type="even" r:id="rId90"/>
          <w:footerReference w:type="default" r:id="rId91"/>
          <w:headerReference w:type="first" r:id="rId92"/>
          <w:footerReference w:type="first" r:id="rId93"/>
          <w:pgSz w:w="11906" w:h="16838"/>
          <w:pgMar w:top="1440" w:right="1440" w:bottom="1440" w:left="1440" w:header="708" w:footer="708" w:gutter="0"/>
          <w:cols w:space="720"/>
        </w:sectPr>
      </w:pPr>
    </w:p>
    <w:p w14:paraId="78D213C9" w14:textId="77777777" w:rsidR="00D6709D" w:rsidRPr="00D6709D" w:rsidRDefault="00D6709D" w:rsidP="00D6709D">
      <w:pPr>
        <w:rPr>
          <w:rFonts w:asciiTheme="minorHAnsi" w:eastAsia="Arial" w:hAnsiTheme="minorHAnsi" w:cstheme="minorHAnsi"/>
          <w:b/>
          <w:sz w:val="36"/>
          <w:szCs w:val="36"/>
        </w:rPr>
      </w:pPr>
      <w:r w:rsidRPr="00D6709D">
        <w:rPr>
          <w:rFonts w:asciiTheme="minorHAnsi" w:eastAsia="Arial" w:hAnsiTheme="minorHAnsi" w:cstheme="minorHAnsi"/>
          <w:b/>
          <w:sz w:val="36"/>
          <w:szCs w:val="36"/>
        </w:rPr>
        <w:lastRenderedPageBreak/>
        <w:t>Call-Off Schedule 23 (HMRC Terms)</w:t>
      </w:r>
    </w:p>
    <w:p w14:paraId="2E4DF0CB"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 xml:space="preserve">Definitions </w:t>
      </w:r>
    </w:p>
    <w:p w14:paraId="7F1B6F70"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In this Schedule, the following words have the following meanings and they shall supplement Joint Schedule 1 (Definitions):</w:t>
      </w:r>
    </w:p>
    <w:tbl>
      <w:tblPr>
        <w:tblW w:w="8918" w:type="dxa"/>
        <w:tblInd w:w="108" w:type="dxa"/>
        <w:tblLayout w:type="fixed"/>
        <w:tblLook w:val="0000" w:firstRow="0" w:lastRow="0" w:firstColumn="0" w:lastColumn="0" w:noHBand="0" w:noVBand="0"/>
      </w:tblPr>
      <w:tblGrid>
        <w:gridCol w:w="2292"/>
        <w:gridCol w:w="6626"/>
      </w:tblGrid>
      <w:tr w:rsidR="00D6709D" w:rsidRPr="00D6709D" w14:paraId="6049ABE6" w14:textId="77777777" w:rsidTr="006F732B">
        <w:tc>
          <w:tcPr>
            <w:tcW w:w="2292" w:type="dxa"/>
          </w:tcPr>
          <w:p w14:paraId="5A8F17C4" w14:textId="77777777" w:rsidR="00D6709D" w:rsidRPr="00D6709D" w:rsidRDefault="00D6709D" w:rsidP="00D6709D">
            <w:pPr>
              <w:rPr>
                <w:rFonts w:ascii="Arial" w:eastAsia="Arial" w:hAnsi="Arial" w:cs="Arial"/>
                <w:b/>
              </w:rPr>
            </w:pPr>
            <w:r w:rsidRPr="00D6709D">
              <w:rPr>
                <w:rFonts w:ascii="Arial" w:eastAsia="Arial" w:hAnsi="Arial" w:cs="Arial"/>
                <w:b/>
              </w:rPr>
              <w:t>“Connected Company”</w:t>
            </w:r>
          </w:p>
        </w:tc>
        <w:tc>
          <w:tcPr>
            <w:tcW w:w="6626" w:type="dxa"/>
          </w:tcPr>
          <w:p w14:paraId="3E8FB29D" w14:textId="77777777" w:rsidR="00D6709D" w:rsidRPr="00D6709D" w:rsidRDefault="00D6709D" w:rsidP="00D6709D">
            <w:pPr>
              <w:rPr>
                <w:rFonts w:ascii="Arial" w:eastAsia="Arial" w:hAnsi="Arial" w:cs="Arial"/>
              </w:rPr>
            </w:pPr>
            <w:r w:rsidRPr="00D6709D">
              <w:rPr>
                <w:rFonts w:ascii="Arial" w:eastAsia="Arial" w:hAnsi="Arial" w:cs="Arial"/>
              </w:rPr>
              <w:t>in relation to a company, entity or other person, the Affiliates of that company, entity or other person or any other person associated with such company, entity or other person;</w:t>
            </w:r>
          </w:p>
          <w:p w14:paraId="29C406E8" w14:textId="77777777" w:rsidR="00D6709D" w:rsidRPr="00D6709D" w:rsidRDefault="00D6709D" w:rsidP="00D6709D">
            <w:pPr>
              <w:rPr>
                <w:rFonts w:ascii="Arial" w:eastAsia="Arial" w:hAnsi="Arial" w:cs="Arial"/>
              </w:rPr>
            </w:pPr>
          </w:p>
        </w:tc>
      </w:tr>
      <w:tr w:rsidR="00D6709D" w:rsidRPr="00D6709D" w14:paraId="46EAAC57" w14:textId="77777777" w:rsidTr="006F732B">
        <w:tc>
          <w:tcPr>
            <w:tcW w:w="2292" w:type="dxa"/>
          </w:tcPr>
          <w:p w14:paraId="05548A8C" w14:textId="77777777" w:rsidR="00D6709D" w:rsidRPr="00D6709D" w:rsidRDefault="00D6709D" w:rsidP="00D6709D">
            <w:pPr>
              <w:rPr>
                <w:rFonts w:ascii="Arial" w:eastAsia="Arial" w:hAnsi="Arial" w:cs="Arial"/>
                <w:b/>
              </w:rPr>
            </w:pPr>
            <w:r w:rsidRPr="00D6709D">
              <w:rPr>
                <w:rFonts w:ascii="Arial" w:eastAsia="Arial" w:hAnsi="Arial" w:cs="Arial"/>
                <w:b/>
              </w:rPr>
              <w:t>“Control”</w:t>
            </w:r>
          </w:p>
        </w:tc>
        <w:tc>
          <w:tcPr>
            <w:tcW w:w="6626" w:type="dxa"/>
          </w:tcPr>
          <w:p w14:paraId="1753D73B" w14:textId="77777777" w:rsidR="00D6709D" w:rsidRPr="00D6709D" w:rsidRDefault="00D6709D" w:rsidP="00D6709D">
            <w:pPr>
              <w:rPr>
                <w:rFonts w:ascii="Arial" w:eastAsia="Arial" w:hAnsi="Arial" w:cs="Arial"/>
              </w:rPr>
            </w:pPr>
            <w:r w:rsidRPr="00D6709D">
              <w:rPr>
                <w:rFonts w:ascii="Arial" w:eastAsia="Arial" w:hAnsi="Arial" w:cs="Arial"/>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674B905" w14:textId="77777777" w:rsidR="00D6709D" w:rsidRPr="00D6709D" w:rsidRDefault="00D6709D" w:rsidP="00D6709D">
            <w:pPr>
              <w:rPr>
                <w:rFonts w:ascii="Arial" w:eastAsia="Arial" w:hAnsi="Arial" w:cs="Arial"/>
              </w:rPr>
            </w:pPr>
          </w:p>
        </w:tc>
      </w:tr>
      <w:tr w:rsidR="00D6709D" w:rsidRPr="00D6709D" w14:paraId="4395ACF4" w14:textId="77777777" w:rsidTr="006F732B">
        <w:tc>
          <w:tcPr>
            <w:tcW w:w="2292" w:type="dxa"/>
          </w:tcPr>
          <w:p w14:paraId="33E24FEF" w14:textId="77777777" w:rsidR="00D6709D" w:rsidRPr="00D6709D" w:rsidRDefault="00D6709D" w:rsidP="00D6709D">
            <w:pPr>
              <w:rPr>
                <w:rFonts w:ascii="Arial" w:eastAsia="Arial" w:hAnsi="Arial" w:cs="Arial"/>
                <w:b/>
              </w:rPr>
            </w:pPr>
            <w:r w:rsidRPr="00D6709D">
              <w:rPr>
                <w:rFonts w:ascii="Arial" w:eastAsia="Arial" w:hAnsi="Arial" w:cs="Arial"/>
                <w:b/>
              </w:rPr>
              <w:t>“Prohibited Transaction”</w:t>
            </w:r>
          </w:p>
        </w:tc>
        <w:tc>
          <w:tcPr>
            <w:tcW w:w="6626" w:type="dxa"/>
          </w:tcPr>
          <w:p w14:paraId="0C2164DC" w14:textId="77777777" w:rsidR="00D6709D" w:rsidRPr="00D6709D" w:rsidRDefault="00D6709D" w:rsidP="00E73027">
            <w:pPr>
              <w:numPr>
                <w:ilvl w:val="0"/>
                <w:numId w:val="79"/>
              </w:numPr>
              <w:rPr>
                <w:rFonts w:ascii="Arial" w:eastAsia="Arial" w:hAnsi="Arial" w:cs="Arial"/>
              </w:rPr>
            </w:pPr>
            <w:r w:rsidRPr="00D6709D">
              <w:rPr>
                <w:rFonts w:ascii="Arial" w:eastAsia="Arial" w:hAnsi="Arial" w:cs="Arial"/>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78270803" w14:textId="77777777" w:rsidR="00D6709D" w:rsidRPr="00D6709D" w:rsidRDefault="00D6709D" w:rsidP="00D6709D">
            <w:pPr>
              <w:rPr>
                <w:rFonts w:ascii="Arial" w:eastAsia="Arial" w:hAnsi="Arial" w:cs="Arial"/>
              </w:rPr>
            </w:pPr>
          </w:p>
          <w:p w14:paraId="0C6B4EDC" w14:textId="77777777" w:rsidR="00D6709D" w:rsidRPr="00D6709D" w:rsidRDefault="00D6709D" w:rsidP="00E73027">
            <w:pPr>
              <w:numPr>
                <w:ilvl w:val="0"/>
                <w:numId w:val="79"/>
              </w:numPr>
              <w:rPr>
                <w:rFonts w:ascii="Arial" w:eastAsia="Arial" w:hAnsi="Arial" w:cs="Arial"/>
              </w:rPr>
            </w:pPr>
            <w:r w:rsidRPr="00D6709D">
              <w:rPr>
                <w:rFonts w:ascii="Arial" w:eastAsia="Arial" w:hAnsi="Arial" w:cs="Arial"/>
              </w:rPr>
              <w:t>which would be payable by any Key Subcontractor and its Connected Companies on or in connection with payments made by or on behalf of the Supplier under or pursuant to the applicable Key Subcontract,</w:t>
            </w:r>
          </w:p>
          <w:p w14:paraId="0BBCF377" w14:textId="77777777" w:rsidR="00D6709D" w:rsidRPr="00D6709D" w:rsidRDefault="00D6709D" w:rsidP="00D6709D">
            <w:pPr>
              <w:rPr>
                <w:rFonts w:ascii="Arial" w:eastAsia="Arial" w:hAnsi="Arial" w:cs="Arial"/>
              </w:rPr>
            </w:pPr>
          </w:p>
          <w:p w14:paraId="6AD4CFC7" w14:textId="77777777" w:rsidR="00D6709D" w:rsidRPr="00D6709D" w:rsidRDefault="00D6709D" w:rsidP="00D6709D">
            <w:pPr>
              <w:rPr>
                <w:rFonts w:ascii="Arial" w:eastAsia="Arial" w:hAnsi="Arial" w:cs="Arial"/>
              </w:rPr>
            </w:pPr>
            <w:r w:rsidRPr="00D6709D">
              <w:rPr>
                <w:rFonts w:ascii="Arial" w:eastAsia="Arial" w:hAnsi="Arial" w:cs="Arial"/>
              </w:rPr>
              <w:t>other than transactions made between the Supplier and its Connected Companies or a Key Subcontractor and its Connected Companies on terms which are at arms-length and are entered into in the ordinary course of the transacting parties’ business;</w:t>
            </w:r>
          </w:p>
          <w:p w14:paraId="0134044D" w14:textId="77777777" w:rsidR="00D6709D" w:rsidRPr="00D6709D" w:rsidRDefault="00D6709D" w:rsidP="00D6709D">
            <w:pPr>
              <w:rPr>
                <w:rFonts w:ascii="Arial" w:eastAsia="Arial" w:hAnsi="Arial" w:cs="Arial"/>
              </w:rPr>
            </w:pPr>
          </w:p>
        </w:tc>
      </w:tr>
      <w:tr w:rsidR="00D6709D" w:rsidRPr="00D6709D" w14:paraId="7C598AE4" w14:textId="77777777" w:rsidTr="006F732B">
        <w:tc>
          <w:tcPr>
            <w:tcW w:w="2292" w:type="dxa"/>
          </w:tcPr>
          <w:p w14:paraId="6018E235" w14:textId="77777777" w:rsidR="00D6709D" w:rsidRPr="00D6709D" w:rsidRDefault="00D6709D" w:rsidP="00D6709D">
            <w:pPr>
              <w:rPr>
                <w:rFonts w:ascii="Arial" w:eastAsia="Arial" w:hAnsi="Arial" w:cs="Arial"/>
                <w:b/>
              </w:rPr>
            </w:pPr>
            <w:r w:rsidRPr="00D6709D">
              <w:rPr>
                <w:rFonts w:ascii="Arial" w:eastAsia="Arial" w:hAnsi="Arial" w:cs="Arial"/>
                <w:b/>
              </w:rPr>
              <w:t>“Purchase Order Number” </w:t>
            </w:r>
          </w:p>
        </w:tc>
        <w:tc>
          <w:tcPr>
            <w:tcW w:w="6626" w:type="dxa"/>
          </w:tcPr>
          <w:p w14:paraId="35AB0131" w14:textId="77777777" w:rsidR="00D6709D" w:rsidRPr="00D6709D" w:rsidRDefault="00D6709D" w:rsidP="00D6709D">
            <w:pPr>
              <w:rPr>
                <w:rFonts w:ascii="Arial" w:eastAsia="Arial" w:hAnsi="Arial" w:cs="Arial"/>
              </w:rPr>
            </w:pPr>
            <w:r w:rsidRPr="00D6709D">
              <w:rPr>
                <w:rFonts w:ascii="Arial" w:eastAsia="Arial" w:hAnsi="Arial" w:cs="Arial"/>
              </w:rPr>
              <w:t>the Buyer’s unique number relating to the supply of the Deliverables;  </w:t>
            </w:r>
          </w:p>
        </w:tc>
      </w:tr>
      <w:tr w:rsidR="00D6709D" w:rsidRPr="00D6709D" w14:paraId="57A17AAA" w14:textId="77777777" w:rsidTr="006F732B">
        <w:tc>
          <w:tcPr>
            <w:tcW w:w="2292" w:type="dxa"/>
          </w:tcPr>
          <w:p w14:paraId="123241B8" w14:textId="77777777" w:rsidR="00D6709D" w:rsidRPr="00D6709D" w:rsidRDefault="00D6709D" w:rsidP="00D6709D">
            <w:pPr>
              <w:rPr>
                <w:rFonts w:ascii="Arial" w:eastAsia="Arial" w:hAnsi="Arial" w:cs="Arial"/>
                <w:b/>
              </w:rPr>
            </w:pPr>
            <w:r w:rsidRPr="00D6709D">
              <w:rPr>
                <w:rFonts w:ascii="Arial" w:eastAsia="Arial" w:hAnsi="Arial" w:cs="Arial"/>
                <w:b/>
              </w:rPr>
              <w:t>“Supporting Documentation”</w:t>
            </w:r>
          </w:p>
        </w:tc>
        <w:tc>
          <w:tcPr>
            <w:tcW w:w="6626" w:type="dxa"/>
          </w:tcPr>
          <w:p w14:paraId="2D0FF11C" w14:textId="77777777" w:rsidR="00D6709D" w:rsidRPr="00D6709D" w:rsidRDefault="00D6709D" w:rsidP="00D6709D">
            <w:pPr>
              <w:rPr>
                <w:rFonts w:ascii="Arial" w:eastAsia="Arial" w:hAnsi="Arial" w:cs="Arial"/>
              </w:rPr>
            </w:pPr>
            <w:r w:rsidRPr="00D6709D">
              <w:rPr>
                <w:rFonts w:ascii="Arial" w:eastAsia="Arial" w:hAnsi="Arial" w:cs="Arial"/>
              </w:rPr>
              <w:t>sufficient information in writing to enable the Buyer to reasonably verify the accuracy of any invoice; and</w:t>
            </w:r>
          </w:p>
        </w:tc>
      </w:tr>
      <w:tr w:rsidR="00D6709D" w:rsidRPr="00D6709D" w14:paraId="251D15CC" w14:textId="77777777" w:rsidTr="006F732B">
        <w:tc>
          <w:tcPr>
            <w:tcW w:w="2292" w:type="dxa"/>
          </w:tcPr>
          <w:p w14:paraId="68EBAE23" w14:textId="77777777" w:rsidR="00D6709D" w:rsidRPr="00D6709D" w:rsidRDefault="00D6709D" w:rsidP="00D6709D">
            <w:pPr>
              <w:rPr>
                <w:rFonts w:ascii="Arial" w:eastAsia="Arial" w:hAnsi="Arial" w:cs="Arial"/>
                <w:b/>
              </w:rPr>
            </w:pPr>
            <w:r w:rsidRPr="00D6709D">
              <w:rPr>
                <w:rFonts w:ascii="Arial" w:eastAsia="Arial" w:hAnsi="Arial" w:cs="Arial"/>
                <w:b/>
              </w:rPr>
              <w:lastRenderedPageBreak/>
              <w:t>“Tax Compliance Failure”</w:t>
            </w:r>
          </w:p>
          <w:p w14:paraId="34846183" w14:textId="77777777" w:rsidR="00D6709D" w:rsidRPr="00D6709D" w:rsidRDefault="00D6709D" w:rsidP="00D6709D">
            <w:pPr>
              <w:rPr>
                <w:rFonts w:ascii="Arial" w:eastAsia="Arial" w:hAnsi="Arial" w:cs="Arial"/>
                <w:b/>
              </w:rPr>
            </w:pPr>
          </w:p>
        </w:tc>
        <w:tc>
          <w:tcPr>
            <w:tcW w:w="6626" w:type="dxa"/>
          </w:tcPr>
          <w:p w14:paraId="559DAE8A" w14:textId="77777777" w:rsidR="00D6709D" w:rsidRPr="00D6709D" w:rsidRDefault="00D6709D" w:rsidP="00D6709D">
            <w:pPr>
              <w:rPr>
                <w:rFonts w:ascii="Arial" w:eastAsia="Arial" w:hAnsi="Arial" w:cs="Arial"/>
              </w:rPr>
            </w:pPr>
            <w:r w:rsidRPr="00D6709D">
              <w:rPr>
                <w:rFonts w:ascii="Arial" w:eastAsia="Arial" w:hAnsi="Arial" w:cs="Arial"/>
              </w:rPr>
              <w:t>where an entity or person under consideration meets all 3 conditions contained in the relevant excerpt from HMRC’s “Test for Tax Non-Compliance”, as set out in Annex 1 (as amended and updated from time to time), where:</w:t>
            </w:r>
          </w:p>
          <w:p w14:paraId="1D3DB6B5" w14:textId="77777777" w:rsidR="00D6709D" w:rsidRPr="00D6709D" w:rsidRDefault="00D6709D" w:rsidP="00E73027">
            <w:pPr>
              <w:numPr>
                <w:ilvl w:val="0"/>
                <w:numId w:val="85"/>
              </w:numPr>
              <w:rPr>
                <w:rFonts w:ascii="Arial" w:eastAsia="Arial" w:hAnsi="Arial" w:cs="Arial"/>
              </w:rPr>
            </w:pPr>
            <w:r w:rsidRPr="00D6709D">
              <w:rPr>
                <w:rFonts w:ascii="Arial" w:eastAsia="Arial" w:hAnsi="Arial" w:cs="Arial"/>
              </w:rPr>
              <w:t xml:space="preserve">the “Economic Operator” means the Supplier or any agent, supplier or Subcontractor of the Supplier requested to be replaced pursuant to Paragraph 5.3; and </w:t>
            </w:r>
          </w:p>
          <w:p w14:paraId="6396F7AC" w14:textId="77777777" w:rsidR="00D6709D" w:rsidRPr="00D6709D" w:rsidRDefault="00D6709D" w:rsidP="00D6709D">
            <w:pPr>
              <w:rPr>
                <w:rFonts w:ascii="Arial" w:eastAsia="Arial" w:hAnsi="Arial" w:cs="Arial"/>
              </w:rPr>
            </w:pPr>
          </w:p>
          <w:p w14:paraId="31A86AFC" w14:textId="77777777" w:rsidR="00D6709D" w:rsidRPr="00D6709D" w:rsidRDefault="00D6709D" w:rsidP="00E73027">
            <w:pPr>
              <w:numPr>
                <w:ilvl w:val="0"/>
                <w:numId w:val="85"/>
              </w:numPr>
              <w:rPr>
                <w:rFonts w:ascii="Arial" w:eastAsia="Arial" w:hAnsi="Arial" w:cs="Arial"/>
              </w:rPr>
            </w:pPr>
            <w:r w:rsidRPr="00D6709D">
              <w:rPr>
                <w:rFonts w:ascii="Arial" w:eastAsia="Arial" w:hAnsi="Arial" w:cs="Arial"/>
              </w:rPr>
              <w:t>any “Essential Subcontractor” means any Key Subcontractor.</w:t>
            </w:r>
          </w:p>
        </w:tc>
      </w:tr>
    </w:tbl>
    <w:p w14:paraId="67D9FB30"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Exclusion of certain Core Terms and terms of Schedules</w:t>
      </w:r>
    </w:p>
    <w:p w14:paraId="3086569A"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When the Parties have entered into a Call-Off Contract which incorporates the terms of this Call-Off Schedule 23, the following Core Terms are modified in respect of that Call-Off Contract (but are not modified in respect of the Framework Contract):</w:t>
      </w:r>
    </w:p>
    <w:p w14:paraId="2CB51695" w14:textId="77777777" w:rsidR="00D6709D" w:rsidRPr="00D6709D" w:rsidRDefault="00D6709D" w:rsidP="00D6709D">
      <w:pPr>
        <w:rPr>
          <w:rFonts w:ascii="Arial" w:eastAsia="Arial" w:hAnsi="Arial" w:cs="Arial"/>
        </w:rPr>
      </w:pPr>
    </w:p>
    <w:p w14:paraId="3A30144B"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 xml:space="preserve"> Clauses 31.1, 31.2, 31.3 and 31.4(d) of the Core Terms do not apply to that Call-Off Contract, but for the avoidance of doubt, the remainder of Clause 31.4 of the Core Terms shall continue to apply to the Call-Off Contract; and</w:t>
      </w:r>
    </w:p>
    <w:p w14:paraId="618743A1"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Clause 7.2 of the Core Terms does not apply to that Call-Off Contract.</w:t>
      </w:r>
    </w:p>
    <w:p w14:paraId="1D3A7525" w14:textId="77777777" w:rsidR="00D6709D" w:rsidRPr="00D6709D" w:rsidRDefault="00D6709D" w:rsidP="00D6709D">
      <w:pPr>
        <w:rPr>
          <w:rFonts w:ascii="Arial" w:eastAsia="Arial" w:hAnsi="Arial" w:cs="Arial"/>
        </w:rPr>
      </w:pPr>
    </w:p>
    <w:p w14:paraId="66ACD75E"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When the Parties have entered into a Call-Off Contract which incorporates the terms of this Call-Off Schedule 23, the following Joint Schedules are modified in respect of that Call-Off Contract (but are not disapplied in respect of the Framework Contract):</w:t>
      </w:r>
    </w:p>
    <w:p w14:paraId="0FCF2391" w14:textId="77777777" w:rsidR="00D6709D" w:rsidRPr="00D6709D" w:rsidRDefault="00D6709D" w:rsidP="00D6709D">
      <w:pPr>
        <w:rPr>
          <w:rFonts w:ascii="Arial" w:eastAsia="Arial" w:hAnsi="Arial" w:cs="Arial"/>
        </w:rPr>
      </w:pPr>
    </w:p>
    <w:p w14:paraId="1894332A"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The definition of “Occasion of Tax Non-Compliance” contained in Joint Schedule 1 (Definitions) does not apply to that Call-Off Contract; and</w:t>
      </w:r>
    </w:p>
    <w:p w14:paraId="087BA2A9" w14:textId="77777777" w:rsidR="00D6709D" w:rsidRPr="00D6709D" w:rsidRDefault="00D6709D" w:rsidP="00D6709D">
      <w:pPr>
        <w:rPr>
          <w:rFonts w:ascii="Arial" w:eastAsia="Arial" w:hAnsi="Arial" w:cs="Arial"/>
        </w:rPr>
      </w:pPr>
    </w:p>
    <w:p w14:paraId="0A1BDD0D"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paragraph 5(d) of Joint Schedule 11 (Processing Data) does not apply to that Call-Off Contract.</w:t>
      </w:r>
    </w:p>
    <w:p w14:paraId="69FC0347" w14:textId="77777777" w:rsidR="00D6709D" w:rsidRPr="00D6709D" w:rsidRDefault="00D6709D" w:rsidP="00D6709D">
      <w:pPr>
        <w:rPr>
          <w:rFonts w:ascii="Arial" w:eastAsia="Arial" w:hAnsi="Arial" w:cs="Arial"/>
        </w:rPr>
      </w:pPr>
    </w:p>
    <w:p w14:paraId="0416A68B" w14:textId="77777777" w:rsidR="00D6709D" w:rsidRPr="00D6709D" w:rsidRDefault="00D6709D" w:rsidP="00E73027">
      <w:pPr>
        <w:numPr>
          <w:ilvl w:val="0"/>
          <w:numId w:val="78"/>
        </w:numPr>
        <w:rPr>
          <w:rFonts w:ascii="Arial" w:eastAsia="Arial" w:hAnsi="Arial" w:cs="Arial"/>
        </w:rPr>
      </w:pPr>
      <w:r w:rsidRPr="00D6709D">
        <w:rPr>
          <w:rFonts w:ascii="Arial" w:eastAsia="Arial" w:hAnsi="Arial" w:cs="Arial"/>
          <w:b/>
        </w:rPr>
        <w:t>Charges, Payment and Recovery of Sums Due</w:t>
      </w:r>
      <w:r w:rsidRPr="00D6709D">
        <w:rPr>
          <w:rFonts w:ascii="Arial" w:eastAsia="Arial" w:hAnsi="Arial" w:cs="Arial"/>
        </w:rPr>
        <w:t> </w:t>
      </w:r>
    </w:p>
    <w:p w14:paraId="73FFDD9D"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The Supplier shall invoice the Buyer as specified in Clause 4 of the Core Terms as modified by any Framework Special Terms or any Call-Off Special Terms. </w:t>
      </w:r>
    </w:p>
    <w:p w14:paraId="39E5B5F0" w14:textId="77777777" w:rsidR="00D6709D" w:rsidRPr="00D6709D" w:rsidRDefault="00D6709D" w:rsidP="00D6709D">
      <w:pPr>
        <w:rPr>
          <w:rFonts w:ascii="Arial" w:eastAsia="Arial" w:hAnsi="Arial" w:cs="Arial"/>
        </w:rPr>
      </w:pPr>
    </w:p>
    <w:p w14:paraId="3C81933A"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lastRenderedPageBreak/>
        <w:t xml:space="preserve">In addition to the provisions of Clause 4 of the Core Terms and any applicable Framework Special Term or Call-Off Special Term, the Supplier shall procure a Purchase Order Number from the Buyer before any Deliverables are supplied. Should the Supplier supply Deliverables without a Purchase Order Number: </w:t>
      </w:r>
    </w:p>
    <w:p w14:paraId="51F9E625"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the Supplier does so at its own risk; and</w:t>
      </w:r>
    </w:p>
    <w:p w14:paraId="7AFEFD9E"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the Buyer shall not be obliged to pay any invoice without a valid Purchase Order Number having been provided to the Supplier.</w:t>
      </w:r>
    </w:p>
    <w:p w14:paraId="235490FC"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submit each invoice and any Supporting Documentation required in accordance with Clause 4 of the Core Terms and any applicable Framework Special Term or Call-Off Special Term, as directed by the Buyer from time to time, either: </w:t>
      </w:r>
    </w:p>
    <w:p w14:paraId="7E4ACD50"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via the Buyer ’s electronic transaction system as an Electronic Invoice; or </w:t>
      </w:r>
    </w:p>
    <w:p w14:paraId="16B377FE"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Warranties</w:t>
      </w:r>
    </w:p>
    <w:p w14:paraId="7E0EFD8C"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represents and warrants that:</w:t>
      </w:r>
    </w:p>
    <w:p w14:paraId="2021DF7E"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in the three years prior to the Effective Date, it has complied with all applicable Law related to Tax in the United Kingdom and in the jurisdiction in which it is established;</w:t>
      </w:r>
    </w:p>
    <w:p w14:paraId="4E87B386"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it has notified the Buyer in writing of any Tax Compliance Failure it is involved in; and</w:t>
      </w:r>
    </w:p>
    <w:p w14:paraId="46FEF1D9"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no proceedings or other steps have been taken (nor, to the best of the Supplier’s knowledge, are threatened) for:</w:t>
      </w:r>
    </w:p>
    <w:p w14:paraId="3D90E753"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 xml:space="preserve">the winding up of the Supplier; </w:t>
      </w:r>
    </w:p>
    <w:p w14:paraId="7B073EA7"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the Supplier’s dissolution; or</w:t>
      </w:r>
    </w:p>
    <w:p w14:paraId="5FFB9543"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the appointment of a receiver, administrative receiver, liquidator, manager, administrator or similar officer in relation to any of the Supplier’s assets or revenue,</w:t>
      </w:r>
    </w:p>
    <w:p w14:paraId="519A0A46" w14:textId="77777777" w:rsidR="00D6709D" w:rsidRPr="00D6709D" w:rsidRDefault="00D6709D" w:rsidP="00D6709D">
      <w:pPr>
        <w:rPr>
          <w:rFonts w:ascii="Arial" w:eastAsia="Arial" w:hAnsi="Arial" w:cs="Arial"/>
        </w:rPr>
      </w:pPr>
      <w:r w:rsidRPr="00D6709D">
        <w:rPr>
          <w:rFonts w:ascii="Arial" w:eastAsia="Arial" w:hAnsi="Arial" w:cs="Arial"/>
        </w:rPr>
        <w:t>and the Supplier has notified the Buyer of any profit warnings it has issued in the three years prior to the Effective Date.</w:t>
      </w:r>
    </w:p>
    <w:p w14:paraId="1D88FE97"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If the Supplier becomes aware that any of the representations or warranties under Paragraphs 4.1.1, 4.1.2 and/or 4.1.3 have been breached, are untrue or misleading, it shall immediately notify the Buyer in sufficient detail to enable the Buyer to make an accurate assessment of the situation. </w:t>
      </w:r>
    </w:p>
    <w:p w14:paraId="2B9BB48F"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In the event that the warranty given by the Supplier in Paragraph 4.1.2 is materially untrue, this shall be deemed to be an event to which Clause 10.4.1 of the Core Terms applies and Clauses 10.6.1 and 10.6.2 of the Core Terms shall apply as if the Contract had been terminated under Clause 10.4.1.</w:t>
      </w:r>
    </w:p>
    <w:p w14:paraId="0F6A934A"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lastRenderedPageBreak/>
        <w:t>Promoting Tax Compliance</w:t>
      </w:r>
    </w:p>
    <w:p w14:paraId="06A14059"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The Supplier shall comply with all Law relating to Tax and with the equivalent legal provisions of the country in which the Supplier is established. </w:t>
      </w:r>
    </w:p>
    <w:p w14:paraId="732E4E3A"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The Supplier shall provide to the Buyer the name and, as applicable, the Value Added Tax registration number, PAYE collection number and either the Corporation Tax or self-assessment reference of any agent, supplier or Subcontractor of the Supplier prior to that person supplying any material Deliverables under the Contract. </w:t>
      </w:r>
    </w:p>
    <w:p w14:paraId="527BF43D"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Upon a request by the Buyer, the Supplier shall not contract, or will cease to contract, with any agent, supplier or Subcontractor of the Supplier engaged in supplying Deliverables under the Contract.  </w:t>
      </w:r>
    </w:p>
    <w:p w14:paraId="7855BB06"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If, at any point during the Call-Off Contract Period, there is a Tax Compliance Failure, the Supplier shall:</w:t>
      </w:r>
    </w:p>
    <w:p w14:paraId="0BF4C07B"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notify the Buyer in writing within five (5) Working Days of its occurrence; and</w:t>
      </w:r>
    </w:p>
    <w:p w14:paraId="4788E65B"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promptly provide to the Buyer:</w:t>
      </w:r>
    </w:p>
    <w:p w14:paraId="69FA0952"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 xml:space="preserve">details of the steps which the Supplier is taking to resolve the Tax Compliance Failure and to prevent it from recurring, together with any mitigating factors that it considers relevant; and </w:t>
      </w:r>
    </w:p>
    <w:p w14:paraId="38448DF1"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such other information in relation to the Tax Compliance Failure as the Buyer may reasonably require.</w:t>
      </w:r>
    </w:p>
    <w:p w14:paraId="390639C2"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The Supplier shall indemnify the Buyer against any liability for Tax (including any interest, penalties or costs incurred) of the Buyer in respect of the Supplier's failure to account for or to pay any Tax relating to payments made to the Supplier under this Contract. </w:t>
      </w:r>
    </w:p>
    <w:p w14:paraId="3EE28DD6"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Any amounts due under Paragraph 5.5 shall be paid not less than five (5) Working Days before the date upon which the Tax or other liability is payable by the Buyer.  Any amounts due under Paragraph 5.5 shall not be subject to clause 11.2 of the Core Terms.</w:t>
      </w:r>
    </w:p>
    <w:p w14:paraId="146813BA"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Upon the Buyer’s request, the Supplier shall promptly provide information which demonstrates how the Supplier complies with its Tax obligations. </w:t>
      </w:r>
    </w:p>
    <w:p w14:paraId="77C976E5"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If the Supplier: </w:t>
      </w:r>
    </w:p>
    <w:p w14:paraId="06E33577"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 xml:space="preserve">fails to comply with Paragraphs 5.1, 5.4.1 and/or 5.7 this may be a material breach of the Contract; </w:t>
      </w:r>
    </w:p>
    <w:p w14:paraId="5586DCE3"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 xml:space="preserve">fails to comply with a reasonable request by the Buyer that it must not contract, or must cease to contract, with any agent, supplier or Subcontractor of the Supplier as required by Paragraph 5.3 on the grounds that the agent, </w:t>
      </w:r>
      <w:r w:rsidRPr="00D6709D">
        <w:rPr>
          <w:rFonts w:ascii="Arial" w:eastAsia="Arial" w:hAnsi="Arial" w:cs="Arial"/>
        </w:rPr>
        <w:lastRenderedPageBreak/>
        <w:t>supplier or Subcontractor of the Supplier is  involved in a Tax Compliance Failure this shall be a material breach of the Contract; and/or</w:t>
      </w:r>
    </w:p>
    <w:p w14:paraId="31D4D552"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fails to provide acceptable details of steps being taken and mitigating factors pursuant to Paragraph 5.4.2 this shall be a material breach of the Contract;</w:t>
      </w:r>
    </w:p>
    <w:p w14:paraId="4D0870FF" w14:textId="77777777" w:rsidR="00D6709D" w:rsidRPr="00D6709D" w:rsidRDefault="00D6709D" w:rsidP="00D6709D">
      <w:pPr>
        <w:rPr>
          <w:rFonts w:ascii="Arial" w:eastAsia="Arial" w:hAnsi="Arial" w:cs="Arial"/>
        </w:rPr>
      </w:pPr>
      <w:r w:rsidRPr="00D6709D">
        <w:rPr>
          <w:rFonts w:ascii="Arial" w:eastAsia="Arial" w:hAnsi="Arial" w:cs="Arial"/>
        </w:rPr>
        <w:t>and any such material breach shall be deemed to be an event to which clause 10.4.1 of the Core Terms applies and Clauses 10.6.1 and 10.6.2 of the Core Terms shall apply as if the Contract had been terminated under Clause 10.4.1.</w:t>
      </w:r>
    </w:p>
    <w:p w14:paraId="57E3C80B"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In addition to those circumstances listed in clause 15.2 to 15.4 of the Core Terms, the Buyer may internally share any information, including Confidential Information, which it receives under Paragraphs 5.2 to 5.4 (inclusive) and 5.7. </w:t>
      </w:r>
    </w:p>
    <w:p w14:paraId="587E2CEE"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Use of Off-shore Tax Structures</w:t>
      </w:r>
    </w:p>
    <w:p w14:paraId="7B8E859E" w14:textId="77777777" w:rsidR="00D6709D" w:rsidRPr="00D6709D" w:rsidRDefault="00D6709D" w:rsidP="00E73027">
      <w:pPr>
        <w:numPr>
          <w:ilvl w:val="1"/>
          <w:numId w:val="78"/>
        </w:numPr>
        <w:rPr>
          <w:rFonts w:ascii="Arial" w:eastAsia="Arial" w:hAnsi="Arial" w:cs="Arial"/>
          <w:b/>
        </w:rPr>
      </w:pPr>
      <w:r w:rsidRPr="00D6709D">
        <w:rPr>
          <w:rFonts w:ascii="Arial" w:eastAsia="Arial" w:hAnsi="Arial" w:cs="Arial"/>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p>
    <w:p w14:paraId="25A8F277"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notify the Buyer in writing (with reasonable supporting detail) of any proposal for the Supplier, its Connected Companies, or a Key Subcontractor (or any of its Connected Companies), to enter into any Prohibited Transaction. The Supplier shall include reasonable supporting detail and make the notification within a reasonable time before the Prohibited Transaction is due to be put in place.</w:t>
      </w:r>
    </w:p>
    <w:p w14:paraId="5D6A80A4"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If a Prohibited Transaction is entered into in breach of Paragraph 6.1, or circumstances arise which may result in such a breach, the Supplier and/or the Key Subcontractor (as applicable) shall discuss the situation with the Buyer. The Parties shall agree (at no cost to the Buyer) any necessary changes to any such arrangements by the undertakings concerned (and the Supplier shall ensure that the Key Subcontractor shall agree, where applicable). The matter will be resolved using clause 34 of the Core Terms if necessary.</w:t>
      </w:r>
    </w:p>
    <w:p w14:paraId="59D6035F"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Failure by the Supplier (or a Key Subcontractor) to comply with the obligations set out in Paragraphs 6.2 and 6.3 shall be deemed to be an event to which clause 10.4.1 of the Core Terms applies and Clauses 10.6.1 and 10.6.2 of the Core Terms shall apply as if the Contract had been terminated under Clause 10.4.1.</w:t>
      </w:r>
    </w:p>
    <w:p w14:paraId="024C2DA8"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Data Protection and off-shoring</w:t>
      </w:r>
    </w:p>
    <w:p w14:paraId="3F8026DA"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Processor shall, in relation to any Personal Data Processed in connection with its obligations under the Contract:</w:t>
      </w:r>
    </w:p>
    <w:p w14:paraId="325F421B" w14:textId="77777777" w:rsidR="00D6709D" w:rsidRPr="00D6709D" w:rsidRDefault="00D6709D" w:rsidP="00E73027">
      <w:pPr>
        <w:numPr>
          <w:ilvl w:val="2"/>
          <w:numId w:val="78"/>
        </w:numPr>
        <w:rPr>
          <w:rFonts w:ascii="Arial" w:eastAsia="Arial" w:hAnsi="Arial" w:cs="Arial"/>
        </w:rPr>
      </w:pPr>
      <w:r w:rsidRPr="00D6709D">
        <w:rPr>
          <w:rFonts w:ascii="Arial" w:eastAsia="Arial" w:hAnsi="Arial" w:cs="Arial"/>
        </w:rPr>
        <w:t>not transfer Personal Data outside of the United Kingdom unless the prior written consent of the Controller has been obtained and the following conditions are fulfilled:</w:t>
      </w:r>
    </w:p>
    <w:p w14:paraId="0B77C62D"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lastRenderedPageBreak/>
        <w:t>the Controller or the Processor has provided appropriate safeguards in relation to the transfer (whether in accordance with GDPR Article 46 or LED Article 37) as determined by the Controller;</w:t>
      </w:r>
    </w:p>
    <w:p w14:paraId="0CFA60F3"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the Data Subject has enforceable rights and effective legal remedies;</w:t>
      </w:r>
    </w:p>
    <w:p w14:paraId="7C661162"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2B5C4E6" w14:textId="77777777" w:rsidR="00D6709D" w:rsidRPr="00D6709D" w:rsidRDefault="00D6709D" w:rsidP="00E73027">
      <w:pPr>
        <w:numPr>
          <w:ilvl w:val="3"/>
          <w:numId w:val="78"/>
        </w:numPr>
        <w:rPr>
          <w:rFonts w:ascii="Arial" w:eastAsia="Arial" w:hAnsi="Arial" w:cs="Arial"/>
        </w:rPr>
      </w:pPr>
      <w:r w:rsidRPr="00D6709D">
        <w:rPr>
          <w:rFonts w:ascii="Arial" w:eastAsia="Arial" w:hAnsi="Arial" w:cs="Arial"/>
        </w:rPr>
        <w:t>the Processor complies with any reasonable instructions notified to it in advance by the Controller with respect to the Processing of the Personal Data;</w:t>
      </w:r>
    </w:p>
    <w:p w14:paraId="424FA5C3"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Failure by the Processor to comply with the obligations set out in Paragraph 7.1 shall be deemed to be an event to which clause 10.4.1 of the Core Terms applies and Clauses 10.6.1 and 10.6.2 of the Core Terms shall apply as if the Contract had been terminated under Clause 10.4.1. </w:t>
      </w:r>
    </w:p>
    <w:p w14:paraId="04970D93" w14:textId="77777777" w:rsidR="00D6709D" w:rsidRPr="00D6709D" w:rsidRDefault="00D6709D" w:rsidP="00E73027">
      <w:pPr>
        <w:numPr>
          <w:ilvl w:val="0"/>
          <w:numId w:val="78"/>
        </w:numPr>
        <w:rPr>
          <w:rFonts w:ascii="Arial" w:eastAsia="Arial" w:hAnsi="Arial" w:cs="Arial"/>
          <w:b/>
        </w:rPr>
      </w:pPr>
      <w:r w:rsidRPr="00D6709D">
        <w:rPr>
          <w:rFonts w:ascii="Arial" w:eastAsia="Arial" w:hAnsi="Arial" w:cs="Arial"/>
          <w:b/>
        </w:rPr>
        <w:t xml:space="preserve">Commissioners for Revenue and Customs Act 2005 and related Legislation </w:t>
      </w:r>
    </w:p>
    <w:p w14:paraId="31F06AD0"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comply with, and shall ensure that all Supplier Staff who will have access to, or are provided with, Government Data comply with the obligations set out in Section 18 of the Commissioners for Revenue and Customs Act 2005 (“</w:t>
      </w:r>
      <w:r w:rsidRPr="00D6709D">
        <w:rPr>
          <w:rFonts w:ascii="Arial" w:eastAsia="Arial" w:hAnsi="Arial" w:cs="Arial"/>
          <w:b/>
        </w:rPr>
        <w:t>CRCA</w:t>
      </w:r>
      <w:r w:rsidRPr="00D6709D">
        <w:rPr>
          <w:rFonts w:ascii="Arial" w:eastAsia="Arial" w:hAnsi="Arial" w:cs="Arial"/>
        </w:rPr>
        <w:t xml:space="preserve">”) to maintain the confidentiality of Government Data.  Further, the Supplier acknowledges that (without prejudice to any other rights and remedies of the Buyer) a breach of those obligations may lead to a prosecution under Section 19 of CRCA. </w:t>
      </w:r>
    </w:p>
    <w:p w14:paraId="6F3E800E"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D6709D">
        <w:rPr>
          <w:rFonts w:ascii="Arial" w:eastAsia="Arial" w:hAnsi="Arial" w:cs="Arial"/>
          <w:i/>
        </w:rPr>
        <w:t xml:space="preserve"> </w:t>
      </w:r>
      <w:r w:rsidRPr="00D6709D">
        <w:rPr>
          <w:rFonts w:ascii="Arial" w:eastAsia="Arial" w:hAnsi="Arial" w:cs="Arial"/>
        </w:rPr>
        <w:t xml:space="preserve">Further, the Supplier acknowledges that (without prejudice to any other rights and remedies of the Buyer) a breach of those obligations may lead to prosecution under those Acts. </w:t>
      </w:r>
    </w:p>
    <w:p w14:paraId="4BC398C3"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comply with, and shall ensure that all Supplier Staff who will have access to, or are provided with, Government Data comply with the obligations set out in Section 123 of the Social Security Administration Act 1992, which may apply to the fulfilment of some or all of the Deliverables. The Supplier acknowledges that (without prejudice to any other rights and remedies of the Buyer) a breach of the Supplier’s obligations under Section 123 of the Social Security Administration Act 1992 may lead to a prosecution under that Act.</w:t>
      </w:r>
    </w:p>
    <w:p w14:paraId="29C85E76"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The Supplier shall regularly (not less than once every six (6) months) remind all Supplier Staff who will have access to, or are provided with, Government Data in writing of the obligations upon Supplier Staff set out in Paragraphs 8.1, 8.2 and 8.3.  The Supplier shall monitor the compliance by Supplier Staff with such obligations.</w:t>
      </w:r>
    </w:p>
    <w:p w14:paraId="06DCA4BF"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lastRenderedPageBreak/>
        <w:t>The Supplier shall ensure that all Supplier Staff who will have access to, or are provided with, Government Data sign (or have previously signed) a Confidentiality Declaration, in the form provided at Annex 2. The Supplier shall provide a copy of each such signed declaration to the Buyer upon demand.</w:t>
      </w:r>
    </w:p>
    <w:p w14:paraId="59A8D8A0" w14:textId="77777777" w:rsidR="00D6709D" w:rsidRPr="00D6709D" w:rsidRDefault="00D6709D" w:rsidP="00E73027">
      <w:pPr>
        <w:numPr>
          <w:ilvl w:val="1"/>
          <w:numId w:val="78"/>
        </w:numPr>
        <w:rPr>
          <w:rFonts w:ascii="Arial" w:eastAsia="Arial" w:hAnsi="Arial" w:cs="Arial"/>
        </w:rPr>
      </w:pPr>
      <w:r w:rsidRPr="00D6709D">
        <w:rPr>
          <w:rFonts w:ascii="Arial" w:eastAsia="Arial" w:hAnsi="Arial" w:cs="Arial"/>
        </w:rPr>
        <w:t xml:space="preserve">In the event that the Supplier or the Supplier Staff fail to comply with this Paragraph 8, the Buyer reserves the right to terminate the Contract as if that failure to comply were an event to which clause 10.4.1 of the Core Terms applies. </w:t>
      </w:r>
    </w:p>
    <w:p w14:paraId="3D8B5688" w14:textId="77777777" w:rsidR="00D6709D" w:rsidRPr="00D6709D" w:rsidRDefault="00D6709D" w:rsidP="00D6709D">
      <w:pPr>
        <w:rPr>
          <w:rFonts w:ascii="Arial" w:eastAsia="Arial" w:hAnsi="Arial" w:cs="Arial"/>
          <w:b/>
        </w:rPr>
      </w:pPr>
      <w:r w:rsidRPr="00D6709D">
        <w:rPr>
          <w:rFonts w:ascii="Arial" w:eastAsia="Arial" w:hAnsi="Arial" w:cs="Arial"/>
        </w:rPr>
        <w:br w:type="page"/>
      </w:r>
      <w:r w:rsidRPr="00D6709D">
        <w:rPr>
          <w:rFonts w:ascii="Arial" w:eastAsia="Arial" w:hAnsi="Arial" w:cs="Arial"/>
          <w:b/>
        </w:rPr>
        <w:lastRenderedPageBreak/>
        <w:t>Annex 1</w:t>
      </w:r>
    </w:p>
    <w:p w14:paraId="2583622B" w14:textId="77777777" w:rsidR="00D6709D" w:rsidRPr="00D6709D" w:rsidRDefault="00D6709D" w:rsidP="00D6709D">
      <w:pPr>
        <w:rPr>
          <w:rFonts w:ascii="Arial" w:eastAsia="Arial" w:hAnsi="Arial" w:cs="Arial"/>
          <w:b/>
        </w:rPr>
      </w:pPr>
      <w:r w:rsidRPr="00D6709D">
        <w:rPr>
          <w:rFonts w:ascii="Arial" w:eastAsia="Arial" w:hAnsi="Arial" w:cs="Arial"/>
          <w:b/>
        </w:rPr>
        <w:t>Excerpt from HMRC’s “Test for Tax Non-Compliance”</w:t>
      </w:r>
    </w:p>
    <w:p w14:paraId="3C59DF64" w14:textId="77777777" w:rsidR="00D6709D" w:rsidRPr="00D6709D" w:rsidRDefault="00D6709D" w:rsidP="00D6709D">
      <w:pPr>
        <w:rPr>
          <w:rFonts w:ascii="Arial" w:eastAsia="Arial" w:hAnsi="Arial" w:cs="Arial"/>
        </w:rPr>
      </w:pPr>
      <w:r w:rsidRPr="00D6709D">
        <w:rPr>
          <w:rFonts w:ascii="Arial" w:eastAsia="Arial" w:hAnsi="Arial" w:cs="Arial"/>
          <w:i/>
        </w:rPr>
        <w:t>Condition one (An in-scope entity or person)</w:t>
      </w:r>
    </w:p>
    <w:p w14:paraId="5EDBDC03" w14:textId="77777777" w:rsidR="00D6709D" w:rsidRPr="00D6709D" w:rsidRDefault="00D6709D" w:rsidP="00D6709D">
      <w:pPr>
        <w:rPr>
          <w:rFonts w:ascii="Arial" w:eastAsia="Arial" w:hAnsi="Arial" w:cs="Arial"/>
        </w:rPr>
      </w:pPr>
    </w:p>
    <w:p w14:paraId="33945361" w14:textId="77777777" w:rsidR="00D6709D" w:rsidRPr="00D6709D" w:rsidRDefault="00D6709D" w:rsidP="00E73027">
      <w:pPr>
        <w:numPr>
          <w:ilvl w:val="0"/>
          <w:numId w:val="84"/>
        </w:numPr>
        <w:rPr>
          <w:rFonts w:ascii="Arial" w:eastAsia="Arial" w:hAnsi="Arial" w:cs="Arial"/>
        </w:rPr>
      </w:pPr>
      <w:r w:rsidRPr="00D6709D">
        <w:rPr>
          <w:rFonts w:ascii="Arial" w:eastAsia="Arial" w:hAnsi="Arial" w:cs="Arial"/>
        </w:rPr>
        <w:t>There is a person or entity which is either: (“X”)</w:t>
      </w:r>
    </w:p>
    <w:p w14:paraId="5C4F867B" w14:textId="77777777" w:rsidR="00D6709D" w:rsidRPr="00D6709D" w:rsidRDefault="00D6709D" w:rsidP="00D6709D">
      <w:pPr>
        <w:rPr>
          <w:rFonts w:ascii="Arial" w:eastAsia="Arial" w:hAnsi="Arial" w:cs="Arial"/>
        </w:rPr>
      </w:pPr>
    </w:p>
    <w:p w14:paraId="71E6F924" w14:textId="77777777" w:rsidR="00D6709D" w:rsidRPr="00D6709D" w:rsidRDefault="00D6709D" w:rsidP="00E73027">
      <w:pPr>
        <w:numPr>
          <w:ilvl w:val="0"/>
          <w:numId w:val="83"/>
        </w:numPr>
        <w:rPr>
          <w:rFonts w:ascii="Arial" w:eastAsia="Arial" w:hAnsi="Arial" w:cs="Arial"/>
        </w:rPr>
      </w:pPr>
      <w:r w:rsidRPr="00D6709D">
        <w:rPr>
          <w:rFonts w:ascii="Arial" w:eastAsia="Arial" w:hAnsi="Arial" w:cs="Arial"/>
        </w:rPr>
        <w:t>The Economic Operator or Essential Subcontractor (EOS)</w:t>
      </w:r>
    </w:p>
    <w:p w14:paraId="44F0DFD3" w14:textId="77777777" w:rsidR="00D6709D" w:rsidRPr="00D6709D" w:rsidRDefault="00D6709D" w:rsidP="00E73027">
      <w:pPr>
        <w:numPr>
          <w:ilvl w:val="0"/>
          <w:numId w:val="83"/>
        </w:numPr>
        <w:rPr>
          <w:rFonts w:ascii="Arial" w:eastAsia="Arial" w:hAnsi="Arial" w:cs="Arial"/>
        </w:rPr>
      </w:pPr>
      <w:r w:rsidRPr="00D6709D">
        <w:rPr>
          <w:rFonts w:ascii="Arial" w:eastAsia="Arial" w:hAnsi="Arial" w:cs="Arial"/>
        </w:rPr>
        <w:t xml:space="preserve">Part of the same Group of companies of EOS. An entity will be treated as within the same Group of EOS where that entities’ financial statements would be required to be consolidated with those of EOS if prepared in accordance with </w:t>
      </w:r>
      <w:r w:rsidRPr="00D6709D">
        <w:rPr>
          <w:rFonts w:ascii="Arial" w:eastAsia="Arial" w:hAnsi="Arial" w:cs="Arial"/>
          <w:i/>
        </w:rPr>
        <w:t>IFRS 10 Consolidated Financial Accounts</w:t>
      </w:r>
      <w:r w:rsidRPr="00D6709D">
        <w:rPr>
          <w:rFonts w:ascii="Arial" w:eastAsia="Arial" w:hAnsi="Arial" w:cs="Arial"/>
          <w:i/>
          <w:vertAlign w:val="superscript"/>
        </w:rPr>
        <w:footnoteReference w:id="5"/>
      </w:r>
      <w:r w:rsidRPr="00D6709D">
        <w:rPr>
          <w:rFonts w:ascii="Arial" w:eastAsia="Arial" w:hAnsi="Arial" w:cs="Arial"/>
        </w:rPr>
        <w:t>;</w:t>
      </w:r>
    </w:p>
    <w:p w14:paraId="67C78455" w14:textId="77777777" w:rsidR="00D6709D" w:rsidRPr="00D6709D" w:rsidRDefault="00D6709D" w:rsidP="00E73027">
      <w:pPr>
        <w:numPr>
          <w:ilvl w:val="0"/>
          <w:numId w:val="83"/>
        </w:numPr>
        <w:rPr>
          <w:rFonts w:ascii="Arial" w:eastAsia="Arial" w:hAnsi="Arial" w:cs="Arial"/>
        </w:rPr>
      </w:pPr>
      <w:r w:rsidRPr="00D6709D">
        <w:rPr>
          <w:rFonts w:ascii="Arial" w:eastAsia="Arial" w:hAnsi="Arial" w:cs="Arial"/>
        </w:rPr>
        <w:t>Any director, shareholder or other person (P) which exercises control over EOS. ‘Control’ means P can secure, through holding of shares or powers under articles of association or other document that EOS’s affairs are conducted in accordance with P’s wishes.</w:t>
      </w:r>
    </w:p>
    <w:p w14:paraId="6C2C932F" w14:textId="77777777" w:rsidR="00D6709D" w:rsidRPr="00D6709D" w:rsidRDefault="00D6709D" w:rsidP="00D6709D">
      <w:pPr>
        <w:rPr>
          <w:rFonts w:ascii="Arial" w:eastAsia="Arial" w:hAnsi="Arial" w:cs="Arial"/>
        </w:rPr>
      </w:pPr>
      <w:r w:rsidRPr="00D6709D">
        <w:rPr>
          <w:rFonts w:ascii="Arial" w:eastAsia="Arial" w:hAnsi="Arial" w:cs="Arial"/>
        </w:rPr>
        <w:t> </w:t>
      </w:r>
    </w:p>
    <w:p w14:paraId="051757E8" w14:textId="77777777" w:rsidR="00D6709D" w:rsidRPr="00D6709D" w:rsidRDefault="00D6709D" w:rsidP="00D6709D">
      <w:pPr>
        <w:rPr>
          <w:rFonts w:ascii="Arial" w:eastAsia="Arial" w:hAnsi="Arial" w:cs="Arial"/>
        </w:rPr>
      </w:pPr>
      <w:r w:rsidRPr="00D6709D">
        <w:rPr>
          <w:rFonts w:ascii="Arial" w:eastAsia="Arial" w:hAnsi="Arial" w:cs="Arial"/>
          <w:i/>
        </w:rPr>
        <w:t>Condition two (Arrangements involving evasion, abuse or tax avoidance)</w:t>
      </w:r>
    </w:p>
    <w:p w14:paraId="6B940D0F" w14:textId="77777777" w:rsidR="00D6709D" w:rsidRPr="00D6709D" w:rsidRDefault="00D6709D" w:rsidP="00E73027">
      <w:pPr>
        <w:numPr>
          <w:ilvl w:val="0"/>
          <w:numId w:val="84"/>
        </w:numPr>
        <w:rPr>
          <w:rFonts w:ascii="Arial" w:eastAsia="Arial" w:hAnsi="Arial" w:cs="Arial"/>
        </w:rPr>
      </w:pPr>
      <w:r w:rsidRPr="00D6709D">
        <w:rPr>
          <w:rFonts w:ascii="Arial" w:eastAsia="Arial" w:hAnsi="Arial" w:cs="Arial"/>
        </w:rPr>
        <w:t>X has been engaged in one or more of the following:</w:t>
      </w:r>
    </w:p>
    <w:p w14:paraId="29C5F7FB" w14:textId="77777777" w:rsidR="00D6709D" w:rsidRPr="00D6709D" w:rsidRDefault="00D6709D" w:rsidP="00D6709D">
      <w:pPr>
        <w:rPr>
          <w:rFonts w:ascii="Arial" w:eastAsia="Arial" w:hAnsi="Arial" w:cs="Arial"/>
        </w:rPr>
      </w:pPr>
    </w:p>
    <w:p w14:paraId="2AC711A8"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Fraudulent evasion</w:t>
      </w:r>
      <w:r w:rsidRPr="00D6709D">
        <w:rPr>
          <w:rFonts w:ascii="Arial" w:eastAsia="Arial" w:hAnsi="Arial" w:cs="Arial"/>
          <w:vertAlign w:val="superscript"/>
        </w:rPr>
        <w:footnoteReference w:id="6"/>
      </w:r>
      <w:r w:rsidRPr="00D6709D">
        <w:rPr>
          <w:rFonts w:ascii="Arial" w:eastAsia="Arial" w:hAnsi="Arial" w:cs="Arial"/>
        </w:rPr>
        <w:t>;</w:t>
      </w:r>
    </w:p>
    <w:p w14:paraId="31FD19B9"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Conduct caught by the General Anti-Abuse Rule</w:t>
      </w:r>
      <w:r w:rsidRPr="00D6709D">
        <w:rPr>
          <w:rFonts w:ascii="Arial" w:eastAsia="Arial" w:hAnsi="Arial" w:cs="Arial"/>
          <w:vertAlign w:val="superscript"/>
        </w:rPr>
        <w:footnoteReference w:id="7"/>
      </w:r>
      <w:r w:rsidRPr="00D6709D">
        <w:rPr>
          <w:rFonts w:ascii="Arial" w:eastAsia="Arial" w:hAnsi="Arial" w:cs="Arial"/>
        </w:rPr>
        <w:t>;</w:t>
      </w:r>
    </w:p>
    <w:p w14:paraId="55D090D1"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Conduct caught by the Halifax Abuse principle</w:t>
      </w:r>
      <w:r w:rsidRPr="00D6709D">
        <w:rPr>
          <w:rFonts w:ascii="Arial" w:eastAsia="Arial" w:hAnsi="Arial" w:cs="Arial"/>
          <w:vertAlign w:val="superscript"/>
        </w:rPr>
        <w:footnoteReference w:id="8"/>
      </w:r>
      <w:r w:rsidRPr="00D6709D">
        <w:rPr>
          <w:rFonts w:ascii="Arial" w:eastAsia="Arial" w:hAnsi="Arial" w:cs="Arial"/>
        </w:rPr>
        <w:t>;</w:t>
      </w:r>
    </w:p>
    <w:p w14:paraId="3D508E1F"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Entered into arrangements caught by a DOTAS or VADR scheme</w:t>
      </w:r>
      <w:r w:rsidRPr="00D6709D">
        <w:rPr>
          <w:rFonts w:ascii="Arial" w:eastAsia="Arial" w:hAnsi="Arial" w:cs="Arial"/>
          <w:vertAlign w:val="superscript"/>
        </w:rPr>
        <w:footnoteReference w:id="9"/>
      </w:r>
      <w:r w:rsidRPr="00D6709D">
        <w:rPr>
          <w:rFonts w:ascii="Arial" w:eastAsia="Arial" w:hAnsi="Arial" w:cs="Arial"/>
        </w:rPr>
        <w:t>;</w:t>
      </w:r>
    </w:p>
    <w:p w14:paraId="56692030"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lastRenderedPageBreak/>
        <w:t>Conduct caught by a recognised ‘anti-avoidance rule’</w:t>
      </w:r>
      <w:r w:rsidRPr="00D6709D">
        <w:rPr>
          <w:rFonts w:ascii="Arial" w:eastAsia="Arial" w:hAnsi="Arial" w:cs="Arial"/>
          <w:vertAlign w:val="superscript"/>
        </w:rPr>
        <w:footnoteReference w:id="10"/>
      </w:r>
      <w:r w:rsidRPr="00D6709D">
        <w:rPr>
          <w:rFonts w:ascii="Arial" w:eastAsia="Arial" w:hAnsi="Arial" w:cs="Arial"/>
        </w:rPr>
        <w:t xml:space="preserve"> being a statutory provision which targets arrangements where either a main purpose, or an expected benefit, is to obtain a tax advantage or where the arrangement is not effected for commercial purposes. ‘Targeted Anti-Avoidance Rules’ (TAARs). It may be useful to confirm that the Diverted Profits Tax is a TAAR for these purposes;</w:t>
      </w:r>
    </w:p>
    <w:p w14:paraId="1A04C4FB"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Entered into an avoidance scheme identified by HMRC’s published Spotlights list</w:t>
      </w:r>
      <w:r w:rsidRPr="00D6709D">
        <w:rPr>
          <w:rFonts w:ascii="Arial" w:eastAsia="Arial" w:hAnsi="Arial" w:cs="Arial"/>
          <w:vertAlign w:val="superscript"/>
        </w:rPr>
        <w:footnoteReference w:id="11"/>
      </w:r>
      <w:r w:rsidRPr="00D6709D">
        <w:rPr>
          <w:rFonts w:ascii="Arial" w:eastAsia="Arial" w:hAnsi="Arial" w:cs="Arial"/>
        </w:rPr>
        <w:t>;</w:t>
      </w:r>
    </w:p>
    <w:p w14:paraId="4405881B" w14:textId="77777777" w:rsidR="00D6709D" w:rsidRPr="00D6709D" w:rsidRDefault="00D6709D" w:rsidP="00E73027">
      <w:pPr>
        <w:numPr>
          <w:ilvl w:val="1"/>
          <w:numId w:val="81"/>
        </w:numPr>
        <w:rPr>
          <w:rFonts w:ascii="Arial" w:eastAsia="Arial" w:hAnsi="Arial" w:cs="Arial"/>
        </w:rPr>
      </w:pPr>
      <w:r w:rsidRPr="00D6709D">
        <w:rPr>
          <w:rFonts w:ascii="Arial" w:eastAsia="Arial" w:hAnsi="Arial" w:cs="Arial"/>
        </w:rPr>
        <w:t>Engaged in conduct which falls under rules in other jurisdictions which are equivalent or similar to (a) to (f) above.</w:t>
      </w:r>
    </w:p>
    <w:p w14:paraId="2343531F" w14:textId="77777777" w:rsidR="00D6709D" w:rsidRPr="00D6709D" w:rsidRDefault="00D6709D" w:rsidP="00D6709D">
      <w:pPr>
        <w:rPr>
          <w:rFonts w:ascii="Arial" w:eastAsia="Arial" w:hAnsi="Arial" w:cs="Arial"/>
        </w:rPr>
      </w:pPr>
      <w:r w:rsidRPr="00D6709D">
        <w:rPr>
          <w:rFonts w:ascii="Arial" w:eastAsia="Arial" w:hAnsi="Arial" w:cs="Arial"/>
          <w:i/>
        </w:rPr>
        <w:t>Condition three (Arrangements are admitted, or subject to litigation/prosecution or identified in a published list (Spotlights))</w:t>
      </w:r>
    </w:p>
    <w:p w14:paraId="68D88189" w14:textId="77777777" w:rsidR="00D6709D" w:rsidRPr="00D6709D" w:rsidRDefault="00D6709D" w:rsidP="00E73027">
      <w:pPr>
        <w:numPr>
          <w:ilvl w:val="0"/>
          <w:numId w:val="84"/>
        </w:numPr>
        <w:rPr>
          <w:rFonts w:ascii="Arial" w:eastAsia="Arial" w:hAnsi="Arial" w:cs="Arial"/>
        </w:rPr>
      </w:pPr>
      <w:r w:rsidRPr="00D6709D">
        <w:rPr>
          <w:rFonts w:ascii="Arial" w:eastAsia="Arial" w:hAnsi="Arial" w:cs="Arial"/>
        </w:rPr>
        <w:t xml:space="preserve">X’s activity in </w:t>
      </w:r>
      <w:r w:rsidRPr="00D6709D">
        <w:rPr>
          <w:rFonts w:ascii="Arial" w:eastAsia="Arial" w:hAnsi="Arial" w:cs="Arial"/>
          <w:i/>
        </w:rPr>
        <w:t>Condition 2</w:t>
      </w:r>
      <w:r w:rsidRPr="00D6709D">
        <w:rPr>
          <w:rFonts w:ascii="Arial" w:eastAsia="Arial" w:hAnsi="Arial" w:cs="Arial"/>
        </w:rPr>
        <w:t xml:space="preserve"> is, where applicable, subject to dispute and/or litigation as follows:</w:t>
      </w:r>
    </w:p>
    <w:p w14:paraId="54EE443A" w14:textId="77777777" w:rsidR="00D6709D" w:rsidRPr="00D6709D" w:rsidRDefault="00D6709D" w:rsidP="00D6709D">
      <w:pPr>
        <w:rPr>
          <w:rFonts w:ascii="Arial" w:eastAsia="Arial" w:hAnsi="Arial" w:cs="Arial"/>
        </w:rPr>
      </w:pPr>
    </w:p>
    <w:p w14:paraId="53BC4EA5" w14:textId="77777777" w:rsidR="00D6709D" w:rsidRPr="00D6709D" w:rsidRDefault="00D6709D" w:rsidP="00E73027">
      <w:pPr>
        <w:numPr>
          <w:ilvl w:val="1"/>
          <w:numId w:val="82"/>
        </w:numPr>
        <w:rPr>
          <w:rFonts w:ascii="Arial" w:eastAsia="Arial" w:hAnsi="Arial" w:cs="Arial"/>
        </w:rPr>
      </w:pPr>
      <w:r w:rsidRPr="00D6709D">
        <w:rPr>
          <w:rFonts w:ascii="Arial" w:eastAsia="Arial" w:hAnsi="Arial" w:cs="Arial"/>
        </w:rPr>
        <w:t>In respect of (a), either X:</w:t>
      </w:r>
    </w:p>
    <w:p w14:paraId="7A21E728" w14:textId="77777777" w:rsidR="00D6709D" w:rsidRPr="00D6709D" w:rsidRDefault="00D6709D" w:rsidP="00E73027">
      <w:pPr>
        <w:numPr>
          <w:ilvl w:val="2"/>
          <w:numId w:val="82"/>
        </w:numPr>
        <w:rPr>
          <w:rFonts w:ascii="Arial" w:eastAsia="Arial" w:hAnsi="Arial" w:cs="Arial"/>
        </w:rPr>
      </w:pPr>
      <w:r w:rsidRPr="00D6709D">
        <w:rPr>
          <w:rFonts w:ascii="Arial" w:eastAsia="Arial" w:hAnsi="Arial" w:cs="Arial"/>
        </w:rPr>
        <w:t>Has accepted the terms of an offer made under a Contractual Disclosure Facility (CDF) pursuant to the Code of Practice 9 (COP9) procedure</w:t>
      </w:r>
      <w:r w:rsidRPr="00D6709D">
        <w:rPr>
          <w:rFonts w:ascii="Arial" w:eastAsia="Arial" w:hAnsi="Arial" w:cs="Arial"/>
          <w:vertAlign w:val="superscript"/>
        </w:rPr>
        <w:footnoteReference w:id="12"/>
      </w:r>
      <w:r w:rsidRPr="00D6709D">
        <w:rPr>
          <w:rFonts w:ascii="Arial" w:eastAsia="Arial" w:hAnsi="Arial" w:cs="Arial"/>
        </w:rPr>
        <w:t>; or,</w:t>
      </w:r>
    </w:p>
    <w:p w14:paraId="01ADD3DC" w14:textId="77777777" w:rsidR="00D6709D" w:rsidRPr="00D6709D" w:rsidRDefault="00D6709D" w:rsidP="00E73027">
      <w:pPr>
        <w:numPr>
          <w:ilvl w:val="2"/>
          <w:numId w:val="82"/>
        </w:numPr>
        <w:rPr>
          <w:rFonts w:ascii="Arial" w:eastAsia="Arial" w:hAnsi="Arial" w:cs="Arial"/>
        </w:rPr>
      </w:pPr>
      <w:r w:rsidRPr="00D6709D">
        <w:rPr>
          <w:rFonts w:ascii="Arial" w:eastAsia="Arial" w:hAnsi="Arial" w:cs="Arial"/>
        </w:rPr>
        <w:t xml:space="preserve">Has been charged with an offence of fraudulent evasion. </w:t>
      </w:r>
    </w:p>
    <w:p w14:paraId="04A548D0" w14:textId="77777777" w:rsidR="00D6709D" w:rsidRPr="00D6709D" w:rsidRDefault="00D6709D" w:rsidP="00E73027">
      <w:pPr>
        <w:numPr>
          <w:ilvl w:val="1"/>
          <w:numId w:val="82"/>
        </w:numPr>
        <w:rPr>
          <w:rFonts w:ascii="Arial" w:eastAsia="Arial" w:hAnsi="Arial" w:cs="Arial"/>
        </w:rPr>
      </w:pPr>
      <w:r w:rsidRPr="00D6709D">
        <w:rPr>
          <w:rFonts w:ascii="Arial" w:eastAsia="Arial" w:hAnsi="Arial" w:cs="Arial"/>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53E6F548" w14:textId="77777777" w:rsidR="00D6709D" w:rsidRPr="00D6709D" w:rsidRDefault="00D6709D" w:rsidP="00E73027">
      <w:pPr>
        <w:numPr>
          <w:ilvl w:val="1"/>
          <w:numId w:val="82"/>
        </w:numPr>
        <w:rPr>
          <w:rFonts w:ascii="Arial" w:eastAsia="Arial" w:hAnsi="Arial" w:cs="Arial"/>
        </w:rPr>
      </w:pPr>
      <w:r w:rsidRPr="00D6709D">
        <w:rPr>
          <w:rFonts w:ascii="Arial" w:eastAsia="Arial" w:hAnsi="Arial" w:cs="Arial"/>
        </w:rPr>
        <w:t>In respect of (b) to (e), during an HMRC enquiry, if it has been agreed between HMRC and X that there is a pause with the enquiry in order to await the outcome of related litigation.</w:t>
      </w:r>
    </w:p>
    <w:p w14:paraId="5E5CB1F2" w14:textId="77777777" w:rsidR="00D6709D" w:rsidRPr="00D6709D" w:rsidRDefault="00D6709D" w:rsidP="00E73027">
      <w:pPr>
        <w:numPr>
          <w:ilvl w:val="1"/>
          <w:numId w:val="82"/>
        </w:numPr>
        <w:rPr>
          <w:rFonts w:ascii="Arial" w:eastAsia="Arial" w:hAnsi="Arial" w:cs="Arial"/>
        </w:rPr>
      </w:pPr>
      <w:r w:rsidRPr="00D6709D">
        <w:rPr>
          <w:rFonts w:ascii="Arial" w:eastAsia="Arial" w:hAnsi="Arial" w:cs="Arial"/>
        </w:rPr>
        <w:t>In respect of (f) this condition is satisfied without any further steps being taken.</w:t>
      </w:r>
    </w:p>
    <w:p w14:paraId="252389ED" w14:textId="77777777" w:rsidR="00D6709D" w:rsidRPr="00D6709D" w:rsidRDefault="00D6709D" w:rsidP="00E73027">
      <w:pPr>
        <w:numPr>
          <w:ilvl w:val="1"/>
          <w:numId w:val="82"/>
        </w:numPr>
        <w:rPr>
          <w:rFonts w:ascii="Arial" w:eastAsia="Arial" w:hAnsi="Arial" w:cs="Arial"/>
        </w:rPr>
      </w:pPr>
      <w:r w:rsidRPr="00D6709D">
        <w:rPr>
          <w:rFonts w:ascii="Arial" w:eastAsia="Arial" w:hAnsi="Arial" w:cs="Arial"/>
        </w:rPr>
        <w:lastRenderedPageBreak/>
        <w:t>In respect of (g) the foreign equivalent to each of the corresponding steps set out above in (</w:t>
      </w:r>
      <w:proofErr w:type="spellStart"/>
      <w:r w:rsidRPr="00D6709D">
        <w:rPr>
          <w:rFonts w:ascii="Arial" w:eastAsia="Arial" w:hAnsi="Arial" w:cs="Arial"/>
        </w:rPr>
        <w:t>i</w:t>
      </w:r>
      <w:proofErr w:type="spellEnd"/>
      <w:r w:rsidRPr="00D6709D">
        <w:rPr>
          <w:rFonts w:ascii="Arial" w:eastAsia="Arial" w:hAnsi="Arial" w:cs="Arial"/>
        </w:rPr>
        <w:t>) to (iii).</w:t>
      </w:r>
    </w:p>
    <w:p w14:paraId="5F6F09FC" w14:textId="77777777" w:rsidR="00D6709D" w:rsidRPr="00D6709D" w:rsidRDefault="00D6709D" w:rsidP="00D6709D">
      <w:pPr>
        <w:rPr>
          <w:rFonts w:ascii="Arial" w:eastAsia="Arial" w:hAnsi="Arial" w:cs="Arial"/>
        </w:rPr>
      </w:pPr>
      <w:r w:rsidRPr="00D6709D">
        <w:rPr>
          <w:rFonts w:ascii="Arial" w:eastAsia="Arial" w:hAnsi="Arial" w:cs="Arial"/>
        </w:rPr>
        <w:t> </w:t>
      </w:r>
    </w:p>
    <w:p w14:paraId="41DEEDED" w14:textId="77777777" w:rsidR="00D6709D" w:rsidRPr="00D6709D" w:rsidRDefault="00D6709D" w:rsidP="00D6709D">
      <w:pPr>
        <w:rPr>
          <w:rFonts w:ascii="Arial" w:eastAsia="Arial" w:hAnsi="Arial" w:cs="Arial"/>
        </w:rPr>
      </w:pPr>
      <w:r w:rsidRPr="00D6709D">
        <w:rPr>
          <w:rFonts w:ascii="Arial" w:eastAsia="Arial" w:hAnsi="Arial" w:cs="Arial"/>
        </w:rPr>
        <w:t xml:space="preserve">For the avoidance of doubt, any reference in this Annex 1 to any Law includes a reference to that Law as amended, extended, consolidated or re-enacted from time to time including any implementing or successor legislation. </w:t>
      </w:r>
    </w:p>
    <w:p w14:paraId="205A6DB9" w14:textId="77777777" w:rsidR="00D6709D" w:rsidRPr="00D6709D" w:rsidRDefault="00D6709D" w:rsidP="00D6709D">
      <w:pPr>
        <w:rPr>
          <w:rFonts w:ascii="Arial" w:eastAsia="Arial" w:hAnsi="Arial" w:cs="Arial"/>
        </w:rPr>
      </w:pPr>
      <w:r w:rsidRPr="00D6709D">
        <w:rPr>
          <w:rFonts w:ascii="Arial" w:eastAsia="Arial" w:hAnsi="Arial" w:cs="Arial"/>
        </w:rPr>
        <w:br w:type="page"/>
      </w:r>
    </w:p>
    <w:p w14:paraId="483016C4" w14:textId="77777777" w:rsidR="00D6709D" w:rsidRPr="00D6709D" w:rsidRDefault="00D6709D" w:rsidP="00D6709D">
      <w:pPr>
        <w:rPr>
          <w:rFonts w:ascii="Arial" w:eastAsia="Arial" w:hAnsi="Arial" w:cs="Arial"/>
          <w:b/>
        </w:rPr>
      </w:pPr>
      <w:r w:rsidRPr="00D6709D">
        <w:rPr>
          <w:rFonts w:ascii="Arial" w:eastAsia="Arial" w:hAnsi="Arial" w:cs="Arial"/>
          <w:b/>
        </w:rPr>
        <w:lastRenderedPageBreak/>
        <w:t xml:space="preserve">Annex 2 Form </w:t>
      </w:r>
    </w:p>
    <w:p w14:paraId="77E63EC2" w14:textId="77777777" w:rsidR="00D6709D" w:rsidRPr="00D6709D" w:rsidRDefault="00D6709D" w:rsidP="00D6709D">
      <w:pPr>
        <w:rPr>
          <w:rFonts w:ascii="Arial" w:eastAsia="Arial" w:hAnsi="Arial" w:cs="Arial"/>
          <w:b/>
        </w:rPr>
      </w:pPr>
      <w:r w:rsidRPr="00D6709D">
        <w:rPr>
          <w:rFonts w:ascii="Arial" w:eastAsia="Arial" w:hAnsi="Arial" w:cs="Arial"/>
          <w:b/>
        </w:rPr>
        <w:t xml:space="preserve">CONFIDENTIALITY DECLARATION </w:t>
      </w:r>
    </w:p>
    <w:p w14:paraId="57028559" w14:textId="39161574" w:rsidR="00D6709D" w:rsidRPr="00D6709D" w:rsidRDefault="00D6709D" w:rsidP="00D6709D">
      <w:pPr>
        <w:pStyle w:val="NormalWeb"/>
        <w:spacing w:before="0" w:beforeAutospacing="0" w:after="0" w:afterAutospacing="0"/>
        <w:rPr>
          <w:rFonts w:ascii="Calibri Light" w:hAnsi="Calibri Light" w:cs="Calibri Light"/>
          <w:color w:val="000000"/>
          <w:sz w:val="40"/>
          <w:szCs w:val="40"/>
        </w:rPr>
      </w:pPr>
      <w:r w:rsidRPr="00D6709D">
        <w:rPr>
          <w:rFonts w:ascii="Arial" w:eastAsia="Arial" w:hAnsi="Arial" w:cs="Arial"/>
        </w:rPr>
        <w:t>CONTRACT REFERENCE: SR1142292639-Software Development and Collaboration</w:t>
      </w:r>
      <w:r>
        <w:rPr>
          <w:rFonts w:ascii="Arial" w:eastAsia="Arial" w:hAnsi="Arial" w:cs="Arial"/>
        </w:rPr>
        <w:t xml:space="preserve"> </w:t>
      </w:r>
      <w:r w:rsidRPr="00D6709D">
        <w:rPr>
          <w:rFonts w:ascii="Arial" w:eastAsia="Arial" w:hAnsi="Arial" w:cs="Arial"/>
        </w:rPr>
        <w:t>(‘the Agreement’)</w:t>
      </w:r>
    </w:p>
    <w:p w14:paraId="16C27E54" w14:textId="77777777" w:rsidR="00D6709D" w:rsidRPr="00D6709D" w:rsidRDefault="00D6709D" w:rsidP="00D6709D">
      <w:pPr>
        <w:rPr>
          <w:rFonts w:ascii="Arial" w:eastAsia="Arial" w:hAnsi="Arial" w:cs="Arial"/>
        </w:rPr>
      </w:pPr>
      <w:r w:rsidRPr="00D6709D">
        <w:rPr>
          <w:rFonts w:ascii="Arial" w:eastAsia="Arial" w:hAnsi="Arial" w:cs="Arial"/>
        </w:rPr>
        <w:t>DECLARATION:</w:t>
      </w:r>
    </w:p>
    <w:p w14:paraId="3E750B92" w14:textId="77777777" w:rsidR="00D6709D" w:rsidRPr="00D6709D" w:rsidRDefault="00D6709D" w:rsidP="00D6709D">
      <w:pPr>
        <w:rPr>
          <w:rFonts w:ascii="Arial" w:eastAsia="Arial" w:hAnsi="Arial" w:cs="Arial"/>
        </w:rPr>
      </w:pPr>
      <w:r w:rsidRPr="00D6709D">
        <w:rPr>
          <w:rFonts w:ascii="Arial" w:eastAsia="Arial" w:hAnsi="Arial" w:cs="Arial"/>
        </w:rPr>
        <w:t xml:space="preserve">I solemnly declare that: </w:t>
      </w:r>
    </w:p>
    <w:p w14:paraId="2B49BC94" w14:textId="77777777" w:rsidR="00D6709D" w:rsidRPr="00D6709D" w:rsidRDefault="00D6709D" w:rsidP="00E73027">
      <w:pPr>
        <w:numPr>
          <w:ilvl w:val="0"/>
          <w:numId w:val="80"/>
        </w:numPr>
        <w:rPr>
          <w:rFonts w:ascii="Arial" w:eastAsia="Arial" w:hAnsi="Arial" w:cs="Arial"/>
        </w:rPr>
      </w:pPr>
      <w:r w:rsidRPr="00D6709D">
        <w:rPr>
          <w:rFonts w:ascii="Arial" w:eastAsia="Arial" w:hAnsi="Arial" w:cs="Arial"/>
        </w:rPr>
        <w:t>I am aware that the duty of confidentiality imposed by section 18 of the Commissioners for Revenue and Customs Act 2005 applies to Government Data (as defined in the Agreement) that has been or will be provided to me in accordance with the Agreement.</w:t>
      </w:r>
    </w:p>
    <w:p w14:paraId="46D439C1" w14:textId="77777777" w:rsidR="00D6709D" w:rsidRPr="00D6709D" w:rsidRDefault="00D6709D" w:rsidP="00E73027">
      <w:pPr>
        <w:numPr>
          <w:ilvl w:val="0"/>
          <w:numId w:val="80"/>
        </w:numPr>
        <w:rPr>
          <w:rFonts w:ascii="Arial" w:eastAsia="Arial" w:hAnsi="Arial" w:cs="Arial"/>
        </w:rPr>
      </w:pPr>
      <w:r w:rsidRPr="00D6709D">
        <w:rPr>
          <w:rFonts w:ascii="Arial" w:eastAsia="Arial" w:hAnsi="Arial" w:cs="Arial"/>
        </w:rPr>
        <w:t xml:space="preserve">I understand and acknowledge that under Section 19 of the Commissioners for Revenue and Customs Act 2005 it may be a criminal offence to disclose any Government Data provided to me. </w:t>
      </w:r>
    </w:p>
    <w:p w14:paraId="56B87F99" w14:textId="77777777" w:rsidR="00D6709D" w:rsidRPr="00D6709D" w:rsidRDefault="00D6709D" w:rsidP="00D6709D">
      <w:pPr>
        <w:rPr>
          <w:rFonts w:ascii="Arial" w:eastAsia="Arial" w:hAnsi="Arial" w:cs="Arial"/>
        </w:rPr>
      </w:pPr>
    </w:p>
    <w:tbl>
      <w:tblPr>
        <w:tblW w:w="5670"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0"/>
      </w:tblGrid>
      <w:tr w:rsidR="00D6709D" w:rsidRPr="00D6709D" w14:paraId="548CDFAC" w14:textId="77777777" w:rsidTr="006F732B">
        <w:tc>
          <w:tcPr>
            <w:tcW w:w="5670" w:type="dxa"/>
          </w:tcPr>
          <w:p w14:paraId="7F03EC4A" w14:textId="1085F9D6" w:rsidR="00D6709D" w:rsidRPr="00D6709D" w:rsidRDefault="00D6709D" w:rsidP="00D6709D">
            <w:pPr>
              <w:rPr>
                <w:rFonts w:ascii="Arial" w:eastAsia="Arial" w:hAnsi="Arial" w:cs="Arial"/>
              </w:rPr>
            </w:pPr>
            <w:r w:rsidRPr="00D6709D">
              <w:rPr>
                <w:rFonts w:ascii="Arial" w:eastAsia="Arial" w:hAnsi="Arial" w:cs="Arial"/>
              </w:rPr>
              <w:t>SIGNED:</w:t>
            </w:r>
            <w:r w:rsidR="00120AC6" w:rsidRPr="00120AC6">
              <w:rPr>
                <w:rFonts w:ascii="Arial" w:eastAsia="Arial" w:hAnsi="Arial" w:cs="Arial"/>
                <w:highlight w:val="black"/>
              </w:rPr>
              <w:t>XXXXXXXXXXXXX</w:t>
            </w:r>
          </w:p>
        </w:tc>
      </w:tr>
      <w:tr w:rsidR="00D6709D" w:rsidRPr="00D6709D" w14:paraId="79DFE4A5" w14:textId="77777777" w:rsidTr="006F732B">
        <w:tc>
          <w:tcPr>
            <w:tcW w:w="5670" w:type="dxa"/>
          </w:tcPr>
          <w:p w14:paraId="3B6DAF03" w14:textId="68C166B8" w:rsidR="00D6709D" w:rsidRPr="00D6709D" w:rsidRDefault="00D6709D" w:rsidP="00D6709D">
            <w:pPr>
              <w:rPr>
                <w:rFonts w:ascii="Arial" w:eastAsia="Arial" w:hAnsi="Arial" w:cs="Arial"/>
              </w:rPr>
            </w:pPr>
            <w:r w:rsidRPr="00D6709D">
              <w:rPr>
                <w:rFonts w:ascii="Arial" w:eastAsia="Arial" w:hAnsi="Arial" w:cs="Arial"/>
              </w:rPr>
              <w:t>FULL NAME:</w:t>
            </w:r>
            <w:r w:rsidR="00120AC6" w:rsidRPr="00120AC6">
              <w:rPr>
                <w:rFonts w:ascii="Arial" w:eastAsia="Arial" w:hAnsi="Arial" w:cs="Arial"/>
                <w:highlight w:val="black"/>
              </w:rPr>
              <w:t>XXXXXXXXXXXXX</w:t>
            </w:r>
          </w:p>
        </w:tc>
      </w:tr>
      <w:tr w:rsidR="00D6709D" w:rsidRPr="00D6709D" w14:paraId="2AD423EE" w14:textId="77777777" w:rsidTr="006F732B">
        <w:tc>
          <w:tcPr>
            <w:tcW w:w="5670" w:type="dxa"/>
          </w:tcPr>
          <w:p w14:paraId="1D5396FD" w14:textId="06E0B8A1" w:rsidR="00D6709D" w:rsidRPr="00D6709D" w:rsidRDefault="00D6709D" w:rsidP="00D6709D">
            <w:pPr>
              <w:rPr>
                <w:rFonts w:ascii="Arial" w:eastAsia="Arial" w:hAnsi="Arial" w:cs="Arial"/>
              </w:rPr>
            </w:pPr>
            <w:r w:rsidRPr="00D6709D">
              <w:rPr>
                <w:rFonts w:ascii="Arial" w:eastAsia="Arial" w:hAnsi="Arial" w:cs="Arial"/>
              </w:rPr>
              <w:t>POSITION:</w:t>
            </w:r>
            <w:r w:rsidR="006C246D">
              <w:rPr>
                <w:rFonts w:ascii="Arial" w:eastAsia="Arial" w:hAnsi="Arial" w:cs="Arial"/>
                <w:sz w:val="24"/>
                <w:szCs w:val="24"/>
              </w:rPr>
              <w:t xml:space="preserve"> Business Unit Lead</w:t>
            </w:r>
          </w:p>
        </w:tc>
      </w:tr>
      <w:tr w:rsidR="00D6709D" w:rsidRPr="00D6709D" w14:paraId="07CE4C25" w14:textId="77777777" w:rsidTr="006F732B">
        <w:tc>
          <w:tcPr>
            <w:tcW w:w="5670" w:type="dxa"/>
          </w:tcPr>
          <w:p w14:paraId="277327E5" w14:textId="58CA1908" w:rsidR="00D6709D" w:rsidRPr="00D6709D" w:rsidRDefault="00D6709D" w:rsidP="00D6709D">
            <w:pPr>
              <w:rPr>
                <w:rFonts w:ascii="Arial" w:eastAsia="Arial" w:hAnsi="Arial" w:cs="Arial"/>
              </w:rPr>
            </w:pPr>
            <w:r w:rsidRPr="00D6709D">
              <w:rPr>
                <w:rFonts w:ascii="Arial" w:eastAsia="Arial" w:hAnsi="Arial" w:cs="Arial"/>
              </w:rPr>
              <w:t xml:space="preserve">COMPANY: </w:t>
            </w:r>
            <w:r w:rsidR="006C246D">
              <w:rPr>
                <w:rFonts w:ascii="Arial" w:eastAsia="Arial" w:hAnsi="Arial" w:cs="Arial"/>
                <w:sz w:val="24"/>
                <w:szCs w:val="24"/>
              </w:rPr>
              <w:t>Equal Experts (UK) Ltd</w:t>
            </w:r>
          </w:p>
        </w:tc>
      </w:tr>
      <w:tr w:rsidR="00D6709D" w:rsidRPr="00D6709D" w14:paraId="48036796" w14:textId="77777777" w:rsidTr="006F732B">
        <w:tc>
          <w:tcPr>
            <w:tcW w:w="5670" w:type="dxa"/>
          </w:tcPr>
          <w:p w14:paraId="104BD3A7" w14:textId="77777777" w:rsidR="00D6709D" w:rsidRPr="00D6709D" w:rsidRDefault="00D6709D" w:rsidP="00D6709D">
            <w:pPr>
              <w:rPr>
                <w:rFonts w:ascii="Arial" w:eastAsia="Arial" w:hAnsi="Arial" w:cs="Arial"/>
              </w:rPr>
            </w:pPr>
            <w:r w:rsidRPr="00D6709D">
              <w:rPr>
                <w:rFonts w:ascii="Arial" w:eastAsia="Arial" w:hAnsi="Arial" w:cs="Arial"/>
              </w:rPr>
              <w:t xml:space="preserve">DATE OF SIGNATURE: </w:t>
            </w:r>
          </w:p>
        </w:tc>
      </w:tr>
    </w:tbl>
    <w:p w14:paraId="1045BBFF" w14:textId="77777777" w:rsidR="00D6709D" w:rsidRDefault="00D6709D" w:rsidP="004A3B1C">
      <w:pPr>
        <w:rPr>
          <w:rFonts w:ascii="Arial" w:eastAsia="Arial" w:hAnsi="Arial" w:cs="Arial"/>
        </w:rPr>
        <w:sectPr w:rsidR="00D6709D">
          <w:headerReference w:type="default" r:id="rId94"/>
          <w:pgSz w:w="11906" w:h="16838"/>
          <w:pgMar w:top="1440" w:right="1440" w:bottom="1440" w:left="1440" w:header="708" w:footer="708" w:gutter="0"/>
          <w:cols w:space="720"/>
        </w:sectPr>
      </w:pPr>
    </w:p>
    <w:p w14:paraId="2AB4FFE2" w14:textId="058BF7DA" w:rsidR="00D6709D" w:rsidRPr="00D6709D" w:rsidRDefault="00D6709D" w:rsidP="00D6709D">
      <w:pPr>
        <w:rPr>
          <w:rFonts w:ascii="Arial" w:eastAsia="Arial" w:hAnsi="Arial" w:cs="Arial"/>
        </w:rPr>
      </w:pPr>
      <w:r w:rsidRPr="00D6709D">
        <w:rPr>
          <w:rFonts w:ascii="Arial" w:eastAsia="Arial" w:hAnsi="Arial" w:cs="Arial"/>
          <w:noProof/>
        </w:rPr>
        <w:lastRenderedPageBreak/>
        <w:drawing>
          <wp:anchor distT="0" distB="0" distL="114300" distR="114300" simplePos="0" relativeHeight="251651072" behindDoc="0" locked="0" layoutInCell="1" hidden="0" allowOverlap="1" wp14:anchorId="3A008ABE" wp14:editId="6E1DD870">
            <wp:simplePos x="0" y="0"/>
            <wp:positionH relativeFrom="column">
              <wp:posOffset>238760</wp:posOffset>
            </wp:positionH>
            <wp:positionV relativeFrom="paragraph">
              <wp:posOffset>165735</wp:posOffset>
            </wp:positionV>
            <wp:extent cx="1647821" cy="1371600"/>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5"/>
                    <a:srcRect/>
                    <a:stretch>
                      <a:fillRect/>
                    </a:stretch>
                  </pic:blipFill>
                  <pic:spPr>
                    <a:xfrm>
                      <a:off x="0" y="0"/>
                      <a:ext cx="1647821" cy="1371600"/>
                    </a:xfrm>
                    <a:prstGeom prst="rect">
                      <a:avLst/>
                    </a:prstGeom>
                    <a:ln/>
                  </pic:spPr>
                </pic:pic>
              </a:graphicData>
            </a:graphic>
          </wp:anchor>
        </w:drawing>
      </w:r>
    </w:p>
    <w:p w14:paraId="7CC9485B" w14:textId="06E7CC0E" w:rsidR="00D6709D" w:rsidRPr="00D6709D" w:rsidRDefault="00D6709D" w:rsidP="00D6709D">
      <w:pPr>
        <w:rPr>
          <w:rFonts w:ascii="Arial" w:eastAsia="Arial" w:hAnsi="Arial" w:cs="Arial"/>
        </w:rPr>
      </w:pPr>
    </w:p>
    <w:p w14:paraId="50E9C14B" w14:textId="77777777" w:rsidR="00D6709D" w:rsidRPr="00D6709D" w:rsidRDefault="00D6709D" w:rsidP="00D6709D">
      <w:pPr>
        <w:rPr>
          <w:rFonts w:ascii="Arial" w:eastAsia="Arial" w:hAnsi="Arial" w:cs="Arial"/>
        </w:rPr>
      </w:pPr>
    </w:p>
    <w:p w14:paraId="32A94C5D" w14:textId="77777777" w:rsidR="00D6709D" w:rsidRPr="00D6709D" w:rsidRDefault="00D6709D" w:rsidP="00D6709D">
      <w:pPr>
        <w:rPr>
          <w:rFonts w:ascii="Arial" w:eastAsia="Arial" w:hAnsi="Arial" w:cs="Arial"/>
        </w:rPr>
      </w:pPr>
    </w:p>
    <w:p w14:paraId="23E357C4" w14:textId="77777777" w:rsidR="00D6709D" w:rsidRPr="00D6709D" w:rsidRDefault="00D6709D" w:rsidP="00D6709D">
      <w:pPr>
        <w:rPr>
          <w:rFonts w:ascii="Arial" w:eastAsia="Arial" w:hAnsi="Arial" w:cs="Arial"/>
        </w:rPr>
      </w:pPr>
    </w:p>
    <w:p w14:paraId="63AAB4B8" w14:textId="77777777" w:rsidR="00D6709D" w:rsidRPr="00D6709D" w:rsidRDefault="00D6709D" w:rsidP="00D6709D">
      <w:pPr>
        <w:rPr>
          <w:rFonts w:ascii="Arial" w:eastAsia="Arial" w:hAnsi="Arial" w:cs="Arial"/>
        </w:rPr>
      </w:pPr>
    </w:p>
    <w:p w14:paraId="26E3F1BA" w14:textId="77777777" w:rsidR="00D6709D" w:rsidRPr="00D6709D" w:rsidRDefault="00D6709D" w:rsidP="00D6709D">
      <w:pPr>
        <w:rPr>
          <w:rFonts w:ascii="Arial" w:eastAsia="Arial" w:hAnsi="Arial" w:cs="Arial"/>
        </w:rPr>
      </w:pPr>
    </w:p>
    <w:p w14:paraId="11BD4237" w14:textId="77777777" w:rsidR="00D6709D" w:rsidRPr="00D6709D" w:rsidRDefault="00D6709D" w:rsidP="00D6709D">
      <w:pPr>
        <w:rPr>
          <w:rFonts w:ascii="Arial" w:eastAsia="Arial" w:hAnsi="Arial" w:cs="Arial"/>
        </w:rPr>
      </w:pPr>
    </w:p>
    <w:p w14:paraId="24A20310" w14:textId="77777777" w:rsidR="00D6709D" w:rsidRPr="00D6709D" w:rsidRDefault="00D6709D" w:rsidP="00D6709D">
      <w:pPr>
        <w:rPr>
          <w:rFonts w:ascii="Arial" w:eastAsia="Arial" w:hAnsi="Arial" w:cs="Arial"/>
        </w:rPr>
      </w:pPr>
      <w:r w:rsidRPr="00D6709D">
        <w:rPr>
          <w:rFonts w:ascii="Arial" w:eastAsia="Arial" w:hAnsi="Arial" w:cs="Arial"/>
        </w:rPr>
        <w:t xml:space="preserve"> </w:t>
      </w:r>
    </w:p>
    <w:p w14:paraId="765C306F" w14:textId="77777777" w:rsidR="00D6709D" w:rsidRPr="00D6709D" w:rsidRDefault="00D6709D" w:rsidP="00D6709D">
      <w:pPr>
        <w:rPr>
          <w:rFonts w:ascii="Arial" w:eastAsia="Arial" w:hAnsi="Arial" w:cs="Arial"/>
        </w:rPr>
      </w:pPr>
    </w:p>
    <w:p w14:paraId="49BB184C" w14:textId="77777777" w:rsidR="00D6709D" w:rsidRPr="00D6709D" w:rsidRDefault="00D6709D" w:rsidP="00D6709D">
      <w:pPr>
        <w:rPr>
          <w:rFonts w:ascii="Arial" w:eastAsia="Arial" w:hAnsi="Arial" w:cs="Arial"/>
        </w:rPr>
      </w:pPr>
    </w:p>
    <w:p w14:paraId="299FECC2" w14:textId="77777777" w:rsidR="00D6709D" w:rsidRPr="00D6709D" w:rsidRDefault="00D6709D" w:rsidP="00D6709D">
      <w:pPr>
        <w:rPr>
          <w:rFonts w:ascii="Arial" w:eastAsia="Arial" w:hAnsi="Arial" w:cs="Arial"/>
        </w:rPr>
      </w:pPr>
    </w:p>
    <w:p w14:paraId="774A9D73" w14:textId="77777777" w:rsidR="00D6709D" w:rsidRPr="00D6709D" w:rsidRDefault="00D6709D" w:rsidP="00D6709D">
      <w:pPr>
        <w:rPr>
          <w:rFonts w:ascii="Arial" w:eastAsia="Arial" w:hAnsi="Arial" w:cs="Arial"/>
        </w:rPr>
      </w:pPr>
    </w:p>
    <w:p w14:paraId="04872FDB" w14:textId="77777777" w:rsidR="00D6709D" w:rsidRPr="00D6709D" w:rsidRDefault="00D6709D" w:rsidP="00D6709D">
      <w:pPr>
        <w:rPr>
          <w:rFonts w:ascii="Arial" w:eastAsia="Arial" w:hAnsi="Arial" w:cs="Arial"/>
        </w:rPr>
      </w:pPr>
    </w:p>
    <w:p w14:paraId="51438766" w14:textId="77777777" w:rsidR="00D6709D" w:rsidRPr="00D6709D" w:rsidRDefault="00D6709D" w:rsidP="00D6709D">
      <w:pPr>
        <w:rPr>
          <w:rFonts w:ascii="Arial" w:eastAsia="Arial" w:hAnsi="Arial" w:cs="Arial"/>
        </w:rPr>
      </w:pPr>
    </w:p>
    <w:p w14:paraId="26AE3FA7" w14:textId="77777777" w:rsidR="00D6709D" w:rsidRPr="00D6709D" w:rsidRDefault="00D6709D" w:rsidP="00D6709D">
      <w:pPr>
        <w:rPr>
          <w:rFonts w:ascii="Arial" w:eastAsia="Arial" w:hAnsi="Arial" w:cs="Arial"/>
        </w:rPr>
      </w:pPr>
    </w:p>
    <w:p w14:paraId="05CCBD38" w14:textId="77777777" w:rsidR="00D6709D" w:rsidRPr="00D6709D" w:rsidRDefault="00D6709D" w:rsidP="00D6709D">
      <w:pPr>
        <w:rPr>
          <w:rFonts w:ascii="Arial" w:eastAsia="Arial" w:hAnsi="Arial" w:cs="Arial"/>
        </w:rPr>
      </w:pPr>
    </w:p>
    <w:p w14:paraId="1A83AEC4" w14:textId="77777777" w:rsidR="00D6709D" w:rsidRPr="00D6709D" w:rsidRDefault="00D6709D" w:rsidP="00D6709D">
      <w:pPr>
        <w:rPr>
          <w:rFonts w:ascii="Arial" w:eastAsia="Arial" w:hAnsi="Arial" w:cs="Arial"/>
        </w:rPr>
      </w:pPr>
    </w:p>
    <w:p w14:paraId="48D44921" w14:textId="77777777" w:rsidR="00D6709D" w:rsidRPr="00D6709D" w:rsidRDefault="00D6709D" w:rsidP="00D6709D">
      <w:pPr>
        <w:rPr>
          <w:rFonts w:ascii="Arial" w:eastAsia="Arial" w:hAnsi="Arial" w:cs="Arial"/>
          <w:b/>
        </w:rPr>
      </w:pPr>
    </w:p>
    <w:p w14:paraId="13064C1C" w14:textId="77777777" w:rsidR="00D6709D" w:rsidRPr="00D6709D" w:rsidRDefault="00D6709D" w:rsidP="00D6709D">
      <w:pPr>
        <w:jc w:val="center"/>
        <w:rPr>
          <w:rFonts w:ascii="Arial" w:eastAsia="Arial" w:hAnsi="Arial" w:cs="Arial"/>
          <w:b/>
        </w:rPr>
        <w:sectPr w:rsidR="00D6709D" w:rsidRPr="00D6709D" w:rsidSect="003109F2">
          <w:headerReference w:type="even" r:id="rId96"/>
          <w:headerReference w:type="default" r:id="rId97"/>
          <w:footerReference w:type="even" r:id="rId98"/>
          <w:footerReference w:type="default" r:id="rId99"/>
          <w:headerReference w:type="first" r:id="rId100"/>
          <w:footerReference w:type="first" r:id="rId101"/>
          <w:pgSz w:w="11906" w:h="16838"/>
          <w:pgMar w:top="720" w:right="566" w:bottom="720" w:left="540" w:header="360" w:footer="720" w:gutter="0"/>
          <w:cols w:space="720"/>
        </w:sectPr>
      </w:pPr>
      <w:r w:rsidRPr="00D6709D">
        <w:rPr>
          <w:rFonts w:ascii="Arial" w:eastAsia="Arial" w:hAnsi="Arial" w:cs="Arial"/>
          <w:b/>
          <w:sz w:val="52"/>
          <w:szCs w:val="52"/>
        </w:rPr>
        <w:t>Core Terms</w:t>
      </w:r>
      <w:r w:rsidRPr="00D6709D">
        <w:rPr>
          <w:rFonts w:ascii="Arial" w:eastAsia="Arial" w:hAnsi="Arial" w:cs="Arial"/>
        </w:rPr>
        <w:br w:type="page"/>
      </w:r>
    </w:p>
    <w:p w14:paraId="73A28ED5"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lastRenderedPageBreak/>
        <w:t xml:space="preserve">Definitions used in the contract </w:t>
      </w:r>
    </w:p>
    <w:p w14:paraId="3E4E7837" w14:textId="77777777" w:rsidR="00D6709D" w:rsidRPr="00D6709D" w:rsidRDefault="00D6709D" w:rsidP="00D6709D">
      <w:pPr>
        <w:rPr>
          <w:rFonts w:ascii="Arial" w:eastAsia="Arial" w:hAnsi="Arial" w:cs="Arial"/>
        </w:rPr>
      </w:pPr>
      <w:r w:rsidRPr="00D6709D">
        <w:rPr>
          <w:rFonts w:ascii="Arial" w:eastAsia="Arial" w:hAnsi="Arial" w:cs="Arial"/>
        </w:rPr>
        <w:t>Interpret this Contract using Joint Schedule 1 (Definitions).</w:t>
      </w:r>
      <w:r w:rsidRPr="00D6709D">
        <w:rPr>
          <w:rFonts w:ascii="Arial" w:eastAsia="Arial" w:hAnsi="Arial" w:cs="Arial"/>
        </w:rPr>
        <w:br/>
      </w:r>
    </w:p>
    <w:p w14:paraId="6366B31D"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How the contract works </w:t>
      </w:r>
    </w:p>
    <w:p w14:paraId="75F2574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is eligible for the award of Call-Off Contracts during the Framework Contract Period.</w:t>
      </w:r>
      <w:r w:rsidRPr="00D6709D">
        <w:rPr>
          <w:rFonts w:ascii="Arial" w:eastAsia="Arial" w:hAnsi="Arial" w:cs="Arial"/>
        </w:rPr>
        <w:br/>
      </w:r>
    </w:p>
    <w:p w14:paraId="6D0AD5F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CCS does not guarantee the Supplier any exclusivity, quantity or value of work under the Framework Contract.</w:t>
      </w:r>
      <w:r w:rsidRPr="00D6709D">
        <w:rPr>
          <w:rFonts w:ascii="Arial" w:eastAsia="Arial" w:hAnsi="Arial" w:cs="Arial"/>
        </w:rPr>
        <w:br/>
      </w:r>
    </w:p>
    <w:p w14:paraId="53BE83B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CCS has paid one penny to the Supplier legally to form the Framework Contract. The Supplier acknowledges this payment. </w:t>
      </w:r>
      <w:r w:rsidRPr="00D6709D">
        <w:rPr>
          <w:rFonts w:ascii="Arial" w:eastAsia="Arial" w:hAnsi="Arial" w:cs="Arial"/>
        </w:rPr>
        <w:br/>
      </w:r>
    </w:p>
    <w:p w14:paraId="4ECF3B5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7F23BC0F" w14:textId="77777777" w:rsidR="00D6709D" w:rsidRPr="00D6709D" w:rsidRDefault="00D6709D" w:rsidP="00D6709D">
      <w:pPr>
        <w:rPr>
          <w:rFonts w:ascii="Arial" w:eastAsia="Arial" w:hAnsi="Arial" w:cs="Arial"/>
        </w:rPr>
      </w:pPr>
    </w:p>
    <w:p w14:paraId="18F294A5" w14:textId="77777777" w:rsidR="00D6709D" w:rsidRPr="00D6709D" w:rsidRDefault="00D6709D" w:rsidP="00E73027">
      <w:pPr>
        <w:numPr>
          <w:ilvl w:val="1"/>
          <w:numId w:val="162"/>
        </w:numPr>
        <w:rPr>
          <w:rFonts w:ascii="Arial" w:eastAsia="Arial" w:hAnsi="Arial" w:cs="Arial"/>
        </w:rPr>
      </w:pPr>
      <w:r w:rsidRPr="00D6709D">
        <w:rPr>
          <w:rFonts w:ascii="Arial" w:eastAsia="Arial" w:hAnsi="Arial" w:cs="Arial"/>
        </w:rPr>
        <w:t>make changes to Framework Schedule 6 (Order Form Template and Call-Off Schedules);</w:t>
      </w:r>
    </w:p>
    <w:p w14:paraId="2D3D47E6" w14:textId="77777777" w:rsidR="00D6709D" w:rsidRPr="00D6709D" w:rsidRDefault="00D6709D" w:rsidP="00E73027">
      <w:pPr>
        <w:numPr>
          <w:ilvl w:val="1"/>
          <w:numId w:val="162"/>
        </w:numPr>
        <w:rPr>
          <w:rFonts w:ascii="Arial" w:eastAsia="Arial" w:hAnsi="Arial" w:cs="Arial"/>
        </w:rPr>
      </w:pPr>
      <w:r w:rsidRPr="00D6709D">
        <w:rPr>
          <w:rFonts w:ascii="Arial" w:eastAsia="Arial" w:hAnsi="Arial" w:cs="Arial"/>
        </w:rPr>
        <w:t>create new Call-Off Schedules;</w:t>
      </w:r>
    </w:p>
    <w:p w14:paraId="22FC00BF" w14:textId="77777777" w:rsidR="00D6709D" w:rsidRPr="00D6709D" w:rsidRDefault="00D6709D" w:rsidP="00E73027">
      <w:pPr>
        <w:numPr>
          <w:ilvl w:val="1"/>
          <w:numId w:val="162"/>
        </w:numPr>
        <w:rPr>
          <w:rFonts w:ascii="Arial" w:eastAsia="Arial" w:hAnsi="Arial" w:cs="Arial"/>
        </w:rPr>
      </w:pPr>
      <w:r w:rsidRPr="00D6709D">
        <w:rPr>
          <w:rFonts w:ascii="Arial" w:eastAsia="Arial" w:hAnsi="Arial" w:cs="Arial"/>
        </w:rPr>
        <w:t xml:space="preserve">exclude optional template Call-Off Schedules; and/or </w:t>
      </w:r>
    </w:p>
    <w:p w14:paraId="38B57016" w14:textId="77777777" w:rsidR="00D6709D" w:rsidRPr="00D6709D" w:rsidRDefault="00D6709D" w:rsidP="00E73027">
      <w:pPr>
        <w:numPr>
          <w:ilvl w:val="1"/>
          <w:numId w:val="162"/>
        </w:numPr>
        <w:rPr>
          <w:rFonts w:ascii="Arial" w:eastAsia="Arial" w:hAnsi="Arial" w:cs="Arial"/>
        </w:rPr>
      </w:pPr>
      <w:r w:rsidRPr="00D6709D">
        <w:rPr>
          <w:rFonts w:ascii="Arial" w:eastAsia="Arial" w:hAnsi="Arial" w:cs="Arial"/>
        </w:rPr>
        <w:t>use Special Terms in the Order Form to add or change terms.</w:t>
      </w:r>
    </w:p>
    <w:p w14:paraId="2399C786" w14:textId="77777777" w:rsidR="00D6709D" w:rsidRPr="00D6709D" w:rsidRDefault="00D6709D" w:rsidP="00D6709D">
      <w:pPr>
        <w:rPr>
          <w:rFonts w:ascii="Arial" w:eastAsia="Arial" w:hAnsi="Arial" w:cs="Arial"/>
        </w:rPr>
      </w:pPr>
    </w:p>
    <w:p w14:paraId="5D8816C0"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Each Call-Off Contract:</w:t>
      </w:r>
      <w:r w:rsidRPr="00D6709D">
        <w:rPr>
          <w:rFonts w:ascii="Arial" w:eastAsia="Arial" w:hAnsi="Arial" w:cs="Arial"/>
        </w:rPr>
        <w:br/>
      </w:r>
    </w:p>
    <w:p w14:paraId="48DDB0FF" w14:textId="77777777" w:rsidR="00D6709D" w:rsidRPr="00D6709D" w:rsidRDefault="00D6709D" w:rsidP="00E73027">
      <w:pPr>
        <w:numPr>
          <w:ilvl w:val="1"/>
          <w:numId w:val="173"/>
        </w:numPr>
        <w:rPr>
          <w:rFonts w:ascii="Arial" w:eastAsia="Arial" w:hAnsi="Arial" w:cs="Arial"/>
        </w:rPr>
      </w:pPr>
      <w:r w:rsidRPr="00D6709D">
        <w:rPr>
          <w:rFonts w:ascii="Arial" w:eastAsia="Arial" w:hAnsi="Arial" w:cs="Arial"/>
        </w:rPr>
        <w:t>is a separate Contract from the Framework Contract;</w:t>
      </w:r>
    </w:p>
    <w:p w14:paraId="7BDBFA07" w14:textId="77777777" w:rsidR="00D6709D" w:rsidRPr="00D6709D" w:rsidRDefault="00D6709D" w:rsidP="00E73027">
      <w:pPr>
        <w:numPr>
          <w:ilvl w:val="1"/>
          <w:numId w:val="173"/>
        </w:numPr>
        <w:rPr>
          <w:rFonts w:ascii="Arial" w:eastAsia="Arial" w:hAnsi="Arial" w:cs="Arial"/>
        </w:rPr>
      </w:pPr>
      <w:r w:rsidRPr="00D6709D">
        <w:rPr>
          <w:rFonts w:ascii="Arial" w:eastAsia="Arial" w:hAnsi="Arial" w:cs="Arial"/>
        </w:rPr>
        <w:t>is between a Supplier and a Buyer;</w:t>
      </w:r>
    </w:p>
    <w:p w14:paraId="4113E51D" w14:textId="77777777" w:rsidR="00D6709D" w:rsidRPr="00D6709D" w:rsidRDefault="00D6709D" w:rsidP="00E73027">
      <w:pPr>
        <w:numPr>
          <w:ilvl w:val="1"/>
          <w:numId w:val="173"/>
        </w:numPr>
        <w:rPr>
          <w:rFonts w:ascii="Arial" w:eastAsia="Arial" w:hAnsi="Arial" w:cs="Arial"/>
        </w:rPr>
      </w:pPr>
      <w:r w:rsidRPr="00D6709D">
        <w:rPr>
          <w:rFonts w:ascii="Arial" w:eastAsia="Arial" w:hAnsi="Arial" w:cs="Arial"/>
        </w:rPr>
        <w:t>includes Core Terms, Schedules and any other changes or items in the completed Order Form; and</w:t>
      </w:r>
    </w:p>
    <w:p w14:paraId="33496C11" w14:textId="77777777" w:rsidR="00D6709D" w:rsidRPr="00D6709D" w:rsidRDefault="00D6709D" w:rsidP="00E73027">
      <w:pPr>
        <w:numPr>
          <w:ilvl w:val="1"/>
          <w:numId w:val="173"/>
        </w:numPr>
        <w:rPr>
          <w:rFonts w:ascii="Arial" w:eastAsia="Arial" w:hAnsi="Arial" w:cs="Arial"/>
        </w:rPr>
      </w:pPr>
      <w:r w:rsidRPr="00D6709D">
        <w:rPr>
          <w:rFonts w:ascii="Arial" w:eastAsia="Arial" w:hAnsi="Arial" w:cs="Arial"/>
        </w:rPr>
        <w:t>survives the termination of the Framework Contract.</w:t>
      </w:r>
      <w:r w:rsidRPr="00D6709D">
        <w:rPr>
          <w:rFonts w:ascii="Arial" w:eastAsia="Arial" w:hAnsi="Arial" w:cs="Arial"/>
        </w:rPr>
        <w:br/>
      </w:r>
    </w:p>
    <w:p w14:paraId="22C39C8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 xml:space="preserve">Where the Supplier is approached by any Other Contracting Authority requesting Deliverables or substantially similar goods or services, the Supplier must tell them about this Framework Contract before accepting their order. </w:t>
      </w:r>
      <w:r w:rsidRPr="00D6709D">
        <w:rPr>
          <w:rFonts w:ascii="Arial" w:eastAsia="Arial" w:hAnsi="Arial" w:cs="Arial"/>
        </w:rPr>
        <w:br/>
      </w:r>
    </w:p>
    <w:p w14:paraId="45596E9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acknowledges it has all the information required to perform its obligations under each Contract before entering into a Contract. When information is provided by a Relevant Authority no warranty of its accuracy is given to the Supplier.</w:t>
      </w:r>
      <w:r w:rsidRPr="00D6709D">
        <w:rPr>
          <w:rFonts w:ascii="Arial" w:eastAsia="Arial" w:hAnsi="Arial" w:cs="Arial"/>
        </w:rPr>
        <w:br/>
      </w:r>
    </w:p>
    <w:p w14:paraId="12F38400"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will not be excused from any obligation, or be entitled to additional Costs or Charges because it failed to either:</w:t>
      </w:r>
      <w:r w:rsidRPr="00D6709D">
        <w:rPr>
          <w:rFonts w:ascii="Arial" w:eastAsia="Arial" w:hAnsi="Arial" w:cs="Arial"/>
        </w:rPr>
        <w:br/>
      </w:r>
    </w:p>
    <w:p w14:paraId="231BA6E1" w14:textId="77777777" w:rsidR="00D6709D" w:rsidRPr="00D6709D" w:rsidRDefault="00D6709D" w:rsidP="00E73027">
      <w:pPr>
        <w:numPr>
          <w:ilvl w:val="1"/>
          <w:numId w:val="138"/>
        </w:numPr>
        <w:rPr>
          <w:rFonts w:ascii="Arial" w:eastAsia="Arial" w:hAnsi="Arial" w:cs="Arial"/>
        </w:rPr>
      </w:pPr>
      <w:r w:rsidRPr="00D6709D">
        <w:rPr>
          <w:rFonts w:ascii="Arial" w:eastAsia="Arial" w:hAnsi="Arial" w:cs="Arial"/>
        </w:rPr>
        <w:t>verify the accuracy of the Due Diligence Information; or</w:t>
      </w:r>
    </w:p>
    <w:p w14:paraId="76DDC606" w14:textId="77777777" w:rsidR="00D6709D" w:rsidRPr="00D6709D" w:rsidRDefault="00D6709D" w:rsidP="00E73027">
      <w:pPr>
        <w:numPr>
          <w:ilvl w:val="1"/>
          <w:numId w:val="138"/>
        </w:numPr>
        <w:rPr>
          <w:rFonts w:ascii="Arial" w:eastAsia="Arial" w:hAnsi="Arial" w:cs="Arial"/>
        </w:rPr>
      </w:pPr>
      <w:r w:rsidRPr="00D6709D">
        <w:rPr>
          <w:rFonts w:ascii="Arial" w:eastAsia="Arial" w:hAnsi="Arial" w:cs="Arial"/>
        </w:rPr>
        <w:t>properly perform its own adequate checks.</w:t>
      </w:r>
    </w:p>
    <w:p w14:paraId="3502CE8A" w14:textId="77777777" w:rsidR="00D6709D" w:rsidRPr="00D6709D" w:rsidRDefault="00D6709D" w:rsidP="00D6709D">
      <w:pPr>
        <w:rPr>
          <w:rFonts w:ascii="Arial" w:eastAsia="Arial" w:hAnsi="Arial" w:cs="Arial"/>
        </w:rPr>
      </w:pPr>
    </w:p>
    <w:p w14:paraId="47BA4F70"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CCS and the Buyer will not be liable for errors, omissions or misrepresentation of any information.</w:t>
      </w:r>
    </w:p>
    <w:p w14:paraId="51864438" w14:textId="77777777" w:rsidR="00D6709D" w:rsidRPr="00D6709D" w:rsidRDefault="00D6709D" w:rsidP="00D6709D">
      <w:pPr>
        <w:rPr>
          <w:rFonts w:ascii="Arial" w:eastAsia="Arial" w:hAnsi="Arial" w:cs="Arial"/>
        </w:rPr>
      </w:pPr>
    </w:p>
    <w:p w14:paraId="26F3EB9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warrants and represents that all statements made and documents submitted as part of the procurement of Deliverables are and remain true and accurate. </w:t>
      </w:r>
    </w:p>
    <w:p w14:paraId="76A1D220" w14:textId="77777777" w:rsidR="00D6709D" w:rsidRPr="00D6709D" w:rsidRDefault="00D6709D" w:rsidP="00D6709D">
      <w:pPr>
        <w:rPr>
          <w:rFonts w:ascii="Arial" w:eastAsia="Arial" w:hAnsi="Arial" w:cs="Arial"/>
        </w:rPr>
      </w:pPr>
    </w:p>
    <w:p w14:paraId="39070066"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What needs to be delivered </w:t>
      </w:r>
    </w:p>
    <w:p w14:paraId="5CA71CC0"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All deliverables</w:t>
      </w:r>
    </w:p>
    <w:p w14:paraId="1206C779"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provide Deliverables:</w:t>
      </w:r>
      <w:r w:rsidRPr="00D6709D">
        <w:rPr>
          <w:rFonts w:ascii="Arial" w:eastAsia="Arial" w:hAnsi="Arial" w:cs="Arial"/>
        </w:rPr>
        <w:br/>
      </w:r>
    </w:p>
    <w:p w14:paraId="291F18A4"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that comply with the Specification, the Framework Tender Response and, in relation to a Call-Off Contract, the Call-Off Tender (if there is one);</w:t>
      </w:r>
    </w:p>
    <w:p w14:paraId="29012173"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to a professional standard;</w:t>
      </w:r>
    </w:p>
    <w:p w14:paraId="2B6CF266"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using reasonable skill and care;</w:t>
      </w:r>
    </w:p>
    <w:p w14:paraId="0D9C00AF"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using Good Industry Practice;</w:t>
      </w:r>
    </w:p>
    <w:p w14:paraId="34D2F3F2"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using its own policies, processes and internal quality control measures as long as they do not conflict with the Contract;</w:t>
      </w:r>
    </w:p>
    <w:p w14:paraId="1BE55180"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lastRenderedPageBreak/>
        <w:t xml:space="preserve">on the dates agreed; and </w:t>
      </w:r>
    </w:p>
    <w:p w14:paraId="47745306" w14:textId="77777777" w:rsidR="00D6709D" w:rsidRPr="00D6709D" w:rsidRDefault="00D6709D" w:rsidP="00E73027">
      <w:pPr>
        <w:numPr>
          <w:ilvl w:val="1"/>
          <w:numId w:val="139"/>
        </w:numPr>
        <w:rPr>
          <w:rFonts w:ascii="Arial" w:eastAsia="Arial" w:hAnsi="Arial" w:cs="Arial"/>
        </w:rPr>
      </w:pPr>
      <w:r w:rsidRPr="00D6709D">
        <w:rPr>
          <w:rFonts w:ascii="Arial" w:eastAsia="Arial" w:hAnsi="Arial" w:cs="Arial"/>
        </w:rPr>
        <w:t xml:space="preserve">that comply with Law. </w:t>
      </w:r>
    </w:p>
    <w:p w14:paraId="54A1D782" w14:textId="77777777" w:rsidR="00D6709D" w:rsidRPr="00D6709D" w:rsidRDefault="00D6709D" w:rsidP="00D6709D">
      <w:pPr>
        <w:rPr>
          <w:rFonts w:ascii="Arial" w:eastAsia="Arial" w:hAnsi="Arial" w:cs="Arial"/>
        </w:rPr>
      </w:pPr>
    </w:p>
    <w:p w14:paraId="5FD5774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provide Deliverables with a warranty of at least 90 days from Delivery against all obvious defects.</w:t>
      </w:r>
      <w:r w:rsidRPr="00D6709D">
        <w:rPr>
          <w:rFonts w:ascii="Arial" w:eastAsia="Arial" w:hAnsi="Arial" w:cs="Arial"/>
        </w:rPr>
        <w:br/>
      </w:r>
    </w:p>
    <w:p w14:paraId="1B4D016F"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Goods clauses</w:t>
      </w:r>
    </w:p>
    <w:p w14:paraId="743CCCB9"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All Goods delivered must be new, or as new if recycled, unused and of recent origin.</w:t>
      </w:r>
      <w:r w:rsidRPr="00D6709D">
        <w:rPr>
          <w:rFonts w:ascii="Arial" w:eastAsia="Arial" w:hAnsi="Arial" w:cs="Arial"/>
        </w:rPr>
        <w:br/>
      </w:r>
    </w:p>
    <w:p w14:paraId="5B86C765"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All manufacturer warranties covering the Goods must be assignable to the Buyer on request and for free.</w:t>
      </w:r>
      <w:r w:rsidRPr="00D6709D">
        <w:rPr>
          <w:rFonts w:ascii="Arial" w:eastAsia="Arial" w:hAnsi="Arial" w:cs="Arial"/>
        </w:rPr>
        <w:br/>
      </w:r>
    </w:p>
    <w:p w14:paraId="5C9C6700"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transfers ownership of the Goods on Delivery or payment for those Goods, whichever is earlier.</w:t>
      </w:r>
      <w:r w:rsidRPr="00D6709D">
        <w:rPr>
          <w:rFonts w:ascii="Arial" w:eastAsia="Arial" w:hAnsi="Arial" w:cs="Arial"/>
        </w:rPr>
        <w:br/>
      </w:r>
    </w:p>
    <w:p w14:paraId="772847C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Risk in the Goods transfers to the Buyer on Delivery of the Goods, but remains with the Supplier if the Buyer notices damage following Delivery and lets the Supplier know within 3 Working Days of Delivery.</w:t>
      </w:r>
    </w:p>
    <w:p w14:paraId="5F55D8BB" w14:textId="77777777" w:rsidR="00D6709D" w:rsidRPr="00D6709D" w:rsidRDefault="00D6709D" w:rsidP="00D6709D">
      <w:pPr>
        <w:rPr>
          <w:rFonts w:ascii="Arial" w:eastAsia="Arial" w:hAnsi="Arial" w:cs="Arial"/>
        </w:rPr>
      </w:pPr>
    </w:p>
    <w:p w14:paraId="7B68767D"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warrants that it has full and unrestricted ownership of the Goods at the time of transfer of ownership.</w:t>
      </w:r>
      <w:r w:rsidRPr="00D6709D">
        <w:rPr>
          <w:rFonts w:ascii="Arial" w:eastAsia="Arial" w:hAnsi="Arial" w:cs="Arial"/>
        </w:rPr>
        <w:br/>
      </w:r>
    </w:p>
    <w:p w14:paraId="7196A393"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deliver the Goods on the date and to the specified location during the Buyer’s working hours.</w:t>
      </w:r>
      <w:r w:rsidRPr="00D6709D">
        <w:rPr>
          <w:rFonts w:ascii="Arial" w:eastAsia="Arial" w:hAnsi="Arial" w:cs="Arial"/>
        </w:rPr>
        <w:br/>
      </w:r>
    </w:p>
    <w:p w14:paraId="3B0E3C8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provide sufficient packaging for the Goods to reach the point of Delivery safely and undamaged.</w:t>
      </w:r>
      <w:r w:rsidRPr="00D6709D">
        <w:rPr>
          <w:rFonts w:ascii="Arial" w:eastAsia="Arial" w:hAnsi="Arial" w:cs="Arial"/>
        </w:rPr>
        <w:br/>
      </w:r>
    </w:p>
    <w:p w14:paraId="2C3415AE"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All deliveries must have a delivery note attached that specifies the order number, type and quantity of Goods.</w:t>
      </w:r>
      <w:r w:rsidRPr="00D6709D">
        <w:rPr>
          <w:rFonts w:ascii="Arial" w:eastAsia="Arial" w:hAnsi="Arial" w:cs="Arial"/>
        </w:rPr>
        <w:br/>
      </w:r>
    </w:p>
    <w:p w14:paraId="65306E81"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provide all tools, information and instructions the Buyer needs to make use of the Goods.</w:t>
      </w:r>
      <w:r w:rsidRPr="00D6709D">
        <w:rPr>
          <w:rFonts w:ascii="Arial" w:eastAsia="Arial" w:hAnsi="Arial" w:cs="Arial"/>
        </w:rPr>
        <w:br/>
      </w:r>
    </w:p>
    <w:p w14:paraId="0E0C30D8"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lastRenderedPageBreak/>
        <w:t xml:space="preserve">The Supplier must indemnify the Buyer against the costs of any Recall of the Goods and give notice of actual or anticipated action about the Recall of the Goods. </w:t>
      </w:r>
      <w:r w:rsidRPr="00D6709D">
        <w:rPr>
          <w:rFonts w:ascii="Arial" w:eastAsia="Arial" w:hAnsi="Arial" w:cs="Arial"/>
        </w:rPr>
        <w:br/>
      </w:r>
    </w:p>
    <w:p w14:paraId="04BA8A1E"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The Buyer can cancel any order or part order of Goods which has not been Delivered. If the Buyer gives less than 14 </w:t>
      </w:r>
      <w:proofErr w:type="spellStart"/>
      <w:r w:rsidRPr="00D6709D">
        <w:rPr>
          <w:rFonts w:ascii="Arial" w:eastAsia="Arial" w:hAnsi="Arial" w:cs="Arial"/>
        </w:rPr>
        <w:t>days notice</w:t>
      </w:r>
      <w:proofErr w:type="spellEnd"/>
      <w:r w:rsidRPr="00D6709D">
        <w:rPr>
          <w:rFonts w:ascii="Arial" w:eastAsia="Arial" w:hAnsi="Arial" w:cs="Arial"/>
        </w:rPr>
        <w:t xml:space="preserve"> then it will pay the Supplier’s reasonable and proven costs already incurred on the cancelled order as long as the Supplier takes all reasonable steps to minimise these costs.</w:t>
      </w:r>
      <w:r w:rsidRPr="00D6709D">
        <w:rPr>
          <w:rFonts w:ascii="Arial" w:eastAsia="Arial" w:hAnsi="Arial" w:cs="Arial"/>
        </w:rPr>
        <w:br/>
      </w:r>
    </w:p>
    <w:p w14:paraId="0351447E"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RPr="00D6709D">
        <w:rPr>
          <w:rFonts w:ascii="Arial" w:eastAsia="Arial" w:hAnsi="Arial" w:cs="Arial"/>
        </w:rPr>
        <w:br/>
      </w:r>
    </w:p>
    <w:p w14:paraId="5FBD53F6"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Services clauses</w:t>
      </w:r>
    </w:p>
    <w:p w14:paraId="7D4AFB6D"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Late Delivery of the Services will be a Default of a Call-Off Contract. </w:t>
      </w:r>
      <w:r w:rsidRPr="00D6709D">
        <w:rPr>
          <w:rFonts w:ascii="Arial" w:eastAsia="Arial" w:hAnsi="Arial" w:cs="Arial"/>
        </w:rPr>
        <w:br/>
      </w:r>
    </w:p>
    <w:p w14:paraId="409C8D7E"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co-operate with the Buyer and third party suppliers on all aspects connected with the Delivery of the Services and ensure that Supplier Staff comply with any reasonable instructions.</w:t>
      </w:r>
      <w:r w:rsidRPr="00D6709D">
        <w:rPr>
          <w:rFonts w:ascii="Arial" w:eastAsia="Arial" w:hAnsi="Arial" w:cs="Arial"/>
        </w:rPr>
        <w:br/>
      </w:r>
    </w:p>
    <w:p w14:paraId="50ECEF38"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at its own risk and expense provide all Supplier Equipment required to Deliver the Services.</w:t>
      </w:r>
      <w:r w:rsidRPr="00D6709D">
        <w:rPr>
          <w:rFonts w:ascii="Arial" w:eastAsia="Arial" w:hAnsi="Arial" w:cs="Arial"/>
        </w:rPr>
        <w:br/>
      </w:r>
    </w:p>
    <w:p w14:paraId="2CA20605"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allocate sufficient resources and appropriate expertise to each Contract.</w:t>
      </w:r>
      <w:r w:rsidRPr="00D6709D">
        <w:rPr>
          <w:rFonts w:ascii="Arial" w:eastAsia="Arial" w:hAnsi="Arial" w:cs="Arial"/>
        </w:rPr>
        <w:br/>
      </w:r>
    </w:p>
    <w:p w14:paraId="5ECDBD04"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take all reasonable care to ensure performance does not disrupt the Buyer’s operations, employees or other contractors.</w:t>
      </w:r>
      <w:r w:rsidRPr="00D6709D">
        <w:rPr>
          <w:rFonts w:ascii="Arial" w:eastAsia="Arial" w:hAnsi="Arial" w:cs="Arial"/>
        </w:rPr>
        <w:br/>
      </w:r>
    </w:p>
    <w:p w14:paraId="15D91C1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Supplier must ensure all Services, and anything used to Deliver the Services, are of good quality and free from defects.</w:t>
      </w:r>
      <w:r w:rsidRPr="00D6709D">
        <w:rPr>
          <w:rFonts w:ascii="Arial" w:eastAsia="Arial" w:hAnsi="Arial" w:cs="Arial"/>
        </w:rPr>
        <w:br/>
      </w:r>
    </w:p>
    <w:p w14:paraId="45169B4E"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The Buyer is entitled to withhold payment for partially or undelivered Services, but doing so does not stop it from using its other rights under the Contract. </w:t>
      </w:r>
      <w:r w:rsidRPr="00D6709D">
        <w:rPr>
          <w:rFonts w:ascii="Arial" w:eastAsia="Arial" w:hAnsi="Arial" w:cs="Arial"/>
        </w:rPr>
        <w:br/>
      </w:r>
    </w:p>
    <w:p w14:paraId="0F50E518"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lastRenderedPageBreak/>
        <w:t>Pricing and payments</w:t>
      </w:r>
    </w:p>
    <w:p w14:paraId="2D71707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exchange for the Deliverables, the Supplier must invoice the Buyer for the Charges in the Order Form.</w:t>
      </w:r>
      <w:r w:rsidRPr="00D6709D">
        <w:rPr>
          <w:rFonts w:ascii="Arial" w:eastAsia="Arial" w:hAnsi="Arial" w:cs="Arial"/>
        </w:rPr>
        <w:br/>
      </w:r>
    </w:p>
    <w:p w14:paraId="73F40ED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CCS must invoice the Supplier for the Management Charge and the Supplier must pay it using the process in Framework Schedule 5 (Management Charges and Information). </w:t>
      </w:r>
      <w:r w:rsidRPr="00D6709D">
        <w:rPr>
          <w:rFonts w:ascii="Arial" w:eastAsia="Arial" w:hAnsi="Arial" w:cs="Arial"/>
        </w:rPr>
        <w:br/>
      </w:r>
    </w:p>
    <w:p w14:paraId="74E971B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All Charges and the Management Charge:</w:t>
      </w:r>
      <w:r w:rsidRPr="00D6709D">
        <w:rPr>
          <w:rFonts w:ascii="Arial" w:eastAsia="Arial" w:hAnsi="Arial" w:cs="Arial"/>
        </w:rPr>
        <w:br/>
      </w:r>
    </w:p>
    <w:p w14:paraId="3ABC7B2F" w14:textId="77777777" w:rsidR="00D6709D" w:rsidRPr="00D6709D" w:rsidRDefault="00D6709D" w:rsidP="00E73027">
      <w:pPr>
        <w:numPr>
          <w:ilvl w:val="1"/>
          <w:numId w:val="125"/>
        </w:numPr>
        <w:rPr>
          <w:rFonts w:ascii="Arial" w:eastAsia="Arial" w:hAnsi="Arial" w:cs="Arial"/>
        </w:rPr>
      </w:pPr>
      <w:r w:rsidRPr="00D6709D">
        <w:rPr>
          <w:rFonts w:ascii="Arial" w:eastAsia="Arial" w:hAnsi="Arial" w:cs="Arial"/>
        </w:rPr>
        <w:t>exclude VAT, which is payable on provision of a valid VAT invoice; and</w:t>
      </w:r>
    </w:p>
    <w:p w14:paraId="6BCE7DBB" w14:textId="77777777" w:rsidR="00D6709D" w:rsidRPr="00D6709D" w:rsidRDefault="00D6709D" w:rsidP="00E73027">
      <w:pPr>
        <w:numPr>
          <w:ilvl w:val="1"/>
          <w:numId w:val="125"/>
        </w:numPr>
        <w:rPr>
          <w:rFonts w:ascii="Arial" w:eastAsia="Arial" w:hAnsi="Arial" w:cs="Arial"/>
        </w:rPr>
      </w:pPr>
      <w:r w:rsidRPr="00D6709D">
        <w:rPr>
          <w:rFonts w:ascii="Arial" w:eastAsia="Arial" w:hAnsi="Arial" w:cs="Arial"/>
        </w:rPr>
        <w:t>include all costs connected with the Supply of Deliverables.</w:t>
      </w:r>
    </w:p>
    <w:p w14:paraId="6BBA6FF5" w14:textId="77777777" w:rsidR="00D6709D" w:rsidRPr="00D6709D" w:rsidRDefault="00D6709D" w:rsidP="00D6709D">
      <w:pPr>
        <w:rPr>
          <w:rFonts w:ascii="Arial" w:eastAsia="Arial" w:hAnsi="Arial" w:cs="Arial"/>
        </w:rPr>
      </w:pPr>
    </w:p>
    <w:p w14:paraId="6A66021D"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Buyer must pay the Supplier the Charges within 30 days of receipt by the Buyer of a valid, undisputed invoice, in cleared funds using the payment method and details stated in the Order Form. </w:t>
      </w:r>
      <w:r w:rsidRPr="00D6709D">
        <w:rPr>
          <w:rFonts w:ascii="Arial" w:eastAsia="Arial" w:hAnsi="Arial" w:cs="Arial"/>
        </w:rPr>
        <w:br/>
      </w:r>
    </w:p>
    <w:p w14:paraId="666BF2F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 Supplier invoice is only valid if it:</w:t>
      </w:r>
      <w:r w:rsidRPr="00D6709D">
        <w:rPr>
          <w:rFonts w:ascii="Arial" w:eastAsia="Arial" w:hAnsi="Arial" w:cs="Arial"/>
        </w:rPr>
        <w:br/>
      </w:r>
    </w:p>
    <w:p w14:paraId="5654E52A" w14:textId="77777777" w:rsidR="00D6709D" w:rsidRPr="00D6709D" w:rsidRDefault="00D6709D" w:rsidP="00E73027">
      <w:pPr>
        <w:numPr>
          <w:ilvl w:val="1"/>
          <w:numId w:val="128"/>
        </w:numPr>
        <w:rPr>
          <w:rFonts w:ascii="Arial" w:eastAsia="Arial" w:hAnsi="Arial" w:cs="Arial"/>
        </w:rPr>
      </w:pPr>
      <w:r w:rsidRPr="00D6709D">
        <w:rPr>
          <w:rFonts w:ascii="Arial" w:eastAsia="Arial" w:hAnsi="Arial" w:cs="Arial"/>
        </w:rPr>
        <w:t>includes all appropriate references including the Contract reference number and other details reasonably requested by the Buyer;</w:t>
      </w:r>
    </w:p>
    <w:p w14:paraId="11E86AA1" w14:textId="77777777" w:rsidR="00D6709D" w:rsidRPr="00D6709D" w:rsidRDefault="00D6709D" w:rsidP="00E73027">
      <w:pPr>
        <w:numPr>
          <w:ilvl w:val="1"/>
          <w:numId w:val="128"/>
        </w:numPr>
        <w:rPr>
          <w:rFonts w:ascii="Arial" w:eastAsia="Arial" w:hAnsi="Arial" w:cs="Arial"/>
        </w:rPr>
      </w:pPr>
      <w:r w:rsidRPr="00D6709D">
        <w:rPr>
          <w:rFonts w:ascii="Arial" w:eastAsia="Arial" w:hAnsi="Arial" w:cs="Arial"/>
        </w:rPr>
        <w:t>includes a detailed breakdown of Delivered Deliverables and Milestone(s) (if any); and</w:t>
      </w:r>
    </w:p>
    <w:p w14:paraId="1C4F6B52" w14:textId="77777777" w:rsidR="00D6709D" w:rsidRPr="00D6709D" w:rsidRDefault="00D6709D" w:rsidP="00E73027">
      <w:pPr>
        <w:numPr>
          <w:ilvl w:val="1"/>
          <w:numId w:val="128"/>
        </w:numPr>
        <w:rPr>
          <w:rFonts w:ascii="Arial" w:eastAsia="Arial" w:hAnsi="Arial" w:cs="Arial"/>
        </w:rPr>
      </w:pPr>
      <w:r w:rsidRPr="00D6709D">
        <w:rPr>
          <w:rFonts w:ascii="Arial" w:eastAsia="Arial" w:hAnsi="Arial" w:cs="Arial"/>
        </w:rPr>
        <w:t>does not include any Management Charge (the Supplier must not charge the Buyer in any way for the Management Charge).</w:t>
      </w:r>
    </w:p>
    <w:p w14:paraId="2DD4F18C" w14:textId="77777777" w:rsidR="00D6709D" w:rsidRPr="00D6709D" w:rsidRDefault="00D6709D" w:rsidP="00D6709D">
      <w:pPr>
        <w:rPr>
          <w:rFonts w:ascii="Arial" w:eastAsia="Arial" w:hAnsi="Arial" w:cs="Arial"/>
        </w:rPr>
      </w:pPr>
    </w:p>
    <w:p w14:paraId="5D4349A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Buyer must accept and process for payment an undisputed Electronic Invoice received from the Supplier.</w:t>
      </w:r>
    </w:p>
    <w:p w14:paraId="796D2B36" w14:textId="77777777" w:rsidR="00D6709D" w:rsidRPr="00D6709D" w:rsidRDefault="00D6709D" w:rsidP="00D6709D">
      <w:pPr>
        <w:rPr>
          <w:rFonts w:ascii="Arial" w:eastAsia="Arial" w:hAnsi="Arial" w:cs="Arial"/>
        </w:rPr>
      </w:pPr>
    </w:p>
    <w:p w14:paraId="6C1FA28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Buyer may retain or set-off payment of any amount owed to it by the Supplier if notice and reasons are provided.</w:t>
      </w:r>
      <w:r w:rsidRPr="00D6709D">
        <w:rPr>
          <w:rFonts w:ascii="Arial" w:eastAsia="Arial" w:hAnsi="Arial" w:cs="Arial"/>
        </w:rPr>
        <w:br/>
      </w:r>
    </w:p>
    <w:p w14:paraId="14AA6B0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ensure that all Subcontractors are paid, in full, within 30 days of receipt of a valid, undisputed invoice. If this does not happen, CCS or the Buyer can </w:t>
      </w:r>
      <w:r w:rsidRPr="00D6709D">
        <w:rPr>
          <w:rFonts w:ascii="Arial" w:eastAsia="Arial" w:hAnsi="Arial" w:cs="Arial"/>
        </w:rPr>
        <w:lastRenderedPageBreak/>
        <w:t>publish the details of the late payment or non-payment.</w:t>
      </w:r>
      <w:r w:rsidRPr="00D6709D">
        <w:rPr>
          <w:rFonts w:ascii="Arial" w:eastAsia="Arial" w:hAnsi="Arial" w:cs="Arial"/>
        </w:rPr>
        <w:br/>
      </w:r>
    </w:p>
    <w:p w14:paraId="68D80976"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r>
      <w:r w:rsidRPr="00D6709D">
        <w:rPr>
          <w:rFonts w:ascii="Arial" w:eastAsia="Arial" w:hAnsi="Arial" w:cs="Arial"/>
        </w:rPr>
        <w:br/>
      </w:r>
    </w:p>
    <w:p w14:paraId="42EFD69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CCS or the Buyer uses Clause 4.9 then the Framework Prices (and where applicable, the Charges) must be reduced by an agreed amount by using the Variation Procedure.</w:t>
      </w:r>
      <w:r w:rsidRPr="00D6709D">
        <w:rPr>
          <w:rFonts w:ascii="Arial" w:eastAsia="Arial" w:hAnsi="Arial" w:cs="Arial"/>
        </w:rPr>
        <w:br/>
      </w:r>
    </w:p>
    <w:p w14:paraId="06097B0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has no right of set-off, counterclaim, discount or abatement unless they are ordered to do so by a court.</w:t>
      </w:r>
      <w:r w:rsidRPr="00D6709D">
        <w:rPr>
          <w:rFonts w:ascii="Arial" w:eastAsia="Arial" w:hAnsi="Arial" w:cs="Arial"/>
        </w:rPr>
        <w:tab/>
      </w:r>
      <w:r w:rsidRPr="00D6709D">
        <w:rPr>
          <w:rFonts w:ascii="Arial" w:eastAsia="Arial" w:hAnsi="Arial" w:cs="Arial"/>
        </w:rPr>
        <w:br/>
      </w:r>
    </w:p>
    <w:p w14:paraId="34C1E9FA"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The buyer’s obligations to the supplier </w:t>
      </w:r>
    </w:p>
    <w:p w14:paraId="0E39F04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Supplier Non-Performance arises from an Authority Cause:</w:t>
      </w:r>
      <w:r w:rsidRPr="00D6709D">
        <w:rPr>
          <w:rFonts w:ascii="Arial" w:eastAsia="Arial" w:hAnsi="Arial" w:cs="Arial"/>
        </w:rPr>
        <w:br/>
      </w:r>
    </w:p>
    <w:p w14:paraId="5FC32F60" w14:textId="77777777" w:rsidR="00D6709D" w:rsidRPr="00D6709D" w:rsidRDefault="00D6709D" w:rsidP="00E73027">
      <w:pPr>
        <w:numPr>
          <w:ilvl w:val="1"/>
          <w:numId w:val="134"/>
        </w:numPr>
        <w:rPr>
          <w:rFonts w:ascii="Arial" w:eastAsia="Arial" w:hAnsi="Arial" w:cs="Arial"/>
        </w:rPr>
      </w:pPr>
      <w:r w:rsidRPr="00D6709D">
        <w:rPr>
          <w:rFonts w:ascii="Arial" w:eastAsia="Arial" w:hAnsi="Arial" w:cs="Arial"/>
        </w:rPr>
        <w:t>neither CCS or the Buyer can terminate a Contract under Clause 10.4.1;</w:t>
      </w:r>
    </w:p>
    <w:p w14:paraId="5DFD6B70" w14:textId="77777777" w:rsidR="00D6709D" w:rsidRPr="00D6709D" w:rsidRDefault="00D6709D" w:rsidP="00E73027">
      <w:pPr>
        <w:numPr>
          <w:ilvl w:val="1"/>
          <w:numId w:val="134"/>
        </w:numPr>
        <w:rPr>
          <w:rFonts w:ascii="Arial" w:eastAsia="Arial" w:hAnsi="Arial" w:cs="Arial"/>
        </w:rPr>
      </w:pPr>
      <w:r w:rsidRPr="00D6709D">
        <w:rPr>
          <w:rFonts w:ascii="Arial" w:eastAsia="Arial" w:hAnsi="Arial" w:cs="Arial"/>
        </w:rPr>
        <w:t>the Supplier is entitled to reasonable and proven additional expenses and to relief from liability and Deduction under this Contract;</w:t>
      </w:r>
    </w:p>
    <w:p w14:paraId="5E0F814D" w14:textId="77777777" w:rsidR="00D6709D" w:rsidRPr="00D6709D" w:rsidRDefault="00D6709D" w:rsidP="00E73027">
      <w:pPr>
        <w:numPr>
          <w:ilvl w:val="1"/>
          <w:numId w:val="134"/>
        </w:numPr>
        <w:rPr>
          <w:rFonts w:ascii="Arial" w:eastAsia="Arial" w:hAnsi="Arial" w:cs="Arial"/>
        </w:rPr>
      </w:pPr>
      <w:r w:rsidRPr="00D6709D">
        <w:rPr>
          <w:rFonts w:ascii="Arial" w:eastAsia="Arial" w:hAnsi="Arial" w:cs="Arial"/>
        </w:rPr>
        <w:t>the Supplier is entitled to additional time needed to make the Delivery; and</w:t>
      </w:r>
    </w:p>
    <w:p w14:paraId="13E04A1B" w14:textId="77777777" w:rsidR="00D6709D" w:rsidRPr="00D6709D" w:rsidRDefault="00D6709D" w:rsidP="00E73027">
      <w:pPr>
        <w:numPr>
          <w:ilvl w:val="1"/>
          <w:numId w:val="134"/>
        </w:numPr>
        <w:rPr>
          <w:rFonts w:ascii="Arial" w:eastAsia="Arial" w:hAnsi="Arial" w:cs="Arial"/>
        </w:rPr>
      </w:pPr>
      <w:r w:rsidRPr="00D6709D">
        <w:rPr>
          <w:rFonts w:ascii="Arial" w:eastAsia="Arial" w:hAnsi="Arial" w:cs="Arial"/>
        </w:rPr>
        <w:t>the Supplier cannot suspend the ongoing supply of Deliverables.</w:t>
      </w:r>
      <w:r w:rsidRPr="00D6709D">
        <w:rPr>
          <w:rFonts w:ascii="Arial" w:eastAsia="Arial" w:hAnsi="Arial" w:cs="Arial"/>
        </w:rPr>
        <w:br/>
      </w:r>
    </w:p>
    <w:p w14:paraId="1E87AD3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Clause 5.1 only applies if the Supplier:</w:t>
      </w:r>
      <w:r w:rsidRPr="00D6709D">
        <w:rPr>
          <w:rFonts w:ascii="Arial" w:eastAsia="Arial" w:hAnsi="Arial" w:cs="Arial"/>
        </w:rPr>
        <w:br/>
      </w:r>
    </w:p>
    <w:p w14:paraId="560C4AA1" w14:textId="77777777" w:rsidR="00D6709D" w:rsidRPr="00D6709D" w:rsidRDefault="00D6709D" w:rsidP="00E73027">
      <w:pPr>
        <w:numPr>
          <w:ilvl w:val="1"/>
          <w:numId w:val="135"/>
        </w:numPr>
        <w:rPr>
          <w:rFonts w:ascii="Arial" w:eastAsia="Arial" w:hAnsi="Arial" w:cs="Arial"/>
        </w:rPr>
      </w:pPr>
      <w:r w:rsidRPr="00D6709D">
        <w:rPr>
          <w:rFonts w:ascii="Arial" w:eastAsia="Arial" w:hAnsi="Arial" w:cs="Arial"/>
        </w:rPr>
        <w:t>gives notice to the Party responsible for the Authority Cause within 10 Working Days of becoming aware;</w:t>
      </w:r>
    </w:p>
    <w:p w14:paraId="3097D8CF" w14:textId="77777777" w:rsidR="00D6709D" w:rsidRPr="00D6709D" w:rsidRDefault="00D6709D" w:rsidP="00E73027">
      <w:pPr>
        <w:numPr>
          <w:ilvl w:val="1"/>
          <w:numId w:val="135"/>
        </w:numPr>
        <w:rPr>
          <w:rFonts w:ascii="Arial" w:eastAsia="Arial" w:hAnsi="Arial" w:cs="Arial"/>
        </w:rPr>
      </w:pPr>
      <w:r w:rsidRPr="00D6709D">
        <w:rPr>
          <w:rFonts w:ascii="Arial" w:eastAsia="Arial" w:hAnsi="Arial" w:cs="Arial"/>
        </w:rPr>
        <w:t>demonstrates that the Supplier Non-Performance would not have occurred but for the Authority Cause; and</w:t>
      </w:r>
    </w:p>
    <w:p w14:paraId="4C653A44" w14:textId="77777777" w:rsidR="00D6709D" w:rsidRPr="00D6709D" w:rsidRDefault="00D6709D" w:rsidP="00E73027">
      <w:pPr>
        <w:numPr>
          <w:ilvl w:val="1"/>
          <w:numId w:val="135"/>
        </w:numPr>
        <w:rPr>
          <w:rFonts w:ascii="Arial" w:eastAsia="Arial" w:hAnsi="Arial" w:cs="Arial"/>
        </w:rPr>
      </w:pPr>
      <w:r w:rsidRPr="00D6709D">
        <w:rPr>
          <w:rFonts w:ascii="Arial" w:eastAsia="Arial" w:hAnsi="Arial" w:cs="Arial"/>
        </w:rPr>
        <w:t>mitigated the impact of the Authority Cause.</w:t>
      </w:r>
    </w:p>
    <w:p w14:paraId="62791DF7" w14:textId="77777777" w:rsidR="00D6709D" w:rsidRPr="00D6709D" w:rsidRDefault="00D6709D" w:rsidP="00D6709D">
      <w:pPr>
        <w:rPr>
          <w:rFonts w:ascii="Arial" w:eastAsia="Arial" w:hAnsi="Arial" w:cs="Arial"/>
        </w:rPr>
      </w:pPr>
    </w:p>
    <w:p w14:paraId="5B7F6FB6"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Record keeping and reporting </w:t>
      </w:r>
    </w:p>
    <w:p w14:paraId="42ED70E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The Supplier must attend Progress Meetings with the Buyer and provide Progress Reports when specified in the Order Form.</w:t>
      </w:r>
      <w:r w:rsidRPr="00D6709D">
        <w:rPr>
          <w:rFonts w:ascii="Arial" w:eastAsia="Arial" w:hAnsi="Arial" w:cs="Arial"/>
        </w:rPr>
        <w:br/>
      </w:r>
    </w:p>
    <w:p w14:paraId="2A12562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keep and maintain full and accurate records and accounts on everything to do with the Contract:</w:t>
      </w:r>
    </w:p>
    <w:p w14:paraId="1C808531" w14:textId="77777777" w:rsidR="00D6709D" w:rsidRPr="00D6709D" w:rsidRDefault="00D6709D" w:rsidP="00D6709D">
      <w:pPr>
        <w:rPr>
          <w:rFonts w:ascii="Arial" w:eastAsia="Arial" w:hAnsi="Arial" w:cs="Arial"/>
        </w:rPr>
      </w:pPr>
    </w:p>
    <w:p w14:paraId="09826CEA" w14:textId="77777777" w:rsidR="00D6709D" w:rsidRPr="00D6709D" w:rsidRDefault="00D6709D" w:rsidP="00E73027">
      <w:pPr>
        <w:numPr>
          <w:ilvl w:val="1"/>
          <w:numId w:val="137"/>
        </w:numPr>
        <w:rPr>
          <w:rFonts w:ascii="Arial" w:eastAsia="Arial" w:hAnsi="Arial" w:cs="Arial"/>
        </w:rPr>
      </w:pPr>
      <w:r w:rsidRPr="00D6709D">
        <w:rPr>
          <w:rFonts w:ascii="Arial" w:eastAsia="Arial" w:hAnsi="Arial" w:cs="Arial"/>
        </w:rPr>
        <w:t>during the Contract Period;</w:t>
      </w:r>
    </w:p>
    <w:p w14:paraId="6B9904C1" w14:textId="77777777" w:rsidR="00D6709D" w:rsidRPr="00D6709D" w:rsidRDefault="00D6709D" w:rsidP="00E73027">
      <w:pPr>
        <w:numPr>
          <w:ilvl w:val="1"/>
          <w:numId w:val="137"/>
        </w:numPr>
        <w:rPr>
          <w:rFonts w:ascii="Arial" w:eastAsia="Arial" w:hAnsi="Arial" w:cs="Arial"/>
        </w:rPr>
      </w:pPr>
      <w:r w:rsidRPr="00D6709D">
        <w:rPr>
          <w:rFonts w:ascii="Arial" w:eastAsia="Arial" w:hAnsi="Arial" w:cs="Arial"/>
        </w:rPr>
        <w:t>for 7 years after the End Date; and</w:t>
      </w:r>
    </w:p>
    <w:p w14:paraId="68583F58" w14:textId="77777777" w:rsidR="00D6709D" w:rsidRPr="00D6709D" w:rsidRDefault="00D6709D" w:rsidP="00E73027">
      <w:pPr>
        <w:numPr>
          <w:ilvl w:val="1"/>
          <w:numId w:val="137"/>
        </w:numPr>
        <w:rPr>
          <w:rFonts w:ascii="Arial" w:eastAsia="Arial" w:hAnsi="Arial" w:cs="Arial"/>
        </w:rPr>
      </w:pPr>
      <w:r w:rsidRPr="00D6709D">
        <w:rPr>
          <w:rFonts w:ascii="Arial" w:eastAsia="Arial" w:hAnsi="Arial" w:cs="Arial"/>
        </w:rPr>
        <w:t>in accordance with UK GDPR,</w:t>
      </w:r>
    </w:p>
    <w:p w14:paraId="1C830E14" w14:textId="77777777" w:rsidR="00D6709D" w:rsidRPr="00D6709D" w:rsidRDefault="00D6709D" w:rsidP="00D6709D">
      <w:pPr>
        <w:rPr>
          <w:rFonts w:ascii="Arial" w:eastAsia="Arial" w:hAnsi="Arial" w:cs="Arial"/>
        </w:rPr>
      </w:pPr>
      <w:r w:rsidRPr="00D6709D">
        <w:rPr>
          <w:rFonts w:ascii="Arial" w:eastAsia="Arial" w:hAnsi="Arial" w:cs="Arial"/>
        </w:rPr>
        <w:t>including but not limited to the records and accounts stated in the definition of Audit in Joint Schedule 1.</w:t>
      </w:r>
      <w:r w:rsidRPr="00D6709D">
        <w:rPr>
          <w:rFonts w:ascii="Arial" w:eastAsia="Arial" w:hAnsi="Arial" w:cs="Arial"/>
        </w:rPr>
        <w:br/>
      </w:r>
    </w:p>
    <w:p w14:paraId="6ABFD97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Relevant Authority or an Auditor can Audit the Supplier.</w:t>
      </w:r>
      <w:r w:rsidRPr="00D6709D">
        <w:rPr>
          <w:rFonts w:ascii="Arial" w:eastAsia="Arial" w:hAnsi="Arial" w:cs="Arial"/>
        </w:rPr>
        <w:br/>
      </w:r>
    </w:p>
    <w:p w14:paraId="5D05F5D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During an Audit, the Supplier must:</w:t>
      </w:r>
    </w:p>
    <w:p w14:paraId="48B5ADAC" w14:textId="77777777" w:rsidR="00D6709D" w:rsidRPr="00D6709D" w:rsidRDefault="00D6709D" w:rsidP="00D6709D">
      <w:pPr>
        <w:rPr>
          <w:rFonts w:ascii="Arial" w:eastAsia="Arial" w:hAnsi="Arial" w:cs="Arial"/>
        </w:rPr>
      </w:pPr>
    </w:p>
    <w:p w14:paraId="7CD47486" w14:textId="77777777" w:rsidR="00D6709D" w:rsidRPr="00D6709D" w:rsidRDefault="00D6709D" w:rsidP="00E73027">
      <w:pPr>
        <w:numPr>
          <w:ilvl w:val="1"/>
          <w:numId w:val="153"/>
        </w:numPr>
        <w:rPr>
          <w:rFonts w:ascii="Arial" w:eastAsia="Arial" w:hAnsi="Arial" w:cs="Arial"/>
        </w:rPr>
      </w:pPr>
      <w:r w:rsidRPr="00D6709D">
        <w:rPr>
          <w:rFonts w:ascii="Arial" w:eastAsia="Arial" w:hAnsi="Arial" w:cs="Arial"/>
        </w:rPr>
        <w:t>allow the Relevant Authority or any Auditor access to their premises to verify all contract accounts and records of everything to do with the Contract and provide copies for an Audit; and</w:t>
      </w:r>
    </w:p>
    <w:p w14:paraId="7D873F19" w14:textId="77777777" w:rsidR="00D6709D" w:rsidRPr="00D6709D" w:rsidRDefault="00D6709D" w:rsidP="00E73027">
      <w:pPr>
        <w:numPr>
          <w:ilvl w:val="1"/>
          <w:numId w:val="153"/>
        </w:numPr>
        <w:rPr>
          <w:rFonts w:ascii="Arial" w:eastAsia="Arial" w:hAnsi="Arial" w:cs="Arial"/>
        </w:rPr>
      </w:pPr>
      <w:r w:rsidRPr="00D6709D">
        <w:rPr>
          <w:rFonts w:ascii="Arial" w:eastAsia="Arial" w:hAnsi="Arial" w:cs="Arial"/>
        </w:rPr>
        <w:t>provide information to the Relevant Authority or to the Auditor and reasonable co-operation at their request.</w:t>
      </w:r>
    </w:p>
    <w:p w14:paraId="488C9D30" w14:textId="77777777" w:rsidR="00D6709D" w:rsidRPr="00D6709D" w:rsidRDefault="00D6709D" w:rsidP="00D6709D">
      <w:pPr>
        <w:rPr>
          <w:rFonts w:ascii="Arial" w:eastAsia="Arial" w:hAnsi="Arial" w:cs="Arial"/>
        </w:rPr>
      </w:pPr>
    </w:p>
    <w:p w14:paraId="5577250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Where the Audit of the Supplier is carried out by an Auditor, the Auditor shall be entitled to share any information obtained during the Audit with the Relevant Authority.</w:t>
      </w:r>
    </w:p>
    <w:p w14:paraId="56D59C7F" w14:textId="77777777" w:rsidR="00D6709D" w:rsidRPr="00D6709D" w:rsidRDefault="00D6709D" w:rsidP="00D6709D">
      <w:pPr>
        <w:rPr>
          <w:rFonts w:ascii="Arial" w:eastAsia="Arial" w:hAnsi="Arial" w:cs="Arial"/>
        </w:rPr>
      </w:pPr>
    </w:p>
    <w:p w14:paraId="5BE18B2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If the Supplier is not providing any of the Deliverables, or is unable to provide them, it must immediately: </w:t>
      </w:r>
    </w:p>
    <w:p w14:paraId="76A34667" w14:textId="77777777" w:rsidR="00D6709D" w:rsidRPr="00D6709D" w:rsidRDefault="00D6709D" w:rsidP="00D6709D">
      <w:pPr>
        <w:rPr>
          <w:rFonts w:ascii="Arial" w:eastAsia="Arial" w:hAnsi="Arial" w:cs="Arial"/>
        </w:rPr>
      </w:pPr>
    </w:p>
    <w:p w14:paraId="70D0E051" w14:textId="77777777" w:rsidR="00D6709D" w:rsidRPr="00D6709D" w:rsidRDefault="00D6709D" w:rsidP="00E73027">
      <w:pPr>
        <w:numPr>
          <w:ilvl w:val="1"/>
          <w:numId w:val="136"/>
        </w:numPr>
        <w:rPr>
          <w:rFonts w:ascii="Arial" w:eastAsia="Arial" w:hAnsi="Arial" w:cs="Arial"/>
        </w:rPr>
      </w:pPr>
      <w:r w:rsidRPr="00D6709D">
        <w:rPr>
          <w:rFonts w:ascii="Arial" w:eastAsia="Arial" w:hAnsi="Arial" w:cs="Arial"/>
        </w:rPr>
        <w:t>tell the Relevant Authority and give reasons;</w:t>
      </w:r>
    </w:p>
    <w:p w14:paraId="183A69DB" w14:textId="77777777" w:rsidR="00D6709D" w:rsidRPr="00D6709D" w:rsidRDefault="00D6709D" w:rsidP="00E73027">
      <w:pPr>
        <w:numPr>
          <w:ilvl w:val="1"/>
          <w:numId w:val="136"/>
        </w:numPr>
        <w:rPr>
          <w:rFonts w:ascii="Arial" w:eastAsia="Arial" w:hAnsi="Arial" w:cs="Arial"/>
        </w:rPr>
      </w:pPr>
      <w:r w:rsidRPr="00D6709D">
        <w:rPr>
          <w:rFonts w:ascii="Arial" w:eastAsia="Arial" w:hAnsi="Arial" w:cs="Arial"/>
        </w:rPr>
        <w:t xml:space="preserve">propose corrective action; and </w:t>
      </w:r>
    </w:p>
    <w:p w14:paraId="13FBB5BA" w14:textId="77777777" w:rsidR="00D6709D" w:rsidRPr="00D6709D" w:rsidRDefault="00D6709D" w:rsidP="00E73027">
      <w:pPr>
        <w:numPr>
          <w:ilvl w:val="1"/>
          <w:numId w:val="136"/>
        </w:numPr>
        <w:rPr>
          <w:rFonts w:ascii="Arial" w:eastAsia="Arial" w:hAnsi="Arial" w:cs="Arial"/>
        </w:rPr>
      </w:pPr>
      <w:r w:rsidRPr="00D6709D">
        <w:rPr>
          <w:rFonts w:ascii="Arial" w:eastAsia="Arial" w:hAnsi="Arial" w:cs="Arial"/>
        </w:rPr>
        <w:t>provide a  deadline for completing the corrective action.</w:t>
      </w:r>
    </w:p>
    <w:p w14:paraId="3A7758C4" w14:textId="77777777" w:rsidR="00D6709D" w:rsidRPr="00D6709D" w:rsidRDefault="00D6709D" w:rsidP="00D6709D">
      <w:pPr>
        <w:rPr>
          <w:rFonts w:ascii="Arial" w:eastAsia="Arial" w:hAnsi="Arial" w:cs="Arial"/>
        </w:rPr>
      </w:pPr>
    </w:p>
    <w:p w14:paraId="0F9539E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provide CCS with a </w:t>
      </w:r>
      <w:proofErr w:type="spellStart"/>
      <w:r w:rsidRPr="00D6709D">
        <w:rPr>
          <w:rFonts w:ascii="Arial" w:eastAsia="Arial" w:hAnsi="Arial" w:cs="Arial"/>
        </w:rPr>
        <w:t>Self Audit</w:t>
      </w:r>
      <w:proofErr w:type="spellEnd"/>
      <w:r w:rsidRPr="00D6709D">
        <w:rPr>
          <w:rFonts w:ascii="Arial" w:eastAsia="Arial" w:hAnsi="Arial" w:cs="Arial"/>
        </w:rPr>
        <w:t xml:space="preserve"> Certificate supported by an audit report at the end of each Contract Year. The report must contain:</w:t>
      </w:r>
    </w:p>
    <w:p w14:paraId="6ADA7568" w14:textId="77777777" w:rsidR="00D6709D" w:rsidRPr="00D6709D" w:rsidRDefault="00D6709D" w:rsidP="00D6709D">
      <w:pPr>
        <w:rPr>
          <w:rFonts w:ascii="Arial" w:eastAsia="Arial" w:hAnsi="Arial" w:cs="Arial"/>
        </w:rPr>
      </w:pPr>
    </w:p>
    <w:p w14:paraId="59D6FC9C" w14:textId="77777777" w:rsidR="00D6709D" w:rsidRPr="00D6709D" w:rsidRDefault="00D6709D" w:rsidP="00E73027">
      <w:pPr>
        <w:numPr>
          <w:ilvl w:val="1"/>
          <w:numId w:val="154"/>
        </w:numPr>
        <w:rPr>
          <w:rFonts w:ascii="Arial" w:eastAsia="Arial" w:hAnsi="Arial" w:cs="Arial"/>
        </w:rPr>
      </w:pPr>
      <w:r w:rsidRPr="00D6709D">
        <w:rPr>
          <w:rFonts w:ascii="Arial" w:eastAsia="Arial" w:hAnsi="Arial" w:cs="Arial"/>
        </w:rPr>
        <w:t>the methodology of the review;</w:t>
      </w:r>
    </w:p>
    <w:p w14:paraId="27A5C0D1" w14:textId="77777777" w:rsidR="00D6709D" w:rsidRPr="00D6709D" w:rsidRDefault="00D6709D" w:rsidP="00E73027">
      <w:pPr>
        <w:numPr>
          <w:ilvl w:val="1"/>
          <w:numId w:val="154"/>
        </w:numPr>
        <w:rPr>
          <w:rFonts w:ascii="Arial" w:eastAsia="Arial" w:hAnsi="Arial" w:cs="Arial"/>
        </w:rPr>
      </w:pPr>
      <w:r w:rsidRPr="00D6709D">
        <w:rPr>
          <w:rFonts w:ascii="Arial" w:eastAsia="Arial" w:hAnsi="Arial" w:cs="Arial"/>
        </w:rPr>
        <w:t>the sampling techniques applied;</w:t>
      </w:r>
    </w:p>
    <w:p w14:paraId="1CE2EB18" w14:textId="77777777" w:rsidR="00D6709D" w:rsidRPr="00D6709D" w:rsidRDefault="00D6709D" w:rsidP="00E73027">
      <w:pPr>
        <w:numPr>
          <w:ilvl w:val="1"/>
          <w:numId w:val="154"/>
        </w:numPr>
        <w:rPr>
          <w:rFonts w:ascii="Arial" w:eastAsia="Arial" w:hAnsi="Arial" w:cs="Arial"/>
        </w:rPr>
      </w:pPr>
      <w:r w:rsidRPr="00D6709D">
        <w:rPr>
          <w:rFonts w:ascii="Arial" w:eastAsia="Arial" w:hAnsi="Arial" w:cs="Arial"/>
        </w:rPr>
        <w:t>details of any issues; and</w:t>
      </w:r>
    </w:p>
    <w:p w14:paraId="4861B10A" w14:textId="77777777" w:rsidR="00D6709D" w:rsidRPr="00D6709D" w:rsidRDefault="00D6709D" w:rsidP="00E73027">
      <w:pPr>
        <w:numPr>
          <w:ilvl w:val="1"/>
          <w:numId w:val="154"/>
        </w:numPr>
        <w:rPr>
          <w:rFonts w:ascii="Arial" w:eastAsia="Arial" w:hAnsi="Arial" w:cs="Arial"/>
        </w:rPr>
      </w:pPr>
      <w:r w:rsidRPr="00D6709D">
        <w:rPr>
          <w:rFonts w:ascii="Arial" w:eastAsia="Arial" w:hAnsi="Arial" w:cs="Arial"/>
        </w:rPr>
        <w:t>any remedial action taken.</w:t>
      </w:r>
    </w:p>
    <w:p w14:paraId="66D1A4BF" w14:textId="77777777" w:rsidR="00D6709D" w:rsidRPr="00D6709D" w:rsidRDefault="00D6709D" w:rsidP="00D6709D">
      <w:pPr>
        <w:rPr>
          <w:rFonts w:ascii="Arial" w:eastAsia="Arial" w:hAnsi="Arial" w:cs="Arial"/>
        </w:rPr>
      </w:pPr>
    </w:p>
    <w:p w14:paraId="13AA249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Self Audit Certificate must be completed and signed by an auditor or senior member of the Supplier’s management team that is qualified in either a relevant audit or financial discipline. </w:t>
      </w:r>
      <w:r w:rsidRPr="00D6709D">
        <w:rPr>
          <w:rFonts w:ascii="Arial" w:eastAsia="Arial" w:hAnsi="Arial" w:cs="Arial"/>
        </w:rPr>
        <w:br/>
      </w:r>
    </w:p>
    <w:p w14:paraId="014B1366"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Supplier staff </w:t>
      </w:r>
    </w:p>
    <w:p w14:paraId="3833CF4D"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Staff involved in the performance of each Contract must:</w:t>
      </w:r>
      <w:r w:rsidRPr="00D6709D">
        <w:rPr>
          <w:rFonts w:ascii="Arial" w:eastAsia="Arial" w:hAnsi="Arial" w:cs="Arial"/>
        </w:rPr>
        <w:br/>
      </w:r>
    </w:p>
    <w:p w14:paraId="36A48D00" w14:textId="77777777" w:rsidR="00D6709D" w:rsidRPr="00D6709D" w:rsidRDefault="00D6709D" w:rsidP="00E73027">
      <w:pPr>
        <w:numPr>
          <w:ilvl w:val="1"/>
          <w:numId w:val="155"/>
        </w:numPr>
        <w:rPr>
          <w:rFonts w:ascii="Arial" w:eastAsia="Arial" w:hAnsi="Arial" w:cs="Arial"/>
        </w:rPr>
      </w:pPr>
      <w:r w:rsidRPr="00D6709D">
        <w:rPr>
          <w:rFonts w:ascii="Arial" w:eastAsia="Arial" w:hAnsi="Arial" w:cs="Arial"/>
        </w:rPr>
        <w:t>be appropriately trained and qualified;</w:t>
      </w:r>
    </w:p>
    <w:p w14:paraId="61C1F7A3" w14:textId="77777777" w:rsidR="00D6709D" w:rsidRPr="00D6709D" w:rsidRDefault="00D6709D" w:rsidP="00E73027">
      <w:pPr>
        <w:numPr>
          <w:ilvl w:val="1"/>
          <w:numId w:val="155"/>
        </w:numPr>
        <w:rPr>
          <w:rFonts w:ascii="Arial" w:eastAsia="Arial" w:hAnsi="Arial" w:cs="Arial"/>
        </w:rPr>
      </w:pPr>
      <w:r w:rsidRPr="00D6709D">
        <w:rPr>
          <w:rFonts w:ascii="Arial" w:eastAsia="Arial" w:hAnsi="Arial" w:cs="Arial"/>
        </w:rPr>
        <w:t>be vetted using Good Industry Practice and the Security Policy; and</w:t>
      </w:r>
    </w:p>
    <w:p w14:paraId="694622B8" w14:textId="77777777" w:rsidR="00D6709D" w:rsidRPr="00D6709D" w:rsidRDefault="00D6709D" w:rsidP="00E73027">
      <w:pPr>
        <w:numPr>
          <w:ilvl w:val="1"/>
          <w:numId w:val="155"/>
        </w:numPr>
        <w:rPr>
          <w:rFonts w:ascii="Arial" w:eastAsia="Arial" w:hAnsi="Arial" w:cs="Arial"/>
        </w:rPr>
      </w:pPr>
      <w:r w:rsidRPr="00D6709D">
        <w:rPr>
          <w:rFonts w:ascii="Arial" w:eastAsia="Arial" w:hAnsi="Arial" w:cs="Arial"/>
        </w:rPr>
        <w:t>comply with all conduct requirements when on the Buyer’s Premises.</w:t>
      </w:r>
    </w:p>
    <w:p w14:paraId="42AEEC5F" w14:textId="77777777" w:rsidR="00D6709D" w:rsidRPr="00D6709D" w:rsidRDefault="00D6709D" w:rsidP="00D6709D">
      <w:pPr>
        <w:rPr>
          <w:rFonts w:ascii="Arial" w:eastAsia="Arial" w:hAnsi="Arial" w:cs="Arial"/>
        </w:rPr>
      </w:pPr>
    </w:p>
    <w:p w14:paraId="4BAED83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Where a Buyer decides one of the Supplier’s Staff is not suitable to work on a contract, the Supplier must replace them with a suitably qualified alternative.</w:t>
      </w:r>
      <w:r w:rsidRPr="00D6709D">
        <w:rPr>
          <w:rFonts w:ascii="Arial" w:eastAsia="Arial" w:hAnsi="Arial" w:cs="Arial"/>
        </w:rPr>
        <w:br/>
      </w:r>
    </w:p>
    <w:p w14:paraId="0DA8CE4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If requested, the Supplier must replace any person whose acts or omissions have caused the Supplier to breach Clause 27. </w:t>
      </w:r>
      <w:r w:rsidRPr="00D6709D">
        <w:rPr>
          <w:rFonts w:ascii="Arial" w:eastAsia="Arial" w:hAnsi="Arial" w:cs="Arial"/>
        </w:rPr>
        <w:br/>
      </w:r>
    </w:p>
    <w:p w14:paraId="1FFE6B0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provide a list of Supplier Staff needing to access the Buyer’s Premises and say why access is required. </w:t>
      </w:r>
      <w:r w:rsidRPr="00D6709D">
        <w:rPr>
          <w:rFonts w:ascii="Arial" w:eastAsia="Arial" w:hAnsi="Arial" w:cs="Arial"/>
        </w:rPr>
        <w:br/>
      </w:r>
    </w:p>
    <w:p w14:paraId="7E5C172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indemnifies CCS and the Buyer against all claims brought by any person employed by the Supplier caused by an act or omission of the Supplier or any Supplier Staff. </w:t>
      </w:r>
      <w:r w:rsidRPr="00D6709D">
        <w:rPr>
          <w:rFonts w:ascii="Arial" w:eastAsia="Arial" w:hAnsi="Arial" w:cs="Arial"/>
        </w:rPr>
        <w:br/>
      </w:r>
    </w:p>
    <w:p w14:paraId="2DF1DEF5"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lastRenderedPageBreak/>
        <w:t xml:space="preserve">Rights and protection </w:t>
      </w:r>
    </w:p>
    <w:p w14:paraId="33032D1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warrants and represents that:</w:t>
      </w:r>
      <w:r w:rsidRPr="00D6709D">
        <w:rPr>
          <w:rFonts w:ascii="Arial" w:eastAsia="Arial" w:hAnsi="Arial" w:cs="Arial"/>
        </w:rPr>
        <w:br/>
      </w:r>
    </w:p>
    <w:p w14:paraId="1BE61EF5"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has full capacity and authority to enter into and to perform each Contract;</w:t>
      </w:r>
    </w:p>
    <w:p w14:paraId="663E4EAE"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each Contract is executed by its authorised representative;</w:t>
      </w:r>
    </w:p>
    <w:p w14:paraId="7F5D5375"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is a legally valid and existing organisation incorporated in the place it was formed;</w:t>
      </w:r>
    </w:p>
    <w:p w14:paraId="3A579F13"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4E7E6136"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maintains all necessary rights, authorisations, licences and consents to perform its obligations under each Contract;</w:t>
      </w:r>
    </w:p>
    <w:p w14:paraId="61642F21"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does not have any contractual obligations which are likely to have a material adverse effect on its ability to perform each Contract;</w:t>
      </w:r>
    </w:p>
    <w:p w14:paraId="5B70EF03"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is not impacted by an Insolvency Event; and</w:t>
      </w:r>
    </w:p>
    <w:p w14:paraId="168E20C2" w14:textId="77777777" w:rsidR="00D6709D" w:rsidRPr="00D6709D" w:rsidRDefault="00D6709D" w:rsidP="00E73027">
      <w:pPr>
        <w:numPr>
          <w:ilvl w:val="1"/>
          <w:numId w:val="145"/>
        </w:numPr>
        <w:rPr>
          <w:rFonts w:ascii="Arial" w:eastAsia="Arial" w:hAnsi="Arial" w:cs="Arial"/>
        </w:rPr>
      </w:pPr>
      <w:r w:rsidRPr="00D6709D">
        <w:rPr>
          <w:rFonts w:ascii="Arial" w:eastAsia="Arial" w:hAnsi="Arial" w:cs="Arial"/>
        </w:rPr>
        <w:t>it will comply with each Call-Off Contract.</w:t>
      </w:r>
    </w:p>
    <w:p w14:paraId="658B5DB5" w14:textId="77777777" w:rsidR="00D6709D" w:rsidRPr="00D6709D" w:rsidRDefault="00D6709D" w:rsidP="00D6709D">
      <w:pPr>
        <w:rPr>
          <w:rFonts w:ascii="Arial" w:eastAsia="Arial" w:hAnsi="Arial" w:cs="Arial"/>
        </w:rPr>
      </w:pPr>
    </w:p>
    <w:p w14:paraId="2E96E18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warranties and representations in Clauses 2.10 and 8.1 are repeated each time the Supplier provides Deliverables under the Contract.</w:t>
      </w:r>
      <w:r w:rsidRPr="00D6709D">
        <w:rPr>
          <w:rFonts w:ascii="Arial" w:eastAsia="Arial" w:hAnsi="Arial" w:cs="Arial"/>
        </w:rPr>
        <w:br/>
      </w:r>
    </w:p>
    <w:p w14:paraId="6D573D7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indemnifies both CCS and every Buyer against each of the following:</w:t>
      </w:r>
    </w:p>
    <w:p w14:paraId="46DE6310" w14:textId="77777777" w:rsidR="00D6709D" w:rsidRPr="00D6709D" w:rsidRDefault="00D6709D" w:rsidP="00D6709D">
      <w:pPr>
        <w:rPr>
          <w:rFonts w:ascii="Arial" w:eastAsia="Arial" w:hAnsi="Arial" w:cs="Arial"/>
        </w:rPr>
      </w:pPr>
    </w:p>
    <w:p w14:paraId="5C8B2C76" w14:textId="77777777" w:rsidR="00D6709D" w:rsidRPr="00D6709D" w:rsidRDefault="00D6709D" w:rsidP="00E73027">
      <w:pPr>
        <w:numPr>
          <w:ilvl w:val="1"/>
          <w:numId w:val="166"/>
        </w:numPr>
        <w:rPr>
          <w:rFonts w:ascii="Arial" w:eastAsia="Arial" w:hAnsi="Arial" w:cs="Arial"/>
        </w:rPr>
      </w:pPr>
      <w:r w:rsidRPr="00D6709D">
        <w:rPr>
          <w:rFonts w:ascii="Arial" w:eastAsia="Arial" w:hAnsi="Arial" w:cs="Arial"/>
        </w:rPr>
        <w:t>wilful misconduct of the Supplier, Subcontractor and Supplier Staff that impacts the Contract; and</w:t>
      </w:r>
    </w:p>
    <w:p w14:paraId="623587ED" w14:textId="77777777" w:rsidR="00D6709D" w:rsidRPr="00D6709D" w:rsidRDefault="00D6709D" w:rsidP="00E73027">
      <w:pPr>
        <w:numPr>
          <w:ilvl w:val="1"/>
          <w:numId w:val="166"/>
        </w:numPr>
        <w:rPr>
          <w:rFonts w:ascii="Arial" w:eastAsia="Arial" w:hAnsi="Arial" w:cs="Arial"/>
        </w:rPr>
      </w:pPr>
      <w:r w:rsidRPr="00D6709D">
        <w:rPr>
          <w:rFonts w:ascii="Arial" w:eastAsia="Arial" w:hAnsi="Arial" w:cs="Arial"/>
        </w:rPr>
        <w:t>non-payment by the Supplier of any Tax or National Insurance.</w:t>
      </w:r>
    </w:p>
    <w:p w14:paraId="3AAC7FDE" w14:textId="77777777" w:rsidR="00D6709D" w:rsidRPr="00D6709D" w:rsidRDefault="00D6709D" w:rsidP="00D6709D">
      <w:pPr>
        <w:rPr>
          <w:rFonts w:ascii="Arial" w:eastAsia="Arial" w:hAnsi="Arial" w:cs="Arial"/>
        </w:rPr>
      </w:pPr>
    </w:p>
    <w:p w14:paraId="06B2294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All claims indemnified under this Contract must use Clause 26.</w:t>
      </w:r>
      <w:r w:rsidRPr="00D6709D">
        <w:rPr>
          <w:rFonts w:ascii="Arial" w:eastAsia="Arial" w:hAnsi="Arial" w:cs="Arial"/>
        </w:rPr>
        <w:br/>
      </w:r>
    </w:p>
    <w:p w14:paraId="7BE6B3D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description of any provision of this Contract as a warranty does not prevent CCS or a Buyer from exercising any termination right that it may have for breach of that clause by the Supplier.</w:t>
      </w:r>
      <w:r w:rsidRPr="00D6709D">
        <w:rPr>
          <w:rFonts w:ascii="Arial" w:eastAsia="Arial" w:hAnsi="Arial" w:cs="Arial"/>
        </w:rPr>
        <w:br/>
      </w:r>
    </w:p>
    <w:p w14:paraId="5C8EA65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If the Supplier becomes aware of a representation or warranty that becomes untrue or misleading, it must immediately notify CCS and every Buyer.</w:t>
      </w:r>
      <w:r w:rsidRPr="00D6709D">
        <w:rPr>
          <w:rFonts w:ascii="Arial" w:eastAsia="Arial" w:hAnsi="Arial" w:cs="Arial"/>
        </w:rPr>
        <w:br/>
      </w:r>
    </w:p>
    <w:p w14:paraId="678FF9B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All third party warranties and indemnities covering the Deliverables must be assigned for the Buyer’s benefit by the Supplier. </w:t>
      </w:r>
      <w:r w:rsidRPr="00D6709D">
        <w:rPr>
          <w:rFonts w:ascii="Arial" w:eastAsia="Arial" w:hAnsi="Arial" w:cs="Arial"/>
        </w:rPr>
        <w:br/>
      </w:r>
    </w:p>
    <w:p w14:paraId="196B144F"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Intellectual Property Rights (IPRs)</w:t>
      </w:r>
    </w:p>
    <w:p w14:paraId="3BF6CAB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Each Party keeps ownership of its own Existing IPRs. The Supplier gives the Buyer a non-exclusive, perpetual, royalty-free, irrevocable, transferable worldwide licence to use, change and sub-license the Supplier’s Existing IPR to enable it to both:</w:t>
      </w:r>
    </w:p>
    <w:p w14:paraId="05CC2BF9" w14:textId="77777777" w:rsidR="00D6709D" w:rsidRPr="00D6709D" w:rsidRDefault="00D6709D" w:rsidP="00D6709D">
      <w:pPr>
        <w:rPr>
          <w:rFonts w:ascii="Arial" w:eastAsia="Arial" w:hAnsi="Arial" w:cs="Arial"/>
        </w:rPr>
      </w:pPr>
    </w:p>
    <w:p w14:paraId="04BFA03D" w14:textId="77777777" w:rsidR="00D6709D" w:rsidRPr="00D6709D" w:rsidRDefault="00D6709D" w:rsidP="00E73027">
      <w:pPr>
        <w:numPr>
          <w:ilvl w:val="1"/>
          <w:numId w:val="164"/>
        </w:numPr>
        <w:rPr>
          <w:rFonts w:ascii="Arial" w:eastAsia="Arial" w:hAnsi="Arial" w:cs="Arial"/>
        </w:rPr>
      </w:pPr>
      <w:r w:rsidRPr="00D6709D">
        <w:rPr>
          <w:rFonts w:ascii="Arial" w:eastAsia="Arial" w:hAnsi="Arial" w:cs="Arial"/>
        </w:rPr>
        <w:t>receive and use the Deliverables; and</w:t>
      </w:r>
    </w:p>
    <w:p w14:paraId="46730127" w14:textId="77777777" w:rsidR="00D6709D" w:rsidRPr="00D6709D" w:rsidRDefault="00D6709D" w:rsidP="00E73027">
      <w:pPr>
        <w:numPr>
          <w:ilvl w:val="1"/>
          <w:numId w:val="164"/>
        </w:numPr>
        <w:rPr>
          <w:rFonts w:ascii="Arial" w:eastAsia="Arial" w:hAnsi="Arial" w:cs="Arial"/>
        </w:rPr>
      </w:pPr>
      <w:r w:rsidRPr="00D6709D">
        <w:rPr>
          <w:rFonts w:ascii="Arial" w:eastAsia="Arial" w:hAnsi="Arial" w:cs="Arial"/>
        </w:rPr>
        <w:t>make use of the deliverables provided by a Replacement Supplier.</w:t>
      </w:r>
    </w:p>
    <w:p w14:paraId="45000976" w14:textId="77777777" w:rsidR="00D6709D" w:rsidRPr="00D6709D" w:rsidRDefault="00D6709D" w:rsidP="00D6709D">
      <w:pPr>
        <w:rPr>
          <w:rFonts w:ascii="Arial" w:eastAsia="Arial" w:hAnsi="Arial" w:cs="Arial"/>
        </w:rPr>
      </w:pPr>
    </w:p>
    <w:p w14:paraId="2D77DAF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Any New IPR created under a Contract is owned by the Buyer. The Buyer gives the Supplier a licence to use any Existing IPRs and New IPRs for the purpose of fulfilling its obligations during the Contract Period.</w:t>
      </w:r>
      <w:r w:rsidRPr="00D6709D">
        <w:rPr>
          <w:rFonts w:ascii="Arial" w:eastAsia="Arial" w:hAnsi="Arial" w:cs="Arial"/>
        </w:rPr>
        <w:br/>
      </w:r>
    </w:p>
    <w:p w14:paraId="6A18338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Where a Party acquires ownership of IPRs incorrectly under this Contract it must do everything reasonably necessary to complete a transfer assigning them in writing to the other Party on request and at its own cost.</w:t>
      </w:r>
      <w:r w:rsidRPr="00D6709D">
        <w:rPr>
          <w:rFonts w:ascii="Arial" w:eastAsia="Arial" w:hAnsi="Arial" w:cs="Arial"/>
        </w:rPr>
        <w:br/>
      </w:r>
    </w:p>
    <w:p w14:paraId="3D7DE7A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Neither Party has the right to use the other Party’s IPRs, including any use of the other Party’s names, logos or trademarks, except as provided in Clause 9 or otherwise agreed in writing.</w:t>
      </w:r>
      <w:r w:rsidRPr="00D6709D">
        <w:rPr>
          <w:rFonts w:ascii="Arial" w:eastAsia="Arial" w:hAnsi="Arial" w:cs="Arial"/>
        </w:rPr>
        <w:br/>
      </w:r>
    </w:p>
    <w:p w14:paraId="222C1C0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there is an IPR Claim, the Supplier indemnifies CCS and each Buyer against all losses, damages, costs or expenses (including professional fees and fines) incurred as a result.</w:t>
      </w:r>
      <w:r w:rsidRPr="00D6709D">
        <w:rPr>
          <w:rFonts w:ascii="Arial" w:eastAsia="Arial" w:hAnsi="Arial" w:cs="Arial"/>
        </w:rPr>
        <w:br/>
      </w:r>
    </w:p>
    <w:p w14:paraId="113BFAC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an IPR Claim is made or anticipated the Supplier must at its own expense and the Buyer’s sole option, either:</w:t>
      </w:r>
    </w:p>
    <w:p w14:paraId="45109403" w14:textId="77777777" w:rsidR="00D6709D" w:rsidRPr="00D6709D" w:rsidRDefault="00D6709D" w:rsidP="00D6709D">
      <w:pPr>
        <w:rPr>
          <w:rFonts w:ascii="Arial" w:eastAsia="Arial" w:hAnsi="Arial" w:cs="Arial"/>
        </w:rPr>
      </w:pPr>
    </w:p>
    <w:p w14:paraId="280B0A43" w14:textId="77777777" w:rsidR="00D6709D" w:rsidRPr="00D6709D" w:rsidRDefault="00D6709D" w:rsidP="00E73027">
      <w:pPr>
        <w:numPr>
          <w:ilvl w:val="1"/>
          <w:numId w:val="156"/>
        </w:numPr>
        <w:rPr>
          <w:rFonts w:ascii="Arial" w:eastAsia="Arial" w:hAnsi="Arial" w:cs="Arial"/>
        </w:rPr>
      </w:pPr>
      <w:r w:rsidRPr="00D6709D">
        <w:rPr>
          <w:rFonts w:ascii="Arial" w:eastAsia="Arial" w:hAnsi="Arial" w:cs="Arial"/>
        </w:rPr>
        <w:t xml:space="preserve">obtain for CCS and the Buyer the rights in Clause 9.1 and 9.2 without infringing any third party IPR; or </w:t>
      </w:r>
    </w:p>
    <w:p w14:paraId="4A9577A4" w14:textId="77777777" w:rsidR="00D6709D" w:rsidRPr="00D6709D" w:rsidRDefault="00D6709D" w:rsidP="00E73027">
      <w:pPr>
        <w:numPr>
          <w:ilvl w:val="1"/>
          <w:numId w:val="156"/>
        </w:numPr>
        <w:rPr>
          <w:rFonts w:ascii="Arial" w:eastAsia="Arial" w:hAnsi="Arial" w:cs="Arial"/>
        </w:rPr>
      </w:pPr>
      <w:r w:rsidRPr="00D6709D">
        <w:rPr>
          <w:rFonts w:ascii="Arial" w:eastAsia="Arial" w:hAnsi="Arial" w:cs="Arial"/>
        </w:rPr>
        <w:lastRenderedPageBreak/>
        <w:t>replace or modify the relevant item with substitutes that do not infringe IPR without adversely affecting the functionality or performance of the Deliverables.</w:t>
      </w:r>
    </w:p>
    <w:p w14:paraId="631BBD78" w14:textId="77777777" w:rsidR="00D6709D" w:rsidRPr="00D6709D" w:rsidRDefault="00D6709D" w:rsidP="00D6709D">
      <w:pPr>
        <w:rPr>
          <w:rFonts w:ascii="Arial" w:eastAsia="Arial" w:hAnsi="Arial" w:cs="Arial"/>
        </w:rPr>
      </w:pPr>
    </w:p>
    <w:p w14:paraId="3A409E34"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5C020329" w14:textId="77777777" w:rsidR="00D6709D" w:rsidRPr="00D6709D" w:rsidRDefault="00D6709D" w:rsidP="00D6709D">
      <w:pPr>
        <w:rPr>
          <w:rFonts w:ascii="Arial" w:eastAsia="Arial" w:hAnsi="Arial" w:cs="Arial"/>
        </w:rPr>
      </w:pPr>
      <w:r w:rsidRPr="00D6709D">
        <w:rPr>
          <w:rFonts w:ascii="Arial" w:eastAsia="Arial" w:hAnsi="Arial" w:cs="Arial"/>
        </w:rPr>
        <w:t xml:space="preserve"> </w:t>
      </w:r>
    </w:p>
    <w:p w14:paraId="544026AB"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Ending the contract or any subcontract</w:t>
      </w:r>
    </w:p>
    <w:p w14:paraId="3C1841BE"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Contract Period</w:t>
      </w:r>
    </w:p>
    <w:p w14:paraId="099EE4C7"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Contract takes effect on the Start Date and ends on the End Date or earlier if required by Law.</w:t>
      </w:r>
      <w:r w:rsidRPr="00D6709D">
        <w:rPr>
          <w:rFonts w:ascii="Arial" w:eastAsia="Arial" w:hAnsi="Arial" w:cs="Arial"/>
        </w:rPr>
        <w:br/>
      </w:r>
    </w:p>
    <w:p w14:paraId="2FBB5619"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Relevant Authority can extend the Contract for the Extension Period by giving the Supplier no less than 3 Months' written notice before the Contract expires.</w:t>
      </w:r>
      <w:r w:rsidRPr="00D6709D">
        <w:rPr>
          <w:rFonts w:ascii="Arial" w:eastAsia="Arial" w:hAnsi="Arial" w:cs="Arial"/>
        </w:rPr>
        <w:br/>
      </w:r>
    </w:p>
    <w:p w14:paraId="40E2D293"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 xml:space="preserve">Ending the contract without a reason </w:t>
      </w:r>
    </w:p>
    <w:p w14:paraId="58B534E8"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CCS has the right to terminate the Framework Contract at any time without reason by giving the Supplier at least 30 days' notice.</w:t>
      </w:r>
      <w:r w:rsidRPr="00D6709D">
        <w:rPr>
          <w:rFonts w:ascii="Arial" w:eastAsia="Arial" w:hAnsi="Arial" w:cs="Arial"/>
        </w:rPr>
        <w:br/>
      </w:r>
    </w:p>
    <w:p w14:paraId="3ABB8A83"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Each Buyer has the right to terminate their Call-Off Contract at any time without reason by giving the Supplier not less than 90 days' written notice.</w:t>
      </w:r>
      <w:r w:rsidRPr="00D6709D">
        <w:rPr>
          <w:rFonts w:ascii="Arial" w:eastAsia="Arial" w:hAnsi="Arial" w:cs="Arial"/>
        </w:rPr>
        <w:br/>
      </w:r>
    </w:p>
    <w:p w14:paraId="47BDA273"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Rectification plan process</w:t>
      </w:r>
    </w:p>
    <w:p w14:paraId="510DEDF8"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If there is a Default, the Relevant Authority may, without limiting its other rights, request that the Supplier provide a Rectification Plan, within 10 working days .</w:t>
      </w:r>
    </w:p>
    <w:p w14:paraId="1E6F14EB" w14:textId="77777777" w:rsidR="00D6709D" w:rsidRPr="00D6709D" w:rsidRDefault="00D6709D" w:rsidP="00D6709D">
      <w:pPr>
        <w:rPr>
          <w:rFonts w:ascii="Arial" w:eastAsia="Arial" w:hAnsi="Arial" w:cs="Arial"/>
        </w:rPr>
      </w:pPr>
    </w:p>
    <w:p w14:paraId="26823C56"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When the Relevant Authority receives a requested Rectification Plan it can either:</w:t>
      </w:r>
    </w:p>
    <w:p w14:paraId="6D517539" w14:textId="77777777" w:rsidR="00D6709D" w:rsidRPr="00D6709D" w:rsidRDefault="00D6709D" w:rsidP="00D6709D">
      <w:pPr>
        <w:rPr>
          <w:rFonts w:ascii="Arial" w:eastAsia="Arial" w:hAnsi="Arial" w:cs="Arial"/>
        </w:rPr>
      </w:pPr>
    </w:p>
    <w:p w14:paraId="690AFE92" w14:textId="77777777" w:rsidR="00D6709D" w:rsidRPr="00D6709D" w:rsidRDefault="00D6709D" w:rsidP="00E73027">
      <w:pPr>
        <w:numPr>
          <w:ilvl w:val="1"/>
          <w:numId w:val="158"/>
        </w:numPr>
        <w:rPr>
          <w:rFonts w:ascii="Arial" w:eastAsia="Arial" w:hAnsi="Arial" w:cs="Arial"/>
        </w:rPr>
      </w:pPr>
      <w:r w:rsidRPr="00D6709D">
        <w:rPr>
          <w:rFonts w:ascii="Arial" w:eastAsia="Arial" w:hAnsi="Arial" w:cs="Arial"/>
        </w:rPr>
        <w:lastRenderedPageBreak/>
        <w:t>reject the Rectification Plan or revised Rectification Plan, giving reasons; or</w:t>
      </w:r>
    </w:p>
    <w:p w14:paraId="65D51269" w14:textId="77777777" w:rsidR="00D6709D" w:rsidRPr="00D6709D" w:rsidRDefault="00D6709D" w:rsidP="00E73027">
      <w:pPr>
        <w:numPr>
          <w:ilvl w:val="1"/>
          <w:numId w:val="158"/>
        </w:numPr>
        <w:rPr>
          <w:rFonts w:ascii="Arial" w:eastAsia="Arial" w:hAnsi="Arial" w:cs="Arial"/>
        </w:rPr>
      </w:pPr>
      <w:r w:rsidRPr="00D6709D">
        <w:rPr>
          <w:rFonts w:ascii="Arial" w:eastAsia="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3A302B26" w14:textId="77777777" w:rsidR="00D6709D" w:rsidRPr="00D6709D" w:rsidRDefault="00D6709D" w:rsidP="00D6709D">
      <w:pPr>
        <w:rPr>
          <w:rFonts w:ascii="Arial" w:eastAsia="Arial" w:hAnsi="Arial" w:cs="Arial"/>
        </w:rPr>
      </w:pPr>
    </w:p>
    <w:p w14:paraId="64F424F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Where the Rectification Plan or revised Rectification Plan is rejected, the Relevant Authority:</w:t>
      </w:r>
    </w:p>
    <w:p w14:paraId="053A5772" w14:textId="77777777" w:rsidR="00D6709D" w:rsidRPr="00D6709D" w:rsidRDefault="00D6709D" w:rsidP="00D6709D">
      <w:pPr>
        <w:rPr>
          <w:rFonts w:ascii="Arial" w:eastAsia="Arial" w:hAnsi="Arial" w:cs="Arial"/>
        </w:rPr>
      </w:pPr>
    </w:p>
    <w:p w14:paraId="2A3969BC" w14:textId="77777777" w:rsidR="00D6709D" w:rsidRPr="00D6709D" w:rsidRDefault="00D6709D" w:rsidP="00E73027">
      <w:pPr>
        <w:numPr>
          <w:ilvl w:val="1"/>
          <w:numId w:val="149"/>
        </w:numPr>
        <w:rPr>
          <w:rFonts w:ascii="Arial" w:eastAsia="Arial" w:hAnsi="Arial" w:cs="Arial"/>
        </w:rPr>
      </w:pPr>
      <w:r w:rsidRPr="00D6709D">
        <w:rPr>
          <w:rFonts w:ascii="Arial" w:eastAsia="Arial" w:hAnsi="Arial" w:cs="Arial"/>
        </w:rPr>
        <w:t>must give reasonable grounds for its decision; and</w:t>
      </w:r>
    </w:p>
    <w:p w14:paraId="779A2969" w14:textId="77777777" w:rsidR="00D6709D" w:rsidRPr="00D6709D" w:rsidRDefault="00D6709D" w:rsidP="00E73027">
      <w:pPr>
        <w:numPr>
          <w:ilvl w:val="1"/>
          <w:numId w:val="149"/>
        </w:numPr>
        <w:rPr>
          <w:rFonts w:ascii="Arial" w:eastAsia="Arial" w:hAnsi="Arial" w:cs="Arial"/>
          <w:b/>
        </w:rPr>
      </w:pPr>
      <w:r w:rsidRPr="00D6709D">
        <w:rPr>
          <w:rFonts w:ascii="Arial" w:eastAsia="Arial" w:hAnsi="Arial" w:cs="Arial"/>
        </w:rPr>
        <w:t>may request that the Supplier provides a revised Rectification Plan within 5 Working Days.</w:t>
      </w:r>
    </w:p>
    <w:p w14:paraId="7033925C" w14:textId="77777777" w:rsidR="00D6709D" w:rsidRPr="00D6709D" w:rsidRDefault="00D6709D" w:rsidP="00D6709D">
      <w:pPr>
        <w:rPr>
          <w:rFonts w:ascii="Arial" w:eastAsia="Arial" w:hAnsi="Arial" w:cs="Arial"/>
        </w:rPr>
      </w:pPr>
    </w:p>
    <w:p w14:paraId="0582BEF3"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03E41692" w14:textId="77777777" w:rsidR="00D6709D" w:rsidRPr="00D6709D" w:rsidRDefault="00D6709D" w:rsidP="00D6709D">
      <w:pPr>
        <w:rPr>
          <w:rFonts w:ascii="Arial" w:eastAsia="Arial" w:hAnsi="Arial" w:cs="Arial"/>
          <w:b/>
        </w:rPr>
      </w:pPr>
    </w:p>
    <w:p w14:paraId="60428B8B"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 xml:space="preserve">When CCS or the buyer can end a contract </w:t>
      </w:r>
    </w:p>
    <w:p w14:paraId="73F04FA6"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If any of the following events happen, the Relevant Authority has the right to immediately terminate its Contract by issuing a Termination Notice to the Supplier:</w:t>
      </w:r>
    </w:p>
    <w:p w14:paraId="652C92AE" w14:textId="77777777" w:rsidR="00D6709D" w:rsidRPr="00D6709D" w:rsidRDefault="00D6709D" w:rsidP="00D6709D">
      <w:pPr>
        <w:rPr>
          <w:rFonts w:ascii="Arial" w:eastAsia="Arial" w:hAnsi="Arial" w:cs="Arial"/>
        </w:rPr>
      </w:pPr>
    </w:p>
    <w:p w14:paraId="7A041551"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there is a Supplier Insolvency Event;</w:t>
      </w:r>
    </w:p>
    <w:p w14:paraId="09B2CB27"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 xml:space="preserve">there is a Default that is not corrected in line with an accepted Rectification Plan; </w:t>
      </w:r>
    </w:p>
    <w:p w14:paraId="2B283B0F"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 Supplier does not provide a Rectification Plan within 10 days of the request;</w:t>
      </w:r>
    </w:p>
    <w:p w14:paraId="416E8883"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there is any material Default of the Contract;</w:t>
      </w:r>
    </w:p>
    <w:p w14:paraId="4877F02B"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there is any material Default of any Joint Controller Agreement relating to any Contract;</w:t>
      </w:r>
    </w:p>
    <w:p w14:paraId="3C456EA6"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there is a Default of Clauses 2.10, 9, 14, 15, 27, 32 or Framework Schedule 9 (Cyber Essentials) (where applicable) relating to any Contract;</w:t>
      </w:r>
    </w:p>
    <w:p w14:paraId="4EB2A5A7"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there is a consistent repeated failure to meet the Performance Indicators in Framework Schedule 4 (Framework Management);</w:t>
      </w:r>
    </w:p>
    <w:p w14:paraId="3689DF38"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lastRenderedPageBreak/>
        <w:t>there is a Change of Control of the Supplier which is not pre-approved by the Relevant Authority in writing;</w:t>
      </w:r>
    </w:p>
    <w:p w14:paraId="6245423B"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if the Relevant Authority discovers that the Supplier was in one of the situations in 57 (1) or 57(2) of the Regulations at the time the Contract was awarded; or</w:t>
      </w:r>
    </w:p>
    <w:p w14:paraId="160AB7F0" w14:textId="77777777" w:rsidR="00D6709D" w:rsidRPr="00D6709D" w:rsidRDefault="00D6709D" w:rsidP="00E73027">
      <w:pPr>
        <w:numPr>
          <w:ilvl w:val="1"/>
          <w:numId w:val="157"/>
        </w:numPr>
        <w:rPr>
          <w:rFonts w:ascii="Arial" w:eastAsia="Arial" w:hAnsi="Arial" w:cs="Arial"/>
        </w:rPr>
      </w:pPr>
      <w:r w:rsidRPr="00D6709D">
        <w:rPr>
          <w:rFonts w:ascii="Arial" w:eastAsia="Arial" w:hAnsi="Arial" w:cs="Arial"/>
        </w:rPr>
        <w:t>the Supplier or its Affiliates embarrass or bring CCS or the Buyer into disrepute or diminish the public trust in them.</w:t>
      </w:r>
    </w:p>
    <w:p w14:paraId="343F383F" w14:textId="77777777" w:rsidR="00D6709D" w:rsidRPr="00D6709D" w:rsidRDefault="00D6709D" w:rsidP="00D6709D">
      <w:pPr>
        <w:rPr>
          <w:rFonts w:ascii="Arial" w:eastAsia="Arial" w:hAnsi="Arial" w:cs="Arial"/>
        </w:rPr>
      </w:pPr>
    </w:p>
    <w:p w14:paraId="785D9C5B"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CCS may terminate the Framework Contract if a Buyer terminates a Call-Off Contract for any of the reasons listed in Clause 10.4.1. </w:t>
      </w:r>
    </w:p>
    <w:p w14:paraId="3A44363C" w14:textId="77777777" w:rsidR="00D6709D" w:rsidRPr="00D6709D" w:rsidRDefault="00D6709D" w:rsidP="00D6709D">
      <w:pPr>
        <w:rPr>
          <w:rFonts w:ascii="Arial" w:eastAsia="Arial" w:hAnsi="Arial" w:cs="Arial"/>
        </w:rPr>
      </w:pPr>
    </w:p>
    <w:p w14:paraId="65E17A48"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If any of the following non-fault based events happen, the Relevant Authority has the right to immediately terminate its Contract by issuing a Termination Notice to the Supplier:</w:t>
      </w:r>
    </w:p>
    <w:p w14:paraId="161CF7DF" w14:textId="77777777" w:rsidR="00D6709D" w:rsidRPr="00D6709D" w:rsidRDefault="00D6709D" w:rsidP="00D6709D">
      <w:pPr>
        <w:rPr>
          <w:rFonts w:ascii="Arial" w:eastAsia="Arial" w:hAnsi="Arial" w:cs="Arial"/>
        </w:rPr>
      </w:pPr>
    </w:p>
    <w:p w14:paraId="705DE613" w14:textId="77777777" w:rsidR="00D6709D" w:rsidRPr="00D6709D" w:rsidRDefault="00D6709D" w:rsidP="00E73027">
      <w:pPr>
        <w:numPr>
          <w:ilvl w:val="1"/>
          <w:numId w:val="150"/>
        </w:numPr>
        <w:rPr>
          <w:rFonts w:ascii="Arial" w:eastAsia="Arial" w:hAnsi="Arial" w:cs="Arial"/>
        </w:rPr>
      </w:pPr>
      <w:r w:rsidRPr="00D6709D">
        <w:rPr>
          <w:rFonts w:ascii="Arial" w:eastAsia="Arial" w:hAnsi="Arial" w:cs="Arial"/>
        </w:rPr>
        <w:t>the Relevant Authority rejects a Rectification Plan;</w:t>
      </w:r>
    </w:p>
    <w:p w14:paraId="5D504C5B" w14:textId="77777777" w:rsidR="00D6709D" w:rsidRPr="00D6709D" w:rsidRDefault="00D6709D" w:rsidP="00E73027">
      <w:pPr>
        <w:numPr>
          <w:ilvl w:val="1"/>
          <w:numId w:val="150"/>
        </w:numPr>
        <w:rPr>
          <w:rFonts w:ascii="Arial" w:eastAsia="Arial" w:hAnsi="Arial" w:cs="Arial"/>
        </w:rPr>
      </w:pPr>
      <w:r w:rsidRPr="00D6709D">
        <w:rPr>
          <w:rFonts w:ascii="Arial" w:eastAsia="Arial" w:hAnsi="Arial" w:cs="Arial"/>
        </w:rPr>
        <w:t xml:space="preserve">there is a Variation which cannot be agreed using Clause 24 (Changing the contract) or resolved using Clause 34 (Resolving disputes); </w:t>
      </w:r>
    </w:p>
    <w:p w14:paraId="6C8E16CC" w14:textId="77777777" w:rsidR="00D6709D" w:rsidRPr="00D6709D" w:rsidRDefault="00D6709D" w:rsidP="00E73027">
      <w:pPr>
        <w:numPr>
          <w:ilvl w:val="1"/>
          <w:numId w:val="150"/>
        </w:numPr>
        <w:rPr>
          <w:rFonts w:ascii="Arial" w:eastAsia="Arial" w:hAnsi="Arial" w:cs="Arial"/>
        </w:rPr>
      </w:pPr>
      <w:r w:rsidRPr="00D6709D">
        <w:rPr>
          <w:rFonts w:ascii="Arial" w:eastAsia="Arial" w:hAnsi="Arial" w:cs="Arial"/>
        </w:rPr>
        <w:t>if there is a declaration of ineffectiveness in respect of any Variation; or</w:t>
      </w:r>
    </w:p>
    <w:p w14:paraId="220D84DA" w14:textId="77777777" w:rsidR="00D6709D" w:rsidRPr="00D6709D" w:rsidRDefault="00D6709D" w:rsidP="00E73027">
      <w:pPr>
        <w:numPr>
          <w:ilvl w:val="1"/>
          <w:numId w:val="150"/>
        </w:numPr>
        <w:rPr>
          <w:rFonts w:ascii="Arial" w:eastAsia="Arial" w:hAnsi="Arial" w:cs="Arial"/>
        </w:rPr>
      </w:pPr>
      <w:r w:rsidRPr="00D6709D">
        <w:rPr>
          <w:rFonts w:ascii="Arial" w:eastAsia="Arial" w:hAnsi="Arial" w:cs="Arial"/>
        </w:rPr>
        <w:t>the events in 73 (1) (a) of the Regulations happen.</w:t>
      </w:r>
    </w:p>
    <w:p w14:paraId="7BAE52AB" w14:textId="77777777" w:rsidR="00D6709D" w:rsidRPr="00D6709D" w:rsidRDefault="00D6709D" w:rsidP="00D6709D">
      <w:pPr>
        <w:rPr>
          <w:rFonts w:ascii="Arial" w:eastAsia="Arial" w:hAnsi="Arial" w:cs="Arial"/>
        </w:rPr>
      </w:pPr>
    </w:p>
    <w:p w14:paraId="69A66227" w14:textId="77777777" w:rsidR="00D6709D" w:rsidRPr="00D6709D" w:rsidRDefault="00D6709D" w:rsidP="00E73027">
      <w:pPr>
        <w:numPr>
          <w:ilvl w:val="1"/>
          <w:numId w:val="163"/>
        </w:numPr>
        <w:rPr>
          <w:rFonts w:ascii="Arial" w:eastAsia="Arial" w:hAnsi="Arial" w:cs="Arial"/>
          <w:b/>
        </w:rPr>
      </w:pPr>
      <w:bookmarkStart w:id="270" w:name="_heading=h.49x2ik5" w:colFirst="0" w:colLast="0"/>
      <w:bookmarkEnd w:id="270"/>
      <w:r w:rsidRPr="00D6709D">
        <w:rPr>
          <w:rFonts w:ascii="Arial" w:eastAsia="Arial" w:hAnsi="Arial" w:cs="Arial"/>
          <w:b/>
        </w:rPr>
        <w:t xml:space="preserve">When the supplier can end the contract </w:t>
      </w:r>
    </w:p>
    <w:p w14:paraId="2F107212" w14:textId="77777777" w:rsidR="00D6709D" w:rsidRPr="00D6709D" w:rsidRDefault="00D6709D" w:rsidP="00D6709D">
      <w:pPr>
        <w:rPr>
          <w:rFonts w:ascii="Arial" w:eastAsia="Arial" w:hAnsi="Arial" w:cs="Arial"/>
        </w:rPr>
      </w:pPr>
      <w:r w:rsidRPr="00D6709D">
        <w:rPr>
          <w:rFonts w:ascii="Arial" w:eastAsia="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24F4F8B4" w14:textId="77777777" w:rsidR="00D6709D" w:rsidRPr="00D6709D" w:rsidRDefault="00D6709D" w:rsidP="00D6709D">
      <w:pPr>
        <w:rPr>
          <w:rFonts w:ascii="Arial" w:eastAsia="Arial" w:hAnsi="Arial" w:cs="Arial"/>
        </w:rPr>
      </w:pPr>
    </w:p>
    <w:p w14:paraId="64F5D4E6"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What happens if the contract ends</w:t>
      </w:r>
    </w:p>
    <w:p w14:paraId="45F56EA5" w14:textId="77777777" w:rsidR="00D6709D" w:rsidRPr="00D6709D" w:rsidRDefault="00D6709D" w:rsidP="00E73027">
      <w:pPr>
        <w:numPr>
          <w:ilvl w:val="2"/>
          <w:numId w:val="163"/>
        </w:numPr>
        <w:rPr>
          <w:rFonts w:ascii="Arial" w:eastAsia="Arial" w:hAnsi="Arial" w:cs="Arial"/>
          <w:b/>
        </w:rPr>
      </w:pPr>
      <w:r w:rsidRPr="00D6709D">
        <w:rPr>
          <w:rFonts w:ascii="Arial" w:eastAsia="Arial" w:hAnsi="Arial" w:cs="Arial"/>
        </w:rPr>
        <w:t>Where a Party terminates a Contract under any of Clauses 10.2.1, 10.2.2, 10.4.1, 10.4.2, 10.4.3, 10.5 or 20.2 or a Contract expires all of the following apply:</w:t>
      </w:r>
      <w:r w:rsidRPr="00D6709D">
        <w:rPr>
          <w:rFonts w:ascii="Arial" w:eastAsia="Arial" w:hAnsi="Arial" w:cs="Arial"/>
        </w:rPr>
        <w:br/>
      </w:r>
    </w:p>
    <w:p w14:paraId="73A289C7"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t>The Buyer’s payment obligations under the terminated Contract stop immediately.</w:t>
      </w:r>
    </w:p>
    <w:p w14:paraId="3D8C8F54"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t>Accumulated rights of the Parties are not affected.</w:t>
      </w:r>
    </w:p>
    <w:p w14:paraId="5463630E"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lastRenderedPageBreak/>
        <w:t>The Supplier must promptly repay to the Buyer any and all Charges the Buyer has paid in advance in respect of Deliverables not provided by the Supplier as at the End Date.</w:t>
      </w:r>
    </w:p>
    <w:p w14:paraId="03DBEC40"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t>The Supplier must promptly delete or return the Government Data except where required to retain copies by Law.</w:t>
      </w:r>
    </w:p>
    <w:p w14:paraId="270316C3"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t>The Supplier must promptly return any of CCS or the Buyer’s property provided under the terminated Contract.</w:t>
      </w:r>
    </w:p>
    <w:p w14:paraId="3C8D0391" w14:textId="77777777" w:rsidR="00D6709D" w:rsidRPr="00D6709D" w:rsidRDefault="00D6709D" w:rsidP="00E73027">
      <w:pPr>
        <w:numPr>
          <w:ilvl w:val="1"/>
          <w:numId w:val="151"/>
        </w:numPr>
        <w:rPr>
          <w:rFonts w:ascii="Arial" w:eastAsia="Arial" w:hAnsi="Arial" w:cs="Arial"/>
        </w:rPr>
      </w:pPr>
      <w:r w:rsidRPr="00D6709D">
        <w:rPr>
          <w:rFonts w:ascii="Arial" w:eastAsia="Arial" w:hAnsi="Arial" w:cs="Arial"/>
        </w:rPr>
        <w:t>The Supplier must, at no cost to CCS or the Buyer, co-operate fully in the handover and re-procurement (including to a Replacement Supplier).</w:t>
      </w:r>
    </w:p>
    <w:p w14:paraId="08CEAB85" w14:textId="77777777" w:rsidR="00D6709D" w:rsidRPr="00D6709D" w:rsidRDefault="00D6709D" w:rsidP="00D6709D">
      <w:pPr>
        <w:rPr>
          <w:rFonts w:ascii="Arial" w:eastAsia="Arial" w:hAnsi="Arial" w:cs="Arial"/>
        </w:rPr>
      </w:pPr>
    </w:p>
    <w:p w14:paraId="7B96B89F"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6035AB83" w14:textId="77777777" w:rsidR="00D6709D" w:rsidRPr="00D6709D" w:rsidRDefault="00D6709D" w:rsidP="00D6709D">
      <w:pPr>
        <w:rPr>
          <w:rFonts w:ascii="Arial" w:eastAsia="Arial" w:hAnsi="Arial" w:cs="Arial"/>
        </w:rPr>
      </w:pPr>
    </w:p>
    <w:p w14:paraId="0601B54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In addition to the consequences of termination listed in Clause 10.6.1, if either the Relevant Authority terminates a Contract under Clause 10.2.1 or 10.2.2 or a Supplier terminates a Call-Off Contract under Clause 10.5:</w:t>
      </w:r>
    </w:p>
    <w:p w14:paraId="0A935156" w14:textId="77777777" w:rsidR="00D6709D" w:rsidRPr="00D6709D" w:rsidRDefault="00D6709D" w:rsidP="00D6709D">
      <w:pPr>
        <w:rPr>
          <w:rFonts w:ascii="Arial" w:eastAsia="Arial" w:hAnsi="Arial" w:cs="Arial"/>
        </w:rPr>
      </w:pPr>
    </w:p>
    <w:p w14:paraId="50A41819" w14:textId="77777777" w:rsidR="00D6709D" w:rsidRPr="00D6709D" w:rsidRDefault="00D6709D" w:rsidP="00E73027">
      <w:pPr>
        <w:numPr>
          <w:ilvl w:val="1"/>
          <w:numId w:val="152"/>
        </w:numPr>
        <w:rPr>
          <w:rFonts w:ascii="Arial" w:eastAsia="Arial" w:hAnsi="Arial" w:cs="Arial"/>
        </w:rPr>
      </w:pPr>
      <w:r w:rsidRPr="00D6709D">
        <w:rPr>
          <w:rFonts w:ascii="Arial" w:eastAsia="Arial" w:hAnsi="Arial" w:cs="Arial"/>
        </w:rPr>
        <w:t>the Buyer must promptly pay all outstanding Charges incurred to the Supplier; and</w:t>
      </w:r>
    </w:p>
    <w:p w14:paraId="423D5857" w14:textId="77777777" w:rsidR="00D6709D" w:rsidRPr="00D6709D" w:rsidRDefault="00D6709D" w:rsidP="00E73027">
      <w:pPr>
        <w:numPr>
          <w:ilvl w:val="1"/>
          <w:numId w:val="152"/>
        </w:numPr>
        <w:rPr>
          <w:rFonts w:ascii="Arial" w:eastAsia="Arial" w:hAnsi="Arial" w:cs="Arial"/>
        </w:rPr>
      </w:pPr>
      <w:r w:rsidRPr="00D6709D">
        <w:rPr>
          <w:rFonts w:ascii="Arial" w:eastAsia="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4672D29A" w14:textId="77777777" w:rsidR="00D6709D" w:rsidRPr="00D6709D" w:rsidRDefault="00D6709D" w:rsidP="00D6709D">
      <w:pPr>
        <w:rPr>
          <w:rFonts w:ascii="Arial" w:eastAsia="Arial" w:hAnsi="Arial" w:cs="Arial"/>
        </w:rPr>
      </w:pPr>
    </w:p>
    <w:p w14:paraId="3E064559"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In addition to the consequences of termination listed in Clause 10.6.1, where a Party terminates under Clause 20.2 each Party must cover its own Losses.</w:t>
      </w:r>
    </w:p>
    <w:p w14:paraId="119F3449" w14:textId="77777777" w:rsidR="00D6709D" w:rsidRPr="00D6709D" w:rsidRDefault="00D6709D" w:rsidP="00D6709D">
      <w:pPr>
        <w:rPr>
          <w:rFonts w:ascii="Arial" w:eastAsia="Arial" w:hAnsi="Arial" w:cs="Arial"/>
        </w:rPr>
      </w:pPr>
    </w:p>
    <w:p w14:paraId="23A59CE7"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following Clauses survive the termination or expiry of each Contract: 3.2.10, 4.2, 6, 7.5, 9, 11, 12.2, 14, 15, 16, 17, 18, 31.3, 34, 35 and any Clauses and Schedules which are expressly or by implication intended to continue.</w:t>
      </w:r>
    </w:p>
    <w:p w14:paraId="23810F3B" w14:textId="77777777" w:rsidR="00D6709D" w:rsidRPr="00D6709D" w:rsidRDefault="00D6709D" w:rsidP="00D6709D">
      <w:pPr>
        <w:rPr>
          <w:rFonts w:ascii="Arial" w:eastAsia="Arial" w:hAnsi="Arial" w:cs="Arial"/>
        </w:rPr>
      </w:pPr>
    </w:p>
    <w:p w14:paraId="2931FE96"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lastRenderedPageBreak/>
        <w:t xml:space="preserve">Partially ending and suspending the contract </w:t>
      </w:r>
    </w:p>
    <w:p w14:paraId="7E008426"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74DAA6D4" w14:textId="77777777" w:rsidR="00D6709D" w:rsidRPr="00D6709D" w:rsidRDefault="00D6709D" w:rsidP="00D6709D">
      <w:pPr>
        <w:rPr>
          <w:rFonts w:ascii="Arial" w:eastAsia="Arial" w:hAnsi="Arial" w:cs="Arial"/>
        </w:rPr>
      </w:pPr>
    </w:p>
    <w:p w14:paraId="033F0B21"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Where CCS has the right to terminate a Framework Contract it is entitled to terminate all or part of it.</w:t>
      </w:r>
    </w:p>
    <w:p w14:paraId="249AAB0F" w14:textId="77777777" w:rsidR="00D6709D" w:rsidRPr="00D6709D" w:rsidRDefault="00D6709D" w:rsidP="00D6709D">
      <w:pPr>
        <w:rPr>
          <w:rFonts w:ascii="Arial" w:eastAsia="Arial" w:hAnsi="Arial" w:cs="Arial"/>
        </w:rPr>
      </w:pPr>
    </w:p>
    <w:p w14:paraId="5CA12F86"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 xml:space="preserve">Where the Buyer has the right to terminate a Call-Off Contract it can terminate or suspend (for any period), all or part of it. If the Buyer suspends a Contract it can provide the Deliverables itself or buy them from a third party. </w:t>
      </w:r>
    </w:p>
    <w:p w14:paraId="2EA906B1" w14:textId="77777777" w:rsidR="00D6709D" w:rsidRPr="00D6709D" w:rsidRDefault="00D6709D" w:rsidP="00D6709D">
      <w:pPr>
        <w:rPr>
          <w:rFonts w:ascii="Arial" w:eastAsia="Arial" w:hAnsi="Arial" w:cs="Arial"/>
        </w:rPr>
      </w:pPr>
    </w:p>
    <w:p w14:paraId="25727411"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ab/>
        <w:t>The Relevant Authority can only partially terminate or suspend a Contract if the remaining parts of that Contract can still be used to effectively deliver the intended purpose.</w:t>
      </w:r>
      <w:r w:rsidRPr="00D6709D">
        <w:rPr>
          <w:rFonts w:ascii="Arial" w:eastAsia="Arial" w:hAnsi="Arial" w:cs="Arial"/>
        </w:rPr>
        <w:br/>
      </w:r>
    </w:p>
    <w:p w14:paraId="32DB79C2"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Parties must agree any necessary Variation required by Clause 10.7 using the Variation Procedure, but the Supplier may not either:</w:t>
      </w:r>
    </w:p>
    <w:p w14:paraId="28DAC931" w14:textId="77777777" w:rsidR="00D6709D" w:rsidRPr="00D6709D" w:rsidRDefault="00D6709D" w:rsidP="00D6709D">
      <w:pPr>
        <w:rPr>
          <w:rFonts w:ascii="Arial" w:eastAsia="Arial" w:hAnsi="Arial" w:cs="Arial"/>
        </w:rPr>
      </w:pPr>
    </w:p>
    <w:p w14:paraId="6C651BBD" w14:textId="77777777" w:rsidR="00D6709D" w:rsidRPr="00D6709D" w:rsidRDefault="00D6709D" w:rsidP="00E73027">
      <w:pPr>
        <w:numPr>
          <w:ilvl w:val="1"/>
          <w:numId w:val="174"/>
        </w:numPr>
        <w:rPr>
          <w:rFonts w:ascii="Arial" w:eastAsia="Arial" w:hAnsi="Arial" w:cs="Arial"/>
        </w:rPr>
      </w:pPr>
      <w:r w:rsidRPr="00D6709D">
        <w:rPr>
          <w:rFonts w:ascii="Arial" w:eastAsia="Arial" w:hAnsi="Arial" w:cs="Arial"/>
        </w:rPr>
        <w:t>reject the Variation; or</w:t>
      </w:r>
    </w:p>
    <w:p w14:paraId="7DE611AD" w14:textId="77777777" w:rsidR="00D6709D" w:rsidRPr="00D6709D" w:rsidRDefault="00D6709D" w:rsidP="00E73027">
      <w:pPr>
        <w:numPr>
          <w:ilvl w:val="1"/>
          <w:numId w:val="174"/>
        </w:numPr>
        <w:rPr>
          <w:rFonts w:ascii="Arial" w:eastAsia="Arial" w:hAnsi="Arial" w:cs="Arial"/>
        </w:rPr>
      </w:pPr>
      <w:r w:rsidRPr="00D6709D">
        <w:rPr>
          <w:rFonts w:ascii="Arial" w:eastAsia="Arial" w:hAnsi="Arial" w:cs="Arial"/>
        </w:rPr>
        <w:t>increase the Charges, except where the right to partial termination is under Clause 10.2.</w:t>
      </w:r>
    </w:p>
    <w:p w14:paraId="7E4108F6" w14:textId="77777777" w:rsidR="00D6709D" w:rsidRPr="00D6709D" w:rsidRDefault="00D6709D" w:rsidP="00D6709D">
      <w:pPr>
        <w:rPr>
          <w:rFonts w:ascii="Arial" w:eastAsia="Arial" w:hAnsi="Arial" w:cs="Arial"/>
        </w:rPr>
      </w:pPr>
    </w:p>
    <w:p w14:paraId="2001D3F5" w14:textId="77777777" w:rsidR="00D6709D" w:rsidRPr="00D6709D" w:rsidRDefault="00D6709D" w:rsidP="00E73027">
      <w:pPr>
        <w:numPr>
          <w:ilvl w:val="2"/>
          <w:numId w:val="163"/>
        </w:numPr>
        <w:rPr>
          <w:rFonts w:ascii="Arial" w:eastAsia="Arial" w:hAnsi="Arial" w:cs="Arial"/>
        </w:rPr>
      </w:pPr>
      <w:r w:rsidRPr="00D6709D">
        <w:rPr>
          <w:rFonts w:ascii="Arial" w:eastAsia="Arial" w:hAnsi="Arial" w:cs="Arial"/>
        </w:rPr>
        <w:t>The Buyer can still use other rights available, or subsequently available to it if it acts on its rights under Clause 10.7.</w:t>
      </w:r>
    </w:p>
    <w:p w14:paraId="012D2AF6" w14:textId="77777777" w:rsidR="00D6709D" w:rsidRPr="00D6709D" w:rsidRDefault="00D6709D" w:rsidP="00D6709D">
      <w:pPr>
        <w:rPr>
          <w:rFonts w:ascii="Arial" w:eastAsia="Arial" w:hAnsi="Arial" w:cs="Arial"/>
        </w:rPr>
      </w:pPr>
    </w:p>
    <w:p w14:paraId="3CD5C163" w14:textId="77777777" w:rsidR="00D6709D" w:rsidRPr="00D6709D" w:rsidRDefault="00D6709D" w:rsidP="00E73027">
      <w:pPr>
        <w:numPr>
          <w:ilvl w:val="1"/>
          <w:numId w:val="163"/>
        </w:numPr>
        <w:rPr>
          <w:rFonts w:ascii="Arial" w:eastAsia="Arial" w:hAnsi="Arial" w:cs="Arial"/>
          <w:b/>
        </w:rPr>
      </w:pPr>
      <w:r w:rsidRPr="00D6709D">
        <w:rPr>
          <w:rFonts w:ascii="Arial" w:eastAsia="Arial" w:hAnsi="Arial" w:cs="Arial"/>
          <w:b/>
        </w:rPr>
        <w:t xml:space="preserve">When subcontracts can be ended </w:t>
      </w:r>
    </w:p>
    <w:p w14:paraId="6F68B846" w14:textId="77777777" w:rsidR="00D6709D" w:rsidRPr="00D6709D" w:rsidRDefault="00D6709D" w:rsidP="00D6709D">
      <w:pPr>
        <w:rPr>
          <w:rFonts w:ascii="Arial" w:eastAsia="Arial" w:hAnsi="Arial" w:cs="Arial"/>
        </w:rPr>
      </w:pPr>
      <w:r w:rsidRPr="00D6709D">
        <w:rPr>
          <w:rFonts w:ascii="Arial" w:eastAsia="Arial" w:hAnsi="Arial" w:cs="Arial"/>
        </w:rPr>
        <w:t>At the Buyer’s request, the Supplier must terminate any Subcontracts in any of the following events:</w:t>
      </w:r>
    </w:p>
    <w:p w14:paraId="1F723B69" w14:textId="77777777" w:rsidR="00D6709D" w:rsidRPr="00D6709D" w:rsidRDefault="00D6709D" w:rsidP="00D6709D">
      <w:pPr>
        <w:rPr>
          <w:rFonts w:ascii="Arial" w:eastAsia="Arial" w:hAnsi="Arial" w:cs="Arial"/>
        </w:rPr>
      </w:pPr>
    </w:p>
    <w:p w14:paraId="7C5DE6DC" w14:textId="77777777" w:rsidR="00D6709D" w:rsidRPr="00D6709D" w:rsidRDefault="00D6709D" w:rsidP="00E73027">
      <w:pPr>
        <w:numPr>
          <w:ilvl w:val="1"/>
          <w:numId w:val="165"/>
        </w:numPr>
        <w:rPr>
          <w:rFonts w:ascii="Arial" w:eastAsia="Arial" w:hAnsi="Arial" w:cs="Arial"/>
        </w:rPr>
      </w:pPr>
      <w:r w:rsidRPr="00D6709D">
        <w:rPr>
          <w:rFonts w:ascii="Arial" w:eastAsia="Arial" w:hAnsi="Arial" w:cs="Arial"/>
        </w:rPr>
        <w:lastRenderedPageBreak/>
        <w:t>there is a Change of Control of a Subcontractor which is not pre-approved by the Relevant Authority in writing;</w:t>
      </w:r>
    </w:p>
    <w:p w14:paraId="396E7D35" w14:textId="77777777" w:rsidR="00D6709D" w:rsidRPr="00D6709D" w:rsidRDefault="00D6709D" w:rsidP="00E73027">
      <w:pPr>
        <w:numPr>
          <w:ilvl w:val="1"/>
          <w:numId w:val="165"/>
        </w:numPr>
        <w:rPr>
          <w:rFonts w:ascii="Arial" w:eastAsia="Arial" w:hAnsi="Arial" w:cs="Arial"/>
        </w:rPr>
      </w:pPr>
      <w:r w:rsidRPr="00D6709D">
        <w:rPr>
          <w:rFonts w:ascii="Arial" w:eastAsia="Arial" w:hAnsi="Arial" w:cs="Arial"/>
        </w:rPr>
        <w:t>the acts or omissions of the Subcontractor have caused or materially contributed to a right of termination under Clause 10.4; or</w:t>
      </w:r>
    </w:p>
    <w:p w14:paraId="5EC63AAF" w14:textId="77777777" w:rsidR="00D6709D" w:rsidRPr="00D6709D" w:rsidRDefault="00D6709D" w:rsidP="00E73027">
      <w:pPr>
        <w:numPr>
          <w:ilvl w:val="1"/>
          <w:numId w:val="165"/>
        </w:numPr>
        <w:rPr>
          <w:rFonts w:ascii="Arial" w:eastAsia="Arial" w:hAnsi="Arial" w:cs="Arial"/>
        </w:rPr>
      </w:pPr>
      <w:r w:rsidRPr="00D6709D">
        <w:rPr>
          <w:rFonts w:ascii="Arial" w:eastAsia="Arial" w:hAnsi="Arial" w:cs="Arial"/>
        </w:rPr>
        <w:t>a Subcontractor or its Affiliates embarrasses or brings into disrepute or diminishes the public trust in the Relevant Authority.</w:t>
      </w:r>
    </w:p>
    <w:p w14:paraId="75C64302" w14:textId="77777777" w:rsidR="00D6709D" w:rsidRPr="00D6709D" w:rsidRDefault="00D6709D" w:rsidP="00D6709D">
      <w:pPr>
        <w:rPr>
          <w:rFonts w:ascii="Arial" w:eastAsia="Arial" w:hAnsi="Arial" w:cs="Arial"/>
        </w:rPr>
      </w:pPr>
    </w:p>
    <w:p w14:paraId="52059218"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How much you can be held responsible for </w:t>
      </w:r>
    </w:p>
    <w:p w14:paraId="3AC291FD" w14:textId="77777777" w:rsidR="00D6709D" w:rsidRPr="00D6709D" w:rsidRDefault="00D6709D" w:rsidP="00E73027">
      <w:pPr>
        <w:numPr>
          <w:ilvl w:val="1"/>
          <w:numId w:val="163"/>
        </w:numPr>
        <w:rPr>
          <w:rFonts w:ascii="Arial" w:eastAsia="Arial" w:hAnsi="Arial" w:cs="Arial"/>
        </w:rPr>
      </w:pPr>
      <w:bookmarkStart w:id="271" w:name="_heading=h.vx1227" w:colFirst="0" w:colLast="0"/>
      <w:bookmarkEnd w:id="271"/>
      <w:r w:rsidRPr="00D6709D">
        <w:rPr>
          <w:rFonts w:ascii="Arial" w:eastAsia="Arial" w:hAnsi="Arial" w:cs="Arial"/>
        </w:rPr>
        <w:t xml:space="preserve">Each Party's total aggregate liability in each Contract Year under this Framework Contract (whether in tort, contract or otherwise) is no more than £1,000,000. </w:t>
      </w:r>
      <w:r w:rsidRPr="00D6709D">
        <w:rPr>
          <w:rFonts w:ascii="Arial" w:eastAsia="Arial" w:hAnsi="Arial" w:cs="Arial"/>
        </w:rPr>
        <w:br/>
      </w:r>
    </w:p>
    <w:p w14:paraId="556766A2" w14:textId="77777777" w:rsidR="00D6709D" w:rsidRPr="00D6709D" w:rsidRDefault="00D6709D" w:rsidP="00E73027">
      <w:pPr>
        <w:numPr>
          <w:ilvl w:val="1"/>
          <w:numId w:val="163"/>
        </w:numPr>
        <w:rPr>
          <w:rFonts w:ascii="Arial" w:eastAsia="Arial" w:hAnsi="Arial" w:cs="Arial"/>
        </w:rPr>
      </w:pPr>
      <w:bookmarkStart w:id="272" w:name="_heading=h.3fwokq0" w:colFirst="0" w:colLast="0"/>
      <w:bookmarkEnd w:id="272"/>
      <w:r w:rsidRPr="00D6709D">
        <w:rPr>
          <w:rFonts w:ascii="Arial" w:eastAsia="Arial" w:hAnsi="Arial" w:cs="Arial"/>
        </w:rPr>
        <w:t>Each Party's total aggregate liability in each Contract Year under each Call-Off Contract (whether in tort, contract or otherwise) is no more than the greater of £5 million or 150% of the Estimated Yearly Charges unless specified in the Call-Off Order Form.</w:t>
      </w:r>
      <w:r w:rsidRPr="00D6709D">
        <w:rPr>
          <w:rFonts w:ascii="Arial" w:eastAsia="Arial" w:hAnsi="Arial" w:cs="Arial"/>
        </w:rPr>
        <w:br/>
      </w:r>
    </w:p>
    <w:p w14:paraId="7AD938E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No Party is liable to the other for:</w:t>
      </w:r>
    </w:p>
    <w:p w14:paraId="7A67FC62" w14:textId="77777777" w:rsidR="00D6709D" w:rsidRPr="00D6709D" w:rsidRDefault="00D6709D" w:rsidP="00D6709D">
      <w:pPr>
        <w:rPr>
          <w:rFonts w:ascii="Arial" w:eastAsia="Arial" w:hAnsi="Arial" w:cs="Arial"/>
        </w:rPr>
      </w:pPr>
    </w:p>
    <w:p w14:paraId="024A2421" w14:textId="77777777" w:rsidR="00D6709D" w:rsidRPr="00D6709D" w:rsidRDefault="00D6709D" w:rsidP="00E73027">
      <w:pPr>
        <w:numPr>
          <w:ilvl w:val="1"/>
          <w:numId w:val="132"/>
        </w:numPr>
        <w:rPr>
          <w:rFonts w:ascii="Arial" w:eastAsia="Arial" w:hAnsi="Arial" w:cs="Arial"/>
        </w:rPr>
      </w:pPr>
      <w:r w:rsidRPr="00D6709D">
        <w:rPr>
          <w:rFonts w:ascii="Arial" w:eastAsia="Arial" w:hAnsi="Arial" w:cs="Arial"/>
        </w:rPr>
        <w:t>any indirect Losses; or</w:t>
      </w:r>
    </w:p>
    <w:p w14:paraId="7158C872" w14:textId="77777777" w:rsidR="00D6709D" w:rsidRPr="00D6709D" w:rsidRDefault="00D6709D" w:rsidP="00E73027">
      <w:pPr>
        <w:numPr>
          <w:ilvl w:val="1"/>
          <w:numId w:val="132"/>
        </w:numPr>
        <w:rPr>
          <w:rFonts w:ascii="Arial" w:eastAsia="Arial" w:hAnsi="Arial" w:cs="Arial"/>
        </w:rPr>
      </w:pPr>
      <w:r w:rsidRPr="00D6709D">
        <w:rPr>
          <w:rFonts w:ascii="Arial" w:eastAsia="Arial" w:hAnsi="Arial" w:cs="Arial"/>
        </w:rPr>
        <w:t>Loss of profits, turnover, savings, business opportunities or damage to goodwill (in each case whether direct or indirect).</w:t>
      </w:r>
      <w:r w:rsidRPr="00D6709D">
        <w:rPr>
          <w:rFonts w:ascii="Arial" w:eastAsia="Arial" w:hAnsi="Arial" w:cs="Arial"/>
        </w:rPr>
        <w:br/>
      </w:r>
    </w:p>
    <w:p w14:paraId="760EC209"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spite of Clause 11.1 and 11.2, neither Party limits or excludes any of the following:</w:t>
      </w:r>
    </w:p>
    <w:p w14:paraId="2F36D785" w14:textId="77777777" w:rsidR="00D6709D" w:rsidRPr="00D6709D" w:rsidRDefault="00D6709D" w:rsidP="00D6709D">
      <w:pPr>
        <w:rPr>
          <w:rFonts w:ascii="Arial" w:eastAsia="Arial" w:hAnsi="Arial" w:cs="Arial"/>
        </w:rPr>
      </w:pPr>
    </w:p>
    <w:p w14:paraId="65F6D3B8" w14:textId="77777777" w:rsidR="00D6709D" w:rsidRPr="00D6709D" w:rsidRDefault="00D6709D" w:rsidP="00E73027">
      <w:pPr>
        <w:numPr>
          <w:ilvl w:val="1"/>
          <w:numId w:val="130"/>
        </w:numPr>
        <w:rPr>
          <w:rFonts w:ascii="Arial" w:eastAsia="Arial" w:hAnsi="Arial" w:cs="Arial"/>
        </w:rPr>
      </w:pPr>
      <w:r w:rsidRPr="00D6709D">
        <w:rPr>
          <w:rFonts w:ascii="Arial" w:eastAsia="Arial" w:hAnsi="Arial" w:cs="Arial"/>
        </w:rPr>
        <w:t>its liability for death or personal injury caused by its negligence, or that of its employees, agents or Subcontractors;</w:t>
      </w:r>
    </w:p>
    <w:p w14:paraId="492521D8" w14:textId="77777777" w:rsidR="00D6709D" w:rsidRPr="00D6709D" w:rsidRDefault="00D6709D" w:rsidP="00E73027">
      <w:pPr>
        <w:numPr>
          <w:ilvl w:val="1"/>
          <w:numId w:val="130"/>
        </w:numPr>
        <w:rPr>
          <w:rFonts w:ascii="Arial" w:eastAsia="Arial" w:hAnsi="Arial" w:cs="Arial"/>
        </w:rPr>
      </w:pPr>
      <w:r w:rsidRPr="00D6709D">
        <w:rPr>
          <w:rFonts w:ascii="Arial" w:eastAsia="Arial" w:hAnsi="Arial" w:cs="Arial"/>
        </w:rPr>
        <w:t>its liability for bribery or fraud or fraudulent misrepresentation by it or its employees;</w:t>
      </w:r>
    </w:p>
    <w:p w14:paraId="309039CE" w14:textId="77777777" w:rsidR="00D6709D" w:rsidRPr="00D6709D" w:rsidRDefault="00D6709D" w:rsidP="00E73027">
      <w:pPr>
        <w:numPr>
          <w:ilvl w:val="1"/>
          <w:numId w:val="130"/>
        </w:numPr>
        <w:rPr>
          <w:rFonts w:ascii="Arial" w:eastAsia="Arial" w:hAnsi="Arial" w:cs="Arial"/>
        </w:rPr>
      </w:pPr>
      <w:r w:rsidRPr="00D6709D">
        <w:rPr>
          <w:rFonts w:ascii="Arial" w:eastAsia="Arial" w:hAnsi="Arial" w:cs="Arial"/>
        </w:rPr>
        <w:t xml:space="preserve">any liability that cannot be excluded or limited by Law; </w:t>
      </w:r>
    </w:p>
    <w:p w14:paraId="2806619D" w14:textId="77777777" w:rsidR="00D6709D" w:rsidRPr="00D6709D" w:rsidRDefault="00D6709D" w:rsidP="00E73027">
      <w:pPr>
        <w:numPr>
          <w:ilvl w:val="1"/>
          <w:numId w:val="130"/>
        </w:numPr>
        <w:rPr>
          <w:rFonts w:ascii="Arial" w:eastAsia="Arial" w:hAnsi="Arial" w:cs="Arial"/>
        </w:rPr>
      </w:pPr>
      <w:r w:rsidRPr="00D6709D">
        <w:rPr>
          <w:rFonts w:ascii="Arial" w:eastAsia="Arial" w:hAnsi="Arial" w:cs="Arial"/>
        </w:rPr>
        <w:t xml:space="preserve">its obligation to pay the required Management Charge or Default Management Charge. </w:t>
      </w:r>
    </w:p>
    <w:p w14:paraId="17DB8C58" w14:textId="77777777" w:rsidR="00D6709D" w:rsidRPr="00D6709D" w:rsidRDefault="00D6709D" w:rsidP="00D6709D">
      <w:pPr>
        <w:rPr>
          <w:rFonts w:ascii="Arial" w:eastAsia="Arial" w:hAnsi="Arial" w:cs="Arial"/>
        </w:rPr>
      </w:pPr>
    </w:p>
    <w:p w14:paraId="5CA3CA4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 xml:space="preserve">In spite of Clauses 11.1 and 11.2, the Supplier does not limit or exclude its liability for any indemnity given under Clauses 7.5, 8.3(b), 9.5, 31.3 or Call-Off Schedule 2 (Staff Transfer) of a Contract. </w:t>
      </w:r>
    </w:p>
    <w:p w14:paraId="12951756" w14:textId="77777777" w:rsidR="00D6709D" w:rsidRPr="00D6709D" w:rsidRDefault="00D6709D" w:rsidP="00D6709D">
      <w:pPr>
        <w:rPr>
          <w:rFonts w:ascii="Arial" w:eastAsia="Arial" w:hAnsi="Arial" w:cs="Arial"/>
        </w:rPr>
      </w:pPr>
    </w:p>
    <w:p w14:paraId="7CAD0186"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spite of Clauses 11.1, 11.2 but subject to Clauses 11.3 and 11.4, the Supplier's aggregate liability in each and any Contract Year under each Contract under Clause 14.8 shall in no event exceed the Data Protection Liability Cap.</w:t>
      </w:r>
      <w:r w:rsidRPr="00D6709D">
        <w:rPr>
          <w:rFonts w:ascii="Arial" w:eastAsia="Arial" w:hAnsi="Arial" w:cs="Arial"/>
        </w:rPr>
        <w:br/>
      </w:r>
    </w:p>
    <w:p w14:paraId="1420763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Each Party must use all reasonable endeavours to mitigate any Loss or damage which it suffers under or in connection with each Contract, including any indemnities. </w:t>
      </w:r>
    </w:p>
    <w:p w14:paraId="3C647559" w14:textId="77777777" w:rsidR="00D6709D" w:rsidRPr="00D6709D" w:rsidRDefault="00D6709D" w:rsidP="00D6709D">
      <w:pPr>
        <w:rPr>
          <w:rFonts w:ascii="Arial" w:eastAsia="Arial" w:hAnsi="Arial" w:cs="Arial"/>
        </w:rPr>
      </w:pPr>
    </w:p>
    <w:p w14:paraId="74F6AED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When calculating the Supplier’s liability under Clause 11.1 or 11.2 the following items will not be taken into consideration:</w:t>
      </w:r>
    </w:p>
    <w:p w14:paraId="369E9AAB" w14:textId="77777777" w:rsidR="00D6709D" w:rsidRPr="00D6709D" w:rsidRDefault="00D6709D" w:rsidP="00D6709D">
      <w:pPr>
        <w:rPr>
          <w:rFonts w:ascii="Arial" w:eastAsia="Arial" w:hAnsi="Arial" w:cs="Arial"/>
        </w:rPr>
      </w:pPr>
    </w:p>
    <w:p w14:paraId="7DA051E2" w14:textId="77777777" w:rsidR="00D6709D" w:rsidRPr="00D6709D" w:rsidRDefault="00D6709D" w:rsidP="00E73027">
      <w:pPr>
        <w:numPr>
          <w:ilvl w:val="1"/>
          <w:numId w:val="129"/>
        </w:numPr>
        <w:rPr>
          <w:rFonts w:ascii="Arial" w:eastAsia="Arial" w:hAnsi="Arial" w:cs="Arial"/>
        </w:rPr>
      </w:pPr>
      <w:r w:rsidRPr="00D6709D">
        <w:rPr>
          <w:rFonts w:ascii="Arial" w:eastAsia="Arial" w:hAnsi="Arial" w:cs="Arial"/>
        </w:rPr>
        <w:t>Deductions; and</w:t>
      </w:r>
    </w:p>
    <w:p w14:paraId="0A723B0C" w14:textId="77777777" w:rsidR="00D6709D" w:rsidRPr="00D6709D" w:rsidRDefault="00D6709D" w:rsidP="00E73027">
      <w:pPr>
        <w:numPr>
          <w:ilvl w:val="1"/>
          <w:numId w:val="129"/>
        </w:numPr>
        <w:rPr>
          <w:rFonts w:ascii="Arial" w:eastAsia="Arial" w:hAnsi="Arial" w:cs="Arial"/>
        </w:rPr>
      </w:pPr>
      <w:r w:rsidRPr="00D6709D">
        <w:rPr>
          <w:rFonts w:ascii="Arial" w:eastAsia="Arial" w:hAnsi="Arial" w:cs="Arial"/>
        </w:rPr>
        <w:t>any items specified in Clauses 11.5 or 11.6.</w:t>
      </w:r>
    </w:p>
    <w:p w14:paraId="5B4FFD38" w14:textId="77777777" w:rsidR="00D6709D" w:rsidRPr="00D6709D" w:rsidRDefault="00D6709D" w:rsidP="00D6709D">
      <w:pPr>
        <w:rPr>
          <w:rFonts w:ascii="Arial" w:eastAsia="Arial" w:hAnsi="Arial" w:cs="Arial"/>
        </w:rPr>
      </w:pPr>
    </w:p>
    <w:p w14:paraId="26B24096"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more than one Supplier is party to a Contract, each Supplier Party is jointly and severally liable for their obligations under that Contract.</w:t>
      </w:r>
    </w:p>
    <w:p w14:paraId="1F647BE8" w14:textId="77777777" w:rsidR="00D6709D" w:rsidRPr="00D6709D" w:rsidRDefault="00D6709D" w:rsidP="00D6709D">
      <w:pPr>
        <w:rPr>
          <w:rFonts w:ascii="Arial" w:eastAsia="Arial" w:hAnsi="Arial" w:cs="Arial"/>
        </w:rPr>
      </w:pPr>
    </w:p>
    <w:p w14:paraId="6CF23CB5" w14:textId="77777777" w:rsidR="00D6709D" w:rsidRPr="00D6709D" w:rsidRDefault="00D6709D" w:rsidP="00E73027">
      <w:pPr>
        <w:numPr>
          <w:ilvl w:val="0"/>
          <w:numId w:val="163"/>
        </w:numPr>
        <w:rPr>
          <w:rFonts w:ascii="Arial" w:eastAsia="Arial" w:hAnsi="Arial" w:cs="Arial"/>
          <w:b/>
        </w:rPr>
      </w:pPr>
      <w:bookmarkStart w:id="273" w:name="_heading=h.1v1yuxt" w:colFirst="0" w:colLast="0"/>
      <w:bookmarkEnd w:id="273"/>
      <w:r w:rsidRPr="00D6709D">
        <w:rPr>
          <w:rFonts w:ascii="Arial" w:eastAsia="Arial" w:hAnsi="Arial" w:cs="Arial"/>
          <w:b/>
        </w:rPr>
        <w:t>Obeying the law</w:t>
      </w:r>
    </w:p>
    <w:p w14:paraId="240FEC42" w14:textId="77777777" w:rsidR="00D6709D" w:rsidRPr="00D6709D" w:rsidRDefault="00D6709D" w:rsidP="00E73027">
      <w:pPr>
        <w:numPr>
          <w:ilvl w:val="1"/>
          <w:numId w:val="163"/>
        </w:numPr>
        <w:rPr>
          <w:rFonts w:ascii="Arial" w:eastAsia="Arial" w:hAnsi="Arial" w:cs="Arial"/>
        </w:rPr>
      </w:pPr>
      <w:bookmarkStart w:id="274" w:name="_heading=h.4f1mdlm" w:colFirst="0" w:colLast="0"/>
      <w:bookmarkEnd w:id="274"/>
      <w:r w:rsidRPr="00D6709D">
        <w:rPr>
          <w:rFonts w:ascii="Arial" w:eastAsia="Arial" w:hAnsi="Arial" w:cs="Arial"/>
        </w:rPr>
        <w:t>The Supplier must use reasonable endeavours to comply with the provisions of Joint Schedule 5 (Corporate Social Responsibility).</w:t>
      </w:r>
    </w:p>
    <w:p w14:paraId="11E7673D" w14:textId="77777777" w:rsidR="00D6709D" w:rsidRPr="00D6709D" w:rsidRDefault="00D6709D" w:rsidP="00D6709D">
      <w:pPr>
        <w:rPr>
          <w:rFonts w:ascii="Arial" w:eastAsia="Arial" w:hAnsi="Arial" w:cs="Arial"/>
        </w:rPr>
      </w:pPr>
    </w:p>
    <w:p w14:paraId="757038A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r w:rsidRPr="00D6709D">
        <w:rPr>
          <w:rFonts w:ascii="Arial" w:eastAsia="Arial" w:hAnsi="Arial" w:cs="Arial"/>
        </w:rPr>
        <w:br/>
      </w:r>
    </w:p>
    <w:p w14:paraId="6D3AEA16" w14:textId="77777777" w:rsidR="00D6709D" w:rsidRPr="00D6709D" w:rsidRDefault="00D6709D" w:rsidP="00E73027">
      <w:pPr>
        <w:numPr>
          <w:ilvl w:val="1"/>
          <w:numId w:val="163"/>
        </w:numPr>
        <w:rPr>
          <w:rFonts w:ascii="Arial" w:eastAsia="Arial" w:hAnsi="Arial" w:cs="Arial"/>
        </w:rPr>
      </w:pPr>
      <w:bookmarkStart w:id="275" w:name="_heading=h.2u6wntf" w:colFirst="0" w:colLast="0"/>
      <w:bookmarkEnd w:id="275"/>
      <w:r w:rsidRPr="00D6709D">
        <w:rPr>
          <w:rFonts w:ascii="Arial" w:eastAsia="Arial" w:hAnsi="Arial" w:cs="Arial"/>
        </w:rPr>
        <w:t>The Supplier must appoint a Compliance Officer who must be responsible for ensuring that the Supplier complies with Law, Clause 12.1 and Clauses 27 to 32.</w:t>
      </w:r>
      <w:r w:rsidRPr="00D6709D">
        <w:rPr>
          <w:rFonts w:ascii="Arial" w:eastAsia="Arial" w:hAnsi="Arial" w:cs="Arial"/>
        </w:rPr>
        <w:br/>
      </w:r>
    </w:p>
    <w:p w14:paraId="0833327A"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lastRenderedPageBreak/>
        <w:t>Insurance</w:t>
      </w:r>
    </w:p>
    <w:p w14:paraId="2F2415C3" w14:textId="77777777" w:rsidR="00D6709D" w:rsidRPr="00D6709D" w:rsidRDefault="00D6709D" w:rsidP="00D6709D">
      <w:pPr>
        <w:rPr>
          <w:rFonts w:ascii="Arial" w:eastAsia="Arial" w:hAnsi="Arial" w:cs="Arial"/>
        </w:rPr>
      </w:pPr>
      <w:r w:rsidRPr="00D6709D">
        <w:rPr>
          <w:rFonts w:ascii="Arial" w:eastAsia="Arial" w:hAnsi="Arial" w:cs="Arial"/>
        </w:rPr>
        <w:t>The Supplier must, at its own cost, obtain and maintain the Required Insurances in Joint Schedule 3 (Insurance Requirements) and any Additional Insurances in the Order Form.</w:t>
      </w:r>
      <w:r w:rsidRPr="00D6709D">
        <w:rPr>
          <w:rFonts w:ascii="Arial" w:eastAsia="Arial" w:hAnsi="Arial" w:cs="Arial"/>
        </w:rPr>
        <w:br/>
      </w:r>
    </w:p>
    <w:p w14:paraId="1663B076" w14:textId="77777777" w:rsidR="00D6709D" w:rsidRPr="00D6709D" w:rsidRDefault="00D6709D" w:rsidP="00E73027">
      <w:pPr>
        <w:numPr>
          <w:ilvl w:val="0"/>
          <w:numId w:val="163"/>
        </w:numPr>
        <w:rPr>
          <w:rFonts w:ascii="Arial" w:eastAsia="Arial" w:hAnsi="Arial" w:cs="Arial"/>
          <w:b/>
        </w:rPr>
      </w:pPr>
      <w:bookmarkStart w:id="276" w:name="_heading=h.19c6y18" w:colFirst="0" w:colLast="0"/>
      <w:bookmarkEnd w:id="276"/>
      <w:r w:rsidRPr="00D6709D">
        <w:rPr>
          <w:rFonts w:ascii="Arial" w:eastAsia="Arial" w:hAnsi="Arial" w:cs="Arial"/>
          <w:b/>
        </w:rPr>
        <w:t>Data protection</w:t>
      </w:r>
    </w:p>
    <w:p w14:paraId="0975517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process Personal Data and ensure that Supplier Staff process Personal Data only in accordance with Joint Schedule 11 (Processing Data).</w:t>
      </w:r>
    </w:p>
    <w:p w14:paraId="74C24D31" w14:textId="77777777" w:rsidR="00D6709D" w:rsidRPr="00D6709D" w:rsidRDefault="00D6709D" w:rsidP="00D6709D">
      <w:pPr>
        <w:rPr>
          <w:rFonts w:ascii="Arial" w:eastAsia="Arial" w:hAnsi="Arial" w:cs="Arial"/>
        </w:rPr>
      </w:pPr>
    </w:p>
    <w:p w14:paraId="5D18354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not remove any ownership or security notices in or relating to the Government Data.</w:t>
      </w:r>
      <w:r w:rsidRPr="00D6709D">
        <w:rPr>
          <w:rFonts w:ascii="Arial" w:eastAsia="Arial" w:hAnsi="Arial" w:cs="Arial"/>
        </w:rPr>
        <w:br/>
      </w:r>
    </w:p>
    <w:p w14:paraId="04C0D4F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make accessible back-ups of all Government Data, stored in an agreed off-site location and send the Buyer copies every 6 Months. </w:t>
      </w:r>
    </w:p>
    <w:p w14:paraId="74B6B7FB" w14:textId="77777777" w:rsidR="00D6709D" w:rsidRPr="00D6709D" w:rsidRDefault="00D6709D" w:rsidP="00D6709D">
      <w:pPr>
        <w:rPr>
          <w:rFonts w:ascii="Arial" w:eastAsia="Arial" w:hAnsi="Arial" w:cs="Arial"/>
        </w:rPr>
      </w:pPr>
    </w:p>
    <w:p w14:paraId="20BD177D"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ensure that any Supplier system holding any Government Data, including back-up data, is a secure system that complies with the Security Policy and any applicable Security Management Plan.</w:t>
      </w:r>
    </w:p>
    <w:p w14:paraId="113AE144" w14:textId="77777777" w:rsidR="00D6709D" w:rsidRPr="00D6709D" w:rsidRDefault="00D6709D" w:rsidP="00D6709D">
      <w:pPr>
        <w:rPr>
          <w:rFonts w:ascii="Arial" w:eastAsia="Arial" w:hAnsi="Arial" w:cs="Arial"/>
        </w:rPr>
      </w:pPr>
    </w:p>
    <w:p w14:paraId="1AE0B2C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at any time the Supplier suspects or has reason to believe that the Government Data provided under a Contract is corrupted, lost or sufficiently degraded, then the Supplier must notify the Relevant Authority and immediately suggest remedial action.</w:t>
      </w:r>
    </w:p>
    <w:p w14:paraId="3937B4FE" w14:textId="77777777" w:rsidR="00D6709D" w:rsidRPr="00D6709D" w:rsidRDefault="00D6709D" w:rsidP="00D6709D">
      <w:pPr>
        <w:rPr>
          <w:rFonts w:ascii="Arial" w:eastAsia="Arial" w:hAnsi="Arial" w:cs="Arial"/>
        </w:rPr>
      </w:pPr>
    </w:p>
    <w:p w14:paraId="2927444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Government Data is corrupted, lost or sufficiently degraded so as to be unusable the Relevant Authority may either or both:</w:t>
      </w:r>
      <w:r w:rsidRPr="00D6709D">
        <w:rPr>
          <w:rFonts w:ascii="Arial" w:eastAsia="Arial" w:hAnsi="Arial" w:cs="Arial"/>
        </w:rPr>
        <w:br/>
      </w:r>
    </w:p>
    <w:p w14:paraId="6273F126" w14:textId="77777777" w:rsidR="00D6709D" w:rsidRPr="00D6709D" w:rsidRDefault="00D6709D" w:rsidP="00E73027">
      <w:pPr>
        <w:numPr>
          <w:ilvl w:val="1"/>
          <w:numId w:val="146"/>
        </w:numPr>
        <w:rPr>
          <w:rFonts w:ascii="Arial" w:eastAsia="Arial" w:hAnsi="Arial" w:cs="Arial"/>
        </w:rPr>
      </w:pPr>
      <w:r w:rsidRPr="00D6709D">
        <w:rPr>
          <w:rFonts w:ascii="Arial" w:eastAsia="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14F71AF8" w14:textId="77777777" w:rsidR="00D6709D" w:rsidRPr="00D6709D" w:rsidRDefault="00D6709D" w:rsidP="00E73027">
      <w:pPr>
        <w:numPr>
          <w:ilvl w:val="1"/>
          <w:numId w:val="146"/>
        </w:numPr>
        <w:rPr>
          <w:rFonts w:ascii="Arial" w:eastAsia="Arial" w:hAnsi="Arial" w:cs="Arial"/>
        </w:rPr>
      </w:pPr>
      <w:r w:rsidRPr="00D6709D">
        <w:rPr>
          <w:rFonts w:ascii="Arial" w:eastAsia="Arial" w:hAnsi="Arial" w:cs="Arial"/>
        </w:rPr>
        <w:t>restore the Government Data itself or using a third party.</w:t>
      </w:r>
      <w:r w:rsidRPr="00D6709D">
        <w:rPr>
          <w:rFonts w:ascii="Arial" w:eastAsia="Arial" w:hAnsi="Arial" w:cs="Arial"/>
        </w:rPr>
        <w:br/>
      </w:r>
    </w:p>
    <w:p w14:paraId="66D25F9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pay each Party’s reasonable costs of complying with Clause 14.6 unless CCS or the Buyer is at fault. </w:t>
      </w:r>
    </w:p>
    <w:p w14:paraId="2FAA8A09" w14:textId="77777777" w:rsidR="00D6709D" w:rsidRPr="00D6709D" w:rsidRDefault="00D6709D" w:rsidP="00D6709D">
      <w:pPr>
        <w:rPr>
          <w:rFonts w:ascii="Arial" w:eastAsia="Arial" w:hAnsi="Arial" w:cs="Arial"/>
        </w:rPr>
      </w:pPr>
    </w:p>
    <w:p w14:paraId="3C7E551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w:t>
      </w:r>
      <w:r w:rsidRPr="00D6709D">
        <w:rPr>
          <w:rFonts w:ascii="Arial" w:eastAsia="Arial" w:hAnsi="Arial" w:cs="Arial"/>
        </w:rPr>
        <w:br/>
      </w:r>
    </w:p>
    <w:p w14:paraId="5593E4D8" w14:textId="77777777" w:rsidR="00D6709D" w:rsidRPr="00D6709D" w:rsidRDefault="00D6709D" w:rsidP="00E73027">
      <w:pPr>
        <w:numPr>
          <w:ilvl w:val="1"/>
          <w:numId w:val="148"/>
        </w:numPr>
        <w:rPr>
          <w:rFonts w:ascii="Arial" w:eastAsia="Arial" w:hAnsi="Arial" w:cs="Arial"/>
        </w:rPr>
      </w:pPr>
      <w:r w:rsidRPr="00D6709D">
        <w:rPr>
          <w:rFonts w:ascii="Arial" w:eastAsia="Arial" w:hAnsi="Arial" w:cs="Arial"/>
        </w:rPr>
        <w:t>must provide the Relevant Authority with all Government Data in an agreed open format within 10 Working Days of a written request;</w:t>
      </w:r>
    </w:p>
    <w:p w14:paraId="25BF0BDC" w14:textId="77777777" w:rsidR="00D6709D" w:rsidRPr="00D6709D" w:rsidRDefault="00D6709D" w:rsidP="00E73027">
      <w:pPr>
        <w:numPr>
          <w:ilvl w:val="1"/>
          <w:numId w:val="148"/>
        </w:numPr>
        <w:rPr>
          <w:rFonts w:ascii="Arial" w:eastAsia="Arial" w:hAnsi="Arial" w:cs="Arial"/>
        </w:rPr>
      </w:pPr>
      <w:r w:rsidRPr="00D6709D">
        <w:rPr>
          <w:rFonts w:ascii="Arial" w:eastAsia="Arial" w:hAnsi="Arial" w:cs="Arial"/>
        </w:rPr>
        <w:t>must have documented processes to guarantee prompt availability of Government Data if the Supplier stops trading;</w:t>
      </w:r>
    </w:p>
    <w:p w14:paraId="2D36C526" w14:textId="77777777" w:rsidR="00D6709D" w:rsidRPr="00D6709D" w:rsidRDefault="00D6709D" w:rsidP="00E73027">
      <w:pPr>
        <w:numPr>
          <w:ilvl w:val="1"/>
          <w:numId w:val="148"/>
        </w:numPr>
        <w:rPr>
          <w:rFonts w:ascii="Arial" w:eastAsia="Arial" w:hAnsi="Arial" w:cs="Arial"/>
        </w:rPr>
      </w:pPr>
      <w:r w:rsidRPr="00D6709D">
        <w:rPr>
          <w:rFonts w:ascii="Arial" w:eastAsia="Arial" w:hAnsi="Arial" w:cs="Arial"/>
        </w:rPr>
        <w:t>must securely destroy all Storage Media that has held Government Data at the end of life of that media using Good Industry Practice;</w:t>
      </w:r>
    </w:p>
    <w:p w14:paraId="29360E8F" w14:textId="77777777" w:rsidR="00D6709D" w:rsidRPr="00D6709D" w:rsidRDefault="00D6709D" w:rsidP="00E73027">
      <w:pPr>
        <w:numPr>
          <w:ilvl w:val="1"/>
          <w:numId w:val="148"/>
        </w:numPr>
        <w:rPr>
          <w:rFonts w:ascii="Arial" w:eastAsia="Arial" w:hAnsi="Arial" w:cs="Arial"/>
        </w:rPr>
      </w:pPr>
      <w:r w:rsidRPr="00D6709D">
        <w:rPr>
          <w:rFonts w:ascii="Arial" w:eastAsia="Arial" w:hAnsi="Arial" w:cs="Arial"/>
        </w:rPr>
        <w:t>securely erase all Government Data and any copies it holds when asked to do so by CCS or the Buyer unless required by Law to retain it; and</w:t>
      </w:r>
    </w:p>
    <w:p w14:paraId="19D94FEE" w14:textId="77777777" w:rsidR="00D6709D" w:rsidRPr="00D6709D" w:rsidRDefault="00D6709D" w:rsidP="00E73027">
      <w:pPr>
        <w:numPr>
          <w:ilvl w:val="1"/>
          <w:numId w:val="148"/>
        </w:numPr>
        <w:rPr>
          <w:rFonts w:ascii="Arial" w:eastAsia="Arial" w:hAnsi="Arial" w:cs="Arial"/>
        </w:rPr>
      </w:pPr>
      <w:r w:rsidRPr="00D6709D">
        <w:rPr>
          <w:rFonts w:ascii="Arial" w:eastAsia="Arial" w:hAnsi="Arial" w:cs="Arial"/>
        </w:rPr>
        <w:t>indemnifies CCS and each Buyer against any and all Losses incurred if the Supplier breaches Clause 14 and any Data Protection Legislation.</w:t>
      </w:r>
    </w:p>
    <w:p w14:paraId="40DC17FB" w14:textId="77777777" w:rsidR="00D6709D" w:rsidRPr="00D6709D" w:rsidRDefault="00D6709D" w:rsidP="00D6709D">
      <w:pPr>
        <w:rPr>
          <w:rFonts w:ascii="Arial" w:eastAsia="Arial" w:hAnsi="Arial" w:cs="Arial"/>
        </w:rPr>
      </w:pPr>
    </w:p>
    <w:p w14:paraId="5690CCB4" w14:textId="77777777" w:rsidR="00D6709D" w:rsidRPr="00D6709D" w:rsidRDefault="00D6709D" w:rsidP="00E73027">
      <w:pPr>
        <w:numPr>
          <w:ilvl w:val="0"/>
          <w:numId w:val="163"/>
        </w:numPr>
        <w:rPr>
          <w:rFonts w:ascii="Arial" w:eastAsia="Arial" w:hAnsi="Arial" w:cs="Arial"/>
          <w:b/>
        </w:rPr>
      </w:pPr>
      <w:bookmarkStart w:id="277" w:name="_heading=h.3tbugp1" w:colFirst="0" w:colLast="0"/>
      <w:bookmarkEnd w:id="277"/>
      <w:r w:rsidRPr="00D6709D">
        <w:rPr>
          <w:rFonts w:ascii="Arial" w:eastAsia="Arial" w:hAnsi="Arial" w:cs="Arial"/>
          <w:b/>
        </w:rPr>
        <w:t>What you must keep confidential</w:t>
      </w:r>
    </w:p>
    <w:p w14:paraId="0C09EB0A" w14:textId="77777777" w:rsidR="00D6709D" w:rsidRPr="00D6709D" w:rsidRDefault="00D6709D" w:rsidP="00E73027">
      <w:pPr>
        <w:numPr>
          <w:ilvl w:val="1"/>
          <w:numId w:val="163"/>
        </w:numPr>
        <w:rPr>
          <w:rFonts w:ascii="Arial" w:eastAsia="Arial" w:hAnsi="Arial" w:cs="Arial"/>
        </w:rPr>
      </w:pPr>
      <w:bookmarkStart w:id="278" w:name="_heading=h.28h4qwu" w:colFirst="0" w:colLast="0"/>
      <w:bookmarkEnd w:id="278"/>
      <w:r w:rsidRPr="00D6709D">
        <w:rPr>
          <w:rFonts w:ascii="Arial" w:eastAsia="Arial" w:hAnsi="Arial" w:cs="Arial"/>
        </w:rPr>
        <w:t>Each Party must:</w:t>
      </w:r>
      <w:r w:rsidRPr="00D6709D">
        <w:rPr>
          <w:rFonts w:ascii="Arial" w:eastAsia="Arial" w:hAnsi="Arial" w:cs="Arial"/>
        </w:rPr>
        <w:br/>
      </w:r>
    </w:p>
    <w:p w14:paraId="738A8358" w14:textId="77777777" w:rsidR="00D6709D" w:rsidRPr="00D6709D" w:rsidRDefault="00D6709D" w:rsidP="00E73027">
      <w:pPr>
        <w:numPr>
          <w:ilvl w:val="1"/>
          <w:numId w:val="147"/>
        </w:numPr>
        <w:rPr>
          <w:rFonts w:ascii="Arial" w:eastAsia="Arial" w:hAnsi="Arial" w:cs="Arial"/>
        </w:rPr>
      </w:pPr>
      <w:r w:rsidRPr="00D6709D">
        <w:rPr>
          <w:rFonts w:ascii="Arial" w:eastAsia="Arial" w:hAnsi="Arial" w:cs="Arial"/>
        </w:rPr>
        <w:t>keep all Confidential Information it receives confidential and secure;</w:t>
      </w:r>
    </w:p>
    <w:p w14:paraId="23DDC753" w14:textId="77777777" w:rsidR="00D6709D" w:rsidRPr="00D6709D" w:rsidRDefault="00D6709D" w:rsidP="00E73027">
      <w:pPr>
        <w:numPr>
          <w:ilvl w:val="1"/>
          <w:numId w:val="147"/>
        </w:numPr>
        <w:rPr>
          <w:rFonts w:ascii="Arial" w:eastAsia="Arial" w:hAnsi="Arial" w:cs="Arial"/>
        </w:rPr>
      </w:pPr>
      <w:r w:rsidRPr="00D6709D">
        <w:rPr>
          <w:rFonts w:ascii="Arial" w:eastAsia="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0E34747A" w14:textId="77777777" w:rsidR="00D6709D" w:rsidRPr="00D6709D" w:rsidRDefault="00D6709D" w:rsidP="00E73027">
      <w:pPr>
        <w:numPr>
          <w:ilvl w:val="1"/>
          <w:numId w:val="147"/>
        </w:numPr>
        <w:rPr>
          <w:rFonts w:ascii="Arial" w:eastAsia="Arial" w:hAnsi="Arial" w:cs="Arial"/>
        </w:rPr>
      </w:pPr>
      <w:r w:rsidRPr="00D6709D">
        <w:rPr>
          <w:rFonts w:ascii="Arial" w:eastAsia="Arial" w:hAnsi="Arial" w:cs="Arial"/>
        </w:rPr>
        <w:t>immediately notify the Disclosing Party if it suspects unauthorised access, copying, use or disclosure of the Confidential Information.</w:t>
      </w:r>
      <w:r w:rsidRPr="00D6709D">
        <w:rPr>
          <w:rFonts w:ascii="Arial" w:eastAsia="Arial" w:hAnsi="Arial" w:cs="Arial"/>
        </w:rPr>
        <w:br/>
      </w:r>
    </w:p>
    <w:p w14:paraId="0D651E13" w14:textId="77777777" w:rsidR="00D6709D" w:rsidRPr="00D6709D" w:rsidRDefault="00D6709D" w:rsidP="00E73027">
      <w:pPr>
        <w:numPr>
          <w:ilvl w:val="1"/>
          <w:numId w:val="163"/>
        </w:numPr>
        <w:rPr>
          <w:rFonts w:ascii="Arial" w:eastAsia="Arial" w:hAnsi="Arial" w:cs="Arial"/>
        </w:rPr>
      </w:pPr>
      <w:bookmarkStart w:id="279" w:name="_heading=h.nmf14n" w:colFirst="0" w:colLast="0"/>
      <w:bookmarkEnd w:id="279"/>
      <w:r w:rsidRPr="00D6709D">
        <w:rPr>
          <w:rFonts w:ascii="Arial" w:eastAsia="Arial" w:hAnsi="Arial" w:cs="Arial"/>
        </w:rPr>
        <w:t>In spite of Clause 15.1, a Party may disclose Confidential Information which it receives from the Disclosing Party in any of the following instances:</w:t>
      </w:r>
      <w:r w:rsidRPr="00D6709D">
        <w:rPr>
          <w:rFonts w:ascii="Arial" w:eastAsia="Arial" w:hAnsi="Arial" w:cs="Arial"/>
        </w:rPr>
        <w:br/>
      </w:r>
    </w:p>
    <w:p w14:paraId="7B3F89C1"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4F949C8F"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if the Recipient Party already had the information without obligation of confidentiality before it was disclosed by the Disclosing Party;</w:t>
      </w:r>
    </w:p>
    <w:p w14:paraId="13470613"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lastRenderedPageBreak/>
        <w:t>if the information was given to it by a third party without obligation of confidentiality;</w:t>
      </w:r>
    </w:p>
    <w:p w14:paraId="26C0BE80"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if the information was in the public domain at the time of the disclosure;</w:t>
      </w:r>
    </w:p>
    <w:p w14:paraId="4B5905CC"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if the information was independently developed without access to the Disclosing Party’s Confidential Information;</w:t>
      </w:r>
    </w:p>
    <w:p w14:paraId="31404006"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on a confidential basis, to its auditors;</w:t>
      </w:r>
    </w:p>
    <w:p w14:paraId="08E4E2A7"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on a confidential basis, to its professional advisers on a need-to-know basis; or</w:t>
      </w:r>
    </w:p>
    <w:p w14:paraId="4FD7C42F" w14:textId="77777777" w:rsidR="00D6709D" w:rsidRPr="00D6709D" w:rsidRDefault="00D6709D" w:rsidP="00E73027">
      <w:pPr>
        <w:numPr>
          <w:ilvl w:val="1"/>
          <w:numId w:val="142"/>
        </w:numPr>
        <w:rPr>
          <w:rFonts w:ascii="Arial" w:eastAsia="Arial" w:hAnsi="Arial" w:cs="Arial"/>
        </w:rPr>
      </w:pPr>
      <w:r w:rsidRPr="00D6709D">
        <w:rPr>
          <w:rFonts w:ascii="Arial" w:eastAsia="Arial" w:hAnsi="Arial" w:cs="Arial"/>
        </w:rPr>
        <w:t>to the Serious Fraud Office where the Recipient Party has reasonable grounds to believe that the Disclosing Party is involved in activity that may be a criminal offence under the Bribery Act 2010.</w:t>
      </w:r>
    </w:p>
    <w:p w14:paraId="238E1CA9" w14:textId="77777777" w:rsidR="00D6709D" w:rsidRPr="00D6709D" w:rsidRDefault="00D6709D" w:rsidP="00D6709D">
      <w:pPr>
        <w:rPr>
          <w:rFonts w:ascii="Arial" w:eastAsia="Arial" w:hAnsi="Arial" w:cs="Arial"/>
        </w:rPr>
      </w:pPr>
    </w:p>
    <w:p w14:paraId="1DEE543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rsidRPr="00D6709D">
        <w:rPr>
          <w:rFonts w:ascii="Arial" w:eastAsia="Arial" w:hAnsi="Arial" w:cs="Arial"/>
        </w:rPr>
        <w:br/>
      </w:r>
    </w:p>
    <w:p w14:paraId="5B218D22" w14:textId="77777777" w:rsidR="00D6709D" w:rsidRPr="00D6709D" w:rsidRDefault="00D6709D" w:rsidP="00E73027">
      <w:pPr>
        <w:numPr>
          <w:ilvl w:val="1"/>
          <w:numId w:val="163"/>
        </w:numPr>
        <w:rPr>
          <w:rFonts w:ascii="Arial" w:eastAsia="Arial" w:hAnsi="Arial" w:cs="Arial"/>
        </w:rPr>
      </w:pPr>
      <w:bookmarkStart w:id="280" w:name="_heading=h.37m2jsg" w:colFirst="0" w:colLast="0"/>
      <w:bookmarkEnd w:id="280"/>
      <w:r w:rsidRPr="00D6709D">
        <w:rPr>
          <w:rFonts w:ascii="Arial" w:eastAsia="Arial" w:hAnsi="Arial" w:cs="Arial"/>
        </w:rPr>
        <w:t>In spite of Clause 15.1, CCS or the Buyer may disclose Confidential Information in any of the following cases:</w:t>
      </w:r>
      <w:r w:rsidRPr="00D6709D">
        <w:rPr>
          <w:rFonts w:ascii="Arial" w:eastAsia="Arial" w:hAnsi="Arial" w:cs="Arial"/>
        </w:rPr>
        <w:br/>
      </w:r>
    </w:p>
    <w:p w14:paraId="3130324F" w14:textId="77777777" w:rsidR="00D6709D" w:rsidRPr="00D6709D" w:rsidRDefault="00D6709D" w:rsidP="00E73027">
      <w:pPr>
        <w:numPr>
          <w:ilvl w:val="1"/>
          <w:numId w:val="141"/>
        </w:numPr>
        <w:rPr>
          <w:rFonts w:ascii="Arial" w:eastAsia="Arial" w:hAnsi="Arial" w:cs="Arial"/>
        </w:rPr>
      </w:pPr>
      <w:r w:rsidRPr="00D6709D">
        <w:rPr>
          <w:rFonts w:ascii="Arial" w:eastAsia="Arial" w:hAnsi="Arial" w:cs="Arial"/>
        </w:rPr>
        <w:t>on a confidential basis to the employees, agents, consultants and contractors of CCS or the Buyer;</w:t>
      </w:r>
    </w:p>
    <w:p w14:paraId="2106DC30" w14:textId="77777777" w:rsidR="00D6709D" w:rsidRPr="00D6709D" w:rsidRDefault="00D6709D" w:rsidP="00E73027">
      <w:pPr>
        <w:numPr>
          <w:ilvl w:val="1"/>
          <w:numId w:val="141"/>
        </w:numPr>
        <w:rPr>
          <w:rFonts w:ascii="Arial" w:eastAsia="Arial" w:hAnsi="Arial" w:cs="Arial"/>
        </w:rPr>
      </w:pPr>
      <w:r w:rsidRPr="00D6709D">
        <w:rPr>
          <w:rFonts w:ascii="Arial" w:eastAsia="Arial" w:hAnsi="Arial" w:cs="Arial"/>
        </w:rPr>
        <w:t>on a confidential basis to any other Central Government Body, any successor body to a Central Government Body or any company that CCS or the Buyer transfers or proposes to transfer all or any part of its business to;</w:t>
      </w:r>
    </w:p>
    <w:p w14:paraId="1F39EEF6" w14:textId="77777777" w:rsidR="00D6709D" w:rsidRPr="00D6709D" w:rsidRDefault="00D6709D" w:rsidP="00E73027">
      <w:pPr>
        <w:numPr>
          <w:ilvl w:val="1"/>
          <w:numId w:val="141"/>
        </w:numPr>
        <w:rPr>
          <w:rFonts w:ascii="Arial" w:eastAsia="Arial" w:hAnsi="Arial" w:cs="Arial"/>
        </w:rPr>
      </w:pPr>
      <w:r w:rsidRPr="00D6709D">
        <w:rPr>
          <w:rFonts w:ascii="Arial" w:eastAsia="Arial" w:hAnsi="Arial" w:cs="Arial"/>
        </w:rPr>
        <w:t>if CCS or the Buyer (acting reasonably) considers disclosure necessary or appropriate to carry out its public functions;</w:t>
      </w:r>
    </w:p>
    <w:p w14:paraId="0C911ED3" w14:textId="77777777" w:rsidR="00D6709D" w:rsidRPr="00D6709D" w:rsidRDefault="00D6709D" w:rsidP="00E73027">
      <w:pPr>
        <w:numPr>
          <w:ilvl w:val="1"/>
          <w:numId w:val="141"/>
        </w:numPr>
        <w:rPr>
          <w:rFonts w:ascii="Arial" w:eastAsia="Arial" w:hAnsi="Arial" w:cs="Arial"/>
        </w:rPr>
      </w:pPr>
      <w:r w:rsidRPr="00D6709D">
        <w:rPr>
          <w:rFonts w:ascii="Arial" w:eastAsia="Arial" w:hAnsi="Arial" w:cs="Arial"/>
        </w:rPr>
        <w:t>where requested by Parliament; or</w:t>
      </w:r>
    </w:p>
    <w:p w14:paraId="365834C2" w14:textId="77777777" w:rsidR="00D6709D" w:rsidRPr="00D6709D" w:rsidRDefault="00D6709D" w:rsidP="00E73027">
      <w:pPr>
        <w:numPr>
          <w:ilvl w:val="1"/>
          <w:numId w:val="141"/>
        </w:numPr>
        <w:rPr>
          <w:rFonts w:ascii="Arial" w:eastAsia="Arial" w:hAnsi="Arial" w:cs="Arial"/>
        </w:rPr>
      </w:pPr>
      <w:r w:rsidRPr="00D6709D">
        <w:rPr>
          <w:rFonts w:ascii="Arial" w:eastAsia="Arial" w:hAnsi="Arial" w:cs="Arial"/>
        </w:rPr>
        <w:t>under Clauses 4.7 and 16.</w:t>
      </w:r>
    </w:p>
    <w:p w14:paraId="70ECC17A" w14:textId="77777777" w:rsidR="00D6709D" w:rsidRPr="00D6709D" w:rsidRDefault="00D6709D" w:rsidP="00D6709D">
      <w:pPr>
        <w:rPr>
          <w:rFonts w:ascii="Arial" w:eastAsia="Arial" w:hAnsi="Arial" w:cs="Arial"/>
        </w:rPr>
      </w:pPr>
    </w:p>
    <w:p w14:paraId="45C75EB4"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For the purposes of Clauses 15.2 to 15.4 references to disclosure on a confidential basis means disclosure under a confidentiality agreement or arrangement including terms as strict as those required in Clause 15.</w:t>
      </w:r>
      <w:r w:rsidRPr="00D6709D">
        <w:rPr>
          <w:rFonts w:ascii="Arial" w:eastAsia="Arial" w:hAnsi="Arial" w:cs="Arial"/>
        </w:rPr>
        <w:br/>
      </w:r>
    </w:p>
    <w:p w14:paraId="0C890320" w14:textId="77777777" w:rsidR="00D6709D" w:rsidRPr="00D6709D" w:rsidRDefault="00D6709D" w:rsidP="00E73027">
      <w:pPr>
        <w:numPr>
          <w:ilvl w:val="1"/>
          <w:numId w:val="163"/>
        </w:numPr>
        <w:rPr>
          <w:rFonts w:ascii="Arial" w:eastAsia="Arial" w:hAnsi="Arial" w:cs="Arial"/>
        </w:rPr>
      </w:pPr>
      <w:bookmarkStart w:id="281" w:name="_heading=h.1mrcu09" w:colFirst="0" w:colLast="0"/>
      <w:bookmarkEnd w:id="281"/>
      <w:r w:rsidRPr="00D6709D">
        <w:rPr>
          <w:rFonts w:ascii="Arial" w:eastAsia="Arial" w:hAnsi="Arial" w:cs="Arial"/>
        </w:rPr>
        <w:t>Transparency Information is not Confidential Information.</w:t>
      </w:r>
      <w:r w:rsidRPr="00D6709D">
        <w:rPr>
          <w:rFonts w:ascii="Arial" w:eastAsia="Arial" w:hAnsi="Arial" w:cs="Arial"/>
        </w:rPr>
        <w:br/>
      </w:r>
    </w:p>
    <w:p w14:paraId="7F498D0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3B464C4" w14:textId="77777777" w:rsidR="00D6709D" w:rsidRPr="00D6709D" w:rsidRDefault="00D6709D" w:rsidP="00D6709D">
      <w:pPr>
        <w:rPr>
          <w:rFonts w:ascii="Arial" w:eastAsia="Arial" w:hAnsi="Arial" w:cs="Arial"/>
          <w:b/>
        </w:rPr>
      </w:pPr>
    </w:p>
    <w:p w14:paraId="7A8A8C97" w14:textId="77777777" w:rsidR="00D6709D" w:rsidRPr="00D6709D" w:rsidRDefault="00D6709D" w:rsidP="00E73027">
      <w:pPr>
        <w:numPr>
          <w:ilvl w:val="0"/>
          <w:numId w:val="163"/>
        </w:numPr>
        <w:rPr>
          <w:rFonts w:ascii="Arial" w:eastAsia="Arial" w:hAnsi="Arial" w:cs="Arial"/>
          <w:b/>
        </w:rPr>
      </w:pPr>
      <w:bookmarkStart w:id="282" w:name="_heading=h.46r0co2" w:colFirst="0" w:colLast="0"/>
      <w:bookmarkEnd w:id="282"/>
      <w:r w:rsidRPr="00D6709D">
        <w:rPr>
          <w:rFonts w:ascii="Arial" w:eastAsia="Arial" w:hAnsi="Arial" w:cs="Arial"/>
          <w:b/>
        </w:rPr>
        <w:t xml:space="preserve">When you can share information </w:t>
      </w:r>
    </w:p>
    <w:p w14:paraId="3040717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tell the Relevant Authority within 48 hours if it receives a Request For Information.</w:t>
      </w:r>
      <w:r w:rsidRPr="00D6709D">
        <w:rPr>
          <w:rFonts w:ascii="Arial" w:eastAsia="Arial" w:hAnsi="Arial" w:cs="Arial"/>
        </w:rPr>
        <w:br/>
      </w:r>
    </w:p>
    <w:p w14:paraId="334CEE2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Within five (5) Working Days of the Buyer’s request the Supplier must give CCS and each Buyer full co-operation and information needed so the Buyer can:</w:t>
      </w:r>
      <w:r w:rsidRPr="00D6709D">
        <w:rPr>
          <w:rFonts w:ascii="Arial" w:eastAsia="Arial" w:hAnsi="Arial" w:cs="Arial"/>
        </w:rPr>
        <w:br/>
      </w:r>
    </w:p>
    <w:p w14:paraId="2959B39A" w14:textId="77777777" w:rsidR="00D6709D" w:rsidRPr="00D6709D" w:rsidRDefault="00D6709D" w:rsidP="00E73027">
      <w:pPr>
        <w:numPr>
          <w:ilvl w:val="1"/>
          <w:numId w:val="172"/>
        </w:numPr>
        <w:rPr>
          <w:rFonts w:ascii="Arial" w:eastAsia="Arial" w:hAnsi="Arial" w:cs="Arial"/>
        </w:rPr>
      </w:pPr>
      <w:r w:rsidRPr="00D6709D">
        <w:rPr>
          <w:rFonts w:ascii="Arial" w:eastAsia="Arial" w:hAnsi="Arial" w:cs="Arial"/>
        </w:rPr>
        <w:t xml:space="preserve">publish the Transparency Information; </w:t>
      </w:r>
    </w:p>
    <w:p w14:paraId="714BD576" w14:textId="77777777" w:rsidR="00D6709D" w:rsidRPr="00D6709D" w:rsidRDefault="00D6709D" w:rsidP="00E73027">
      <w:pPr>
        <w:numPr>
          <w:ilvl w:val="1"/>
          <w:numId w:val="172"/>
        </w:numPr>
        <w:rPr>
          <w:rFonts w:ascii="Arial" w:eastAsia="Arial" w:hAnsi="Arial" w:cs="Arial"/>
        </w:rPr>
      </w:pPr>
      <w:r w:rsidRPr="00D6709D">
        <w:rPr>
          <w:rFonts w:ascii="Arial" w:eastAsia="Arial" w:hAnsi="Arial" w:cs="Arial"/>
        </w:rPr>
        <w:t>comply with any Freedom of Information Act (FOIA) request; and/or</w:t>
      </w:r>
    </w:p>
    <w:p w14:paraId="05490AC1" w14:textId="77777777" w:rsidR="00D6709D" w:rsidRPr="00D6709D" w:rsidRDefault="00D6709D" w:rsidP="00E73027">
      <w:pPr>
        <w:numPr>
          <w:ilvl w:val="1"/>
          <w:numId w:val="172"/>
        </w:numPr>
        <w:rPr>
          <w:rFonts w:ascii="Arial" w:eastAsia="Arial" w:hAnsi="Arial" w:cs="Arial"/>
        </w:rPr>
      </w:pPr>
      <w:r w:rsidRPr="00D6709D">
        <w:rPr>
          <w:rFonts w:ascii="Arial" w:eastAsia="Arial" w:hAnsi="Arial" w:cs="Arial"/>
        </w:rPr>
        <w:t>comply with any Environmental Information Regulations (EIR) request.</w:t>
      </w:r>
      <w:r w:rsidRPr="00D6709D">
        <w:rPr>
          <w:rFonts w:ascii="Arial" w:eastAsia="Arial" w:hAnsi="Arial" w:cs="Arial"/>
        </w:rPr>
        <w:br/>
      </w:r>
    </w:p>
    <w:p w14:paraId="5E2E3D64"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Relevant Authority may talk to the Supplier to help it decide whether to publish information under Clause 16. However, the extent, content and format of the disclosure is the Relevant Authority’s decision in its absolute discretion. </w:t>
      </w:r>
    </w:p>
    <w:p w14:paraId="2EF616C5" w14:textId="77777777" w:rsidR="00D6709D" w:rsidRPr="00D6709D" w:rsidRDefault="00D6709D" w:rsidP="00D6709D">
      <w:pPr>
        <w:rPr>
          <w:rFonts w:ascii="Arial" w:eastAsia="Arial" w:hAnsi="Arial" w:cs="Arial"/>
        </w:rPr>
      </w:pPr>
    </w:p>
    <w:p w14:paraId="31D45D8E" w14:textId="77777777" w:rsidR="00D6709D" w:rsidRPr="00D6709D" w:rsidRDefault="00D6709D" w:rsidP="00E73027">
      <w:pPr>
        <w:numPr>
          <w:ilvl w:val="0"/>
          <w:numId w:val="163"/>
        </w:numPr>
        <w:rPr>
          <w:rFonts w:ascii="Arial" w:eastAsia="Arial" w:hAnsi="Arial" w:cs="Arial"/>
          <w:b/>
        </w:rPr>
      </w:pPr>
      <w:bookmarkStart w:id="283" w:name="_heading=h.2lwamvv" w:colFirst="0" w:colLast="0"/>
      <w:bookmarkEnd w:id="283"/>
      <w:r w:rsidRPr="00D6709D">
        <w:rPr>
          <w:rFonts w:ascii="Arial" w:eastAsia="Arial" w:hAnsi="Arial" w:cs="Arial"/>
          <w:b/>
        </w:rPr>
        <w:t xml:space="preserve">Invalid parts of the contract </w:t>
      </w:r>
    </w:p>
    <w:p w14:paraId="3B15F032" w14:textId="77777777" w:rsidR="00D6709D" w:rsidRPr="00D6709D" w:rsidRDefault="00D6709D" w:rsidP="00D6709D">
      <w:pPr>
        <w:rPr>
          <w:rFonts w:ascii="Arial" w:eastAsia="Arial" w:hAnsi="Arial" w:cs="Arial"/>
        </w:rPr>
      </w:pPr>
      <w:bookmarkStart w:id="284" w:name="_heading=h.111kx3o" w:colFirst="0" w:colLast="0"/>
      <w:bookmarkEnd w:id="284"/>
      <w:r w:rsidRPr="00D6709D">
        <w:rPr>
          <w:rFonts w:ascii="Arial" w:eastAsia="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r w:rsidRPr="00D6709D">
        <w:rPr>
          <w:rFonts w:ascii="Arial" w:eastAsia="Arial" w:hAnsi="Arial" w:cs="Arial"/>
        </w:rPr>
        <w:br/>
      </w:r>
    </w:p>
    <w:p w14:paraId="53AC7F4F" w14:textId="77777777" w:rsidR="00D6709D" w:rsidRPr="00D6709D" w:rsidRDefault="00D6709D" w:rsidP="00E73027">
      <w:pPr>
        <w:numPr>
          <w:ilvl w:val="0"/>
          <w:numId w:val="163"/>
        </w:numPr>
        <w:rPr>
          <w:rFonts w:ascii="Arial" w:eastAsia="Arial" w:hAnsi="Arial" w:cs="Arial"/>
          <w:b/>
        </w:rPr>
      </w:pPr>
      <w:bookmarkStart w:id="285" w:name="_heading=h.3l18frh" w:colFirst="0" w:colLast="0"/>
      <w:bookmarkEnd w:id="285"/>
      <w:r w:rsidRPr="00D6709D">
        <w:rPr>
          <w:rFonts w:ascii="Arial" w:eastAsia="Arial" w:hAnsi="Arial" w:cs="Arial"/>
          <w:b/>
        </w:rPr>
        <w:t xml:space="preserve">No other terms apply </w:t>
      </w:r>
    </w:p>
    <w:p w14:paraId="1B9CEF0A" w14:textId="77777777" w:rsidR="00D6709D" w:rsidRPr="00D6709D" w:rsidRDefault="00D6709D" w:rsidP="00D6709D">
      <w:pPr>
        <w:rPr>
          <w:rFonts w:ascii="Arial" w:eastAsia="Arial" w:hAnsi="Arial" w:cs="Arial"/>
        </w:rPr>
      </w:pPr>
      <w:r w:rsidRPr="00D6709D">
        <w:rPr>
          <w:rFonts w:ascii="Arial" w:eastAsia="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r w:rsidRPr="00D6709D">
        <w:rPr>
          <w:rFonts w:ascii="Arial" w:eastAsia="Arial" w:hAnsi="Arial" w:cs="Arial"/>
        </w:rPr>
        <w:br/>
      </w:r>
    </w:p>
    <w:p w14:paraId="6E8B1757"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Other people’s rights in a contract </w:t>
      </w:r>
    </w:p>
    <w:p w14:paraId="690B5419" w14:textId="77777777" w:rsidR="00D6709D" w:rsidRPr="00D6709D" w:rsidRDefault="00D6709D" w:rsidP="00D6709D">
      <w:pPr>
        <w:rPr>
          <w:rFonts w:ascii="Arial" w:eastAsia="Arial" w:hAnsi="Arial" w:cs="Arial"/>
        </w:rPr>
      </w:pPr>
      <w:r w:rsidRPr="00D6709D">
        <w:rPr>
          <w:rFonts w:ascii="Arial" w:eastAsia="Arial" w:hAnsi="Arial" w:cs="Arial"/>
        </w:rPr>
        <w:lastRenderedPageBreak/>
        <w:t xml:space="preserve">No third parties may use the Contracts (Rights of Third Parties) Act 1999 (CRTPA) to enforce any term of the Contract unless stated (referring to CRTPA) in the Contract. This does not affect third party rights and remedies that exist independently from CRTPA. </w:t>
      </w:r>
      <w:r w:rsidRPr="00D6709D">
        <w:rPr>
          <w:rFonts w:ascii="Arial" w:eastAsia="Arial" w:hAnsi="Arial" w:cs="Arial"/>
        </w:rPr>
        <w:br/>
      </w:r>
    </w:p>
    <w:p w14:paraId="72A627B5" w14:textId="77777777" w:rsidR="00D6709D" w:rsidRPr="00D6709D" w:rsidRDefault="00D6709D" w:rsidP="00E73027">
      <w:pPr>
        <w:numPr>
          <w:ilvl w:val="0"/>
          <w:numId w:val="163"/>
        </w:numPr>
        <w:rPr>
          <w:rFonts w:ascii="Arial" w:eastAsia="Arial" w:hAnsi="Arial" w:cs="Arial"/>
          <w:b/>
        </w:rPr>
      </w:pPr>
      <w:bookmarkStart w:id="286" w:name="_heading=h.206ipza" w:colFirst="0" w:colLast="0"/>
      <w:bookmarkEnd w:id="286"/>
      <w:r w:rsidRPr="00D6709D">
        <w:rPr>
          <w:rFonts w:ascii="Arial" w:eastAsia="Arial" w:hAnsi="Arial" w:cs="Arial"/>
          <w:b/>
        </w:rPr>
        <w:t xml:space="preserve">Circumstances beyond your control </w:t>
      </w:r>
    </w:p>
    <w:p w14:paraId="6B4E48C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Any Party affected by a Force Majeure Event is excused from performing its obligations under a Contract while the inability to perform continues, if it both:</w:t>
      </w:r>
    </w:p>
    <w:p w14:paraId="354B0E94" w14:textId="77777777" w:rsidR="00D6709D" w:rsidRPr="00D6709D" w:rsidRDefault="00D6709D" w:rsidP="00D6709D">
      <w:pPr>
        <w:rPr>
          <w:rFonts w:ascii="Arial" w:eastAsia="Arial" w:hAnsi="Arial" w:cs="Arial"/>
        </w:rPr>
      </w:pPr>
    </w:p>
    <w:p w14:paraId="1B7B093A" w14:textId="77777777" w:rsidR="00D6709D" w:rsidRPr="00D6709D" w:rsidRDefault="00D6709D" w:rsidP="00E73027">
      <w:pPr>
        <w:numPr>
          <w:ilvl w:val="1"/>
          <w:numId w:val="171"/>
        </w:numPr>
        <w:rPr>
          <w:rFonts w:ascii="Arial" w:eastAsia="Arial" w:hAnsi="Arial" w:cs="Arial"/>
        </w:rPr>
      </w:pPr>
      <w:r w:rsidRPr="00D6709D">
        <w:rPr>
          <w:rFonts w:ascii="Arial" w:eastAsia="Arial" w:hAnsi="Arial" w:cs="Arial"/>
        </w:rPr>
        <w:t>provides a Force Majeure Notice to the other Party; and</w:t>
      </w:r>
    </w:p>
    <w:p w14:paraId="5A1DB828" w14:textId="77777777" w:rsidR="00D6709D" w:rsidRPr="00D6709D" w:rsidRDefault="00D6709D" w:rsidP="00E73027">
      <w:pPr>
        <w:numPr>
          <w:ilvl w:val="1"/>
          <w:numId w:val="171"/>
        </w:numPr>
        <w:rPr>
          <w:rFonts w:ascii="Arial" w:eastAsia="Arial" w:hAnsi="Arial" w:cs="Arial"/>
        </w:rPr>
      </w:pPr>
      <w:r w:rsidRPr="00D6709D">
        <w:rPr>
          <w:rFonts w:ascii="Arial" w:eastAsia="Arial" w:hAnsi="Arial" w:cs="Arial"/>
        </w:rPr>
        <w:t>uses all reasonable measures practical to reduce the impact of the Force Majeure Event.</w:t>
      </w:r>
    </w:p>
    <w:p w14:paraId="412EB850" w14:textId="77777777" w:rsidR="00D6709D" w:rsidRPr="00D6709D" w:rsidRDefault="00D6709D" w:rsidP="00D6709D">
      <w:pPr>
        <w:rPr>
          <w:rFonts w:ascii="Arial" w:eastAsia="Arial" w:hAnsi="Arial" w:cs="Arial"/>
        </w:rPr>
      </w:pPr>
    </w:p>
    <w:p w14:paraId="3861B07A" w14:textId="77777777" w:rsidR="00D6709D" w:rsidRPr="00D6709D" w:rsidRDefault="00D6709D" w:rsidP="00E73027">
      <w:pPr>
        <w:numPr>
          <w:ilvl w:val="1"/>
          <w:numId w:val="163"/>
        </w:numPr>
        <w:rPr>
          <w:rFonts w:ascii="Arial" w:eastAsia="Arial" w:hAnsi="Arial" w:cs="Arial"/>
        </w:rPr>
      </w:pPr>
      <w:bookmarkStart w:id="287" w:name="_heading=h.4k668n3" w:colFirst="0" w:colLast="0"/>
      <w:bookmarkEnd w:id="287"/>
      <w:r w:rsidRPr="00D6709D">
        <w:rPr>
          <w:rFonts w:ascii="Arial" w:eastAsia="Arial" w:hAnsi="Arial" w:cs="Arial"/>
        </w:rPr>
        <w:t xml:space="preserve">Either Party can partially or fully terminate the affected Contract if the provision of the Deliverables is materially affected by a Force Majeure Event which lasts for 90 days continuously. </w:t>
      </w:r>
      <w:r w:rsidRPr="00D6709D">
        <w:rPr>
          <w:rFonts w:ascii="Arial" w:eastAsia="Arial" w:hAnsi="Arial" w:cs="Arial"/>
        </w:rPr>
        <w:br/>
      </w:r>
    </w:p>
    <w:p w14:paraId="16BC02E0" w14:textId="77777777" w:rsidR="00D6709D" w:rsidRPr="00D6709D" w:rsidRDefault="00D6709D" w:rsidP="00E73027">
      <w:pPr>
        <w:numPr>
          <w:ilvl w:val="0"/>
          <w:numId w:val="163"/>
        </w:numPr>
        <w:rPr>
          <w:rFonts w:ascii="Arial" w:eastAsia="Arial" w:hAnsi="Arial" w:cs="Arial"/>
          <w:b/>
        </w:rPr>
      </w:pPr>
      <w:bookmarkStart w:id="288" w:name="_heading=h.2zbgiuw" w:colFirst="0" w:colLast="0"/>
      <w:bookmarkEnd w:id="288"/>
      <w:r w:rsidRPr="00D6709D">
        <w:rPr>
          <w:rFonts w:ascii="Arial" w:eastAsia="Arial" w:hAnsi="Arial" w:cs="Arial"/>
          <w:b/>
        </w:rPr>
        <w:t xml:space="preserve">Relationships created by the contract </w:t>
      </w:r>
    </w:p>
    <w:p w14:paraId="45C71AF3" w14:textId="77777777" w:rsidR="00D6709D" w:rsidRPr="00D6709D" w:rsidRDefault="00D6709D" w:rsidP="00D6709D">
      <w:pPr>
        <w:rPr>
          <w:rFonts w:ascii="Arial" w:eastAsia="Arial" w:hAnsi="Arial" w:cs="Arial"/>
        </w:rPr>
      </w:pPr>
      <w:r w:rsidRPr="00D6709D">
        <w:rPr>
          <w:rFonts w:ascii="Arial" w:eastAsia="Arial" w:hAnsi="Arial" w:cs="Arial"/>
        </w:rPr>
        <w:t>No Contract creates a partnership, joint venture or employment relationship. The Supplier must represent themselves accordingly and ensure others do so.</w:t>
      </w:r>
      <w:r w:rsidRPr="00D6709D">
        <w:rPr>
          <w:rFonts w:ascii="Arial" w:eastAsia="Arial" w:hAnsi="Arial" w:cs="Arial"/>
        </w:rPr>
        <w:br/>
      </w:r>
    </w:p>
    <w:p w14:paraId="0261B260"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Giving up contract rights</w:t>
      </w:r>
    </w:p>
    <w:p w14:paraId="7904B509" w14:textId="77777777" w:rsidR="00D6709D" w:rsidRPr="00D6709D" w:rsidRDefault="00D6709D" w:rsidP="00D6709D">
      <w:pPr>
        <w:rPr>
          <w:rFonts w:ascii="Arial" w:eastAsia="Arial" w:hAnsi="Arial" w:cs="Arial"/>
        </w:rPr>
      </w:pPr>
      <w:r w:rsidRPr="00D6709D">
        <w:rPr>
          <w:rFonts w:ascii="Arial" w:eastAsia="Arial" w:hAnsi="Arial" w:cs="Arial"/>
        </w:rPr>
        <w:t>A partial or full waiver or relaxation of the terms of a Contract is only valid if it is stated to be a waiver in writing to the other Party.</w:t>
      </w:r>
      <w:r w:rsidRPr="00D6709D">
        <w:rPr>
          <w:rFonts w:ascii="Arial" w:eastAsia="Arial" w:hAnsi="Arial" w:cs="Arial"/>
        </w:rPr>
        <w:br/>
      </w:r>
    </w:p>
    <w:p w14:paraId="44A201E6"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Transferring responsibilities </w:t>
      </w:r>
    </w:p>
    <w:p w14:paraId="162FA70E"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cannot assign, novate or transfer a Contract or any part of a Contract without the Relevant Authority’s written consent.</w:t>
      </w:r>
      <w:r w:rsidRPr="00D6709D">
        <w:rPr>
          <w:rFonts w:ascii="Arial" w:eastAsia="Arial" w:hAnsi="Arial" w:cs="Arial"/>
        </w:rPr>
        <w:br/>
      </w:r>
    </w:p>
    <w:p w14:paraId="3D28770A" w14:textId="77777777" w:rsidR="00D6709D" w:rsidRPr="00D6709D" w:rsidRDefault="00D6709D" w:rsidP="00E73027">
      <w:pPr>
        <w:numPr>
          <w:ilvl w:val="1"/>
          <w:numId w:val="163"/>
        </w:numPr>
        <w:rPr>
          <w:rFonts w:ascii="Arial" w:eastAsia="Arial" w:hAnsi="Arial" w:cs="Arial"/>
        </w:rPr>
      </w:pPr>
      <w:bookmarkStart w:id="289" w:name="_heading=h.1egqt2p" w:colFirst="0" w:colLast="0"/>
      <w:bookmarkEnd w:id="289"/>
      <w:r w:rsidRPr="00D6709D">
        <w:rPr>
          <w:rFonts w:ascii="Arial" w:eastAsia="Arial" w:hAnsi="Arial" w:cs="Arial"/>
        </w:rPr>
        <w:t>The Relevant Authority can assign, novate or transfer its Contract or any part of it to any Central Government Body, public or private sector body which performs the functions of the Relevant Authority.</w:t>
      </w:r>
      <w:r w:rsidRPr="00D6709D">
        <w:rPr>
          <w:rFonts w:ascii="Arial" w:eastAsia="Arial" w:hAnsi="Arial" w:cs="Arial"/>
        </w:rPr>
        <w:br/>
      </w:r>
    </w:p>
    <w:p w14:paraId="546B81E4"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 xml:space="preserve">When CCS or the Buyer uses its rights under Clause 23.2 the Supplier must enter into a novation agreement in the form that CCS or the Buyer specifies. </w:t>
      </w:r>
      <w:r w:rsidRPr="00D6709D">
        <w:rPr>
          <w:rFonts w:ascii="Arial" w:eastAsia="Arial" w:hAnsi="Arial" w:cs="Arial"/>
        </w:rPr>
        <w:br/>
      </w:r>
    </w:p>
    <w:p w14:paraId="3B62D7B4"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can terminate a Contract novated under Clause 23.2 to a private sector body that is experiencing an Insolvency Event.</w:t>
      </w:r>
      <w:r w:rsidRPr="00D6709D">
        <w:rPr>
          <w:rFonts w:ascii="Arial" w:eastAsia="Arial" w:hAnsi="Arial" w:cs="Arial"/>
        </w:rPr>
        <w:br/>
      </w:r>
    </w:p>
    <w:p w14:paraId="59F9DFFE"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remains responsible for all acts and omissions of the Supplier Staff as if they were its own.</w:t>
      </w:r>
    </w:p>
    <w:p w14:paraId="6212F7AD" w14:textId="77777777" w:rsidR="00D6709D" w:rsidRPr="00D6709D" w:rsidRDefault="00D6709D" w:rsidP="00D6709D">
      <w:pPr>
        <w:rPr>
          <w:rFonts w:ascii="Arial" w:eastAsia="Arial" w:hAnsi="Arial" w:cs="Arial"/>
        </w:rPr>
      </w:pPr>
    </w:p>
    <w:p w14:paraId="0CB490F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CCS or the Buyer asks the Supplier for details about Subcontractors, the Supplier must provide details of Subcontractors at all levels of the supply chain including:</w:t>
      </w:r>
    </w:p>
    <w:p w14:paraId="062A743B" w14:textId="77777777" w:rsidR="00D6709D" w:rsidRPr="00D6709D" w:rsidRDefault="00D6709D" w:rsidP="00D6709D">
      <w:pPr>
        <w:rPr>
          <w:rFonts w:ascii="Arial" w:eastAsia="Arial" w:hAnsi="Arial" w:cs="Arial"/>
        </w:rPr>
      </w:pPr>
    </w:p>
    <w:p w14:paraId="25B9B1C2" w14:textId="77777777" w:rsidR="00D6709D" w:rsidRPr="00D6709D" w:rsidRDefault="00D6709D" w:rsidP="00E73027">
      <w:pPr>
        <w:numPr>
          <w:ilvl w:val="1"/>
          <w:numId w:val="169"/>
        </w:numPr>
        <w:rPr>
          <w:rFonts w:ascii="Arial" w:eastAsia="Arial" w:hAnsi="Arial" w:cs="Arial"/>
        </w:rPr>
      </w:pPr>
      <w:r w:rsidRPr="00D6709D">
        <w:rPr>
          <w:rFonts w:ascii="Arial" w:eastAsia="Arial" w:hAnsi="Arial" w:cs="Arial"/>
        </w:rPr>
        <w:t>their name;</w:t>
      </w:r>
    </w:p>
    <w:p w14:paraId="5FE52D66" w14:textId="77777777" w:rsidR="00D6709D" w:rsidRPr="00D6709D" w:rsidRDefault="00D6709D" w:rsidP="00E73027">
      <w:pPr>
        <w:numPr>
          <w:ilvl w:val="1"/>
          <w:numId w:val="169"/>
        </w:numPr>
        <w:rPr>
          <w:rFonts w:ascii="Arial" w:eastAsia="Arial" w:hAnsi="Arial" w:cs="Arial"/>
        </w:rPr>
      </w:pPr>
      <w:r w:rsidRPr="00D6709D">
        <w:rPr>
          <w:rFonts w:ascii="Arial" w:eastAsia="Arial" w:hAnsi="Arial" w:cs="Arial"/>
        </w:rPr>
        <w:t>the scope of their appointment; and</w:t>
      </w:r>
    </w:p>
    <w:p w14:paraId="760B9EA8" w14:textId="77777777" w:rsidR="00D6709D" w:rsidRPr="00D6709D" w:rsidRDefault="00D6709D" w:rsidP="00E73027">
      <w:pPr>
        <w:numPr>
          <w:ilvl w:val="1"/>
          <w:numId w:val="169"/>
        </w:numPr>
        <w:rPr>
          <w:rFonts w:ascii="Arial" w:eastAsia="Arial" w:hAnsi="Arial" w:cs="Arial"/>
        </w:rPr>
      </w:pPr>
      <w:r w:rsidRPr="00D6709D">
        <w:rPr>
          <w:rFonts w:ascii="Arial" w:eastAsia="Arial" w:hAnsi="Arial" w:cs="Arial"/>
        </w:rPr>
        <w:t>the duration of their appointment.</w:t>
      </w:r>
      <w:r w:rsidRPr="00D6709D">
        <w:rPr>
          <w:rFonts w:ascii="Arial" w:eastAsia="Arial" w:hAnsi="Arial" w:cs="Arial"/>
        </w:rPr>
        <w:br/>
      </w:r>
    </w:p>
    <w:p w14:paraId="36D295DB"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Changing the contract</w:t>
      </w:r>
    </w:p>
    <w:p w14:paraId="47CBD218" w14:textId="77777777" w:rsidR="00D6709D" w:rsidRPr="00D6709D" w:rsidRDefault="00D6709D" w:rsidP="00E73027">
      <w:pPr>
        <w:numPr>
          <w:ilvl w:val="1"/>
          <w:numId w:val="163"/>
        </w:numPr>
        <w:rPr>
          <w:rFonts w:ascii="Arial" w:eastAsia="Arial" w:hAnsi="Arial" w:cs="Arial"/>
        </w:rPr>
      </w:pPr>
      <w:bookmarkStart w:id="290" w:name="_heading=h.3ygebqi" w:colFirst="0" w:colLast="0"/>
      <w:bookmarkEnd w:id="290"/>
      <w:r w:rsidRPr="00D6709D">
        <w:rPr>
          <w:rFonts w:ascii="Arial" w:eastAsia="Arial" w:hAnsi="Arial" w:cs="Arial"/>
        </w:rPr>
        <w:t>Either Party can request a Variation which is only effective if agreed in writing and signed by both Parties.</w:t>
      </w:r>
      <w:r w:rsidRPr="00D6709D">
        <w:rPr>
          <w:rFonts w:ascii="Arial" w:eastAsia="Arial" w:hAnsi="Arial" w:cs="Arial"/>
        </w:rPr>
        <w:br/>
      </w:r>
    </w:p>
    <w:p w14:paraId="7147ACE5"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provide an Impact Assessment either:</w:t>
      </w:r>
    </w:p>
    <w:p w14:paraId="65C0C6A6" w14:textId="77777777" w:rsidR="00D6709D" w:rsidRPr="00D6709D" w:rsidRDefault="00D6709D" w:rsidP="00D6709D">
      <w:pPr>
        <w:rPr>
          <w:rFonts w:ascii="Arial" w:eastAsia="Arial" w:hAnsi="Arial" w:cs="Arial"/>
        </w:rPr>
      </w:pPr>
    </w:p>
    <w:p w14:paraId="2F91B914" w14:textId="77777777" w:rsidR="00D6709D" w:rsidRPr="00D6709D" w:rsidRDefault="00D6709D" w:rsidP="00E73027">
      <w:pPr>
        <w:numPr>
          <w:ilvl w:val="1"/>
          <w:numId w:val="170"/>
        </w:numPr>
        <w:rPr>
          <w:rFonts w:ascii="Arial" w:eastAsia="Arial" w:hAnsi="Arial" w:cs="Arial"/>
        </w:rPr>
      </w:pPr>
      <w:r w:rsidRPr="00D6709D">
        <w:rPr>
          <w:rFonts w:ascii="Arial" w:eastAsia="Arial" w:hAnsi="Arial" w:cs="Arial"/>
        </w:rPr>
        <w:t>with the Variation Form, where the Supplier requests the Variation; or</w:t>
      </w:r>
    </w:p>
    <w:p w14:paraId="047607E4" w14:textId="77777777" w:rsidR="00D6709D" w:rsidRPr="00D6709D" w:rsidRDefault="00D6709D" w:rsidP="00E73027">
      <w:pPr>
        <w:numPr>
          <w:ilvl w:val="1"/>
          <w:numId w:val="170"/>
        </w:numPr>
        <w:rPr>
          <w:rFonts w:ascii="Arial" w:eastAsia="Arial" w:hAnsi="Arial" w:cs="Arial"/>
        </w:rPr>
      </w:pPr>
      <w:r w:rsidRPr="00D6709D">
        <w:rPr>
          <w:rFonts w:ascii="Arial" w:eastAsia="Arial" w:hAnsi="Arial" w:cs="Arial"/>
        </w:rPr>
        <w:t>within the time limits included in a Variation Form requested by CCS or the Buyer.</w:t>
      </w:r>
    </w:p>
    <w:p w14:paraId="3F195E37" w14:textId="77777777" w:rsidR="00D6709D" w:rsidRPr="00D6709D" w:rsidRDefault="00D6709D" w:rsidP="00D6709D">
      <w:pPr>
        <w:rPr>
          <w:rFonts w:ascii="Arial" w:eastAsia="Arial" w:hAnsi="Arial" w:cs="Arial"/>
        </w:rPr>
      </w:pPr>
    </w:p>
    <w:p w14:paraId="4B403A26"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Variation cannot be agreed or resolved by the Parties, CCS or the Buyer can either:</w:t>
      </w:r>
    </w:p>
    <w:p w14:paraId="7A03994B" w14:textId="77777777" w:rsidR="00D6709D" w:rsidRPr="00D6709D" w:rsidRDefault="00D6709D" w:rsidP="00D6709D">
      <w:pPr>
        <w:rPr>
          <w:rFonts w:ascii="Arial" w:eastAsia="Arial" w:hAnsi="Arial" w:cs="Arial"/>
        </w:rPr>
      </w:pPr>
    </w:p>
    <w:p w14:paraId="771CDC1C" w14:textId="77777777" w:rsidR="00D6709D" w:rsidRPr="00D6709D" w:rsidRDefault="00D6709D" w:rsidP="00E73027">
      <w:pPr>
        <w:numPr>
          <w:ilvl w:val="1"/>
          <w:numId w:val="168"/>
        </w:numPr>
        <w:rPr>
          <w:rFonts w:ascii="Arial" w:eastAsia="Arial" w:hAnsi="Arial" w:cs="Arial"/>
        </w:rPr>
      </w:pPr>
      <w:r w:rsidRPr="00D6709D">
        <w:rPr>
          <w:rFonts w:ascii="Arial" w:eastAsia="Arial" w:hAnsi="Arial" w:cs="Arial"/>
        </w:rPr>
        <w:t>agree that the Contract continues without the Variation; or</w:t>
      </w:r>
    </w:p>
    <w:p w14:paraId="293526C5" w14:textId="77777777" w:rsidR="00D6709D" w:rsidRPr="00D6709D" w:rsidRDefault="00D6709D" w:rsidP="00E73027">
      <w:pPr>
        <w:numPr>
          <w:ilvl w:val="1"/>
          <w:numId w:val="168"/>
        </w:numPr>
        <w:rPr>
          <w:rFonts w:ascii="Arial" w:eastAsia="Arial" w:hAnsi="Arial" w:cs="Arial"/>
        </w:rPr>
      </w:pPr>
      <w:r w:rsidRPr="00D6709D">
        <w:rPr>
          <w:rFonts w:ascii="Arial" w:eastAsia="Arial" w:hAnsi="Arial" w:cs="Arial"/>
        </w:rPr>
        <w:t xml:space="preserve">terminate the affected Contract, unless in the case of a Call-Off Contract, the Supplier has already provided part or all of the provision of the Deliverables, or </w:t>
      </w:r>
      <w:r w:rsidRPr="00D6709D">
        <w:rPr>
          <w:rFonts w:ascii="Arial" w:eastAsia="Arial" w:hAnsi="Arial" w:cs="Arial"/>
        </w:rPr>
        <w:lastRenderedPageBreak/>
        <w:t>where the Supplier can show evidence of substantial work being carried out to provide them; or</w:t>
      </w:r>
    </w:p>
    <w:p w14:paraId="771D0C22" w14:textId="77777777" w:rsidR="00D6709D" w:rsidRPr="00D6709D" w:rsidRDefault="00D6709D" w:rsidP="00E73027">
      <w:pPr>
        <w:numPr>
          <w:ilvl w:val="1"/>
          <w:numId w:val="168"/>
        </w:numPr>
        <w:rPr>
          <w:rFonts w:ascii="Arial" w:eastAsia="Arial" w:hAnsi="Arial" w:cs="Arial"/>
        </w:rPr>
      </w:pPr>
      <w:r w:rsidRPr="00D6709D">
        <w:rPr>
          <w:rFonts w:ascii="Arial" w:eastAsia="Arial" w:hAnsi="Arial" w:cs="Arial"/>
        </w:rPr>
        <w:t>refer the Dispute to be resolved using Clause 34 (Resolving Disputes).</w:t>
      </w:r>
    </w:p>
    <w:p w14:paraId="306779E0" w14:textId="77777777" w:rsidR="00D6709D" w:rsidRPr="00D6709D" w:rsidRDefault="00D6709D" w:rsidP="00D6709D">
      <w:pPr>
        <w:rPr>
          <w:rFonts w:ascii="Arial" w:eastAsia="Arial" w:hAnsi="Arial" w:cs="Arial"/>
        </w:rPr>
      </w:pPr>
    </w:p>
    <w:p w14:paraId="0CBB543B" w14:textId="77777777" w:rsidR="00D6709D" w:rsidRPr="00D6709D" w:rsidRDefault="00D6709D" w:rsidP="00E73027">
      <w:pPr>
        <w:numPr>
          <w:ilvl w:val="1"/>
          <w:numId w:val="163"/>
        </w:numPr>
        <w:rPr>
          <w:rFonts w:ascii="Arial" w:eastAsia="Arial" w:hAnsi="Arial" w:cs="Arial"/>
        </w:rPr>
      </w:pPr>
      <w:bookmarkStart w:id="291" w:name="_heading=h.2dlolyb" w:colFirst="0" w:colLast="0"/>
      <w:bookmarkEnd w:id="291"/>
      <w:r w:rsidRPr="00D6709D">
        <w:rPr>
          <w:rFonts w:ascii="Arial" w:eastAsia="Arial" w:hAnsi="Arial" w:cs="Arial"/>
        </w:rPr>
        <w:t>CCS and the Buyer are not required to accept a Variation request made by the Supplier.</w:t>
      </w:r>
      <w:r w:rsidRPr="00D6709D">
        <w:rPr>
          <w:rFonts w:ascii="Arial" w:eastAsia="Arial" w:hAnsi="Arial" w:cs="Arial"/>
        </w:rPr>
        <w:br/>
      </w:r>
    </w:p>
    <w:p w14:paraId="099B0459"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there is a General Change in Law, the Supplier must bear the risk of the change and is not entitled to ask for an increase to the Framework Prices or the Charges.</w:t>
      </w:r>
      <w:r w:rsidRPr="00D6709D">
        <w:rPr>
          <w:rFonts w:ascii="Arial" w:eastAsia="Arial" w:hAnsi="Arial" w:cs="Arial"/>
        </w:rPr>
        <w:br/>
      </w:r>
    </w:p>
    <w:p w14:paraId="1B02848E"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4AA3F43B" w14:textId="77777777" w:rsidR="00D6709D" w:rsidRPr="00D6709D" w:rsidRDefault="00D6709D" w:rsidP="00D6709D">
      <w:pPr>
        <w:rPr>
          <w:rFonts w:ascii="Arial" w:eastAsia="Arial" w:hAnsi="Arial" w:cs="Arial"/>
        </w:rPr>
      </w:pPr>
    </w:p>
    <w:p w14:paraId="0EDD6190" w14:textId="77777777" w:rsidR="00D6709D" w:rsidRPr="00D6709D" w:rsidRDefault="00D6709D" w:rsidP="00E73027">
      <w:pPr>
        <w:numPr>
          <w:ilvl w:val="1"/>
          <w:numId w:val="167"/>
        </w:numPr>
        <w:rPr>
          <w:rFonts w:ascii="Arial" w:eastAsia="Arial" w:hAnsi="Arial" w:cs="Arial"/>
        </w:rPr>
      </w:pPr>
      <w:r w:rsidRPr="00D6709D">
        <w:rPr>
          <w:rFonts w:ascii="Arial" w:eastAsia="Arial" w:hAnsi="Arial" w:cs="Arial"/>
        </w:rPr>
        <w:t>that the Supplier has kept costs as low as possible, including in Subcontractor costs; and</w:t>
      </w:r>
    </w:p>
    <w:p w14:paraId="5DF49AE4" w14:textId="77777777" w:rsidR="00D6709D" w:rsidRPr="00D6709D" w:rsidRDefault="00D6709D" w:rsidP="00E73027">
      <w:pPr>
        <w:numPr>
          <w:ilvl w:val="1"/>
          <w:numId w:val="167"/>
        </w:numPr>
        <w:rPr>
          <w:rFonts w:ascii="Arial" w:eastAsia="Arial" w:hAnsi="Arial" w:cs="Arial"/>
        </w:rPr>
      </w:pPr>
      <w:r w:rsidRPr="00D6709D">
        <w:rPr>
          <w:rFonts w:ascii="Arial" w:eastAsia="Arial" w:hAnsi="Arial" w:cs="Arial"/>
        </w:rPr>
        <w:t>of how it has affected the Supplier’s costs.</w:t>
      </w:r>
      <w:r w:rsidRPr="00D6709D">
        <w:rPr>
          <w:rFonts w:ascii="Arial" w:eastAsia="Arial" w:hAnsi="Arial" w:cs="Arial"/>
        </w:rPr>
        <w:br/>
      </w:r>
    </w:p>
    <w:p w14:paraId="0BE704E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Any change in the Framework Prices or relief from the Supplier's obligations because of a Specific Change in Law must be implemented using Clauses 24.1 to 24.4.</w:t>
      </w:r>
    </w:p>
    <w:p w14:paraId="38B3F739" w14:textId="77777777" w:rsidR="00D6709D" w:rsidRPr="00D6709D" w:rsidRDefault="00D6709D" w:rsidP="00D6709D">
      <w:pPr>
        <w:rPr>
          <w:rFonts w:ascii="Arial" w:eastAsia="Arial" w:hAnsi="Arial" w:cs="Arial"/>
        </w:rPr>
      </w:pPr>
    </w:p>
    <w:p w14:paraId="6B200F5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r w:rsidRPr="00D6709D">
        <w:rPr>
          <w:rFonts w:ascii="Arial" w:eastAsia="Arial" w:hAnsi="Arial" w:cs="Arial"/>
        </w:rPr>
        <w:br/>
      </w:r>
    </w:p>
    <w:p w14:paraId="47FA2B77"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How to communicate about the contract </w:t>
      </w:r>
    </w:p>
    <w:p w14:paraId="6362558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r w:rsidRPr="00D6709D">
        <w:rPr>
          <w:rFonts w:ascii="Arial" w:eastAsia="Arial" w:hAnsi="Arial" w:cs="Arial"/>
        </w:rPr>
        <w:br/>
      </w:r>
    </w:p>
    <w:p w14:paraId="4E794D4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Notices to CCS must be sent to the CCS Authorised Representative’s address or email address in the Framework Award Form.</w:t>
      </w:r>
      <w:r w:rsidRPr="00D6709D">
        <w:rPr>
          <w:rFonts w:ascii="Arial" w:eastAsia="Arial" w:hAnsi="Arial" w:cs="Arial"/>
        </w:rPr>
        <w:br/>
      </w:r>
    </w:p>
    <w:p w14:paraId="1E968013"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Notices to the Buyer must be sent to the Buyer Authorised Representative’s address or email address in the Order Form. </w:t>
      </w:r>
      <w:r w:rsidRPr="00D6709D">
        <w:rPr>
          <w:rFonts w:ascii="Arial" w:eastAsia="Arial" w:hAnsi="Arial" w:cs="Arial"/>
        </w:rPr>
        <w:br/>
      </w:r>
    </w:p>
    <w:p w14:paraId="0EBC263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This Clause does not apply to the service of legal proceedings or any documents in any legal action, arbitration or dispute resolution. </w:t>
      </w:r>
      <w:r w:rsidRPr="00D6709D">
        <w:rPr>
          <w:rFonts w:ascii="Arial" w:eastAsia="Arial" w:hAnsi="Arial" w:cs="Arial"/>
        </w:rPr>
        <w:br/>
      </w:r>
    </w:p>
    <w:p w14:paraId="63136A4A" w14:textId="77777777" w:rsidR="00D6709D" w:rsidRPr="00D6709D" w:rsidRDefault="00D6709D" w:rsidP="00E73027">
      <w:pPr>
        <w:numPr>
          <w:ilvl w:val="0"/>
          <w:numId w:val="163"/>
        </w:numPr>
        <w:rPr>
          <w:rFonts w:ascii="Arial" w:eastAsia="Arial" w:hAnsi="Arial" w:cs="Arial"/>
          <w:b/>
        </w:rPr>
      </w:pPr>
      <w:bookmarkStart w:id="292" w:name="_heading=h.sqyw64" w:colFirst="0" w:colLast="0"/>
      <w:bookmarkEnd w:id="292"/>
      <w:r w:rsidRPr="00D6709D">
        <w:rPr>
          <w:rFonts w:ascii="Arial" w:eastAsia="Arial" w:hAnsi="Arial" w:cs="Arial"/>
          <w:b/>
        </w:rPr>
        <w:t xml:space="preserve">Dealing with claims </w:t>
      </w:r>
    </w:p>
    <w:p w14:paraId="7AE1964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a Beneficiary is notified of a Claim then it must notify the Indemnifier as soon as reasonably practical and no later than 10 Working Days.</w:t>
      </w:r>
      <w:r w:rsidRPr="00D6709D">
        <w:rPr>
          <w:rFonts w:ascii="Arial" w:eastAsia="Arial" w:hAnsi="Arial" w:cs="Arial"/>
        </w:rPr>
        <w:br/>
      </w:r>
    </w:p>
    <w:p w14:paraId="3B505773" w14:textId="77777777" w:rsidR="00D6709D" w:rsidRPr="00D6709D" w:rsidRDefault="00D6709D" w:rsidP="00E73027">
      <w:pPr>
        <w:numPr>
          <w:ilvl w:val="1"/>
          <w:numId w:val="163"/>
        </w:numPr>
        <w:rPr>
          <w:rFonts w:ascii="Arial" w:eastAsia="Arial" w:hAnsi="Arial" w:cs="Arial"/>
        </w:rPr>
      </w:pPr>
      <w:bookmarkStart w:id="293" w:name="_heading=h.3cqmetx" w:colFirst="0" w:colLast="0"/>
      <w:bookmarkEnd w:id="293"/>
      <w:r w:rsidRPr="00D6709D">
        <w:rPr>
          <w:rFonts w:ascii="Arial" w:eastAsia="Arial" w:hAnsi="Arial" w:cs="Arial"/>
        </w:rPr>
        <w:t>At the Indemnifier’s cost the Beneficiary must both:</w:t>
      </w:r>
    </w:p>
    <w:p w14:paraId="1437AF45" w14:textId="77777777" w:rsidR="00D6709D" w:rsidRPr="00D6709D" w:rsidRDefault="00D6709D" w:rsidP="00D6709D">
      <w:pPr>
        <w:rPr>
          <w:rFonts w:ascii="Arial" w:eastAsia="Arial" w:hAnsi="Arial" w:cs="Arial"/>
        </w:rPr>
      </w:pPr>
      <w:bookmarkStart w:id="294" w:name="_heading=h.1rvwp1q" w:colFirst="0" w:colLast="0"/>
      <w:bookmarkEnd w:id="294"/>
    </w:p>
    <w:p w14:paraId="374BB166" w14:textId="77777777" w:rsidR="00D6709D" w:rsidRPr="00D6709D" w:rsidRDefault="00D6709D" w:rsidP="00E73027">
      <w:pPr>
        <w:numPr>
          <w:ilvl w:val="1"/>
          <w:numId w:val="126"/>
        </w:numPr>
        <w:rPr>
          <w:rFonts w:ascii="Arial" w:eastAsia="Arial" w:hAnsi="Arial" w:cs="Arial"/>
        </w:rPr>
      </w:pPr>
      <w:bookmarkStart w:id="295" w:name="_heading=h.4bvk7pj" w:colFirst="0" w:colLast="0"/>
      <w:bookmarkEnd w:id="295"/>
      <w:r w:rsidRPr="00D6709D">
        <w:rPr>
          <w:rFonts w:ascii="Arial" w:eastAsia="Arial" w:hAnsi="Arial" w:cs="Arial"/>
        </w:rPr>
        <w:t xml:space="preserve">allow the Indemnifier to conduct all negotiations and proceedings to do with a Claim; and </w:t>
      </w:r>
    </w:p>
    <w:p w14:paraId="6DE16CE5" w14:textId="77777777" w:rsidR="00D6709D" w:rsidRPr="00D6709D" w:rsidRDefault="00D6709D" w:rsidP="00E73027">
      <w:pPr>
        <w:numPr>
          <w:ilvl w:val="1"/>
          <w:numId w:val="126"/>
        </w:numPr>
        <w:rPr>
          <w:rFonts w:ascii="Arial" w:eastAsia="Arial" w:hAnsi="Arial" w:cs="Arial"/>
        </w:rPr>
      </w:pPr>
      <w:bookmarkStart w:id="296" w:name="_heading=h.2r0uhxc" w:colFirst="0" w:colLast="0"/>
      <w:bookmarkEnd w:id="296"/>
      <w:r w:rsidRPr="00D6709D">
        <w:rPr>
          <w:rFonts w:ascii="Arial" w:eastAsia="Arial" w:hAnsi="Arial" w:cs="Arial"/>
        </w:rPr>
        <w:t>give the Indemnifier reasonable assistance with the claim if requested.</w:t>
      </w:r>
      <w:r w:rsidRPr="00D6709D">
        <w:rPr>
          <w:rFonts w:ascii="Arial" w:eastAsia="Arial" w:hAnsi="Arial" w:cs="Arial"/>
        </w:rPr>
        <w:br/>
      </w:r>
    </w:p>
    <w:p w14:paraId="7C1B7B08" w14:textId="77777777" w:rsidR="00D6709D" w:rsidRPr="00D6709D" w:rsidRDefault="00D6709D" w:rsidP="00E73027">
      <w:pPr>
        <w:numPr>
          <w:ilvl w:val="1"/>
          <w:numId w:val="163"/>
        </w:numPr>
        <w:rPr>
          <w:rFonts w:ascii="Arial" w:eastAsia="Arial" w:hAnsi="Arial" w:cs="Arial"/>
        </w:rPr>
      </w:pPr>
      <w:bookmarkStart w:id="297" w:name="_heading=h.1664s55" w:colFirst="0" w:colLast="0"/>
      <w:bookmarkEnd w:id="297"/>
      <w:r w:rsidRPr="00D6709D">
        <w:rPr>
          <w:rFonts w:ascii="Arial" w:eastAsia="Arial" w:hAnsi="Arial" w:cs="Arial"/>
        </w:rPr>
        <w:t xml:space="preserve">The Beneficiary must not make admissions about the Claim without the prior written consent of the Indemnifier which </w:t>
      </w:r>
      <w:proofErr w:type="spellStart"/>
      <w:r w:rsidRPr="00D6709D">
        <w:rPr>
          <w:rFonts w:ascii="Arial" w:eastAsia="Arial" w:hAnsi="Arial" w:cs="Arial"/>
        </w:rPr>
        <w:t>can not</w:t>
      </w:r>
      <w:proofErr w:type="spellEnd"/>
      <w:r w:rsidRPr="00D6709D">
        <w:rPr>
          <w:rFonts w:ascii="Arial" w:eastAsia="Arial" w:hAnsi="Arial" w:cs="Arial"/>
        </w:rPr>
        <w:t xml:space="preserve"> be unreasonably withheld or delayed.</w:t>
      </w:r>
      <w:r w:rsidRPr="00D6709D">
        <w:rPr>
          <w:rFonts w:ascii="Arial" w:eastAsia="Arial" w:hAnsi="Arial" w:cs="Arial"/>
        </w:rPr>
        <w:br/>
      </w:r>
    </w:p>
    <w:p w14:paraId="454BED33" w14:textId="77777777" w:rsidR="00D6709D" w:rsidRPr="00D6709D" w:rsidRDefault="00D6709D" w:rsidP="00E73027">
      <w:pPr>
        <w:numPr>
          <w:ilvl w:val="1"/>
          <w:numId w:val="163"/>
        </w:numPr>
        <w:rPr>
          <w:rFonts w:ascii="Arial" w:eastAsia="Arial" w:hAnsi="Arial" w:cs="Arial"/>
        </w:rPr>
      </w:pPr>
      <w:bookmarkStart w:id="298" w:name="_heading=h.3q5sasy" w:colFirst="0" w:colLast="0"/>
      <w:bookmarkEnd w:id="298"/>
      <w:r w:rsidRPr="00D6709D">
        <w:rPr>
          <w:rFonts w:ascii="Arial" w:eastAsia="Arial" w:hAnsi="Arial" w:cs="Arial"/>
        </w:rPr>
        <w:t>The Indemnifier must consider and defend the Claim diligently using competent legal advisors and in a way that does not damage the Beneficiary’s reputation.</w:t>
      </w:r>
      <w:r w:rsidRPr="00D6709D">
        <w:rPr>
          <w:rFonts w:ascii="Arial" w:eastAsia="Arial" w:hAnsi="Arial" w:cs="Arial"/>
        </w:rPr>
        <w:br/>
      </w:r>
    </w:p>
    <w:p w14:paraId="0CD78AC8" w14:textId="77777777" w:rsidR="00D6709D" w:rsidRPr="00D6709D" w:rsidRDefault="00D6709D" w:rsidP="00E73027">
      <w:pPr>
        <w:numPr>
          <w:ilvl w:val="1"/>
          <w:numId w:val="163"/>
        </w:numPr>
        <w:rPr>
          <w:rFonts w:ascii="Arial" w:eastAsia="Arial" w:hAnsi="Arial" w:cs="Arial"/>
        </w:rPr>
      </w:pPr>
      <w:bookmarkStart w:id="299" w:name="_heading=h.25b2l0r" w:colFirst="0" w:colLast="0"/>
      <w:bookmarkEnd w:id="299"/>
      <w:r w:rsidRPr="00D6709D">
        <w:rPr>
          <w:rFonts w:ascii="Arial" w:eastAsia="Arial" w:hAnsi="Arial" w:cs="Arial"/>
        </w:rPr>
        <w:t>The Indemnifier must not settle or compromise any Claim without the Beneficiary's prior written consent which it must not unreasonably withhold or delay.</w:t>
      </w:r>
      <w:r w:rsidRPr="00D6709D">
        <w:rPr>
          <w:rFonts w:ascii="Arial" w:eastAsia="Arial" w:hAnsi="Arial" w:cs="Arial"/>
        </w:rPr>
        <w:br/>
      </w:r>
    </w:p>
    <w:p w14:paraId="43F3D88C"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Each Beneficiary must take all reasonable steps to minimise and mitigate any losses that it suffers because of the Claim.</w:t>
      </w:r>
      <w:r w:rsidRPr="00D6709D">
        <w:rPr>
          <w:rFonts w:ascii="Arial" w:eastAsia="Arial" w:hAnsi="Arial" w:cs="Arial"/>
        </w:rPr>
        <w:br/>
      </w:r>
    </w:p>
    <w:p w14:paraId="7CC74E0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Indemnifier pays the Beneficiary money under an indemnity and the Beneficiary later recovers money which is directly related to the Claim, the Beneficiary must immediately repay the Indemnifier the lesser of either:</w:t>
      </w:r>
    </w:p>
    <w:p w14:paraId="0509FE60" w14:textId="77777777" w:rsidR="00D6709D" w:rsidRPr="00D6709D" w:rsidRDefault="00D6709D" w:rsidP="00D6709D">
      <w:pPr>
        <w:rPr>
          <w:rFonts w:ascii="Arial" w:eastAsia="Arial" w:hAnsi="Arial" w:cs="Arial"/>
        </w:rPr>
      </w:pPr>
    </w:p>
    <w:p w14:paraId="6B705E72" w14:textId="77777777" w:rsidR="00D6709D" w:rsidRPr="00D6709D" w:rsidRDefault="00D6709D" w:rsidP="00E73027">
      <w:pPr>
        <w:numPr>
          <w:ilvl w:val="1"/>
          <w:numId w:val="144"/>
        </w:numPr>
        <w:rPr>
          <w:rFonts w:ascii="Arial" w:eastAsia="Arial" w:hAnsi="Arial" w:cs="Arial"/>
        </w:rPr>
      </w:pPr>
      <w:r w:rsidRPr="00D6709D">
        <w:rPr>
          <w:rFonts w:ascii="Arial" w:eastAsia="Arial" w:hAnsi="Arial" w:cs="Arial"/>
        </w:rPr>
        <w:t xml:space="preserve">the sum recovered minus any legitimate amount spent by the Beneficiary when recovering this money; or </w:t>
      </w:r>
    </w:p>
    <w:p w14:paraId="50E436BF" w14:textId="77777777" w:rsidR="00D6709D" w:rsidRPr="00D6709D" w:rsidRDefault="00D6709D" w:rsidP="00E73027">
      <w:pPr>
        <w:numPr>
          <w:ilvl w:val="1"/>
          <w:numId w:val="144"/>
        </w:numPr>
        <w:rPr>
          <w:rFonts w:ascii="Arial" w:eastAsia="Arial" w:hAnsi="Arial" w:cs="Arial"/>
        </w:rPr>
      </w:pPr>
      <w:r w:rsidRPr="00D6709D">
        <w:rPr>
          <w:rFonts w:ascii="Arial" w:eastAsia="Arial" w:hAnsi="Arial" w:cs="Arial"/>
        </w:rPr>
        <w:t>the amount the Indemnifier paid the Beneficiary for the Claim.</w:t>
      </w:r>
      <w:r w:rsidRPr="00D6709D">
        <w:rPr>
          <w:rFonts w:ascii="Arial" w:eastAsia="Arial" w:hAnsi="Arial" w:cs="Arial"/>
        </w:rPr>
        <w:br/>
      </w:r>
    </w:p>
    <w:p w14:paraId="5E1516A0" w14:textId="77777777" w:rsidR="00D6709D" w:rsidRPr="00D6709D" w:rsidRDefault="00D6709D" w:rsidP="00E73027">
      <w:pPr>
        <w:numPr>
          <w:ilvl w:val="0"/>
          <w:numId w:val="163"/>
        </w:numPr>
        <w:rPr>
          <w:rFonts w:ascii="Arial" w:eastAsia="Arial" w:hAnsi="Arial" w:cs="Arial"/>
          <w:b/>
        </w:rPr>
      </w:pPr>
      <w:bookmarkStart w:id="300" w:name="_heading=h.kgcv8k" w:colFirst="0" w:colLast="0"/>
      <w:bookmarkEnd w:id="300"/>
      <w:r w:rsidRPr="00D6709D">
        <w:rPr>
          <w:rFonts w:ascii="Arial" w:eastAsia="Arial" w:hAnsi="Arial" w:cs="Arial"/>
          <w:b/>
        </w:rPr>
        <w:t>Preventing fraud, bribery and corruption</w:t>
      </w:r>
    </w:p>
    <w:p w14:paraId="6A11DEC6" w14:textId="77777777" w:rsidR="00D6709D" w:rsidRPr="00D6709D" w:rsidRDefault="00D6709D" w:rsidP="00E73027">
      <w:pPr>
        <w:numPr>
          <w:ilvl w:val="1"/>
          <w:numId w:val="163"/>
        </w:numPr>
        <w:rPr>
          <w:rFonts w:ascii="Arial" w:eastAsia="Arial" w:hAnsi="Arial" w:cs="Arial"/>
        </w:rPr>
      </w:pPr>
      <w:bookmarkStart w:id="301" w:name="_heading=h.34g0dwd" w:colFirst="0" w:colLast="0"/>
      <w:bookmarkEnd w:id="301"/>
      <w:r w:rsidRPr="00D6709D">
        <w:rPr>
          <w:rFonts w:ascii="Arial" w:eastAsia="Arial" w:hAnsi="Arial" w:cs="Arial"/>
        </w:rPr>
        <w:t xml:space="preserve">The Supplier must not during any Contract Period: </w:t>
      </w:r>
    </w:p>
    <w:p w14:paraId="4A9C4C4A" w14:textId="77777777" w:rsidR="00D6709D" w:rsidRPr="00D6709D" w:rsidRDefault="00D6709D" w:rsidP="00D6709D">
      <w:pPr>
        <w:rPr>
          <w:rFonts w:ascii="Arial" w:eastAsia="Arial" w:hAnsi="Arial" w:cs="Arial"/>
        </w:rPr>
      </w:pPr>
      <w:bookmarkStart w:id="302" w:name="_heading=h.1jlao46" w:colFirst="0" w:colLast="0"/>
      <w:bookmarkEnd w:id="302"/>
    </w:p>
    <w:p w14:paraId="69277E1C" w14:textId="77777777" w:rsidR="00D6709D" w:rsidRPr="00D6709D" w:rsidRDefault="00D6709D" w:rsidP="00E73027">
      <w:pPr>
        <w:numPr>
          <w:ilvl w:val="1"/>
          <w:numId w:val="143"/>
        </w:numPr>
        <w:rPr>
          <w:rFonts w:ascii="Arial" w:eastAsia="Arial" w:hAnsi="Arial" w:cs="Arial"/>
        </w:rPr>
      </w:pPr>
      <w:r w:rsidRPr="00D6709D">
        <w:rPr>
          <w:rFonts w:ascii="Arial" w:eastAsia="Arial" w:hAnsi="Arial" w:cs="Arial"/>
        </w:rPr>
        <w:t>commit a Prohibited Act or any other criminal offence in the Regulations 57(1) and 57(2); or</w:t>
      </w:r>
    </w:p>
    <w:p w14:paraId="2B1DE019" w14:textId="77777777" w:rsidR="00D6709D" w:rsidRPr="00D6709D" w:rsidRDefault="00D6709D" w:rsidP="00E73027">
      <w:pPr>
        <w:numPr>
          <w:ilvl w:val="1"/>
          <w:numId w:val="143"/>
        </w:numPr>
        <w:rPr>
          <w:rFonts w:ascii="Arial" w:eastAsia="Arial" w:hAnsi="Arial" w:cs="Arial"/>
        </w:rPr>
      </w:pPr>
      <w:r w:rsidRPr="00D6709D">
        <w:rPr>
          <w:rFonts w:ascii="Arial" w:eastAsia="Arial" w:hAnsi="Arial" w:cs="Arial"/>
        </w:rPr>
        <w:t>do or allow anything which would cause CCS or the Buyer, including any of their employees, consultants, contractors, Subcontractors or agents to breach any of the Relevant Requirements or incur any liability under them.</w:t>
      </w:r>
      <w:r w:rsidRPr="00D6709D">
        <w:rPr>
          <w:rFonts w:ascii="Arial" w:eastAsia="Arial" w:hAnsi="Arial" w:cs="Arial"/>
        </w:rPr>
        <w:br/>
      </w:r>
    </w:p>
    <w:p w14:paraId="342AF673" w14:textId="77777777" w:rsidR="00D6709D" w:rsidRPr="00D6709D" w:rsidRDefault="00D6709D" w:rsidP="00E73027">
      <w:pPr>
        <w:numPr>
          <w:ilvl w:val="1"/>
          <w:numId w:val="163"/>
        </w:numPr>
        <w:rPr>
          <w:rFonts w:ascii="Arial" w:eastAsia="Arial" w:hAnsi="Arial" w:cs="Arial"/>
        </w:rPr>
      </w:pPr>
      <w:bookmarkStart w:id="303" w:name="_heading=h.43ky6rz" w:colFirst="0" w:colLast="0"/>
      <w:bookmarkEnd w:id="303"/>
      <w:r w:rsidRPr="00D6709D">
        <w:rPr>
          <w:rFonts w:ascii="Arial" w:eastAsia="Arial" w:hAnsi="Arial" w:cs="Arial"/>
        </w:rPr>
        <w:t>The Supplier must during the Contract Period:</w:t>
      </w:r>
      <w:r w:rsidRPr="00D6709D">
        <w:rPr>
          <w:rFonts w:ascii="Arial" w:eastAsia="Arial" w:hAnsi="Arial" w:cs="Arial"/>
        </w:rPr>
        <w:br/>
      </w:r>
    </w:p>
    <w:p w14:paraId="6F3D6BAC" w14:textId="77777777" w:rsidR="00D6709D" w:rsidRPr="00D6709D" w:rsidRDefault="00D6709D" w:rsidP="00E73027">
      <w:pPr>
        <w:numPr>
          <w:ilvl w:val="1"/>
          <w:numId w:val="161"/>
        </w:numPr>
        <w:rPr>
          <w:rFonts w:ascii="Arial" w:eastAsia="Arial" w:hAnsi="Arial" w:cs="Arial"/>
        </w:rPr>
      </w:pPr>
      <w:bookmarkStart w:id="304" w:name="_heading=h.2iq8gzs" w:colFirst="0" w:colLast="0"/>
      <w:bookmarkEnd w:id="304"/>
      <w:r w:rsidRPr="00D6709D">
        <w:rPr>
          <w:rFonts w:ascii="Arial" w:eastAsia="Arial" w:hAnsi="Arial" w:cs="Arial"/>
        </w:rPr>
        <w:t>create, maintain and enforce adequate policies and procedures to ensure it complies with the Relevant Requirements to prevent a Prohibited Act and require its Subcontractors to do the same;</w:t>
      </w:r>
    </w:p>
    <w:p w14:paraId="225893C8" w14:textId="77777777" w:rsidR="00D6709D" w:rsidRPr="00D6709D" w:rsidRDefault="00D6709D" w:rsidP="00E73027">
      <w:pPr>
        <w:numPr>
          <w:ilvl w:val="1"/>
          <w:numId w:val="161"/>
        </w:numPr>
        <w:rPr>
          <w:rFonts w:ascii="Arial" w:eastAsia="Arial" w:hAnsi="Arial" w:cs="Arial"/>
        </w:rPr>
      </w:pPr>
      <w:r w:rsidRPr="00D6709D">
        <w:rPr>
          <w:rFonts w:ascii="Arial" w:eastAsia="Arial" w:hAnsi="Arial" w:cs="Arial"/>
        </w:rPr>
        <w:t>keep full records to show it has complied with its obligations under Clause 27 and give copies to CCS or the Buyer on request; and</w:t>
      </w:r>
    </w:p>
    <w:p w14:paraId="3B2A2185" w14:textId="77777777" w:rsidR="00D6709D" w:rsidRPr="00D6709D" w:rsidRDefault="00D6709D" w:rsidP="00E73027">
      <w:pPr>
        <w:numPr>
          <w:ilvl w:val="1"/>
          <w:numId w:val="161"/>
        </w:numPr>
        <w:rPr>
          <w:rFonts w:ascii="Arial" w:eastAsia="Arial" w:hAnsi="Arial" w:cs="Arial"/>
        </w:rPr>
      </w:pPr>
      <w:r w:rsidRPr="00D6709D">
        <w:rPr>
          <w:rFonts w:ascii="Arial" w:eastAsia="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5A54B831" w14:textId="77777777" w:rsidR="00D6709D" w:rsidRPr="00D6709D" w:rsidRDefault="00D6709D" w:rsidP="00D6709D">
      <w:pPr>
        <w:rPr>
          <w:rFonts w:ascii="Arial" w:eastAsia="Arial" w:hAnsi="Arial" w:cs="Arial"/>
        </w:rPr>
      </w:pPr>
    </w:p>
    <w:p w14:paraId="7F2B1793" w14:textId="77777777" w:rsidR="00D6709D" w:rsidRPr="00D6709D" w:rsidRDefault="00D6709D" w:rsidP="00E73027">
      <w:pPr>
        <w:numPr>
          <w:ilvl w:val="1"/>
          <w:numId w:val="163"/>
        </w:numPr>
        <w:rPr>
          <w:rFonts w:ascii="Arial" w:eastAsia="Arial" w:hAnsi="Arial" w:cs="Arial"/>
        </w:rPr>
      </w:pPr>
      <w:bookmarkStart w:id="305" w:name="_heading=h.xvir7l" w:colFirst="0" w:colLast="0"/>
      <w:bookmarkEnd w:id="305"/>
      <w:r w:rsidRPr="00D6709D">
        <w:rPr>
          <w:rFonts w:ascii="Arial" w:eastAsia="Arial" w:hAnsi="Arial" w:cs="Arial"/>
        </w:rPr>
        <w:t>The Supplier must immediately notify CCS and the Buyer if it becomes aware of any breach of Clauses 27.1 or 27.2 or has any reason to think that it, or any of the Supplier Staff, has either:</w:t>
      </w:r>
    </w:p>
    <w:p w14:paraId="33345232" w14:textId="77777777" w:rsidR="00D6709D" w:rsidRPr="00D6709D" w:rsidRDefault="00D6709D" w:rsidP="00D6709D">
      <w:pPr>
        <w:rPr>
          <w:rFonts w:ascii="Arial" w:eastAsia="Arial" w:hAnsi="Arial" w:cs="Arial"/>
        </w:rPr>
      </w:pPr>
      <w:bookmarkStart w:id="306" w:name="_heading=h.3hv69ve" w:colFirst="0" w:colLast="0"/>
      <w:bookmarkEnd w:id="306"/>
    </w:p>
    <w:p w14:paraId="7942224D" w14:textId="77777777" w:rsidR="00D6709D" w:rsidRPr="00D6709D" w:rsidRDefault="00D6709D" w:rsidP="00E73027">
      <w:pPr>
        <w:numPr>
          <w:ilvl w:val="1"/>
          <w:numId w:val="160"/>
        </w:numPr>
        <w:rPr>
          <w:rFonts w:ascii="Arial" w:eastAsia="Arial" w:hAnsi="Arial" w:cs="Arial"/>
        </w:rPr>
      </w:pPr>
      <w:r w:rsidRPr="00D6709D">
        <w:rPr>
          <w:rFonts w:ascii="Arial" w:eastAsia="Arial" w:hAnsi="Arial" w:cs="Arial"/>
        </w:rPr>
        <w:t>been investigated or prosecuted for an alleged Prohibited Act;</w:t>
      </w:r>
    </w:p>
    <w:p w14:paraId="792AD184" w14:textId="77777777" w:rsidR="00D6709D" w:rsidRPr="00D6709D" w:rsidRDefault="00D6709D" w:rsidP="00E73027">
      <w:pPr>
        <w:numPr>
          <w:ilvl w:val="1"/>
          <w:numId w:val="160"/>
        </w:numPr>
        <w:rPr>
          <w:rFonts w:ascii="Arial" w:eastAsia="Arial" w:hAnsi="Arial" w:cs="Arial"/>
        </w:rPr>
      </w:pPr>
      <w:r w:rsidRPr="00D6709D">
        <w:rPr>
          <w:rFonts w:ascii="Arial" w:eastAsia="Arial" w:hAnsi="Arial" w:cs="Arial"/>
        </w:rPr>
        <w:lastRenderedPageBreak/>
        <w:t xml:space="preserve">been debarred, suspended, proposed for suspension or debarment, or is otherwise ineligible to take part in procurement programmes or contracts because of a Prohibited Act by any government department or agency; </w:t>
      </w:r>
    </w:p>
    <w:p w14:paraId="7AB4A45E" w14:textId="77777777" w:rsidR="00D6709D" w:rsidRPr="00D6709D" w:rsidRDefault="00D6709D" w:rsidP="00E73027">
      <w:pPr>
        <w:numPr>
          <w:ilvl w:val="1"/>
          <w:numId w:val="160"/>
        </w:numPr>
        <w:rPr>
          <w:rFonts w:ascii="Arial" w:eastAsia="Arial" w:hAnsi="Arial" w:cs="Arial"/>
        </w:rPr>
      </w:pPr>
      <w:r w:rsidRPr="00D6709D">
        <w:rPr>
          <w:rFonts w:ascii="Arial" w:eastAsia="Arial" w:hAnsi="Arial" w:cs="Arial"/>
        </w:rPr>
        <w:t>received a request or demand for any undue financial or other advantage of any kind related to a Contract; or</w:t>
      </w:r>
    </w:p>
    <w:p w14:paraId="7F12AE3E" w14:textId="77777777" w:rsidR="00D6709D" w:rsidRPr="00D6709D" w:rsidRDefault="00D6709D" w:rsidP="00E73027">
      <w:pPr>
        <w:numPr>
          <w:ilvl w:val="1"/>
          <w:numId w:val="160"/>
        </w:numPr>
        <w:rPr>
          <w:rFonts w:ascii="Arial" w:eastAsia="Arial" w:hAnsi="Arial" w:cs="Arial"/>
        </w:rPr>
      </w:pPr>
      <w:r w:rsidRPr="00D6709D">
        <w:rPr>
          <w:rFonts w:ascii="Arial" w:eastAsia="Arial" w:hAnsi="Arial" w:cs="Arial"/>
        </w:rPr>
        <w:t>suspected that any person or Party directly or indirectly related to a Contract has committed or attempted to commit a Prohibited Act.</w:t>
      </w:r>
      <w:r w:rsidRPr="00D6709D">
        <w:rPr>
          <w:rFonts w:ascii="Arial" w:eastAsia="Arial" w:hAnsi="Arial" w:cs="Arial"/>
        </w:rPr>
        <w:br/>
      </w:r>
    </w:p>
    <w:p w14:paraId="0AB389B9"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Supplier notifies CCS or the Buyer as required by Clause 27.3, the Supplier must respond promptly to their further enquiries, co-operate with any investigation and allow the Audit of any books, records and relevant documentation.</w:t>
      </w:r>
      <w:r w:rsidRPr="00D6709D">
        <w:rPr>
          <w:rFonts w:ascii="Arial" w:eastAsia="Arial" w:hAnsi="Arial" w:cs="Arial"/>
        </w:rPr>
        <w:br/>
      </w:r>
    </w:p>
    <w:p w14:paraId="24B721CD"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In any notice the Supplier gives under Clause 27.3 it must specify the:</w:t>
      </w:r>
      <w:r w:rsidRPr="00D6709D">
        <w:rPr>
          <w:rFonts w:ascii="Arial" w:eastAsia="Arial" w:hAnsi="Arial" w:cs="Arial"/>
        </w:rPr>
        <w:br/>
      </w:r>
    </w:p>
    <w:p w14:paraId="209873AA" w14:textId="77777777" w:rsidR="00D6709D" w:rsidRPr="00D6709D" w:rsidRDefault="00D6709D" w:rsidP="00E73027">
      <w:pPr>
        <w:numPr>
          <w:ilvl w:val="1"/>
          <w:numId w:val="159"/>
        </w:numPr>
        <w:rPr>
          <w:rFonts w:ascii="Arial" w:eastAsia="Arial" w:hAnsi="Arial" w:cs="Arial"/>
        </w:rPr>
      </w:pPr>
      <w:r w:rsidRPr="00D6709D">
        <w:rPr>
          <w:rFonts w:ascii="Arial" w:eastAsia="Arial" w:hAnsi="Arial" w:cs="Arial"/>
        </w:rPr>
        <w:t>Prohibited Act;</w:t>
      </w:r>
    </w:p>
    <w:p w14:paraId="139A1175" w14:textId="77777777" w:rsidR="00D6709D" w:rsidRPr="00D6709D" w:rsidRDefault="00D6709D" w:rsidP="00E73027">
      <w:pPr>
        <w:numPr>
          <w:ilvl w:val="1"/>
          <w:numId w:val="159"/>
        </w:numPr>
        <w:rPr>
          <w:rFonts w:ascii="Arial" w:eastAsia="Arial" w:hAnsi="Arial" w:cs="Arial"/>
        </w:rPr>
      </w:pPr>
      <w:r w:rsidRPr="00D6709D">
        <w:rPr>
          <w:rFonts w:ascii="Arial" w:eastAsia="Arial" w:hAnsi="Arial" w:cs="Arial"/>
        </w:rPr>
        <w:t xml:space="preserve">identity of the Party who it thinks has committed the Prohibited Act; and </w:t>
      </w:r>
    </w:p>
    <w:p w14:paraId="189C8109" w14:textId="77777777" w:rsidR="00D6709D" w:rsidRPr="00D6709D" w:rsidRDefault="00D6709D" w:rsidP="00E73027">
      <w:pPr>
        <w:numPr>
          <w:ilvl w:val="1"/>
          <w:numId w:val="159"/>
        </w:numPr>
        <w:rPr>
          <w:rFonts w:ascii="Arial" w:eastAsia="Arial" w:hAnsi="Arial" w:cs="Arial"/>
        </w:rPr>
      </w:pPr>
      <w:r w:rsidRPr="00D6709D">
        <w:rPr>
          <w:rFonts w:ascii="Arial" w:eastAsia="Arial" w:hAnsi="Arial" w:cs="Arial"/>
        </w:rPr>
        <w:t>action it has decided to take.</w:t>
      </w:r>
      <w:r w:rsidRPr="00D6709D">
        <w:rPr>
          <w:rFonts w:ascii="Arial" w:eastAsia="Arial" w:hAnsi="Arial" w:cs="Arial"/>
        </w:rPr>
        <w:br/>
      </w:r>
    </w:p>
    <w:p w14:paraId="470EED57"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Equality, diversity and human rights</w:t>
      </w:r>
    </w:p>
    <w:p w14:paraId="22B40FDA"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follow all applicable equality Law when they perform their obligations under the Contract, including:</w:t>
      </w:r>
    </w:p>
    <w:p w14:paraId="70D0F196" w14:textId="77777777" w:rsidR="00D6709D" w:rsidRPr="00D6709D" w:rsidRDefault="00D6709D" w:rsidP="00D6709D">
      <w:pPr>
        <w:rPr>
          <w:rFonts w:ascii="Arial" w:eastAsia="Arial" w:hAnsi="Arial" w:cs="Arial"/>
        </w:rPr>
      </w:pPr>
    </w:p>
    <w:p w14:paraId="1AD10E11" w14:textId="77777777" w:rsidR="00D6709D" w:rsidRPr="00D6709D" w:rsidRDefault="00D6709D" w:rsidP="00E73027">
      <w:pPr>
        <w:numPr>
          <w:ilvl w:val="1"/>
          <w:numId w:val="133"/>
        </w:numPr>
        <w:rPr>
          <w:rFonts w:ascii="Arial" w:eastAsia="Arial" w:hAnsi="Arial" w:cs="Arial"/>
        </w:rPr>
      </w:pPr>
      <w:r w:rsidRPr="00D6709D">
        <w:rPr>
          <w:rFonts w:ascii="Arial" w:eastAsia="Arial" w:hAnsi="Arial" w:cs="Arial"/>
        </w:rPr>
        <w:t>protections against discrimination on the grounds of race, sex, gender reassignment, religion or belief, disability, sexual orientation, pregnancy, maternity, age or otherwise; and</w:t>
      </w:r>
    </w:p>
    <w:p w14:paraId="61155E57" w14:textId="77777777" w:rsidR="00D6709D" w:rsidRPr="00D6709D" w:rsidRDefault="00D6709D" w:rsidP="00E73027">
      <w:pPr>
        <w:numPr>
          <w:ilvl w:val="1"/>
          <w:numId w:val="133"/>
        </w:numPr>
        <w:rPr>
          <w:rFonts w:ascii="Arial" w:eastAsia="Arial" w:hAnsi="Arial" w:cs="Arial"/>
        </w:rPr>
      </w:pPr>
      <w:r w:rsidRPr="00D6709D">
        <w:rPr>
          <w:rFonts w:ascii="Arial" w:eastAsia="Arial" w:hAnsi="Arial" w:cs="Arial"/>
        </w:rPr>
        <w:t>any other requirements and instructions which CCS or the Buyer reasonably imposes related to equality Law.</w:t>
      </w:r>
      <w:r w:rsidRPr="00D6709D">
        <w:rPr>
          <w:rFonts w:ascii="Arial" w:eastAsia="Arial" w:hAnsi="Arial" w:cs="Arial"/>
        </w:rPr>
        <w:br/>
      </w:r>
    </w:p>
    <w:p w14:paraId="0BD12A57"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7252134F" w14:textId="77777777" w:rsidR="00D6709D" w:rsidRPr="00D6709D" w:rsidRDefault="00D6709D" w:rsidP="00D6709D">
      <w:pPr>
        <w:rPr>
          <w:rFonts w:ascii="Arial" w:eastAsia="Arial" w:hAnsi="Arial" w:cs="Arial"/>
        </w:rPr>
      </w:pPr>
    </w:p>
    <w:p w14:paraId="51BBB762"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Health and safety </w:t>
      </w:r>
    </w:p>
    <w:p w14:paraId="297703D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lastRenderedPageBreak/>
        <w:t>The Supplier must perform its obligations meeting the requirements of:</w:t>
      </w:r>
    </w:p>
    <w:p w14:paraId="55DB35C2" w14:textId="77777777" w:rsidR="00D6709D" w:rsidRPr="00D6709D" w:rsidRDefault="00D6709D" w:rsidP="00D6709D">
      <w:pPr>
        <w:rPr>
          <w:rFonts w:ascii="Arial" w:eastAsia="Arial" w:hAnsi="Arial" w:cs="Arial"/>
        </w:rPr>
      </w:pPr>
    </w:p>
    <w:p w14:paraId="55AA2778" w14:textId="77777777" w:rsidR="00D6709D" w:rsidRPr="00D6709D" w:rsidRDefault="00D6709D" w:rsidP="00E73027">
      <w:pPr>
        <w:numPr>
          <w:ilvl w:val="1"/>
          <w:numId w:val="131"/>
        </w:numPr>
        <w:rPr>
          <w:rFonts w:ascii="Arial" w:eastAsia="Arial" w:hAnsi="Arial" w:cs="Arial"/>
        </w:rPr>
      </w:pPr>
      <w:r w:rsidRPr="00D6709D">
        <w:rPr>
          <w:rFonts w:ascii="Arial" w:eastAsia="Arial" w:hAnsi="Arial" w:cs="Arial"/>
        </w:rPr>
        <w:t>all applicable Law regarding health and safety; and</w:t>
      </w:r>
    </w:p>
    <w:p w14:paraId="7BB9182F" w14:textId="77777777" w:rsidR="00D6709D" w:rsidRPr="00D6709D" w:rsidRDefault="00D6709D" w:rsidP="00E73027">
      <w:pPr>
        <w:numPr>
          <w:ilvl w:val="1"/>
          <w:numId w:val="131"/>
        </w:numPr>
        <w:rPr>
          <w:rFonts w:ascii="Arial" w:eastAsia="Arial" w:hAnsi="Arial" w:cs="Arial"/>
        </w:rPr>
      </w:pPr>
      <w:r w:rsidRPr="00D6709D">
        <w:rPr>
          <w:rFonts w:ascii="Arial" w:eastAsia="Arial" w:hAnsi="Arial" w:cs="Arial"/>
        </w:rPr>
        <w:t xml:space="preserve">the Buyer’s current health and safety policy while at the Buyer’s Premises, as provided to the Supplier. </w:t>
      </w:r>
      <w:r w:rsidRPr="00D6709D">
        <w:rPr>
          <w:rFonts w:ascii="Arial" w:eastAsia="Arial" w:hAnsi="Arial" w:cs="Arial"/>
        </w:rPr>
        <w:br/>
      </w:r>
    </w:p>
    <w:p w14:paraId="06E1AB0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and the Buyer must as soon as possible notify the other of any health and safety incidents or material hazards they are aware of at the Buyer Premises that relate to the performance of a Contract. </w:t>
      </w:r>
    </w:p>
    <w:p w14:paraId="1A69F672" w14:textId="77777777" w:rsidR="00D6709D" w:rsidRPr="00D6709D" w:rsidRDefault="00D6709D" w:rsidP="00D6709D">
      <w:pPr>
        <w:rPr>
          <w:rFonts w:ascii="Arial" w:eastAsia="Arial" w:hAnsi="Arial" w:cs="Arial"/>
        </w:rPr>
      </w:pPr>
    </w:p>
    <w:p w14:paraId="6E2025EA"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Environment</w:t>
      </w:r>
    </w:p>
    <w:p w14:paraId="625B6C2E"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When working on Site the Supplier must perform its obligations under the Buyer’s current Environmental Policy, which the Buyer must provide.</w:t>
      </w:r>
      <w:r w:rsidRPr="00D6709D">
        <w:rPr>
          <w:rFonts w:ascii="Arial" w:eastAsia="Arial" w:hAnsi="Arial" w:cs="Arial"/>
        </w:rPr>
        <w:br/>
      </w:r>
    </w:p>
    <w:p w14:paraId="68520962"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ensure that Supplier Staff are aware of the Buyer’s Environmental Policy.</w:t>
      </w:r>
    </w:p>
    <w:p w14:paraId="2E3EEB4A" w14:textId="77777777" w:rsidR="00D6709D" w:rsidRPr="00D6709D" w:rsidRDefault="00D6709D" w:rsidP="00D6709D">
      <w:pPr>
        <w:rPr>
          <w:rFonts w:ascii="Arial" w:eastAsia="Arial" w:hAnsi="Arial" w:cs="Arial"/>
        </w:rPr>
      </w:pPr>
    </w:p>
    <w:p w14:paraId="3ED544EF"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Tax </w:t>
      </w:r>
    </w:p>
    <w:p w14:paraId="16C2508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rsidRPr="00D6709D">
        <w:rPr>
          <w:rFonts w:ascii="Arial" w:eastAsia="Arial" w:hAnsi="Arial" w:cs="Arial"/>
        </w:rPr>
        <w:br/>
      </w:r>
    </w:p>
    <w:p w14:paraId="379729E0"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rsidRPr="00D6709D">
        <w:rPr>
          <w:rFonts w:ascii="Arial" w:eastAsia="Arial" w:hAnsi="Arial" w:cs="Arial"/>
        </w:rPr>
        <w:br/>
      </w:r>
    </w:p>
    <w:p w14:paraId="3D2E3504" w14:textId="77777777" w:rsidR="00D6709D" w:rsidRPr="00D6709D" w:rsidRDefault="00D6709D" w:rsidP="00E73027">
      <w:pPr>
        <w:numPr>
          <w:ilvl w:val="1"/>
          <w:numId w:val="140"/>
        </w:numPr>
        <w:rPr>
          <w:rFonts w:ascii="Arial" w:eastAsia="Arial" w:hAnsi="Arial" w:cs="Arial"/>
        </w:rPr>
      </w:pPr>
      <w:r w:rsidRPr="00D6709D">
        <w:rPr>
          <w:rFonts w:ascii="Arial" w:eastAsia="Arial" w:hAnsi="Arial" w:cs="Arial"/>
        </w:rPr>
        <w:t>the steps that the Supplier is taking to address the Occasion of Tax Non-Compliance and any mitigating factors that it considers relevant; and</w:t>
      </w:r>
    </w:p>
    <w:p w14:paraId="30B4AE99" w14:textId="77777777" w:rsidR="00D6709D" w:rsidRPr="00D6709D" w:rsidRDefault="00D6709D" w:rsidP="00E73027">
      <w:pPr>
        <w:numPr>
          <w:ilvl w:val="1"/>
          <w:numId w:val="140"/>
        </w:numPr>
        <w:rPr>
          <w:rFonts w:ascii="Arial" w:eastAsia="Arial" w:hAnsi="Arial" w:cs="Arial"/>
        </w:rPr>
      </w:pPr>
      <w:r w:rsidRPr="00D6709D">
        <w:rPr>
          <w:rFonts w:ascii="Arial" w:eastAsia="Arial" w:hAnsi="Arial" w:cs="Arial"/>
        </w:rPr>
        <w:t>other information relating to the Occasion of Tax Non-Compliance that CCS and the Buyer may reasonably need.</w:t>
      </w:r>
      <w:r w:rsidRPr="00D6709D">
        <w:rPr>
          <w:rFonts w:ascii="Arial" w:eastAsia="Arial" w:hAnsi="Arial" w:cs="Arial"/>
        </w:rPr>
        <w:br/>
      </w:r>
    </w:p>
    <w:p w14:paraId="1E9AFCC0" w14:textId="77777777" w:rsidR="00D6709D" w:rsidRPr="00D6709D" w:rsidRDefault="00D6709D" w:rsidP="00E73027">
      <w:pPr>
        <w:numPr>
          <w:ilvl w:val="1"/>
          <w:numId w:val="163"/>
        </w:numPr>
        <w:rPr>
          <w:rFonts w:ascii="Arial" w:eastAsia="Arial" w:hAnsi="Arial" w:cs="Arial"/>
        </w:rPr>
      </w:pPr>
      <w:bookmarkStart w:id="307" w:name="_heading=h.1x0gk37" w:colFirst="0" w:colLast="0"/>
      <w:bookmarkEnd w:id="307"/>
      <w:r w:rsidRPr="00D6709D">
        <w:rPr>
          <w:rFonts w:ascii="Arial" w:eastAsia="Arial" w:hAnsi="Arial" w:cs="Arial"/>
        </w:rPr>
        <w:t xml:space="preserve">Where the Supplier or any Supplier Staff are liable to be taxed or to pay National Insurance contributions in the UK relating to payment received under a </w:t>
      </w:r>
      <w:r w:rsidRPr="00D6709D">
        <w:rPr>
          <w:rFonts w:ascii="Arial" w:eastAsia="Arial" w:hAnsi="Arial" w:cs="Arial"/>
        </w:rPr>
        <w:lastRenderedPageBreak/>
        <w:t>Call-Off Contract, the Supplier must both:</w:t>
      </w:r>
      <w:r w:rsidRPr="00D6709D">
        <w:rPr>
          <w:rFonts w:ascii="Arial" w:eastAsia="Arial" w:hAnsi="Arial" w:cs="Arial"/>
        </w:rPr>
        <w:br/>
      </w:r>
    </w:p>
    <w:p w14:paraId="3ADF0B12" w14:textId="77777777" w:rsidR="00D6709D" w:rsidRPr="00D6709D" w:rsidRDefault="00D6709D" w:rsidP="00E73027">
      <w:pPr>
        <w:numPr>
          <w:ilvl w:val="1"/>
          <w:numId w:val="127"/>
        </w:numPr>
        <w:rPr>
          <w:rFonts w:ascii="Arial" w:eastAsia="Arial" w:hAnsi="Arial" w:cs="Arial"/>
        </w:rPr>
      </w:pPr>
      <w:bookmarkStart w:id="308" w:name="_heading=h.4h042r0" w:colFirst="0" w:colLast="0"/>
      <w:bookmarkEnd w:id="308"/>
      <w:r w:rsidRPr="00D6709D">
        <w:rPr>
          <w:rFonts w:ascii="Arial" w:eastAsia="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19B889A8" w14:textId="77777777" w:rsidR="00D6709D" w:rsidRPr="00D6709D" w:rsidRDefault="00D6709D" w:rsidP="00E73027">
      <w:pPr>
        <w:numPr>
          <w:ilvl w:val="1"/>
          <w:numId w:val="127"/>
        </w:numPr>
        <w:rPr>
          <w:rFonts w:ascii="Arial" w:eastAsia="Arial" w:hAnsi="Arial" w:cs="Arial"/>
        </w:rPr>
      </w:pPr>
      <w:bookmarkStart w:id="309" w:name="_heading=h.2w5ecyt" w:colFirst="0" w:colLast="0"/>
      <w:bookmarkEnd w:id="309"/>
      <w:r w:rsidRPr="00D6709D">
        <w:rPr>
          <w:rFonts w:ascii="Arial" w:eastAsia="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rsidRPr="00D6709D">
        <w:rPr>
          <w:rFonts w:ascii="Arial" w:eastAsia="Arial" w:hAnsi="Arial" w:cs="Arial"/>
        </w:rPr>
        <w:br/>
      </w:r>
    </w:p>
    <w:p w14:paraId="5785BCE2" w14:textId="77777777" w:rsidR="00D6709D" w:rsidRPr="00D6709D" w:rsidRDefault="00D6709D" w:rsidP="00E73027">
      <w:pPr>
        <w:numPr>
          <w:ilvl w:val="1"/>
          <w:numId w:val="163"/>
        </w:numPr>
        <w:rPr>
          <w:rFonts w:ascii="Arial" w:eastAsia="Arial" w:hAnsi="Arial" w:cs="Arial"/>
        </w:rPr>
      </w:pPr>
      <w:bookmarkStart w:id="310" w:name="_heading=h.1baon6m" w:colFirst="0" w:colLast="0"/>
      <w:bookmarkEnd w:id="310"/>
      <w:r w:rsidRPr="00D6709D">
        <w:rPr>
          <w:rFonts w:ascii="Arial" w:eastAsia="Arial" w:hAnsi="Arial" w:cs="Arial"/>
        </w:rPr>
        <w:t>If any of the Supplier Staff are Workers who receive payment relating to the Deliverables, then the Supplier must ensure that its contract with the Worker contains the following requirements:</w:t>
      </w:r>
    </w:p>
    <w:p w14:paraId="40AC158D" w14:textId="77777777" w:rsidR="00D6709D" w:rsidRPr="00D6709D" w:rsidRDefault="00D6709D" w:rsidP="00D6709D">
      <w:pPr>
        <w:rPr>
          <w:rFonts w:ascii="Arial" w:eastAsia="Arial" w:hAnsi="Arial" w:cs="Arial"/>
        </w:rPr>
      </w:pPr>
      <w:bookmarkStart w:id="311" w:name="_heading=h.3vac5uf" w:colFirst="0" w:colLast="0"/>
      <w:bookmarkEnd w:id="311"/>
    </w:p>
    <w:p w14:paraId="24C387D5" w14:textId="77777777" w:rsidR="00D6709D" w:rsidRPr="00D6709D" w:rsidRDefault="00D6709D" w:rsidP="00E73027">
      <w:pPr>
        <w:numPr>
          <w:ilvl w:val="1"/>
          <w:numId w:val="177"/>
        </w:numPr>
        <w:rPr>
          <w:rFonts w:ascii="Arial" w:eastAsia="Arial" w:hAnsi="Arial" w:cs="Arial"/>
        </w:rPr>
      </w:pPr>
      <w:bookmarkStart w:id="312" w:name="_heading=h.2afmg28" w:colFirst="0" w:colLast="0"/>
      <w:bookmarkEnd w:id="312"/>
      <w:r w:rsidRPr="00D6709D">
        <w:rPr>
          <w:rFonts w:ascii="Arial" w:eastAsia="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7C3EC666" w14:textId="77777777" w:rsidR="00D6709D" w:rsidRPr="00D6709D" w:rsidRDefault="00D6709D" w:rsidP="00E73027">
      <w:pPr>
        <w:numPr>
          <w:ilvl w:val="1"/>
          <w:numId w:val="177"/>
        </w:numPr>
        <w:rPr>
          <w:rFonts w:ascii="Arial" w:eastAsia="Arial" w:hAnsi="Arial" w:cs="Arial"/>
        </w:rPr>
      </w:pPr>
      <w:bookmarkStart w:id="313" w:name="_heading=h.pkwqa1" w:colFirst="0" w:colLast="0"/>
      <w:bookmarkEnd w:id="313"/>
      <w:r w:rsidRPr="00D6709D">
        <w:rPr>
          <w:rFonts w:ascii="Arial" w:eastAsia="Arial" w:hAnsi="Arial" w:cs="Arial"/>
        </w:rPr>
        <w:t>the Worker’s contract may be terminated at the Buyer’s request if the Worker fails to provide the information requested by the Buyer within the time specified by the Buyer;</w:t>
      </w:r>
    </w:p>
    <w:p w14:paraId="0F4E36F6" w14:textId="77777777" w:rsidR="00D6709D" w:rsidRPr="00D6709D" w:rsidRDefault="00D6709D" w:rsidP="00E73027">
      <w:pPr>
        <w:numPr>
          <w:ilvl w:val="1"/>
          <w:numId w:val="177"/>
        </w:numPr>
        <w:rPr>
          <w:rFonts w:ascii="Arial" w:eastAsia="Arial" w:hAnsi="Arial" w:cs="Arial"/>
        </w:rPr>
      </w:pPr>
      <w:bookmarkStart w:id="314" w:name="_heading=h.39kk8xu" w:colFirst="0" w:colLast="0"/>
      <w:bookmarkEnd w:id="314"/>
      <w:r w:rsidRPr="00D6709D">
        <w:rPr>
          <w:rFonts w:ascii="Arial" w:eastAsia="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469F313E" w14:textId="77777777" w:rsidR="00D6709D" w:rsidRPr="00D6709D" w:rsidRDefault="00D6709D" w:rsidP="00E73027">
      <w:pPr>
        <w:numPr>
          <w:ilvl w:val="1"/>
          <w:numId w:val="177"/>
        </w:numPr>
        <w:rPr>
          <w:rFonts w:ascii="Arial" w:eastAsia="Arial" w:hAnsi="Arial" w:cs="Arial"/>
        </w:rPr>
      </w:pPr>
      <w:r w:rsidRPr="00D6709D">
        <w:rPr>
          <w:rFonts w:ascii="Arial" w:eastAsia="Arial" w:hAnsi="Arial" w:cs="Arial"/>
        </w:rPr>
        <w:t>the Buyer may supply any information they receive from the Worker to HMRC for revenue collection and management.</w:t>
      </w:r>
      <w:r w:rsidRPr="00D6709D">
        <w:rPr>
          <w:rFonts w:ascii="Arial" w:eastAsia="Arial" w:hAnsi="Arial" w:cs="Arial"/>
        </w:rPr>
        <w:br/>
      </w:r>
    </w:p>
    <w:p w14:paraId="6430E200" w14:textId="77777777" w:rsidR="00D6709D" w:rsidRPr="00D6709D" w:rsidRDefault="00D6709D" w:rsidP="00E73027">
      <w:pPr>
        <w:numPr>
          <w:ilvl w:val="0"/>
          <w:numId w:val="163"/>
        </w:numPr>
        <w:rPr>
          <w:rFonts w:ascii="Arial" w:eastAsia="Arial" w:hAnsi="Arial" w:cs="Arial"/>
          <w:b/>
        </w:rPr>
      </w:pPr>
      <w:bookmarkStart w:id="315" w:name="_heading=h.1opuj5n" w:colFirst="0" w:colLast="0"/>
      <w:bookmarkEnd w:id="315"/>
      <w:r w:rsidRPr="00D6709D">
        <w:rPr>
          <w:rFonts w:ascii="Arial" w:eastAsia="Arial" w:hAnsi="Arial" w:cs="Arial"/>
          <w:b/>
        </w:rPr>
        <w:t>Conflict of interest</w:t>
      </w:r>
    </w:p>
    <w:p w14:paraId="425B08F8" w14:textId="77777777" w:rsidR="00D6709D" w:rsidRPr="00D6709D" w:rsidRDefault="00D6709D" w:rsidP="00E73027">
      <w:pPr>
        <w:numPr>
          <w:ilvl w:val="1"/>
          <w:numId w:val="163"/>
        </w:numPr>
        <w:rPr>
          <w:rFonts w:ascii="Arial" w:eastAsia="Arial" w:hAnsi="Arial" w:cs="Arial"/>
        </w:rPr>
      </w:pPr>
      <w:bookmarkStart w:id="316" w:name="_heading=h.48pi1tg" w:colFirst="0" w:colLast="0"/>
      <w:bookmarkEnd w:id="316"/>
      <w:r w:rsidRPr="00D6709D">
        <w:rPr>
          <w:rFonts w:ascii="Arial" w:eastAsia="Arial" w:hAnsi="Arial" w:cs="Arial"/>
        </w:rPr>
        <w:t>The Supplier must take action to ensure that neither the Supplier nor the Supplier Staff are placed in the position of an actual or potential Conflict of Interest.</w:t>
      </w:r>
      <w:r w:rsidRPr="00D6709D">
        <w:rPr>
          <w:rFonts w:ascii="Arial" w:eastAsia="Arial" w:hAnsi="Arial" w:cs="Arial"/>
        </w:rPr>
        <w:br/>
      </w:r>
    </w:p>
    <w:p w14:paraId="3973EC4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must promptly notify and provide details to CCS and each Buyer if a Conflict of Interest happens or is expected to happen.</w:t>
      </w:r>
      <w:r w:rsidRPr="00D6709D">
        <w:rPr>
          <w:rFonts w:ascii="Arial" w:eastAsia="Arial" w:hAnsi="Arial" w:cs="Arial"/>
        </w:rPr>
        <w:br/>
      </w:r>
    </w:p>
    <w:p w14:paraId="2F3D60DA" w14:textId="77777777" w:rsidR="00D6709D" w:rsidRPr="00D6709D" w:rsidRDefault="00D6709D" w:rsidP="00E73027">
      <w:pPr>
        <w:numPr>
          <w:ilvl w:val="1"/>
          <w:numId w:val="163"/>
        </w:numPr>
        <w:rPr>
          <w:rFonts w:ascii="Arial" w:eastAsia="Arial" w:hAnsi="Arial" w:cs="Arial"/>
        </w:rPr>
      </w:pPr>
      <w:bookmarkStart w:id="317" w:name="_heading=h.2nusc19" w:colFirst="0" w:colLast="0"/>
      <w:bookmarkEnd w:id="317"/>
      <w:r w:rsidRPr="00D6709D">
        <w:rPr>
          <w:rFonts w:ascii="Arial" w:eastAsia="Arial" w:hAnsi="Arial" w:cs="Arial"/>
        </w:rPr>
        <w:t xml:space="preserve">CCS and each Buyer can terminate its Contract immediately by giving notice in writing to the Supplier or take any steps it thinks are necessary where there is or </w:t>
      </w:r>
      <w:r w:rsidRPr="00D6709D">
        <w:rPr>
          <w:rFonts w:ascii="Arial" w:eastAsia="Arial" w:hAnsi="Arial" w:cs="Arial"/>
        </w:rPr>
        <w:lastRenderedPageBreak/>
        <w:t>may be an actual or potential Conflict of Interest.</w:t>
      </w:r>
      <w:r w:rsidRPr="00D6709D">
        <w:rPr>
          <w:rFonts w:ascii="Arial" w:eastAsia="Arial" w:hAnsi="Arial" w:cs="Arial"/>
        </w:rPr>
        <w:br/>
      </w:r>
    </w:p>
    <w:p w14:paraId="60B94FFA"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Reporting a breach of the contract </w:t>
      </w:r>
    </w:p>
    <w:p w14:paraId="403E204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As soon as it is aware of it the Supplier and Supplier Staff must report to CCS or the Buyer any actual or suspected breach of:</w:t>
      </w:r>
    </w:p>
    <w:p w14:paraId="2A694AAA" w14:textId="77777777" w:rsidR="00D6709D" w:rsidRPr="00D6709D" w:rsidRDefault="00D6709D" w:rsidP="00D6709D">
      <w:pPr>
        <w:rPr>
          <w:rFonts w:ascii="Arial" w:eastAsia="Arial" w:hAnsi="Arial" w:cs="Arial"/>
        </w:rPr>
      </w:pPr>
    </w:p>
    <w:p w14:paraId="246233CD" w14:textId="77777777" w:rsidR="00D6709D" w:rsidRPr="00D6709D" w:rsidRDefault="00D6709D" w:rsidP="00E73027">
      <w:pPr>
        <w:numPr>
          <w:ilvl w:val="1"/>
          <w:numId w:val="176"/>
        </w:numPr>
        <w:rPr>
          <w:rFonts w:ascii="Arial" w:eastAsia="Arial" w:hAnsi="Arial" w:cs="Arial"/>
        </w:rPr>
      </w:pPr>
      <w:r w:rsidRPr="00D6709D">
        <w:rPr>
          <w:rFonts w:ascii="Arial" w:eastAsia="Arial" w:hAnsi="Arial" w:cs="Arial"/>
        </w:rPr>
        <w:t>Law;</w:t>
      </w:r>
    </w:p>
    <w:p w14:paraId="666A035B" w14:textId="77777777" w:rsidR="00D6709D" w:rsidRPr="00D6709D" w:rsidRDefault="00D6709D" w:rsidP="00E73027">
      <w:pPr>
        <w:numPr>
          <w:ilvl w:val="1"/>
          <w:numId w:val="176"/>
        </w:numPr>
        <w:rPr>
          <w:rFonts w:ascii="Arial" w:eastAsia="Arial" w:hAnsi="Arial" w:cs="Arial"/>
        </w:rPr>
      </w:pPr>
      <w:r w:rsidRPr="00D6709D">
        <w:rPr>
          <w:rFonts w:ascii="Arial" w:eastAsia="Arial" w:hAnsi="Arial" w:cs="Arial"/>
        </w:rPr>
        <w:t xml:space="preserve">Clause 12.1; or </w:t>
      </w:r>
    </w:p>
    <w:p w14:paraId="0C0FA9A1" w14:textId="77777777" w:rsidR="00D6709D" w:rsidRPr="00D6709D" w:rsidRDefault="00D6709D" w:rsidP="00E73027">
      <w:pPr>
        <w:numPr>
          <w:ilvl w:val="1"/>
          <w:numId w:val="176"/>
        </w:numPr>
        <w:rPr>
          <w:rFonts w:ascii="Arial" w:eastAsia="Arial" w:hAnsi="Arial" w:cs="Arial"/>
        </w:rPr>
      </w:pPr>
      <w:r w:rsidRPr="00D6709D">
        <w:rPr>
          <w:rFonts w:ascii="Arial" w:eastAsia="Arial" w:hAnsi="Arial" w:cs="Arial"/>
        </w:rPr>
        <w:t>Clauses 27 to 32.</w:t>
      </w:r>
    </w:p>
    <w:p w14:paraId="4FEB4AB9" w14:textId="77777777" w:rsidR="00D6709D" w:rsidRPr="00D6709D" w:rsidRDefault="00D6709D" w:rsidP="00D6709D">
      <w:pPr>
        <w:rPr>
          <w:rFonts w:ascii="Arial" w:eastAsia="Arial" w:hAnsi="Arial" w:cs="Arial"/>
        </w:rPr>
      </w:pPr>
    </w:p>
    <w:p w14:paraId="109E6EC1"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The Supplier must not retaliate against any of the Supplier Staff who in good faith reports a breach listed in Clause 33.1 to the Buyer or a Prescribed Person. </w:t>
      </w:r>
      <w:r w:rsidRPr="00D6709D">
        <w:rPr>
          <w:rFonts w:ascii="Arial" w:eastAsia="Arial" w:hAnsi="Arial" w:cs="Arial"/>
        </w:rPr>
        <w:br/>
      </w:r>
    </w:p>
    <w:p w14:paraId="290BA9E5"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 xml:space="preserve">Resolving disputes </w:t>
      </w:r>
    </w:p>
    <w:p w14:paraId="3F81907B"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there is a Dispute, the senior representatives of the Parties who have authority to settle the Dispute will, within 28 days of a written request from the other Party, meet in good faith to resolve the Dispute.</w:t>
      </w:r>
      <w:r w:rsidRPr="00D6709D">
        <w:rPr>
          <w:rFonts w:ascii="Arial" w:eastAsia="Arial" w:hAnsi="Arial" w:cs="Arial"/>
        </w:rPr>
        <w:br/>
      </w:r>
    </w:p>
    <w:p w14:paraId="689093CD"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D830681" w14:textId="77777777" w:rsidR="00D6709D" w:rsidRPr="00D6709D" w:rsidRDefault="00D6709D" w:rsidP="00D6709D">
      <w:pPr>
        <w:rPr>
          <w:rFonts w:ascii="Arial" w:eastAsia="Arial" w:hAnsi="Arial" w:cs="Arial"/>
        </w:rPr>
      </w:pPr>
    </w:p>
    <w:p w14:paraId="769D2CF8"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 xml:space="preserve">Unless the Relevant Authority refers the Dispute to arbitration using Clause 34.4, the Parties irrevocably agree that the courts of England and Wales have the exclusive jurisdiction to: </w:t>
      </w:r>
    </w:p>
    <w:p w14:paraId="06D32972" w14:textId="77777777" w:rsidR="00D6709D" w:rsidRPr="00D6709D" w:rsidRDefault="00D6709D" w:rsidP="00D6709D">
      <w:pPr>
        <w:rPr>
          <w:rFonts w:ascii="Arial" w:eastAsia="Arial" w:hAnsi="Arial" w:cs="Arial"/>
        </w:rPr>
      </w:pPr>
    </w:p>
    <w:p w14:paraId="6DE9BDEC" w14:textId="77777777" w:rsidR="00D6709D" w:rsidRPr="00D6709D" w:rsidRDefault="00D6709D" w:rsidP="00E73027">
      <w:pPr>
        <w:numPr>
          <w:ilvl w:val="1"/>
          <w:numId w:val="175"/>
        </w:numPr>
        <w:rPr>
          <w:rFonts w:ascii="Arial" w:eastAsia="Arial" w:hAnsi="Arial" w:cs="Arial"/>
        </w:rPr>
      </w:pPr>
      <w:r w:rsidRPr="00D6709D">
        <w:rPr>
          <w:rFonts w:ascii="Arial" w:eastAsia="Arial" w:hAnsi="Arial" w:cs="Arial"/>
        </w:rPr>
        <w:t>determine the Dispute;</w:t>
      </w:r>
    </w:p>
    <w:p w14:paraId="3B27F9D3" w14:textId="77777777" w:rsidR="00D6709D" w:rsidRPr="00D6709D" w:rsidRDefault="00D6709D" w:rsidP="00E73027">
      <w:pPr>
        <w:numPr>
          <w:ilvl w:val="1"/>
          <w:numId w:val="175"/>
        </w:numPr>
        <w:rPr>
          <w:rFonts w:ascii="Arial" w:eastAsia="Arial" w:hAnsi="Arial" w:cs="Arial"/>
        </w:rPr>
      </w:pPr>
      <w:r w:rsidRPr="00D6709D">
        <w:rPr>
          <w:rFonts w:ascii="Arial" w:eastAsia="Arial" w:hAnsi="Arial" w:cs="Arial"/>
        </w:rPr>
        <w:t>grant interim remedies; and/or</w:t>
      </w:r>
    </w:p>
    <w:p w14:paraId="07A7ED7F" w14:textId="77777777" w:rsidR="00D6709D" w:rsidRPr="00D6709D" w:rsidRDefault="00D6709D" w:rsidP="00E73027">
      <w:pPr>
        <w:numPr>
          <w:ilvl w:val="1"/>
          <w:numId w:val="175"/>
        </w:numPr>
        <w:rPr>
          <w:rFonts w:ascii="Arial" w:eastAsia="Arial" w:hAnsi="Arial" w:cs="Arial"/>
        </w:rPr>
      </w:pPr>
      <w:r w:rsidRPr="00D6709D">
        <w:rPr>
          <w:rFonts w:ascii="Arial" w:eastAsia="Arial" w:hAnsi="Arial" w:cs="Arial"/>
        </w:rPr>
        <w:t>grant any other provisional or protective relief.</w:t>
      </w:r>
      <w:r w:rsidRPr="00D6709D">
        <w:rPr>
          <w:rFonts w:ascii="Arial" w:eastAsia="Arial" w:hAnsi="Arial" w:cs="Arial"/>
        </w:rPr>
        <w:br/>
      </w:r>
    </w:p>
    <w:p w14:paraId="504ECC72" w14:textId="77777777" w:rsidR="00D6709D" w:rsidRPr="00D6709D" w:rsidRDefault="00D6709D" w:rsidP="00E73027">
      <w:pPr>
        <w:numPr>
          <w:ilvl w:val="1"/>
          <w:numId w:val="163"/>
        </w:numPr>
        <w:rPr>
          <w:rFonts w:ascii="Arial" w:eastAsia="Arial" w:hAnsi="Arial" w:cs="Arial"/>
        </w:rPr>
      </w:pPr>
      <w:bookmarkStart w:id="318" w:name="_heading=h.1302m92" w:colFirst="0" w:colLast="0"/>
      <w:bookmarkEnd w:id="318"/>
      <w:r w:rsidRPr="00D6709D">
        <w:rPr>
          <w:rFonts w:ascii="Arial" w:eastAsia="Arial" w:hAnsi="Arial" w:cs="Arial"/>
        </w:rPr>
        <w:lastRenderedPageBreak/>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rsidRPr="00D6709D">
        <w:rPr>
          <w:rFonts w:ascii="Arial" w:eastAsia="Arial" w:hAnsi="Arial" w:cs="Arial"/>
        </w:rPr>
        <w:br/>
      </w:r>
    </w:p>
    <w:p w14:paraId="7A060ACD" w14:textId="77777777" w:rsidR="00D6709D" w:rsidRPr="00D6709D" w:rsidRDefault="00D6709D" w:rsidP="00E73027">
      <w:pPr>
        <w:numPr>
          <w:ilvl w:val="1"/>
          <w:numId w:val="163"/>
        </w:numPr>
        <w:rPr>
          <w:rFonts w:ascii="Arial" w:eastAsia="Arial" w:hAnsi="Arial" w:cs="Arial"/>
        </w:rPr>
      </w:pPr>
      <w:bookmarkStart w:id="319" w:name="_heading=h.3mzq4wv" w:colFirst="0" w:colLast="0"/>
      <w:bookmarkEnd w:id="319"/>
      <w:r w:rsidRPr="00D6709D">
        <w:rPr>
          <w:rFonts w:ascii="Arial" w:eastAsia="Arial" w:hAnsi="Arial" w:cs="Arial"/>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rsidRPr="00D6709D">
        <w:rPr>
          <w:rFonts w:ascii="Arial" w:eastAsia="Arial" w:hAnsi="Arial" w:cs="Arial"/>
        </w:rPr>
        <w:br/>
      </w:r>
    </w:p>
    <w:p w14:paraId="54D94F0F" w14:textId="77777777" w:rsidR="00D6709D" w:rsidRPr="00D6709D" w:rsidRDefault="00D6709D" w:rsidP="00E73027">
      <w:pPr>
        <w:numPr>
          <w:ilvl w:val="1"/>
          <w:numId w:val="163"/>
        </w:numPr>
        <w:rPr>
          <w:rFonts w:ascii="Arial" w:eastAsia="Arial" w:hAnsi="Arial" w:cs="Arial"/>
        </w:rPr>
      </w:pPr>
      <w:r w:rsidRPr="00D6709D">
        <w:rPr>
          <w:rFonts w:ascii="Arial" w:eastAsia="Arial" w:hAnsi="Arial" w:cs="Arial"/>
        </w:rPr>
        <w:t>The Supplier cannot suspend the performance of a Contract during any Dispute.</w:t>
      </w:r>
    </w:p>
    <w:p w14:paraId="2FBAE491" w14:textId="77777777" w:rsidR="00D6709D" w:rsidRPr="00D6709D" w:rsidRDefault="00D6709D" w:rsidP="00D6709D">
      <w:pPr>
        <w:rPr>
          <w:rFonts w:ascii="Arial" w:eastAsia="Arial" w:hAnsi="Arial" w:cs="Arial"/>
        </w:rPr>
      </w:pPr>
    </w:p>
    <w:p w14:paraId="2FDF5AA8" w14:textId="77777777" w:rsidR="00D6709D" w:rsidRPr="00D6709D" w:rsidRDefault="00D6709D" w:rsidP="00E73027">
      <w:pPr>
        <w:numPr>
          <w:ilvl w:val="0"/>
          <w:numId w:val="163"/>
        </w:numPr>
        <w:rPr>
          <w:rFonts w:ascii="Arial" w:eastAsia="Arial" w:hAnsi="Arial" w:cs="Arial"/>
          <w:b/>
        </w:rPr>
      </w:pPr>
      <w:r w:rsidRPr="00D6709D">
        <w:rPr>
          <w:rFonts w:ascii="Arial" w:eastAsia="Arial" w:hAnsi="Arial" w:cs="Arial"/>
          <w:b/>
        </w:rPr>
        <w:t>Which law applies</w:t>
      </w:r>
    </w:p>
    <w:p w14:paraId="26A5998D" w14:textId="77777777" w:rsidR="00D6709D" w:rsidRPr="00D6709D" w:rsidRDefault="00D6709D" w:rsidP="00D6709D">
      <w:pPr>
        <w:rPr>
          <w:rFonts w:ascii="Arial" w:eastAsia="Arial" w:hAnsi="Arial" w:cs="Arial"/>
        </w:rPr>
      </w:pPr>
      <w:r w:rsidRPr="00D6709D">
        <w:rPr>
          <w:rFonts w:ascii="Arial" w:eastAsia="Arial" w:hAnsi="Arial" w:cs="Arial"/>
        </w:rPr>
        <w:t>This Contract and any Disputes arising out of, or connected to it, are governed by English law.</w:t>
      </w:r>
      <w:r w:rsidRPr="00D6709D">
        <w:rPr>
          <w:rFonts w:ascii="Arial" w:eastAsia="Arial" w:hAnsi="Arial" w:cs="Arial"/>
        </w:rPr>
        <w:br/>
      </w:r>
    </w:p>
    <w:p w14:paraId="1CD5CD15" w14:textId="77777777" w:rsidR="00F54B9B" w:rsidRDefault="00F54B9B" w:rsidP="004A3B1C">
      <w:pPr>
        <w:rPr>
          <w:rFonts w:ascii="Arial" w:eastAsia="Arial" w:hAnsi="Arial" w:cs="Arial"/>
        </w:rPr>
        <w:sectPr w:rsidR="00F54B9B">
          <w:headerReference w:type="default" r:id="rId102"/>
          <w:pgSz w:w="11906" w:h="16838"/>
          <w:pgMar w:top="1440" w:right="1440" w:bottom="1440" w:left="1440" w:header="708" w:footer="708" w:gutter="0"/>
          <w:cols w:space="720"/>
        </w:sectPr>
      </w:pPr>
    </w:p>
    <w:p w14:paraId="51296B5B" w14:textId="77777777" w:rsidR="00F54B9B" w:rsidRDefault="00F54B9B" w:rsidP="00F54B9B">
      <w:pPr>
        <w:rPr>
          <w:rFonts w:ascii="Arial" w:eastAsia="Arial" w:hAnsi="Arial" w:cs="Arial"/>
          <w:sz w:val="20"/>
          <w:szCs w:val="20"/>
        </w:rPr>
      </w:pPr>
      <w:r>
        <w:rPr>
          <w:rFonts w:ascii="Arial" w:eastAsia="Arial" w:hAnsi="Arial" w:cs="Arial"/>
          <w:b/>
          <w:sz w:val="36"/>
          <w:szCs w:val="36"/>
        </w:rPr>
        <w:lastRenderedPageBreak/>
        <w:t>Joint Schedule 5 (Corporate Social Responsibility)</w:t>
      </w:r>
    </w:p>
    <w:p w14:paraId="3D0872E7" w14:textId="77777777" w:rsidR="00F54B9B" w:rsidRDefault="00F54B9B" w:rsidP="00E73027">
      <w:pPr>
        <w:keepNext/>
        <w:numPr>
          <w:ilvl w:val="0"/>
          <w:numId w:val="37"/>
        </w:numPr>
        <w:tabs>
          <w:tab w:val="left" w:pos="142"/>
        </w:tabs>
        <w:spacing w:before="120" w:after="240" w:line="240" w:lineRule="auto"/>
      </w:pPr>
      <w:r>
        <w:rPr>
          <w:rFonts w:ascii="Arial Bold" w:eastAsia="Arial Bold" w:hAnsi="Arial Bold" w:cs="Arial Bold"/>
          <w:b/>
          <w:sz w:val="24"/>
          <w:szCs w:val="24"/>
        </w:rPr>
        <w:t>What we expect from our Suppliers</w:t>
      </w:r>
    </w:p>
    <w:p w14:paraId="082CD087" w14:textId="77777777" w:rsidR="00F54B9B" w:rsidRDefault="00F54B9B" w:rsidP="00E73027">
      <w:pPr>
        <w:numPr>
          <w:ilvl w:val="1"/>
          <w:numId w:val="37"/>
        </w:numPr>
        <w:spacing w:before="120" w:after="120" w:line="240" w:lineRule="auto"/>
        <w:ind w:left="900" w:hanging="540"/>
      </w:pPr>
      <w:r>
        <w:rPr>
          <w:rFonts w:ascii="Arial" w:eastAsia="Arial" w:hAnsi="Arial" w:cs="Arial"/>
          <w:sz w:val="24"/>
          <w:szCs w:val="24"/>
        </w:rPr>
        <w:t>In February 2019, HM Government published a Supplier Code of Conduct setting out the standards and behaviours expected of suppliers who work with government. (</w:t>
      </w:r>
      <w:hyperlink r:id="rId103">
        <w:r>
          <w:rPr>
            <w:rFonts w:ascii="Arial" w:eastAsia="Arial" w:hAnsi="Arial" w:cs="Arial"/>
            <w:color w:val="1155CC"/>
            <w:sz w:val="24"/>
            <w:szCs w:val="24"/>
            <w:u w:val="single"/>
          </w:rPr>
          <w:t>https://assets.publishing.service.gov.uk/government/uploads/system/uploads/attachment_data/file/779660/20190220-Supplier_Code_of_Conduct.pdf</w:t>
        </w:r>
      </w:hyperlink>
      <w:r>
        <w:rPr>
          <w:rFonts w:ascii="Arial" w:eastAsia="Arial" w:hAnsi="Arial" w:cs="Arial"/>
          <w:sz w:val="24"/>
          <w:szCs w:val="24"/>
        </w:rPr>
        <w:t>)</w:t>
      </w:r>
    </w:p>
    <w:p w14:paraId="3A487EE5" w14:textId="77777777" w:rsidR="00F54B9B" w:rsidRDefault="00F54B9B" w:rsidP="00E73027">
      <w:pPr>
        <w:numPr>
          <w:ilvl w:val="1"/>
          <w:numId w:val="37"/>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0A38E558" w14:textId="77777777" w:rsidR="00F54B9B" w:rsidRDefault="00F54B9B" w:rsidP="00E73027">
      <w:pPr>
        <w:numPr>
          <w:ilvl w:val="1"/>
          <w:numId w:val="37"/>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3C325C1" w14:textId="77777777" w:rsidR="00F54B9B" w:rsidRDefault="00F54B9B" w:rsidP="00E73027">
      <w:pPr>
        <w:keepNext/>
        <w:numPr>
          <w:ilvl w:val="0"/>
          <w:numId w:val="37"/>
        </w:numPr>
        <w:tabs>
          <w:tab w:val="left" w:pos="142"/>
        </w:tabs>
        <w:spacing w:before="120" w:after="240" w:line="240" w:lineRule="auto"/>
      </w:pPr>
      <w:r>
        <w:rPr>
          <w:rFonts w:ascii="Arial Bold" w:eastAsia="Arial Bold" w:hAnsi="Arial Bold" w:cs="Arial Bold"/>
          <w:b/>
          <w:sz w:val="24"/>
          <w:szCs w:val="24"/>
        </w:rPr>
        <w:t>Equality and Accessibility</w:t>
      </w:r>
    </w:p>
    <w:p w14:paraId="308C2D37" w14:textId="77777777" w:rsidR="00F54B9B" w:rsidRDefault="00F54B9B" w:rsidP="00E73027">
      <w:pPr>
        <w:numPr>
          <w:ilvl w:val="1"/>
          <w:numId w:val="37"/>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0CAF5121"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3CC810AB"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62343401" w14:textId="77777777" w:rsidR="00F54B9B" w:rsidRDefault="00F54B9B" w:rsidP="00E73027">
      <w:pPr>
        <w:keepNext/>
        <w:numPr>
          <w:ilvl w:val="0"/>
          <w:numId w:val="37"/>
        </w:numP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07BBF9EF" w14:textId="77777777" w:rsidR="00F54B9B" w:rsidRDefault="00F54B9B" w:rsidP="00F54B9B">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04">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51700B0F" w14:textId="77777777" w:rsidR="00F54B9B" w:rsidRDefault="00F54B9B" w:rsidP="00E73027">
      <w:pPr>
        <w:keepNext/>
        <w:numPr>
          <w:ilvl w:val="1"/>
          <w:numId w:val="37"/>
        </w:numPr>
        <w:spacing w:before="120" w:after="120" w:line="240" w:lineRule="auto"/>
        <w:ind w:left="900" w:hanging="540"/>
      </w:pPr>
      <w:r>
        <w:rPr>
          <w:rFonts w:ascii="Arial" w:eastAsia="Arial" w:hAnsi="Arial" w:cs="Arial"/>
          <w:sz w:val="24"/>
          <w:szCs w:val="24"/>
        </w:rPr>
        <w:t>The Supplier:</w:t>
      </w:r>
    </w:p>
    <w:p w14:paraId="526511FE"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0A702B6C"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0C3E822A"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55143403"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lastRenderedPageBreak/>
        <w:t xml:space="preserve">warrants that to the best of its knowledge it is not currently under investigation, inquiry or enforcement proceedings in relation to any allegation of slavery or human trafficking offenses anywhere around the world.  </w:t>
      </w:r>
    </w:p>
    <w:p w14:paraId="031C3E1F"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6D87D55E"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F117A81"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2C955AF1"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78CE8C3D"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26E7054F"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07C37900" w14:textId="77777777" w:rsidR="00F54B9B" w:rsidRDefault="00F54B9B" w:rsidP="00E73027">
      <w:pPr>
        <w:numPr>
          <w:ilvl w:val="2"/>
          <w:numId w:val="37"/>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p>
    <w:p w14:paraId="7105AB8C" w14:textId="77777777" w:rsidR="00F54B9B" w:rsidRDefault="00F54B9B" w:rsidP="00E73027">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0192FCB2" w14:textId="77777777" w:rsidR="00F54B9B" w:rsidRDefault="00F54B9B" w:rsidP="00E73027">
      <w:pPr>
        <w:keepNext/>
        <w:numPr>
          <w:ilvl w:val="1"/>
          <w:numId w:val="37"/>
        </w:numPr>
        <w:spacing w:before="120" w:after="120" w:line="240" w:lineRule="auto"/>
        <w:ind w:left="900" w:hanging="468"/>
      </w:pPr>
      <w:r>
        <w:rPr>
          <w:rFonts w:ascii="Arial" w:eastAsia="Arial" w:hAnsi="Arial" w:cs="Arial"/>
          <w:sz w:val="24"/>
          <w:szCs w:val="24"/>
        </w:rPr>
        <w:t>The Supplier shall:</w:t>
      </w:r>
    </w:p>
    <w:p w14:paraId="7EF4DC40"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12B28E2C" w14:textId="77777777" w:rsidR="00F54B9B" w:rsidRDefault="00F54B9B" w:rsidP="00E73027">
      <w:pPr>
        <w:numPr>
          <w:ilvl w:val="2"/>
          <w:numId w:val="37"/>
        </w:numPr>
        <w:tabs>
          <w:tab w:val="left" w:pos="1985"/>
        </w:tabs>
        <w:spacing w:before="120" w:after="120" w:line="240" w:lineRule="auto"/>
        <w:jc w:val="both"/>
      </w:pPr>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6704E3DB" w14:textId="77777777" w:rsidR="00F54B9B" w:rsidRDefault="00F54B9B" w:rsidP="00E73027">
      <w:pPr>
        <w:keepNext/>
        <w:numPr>
          <w:ilvl w:val="2"/>
          <w:numId w:val="37"/>
        </w:numPr>
        <w:tabs>
          <w:tab w:val="left" w:pos="1985"/>
        </w:tabs>
        <w:spacing w:before="120" w:after="120" w:line="240" w:lineRule="auto"/>
      </w:pPr>
      <w:r>
        <w:rPr>
          <w:rFonts w:ascii="Arial" w:eastAsia="Arial" w:hAnsi="Arial" w:cs="Arial"/>
          <w:sz w:val="24"/>
          <w:szCs w:val="24"/>
        </w:rPr>
        <w:t>not make deductions from wages:</w:t>
      </w:r>
    </w:p>
    <w:p w14:paraId="41A63967" w14:textId="77777777" w:rsidR="00F54B9B" w:rsidRDefault="00F54B9B" w:rsidP="00E73027">
      <w:pPr>
        <w:numPr>
          <w:ilvl w:val="3"/>
          <w:numId w:val="37"/>
        </w:numPr>
        <w:tabs>
          <w:tab w:val="left" w:pos="1985"/>
        </w:tabs>
        <w:spacing w:before="120" w:after="120" w:line="240" w:lineRule="auto"/>
      </w:pPr>
      <w:r>
        <w:rPr>
          <w:rFonts w:ascii="Arial" w:eastAsia="Arial" w:hAnsi="Arial" w:cs="Arial"/>
          <w:sz w:val="24"/>
          <w:szCs w:val="24"/>
        </w:rPr>
        <w:t xml:space="preserve">as a disciplinary measure </w:t>
      </w:r>
    </w:p>
    <w:p w14:paraId="20F4ED07" w14:textId="77777777" w:rsidR="00F54B9B" w:rsidRDefault="00F54B9B" w:rsidP="00E73027">
      <w:pPr>
        <w:numPr>
          <w:ilvl w:val="3"/>
          <w:numId w:val="37"/>
        </w:numPr>
        <w:tabs>
          <w:tab w:val="left" w:pos="1985"/>
        </w:tabs>
        <w:spacing w:before="120" w:after="120" w:line="240" w:lineRule="auto"/>
      </w:pPr>
      <w:r>
        <w:rPr>
          <w:rFonts w:ascii="Arial" w:eastAsia="Arial" w:hAnsi="Arial" w:cs="Arial"/>
          <w:sz w:val="24"/>
          <w:szCs w:val="24"/>
        </w:rPr>
        <w:t>except where permitted by law; or</w:t>
      </w:r>
    </w:p>
    <w:p w14:paraId="6F35D964" w14:textId="77777777" w:rsidR="00F54B9B" w:rsidRDefault="00F54B9B" w:rsidP="00E73027">
      <w:pPr>
        <w:numPr>
          <w:ilvl w:val="3"/>
          <w:numId w:val="37"/>
        </w:numPr>
        <w:tabs>
          <w:tab w:val="left" w:pos="1985"/>
        </w:tabs>
        <w:spacing w:before="120" w:after="120" w:line="240" w:lineRule="auto"/>
      </w:pPr>
      <w:r>
        <w:rPr>
          <w:rFonts w:ascii="Arial" w:eastAsia="Arial" w:hAnsi="Arial" w:cs="Arial"/>
          <w:sz w:val="24"/>
          <w:szCs w:val="24"/>
        </w:rPr>
        <w:lastRenderedPageBreak/>
        <w:t>without expressed permission of the worker concerned;</w:t>
      </w:r>
    </w:p>
    <w:p w14:paraId="7FE1C5D7"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136FB455"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3F65D1A8" w14:textId="77777777" w:rsidR="00F54B9B" w:rsidRDefault="00F54B9B" w:rsidP="00E73027">
      <w:pPr>
        <w:keepNext/>
        <w:numPr>
          <w:ilvl w:val="0"/>
          <w:numId w:val="37"/>
        </w:numPr>
        <w:tabs>
          <w:tab w:val="left" w:pos="142"/>
        </w:tabs>
        <w:spacing w:before="120" w:after="240" w:line="240" w:lineRule="auto"/>
        <w:ind w:left="426" w:hanging="426"/>
      </w:pPr>
      <w:r>
        <w:rPr>
          <w:rFonts w:ascii="Arial Bold" w:eastAsia="Arial Bold" w:hAnsi="Arial Bold" w:cs="Arial Bold"/>
          <w:b/>
          <w:sz w:val="24"/>
          <w:szCs w:val="24"/>
        </w:rPr>
        <w:t>Working Hours</w:t>
      </w:r>
    </w:p>
    <w:p w14:paraId="4028FD63" w14:textId="77777777" w:rsidR="00F54B9B" w:rsidRDefault="00F54B9B" w:rsidP="00E73027">
      <w:pPr>
        <w:keepNext/>
        <w:numPr>
          <w:ilvl w:val="1"/>
          <w:numId w:val="37"/>
        </w:numPr>
        <w:spacing w:before="120" w:after="120" w:line="240" w:lineRule="auto"/>
        <w:ind w:left="900" w:hanging="468"/>
      </w:pPr>
      <w:r>
        <w:rPr>
          <w:rFonts w:ascii="Arial" w:eastAsia="Arial" w:hAnsi="Arial" w:cs="Arial"/>
          <w:sz w:val="24"/>
          <w:szCs w:val="24"/>
        </w:rPr>
        <w:t>The Supplier shall:</w:t>
      </w:r>
    </w:p>
    <w:p w14:paraId="7F8D9341"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75573213" w14:textId="77777777" w:rsidR="00F54B9B" w:rsidRDefault="00F54B9B" w:rsidP="00E73027">
      <w:pPr>
        <w:numPr>
          <w:ilvl w:val="2"/>
          <w:numId w:val="37"/>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2D2900B5" w14:textId="77777777" w:rsidR="00F54B9B" w:rsidRDefault="00F54B9B" w:rsidP="00E73027">
      <w:pPr>
        <w:keepNext/>
        <w:numPr>
          <w:ilvl w:val="2"/>
          <w:numId w:val="37"/>
        </w:numPr>
        <w:tabs>
          <w:tab w:val="left" w:pos="1985"/>
        </w:tabs>
        <w:spacing w:before="120" w:after="120" w:line="240" w:lineRule="auto"/>
      </w:pPr>
      <w:r>
        <w:rPr>
          <w:rFonts w:ascii="Arial" w:eastAsia="Arial" w:hAnsi="Arial" w:cs="Arial"/>
          <w:sz w:val="24"/>
          <w:szCs w:val="24"/>
        </w:rPr>
        <w:t>ensure that use of overtime used responsibly, taking into account:</w:t>
      </w:r>
    </w:p>
    <w:p w14:paraId="190CF8B2" w14:textId="77777777" w:rsidR="00F54B9B" w:rsidRDefault="00F54B9B" w:rsidP="00E73027">
      <w:pPr>
        <w:numPr>
          <w:ilvl w:val="3"/>
          <w:numId w:val="38"/>
        </w:numPr>
        <w:tabs>
          <w:tab w:val="left" w:pos="1985"/>
        </w:tabs>
        <w:spacing w:before="120" w:after="120" w:line="240" w:lineRule="auto"/>
        <w:rPr>
          <w:sz w:val="24"/>
          <w:szCs w:val="24"/>
        </w:rPr>
      </w:pPr>
      <w:r>
        <w:rPr>
          <w:rFonts w:ascii="Arial" w:eastAsia="Arial" w:hAnsi="Arial" w:cs="Arial"/>
          <w:sz w:val="24"/>
          <w:szCs w:val="24"/>
        </w:rPr>
        <w:t>the extent;</w:t>
      </w:r>
    </w:p>
    <w:p w14:paraId="21AD8F72" w14:textId="77777777" w:rsidR="00F54B9B" w:rsidRDefault="00F54B9B" w:rsidP="00E73027">
      <w:pPr>
        <w:numPr>
          <w:ilvl w:val="3"/>
          <w:numId w:val="38"/>
        </w:numPr>
        <w:tabs>
          <w:tab w:val="left" w:pos="1985"/>
        </w:tabs>
        <w:spacing w:before="120" w:after="120" w:line="240" w:lineRule="auto"/>
        <w:rPr>
          <w:sz w:val="24"/>
          <w:szCs w:val="24"/>
        </w:rPr>
      </w:pPr>
      <w:r>
        <w:rPr>
          <w:rFonts w:ascii="Arial" w:eastAsia="Arial" w:hAnsi="Arial" w:cs="Arial"/>
          <w:sz w:val="24"/>
          <w:szCs w:val="24"/>
        </w:rPr>
        <w:t xml:space="preserve">frequency; and </w:t>
      </w:r>
    </w:p>
    <w:p w14:paraId="1A64C688" w14:textId="77777777" w:rsidR="00F54B9B" w:rsidRDefault="00F54B9B" w:rsidP="00E73027">
      <w:pPr>
        <w:numPr>
          <w:ilvl w:val="3"/>
          <w:numId w:val="38"/>
        </w:numPr>
        <w:tabs>
          <w:tab w:val="left" w:pos="1985"/>
        </w:tabs>
        <w:spacing w:before="120" w:after="120" w:line="240" w:lineRule="auto"/>
        <w:rPr>
          <w:sz w:val="24"/>
          <w:szCs w:val="24"/>
        </w:rPr>
      </w:pPr>
      <w:r>
        <w:rPr>
          <w:rFonts w:ascii="Arial" w:eastAsia="Arial" w:hAnsi="Arial" w:cs="Arial"/>
          <w:sz w:val="24"/>
          <w:szCs w:val="24"/>
        </w:rPr>
        <w:t xml:space="preserve">hours worked; </w:t>
      </w:r>
    </w:p>
    <w:p w14:paraId="27211923" w14:textId="77777777" w:rsidR="00F54B9B" w:rsidRDefault="00F54B9B" w:rsidP="00F54B9B">
      <w:pPr>
        <w:tabs>
          <w:tab w:val="left" w:pos="1985"/>
        </w:tabs>
        <w:spacing w:before="120" w:after="120" w:line="240" w:lineRule="auto"/>
        <w:ind w:left="1656" w:hanging="720"/>
        <w:rPr>
          <w:rFonts w:ascii="Arial" w:eastAsia="Arial" w:hAnsi="Arial" w:cs="Arial"/>
          <w:sz w:val="24"/>
          <w:szCs w:val="24"/>
        </w:rPr>
      </w:pPr>
      <w:r>
        <w:rPr>
          <w:rFonts w:ascii="Arial" w:eastAsia="Arial" w:hAnsi="Arial" w:cs="Arial"/>
          <w:sz w:val="24"/>
          <w:szCs w:val="24"/>
        </w:rPr>
        <w:t>by individuals and by the Supplier Staff as a whole;</w:t>
      </w:r>
    </w:p>
    <w:p w14:paraId="3BCE235D" w14:textId="77777777" w:rsidR="00F54B9B" w:rsidRDefault="00F54B9B" w:rsidP="00E73027">
      <w:pPr>
        <w:numPr>
          <w:ilvl w:val="1"/>
          <w:numId w:val="38"/>
        </w:numP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6E2F83D8" w14:textId="77777777" w:rsidR="00F54B9B" w:rsidRDefault="00F54B9B" w:rsidP="00E73027">
      <w:pPr>
        <w:keepNext/>
        <w:numPr>
          <w:ilvl w:val="1"/>
          <w:numId w:val="38"/>
        </w:numPr>
        <w:spacing w:before="120" w:after="120" w:line="240" w:lineRule="auto"/>
        <w:ind w:left="900" w:hanging="616"/>
      </w:pPr>
      <w:r>
        <w:rPr>
          <w:rFonts w:ascii="Arial" w:eastAsia="Arial" w:hAnsi="Arial" w:cs="Arial"/>
          <w:sz w:val="24"/>
          <w:szCs w:val="24"/>
        </w:rPr>
        <w:t>Working hours may exceed 60 hours in any seven day period only in exceptional circumstances where all of the following are met:</w:t>
      </w:r>
    </w:p>
    <w:p w14:paraId="2FE1E63D" w14:textId="77777777" w:rsidR="00F54B9B" w:rsidRDefault="00F54B9B" w:rsidP="00E73027">
      <w:pPr>
        <w:numPr>
          <w:ilvl w:val="2"/>
          <w:numId w:val="38"/>
        </w:numPr>
        <w:tabs>
          <w:tab w:val="left" w:pos="1985"/>
        </w:tabs>
        <w:spacing w:before="120" w:after="120" w:line="240" w:lineRule="auto"/>
      </w:pPr>
      <w:r>
        <w:rPr>
          <w:rFonts w:ascii="Arial" w:eastAsia="Arial" w:hAnsi="Arial" w:cs="Arial"/>
          <w:sz w:val="24"/>
          <w:szCs w:val="24"/>
        </w:rPr>
        <w:t>this is allowed by national law;</w:t>
      </w:r>
    </w:p>
    <w:p w14:paraId="084A73E0" w14:textId="77777777" w:rsidR="00F54B9B" w:rsidRDefault="00F54B9B" w:rsidP="00E73027">
      <w:pPr>
        <w:numPr>
          <w:ilvl w:val="2"/>
          <w:numId w:val="38"/>
        </w:numP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2B4C1751" w14:textId="77777777" w:rsidR="00F54B9B" w:rsidRDefault="00F54B9B" w:rsidP="00F54B9B">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t>appropriate safeguards are taken to protect the workers’ health and safety; and</w:t>
      </w:r>
    </w:p>
    <w:p w14:paraId="21274815" w14:textId="77777777" w:rsidR="00F54B9B" w:rsidRDefault="00F54B9B" w:rsidP="00E73027">
      <w:pPr>
        <w:numPr>
          <w:ilvl w:val="2"/>
          <w:numId w:val="38"/>
        </w:numPr>
        <w:tabs>
          <w:tab w:val="left" w:pos="1985"/>
        </w:tabs>
        <w:spacing w:before="120" w:after="120" w:line="240" w:lineRule="auto"/>
      </w:pPr>
      <w:r>
        <w:rPr>
          <w:rFonts w:ascii="Arial" w:eastAsia="Arial" w:hAnsi="Arial" w:cs="Arial"/>
          <w:sz w:val="24"/>
          <w:szCs w:val="24"/>
        </w:rPr>
        <w:t>the employer can demonstrate that exceptional circumstances apply such as unexpected production peaks, accidents or emergencies.</w:t>
      </w:r>
    </w:p>
    <w:p w14:paraId="7B05164E" w14:textId="77777777" w:rsidR="00F54B9B" w:rsidRDefault="00F54B9B" w:rsidP="00E73027">
      <w:pPr>
        <w:numPr>
          <w:ilvl w:val="1"/>
          <w:numId w:val="38"/>
        </w:numP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0D35B5E2" w14:textId="77777777" w:rsidR="00F54B9B" w:rsidRDefault="00F54B9B" w:rsidP="00F54B9B">
      <w:pPr>
        <w:spacing w:after="0" w:line="240" w:lineRule="auto"/>
        <w:rPr>
          <w:rFonts w:ascii="Arial" w:eastAsia="Arial" w:hAnsi="Arial" w:cs="Arial"/>
          <w:color w:val="FFFFFF"/>
          <w:sz w:val="24"/>
          <w:szCs w:val="24"/>
          <w:highlight w:val="cyan"/>
        </w:rPr>
      </w:pPr>
    </w:p>
    <w:p w14:paraId="608F6934" w14:textId="77777777" w:rsidR="00F54B9B" w:rsidRDefault="00F54B9B" w:rsidP="00E73027">
      <w:pPr>
        <w:keepNext/>
        <w:numPr>
          <w:ilvl w:val="0"/>
          <w:numId w:val="38"/>
        </w:numPr>
        <w:tabs>
          <w:tab w:val="left" w:pos="142"/>
        </w:tabs>
        <w:spacing w:before="120" w:after="240" w:line="240" w:lineRule="auto"/>
        <w:ind w:left="426" w:hanging="426"/>
      </w:pPr>
      <w:r>
        <w:rPr>
          <w:rFonts w:ascii="Arial" w:eastAsia="Arial" w:hAnsi="Arial" w:cs="Arial"/>
          <w:b/>
          <w:smallCaps/>
          <w:sz w:val="24"/>
          <w:szCs w:val="24"/>
        </w:rPr>
        <w:lastRenderedPageBreak/>
        <w:t>S</w:t>
      </w:r>
      <w:r>
        <w:rPr>
          <w:rFonts w:ascii="Arial Bold" w:eastAsia="Arial Bold" w:hAnsi="Arial Bold" w:cs="Arial Bold"/>
          <w:b/>
          <w:sz w:val="24"/>
          <w:szCs w:val="24"/>
        </w:rPr>
        <w:t>ustainability</w:t>
      </w:r>
    </w:p>
    <w:p w14:paraId="78C3E261" w14:textId="77777777" w:rsidR="00F54B9B" w:rsidRDefault="00F54B9B" w:rsidP="00E73027">
      <w:pPr>
        <w:keepNext/>
        <w:numPr>
          <w:ilvl w:val="1"/>
          <w:numId w:val="38"/>
        </w:numP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0DD09210" w14:textId="77777777" w:rsidR="00F54B9B" w:rsidRDefault="00120AC6" w:rsidP="00F54B9B">
      <w:pPr>
        <w:spacing w:before="120" w:after="120" w:line="240" w:lineRule="auto"/>
        <w:ind w:left="1402" w:hanging="360"/>
        <w:rPr>
          <w:rFonts w:ascii="Arial" w:eastAsia="Arial" w:hAnsi="Arial" w:cs="Arial"/>
          <w:sz w:val="24"/>
          <w:szCs w:val="24"/>
        </w:rPr>
      </w:pPr>
      <w:hyperlink r:id="rId105">
        <w:r w:rsidR="00F54B9B">
          <w:rPr>
            <w:rFonts w:ascii="Arial" w:eastAsia="Arial" w:hAnsi="Arial" w:cs="Arial"/>
            <w:color w:val="0000FF"/>
            <w:sz w:val="24"/>
            <w:szCs w:val="24"/>
            <w:u w:val="single"/>
          </w:rPr>
          <w:t>https://www.gov.uk/government/collections/sustainable-procurement-the-government-buying-standards-gbs</w:t>
        </w:r>
      </w:hyperlink>
    </w:p>
    <w:p w14:paraId="745F306C" w14:textId="77777777" w:rsidR="00F54B9B" w:rsidRDefault="00F54B9B" w:rsidP="004A3B1C">
      <w:pPr>
        <w:rPr>
          <w:rFonts w:ascii="Arial" w:eastAsia="Arial" w:hAnsi="Arial" w:cs="Arial"/>
        </w:rPr>
        <w:sectPr w:rsidR="00F54B9B">
          <w:headerReference w:type="default" r:id="rId106"/>
          <w:pgSz w:w="11906" w:h="16838"/>
          <w:pgMar w:top="1440" w:right="1440" w:bottom="1440" w:left="1440" w:header="708" w:footer="708" w:gutter="0"/>
          <w:cols w:space="720"/>
        </w:sectPr>
      </w:pPr>
    </w:p>
    <w:p w14:paraId="58582426" w14:textId="77777777" w:rsidR="00F54B9B" w:rsidRDefault="00F54B9B" w:rsidP="00F54B9B">
      <w:pPr>
        <w:rPr>
          <w:rFonts w:ascii="Arial" w:eastAsia="Arial" w:hAnsi="Arial" w:cs="Arial"/>
          <w:b/>
          <w:sz w:val="36"/>
          <w:szCs w:val="36"/>
        </w:rPr>
      </w:pPr>
      <w:r>
        <w:rPr>
          <w:rFonts w:ascii="Arial" w:eastAsia="Arial" w:hAnsi="Arial" w:cs="Arial"/>
          <w:b/>
          <w:sz w:val="36"/>
          <w:szCs w:val="36"/>
        </w:rPr>
        <w:lastRenderedPageBreak/>
        <w:t xml:space="preserve">Call-Off Schedule 4 (Call Off Tender) </w:t>
      </w:r>
    </w:p>
    <w:p w14:paraId="6C4268CF" w14:textId="77777777" w:rsidR="00F54B9B" w:rsidRDefault="00F54B9B" w:rsidP="00F54B9B">
      <w:pPr>
        <w:pStyle w:val="NormalWeb"/>
        <w:spacing w:before="0" w:beforeAutospacing="0" w:after="0" w:afterAutospacing="0"/>
        <w:rPr>
          <w:rFonts w:ascii="Calibri Light" w:hAnsi="Calibri Light" w:cs="Calibri Light"/>
          <w:color w:val="000000"/>
          <w:sz w:val="40"/>
          <w:szCs w:val="40"/>
        </w:rPr>
      </w:pPr>
      <w:r>
        <w:rPr>
          <w:rFonts w:ascii="Calibri Light" w:hAnsi="Calibri Light" w:cs="Calibri Light"/>
          <w:color w:val="000000"/>
          <w:sz w:val="40"/>
          <w:szCs w:val="40"/>
        </w:rPr>
        <w:t>SR1142292639-Software Development and Collaboration</w:t>
      </w:r>
    </w:p>
    <w:p w14:paraId="25B61F9A" w14:textId="12065E12" w:rsidR="00356084" w:rsidRDefault="00356084" w:rsidP="004A3B1C"/>
    <w:p w14:paraId="19539A67" w14:textId="10F6DFD5" w:rsidR="00356084" w:rsidRPr="00356084" w:rsidRDefault="00356084" w:rsidP="00356084">
      <w:pPr>
        <w:ind w:left="-5"/>
        <w:rPr>
          <w:rFonts w:ascii="Arial" w:hAnsi="Arial" w:cs="Arial"/>
          <w:b/>
          <w:bCs/>
          <w:u w:val="single"/>
        </w:rPr>
      </w:pPr>
      <w:r w:rsidRPr="00356084">
        <w:rPr>
          <w:rFonts w:ascii="Arial" w:hAnsi="Arial" w:cs="Arial"/>
          <w:b/>
          <w:bCs/>
          <w:u w:val="single"/>
        </w:rPr>
        <w:t>Q1 -  Requirements Provision</w:t>
      </w:r>
    </w:p>
    <w:p w14:paraId="0E29ED6D" w14:textId="0687B911" w:rsidR="00356084" w:rsidRDefault="00120AC6" w:rsidP="004A3B1C">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40DF3ABE" w14:textId="1B2C210F" w:rsidR="00356084" w:rsidRDefault="00120AC6" w:rsidP="00356084">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56084">
        <w:t>(464+35(diagram)=49/500)</w:t>
      </w:r>
    </w:p>
    <w:p w14:paraId="0A726019" w14:textId="32FB5C0D" w:rsidR="00356084" w:rsidRDefault="00356084" w:rsidP="00356084">
      <w:pPr>
        <w:jc w:val="center"/>
      </w:pPr>
      <w:r>
        <w:lastRenderedPageBreak/>
        <w:t>Confidential_©_Equal_Experts_UK_Ltd_2022</w:t>
      </w:r>
    </w:p>
    <w:p w14:paraId="6E31FCC0" w14:textId="77777777" w:rsidR="00356084" w:rsidRPr="00FA42D8" w:rsidRDefault="00356084" w:rsidP="00356084">
      <w:pPr>
        <w:ind w:left="-5"/>
        <w:rPr>
          <w:rFonts w:ascii="Arial" w:hAnsi="Arial" w:cs="Arial"/>
          <w:b/>
          <w:bCs/>
          <w:u w:val="single"/>
        </w:rPr>
      </w:pPr>
      <w:r w:rsidRPr="00FA42D8">
        <w:rPr>
          <w:rFonts w:ascii="Arial" w:hAnsi="Arial" w:cs="Arial"/>
          <w:b/>
          <w:bCs/>
          <w:u w:val="single"/>
        </w:rPr>
        <w:t>Q2 – BUILD AND RUN</w:t>
      </w:r>
    </w:p>
    <w:p w14:paraId="7007350A" w14:textId="03255AC3"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56084" w:rsidRPr="00356084">
        <w:rPr>
          <w:rFonts w:ascii="Arial" w:eastAsia="Arial" w:hAnsi="Arial" w:cs="Arial"/>
          <w:color w:val="FF0000"/>
        </w:rPr>
        <w:t>(493/500)</w:t>
      </w:r>
    </w:p>
    <w:p w14:paraId="36CB8BC9" w14:textId="77777777" w:rsidR="00356084" w:rsidRDefault="00356084" w:rsidP="00356084">
      <w:pPr>
        <w:jc w:val="center"/>
      </w:pPr>
      <w:r>
        <w:t>Confidential_©_Equal_Experts_UK_Ltd_2022</w:t>
      </w:r>
    </w:p>
    <w:p w14:paraId="3A8DFA06" w14:textId="776DD49F" w:rsidR="00356084" w:rsidRPr="00FA42D8" w:rsidRDefault="00356084" w:rsidP="00356084">
      <w:pPr>
        <w:ind w:left="-5"/>
        <w:rPr>
          <w:rFonts w:ascii="Arial" w:hAnsi="Arial" w:cs="Arial"/>
          <w:b/>
          <w:bCs/>
          <w:u w:val="single"/>
        </w:rPr>
      </w:pPr>
      <w:r w:rsidRPr="00FA42D8">
        <w:rPr>
          <w:rFonts w:ascii="Arial" w:hAnsi="Arial" w:cs="Arial"/>
          <w:b/>
          <w:bCs/>
          <w:u w:val="single"/>
        </w:rPr>
        <w:t>Q</w:t>
      </w:r>
      <w:r>
        <w:rPr>
          <w:rFonts w:ascii="Arial" w:hAnsi="Arial" w:cs="Arial"/>
          <w:b/>
          <w:bCs/>
          <w:u w:val="single"/>
        </w:rPr>
        <w:t>3</w:t>
      </w:r>
      <w:r w:rsidRPr="00FA42D8">
        <w:rPr>
          <w:rFonts w:ascii="Arial" w:hAnsi="Arial" w:cs="Arial"/>
          <w:b/>
          <w:bCs/>
          <w:u w:val="single"/>
        </w:rPr>
        <w:t xml:space="preserve"> – </w:t>
      </w:r>
      <w:r>
        <w:rPr>
          <w:rFonts w:ascii="Arial" w:hAnsi="Arial" w:cs="Arial"/>
          <w:b/>
          <w:bCs/>
          <w:u w:val="single"/>
        </w:rPr>
        <w:t>Timeline</w:t>
      </w:r>
    </w:p>
    <w:p w14:paraId="2533297E" w14:textId="62FD8E0C" w:rsidR="00356084" w:rsidRPr="00356084" w:rsidRDefault="00120AC6" w:rsidP="00356084">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bl>
      <w:tblPr>
        <w:tblStyle w:val="TableGrid"/>
        <w:tblW w:w="0" w:type="auto"/>
        <w:tblLook w:val="04A0" w:firstRow="1" w:lastRow="0" w:firstColumn="1" w:lastColumn="0" w:noHBand="0" w:noVBand="1"/>
      </w:tblPr>
      <w:tblGrid>
        <w:gridCol w:w="2084"/>
        <w:gridCol w:w="2084"/>
        <w:gridCol w:w="2084"/>
        <w:gridCol w:w="2764"/>
      </w:tblGrid>
      <w:tr w:rsidR="00356084" w14:paraId="300F3DA5" w14:textId="77777777" w:rsidTr="00356084">
        <w:tc>
          <w:tcPr>
            <w:tcW w:w="1128" w:type="dxa"/>
          </w:tcPr>
          <w:p w14:paraId="1F63B957" w14:textId="7EE13B02"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922" w:type="dxa"/>
          </w:tcPr>
          <w:p w14:paraId="4FC9FDC5" w14:textId="4989D2CB"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2623" w:type="dxa"/>
          </w:tcPr>
          <w:p w14:paraId="13194D21" w14:textId="31B03738"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4343" w:type="dxa"/>
          </w:tcPr>
          <w:p w14:paraId="4CB0A74E" w14:textId="343934E4"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356084" w14:paraId="0D36C419" w14:textId="77777777" w:rsidTr="00356084">
        <w:tc>
          <w:tcPr>
            <w:tcW w:w="1128" w:type="dxa"/>
          </w:tcPr>
          <w:p w14:paraId="53BCA268" w14:textId="042D91A8"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922" w:type="dxa"/>
          </w:tcPr>
          <w:p w14:paraId="06AF43DB" w14:textId="06AA16D1" w:rsidR="00356084" w:rsidRPr="00C8570B" w:rsidRDefault="00120AC6" w:rsidP="00356084">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2623" w:type="dxa"/>
          </w:tcPr>
          <w:p w14:paraId="0CCAD465" w14:textId="0278AA1E" w:rsidR="00356084"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4343" w:type="dxa"/>
          </w:tcPr>
          <w:p w14:paraId="5C42E422" w14:textId="27B2E0A0" w:rsidR="00356084" w:rsidRPr="00356084" w:rsidRDefault="00120AC6" w:rsidP="00E73027">
            <w:pPr>
              <w:pStyle w:val="ListParagraph"/>
              <w:numPr>
                <w:ilvl w:val="0"/>
                <w:numId w:val="178"/>
              </w:num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C8570B" w14:paraId="0DBC1AFE" w14:textId="77777777" w:rsidTr="00356084">
        <w:tc>
          <w:tcPr>
            <w:tcW w:w="1128" w:type="dxa"/>
            <w:vMerge w:val="restart"/>
          </w:tcPr>
          <w:p w14:paraId="090D9B19" w14:textId="3420B381" w:rsidR="00C8570B"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XXXXXX</w:t>
            </w:r>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w:t>
            </w:r>
            <w:proofErr w:type="spellEnd"/>
          </w:p>
        </w:tc>
        <w:tc>
          <w:tcPr>
            <w:tcW w:w="922" w:type="dxa"/>
          </w:tcPr>
          <w:p w14:paraId="6A03C168" w14:textId="463A09B2" w:rsidR="00C8570B" w:rsidRPr="00C8570B" w:rsidRDefault="00120AC6" w:rsidP="00356084">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2623" w:type="dxa"/>
          </w:tcPr>
          <w:p w14:paraId="2D1F9CE2" w14:textId="6A22F0DA" w:rsidR="00C8570B"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4343" w:type="dxa"/>
          </w:tcPr>
          <w:p w14:paraId="30D2455F" w14:textId="597EBEA0" w:rsidR="00C8570B" w:rsidRPr="00C8570B" w:rsidRDefault="00120AC6" w:rsidP="00E73027">
            <w:pPr>
              <w:pStyle w:val="ListParagraph"/>
              <w:numPr>
                <w:ilvl w:val="0"/>
                <w:numId w:val="179"/>
              </w:num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C8570B" w14:paraId="30B55BC3" w14:textId="77777777" w:rsidTr="00356084">
        <w:tc>
          <w:tcPr>
            <w:tcW w:w="1128" w:type="dxa"/>
            <w:vMerge/>
          </w:tcPr>
          <w:p w14:paraId="04642EB6" w14:textId="77777777" w:rsidR="00C8570B" w:rsidRDefault="00C8570B" w:rsidP="00356084">
            <w:pPr>
              <w:rPr>
                <w:rFonts w:ascii="Arial" w:eastAsia="Arial" w:hAnsi="Arial" w:cs="Arial"/>
                <w:color w:val="FF0000"/>
              </w:rPr>
            </w:pPr>
          </w:p>
        </w:tc>
        <w:tc>
          <w:tcPr>
            <w:tcW w:w="922" w:type="dxa"/>
          </w:tcPr>
          <w:p w14:paraId="1260A495" w14:textId="09D80290" w:rsidR="00C8570B" w:rsidRPr="00C8570B" w:rsidRDefault="00120AC6" w:rsidP="00356084">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2623" w:type="dxa"/>
          </w:tcPr>
          <w:p w14:paraId="20969EE7" w14:textId="6E63F263" w:rsidR="00C8570B"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c>
          <w:tcPr>
            <w:tcW w:w="4343" w:type="dxa"/>
          </w:tcPr>
          <w:p w14:paraId="4D5AD54A" w14:textId="0B56C03F" w:rsidR="00C8570B" w:rsidRPr="00C8570B" w:rsidRDefault="00120AC6" w:rsidP="00E73027">
            <w:pPr>
              <w:pStyle w:val="ListParagraph"/>
              <w:numPr>
                <w:ilvl w:val="0"/>
                <w:numId w:val="179"/>
              </w:num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tc>
      </w:tr>
      <w:tr w:rsidR="00C8570B" w14:paraId="313226D5" w14:textId="77777777" w:rsidTr="00356084">
        <w:tc>
          <w:tcPr>
            <w:tcW w:w="1128" w:type="dxa"/>
          </w:tcPr>
          <w:p w14:paraId="326E98CB" w14:textId="331BB8B5" w:rsidR="00C8570B"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p>
        </w:tc>
        <w:tc>
          <w:tcPr>
            <w:tcW w:w="922" w:type="dxa"/>
          </w:tcPr>
          <w:p w14:paraId="57E88048" w14:textId="3B92CD3A" w:rsidR="00C8570B" w:rsidRPr="00C8570B" w:rsidRDefault="00120AC6" w:rsidP="00356084">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p>
        </w:tc>
        <w:tc>
          <w:tcPr>
            <w:tcW w:w="2623" w:type="dxa"/>
          </w:tcPr>
          <w:p w14:paraId="0D8E3083" w14:textId="121EAC02" w:rsidR="00C8570B" w:rsidRDefault="00C8570B" w:rsidP="00356084">
            <w:pPr>
              <w:rPr>
                <w:rFonts w:ascii="Arial" w:eastAsia="Arial" w:hAnsi="Arial" w:cs="Arial"/>
                <w:color w:val="FF0000"/>
              </w:rPr>
            </w:pPr>
          </w:p>
        </w:tc>
        <w:tc>
          <w:tcPr>
            <w:tcW w:w="4343" w:type="dxa"/>
          </w:tcPr>
          <w:p w14:paraId="22E7C9B7" w14:textId="0B36A3F2" w:rsidR="00C8570B" w:rsidRPr="00C8570B" w:rsidRDefault="00C8570B" w:rsidP="00E73027">
            <w:pPr>
              <w:pStyle w:val="ListParagraph"/>
              <w:numPr>
                <w:ilvl w:val="0"/>
                <w:numId w:val="179"/>
              </w:numPr>
            </w:pPr>
          </w:p>
        </w:tc>
      </w:tr>
    </w:tbl>
    <w:p w14:paraId="56F5938A" w14:textId="362D04C4" w:rsidR="00356084" w:rsidRDefault="00356084" w:rsidP="00356084">
      <w:pPr>
        <w:rPr>
          <w:rFonts w:ascii="Arial" w:eastAsia="Arial" w:hAnsi="Arial" w:cs="Arial"/>
          <w:color w:val="FF0000"/>
        </w:rPr>
      </w:pPr>
    </w:p>
    <w:p w14:paraId="69FB3218" w14:textId="2D06BA0D" w:rsidR="00C8570B" w:rsidRDefault="00120AC6" w:rsidP="00356084">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62D0D2E1" w14:textId="0566F5EF" w:rsidR="00C8570B" w:rsidRDefault="00C8570B" w:rsidP="00C8570B">
      <w:pPr>
        <w:rPr>
          <w:color w:val="FF0000"/>
        </w:rPr>
      </w:pPr>
      <w:r w:rsidRPr="00C8570B">
        <w:rPr>
          <w:color w:val="FF0000"/>
        </w:rPr>
        <w:t>(429+42(diagram)=471/500)</w:t>
      </w:r>
    </w:p>
    <w:p w14:paraId="3CCDD836" w14:textId="77777777" w:rsidR="003A5E5C" w:rsidRDefault="003A5E5C" w:rsidP="003A5E5C">
      <w:pPr>
        <w:jc w:val="center"/>
      </w:pPr>
      <w:r>
        <w:t>Confidential_©_Equal_Experts_UK_Ltd_2022</w:t>
      </w:r>
    </w:p>
    <w:p w14:paraId="59F59123" w14:textId="77777777" w:rsidR="003A5E5C" w:rsidRDefault="003A5E5C" w:rsidP="00C8570B">
      <w:pPr>
        <w:rPr>
          <w:color w:val="FF0000"/>
        </w:rPr>
      </w:pPr>
    </w:p>
    <w:p w14:paraId="4751E602" w14:textId="2BF1A79B" w:rsidR="003A5E5C" w:rsidRDefault="003A5E5C" w:rsidP="00C8570B">
      <w:pPr>
        <w:rPr>
          <w:color w:val="FF0000"/>
        </w:rPr>
      </w:pPr>
    </w:p>
    <w:p w14:paraId="70B7A6B8" w14:textId="5083D0A3" w:rsidR="003A5E5C" w:rsidRDefault="003A5E5C" w:rsidP="00C8570B">
      <w:pPr>
        <w:rPr>
          <w:color w:val="FF0000"/>
        </w:rPr>
      </w:pPr>
    </w:p>
    <w:p w14:paraId="66A200FF" w14:textId="1C9E29BE" w:rsidR="003A5E5C" w:rsidRPr="00356084" w:rsidRDefault="003A5E5C" w:rsidP="003A5E5C">
      <w:pPr>
        <w:rPr>
          <w:rFonts w:ascii="Arial" w:hAnsi="Arial" w:cs="Arial"/>
          <w:b/>
          <w:bCs/>
          <w:u w:val="single"/>
        </w:rPr>
      </w:pPr>
      <w:r w:rsidRPr="00356084">
        <w:rPr>
          <w:rFonts w:ascii="Arial" w:hAnsi="Arial" w:cs="Arial"/>
          <w:b/>
          <w:bCs/>
          <w:u w:val="single"/>
        </w:rPr>
        <w:t>Q</w:t>
      </w:r>
      <w:r>
        <w:rPr>
          <w:rFonts w:ascii="Arial" w:hAnsi="Arial" w:cs="Arial"/>
          <w:b/>
          <w:bCs/>
          <w:u w:val="single"/>
        </w:rPr>
        <w:t>4</w:t>
      </w:r>
      <w:r w:rsidRPr="00356084">
        <w:rPr>
          <w:rFonts w:ascii="Arial" w:hAnsi="Arial" w:cs="Arial"/>
          <w:b/>
          <w:bCs/>
          <w:u w:val="single"/>
        </w:rPr>
        <w:t xml:space="preserve"> -  </w:t>
      </w:r>
      <w:r>
        <w:rPr>
          <w:rFonts w:ascii="Arial" w:hAnsi="Arial" w:cs="Arial"/>
          <w:b/>
          <w:bCs/>
          <w:u w:val="single"/>
        </w:rPr>
        <w:t>Change Management</w:t>
      </w:r>
    </w:p>
    <w:p w14:paraId="2FF1B463" w14:textId="0FAEA646" w:rsidR="003A5E5C" w:rsidRDefault="00120AC6" w:rsidP="00C8570B">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A5E5C" w:rsidRPr="003A5E5C">
        <w:rPr>
          <w:rFonts w:ascii="Arial" w:eastAsia="Arial" w:hAnsi="Arial" w:cs="Arial"/>
        </w:rPr>
        <w:t>(494/500</w:t>
      </w:r>
      <w:r w:rsidR="003A5E5C">
        <w:rPr>
          <w:rFonts w:ascii="Arial" w:eastAsia="Arial" w:hAnsi="Arial" w:cs="Arial"/>
        </w:rPr>
        <w:t>)</w:t>
      </w:r>
    </w:p>
    <w:p w14:paraId="3CACE356" w14:textId="524BB1AB" w:rsidR="003A5E5C" w:rsidRPr="003A5E5C" w:rsidRDefault="003A5E5C" w:rsidP="003A5E5C">
      <w:pPr>
        <w:jc w:val="center"/>
      </w:pPr>
      <w:r>
        <w:t>Confidential_©_Equal_Experts_UK_Ltd_2022</w:t>
      </w:r>
    </w:p>
    <w:p w14:paraId="52296A71" w14:textId="4426136C" w:rsidR="003A5E5C" w:rsidRPr="00356084" w:rsidRDefault="003A5E5C" w:rsidP="003A5E5C">
      <w:pPr>
        <w:ind w:left="-5"/>
        <w:rPr>
          <w:rFonts w:ascii="Arial" w:hAnsi="Arial" w:cs="Arial"/>
          <w:b/>
          <w:bCs/>
          <w:u w:val="single"/>
        </w:rPr>
      </w:pPr>
      <w:r w:rsidRPr="00356084">
        <w:rPr>
          <w:rFonts w:ascii="Arial" w:hAnsi="Arial" w:cs="Arial"/>
          <w:b/>
          <w:bCs/>
          <w:u w:val="single"/>
        </w:rPr>
        <w:t>Q</w:t>
      </w:r>
      <w:r>
        <w:rPr>
          <w:rFonts w:ascii="Arial" w:hAnsi="Arial" w:cs="Arial"/>
          <w:b/>
          <w:bCs/>
          <w:u w:val="single"/>
        </w:rPr>
        <w:t xml:space="preserve">5 </w:t>
      </w:r>
      <w:r w:rsidRPr="00356084">
        <w:rPr>
          <w:rFonts w:ascii="Arial" w:hAnsi="Arial" w:cs="Arial"/>
          <w:b/>
          <w:bCs/>
          <w:u w:val="single"/>
        </w:rPr>
        <w:t xml:space="preserve">-  </w:t>
      </w:r>
      <w:r>
        <w:rPr>
          <w:rFonts w:ascii="Arial" w:hAnsi="Arial" w:cs="Arial"/>
          <w:b/>
          <w:bCs/>
          <w:u w:val="single"/>
        </w:rPr>
        <w:t>Failure</w:t>
      </w:r>
    </w:p>
    <w:p w14:paraId="6964A2BE" w14:textId="35883032" w:rsidR="003A5E5C" w:rsidRPr="003A5E5C" w:rsidRDefault="00120AC6" w:rsidP="00C8570B">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A5E5C" w:rsidRPr="003A5E5C">
        <w:rPr>
          <w:rFonts w:ascii="Arial" w:eastAsia="Arial" w:hAnsi="Arial" w:cs="Arial"/>
          <w:color w:val="FF0000"/>
        </w:rPr>
        <w:t>(496/500)</w:t>
      </w:r>
    </w:p>
    <w:p w14:paraId="3D9598FC" w14:textId="2C760FB2" w:rsidR="003A5E5C" w:rsidRPr="003A5E5C" w:rsidRDefault="003A5E5C" w:rsidP="003A5E5C">
      <w:pPr>
        <w:jc w:val="center"/>
      </w:pPr>
      <w:r>
        <w:t>Confidential_©_Equal_Experts_UK_Ltd_2022</w:t>
      </w:r>
    </w:p>
    <w:p w14:paraId="041E2204" w14:textId="1C95B82B" w:rsidR="003A5E5C" w:rsidRPr="00356084" w:rsidRDefault="003A5E5C" w:rsidP="003A5E5C">
      <w:pPr>
        <w:ind w:left="-5"/>
        <w:rPr>
          <w:rFonts w:ascii="Arial" w:hAnsi="Arial" w:cs="Arial"/>
          <w:b/>
          <w:bCs/>
          <w:u w:val="single"/>
        </w:rPr>
      </w:pPr>
      <w:r w:rsidRPr="00356084">
        <w:rPr>
          <w:rFonts w:ascii="Arial" w:hAnsi="Arial" w:cs="Arial"/>
          <w:b/>
          <w:bCs/>
          <w:u w:val="single"/>
        </w:rPr>
        <w:t>Q</w:t>
      </w:r>
      <w:r>
        <w:rPr>
          <w:rFonts w:ascii="Arial" w:hAnsi="Arial" w:cs="Arial"/>
          <w:b/>
          <w:bCs/>
          <w:u w:val="single"/>
        </w:rPr>
        <w:t xml:space="preserve">6 </w:t>
      </w:r>
      <w:r w:rsidRPr="00356084">
        <w:rPr>
          <w:rFonts w:ascii="Arial" w:hAnsi="Arial" w:cs="Arial"/>
          <w:b/>
          <w:bCs/>
          <w:u w:val="single"/>
        </w:rPr>
        <w:t xml:space="preserve">-  </w:t>
      </w:r>
      <w:r>
        <w:rPr>
          <w:rFonts w:ascii="Arial" w:hAnsi="Arial" w:cs="Arial"/>
          <w:b/>
          <w:bCs/>
          <w:u w:val="single"/>
        </w:rPr>
        <w:t>Automation</w:t>
      </w:r>
    </w:p>
    <w:p w14:paraId="341AD304" w14:textId="2096F87D" w:rsidR="003A5E5C" w:rsidRPr="003A5E5C" w:rsidRDefault="00120AC6" w:rsidP="00C8570B">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A5E5C" w:rsidRPr="003A5E5C">
        <w:rPr>
          <w:rFonts w:ascii="Arial" w:eastAsia="Arial" w:hAnsi="Arial" w:cs="Arial"/>
          <w:color w:val="FF0000"/>
        </w:rPr>
        <w:t>(490/500)</w:t>
      </w:r>
    </w:p>
    <w:p w14:paraId="14EEAC09" w14:textId="3553AB84" w:rsidR="003A5E5C" w:rsidRPr="003A5E5C" w:rsidRDefault="003A5E5C" w:rsidP="003A5E5C">
      <w:pPr>
        <w:jc w:val="center"/>
      </w:pPr>
      <w:r>
        <w:t>Confidential_©_Equal_Experts_UK_Ltd_2022</w:t>
      </w:r>
    </w:p>
    <w:p w14:paraId="401C9F1B" w14:textId="068A7B7F" w:rsidR="003A5E5C" w:rsidRPr="00356084" w:rsidRDefault="003A5E5C" w:rsidP="003A5E5C">
      <w:pPr>
        <w:ind w:left="-5"/>
        <w:rPr>
          <w:rFonts w:ascii="Arial" w:hAnsi="Arial" w:cs="Arial"/>
          <w:b/>
          <w:bCs/>
          <w:u w:val="single"/>
        </w:rPr>
      </w:pPr>
      <w:r w:rsidRPr="00356084">
        <w:rPr>
          <w:rFonts w:ascii="Arial" w:hAnsi="Arial" w:cs="Arial"/>
          <w:b/>
          <w:bCs/>
          <w:u w:val="single"/>
        </w:rPr>
        <w:t>Q</w:t>
      </w:r>
      <w:r>
        <w:rPr>
          <w:rFonts w:ascii="Arial" w:hAnsi="Arial" w:cs="Arial"/>
          <w:b/>
          <w:bCs/>
          <w:u w:val="single"/>
        </w:rPr>
        <w:t xml:space="preserve">7 </w:t>
      </w:r>
      <w:r w:rsidRPr="00356084">
        <w:rPr>
          <w:rFonts w:ascii="Arial" w:hAnsi="Arial" w:cs="Arial"/>
          <w:b/>
          <w:bCs/>
          <w:u w:val="single"/>
        </w:rPr>
        <w:t xml:space="preserve">-  </w:t>
      </w:r>
      <w:r>
        <w:rPr>
          <w:rFonts w:ascii="Arial" w:hAnsi="Arial" w:cs="Arial"/>
          <w:b/>
          <w:bCs/>
          <w:u w:val="single"/>
        </w:rPr>
        <w:t>Resourcing Strategy</w:t>
      </w:r>
    </w:p>
    <w:p w14:paraId="7283A9F9" w14:textId="06288870" w:rsidR="003A5E5C" w:rsidRPr="003A5E5C" w:rsidRDefault="00120AC6" w:rsidP="00C8570B">
      <w:pPr>
        <w:rPr>
          <w:rFonts w:ascii="Arial" w:eastAsia="Arial" w:hAnsi="Arial" w:cs="Arial"/>
          <w:color w:val="FF0000"/>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3A5E5C" w:rsidRPr="003A5E5C">
        <w:rPr>
          <w:rFonts w:ascii="Arial" w:eastAsia="Arial" w:hAnsi="Arial" w:cs="Arial"/>
          <w:color w:val="FF0000"/>
        </w:rPr>
        <w:t>(498/500)</w:t>
      </w:r>
    </w:p>
    <w:p w14:paraId="062125D4" w14:textId="020B93A5" w:rsidR="003A5E5C" w:rsidRDefault="003A5E5C" w:rsidP="003A5E5C">
      <w:pPr>
        <w:jc w:val="center"/>
      </w:pPr>
      <w:r>
        <w:t>Confidential_©_Equal_Experts_UK_Ltd_2022</w:t>
      </w:r>
    </w:p>
    <w:p w14:paraId="4CA2006C" w14:textId="34DCAA2A" w:rsidR="003A5E5C" w:rsidRPr="00FA42D8" w:rsidRDefault="003A5E5C" w:rsidP="003A5E5C">
      <w:pPr>
        <w:spacing w:after="296"/>
        <w:ind w:right="4"/>
        <w:rPr>
          <w:rFonts w:ascii="Arial" w:hAnsi="Arial" w:cs="Arial"/>
          <w:b/>
          <w:bCs/>
          <w:u w:val="single"/>
        </w:rPr>
      </w:pPr>
      <w:r>
        <w:rPr>
          <w:rFonts w:ascii="Arial" w:hAnsi="Arial" w:cs="Arial"/>
          <w:b/>
          <w:bCs/>
          <w:u w:val="single"/>
        </w:rPr>
        <w:t xml:space="preserve">TECHNICAL </w:t>
      </w:r>
      <w:r w:rsidRPr="00FA42D8">
        <w:rPr>
          <w:rFonts w:ascii="Arial" w:hAnsi="Arial" w:cs="Arial"/>
          <w:b/>
          <w:bCs/>
          <w:u w:val="single"/>
        </w:rPr>
        <w:t>CASE STUDY 1</w:t>
      </w:r>
    </w:p>
    <w:p w14:paraId="4249C361" w14:textId="6CC5C0BD" w:rsidR="003A5E5C" w:rsidRDefault="00120AC6" w:rsidP="003A5E5C">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003A5E5C" w:rsidRPr="003A5E5C">
        <w:br/>
      </w:r>
      <w:r w:rsidR="003A5E5C" w:rsidRPr="003A5E5C">
        <w:br/>
        <w:t>(499/500 words)</w:t>
      </w:r>
    </w:p>
    <w:p w14:paraId="6303D353" w14:textId="360523A6" w:rsidR="00012BDB" w:rsidRPr="00FA42D8" w:rsidRDefault="00012BDB" w:rsidP="00012BDB">
      <w:pPr>
        <w:spacing w:after="296"/>
        <w:ind w:right="4"/>
        <w:rPr>
          <w:rFonts w:ascii="Arial" w:hAnsi="Arial" w:cs="Arial"/>
          <w:b/>
          <w:bCs/>
          <w:u w:val="single"/>
        </w:rPr>
      </w:pPr>
      <w:r>
        <w:rPr>
          <w:rFonts w:ascii="Arial" w:hAnsi="Arial" w:cs="Arial"/>
          <w:b/>
          <w:bCs/>
          <w:u w:val="single"/>
        </w:rPr>
        <w:t xml:space="preserve">TECHNICAL </w:t>
      </w:r>
      <w:r w:rsidRPr="00FA42D8">
        <w:rPr>
          <w:rFonts w:ascii="Arial" w:hAnsi="Arial" w:cs="Arial"/>
          <w:b/>
          <w:bCs/>
          <w:u w:val="single"/>
        </w:rPr>
        <w:t xml:space="preserve">CASE STUDY </w:t>
      </w:r>
      <w:r>
        <w:rPr>
          <w:rFonts w:ascii="Arial" w:hAnsi="Arial" w:cs="Arial"/>
          <w:b/>
          <w:bCs/>
          <w:u w:val="single"/>
        </w:rPr>
        <w:t>2</w:t>
      </w:r>
    </w:p>
    <w:p w14:paraId="5602DA61" w14:textId="76CA7CEF" w:rsidR="003A5E5C" w:rsidRDefault="00120AC6" w:rsidP="003A5E5C">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00012BDB" w:rsidRPr="00012BDB">
        <w:br/>
      </w:r>
      <w:r w:rsidR="00012BDB" w:rsidRPr="00012BDB">
        <w:br/>
        <w:t>(491/500 words)</w:t>
      </w:r>
    </w:p>
    <w:p w14:paraId="242E02D5" w14:textId="3CFE53B8" w:rsidR="00012BDB" w:rsidRDefault="00012BDB" w:rsidP="00012BDB">
      <w:pPr>
        <w:spacing w:after="296"/>
        <w:ind w:right="4"/>
        <w:rPr>
          <w:rFonts w:ascii="Arial" w:hAnsi="Arial" w:cs="Arial"/>
          <w:b/>
          <w:bCs/>
          <w:u w:val="single"/>
        </w:rPr>
      </w:pPr>
      <w:r>
        <w:rPr>
          <w:rFonts w:ascii="Arial" w:hAnsi="Arial" w:cs="Arial"/>
          <w:b/>
          <w:bCs/>
          <w:u w:val="single"/>
        </w:rPr>
        <w:t>Social Value Question</w:t>
      </w:r>
      <w:r w:rsidRPr="00FA42D8">
        <w:rPr>
          <w:rFonts w:ascii="Arial" w:hAnsi="Arial" w:cs="Arial"/>
          <w:b/>
          <w:bCs/>
          <w:u w:val="single"/>
        </w:rPr>
        <w:t xml:space="preserve"> 1</w:t>
      </w:r>
      <w:r>
        <w:rPr>
          <w:rFonts w:ascii="Arial" w:hAnsi="Arial" w:cs="Arial"/>
          <w:b/>
          <w:bCs/>
          <w:u w:val="single"/>
        </w:rPr>
        <w:t>;</w:t>
      </w:r>
      <w:r w:rsidRPr="00012BDB">
        <w:rPr>
          <w:rFonts w:ascii="Arial" w:hAnsi="Arial" w:cs="Arial"/>
          <w:b/>
          <w:bCs/>
          <w:u w:val="single"/>
        </w:rPr>
        <w:t xml:space="preserve"> MAC2.3: Education/training</w:t>
      </w:r>
    </w:p>
    <w:p w14:paraId="5D19A41F" w14:textId="23212184" w:rsidR="00012BDB" w:rsidRDefault="00120AC6" w:rsidP="003A5E5C">
      <w:pPr>
        <w:rPr>
          <w:rFonts w:ascii="Arial" w:eastAsia="Arial" w:hAnsi="Arial" w:cs="Arial"/>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29B9DF07" w14:textId="77777777" w:rsidR="00012BDB" w:rsidRDefault="00012BDB" w:rsidP="003A5E5C">
      <w:pPr>
        <w:rPr>
          <w:rFonts w:ascii="Arial" w:eastAsia="Arial" w:hAnsi="Arial" w:cs="Arial"/>
        </w:rPr>
      </w:pPr>
      <w:r w:rsidRPr="00012BDB">
        <w:rPr>
          <w:rFonts w:ascii="Arial" w:eastAsia="Arial" w:hAnsi="Arial" w:cs="Arial"/>
        </w:rPr>
        <w:t>For this contract, we will:</w:t>
      </w:r>
    </w:p>
    <w:p w14:paraId="74A4996F" w14:textId="65421D88" w:rsidR="00E73027" w:rsidRDefault="00120AC6" w:rsidP="00E73027">
      <w:pPr>
        <w:spacing w:after="296"/>
        <w:ind w:right="4"/>
        <w:rPr>
          <w:rFonts w:ascii="Arial" w:hAnsi="Arial" w:cs="Arial"/>
          <w:b/>
          <w:bCs/>
          <w:u w:val="single"/>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E73027">
        <w:rPr>
          <w:rFonts w:ascii="Arial" w:hAnsi="Arial" w:cs="Arial"/>
          <w:b/>
          <w:bCs/>
          <w:u w:val="single"/>
        </w:rPr>
        <w:t>Social Value Question</w:t>
      </w:r>
      <w:r w:rsidR="00E73027" w:rsidRPr="00FA42D8">
        <w:rPr>
          <w:rFonts w:ascii="Arial" w:hAnsi="Arial" w:cs="Arial"/>
          <w:b/>
          <w:bCs/>
          <w:u w:val="single"/>
        </w:rPr>
        <w:t xml:space="preserve"> </w:t>
      </w:r>
      <w:r w:rsidR="00E73027">
        <w:rPr>
          <w:rFonts w:ascii="Arial" w:hAnsi="Arial" w:cs="Arial"/>
          <w:b/>
          <w:bCs/>
          <w:u w:val="single"/>
        </w:rPr>
        <w:t>2;</w:t>
      </w:r>
      <w:r w:rsidR="00E73027" w:rsidRPr="00012BDB">
        <w:rPr>
          <w:rFonts w:ascii="Arial" w:hAnsi="Arial" w:cs="Arial"/>
          <w:b/>
          <w:bCs/>
          <w:u w:val="single"/>
        </w:rPr>
        <w:t xml:space="preserve"> </w:t>
      </w:r>
      <w:r w:rsidR="00E73027" w:rsidRPr="00E73027">
        <w:rPr>
          <w:rFonts w:ascii="Arial" w:hAnsi="Arial" w:cs="Arial"/>
          <w:b/>
          <w:bCs/>
          <w:u w:val="single"/>
        </w:rPr>
        <w:t xml:space="preserve">MAC7.2: Health and Wellbeing </w:t>
      </w:r>
    </w:p>
    <w:p w14:paraId="3808D125" w14:textId="77777777" w:rsidR="00E73027" w:rsidRPr="00E73027" w:rsidRDefault="00E73027" w:rsidP="00E73027">
      <w:pPr>
        <w:spacing w:after="296"/>
        <w:ind w:right="4"/>
        <w:rPr>
          <w:rFonts w:ascii="Arial" w:hAnsi="Arial" w:cs="Arial"/>
          <w:b/>
          <w:bCs/>
        </w:rPr>
      </w:pPr>
      <w:r w:rsidRPr="00E73027">
        <w:rPr>
          <w:rFonts w:ascii="Arial" w:hAnsi="Arial" w:cs="Arial"/>
          <w:b/>
          <w:bCs/>
        </w:rPr>
        <w:t xml:space="preserve">Method Statement: </w:t>
      </w:r>
    </w:p>
    <w:p w14:paraId="3DAF2EC4" w14:textId="05C94196" w:rsidR="00E73027" w:rsidRPr="00E73027" w:rsidRDefault="00120AC6" w:rsidP="00E73027">
      <w:pPr>
        <w:spacing w:after="296"/>
        <w:ind w:right="4"/>
        <w:rPr>
          <w:rFonts w:ascii="Arial" w:hAnsi="Arial" w:cs="Arial"/>
          <w:b/>
          <w:bCs/>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E73027" w:rsidRPr="00E73027">
        <w:rPr>
          <w:rFonts w:ascii="Arial" w:hAnsi="Arial" w:cs="Arial"/>
          <w:b/>
          <w:bCs/>
        </w:rPr>
        <w:t xml:space="preserve">Process and Plans: </w:t>
      </w:r>
    </w:p>
    <w:p w14:paraId="121BED53" w14:textId="218BBBEE" w:rsidR="00E73027" w:rsidRPr="00E73027" w:rsidRDefault="00120AC6" w:rsidP="00E73027">
      <w:pPr>
        <w:spacing w:after="296"/>
        <w:ind w:right="4"/>
        <w:rPr>
          <w:rFonts w:ascii="Arial" w:hAnsi="Arial" w:cs="Arial"/>
          <w:b/>
          <w:bCs/>
          <w:u w:val="single"/>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r w:rsidR="00E73027" w:rsidRPr="00E73027">
        <w:rPr>
          <w:rFonts w:ascii="Arial" w:hAnsi="Arial" w:cs="Arial"/>
          <w:b/>
          <w:bCs/>
          <w:u w:val="single"/>
        </w:rPr>
        <w:t>Proposed Social Value KPI’s</w:t>
      </w:r>
    </w:p>
    <w:tbl>
      <w:tblPr>
        <w:tblStyle w:val="TableGrid"/>
        <w:tblW w:w="0" w:type="auto"/>
        <w:tblLook w:val="04A0" w:firstRow="1" w:lastRow="0" w:firstColumn="1" w:lastColumn="0" w:noHBand="0" w:noVBand="1"/>
      </w:tblPr>
      <w:tblGrid>
        <w:gridCol w:w="2350"/>
        <w:gridCol w:w="2222"/>
        <w:gridCol w:w="2222"/>
        <w:gridCol w:w="2222"/>
      </w:tblGrid>
      <w:tr w:rsidR="00E73027" w14:paraId="6B3BE94B" w14:textId="77777777" w:rsidTr="00E73027">
        <w:tc>
          <w:tcPr>
            <w:tcW w:w="2350" w:type="dxa"/>
          </w:tcPr>
          <w:p w14:paraId="3A18702E" w14:textId="3508DBFA" w:rsidR="00E73027" w:rsidRDefault="00120AC6" w:rsidP="00E73027">
            <w:pPr>
              <w:spacing w:after="296"/>
              <w:ind w:right="4"/>
              <w:rPr>
                <w:rFonts w:ascii="Arial" w:hAnsi="Arial" w:cs="Arial"/>
                <w:b/>
                <w:bCs/>
                <w:u w:val="single"/>
              </w:rPr>
            </w:pPr>
            <w:r w:rsidRPr="00120AC6">
              <w:rPr>
                <w:rFonts w:ascii="Arial" w:hAnsi="Arial" w:cs="Arial"/>
                <w:b/>
                <w:bCs/>
                <w:highlight w:val="black"/>
                <w:u w:val="single"/>
              </w:rPr>
              <w:t>XXXXXXXXX</w:t>
            </w:r>
          </w:p>
        </w:tc>
        <w:tc>
          <w:tcPr>
            <w:tcW w:w="2222" w:type="dxa"/>
          </w:tcPr>
          <w:p w14:paraId="56946735" w14:textId="08F4DC54" w:rsidR="00E73027" w:rsidRDefault="00E73027" w:rsidP="00E73027">
            <w:pPr>
              <w:spacing w:after="296"/>
              <w:ind w:right="4"/>
              <w:rPr>
                <w:rFonts w:ascii="Arial" w:hAnsi="Arial" w:cs="Arial"/>
                <w:b/>
                <w:bCs/>
                <w:u w:val="single"/>
              </w:rPr>
            </w:pPr>
            <w:r>
              <w:rPr>
                <w:rFonts w:ascii="Arial" w:hAnsi="Arial" w:cs="Arial"/>
                <w:b/>
                <w:bCs/>
                <w:u w:val="single"/>
              </w:rPr>
              <w:t>Metric</w:t>
            </w:r>
          </w:p>
        </w:tc>
        <w:tc>
          <w:tcPr>
            <w:tcW w:w="2222" w:type="dxa"/>
          </w:tcPr>
          <w:p w14:paraId="5DAE49DA" w14:textId="12928D54" w:rsidR="00E73027" w:rsidRDefault="00E73027" w:rsidP="00E73027">
            <w:pPr>
              <w:spacing w:after="296"/>
              <w:ind w:right="4"/>
              <w:rPr>
                <w:rFonts w:ascii="Arial" w:hAnsi="Arial" w:cs="Arial"/>
                <w:b/>
                <w:bCs/>
                <w:u w:val="single"/>
              </w:rPr>
            </w:pPr>
            <w:r>
              <w:rPr>
                <w:rFonts w:ascii="Arial" w:hAnsi="Arial" w:cs="Arial"/>
                <w:b/>
                <w:bCs/>
                <w:u w:val="single"/>
              </w:rPr>
              <w:t>Target</w:t>
            </w:r>
          </w:p>
        </w:tc>
        <w:tc>
          <w:tcPr>
            <w:tcW w:w="2222" w:type="dxa"/>
          </w:tcPr>
          <w:p w14:paraId="16483592" w14:textId="1A3048F0" w:rsidR="00E73027" w:rsidRDefault="00E73027" w:rsidP="00E73027">
            <w:pPr>
              <w:spacing w:after="296"/>
              <w:ind w:right="4"/>
              <w:rPr>
                <w:rFonts w:ascii="Arial" w:hAnsi="Arial" w:cs="Arial"/>
                <w:b/>
                <w:bCs/>
                <w:u w:val="single"/>
              </w:rPr>
            </w:pPr>
            <w:r>
              <w:rPr>
                <w:rFonts w:ascii="Arial" w:hAnsi="Arial" w:cs="Arial"/>
                <w:b/>
                <w:bCs/>
                <w:u w:val="single"/>
              </w:rPr>
              <w:t>Reporting Frequency</w:t>
            </w:r>
          </w:p>
        </w:tc>
      </w:tr>
      <w:tr w:rsidR="00E73027" w14:paraId="000E54C3" w14:textId="77777777" w:rsidTr="00E73027">
        <w:tc>
          <w:tcPr>
            <w:tcW w:w="2350" w:type="dxa"/>
          </w:tcPr>
          <w:p w14:paraId="007DD9A5" w14:textId="54CF4BFB" w:rsidR="00E73027" w:rsidRDefault="00E73027" w:rsidP="00E73027">
            <w:pPr>
              <w:spacing w:after="296"/>
              <w:ind w:right="4"/>
              <w:rPr>
                <w:rFonts w:ascii="Arial" w:hAnsi="Arial" w:cs="Arial"/>
                <w:b/>
                <w:bCs/>
                <w:u w:val="single"/>
              </w:rPr>
            </w:pPr>
            <w:r>
              <w:rPr>
                <w:rFonts w:ascii="Arial" w:hAnsi="Arial" w:cs="Arial"/>
                <w:b/>
                <w:bCs/>
                <w:u w:val="single"/>
              </w:rPr>
              <w:t>MAC 2.3</w:t>
            </w:r>
          </w:p>
        </w:tc>
        <w:tc>
          <w:tcPr>
            <w:tcW w:w="2222" w:type="dxa"/>
          </w:tcPr>
          <w:p w14:paraId="77132FAF" w14:textId="3124DA31" w:rsidR="00E73027" w:rsidRPr="00120AC6" w:rsidRDefault="00120AC6" w:rsidP="00E73027">
            <w:pPr>
              <w:spacing w:after="296"/>
              <w:ind w:right="4"/>
              <w:rPr>
                <w:rFonts w:ascii="Arial" w:hAnsi="Arial" w:cs="Arial"/>
                <w:b/>
                <w:bCs/>
                <w:highlight w:val="black"/>
                <w:u w:val="single"/>
              </w:rPr>
            </w:pPr>
            <w:r w:rsidRPr="00120AC6">
              <w:rPr>
                <w:highlight w:val="black"/>
              </w:rPr>
              <w:t>XXXXXXXXXXX</w:t>
            </w:r>
          </w:p>
        </w:tc>
        <w:tc>
          <w:tcPr>
            <w:tcW w:w="2222" w:type="dxa"/>
          </w:tcPr>
          <w:p w14:paraId="2EF7831F" w14:textId="1F832560" w:rsidR="00E73027" w:rsidRPr="00120AC6" w:rsidRDefault="00120AC6" w:rsidP="00E73027">
            <w:pPr>
              <w:spacing w:after="296"/>
              <w:ind w:right="4"/>
              <w:rPr>
                <w:rFonts w:ascii="Arial" w:hAnsi="Arial" w:cs="Arial"/>
                <w:b/>
                <w:bCs/>
                <w:highlight w:val="black"/>
                <w:u w:val="single"/>
              </w:rPr>
            </w:pPr>
            <w:r w:rsidRPr="00120AC6">
              <w:rPr>
                <w:highlight w:val="black"/>
              </w:rPr>
              <w:t>XXXXXXXXXX</w:t>
            </w:r>
          </w:p>
        </w:tc>
        <w:tc>
          <w:tcPr>
            <w:tcW w:w="2222" w:type="dxa"/>
          </w:tcPr>
          <w:p w14:paraId="361934E0" w14:textId="6BC47EB9" w:rsidR="00E73027" w:rsidRDefault="00E73027" w:rsidP="00E73027">
            <w:pPr>
              <w:spacing w:after="296"/>
              <w:ind w:right="4"/>
              <w:rPr>
                <w:rFonts w:ascii="Arial" w:hAnsi="Arial" w:cs="Arial"/>
                <w:b/>
                <w:bCs/>
                <w:u w:val="single"/>
              </w:rPr>
            </w:pPr>
            <w:r>
              <w:t>Quarterly</w:t>
            </w:r>
          </w:p>
        </w:tc>
      </w:tr>
      <w:tr w:rsidR="00E73027" w14:paraId="04CB855F" w14:textId="77777777" w:rsidTr="00E73027">
        <w:tc>
          <w:tcPr>
            <w:tcW w:w="2350" w:type="dxa"/>
          </w:tcPr>
          <w:p w14:paraId="40D67915" w14:textId="4FBEE22E" w:rsidR="00E73027" w:rsidRPr="00120AC6" w:rsidRDefault="00E73027" w:rsidP="00E73027">
            <w:pPr>
              <w:spacing w:after="296"/>
              <w:ind w:right="4"/>
              <w:rPr>
                <w:rFonts w:ascii="Arial" w:hAnsi="Arial" w:cs="Arial"/>
                <w:b/>
                <w:bCs/>
                <w:u w:val="single"/>
              </w:rPr>
            </w:pPr>
            <w:r>
              <w:rPr>
                <w:rFonts w:ascii="Arial" w:hAnsi="Arial" w:cs="Arial"/>
                <w:b/>
                <w:bCs/>
                <w:u w:val="single"/>
              </w:rPr>
              <w:t>MAC 7,2</w:t>
            </w:r>
          </w:p>
        </w:tc>
        <w:tc>
          <w:tcPr>
            <w:tcW w:w="2222" w:type="dxa"/>
          </w:tcPr>
          <w:p w14:paraId="7EEFF5F7" w14:textId="333AC571" w:rsidR="00E73027" w:rsidRPr="00120AC6" w:rsidRDefault="00120AC6" w:rsidP="00E73027">
            <w:pPr>
              <w:spacing w:after="296"/>
              <w:ind w:right="4"/>
              <w:rPr>
                <w:rFonts w:ascii="Arial" w:hAnsi="Arial" w:cs="Arial"/>
                <w:b/>
                <w:bCs/>
                <w:highlight w:val="black"/>
                <w:u w:val="single"/>
              </w:rPr>
            </w:pPr>
            <w:r w:rsidRPr="00120AC6">
              <w:rPr>
                <w:highlight w:val="black"/>
              </w:rPr>
              <w:t>XXXXXXXXXXXX</w:t>
            </w:r>
          </w:p>
        </w:tc>
        <w:tc>
          <w:tcPr>
            <w:tcW w:w="2222" w:type="dxa"/>
          </w:tcPr>
          <w:p w14:paraId="76B914D1" w14:textId="5F623E44" w:rsidR="00E73027" w:rsidRPr="00120AC6" w:rsidRDefault="00120AC6" w:rsidP="00E73027">
            <w:pPr>
              <w:spacing w:after="296"/>
              <w:ind w:right="4"/>
              <w:rPr>
                <w:rFonts w:ascii="Arial" w:hAnsi="Arial" w:cs="Arial"/>
                <w:b/>
                <w:bCs/>
                <w:highlight w:val="black"/>
                <w:u w:val="single"/>
              </w:rPr>
            </w:pPr>
            <w:proofErr w:type="spellStart"/>
            <w:r w:rsidRPr="00120AC6">
              <w:rPr>
                <w:highlight w:val="black"/>
              </w:rPr>
              <w:t>xxxxxxxxxxxxxxxx</w:t>
            </w:r>
            <w:proofErr w:type="spellEnd"/>
          </w:p>
        </w:tc>
        <w:tc>
          <w:tcPr>
            <w:tcW w:w="2222" w:type="dxa"/>
          </w:tcPr>
          <w:p w14:paraId="56BBFC51" w14:textId="77C4A422" w:rsidR="00E73027" w:rsidRDefault="00E73027" w:rsidP="00E73027">
            <w:pPr>
              <w:spacing w:after="296"/>
              <w:ind w:right="4"/>
              <w:rPr>
                <w:rFonts w:ascii="Arial" w:hAnsi="Arial" w:cs="Arial"/>
                <w:b/>
                <w:bCs/>
                <w:u w:val="single"/>
              </w:rPr>
            </w:pPr>
            <w:r>
              <w:t>Quarterly</w:t>
            </w:r>
          </w:p>
        </w:tc>
      </w:tr>
    </w:tbl>
    <w:p w14:paraId="3C9B392D" w14:textId="2883524F" w:rsidR="00012BDB" w:rsidRDefault="00012BDB" w:rsidP="00E73027">
      <w:pPr>
        <w:spacing w:after="296"/>
        <w:ind w:right="4"/>
        <w:rPr>
          <w:rFonts w:ascii="Arial" w:hAnsi="Arial" w:cs="Arial"/>
          <w:b/>
          <w:bCs/>
          <w:u w:val="single"/>
        </w:rPr>
      </w:pPr>
    </w:p>
    <w:p w14:paraId="0E0CCFBD" w14:textId="77777777" w:rsidR="00E73027" w:rsidRPr="00E73027" w:rsidRDefault="00E73027" w:rsidP="00E73027">
      <w:pPr>
        <w:rPr>
          <w:rFonts w:ascii="Arial" w:hAnsi="Arial" w:cs="Arial"/>
          <w:b/>
          <w:bCs/>
          <w:u w:val="single"/>
        </w:rPr>
      </w:pPr>
      <w:r w:rsidRPr="00E73027">
        <w:rPr>
          <w:rFonts w:ascii="Arial" w:hAnsi="Arial" w:cs="Arial"/>
          <w:b/>
          <w:bCs/>
          <w:u w:val="single"/>
        </w:rPr>
        <w:t>CABINET OFFICE METRICS</w:t>
      </w:r>
    </w:p>
    <w:p w14:paraId="50F97BBD" w14:textId="3364366E" w:rsidR="00E73027" w:rsidRDefault="00120AC6" w:rsidP="00E73027">
      <w:pPr>
        <w:spacing w:after="296"/>
        <w:ind w:right="4"/>
        <w:rPr>
          <w:rFonts w:ascii="Arial" w:hAnsi="Arial" w:cs="Arial"/>
          <w:b/>
          <w:bCs/>
          <w:u w:val="single"/>
        </w:rPr>
      </w:pP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p w14:paraId="459DD48E" w14:textId="2AC14199" w:rsidR="00E73027" w:rsidRDefault="00E73027" w:rsidP="00E73027">
      <w:pPr>
        <w:spacing w:after="296"/>
        <w:ind w:right="4"/>
        <w:rPr>
          <w:rFonts w:ascii="Arial" w:hAnsi="Arial" w:cs="Arial"/>
          <w:b/>
          <w:bCs/>
          <w:u w:val="single"/>
        </w:rPr>
      </w:pPr>
    </w:p>
    <w:p w14:paraId="52FE62B2" w14:textId="041D37E2" w:rsidR="00E73027" w:rsidRDefault="00E73027" w:rsidP="00E73027">
      <w:pPr>
        <w:spacing w:after="296"/>
        <w:ind w:right="4"/>
        <w:rPr>
          <w:rFonts w:ascii="Arial" w:hAnsi="Arial" w:cs="Arial"/>
          <w:b/>
          <w:bCs/>
          <w:u w:val="single"/>
        </w:rPr>
      </w:pPr>
    </w:p>
    <w:p w14:paraId="3CC25D0C" w14:textId="77777777" w:rsidR="00E73027" w:rsidRPr="000B3981" w:rsidRDefault="00E73027" w:rsidP="00E73027">
      <w:pPr>
        <w:spacing w:after="296"/>
        <w:ind w:left="-5"/>
        <w:rPr>
          <w:rFonts w:ascii="Arial" w:hAnsi="Arial" w:cs="Arial"/>
          <w:b/>
          <w:bCs/>
          <w:u w:val="single"/>
        </w:rPr>
      </w:pPr>
      <w:r w:rsidRPr="000B3981">
        <w:rPr>
          <w:rFonts w:ascii="Arial" w:hAnsi="Arial" w:cs="Arial"/>
          <w:b/>
          <w:bCs/>
          <w:u w:val="single"/>
        </w:rPr>
        <w:t>SCENARIO COSTING</w:t>
      </w:r>
    </w:p>
    <w:p w14:paraId="6FF59E2F" w14:textId="2AEECD0E" w:rsidR="00E73027" w:rsidRPr="00E73027" w:rsidRDefault="00120AC6" w:rsidP="00E73027">
      <w:pPr>
        <w:spacing w:after="296"/>
        <w:ind w:right="4"/>
        <w:rPr>
          <w:rFonts w:ascii="Arial" w:hAnsi="Arial" w:cs="Arial"/>
        </w:rPr>
      </w:pPr>
      <w:bookmarkStart w:id="320" w:name="_kqsf6jbv13j8" w:colFirst="0" w:colLast="0"/>
      <w:bookmarkEnd w:id="320"/>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120AC6">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lastRenderedPageBreak/>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r w:rsidRPr="00E14A67">
        <w:rPr>
          <w:rFonts w:ascii="Arial" w:eastAsia="Arial" w:hAnsi="Arial" w:cs="Arial"/>
          <w:b/>
          <w:highlight w:val="black"/>
        </w:rPr>
        <w:t xml:space="preserve"> </w:t>
      </w:r>
      <w:proofErr w:type="spellStart"/>
      <w:r w:rsidRPr="00E14A67">
        <w:rPr>
          <w:rFonts w:ascii="Arial" w:eastAsia="Arial" w:hAnsi="Arial" w:cs="Arial"/>
          <w:b/>
          <w:highlight w:val="black"/>
        </w:rPr>
        <w:t>XXXXXXXXXXXxXXX</w:t>
      </w:r>
      <w:proofErr w:type="spellEnd"/>
    </w:p>
    <w:sectPr w:rsidR="00E73027" w:rsidRPr="00E73027">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B626D" w14:textId="77777777" w:rsidR="008676DD" w:rsidRDefault="008676DD">
      <w:pPr>
        <w:spacing w:after="0" w:line="240" w:lineRule="auto"/>
      </w:pPr>
      <w:r>
        <w:separator/>
      </w:r>
    </w:p>
  </w:endnote>
  <w:endnote w:type="continuationSeparator" w:id="0">
    <w:p w14:paraId="03B3A7A4" w14:textId="77777777" w:rsidR="008676DD" w:rsidRDefault="00867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CDE77" w14:textId="77777777" w:rsidR="00E73027" w:rsidRDefault="00E7302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7603B" w14:textId="77777777" w:rsidR="00C13EFC" w:rsidRDefault="00C13EFC">
    <w:pPr>
      <w:tabs>
        <w:tab w:val="center" w:pos="4513"/>
        <w:tab w:val="right" w:pos="9026"/>
      </w:tabs>
      <w:spacing w:after="0"/>
      <w:jc w:val="both"/>
      <w:rPr>
        <w:rFonts w:ascii="Arial" w:eastAsia="Arial" w:hAnsi="Arial" w:cs="Arial"/>
        <w:sz w:val="20"/>
        <w:szCs w:val="20"/>
      </w:rPr>
    </w:pPr>
  </w:p>
  <w:p w14:paraId="63737339" w14:textId="77777777" w:rsidR="00C13EFC" w:rsidRDefault="00C13EF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5F184FF6"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120AC6">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r>
      <w:rPr>
        <w:rFonts w:ascii="Arial" w:eastAsia="Arial" w:hAnsi="Arial" w:cs="Arial"/>
        <w:color w:val="000000"/>
        <w:sz w:val="20"/>
        <w:szCs w:val="20"/>
      </w:rPr>
      <w:t>-</w:t>
    </w:r>
  </w:p>
  <w:p w14:paraId="42C06CAE" w14:textId="77777777" w:rsidR="00C13EFC" w:rsidRDefault="00C13EFC">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EBF57" w14:textId="77777777" w:rsidR="00C13EFC" w:rsidRDefault="00C13EF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61B6" w14:textId="62C81FFD" w:rsidR="00C13EFC" w:rsidRDefault="00C13EFC">
    <w:pPr>
      <w:tabs>
        <w:tab w:val="center" w:pos="4513"/>
        <w:tab w:val="right" w:pos="9026"/>
      </w:tabs>
      <w:spacing w:after="0"/>
      <w:rPr>
        <w:rFonts w:ascii="Arial" w:eastAsia="Arial" w:hAnsi="Arial" w:cs="Arial"/>
        <w:color w:val="BFBFBF"/>
        <w:sz w:val="20"/>
        <w:szCs w:val="20"/>
      </w:rPr>
    </w:pPr>
  </w:p>
  <w:p w14:paraId="74113B9C" w14:textId="77777777" w:rsidR="00C13EFC" w:rsidRDefault="00C13EFC">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RM6195</w:t>
    </w:r>
    <w:r>
      <w:rPr>
        <w:rFonts w:ascii="Arial" w:eastAsia="Arial" w:hAnsi="Arial" w:cs="Arial"/>
        <w:sz w:val="20"/>
        <w:szCs w:val="20"/>
      </w:rPr>
      <w:tab/>
      <w:t xml:space="preserve">                                           </w:t>
    </w:r>
  </w:p>
  <w:p w14:paraId="5428CE3A"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3C7C58F8" w14:textId="77777777" w:rsidR="00C13EFC" w:rsidRDefault="00C13EFC">
    <w:pPr>
      <w:spacing w:after="0"/>
      <w:rPr>
        <w:sz w:val="20"/>
        <w:szCs w:val="20"/>
      </w:rPr>
    </w:pPr>
    <w:r>
      <w:rPr>
        <w:rFonts w:ascii="Arial" w:eastAsia="Arial" w:hAnsi="Arial" w:cs="Arial"/>
        <w:sz w:val="20"/>
        <w:szCs w:val="20"/>
      </w:rPr>
      <w:t>Model Version: v 3.3</w:t>
    </w:r>
    <w:r>
      <w:rPr>
        <w:rFonts w:ascii="Arial" w:eastAsia="Arial" w:hAnsi="Arial" w:cs="Arial"/>
        <w:sz w:val="20"/>
        <w:szCs w:val="20"/>
      </w:rPr>
      <w:tab/>
    </w:r>
    <w:r>
      <w:rPr>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3FECF" w14:textId="77777777" w:rsidR="00C13EFC" w:rsidRDefault="00C13EFC">
    <w:pPr>
      <w:tabs>
        <w:tab w:val="center" w:pos="4513"/>
        <w:tab w:val="right" w:pos="9026"/>
      </w:tabs>
      <w:spacing w:after="0"/>
      <w:rPr>
        <w:rFonts w:ascii="Arial" w:eastAsia="Arial" w:hAnsi="Arial" w:cs="Arial"/>
        <w:color w:val="BFBFBF"/>
        <w:sz w:val="20"/>
        <w:szCs w:val="20"/>
      </w:rPr>
    </w:pPr>
  </w:p>
  <w:p w14:paraId="40B314A1" w14:textId="77777777" w:rsidR="00C13EFC" w:rsidRDefault="00C13EFC">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312B3EA1"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14:paraId="630E6DAB" w14:textId="77777777" w:rsidR="00C13EFC" w:rsidRDefault="00C13EFC">
    <w:pPr>
      <w:spacing w:after="0"/>
      <w:rPr>
        <w:color w:val="BFBFBF"/>
        <w:sz w:val="20"/>
        <w:szCs w:val="20"/>
      </w:rPr>
    </w:pPr>
    <w:r>
      <w:rPr>
        <w:rFonts w:ascii="Arial" w:eastAsia="Arial" w:hAnsi="Arial" w:cs="Arial"/>
        <w:color w:val="BFBFBF"/>
        <w:sz w:val="20"/>
        <w:szCs w:val="20"/>
      </w:rPr>
      <w:t>Model Version : v3.0</w:t>
    </w:r>
    <w:r>
      <w:rPr>
        <w:color w:val="BFBFBF"/>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CA370" w14:textId="77777777" w:rsidR="008514EA" w:rsidRDefault="008514EA">
    <w:pPr>
      <w:pStyle w:val="Footer"/>
      <w:jc w:val="right"/>
    </w:pPr>
    <w:r>
      <w:rPr>
        <w:noProof/>
      </w:rPr>
      <mc:AlternateContent>
        <mc:Choice Requires="wps">
          <w:drawing>
            <wp:anchor distT="0" distB="0" distL="114300" distR="114300" simplePos="0" relativeHeight="251673088" behindDoc="0" locked="0" layoutInCell="0" allowOverlap="1" wp14:anchorId="316C47EC" wp14:editId="220FFFBA">
              <wp:simplePos x="0" y="0"/>
              <wp:positionH relativeFrom="page">
                <wp:posOffset>0</wp:posOffset>
              </wp:positionH>
              <wp:positionV relativeFrom="page">
                <wp:posOffset>10227945</wp:posOffset>
              </wp:positionV>
              <wp:extent cx="7560310" cy="273050"/>
              <wp:effectExtent l="0" t="0" r="0" b="12700"/>
              <wp:wrapNone/>
              <wp:docPr id="12" name="MSIPCM90a5462981c942f7bb2cccd9" descr="{&quot;HashCode&quot;:-1264847310,&quot;Height&quot;:841.0,&quot;Width&quot;:595.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4C8D10" w14:textId="77777777" w:rsidR="008514EA" w:rsidRPr="00A95202" w:rsidRDefault="008514EA" w:rsidP="00A95202">
                          <w:pPr>
                            <w:spacing w:after="0"/>
                            <w:jc w:val="center"/>
                            <w:rPr>
                              <w:rFonts w:cs="Calibri"/>
                              <w:color w:val="000000"/>
                              <w:sz w:val="20"/>
                            </w:rPr>
                          </w:pPr>
                          <w:r w:rsidRPr="00A95202">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6C47EC" id="_x0000_t202" coordsize="21600,21600" o:spt="202" path="m,l,21600r21600,l21600,xe">
              <v:stroke joinstyle="miter"/>
              <v:path gradientshapeok="t" o:connecttype="rect"/>
            </v:shapetype>
            <v:shape id="MSIPCM90a5462981c942f7bb2cccd9" o:spid="_x0000_s1031" type="#_x0000_t202" alt="{&quot;HashCode&quot;:-1264847310,&quot;Height&quot;:841.0,&quot;Width&quot;:595.0,&quot;Placement&quot;:&quot;Footer&quot;,&quot;Index&quot;:&quot;Primary&quot;,&quot;Section&quot;:6,&quot;Top&quot;:0.0,&quot;Left&quot;:0.0}" style="position:absolute;left:0;text-align:left;margin-left:0;margin-top:805.35pt;width:595.3pt;height:21.5pt;z-index:2516730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794C8D10" w14:textId="77777777" w:rsidR="008514EA" w:rsidRPr="00A95202" w:rsidRDefault="008514EA" w:rsidP="00A95202">
                    <w:pPr>
                      <w:spacing w:after="0"/>
                      <w:jc w:val="center"/>
                      <w:rPr>
                        <w:rFonts w:cs="Calibri"/>
                        <w:color w:val="000000"/>
                        <w:sz w:val="20"/>
                      </w:rPr>
                    </w:pPr>
                    <w:r w:rsidRPr="00A95202">
                      <w:rPr>
                        <w:rFonts w:cs="Calibri"/>
                        <w:color w:val="000000"/>
                        <w:sz w:val="20"/>
                      </w:rPr>
                      <w:t>OFFICIAL</w:t>
                    </w:r>
                  </w:p>
                </w:txbxContent>
              </v:textbox>
              <w10:wrap anchorx="page" anchory="page"/>
            </v:shape>
          </w:pict>
        </mc:Fallback>
      </mc:AlternateContent>
    </w:r>
    <w:sdt>
      <w:sdtPr>
        <w:id w:val="-7680773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DA6C6A5" w14:textId="77777777" w:rsidR="008514EA" w:rsidRDefault="008514EA">
    <w:pPr>
      <w:tabs>
        <w:tab w:val="center" w:pos="4513"/>
        <w:tab w:val="right" w:pos="9026"/>
      </w:tabs>
      <w:spacing w:after="0"/>
      <w:rPr>
        <w:rFonts w:ascii="Arial" w:eastAsia="Arial" w:hAnsi="Arial" w:cs="Arial"/>
        <w:sz w:val="20"/>
        <w:szCs w:val="2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15CD" w14:textId="77777777" w:rsidR="008514EA" w:rsidRDefault="008514EA">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72F10873" w14:textId="77777777" w:rsidR="008514EA" w:rsidRDefault="008514EA">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 -1-</w:t>
    </w:r>
  </w:p>
  <w:p w14:paraId="23DE1FB6" w14:textId="77777777" w:rsidR="008514EA" w:rsidRDefault="008514EA">
    <w:r>
      <w:rPr>
        <w:rFonts w:ascii="Arial" w:eastAsia="Arial" w:hAnsi="Arial" w:cs="Arial"/>
        <w:sz w:val="20"/>
        <w:szCs w:val="20"/>
      </w:rPr>
      <w:t>Model Version : v2.9</w:t>
    </w:r>
    <w:r>
      <w:rPr>
        <w:rFonts w:ascii="Arial" w:eastAsia="Arial" w:hAnsi="Arial" w:cs="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1D46" w14:textId="77777777" w:rsidR="004F5236" w:rsidRDefault="004F5236">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69B6B" w14:textId="5605F052" w:rsidR="004F5236" w:rsidRDefault="00E73027">
    <w:pPr>
      <w:tabs>
        <w:tab w:val="center" w:pos="4513"/>
        <w:tab w:val="right" w:pos="9026"/>
      </w:tabs>
      <w:spacing w:after="0"/>
      <w:rPr>
        <w:sz w:val="20"/>
        <w:szCs w:val="20"/>
      </w:rPr>
    </w:pPr>
    <w:r>
      <w:rPr>
        <w:noProof/>
        <w:sz w:val="20"/>
        <w:szCs w:val="20"/>
      </w:rPr>
      <mc:AlternateContent>
        <mc:Choice Requires="wps">
          <w:drawing>
            <wp:anchor distT="0" distB="0" distL="114300" distR="114300" simplePos="0" relativeHeight="251679744" behindDoc="0" locked="0" layoutInCell="0" allowOverlap="1" wp14:anchorId="3CE15859" wp14:editId="3119B5EC">
              <wp:simplePos x="0" y="0"/>
              <wp:positionH relativeFrom="page">
                <wp:posOffset>0</wp:posOffset>
              </wp:positionH>
              <wp:positionV relativeFrom="page">
                <wp:posOffset>10227945</wp:posOffset>
              </wp:positionV>
              <wp:extent cx="7560310" cy="273050"/>
              <wp:effectExtent l="0" t="0" r="0" b="12700"/>
              <wp:wrapNone/>
              <wp:docPr id="23" name="MSIPCM4fd2405c881162374a999039" descr="{&quot;HashCode&quot;:-1264847310,&quot;Height&quot;:841.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F02266" w14:textId="2F7605E5" w:rsidR="00E73027" w:rsidRPr="00E73027" w:rsidRDefault="00E73027" w:rsidP="00E73027">
                          <w:pPr>
                            <w:spacing w:after="0"/>
                            <w:jc w:val="center"/>
                            <w:rPr>
                              <w:rFonts w:cs="Calibri"/>
                              <w:color w:val="000000"/>
                              <w:sz w:val="20"/>
                            </w:rPr>
                          </w:pPr>
                          <w:r w:rsidRPr="00E7302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15859" id="_x0000_t202" coordsize="21600,21600" o:spt="202" path="m,l,21600r21600,l21600,xe">
              <v:stroke joinstyle="miter"/>
              <v:path gradientshapeok="t" o:connecttype="rect"/>
            </v:shapetype>
            <v:shape id="MSIPCM4fd2405c881162374a999039" o:spid="_x0000_s1032" type="#_x0000_t202" alt="{&quot;HashCode&quot;:-1264847310,&quot;Height&quot;:841.0,&quot;Width&quot;:595.0,&quot;Placement&quot;:&quot;Footer&quot;,&quot;Index&quot;:&quot;Primary&quot;,&quot;Section&quot;:19,&quot;Top&quot;:0.0,&quot;Left&quot;:0.0}" style="position:absolute;margin-left:0;margin-top:805.35pt;width:595.3pt;height:21.5pt;z-index:2516797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sQO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eGPbYQnXE9Rz0zHvLVwpnWDMf&#10;nplDqnFslG94wkNqwF5wsiipwf38mz/mIwMYpaRF6ZTU/9gzJyjR3wxy83l8dRW1ln7QcG+928Fr&#10;9s09oCrH+EAsT2bMDXowpYPmFdW9jN0wxAzHniXdDuZ96IWMr4OL5TIloaosC2uzsTyWjphFZF+6&#10;V+bsCf6AxD3CIC5WvGOhz+3RXu4DSJUoivj2aJ5gR0Um5k6vJ0r+7X/KurzxxS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texA4XAgAAKwQAAA4AAAAAAAAAAAAAAAAALgIAAGRycy9lMm9Eb2MueG1sUEsBAi0AFAAG&#10;AAgAAAAhAJ/VQezfAAAACwEAAA8AAAAAAAAAAAAAAAAAcQQAAGRycy9kb3ducmV2LnhtbFBLBQYA&#10;AAAABAAEAPMAAAB9BQAAAAA=&#10;" o:allowincell="f" filled="f" stroked="f" strokeweight=".5pt">
              <v:textbox inset=",0,,0">
                <w:txbxContent>
                  <w:p w14:paraId="2AF02266" w14:textId="2F7605E5" w:rsidR="00E73027" w:rsidRPr="00E73027" w:rsidRDefault="00E73027" w:rsidP="00E73027">
                    <w:pPr>
                      <w:spacing w:after="0"/>
                      <w:jc w:val="center"/>
                      <w:rPr>
                        <w:rFonts w:cs="Calibri"/>
                        <w:color w:val="000000"/>
                        <w:sz w:val="20"/>
                      </w:rPr>
                    </w:pPr>
                    <w:r w:rsidRPr="00E73027">
                      <w:rPr>
                        <w:rFonts w:cs="Calibri"/>
                        <w:color w:val="000000"/>
                        <w:sz w:val="20"/>
                      </w:rPr>
                      <w:t>OFFICIAL</w:t>
                    </w:r>
                  </w:p>
                </w:txbxContent>
              </v:textbox>
              <w10:wrap anchorx="page" anchory="page"/>
            </v:shape>
          </w:pict>
        </mc:Fallback>
      </mc:AlternateContent>
    </w:r>
    <w:r w:rsidR="004F5236">
      <w:rPr>
        <w:noProof/>
        <w:sz w:val="20"/>
        <w:szCs w:val="20"/>
      </w:rPr>
      <mc:AlternateContent>
        <mc:Choice Requires="wps">
          <w:drawing>
            <wp:anchor distT="0" distB="0" distL="114300" distR="114300" simplePos="0" relativeHeight="251649536" behindDoc="0" locked="0" layoutInCell="0" allowOverlap="1" wp14:anchorId="754EEE14" wp14:editId="70106787">
              <wp:simplePos x="0" y="0"/>
              <wp:positionH relativeFrom="page">
                <wp:posOffset>0</wp:posOffset>
              </wp:positionH>
              <wp:positionV relativeFrom="page">
                <wp:posOffset>10227945</wp:posOffset>
              </wp:positionV>
              <wp:extent cx="7560310" cy="273050"/>
              <wp:effectExtent l="0" t="0" r="0" b="12700"/>
              <wp:wrapNone/>
              <wp:docPr id="14" name="MSIPCM2b574073b83ac5ace073d71f" descr="{&quot;HashCode&quot;:-1264847310,&quot;Height&quot;:841.0,&quot;Width&quot;:595.0,&quot;Placement&quot;:&quot;Footer&quot;,&quot;Index&quot;:&quot;Primary&quot;,&quot;Section&quot;:8,&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396AD7" w14:textId="77777777" w:rsidR="004F5236" w:rsidRPr="00B72708" w:rsidRDefault="004F5236" w:rsidP="00B72708">
                          <w:pPr>
                            <w:spacing w:after="0"/>
                            <w:jc w:val="center"/>
                            <w:rPr>
                              <w:rFonts w:cs="Calibri"/>
                              <w:color w:val="000000"/>
                              <w:sz w:val="20"/>
                            </w:rPr>
                          </w:pPr>
                          <w:r w:rsidRPr="00B72708">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54EEE14" id="MSIPCM2b574073b83ac5ace073d71f" o:spid="_x0000_s1033" type="#_x0000_t202" alt="{&quot;HashCode&quot;:-1264847310,&quot;Height&quot;:841.0,&quot;Width&quot;:595.0,&quot;Placement&quot;:&quot;Footer&quot;,&quot;Index&quot;:&quot;Primary&quot;,&quot;Section&quot;:8,&quot;Top&quot;:0.0,&quot;Left&quot;:0.0}" style="position:absolute;margin-left:0;margin-top:805.35pt;width:595.3pt;height:21.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UWG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WONO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vRRYYXAgAAKwQAAA4AAAAAAAAAAAAAAAAALgIAAGRycy9lMm9Eb2MueG1sUEsBAi0AFAAG&#10;AAgAAAAhAJ/VQezfAAAACwEAAA8AAAAAAAAAAAAAAAAAcQQAAGRycy9kb3ducmV2LnhtbFBLBQYA&#10;AAAABAAEAPMAAAB9BQAAAAA=&#10;" o:allowincell="f" filled="f" stroked="f" strokeweight=".5pt">
              <v:textbox inset=",0,,0">
                <w:txbxContent>
                  <w:p w14:paraId="34396AD7" w14:textId="77777777" w:rsidR="004F5236" w:rsidRPr="00B72708" w:rsidRDefault="004F5236" w:rsidP="00B72708">
                    <w:pPr>
                      <w:spacing w:after="0"/>
                      <w:jc w:val="center"/>
                      <w:rPr>
                        <w:rFonts w:cs="Calibri"/>
                        <w:color w:val="000000"/>
                        <w:sz w:val="20"/>
                      </w:rPr>
                    </w:pPr>
                    <w:r w:rsidRPr="00B72708">
                      <w:rPr>
                        <w:rFonts w:cs="Calibri"/>
                        <w:color w:val="000000"/>
                        <w:sz w:val="20"/>
                      </w:rPr>
                      <w:t>OFFICIAL</w:t>
                    </w:r>
                  </w:p>
                </w:txbxContent>
              </v:textbox>
              <w10:wrap anchorx="page" anchory="page"/>
            </v:shape>
          </w:pict>
        </mc:Fallback>
      </mc:AlternateContent>
    </w:r>
  </w:p>
  <w:p w14:paraId="0E552EDE"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Framework Ref: RM619</w:t>
    </w:r>
    <w:r>
      <w:rPr>
        <w:sz w:val="20"/>
        <w:szCs w:val="20"/>
      </w:rPr>
      <w:t>5</w:t>
    </w:r>
  </w:p>
  <w:p w14:paraId="74F3A9B3"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separate"/>
    </w:r>
    <w:r>
      <w:rPr>
        <w:rFonts w:eastAsia="Arial"/>
        <w:noProof/>
        <w:color w:val="000000"/>
        <w:sz w:val="20"/>
        <w:szCs w:val="20"/>
      </w:rPr>
      <w:t>1</w:t>
    </w:r>
    <w:r>
      <w:rPr>
        <w:rFonts w:eastAsia="Arial"/>
        <w:color w:val="000000"/>
        <w:sz w:val="20"/>
        <w:szCs w:val="20"/>
      </w:rPr>
      <w:fldChar w:fldCharType="end"/>
    </w:r>
  </w:p>
  <w:p w14:paraId="42C23AED"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Model Version: v3.3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197A1"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p>
  <w:p w14:paraId="5072BE79"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Framework Ref: RM</w:t>
    </w:r>
  </w:p>
  <w:p w14:paraId="5D0210A1"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Project Version: v1.0</w:t>
    </w:r>
    <w:r>
      <w:rPr>
        <w:rFonts w:eastAsia="Arial"/>
        <w:color w:val="000000"/>
        <w:sz w:val="20"/>
        <w:szCs w:val="20"/>
      </w:rPr>
      <w:tab/>
    </w:r>
    <w:r>
      <w:rPr>
        <w:rFonts w:eastAsia="Arial"/>
        <w:color w:val="000000"/>
        <w:sz w:val="20"/>
        <w:szCs w:val="20"/>
      </w:rPr>
      <w:tab/>
    </w:r>
    <w:r>
      <w:rPr>
        <w:rFonts w:eastAsia="Arial"/>
        <w:color w:val="000000"/>
        <w:sz w:val="20"/>
        <w:szCs w:val="20"/>
      </w:rPr>
      <w:tab/>
    </w:r>
    <w:r>
      <w:rPr>
        <w:rFonts w:eastAsia="Arial"/>
        <w:color w:val="000000"/>
        <w:sz w:val="20"/>
        <w:szCs w:val="20"/>
      </w:rPr>
      <w:fldChar w:fldCharType="begin"/>
    </w:r>
    <w:r>
      <w:rPr>
        <w:rFonts w:eastAsia="Arial"/>
        <w:color w:val="000000"/>
        <w:sz w:val="20"/>
        <w:szCs w:val="20"/>
      </w:rPr>
      <w:instrText>PAGE</w:instrText>
    </w:r>
    <w:r>
      <w:rPr>
        <w:rFonts w:eastAsia="Arial"/>
        <w:color w:val="000000"/>
        <w:sz w:val="20"/>
        <w:szCs w:val="20"/>
      </w:rPr>
      <w:fldChar w:fldCharType="end"/>
    </w:r>
  </w:p>
  <w:p w14:paraId="3344E72D" w14:textId="77777777" w:rsidR="004F5236" w:rsidRDefault="004F5236">
    <w:pPr>
      <w:pBdr>
        <w:top w:val="nil"/>
        <w:left w:val="nil"/>
        <w:bottom w:val="nil"/>
        <w:right w:val="nil"/>
        <w:between w:val="nil"/>
      </w:pBdr>
      <w:tabs>
        <w:tab w:val="center" w:pos="4513"/>
        <w:tab w:val="right" w:pos="9026"/>
      </w:tabs>
      <w:spacing w:after="0"/>
      <w:rPr>
        <w:rFonts w:eastAsia="Arial"/>
        <w:color w:val="000000"/>
        <w:sz w:val="20"/>
        <w:szCs w:val="20"/>
      </w:rPr>
    </w:pPr>
    <w:r>
      <w:rPr>
        <w:rFonts w:eastAsia="Arial"/>
        <w:color w:val="000000"/>
        <w:sz w:val="20"/>
        <w:szCs w:val="20"/>
      </w:rPr>
      <w:t>Model Version: v3.0</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5F286" w14:textId="77777777" w:rsidR="004F5236" w:rsidRDefault="004F5236">
    <w:pPr>
      <w:pStyle w:val="Footer"/>
    </w:pPr>
    <w:r>
      <w:rPr>
        <w:noProof/>
      </w:rPr>
      <mc:AlternateContent>
        <mc:Choice Requires="wps">
          <w:drawing>
            <wp:anchor distT="0" distB="0" distL="0" distR="0" simplePos="0" relativeHeight="251659776" behindDoc="0" locked="0" layoutInCell="1" allowOverlap="1" wp14:anchorId="7E267626" wp14:editId="248F94CE">
              <wp:simplePos x="635" y="635"/>
              <wp:positionH relativeFrom="column">
                <wp:align>center</wp:align>
              </wp:positionH>
              <wp:positionV relativeFrom="paragraph">
                <wp:posOffset>635</wp:posOffset>
              </wp:positionV>
              <wp:extent cx="443865" cy="443865"/>
              <wp:effectExtent l="0" t="0" r="16510" b="1841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072266" w14:textId="77777777" w:rsidR="004F5236" w:rsidRPr="00951E96" w:rsidRDefault="004F5236">
                          <w:pPr>
                            <w:rPr>
                              <w:noProof/>
                              <w:color w:val="000000"/>
                              <w:sz w:val="20"/>
                              <w:szCs w:val="20"/>
                            </w:rPr>
                          </w:pPr>
                          <w:r w:rsidRPr="00951E96">
                            <w:rPr>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267626" id="_x0000_t202" coordsize="21600,21600" o:spt="202" path="m,l,21600r21600,l21600,xe">
              <v:stroke joinstyle="miter"/>
              <v:path gradientshapeok="t" o:connecttype="rect"/>
            </v:shapetype>
            <v:shape id="Text Box 5" o:spid="_x0000_s1034" type="#_x0000_t202" alt="OFFICIAL" style="position:absolute;margin-left:0;margin-top:.05pt;width:34.95pt;height:34.95pt;z-index:2516597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4A072266" w14:textId="77777777" w:rsidR="004F5236" w:rsidRPr="00951E96" w:rsidRDefault="004F5236">
                    <w:pPr>
                      <w:rPr>
                        <w:noProof/>
                        <w:color w:val="000000"/>
                        <w:sz w:val="20"/>
                        <w:szCs w:val="20"/>
                      </w:rPr>
                    </w:pPr>
                    <w:r w:rsidRPr="00951E96">
                      <w:rPr>
                        <w:noProof/>
                        <w:color w:val="00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CFD27" w14:textId="3AA05411" w:rsidR="00C13EFC" w:rsidRDefault="005C6C20">
    <w:pPr>
      <w:tabs>
        <w:tab w:val="center" w:pos="4513"/>
        <w:tab w:val="right" w:pos="9026"/>
      </w:tabs>
      <w:spacing w:after="0"/>
      <w:rPr>
        <w:color w:val="BFBFBF"/>
      </w:rPr>
    </w:pPr>
    <w:r>
      <w:rPr>
        <w:noProof/>
        <w:color w:val="BFBFBF"/>
      </w:rPr>
      <mc:AlternateContent>
        <mc:Choice Requires="wps">
          <w:drawing>
            <wp:anchor distT="0" distB="0" distL="114300" distR="114300" simplePos="0" relativeHeight="251661312" behindDoc="0" locked="0" layoutInCell="0" allowOverlap="1" wp14:anchorId="33C5D5C9" wp14:editId="30392CBF">
              <wp:simplePos x="0" y="0"/>
              <wp:positionH relativeFrom="page">
                <wp:posOffset>0</wp:posOffset>
              </wp:positionH>
              <wp:positionV relativeFrom="page">
                <wp:posOffset>10227945</wp:posOffset>
              </wp:positionV>
              <wp:extent cx="7560310" cy="273050"/>
              <wp:effectExtent l="0" t="0" r="0" b="12700"/>
              <wp:wrapNone/>
              <wp:docPr id="2" name="MSIPCM65324c74b8463e2d2f5bdf4e"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B68F88" w14:textId="2CDAD615" w:rsidR="005C6C20" w:rsidRPr="005C6C20" w:rsidRDefault="005C6C20" w:rsidP="005C6C20">
                          <w:pPr>
                            <w:spacing w:after="0"/>
                            <w:jc w:val="center"/>
                            <w:rPr>
                              <w:rFonts w:cs="Calibri"/>
                              <w:color w:val="000000"/>
                              <w:sz w:val="20"/>
                            </w:rPr>
                          </w:pPr>
                          <w:r w:rsidRPr="005C6C20">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C5D5C9" id="_x0000_t202" coordsize="21600,21600" o:spt="202" path="m,l,21600r21600,l21600,xe">
              <v:stroke joinstyle="miter"/>
              <v:path gradientshapeok="t" o:connecttype="rect"/>
            </v:shapetype>
            <v:shape id="MSIPCM65324c74b8463e2d2f5bdf4e"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78B68F88" w14:textId="2CDAD615" w:rsidR="005C6C20" w:rsidRPr="005C6C20" w:rsidRDefault="005C6C20" w:rsidP="005C6C20">
                    <w:pPr>
                      <w:spacing w:after="0"/>
                      <w:jc w:val="center"/>
                      <w:rPr>
                        <w:rFonts w:cs="Calibri"/>
                        <w:color w:val="000000"/>
                        <w:sz w:val="20"/>
                      </w:rPr>
                    </w:pPr>
                    <w:r w:rsidRPr="005C6C20">
                      <w:rPr>
                        <w:rFonts w:cs="Calibri"/>
                        <w:color w:val="000000"/>
                        <w:sz w:val="20"/>
                      </w:rPr>
                      <w:t>OFFICIAL</w:t>
                    </w:r>
                  </w:p>
                </w:txbxContent>
              </v:textbox>
              <w10:wrap anchorx="page" anchory="page"/>
            </v:shape>
          </w:pict>
        </mc:Fallback>
      </mc:AlternateContent>
    </w:r>
  </w:p>
  <w:p w14:paraId="08E87579" w14:textId="77777777" w:rsidR="00C13EFC" w:rsidRDefault="00C13EFC">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RM6195</w:t>
    </w:r>
    <w:r>
      <w:rPr>
        <w:rFonts w:ascii="Arial" w:eastAsia="Arial" w:hAnsi="Arial" w:cs="Arial"/>
        <w:color w:val="BFBFBF"/>
        <w:sz w:val="20"/>
        <w:szCs w:val="20"/>
      </w:rPr>
      <w:tab/>
      <w:t xml:space="preserve">                                           </w:t>
    </w:r>
  </w:p>
  <w:p w14:paraId="58EF4E31"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Pr>
        <w:rFonts w:ascii="Arial" w:eastAsia="Arial" w:hAnsi="Arial"/>
        <w:color w:val="BFBFBF"/>
        <w:sz w:val="20"/>
        <w:szCs w:val="20"/>
      </w:rPr>
      <w:fldChar w:fldCharType="separate"/>
    </w:r>
    <w:r>
      <w:rPr>
        <w:rFonts w:ascii="Arial" w:eastAsia="Arial" w:hAnsi="Arial" w:cs="Arial"/>
        <w:noProof/>
        <w:color w:val="BFBFBF"/>
        <w:sz w:val="20"/>
        <w:szCs w:val="20"/>
      </w:rPr>
      <w:t>1</w:t>
    </w:r>
    <w:r>
      <w:rPr>
        <w:rFonts w:ascii="Arial" w:eastAsia="Arial" w:hAnsi="Arial"/>
        <w:color w:val="BFBFBF"/>
        <w:sz w:val="20"/>
        <w:szCs w:val="20"/>
      </w:rPr>
      <w:fldChar w:fldCharType="end"/>
    </w:r>
  </w:p>
  <w:p w14:paraId="6F978038" w14:textId="77777777" w:rsidR="00C13EFC" w:rsidRDefault="00C13EFC">
    <w:pPr>
      <w:spacing w:after="0"/>
      <w:rPr>
        <w:rFonts w:ascii="Arial" w:eastAsia="Arial" w:hAnsi="Arial"/>
        <w:color w:val="BFBFBF"/>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71FD" w14:textId="7C9CF98F" w:rsidR="004F5236" w:rsidRDefault="004F5236">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0" distR="0" simplePos="0" relativeHeight="251663872" behindDoc="0" locked="0" layoutInCell="1" allowOverlap="1" wp14:anchorId="407D1282" wp14:editId="193BD627">
              <wp:simplePos x="635" y="635"/>
              <wp:positionH relativeFrom="column">
                <wp:align>center</wp:align>
              </wp:positionH>
              <wp:positionV relativeFrom="paragraph">
                <wp:posOffset>635</wp:posOffset>
              </wp:positionV>
              <wp:extent cx="443865" cy="443865"/>
              <wp:effectExtent l="0" t="0" r="16510" b="18415"/>
              <wp:wrapSquare wrapText="bothSides"/>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A0A50C" w14:textId="77777777" w:rsidR="004F5236" w:rsidRPr="00951E96" w:rsidRDefault="004F5236">
                          <w:pPr>
                            <w:rPr>
                              <w:noProof/>
                              <w:color w:val="000000"/>
                              <w:sz w:val="20"/>
                              <w:szCs w:val="20"/>
                            </w:rPr>
                          </w:pPr>
                          <w:r w:rsidRPr="00951E96">
                            <w:rPr>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07D1282" id="_x0000_t202" coordsize="21600,21600" o:spt="202" path="m,l,21600r21600,l21600,xe">
              <v:stroke joinstyle="miter"/>
              <v:path gradientshapeok="t" o:connecttype="rect"/>
            </v:shapetype>
            <v:shape id="Text Box 15" o:spid="_x0000_s1035" type="#_x0000_t202" alt="OFFICIAL" style="position:absolute;margin-left:0;margin-top:.05pt;width:34.95pt;height:34.95pt;z-index:25166387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DA0A50C" w14:textId="77777777" w:rsidR="004F5236" w:rsidRPr="00951E96" w:rsidRDefault="004F5236">
                    <w:pPr>
                      <w:rPr>
                        <w:noProof/>
                        <w:color w:val="000000"/>
                        <w:sz w:val="20"/>
                        <w:szCs w:val="20"/>
                      </w:rPr>
                    </w:pPr>
                    <w:r w:rsidRPr="00951E96">
                      <w:rPr>
                        <w:noProof/>
                        <w:color w:val="000000"/>
                        <w:sz w:val="20"/>
                        <w:szCs w:val="20"/>
                      </w:rPr>
                      <w:t>OFFICIAL</w:t>
                    </w:r>
                  </w:p>
                </w:txbxContent>
              </v:textbox>
              <w10:wrap type="square"/>
            </v:shape>
          </w:pict>
        </mc:Fallback>
      </mc:AlternateContent>
    </w:r>
  </w:p>
  <w:p w14:paraId="3C279A47" w14:textId="77777777" w:rsidR="004F5236" w:rsidRDefault="004F523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RM6195</w:t>
    </w:r>
  </w:p>
  <w:p w14:paraId="56566571" w14:textId="77777777" w:rsidR="004F5236" w:rsidRDefault="004F5236">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4B7E7D1D" w14:textId="77777777" w:rsidR="004F5236" w:rsidRDefault="004F52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4BAB4" w14:textId="77777777" w:rsidR="004F5236" w:rsidRDefault="004F5236">
    <w:pPr>
      <w:pStyle w:val="Footer"/>
    </w:pPr>
    <w:r>
      <w:rPr>
        <w:noProof/>
      </w:rPr>
      <mc:AlternateContent>
        <mc:Choice Requires="wps">
          <w:drawing>
            <wp:anchor distT="0" distB="0" distL="0" distR="0" simplePos="0" relativeHeight="251655680" behindDoc="0" locked="0" layoutInCell="1" allowOverlap="1" wp14:anchorId="2793503D" wp14:editId="597A053B">
              <wp:simplePos x="635" y="635"/>
              <wp:positionH relativeFrom="column">
                <wp:align>center</wp:align>
              </wp:positionH>
              <wp:positionV relativeFrom="paragraph">
                <wp:posOffset>635</wp:posOffset>
              </wp:positionV>
              <wp:extent cx="443865" cy="443865"/>
              <wp:effectExtent l="0" t="0" r="16510" b="18415"/>
              <wp:wrapSquare wrapText="bothSides"/>
              <wp:docPr id="16"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2C479" w14:textId="77777777" w:rsidR="004F5236" w:rsidRPr="00951E96" w:rsidRDefault="004F5236">
                          <w:pPr>
                            <w:rPr>
                              <w:noProof/>
                              <w:color w:val="000000"/>
                              <w:sz w:val="20"/>
                              <w:szCs w:val="20"/>
                            </w:rPr>
                          </w:pPr>
                          <w:r w:rsidRPr="00951E96">
                            <w:rPr>
                              <w:noProof/>
                              <w:color w:val="00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793503D" id="_x0000_t202" coordsize="21600,21600" o:spt="202" path="m,l,21600r21600,l21600,xe">
              <v:stroke joinstyle="miter"/>
              <v:path gradientshapeok="t" o:connecttype="rect"/>
            </v:shapetype>
            <v:shape id="Text Box 16" o:spid="_x0000_s1036" type="#_x0000_t202" alt="OFFICIAL" style="position:absolute;margin-left:0;margin-top:.05pt;width:34.95pt;height:34.95pt;z-index:2516556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67E2C479" w14:textId="77777777" w:rsidR="004F5236" w:rsidRPr="00951E96" w:rsidRDefault="004F5236">
                    <w:pPr>
                      <w:rPr>
                        <w:noProof/>
                        <w:color w:val="000000"/>
                        <w:sz w:val="20"/>
                        <w:szCs w:val="20"/>
                      </w:rPr>
                    </w:pPr>
                    <w:r w:rsidRPr="00951E96">
                      <w:rPr>
                        <w:noProof/>
                        <w:color w:val="000000"/>
                        <w:sz w:val="20"/>
                        <w:szCs w:val="20"/>
                      </w:rPr>
                      <w:t>OFFICIAL</w:t>
                    </w:r>
                  </w:p>
                </w:txbxContent>
              </v:textbox>
              <w10:wrap type="squar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0590" w14:textId="77777777" w:rsidR="00D6709D" w:rsidRDefault="00D6709D">
    <w:pPr>
      <w:pBdr>
        <w:top w:val="nil"/>
        <w:left w:val="nil"/>
        <w:bottom w:val="nil"/>
        <w:right w:val="nil"/>
        <w:between w:val="nil"/>
      </w:pBdr>
      <w:tabs>
        <w:tab w:val="center" w:pos="4513"/>
        <w:tab w:val="right" w:pos="9026"/>
      </w:tabs>
      <w:spacing w:after="0"/>
      <w:rPr>
        <w:color w:val="000000"/>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1FED" w14:textId="4A4D5667" w:rsidR="00D6709D" w:rsidRDefault="00D6709D">
    <w:pPr>
      <w:tabs>
        <w:tab w:val="center" w:pos="4513"/>
        <w:tab w:val="right" w:pos="9026"/>
      </w:tabs>
      <w:spacing w:after="720"/>
      <w:jc w:val="center"/>
    </w:pPr>
    <w:r>
      <w:fldChar w:fldCharType="begin"/>
    </w:r>
    <w:r>
      <w:instrText>PAGE</w:instrText>
    </w:r>
    <w:r>
      <w:fldChar w:fldCharType="separate"/>
    </w:r>
    <w:r>
      <w:rPr>
        <w:noProof/>
      </w:rPr>
      <w:t>1</w:t>
    </w:r>
    <w: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D412" w14:textId="77777777" w:rsidR="00D6709D" w:rsidRDefault="00D6709D">
    <w:pPr>
      <w:tabs>
        <w:tab w:val="center" w:pos="4513"/>
        <w:tab w:val="right" w:pos="9026"/>
      </w:tabs>
      <w:spacing w:after="0"/>
      <w:jc w:val="center"/>
    </w:pPr>
  </w:p>
  <w:p w14:paraId="222B660C" w14:textId="77777777" w:rsidR="00D6709D" w:rsidRDefault="00D6709D">
    <w:pPr>
      <w:tabs>
        <w:tab w:val="center" w:pos="4513"/>
        <w:tab w:val="right" w:pos="9026"/>
      </w:tabs>
      <w:spacing w:after="14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9684C" w14:textId="77777777" w:rsidR="00C13EFC" w:rsidRDefault="00C13EFC">
    <w:pPr>
      <w:tabs>
        <w:tab w:val="center" w:pos="4513"/>
        <w:tab w:val="right" w:pos="9026"/>
      </w:tabs>
      <w:spacing w:after="0"/>
      <w:rPr>
        <w:rFonts w:ascii="Arial" w:eastAsia="Arial" w:hAnsi="Arial"/>
        <w:sz w:val="20"/>
        <w:szCs w:val="20"/>
      </w:rPr>
    </w:pPr>
    <w:r>
      <w:rPr>
        <w:rFonts w:ascii="Arial" w:eastAsia="Arial" w:hAnsi="Arial" w:cs="Arial"/>
        <w:sz w:val="20"/>
        <w:szCs w:val="20"/>
      </w:rPr>
      <w:t>Framework Ref: RM6195</w:t>
    </w:r>
    <w:r>
      <w:rPr>
        <w:rFonts w:ascii="Arial" w:eastAsia="Arial" w:hAnsi="Arial" w:cs="Arial"/>
        <w:sz w:val="20"/>
        <w:szCs w:val="20"/>
      </w:rPr>
      <w:tab/>
      <w:t xml:space="preserve">                                           </w:t>
    </w:r>
  </w:p>
  <w:p w14:paraId="45A30F57"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sidR="00120AC6">
      <w:rPr>
        <w:rFonts w:ascii="Arial" w:eastAsia="Arial" w:hAnsi="Arial"/>
        <w:color w:val="000000"/>
        <w:sz w:val="20"/>
        <w:szCs w:val="20"/>
      </w:rPr>
      <w:fldChar w:fldCharType="separate"/>
    </w:r>
    <w:r>
      <w:rPr>
        <w:rFonts w:ascii="Arial" w:eastAsia="Arial" w:hAnsi="Arial"/>
        <w:color w:val="000000"/>
        <w:sz w:val="20"/>
        <w:szCs w:val="20"/>
      </w:rPr>
      <w:fldChar w:fldCharType="end"/>
    </w:r>
  </w:p>
  <w:p w14:paraId="1B904D61" w14:textId="77777777" w:rsidR="00C13EFC" w:rsidRDefault="00C13EFC">
    <w:pPr>
      <w:spacing w:after="0"/>
      <w:rPr>
        <w:rFonts w:ascii="Arial" w:eastAsia="Arial" w:hAnsi="Arial"/>
        <w:color w:val="BFBFBF"/>
        <w:sz w:val="20"/>
        <w:szCs w:val="20"/>
      </w:rPr>
    </w:pPr>
    <w:r>
      <w:rPr>
        <w:rFonts w:ascii="Arial" w:eastAsia="Arial" w:hAnsi="Arial" w:cs="Arial"/>
        <w:sz w:val="20"/>
        <w:szCs w:val="20"/>
      </w:rPr>
      <w:t>Model Version: v3.1</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4BAE5" w14:textId="77777777" w:rsidR="00C13EFC" w:rsidRDefault="00C13EFC">
    <w:pPr>
      <w:tabs>
        <w:tab w:val="center" w:pos="4513"/>
        <w:tab w:val="right" w:pos="9026"/>
      </w:tabs>
      <w:spacing w:after="0"/>
      <w:rPr>
        <w:rFonts w:ascii="Arial" w:eastAsia="Arial" w:hAnsi="Arial"/>
        <w:sz w:val="20"/>
        <w:szCs w:val="20"/>
      </w:rPr>
    </w:pPr>
    <w:r>
      <w:rPr>
        <w:rFonts w:ascii="Arial" w:eastAsia="Arial" w:hAnsi="Arial" w:cs="Arial"/>
        <w:noProof/>
        <w:sz w:val="20"/>
        <w:szCs w:val="20"/>
      </w:rPr>
      <mc:AlternateContent>
        <mc:Choice Requires="wps">
          <w:drawing>
            <wp:anchor distT="0" distB="0" distL="114300" distR="114300" simplePos="0" relativeHeight="251650560" behindDoc="0" locked="0" layoutInCell="0" allowOverlap="1" wp14:anchorId="5FE23CAE" wp14:editId="053EC172">
              <wp:simplePos x="0" y="0"/>
              <wp:positionH relativeFrom="page">
                <wp:posOffset>0</wp:posOffset>
              </wp:positionH>
              <wp:positionV relativeFrom="page">
                <wp:posOffset>10227945</wp:posOffset>
              </wp:positionV>
              <wp:extent cx="7560310" cy="273050"/>
              <wp:effectExtent l="0" t="0" r="0" b="12700"/>
              <wp:wrapNone/>
              <wp:docPr id="8" name="MSIPCM8f184e77834d531b3acef9e0" descr="{&quot;HashCode&quot;:-1264847310,&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D2C3D5"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E23CAE" id="_x0000_t202" coordsize="21600,21600" o:spt="202" path="m,l,21600r21600,l21600,xe">
              <v:stroke joinstyle="miter"/>
              <v:path gradientshapeok="t" o:connecttype="rect"/>
            </v:shapetype>
            <v:shape id="MSIPCM8f184e77834d531b3acef9e0" o:spid="_x0000_s1027" type="#_x0000_t202" alt="{&quot;HashCode&quot;:-1264847310,&quot;Height&quot;:841.0,&quot;Width&quot;:595.0,&quot;Placement&quot;:&quot;Footer&quot;,&quot;Index&quot;:&quot;Primary&quot;,&quot;Section&quot;:2,&quot;Top&quot;:0.0,&quot;Left&quot;:0.0}" style="position:absolute;margin-left:0;margin-top:805.35pt;width:595.3pt;height:21.5pt;z-index:2516505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57D2C3D5"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v:textbox>
              <w10:wrap anchorx="page" anchory="page"/>
            </v:shape>
          </w:pict>
        </mc:Fallback>
      </mc:AlternateContent>
    </w:r>
    <w:r>
      <w:rPr>
        <w:rFonts w:ascii="Arial" w:eastAsia="Arial" w:hAnsi="Arial" w:cs="Arial"/>
        <w:sz w:val="20"/>
        <w:szCs w:val="20"/>
      </w:rPr>
      <w:t>Framework Ref: RM6195</w:t>
    </w:r>
    <w:r>
      <w:rPr>
        <w:rFonts w:ascii="Arial" w:eastAsia="Arial" w:hAnsi="Arial" w:cs="Arial"/>
        <w:sz w:val="20"/>
        <w:szCs w:val="20"/>
      </w:rPr>
      <w:tab/>
      <w:t xml:space="preserve">                                           </w:t>
    </w:r>
  </w:p>
  <w:p w14:paraId="11929446"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olor w:val="000000"/>
        <w:sz w:val="20"/>
        <w:szCs w:val="20"/>
      </w:rPr>
      <w:fldChar w:fldCharType="begin"/>
    </w:r>
    <w:r>
      <w:rPr>
        <w:rFonts w:ascii="Arial" w:eastAsia="Arial" w:hAnsi="Arial" w:cs="Arial"/>
        <w:color w:val="000000"/>
        <w:sz w:val="20"/>
        <w:szCs w:val="20"/>
      </w:rPr>
      <w:instrText>PAGE</w:instrText>
    </w:r>
    <w:r>
      <w:rPr>
        <w:rFonts w:ascii="Arial" w:eastAsia="Arial" w:hAnsi="Arial"/>
        <w:color w:val="000000"/>
        <w:sz w:val="20"/>
        <w:szCs w:val="20"/>
      </w:rPr>
      <w:fldChar w:fldCharType="separate"/>
    </w:r>
    <w:r>
      <w:rPr>
        <w:rFonts w:ascii="Arial" w:eastAsia="Arial" w:hAnsi="Arial" w:cs="Arial"/>
        <w:noProof/>
        <w:color w:val="000000"/>
        <w:sz w:val="20"/>
        <w:szCs w:val="20"/>
      </w:rPr>
      <w:t>1</w:t>
    </w:r>
    <w:r>
      <w:rPr>
        <w:rFonts w:ascii="Arial" w:eastAsia="Arial" w:hAnsi="Arial"/>
        <w:color w:val="000000"/>
        <w:sz w:val="20"/>
        <w:szCs w:val="20"/>
      </w:rPr>
      <w:fldChar w:fldCharType="end"/>
    </w:r>
  </w:p>
  <w:p w14:paraId="3F4EF3EF" w14:textId="77777777" w:rsidR="00C13EFC" w:rsidRDefault="00C13EFC">
    <w:pPr>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61AC9" w14:textId="77777777" w:rsidR="00C13EFC" w:rsidRDefault="00C13EFC">
    <w:pPr>
      <w:tabs>
        <w:tab w:val="center" w:pos="4513"/>
        <w:tab w:val="right" w:pos="9026"/>
      </w:tabs>
      <w:spacing w:after="0"/>
      <w:rPr>
        <w:rFonts w:ascii="Arial" w:eastAsia="Arial" w:hAnsi="Arial"/>
        <w:color w:val="BFBFBF"/>
        <w:sz w:val="20"/>
        <w:szCs w:val="20"/>
      </w:rPr>
    </w:pPr>
  </w:p>
  <w:p w14:paraId="387E64A4" w14:textId="77777777" w:rsidR="00C13EFC" w:rsidRDefault="00C13EFC">
    <w:pP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14:paraId="63E7B653"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olor w:val="BFBFBF"/>
        <w:sz w:val="20"/>
        <w:szCs w:val="20"/>
      </w:rPr>
      <w:fldChar w:fldCharType="begin"/>
    </w:r>
    <w:r>
      <w:rPr>
        <w:rFonts w:ascii="Arial" w:eastAsia="Arial" w:hAnsi="Arial" w:cs="Arial"/>
        <w:color w:val="BFBFBF"/>
        <w:sz w:val="20"/>
        <w:szCs w:val="20"/>
      </w:rPr>
      <w:instrText>PAGE</w:instrText>
    </w:r>
    <w:r w:rsidR="00120AC6">
      <w:rPr>
        <w:rFonts w:ascii="Arial" w:eastAsia="Arial" w:hAnsi="Arial"/>
        <w:color w:val="BFBFBF"/>
        <w:sz w:val="20"/>
        <w:szCs w:val="20"/>
      </w:rPr>
      <w:fldChar w:fldCharType="separate"/>
    </w:r>
    <w:r>
      <w:rPr>
        <w:rFonts w:ascii="Arial" w:eastAsia="Arial" w:hAnsi="Arial"/>
        <w:color w:val="BFBFBF"/>
        <w:sz w:val="20"/>
        <w:szCs w:val="20"/>
      </w:rPr>
      <w:fldChar w:fldCharType="end"/>
    </w:r>
  </w:p>
  <w:p w14:paraId="4B4A8AAF" w14:textId="77777777" w:rsidR="00C13EFC" w:rsidRDefault="00C13EFC">
    <w:pPr>
      <w:spacing w:after="0"/>
      <w:rPr>
        <w:color w:val="BFBFBF"/>
      </w:rPr>
    </w:pPr>
    <w:r>
      <w:rPr>
        <w:rFonts w:ascii="Arial" w:eastAsia="Arial" w:hAnsi="Arial" w:cs="Arial"/>
        <w:color w:val="BFBFBF"/>
        <w:sz w:val="20"/>
        <w:szCs w:val="20"/>
      </w:rPr>
      <w:t>Model Version :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65214"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81592" w14:textId="77777777" w:rsidR="00C13EFC" w:rsidRDefault="00C13EFC">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44416" behindDoc="0" locked="0" layoutInCell="0" allowOverlap="1" wp14:anchorId="18C3FD4D" wp14:editId="31D92061">
              <wp:simplePos x="0" y="0"/>
              <wp:positionH relativeFrom="page">
                <wp:posOffset>0</wp:posOffset>
              </wp:positionH>
              <wp:positionV relativeFrom="page">
                <wp:posOffset>10227945</wp:posOffset>
              </wp:positionV>
              <wp:extent cx="7560310" cy="273050"/>
              <wp:effectExtent l="0" t="0" r="0" b="12700"/>
              <wp:wrapNone/>
              <wp:docPr id="9" name="MSIPCMf20c4cf5b64e5bfb8b8c4f52" descr="{&quot;HashCode&quot;:-1264847310,&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D2F27B"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C3FD4D" id="_x0000_t202" coordsize="21600,21600" o:spt="202" path="m,l,21600r21600,l21600,xe">
              <v:stroke joinstyle="miter"/>
              <v:path gradientshapeok="t" o:connecttype="rect"/>
            </v:shapetype>
            <v:shape id="MSIPCMf20c4cf5b64e5bfb8b8c4f52" o:spid="_x0000_s1028" type="#_x0000_t202" alt="{&quot;HashCode&quot;:-1264847310,&quot;Height&quot;:841.0,&quot;Width&quot;:595.0,&quot;Placement&quot;:&quot;Footer&quot;,&quot;Index&quot;:&quot;Primary&quot;,&quot;Section&quot;:3,&quot;Top&quot;:0.0,&quot;Left&quot;:0.0}" style="position:absolute;margin-left:0;margin-top:805.35pt;width:595.3pt;height:21.5pt;z-index:2516444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41D2F27B"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v:textbox>
              <w10:wrap anchorx="page" anchory="page"/>
            </v:shape>
          </w:pict>
        </mc:Fallback>
      </mc:AlternateContent>
    </w:r>
    <w:r>
      <w:rPr>
        <w:rFonts w:ascii="Arial" w:eastAsia="Arial" w:hAnsi="Arial" w:cs="Arial"/>
        <w:sz w:val="20"/>
        <w:szCs w:val="20"/>
      </w:rPr>
      <w:t>Framework Ref: RM6195</w:t>
    </w:r>
    <w:r>
      <w:rPr>
        <w:rFonts w:ascii="Arial" w:eastAsia="Arial" w:hAnsi="Arial" w:cs="Arial"/>
        <w:sz w:val="20"/>
        <w:szCs w:val="20"/>
      </w:rPr>
      <w:tab/>
      <w:t xml:space="preserve">                                           </w:t>
    </w:r>
  </w:p>
  <w:p w14:paraId="7FC06803"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13634376" w14:textId="77777777" w:rsidR="00C13EFC" w:rsidRDefault="00C13E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Pr>
        <w:rFonts w:ascii="Arial" w:eastAsia="Arial" w:hAnsi="Arial" w:cs="Arial"/>
        <w:sz w:val="20"/>
        <w:szCs w:val="20"/>
      </w:rPr>
      <w:t>Model Version: v3.1</w:t>
    </w:r>
    <w:r>
      <w:tab/>
    </w:r>
    <w:r>
      <w:tab/>
    </w:r>
    <w:r>
      <w:tab/>
    </w:r>
    <w:r>
      <w:tab/>
    </w:r>
    <w:r>
      <w:tab/>
    </w:r>
    <w:r>
      <w:tab/>
    </w:r>
    <w:r>
      <w:tab/>
    </w:r>
    <w:r>
      <w:tab/>
    </w:r>
    <w:r>
      <w:tab/>
    </w:r>
    <w:r>
      <w:tab/>
    </w:r>
    <w:r>
      <w:tab/>
    </w:r>
    <w:bookmarkStart w:id="219" w:name="bookmark=id.30j0zll" w:colFirst="0" w:colLast="0"/>
    <w:bookmarkEnd w:id="219"/>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9739"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07D1" w14:textId="55C3CB12" w:rsidR="00C13EFC" w:rsidRDefault="00E73027">
    <w:pPr>
      <w:tabs>
        <w:tab w:val="center" w:pos="4513"/>
        <w:tab w:val="right" w:pos="9026"/>
      </w:tabs>
      <w:spacing w:after="0"/>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78720" behindDoc="0" locked="0" layoutInCell="0" allowOverlap="1" wp14:anchorId="535248D4" wp14:editId="24D41C71">
              <wp:simplePos x="0" y="0"/>
              <wp:positionH relativeFrom="page">
                <wp:posOffset>0</wp:posOffset>
              </wp:positionH>
              <wp:positionV relativeFrom="page">
                <wp:posOffset>10227945</wp:posOffset>
              </wp:positionV>
              <wp:extent cx="7560310" cy="273050"/>
              <wp:effectExtent l="0" t="0" r="0" b="12700"/>
              <wp:wrapNone/>
              <wp:docPr id="22" name="MSIPCMe69441b9845b0608ab375718" descr="{&quot;HashCode&quot;:-1264847310,&quot;Height&quot;:841.0,&quot;Width&quot;:595.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1D48C1" w14:textId="550AF13D" w:rsidR="00E73027" w:rsidRPr="00E73027" w:rsidRDefault="00E73027" w:rsidP="00E73027">
                          <w:pPr>
                            <w:spacing w:after="0"/>
                            <w:jc w:val="center"/>
                            <w:rPr>
                              <w:rFonts w:cs="Calibri"/>
                              <w:color w:val="000000"/>
                              <w:sz w:val="20"/>
                            </w:rPr>
                          </w:pPr>
                          <w:r w:rsidRPr="00E73027">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5248D4" id="_x0000_t202" coordsize="21600,21600" o:spt="202" path="m,l,21600r21600,l21600,xe">
              <v:stroke joinstyle="miter"/>
              <v:path gradientshapeok="t" o:connecttype="rect"/>
            </v:shapetype>
            <v:shape id="MSIPCMe69441b9845b0608ab375718" o:spid="_x0000_s1029" type="#_x0000_t202" alt="{&quot;HashCode&quot;:-1264847310,&quot;Height&quot;:841.0,&quot;Width&quot;:595.0,&quot;Placement&quot;:&quot;Footer&quot;,&quot;Index&quot;:&quot;Primary&quot;,&quot;Section&quot;:4,&quot;Top&quot;:0.0,&quot;Left&quot;:0.0}" style="position:absolute;margin-left:0;margin-top:805.35pt;width:595.3pt;height:21.5pt;z-index:25167872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Djk0MkXAgAAKwQAAA4AAAAAAAAAAAAAAAAALgIAAGRycy9lMm9Eb2MueG1sUEsBAi0AFAAG&#10;AAgAAAAhAJ/VQezfAAAACwEAAA8AAAAAAAAAAAAAAAAAcQQAAGRycy9kb3ducmV2LnhtbFBLBQYA&#10;AAAABAAEAPMAAAB9BQAAAAA=&#10;" o:allowincell="f" filled="f" stroked="f" strokeweight=".5pt">
              <v:textbox inset=",0,,0">
                <w:txbxContent>
                  <w:p w14:paraId="001D48C1" w14:textId="550AF13D" w:rsidR="00E73027" w:rsidRPr="00E73027" w:rsidRDefault="00E73027" w:rsidP="00E73027">
                    <w:pPr>
                      <w:spacing w:after="0"/>
                      <w:jc w:val="center"/>
                      <w:rPr>
                        <w:rFonts w:cs="Calibri"/>
                        <w:color w:val="000000"/>
                        <w:sz w:val="20"/>
                      </w:rPr>
                    </w:pPr>
                    <w:r w:rsidRPr="00E73027">
                      <w:rPr>
                        <w:rFonts w:cs="Calibri"/>
                        <w:color w:val="000000"/>
                        <w:sz w:val="20"/>
                      </w:rPr>
                      <w:t>OFFICIAL</w:t>
                    </w:r>
                  </w:p>
                </w:txbxContent>
              </v:textbox>
              <w10:wrap anchorx="page" anchory="page"/>
            </v:shape>
          </w:pict>
        </mc:Fallback>
      </mc:AlternateContent>
    </w:r>
    <w:r w:rsidR="00C13EFC">
      <w:rPr>
        <w:rFonts w:ascii="Arial" w:eastAsia="Arial" w:hAnsi="Arial" w:cs="Arial"/>
        <w:noProof/>
        <w:sz w:val="20"/>
        <w:szCs w:val="20"/>
      </w:rPr>
      <mc:AlternateContent>
        <mc:Choice Requires="wps">
          <w:drawing>
            <wp:anchor distT="0" distB="0" distL="114300" distR="114300" simplePos="0" relativeHeight="251645440" behindDoc="0" locked="0" layoutInCell="0" allowOverlap="1" wp14:anchorId="4AEFB7E1" wp14:editId="696E0D79">
              <wp:simplePos x="0" y="0"/>
              <wp:positionH relativeFrom="page">
                <wp:posOffset>0</wp:posOffset>
              </wp:positionH>
              <wp:positionV relativeFrom="page">
                <wp:posOffset>10227945</wp:posOffset>
              </wp:positionV>
              <wp:extent cx="7560310" cy="273050"/>
              <wp:effectExtent l="0" t="0" r="0" b="12700"/>
              <wp:wrapNone/>
              <wp:docPr id="11" name="MSIPCMaf78473b9d5bbb4a0f3c3cc5" descr="{&quot;HashCode&quot;:-1264847310,&quot;Height&quot;:841.0,&quot;Width&quot;:595.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D4A457"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AEFB7E1" id="MSIPCMaf78473b9d5bbb4a0f3c3cc5" o:spid="_x0000_s1030" type="#_x0000_t202" alt="{&quot;HashCode&quot;:-1264847310,&quot;Height&quot;:841.0,&quot;Width&quot;:595.0,&quot;Placement&quot;:&quot;Footer&quot;,&quot;Index&quot;:&quot;Primary&quot;,&quot;Section&quot;:5,&quot;Top&quot;:0.0,&quot;Left&quot;:0.0}" style="position:absolute;margin-left:0;margin-top:805.35pt;width:595.3pt;height:21.5pt;z-index:2516454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06D4A457" w14:textId="77777777" w:rsidR="00C13EFC" w:rsidRPr="00B72708" w:rsidRDefault="00C13EFC" w:rsidP="00B72708">
                    <w:pPr>
                      <w:spacing w:after="0"/>
                      <w:jc w:val="center"/>
                      <w:rPr>
                        <w:rFonts w:cs="Calibri"/>
                        <w:color w:val="000000"/>
                        <w:sz w:val="20"/>
                      </w:rPr>
                    </w:pPr>
                    <w:r w:rsidRPr="00B72708">
                      <w:rPr>
                        <w:rFonts w:cs="Calibri"/>
                        <w:color w:val="000000"/>
                        <w:sz w:val="20"/>
                      </w:rPr>
                      <w:t>OFFICIAL</w:t>
                    </w:r>
                  </w:p>
                </w:txbxContent>
              </v:textbox>
              <w10:wrap anchorx="page" anchory="page"/>
            </v:shape>
          </w:pict>
        </mc:Fallback>
      </mc:AlternateContent>
    </w:r>
    <w:r w:rsidR="00C13EFC">
      <w:rPr>
        <w:rFonts w:ascii="Arial" w:eastAsia="Arial" w:hAnsi="Arial" w:cs="Arial"/>
        <w:sz w:val="20"/>
        <w:szCs w:val="20"/>
      </w:rPr>
      <w:t>Framework Ref: RM6195</w:t>
    </w:r>
    <w:r w:rsidR="00C13EFC">
      <w:rPr>
        <w:rFonts w:ascii="Arial" w:eastAsia="Arial" w:hAnsi="Arial" w:cs="Arial"/>
        <w:sz w:val="20"/>
        <w:szCs w:val="20"/>
      </w:rPr>
      <w:tab/>
      <w:t xml:space="preserve">                                           </w:t>
    </w:r>
  </w:p>
  <w:p w14:paraId="3D1BC48D"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D503727" w14:textId="77777777" w:rsidR="00C13EFC" w:rsidRDefault="00C13EFC">
    <w:pPr>
      <w:spacing w:after="0" w:line="240" w:lineRule="auto"/>
      <w:jc w:val="both"/>
      <w:rPr>
        <w:rFonts w:ascii="Arial" w:eastAsia="Arial" w:hAnsi="Arial" w:cs="Arial"/>
        <w:color w:val="BFBFBF"/>
        <w:sz w:val="20"/>
        <w:szCs w:val="20"/>
      </w:rPr>
    </w:pPr>
    <w:bookmarkStart w:id="221" w:name="_heading=h.tyjcwt" w:colFirst="0" w:colLast="0"/>
    <w:bookmarkEnd w:id="221"/>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bookmarkStart w:id="222" w:name="bookmark=id.3dy6vkm" w:colFirst="0" w:colLast="0"/>
    <w:bookmarkEnd w:id="22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3E94A" w14:textId="77777777" w:rsidR="008676DD" w:rsidRDefault="008676DD">
      <w:pPr>
        <w:spacing w:after="0" w:line="240" w:lineRule="auto"/>
      </w:pPr>
      <w:r>
        <w:separator/>
      </w:r>
    </w:p>
  </w:footnote>
  <w:footnote w:type="continuationSeparator" w:id="0">
    <w:p w14:paraId="68EE34AC" w14:textId="77777777" w:rsidR="008676DD" w:rsidRDefault="008676DD">
      <w:pPr>
        <w:spacing w:after="0" w:line="240" w:lineRule="auto"/>
      </w:pPr>
      <w:r>
        <w:continuationSeparator/>
      </w:r>
    </w:p>
  </w:footnote>
  <w:footnote w:id="1">
    <w:p w14:paraId="2986A355" w14:textId="77777777" w:rsidR="004F5236" w:rsidRDefault="004F5236" w:rsidP="004F5236">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Authentication is the process by which people “prove” to the system that they are the person they claim to be.  There are three possible authentication factors: </w:t>
      </w:r>
    </w:p>
    <w:p w14:paraId="2D34C2C8" w14:textId="77777777" w:rsidR="004F5236" w:rsidRDefault="004F5236" w:rsidP="004F5236">
      <w:pPr>
        <w:pBdr>
          <w:top w:val="nil"/>
          <w:left w:val="nil"/>
          <w:bottom w:val="nil"/>
          <w:right w:val="nil"/>
          <w:between w:val="nil"/>
        </w:pBdr>
        <w:spacing w:after="0" w:line="240" w:lineRule="auto"/>
        <w:rPr>
          <w:rFonts w:ascii="Arial" w:eastAsia="Arial" w:hAnsi="Arial" w:cs="Arial"/>
          <w:b/>
          <w:color w:val="000000"/>
          <w:sz w:val="16"/>
          <w:szCs w:val="16"/>
        </w:rPr>
      </w:pPr>
      <w:r>
        <w:rPr>
          <w:rFonts w:ascii="Arial" w:eastAsia="Arial" w:hAnsi="Arial" w:cs="Arial"/>
          <w:color w:val="000000"/>
          <w:sz w:val="16"/>
          <w:szCs w:val="16"/>
        </w:rPr>
        <w:t>Passwords (something a person knows), tokens (something a person possesses), and biometrics (something a person inherently is or how they behave).</w:t>
      </w:r>
    </w:p>
  </w:footnote>
  <w:footnote w:id="2">
    <w:p w14:paraId="5C213065" w14:textId="77777777" w:rsidR="004F5236" w:rsidRPr="00344097" w:rsidRDefault="004F5236" w:rsidP="004F5236">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CESG Good Practice Guide No 7 provides information on the threats and vulnerabilities and risks associated with malicious code and also provides guidance on appropriate risk management measures.</w:t>
      </w:r>
    </w:p>
  </w:footnote>
  <w:footnote w:id="3">
    <w:p w14:paraId="004A864F" w14:textId="77777777" w:rsidR="004F5236" w:rsidRPr="00344097" w:rsidRDefault="004F5236" w:rsidP="004F5236">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Heuristic scanning capabilities can help detect against previously undocumented attacks but AV products are generally ineffective against day zero attacks and are therefore only effective against known malicious code attacks. It is important therefore that systems and applications are locked down, patched against known vulnerabilities that could allow execution of malicious code e.g. in browsers and email clients.</w:t>
      </w:r>
    </w:p>
  </w:footnote>
  <w:footnote w:id="4">
    <w:p w14:paraId="460F4297" w14:textId="77777777" w:rsidR="004F5236" w:rsidRDefault="004F5236" w:rsidP="004F5236">
      <w:pPr>
        <w:pBdr>
          <w:top w:val="nil"/>
          <w:left w:val="nil"/>
          <w:bottom w:val="nil"/>
          <w:right w:val="nil"/>
          <w:between w:val="nil"/>
        </w:pBdr>
        <w:spacing w:after="0" w:line="240" w:lineRule="auto"/>
        <w:rPr>
          <w:rFonts w:ascii="Arial" w:eastAsia="Arial" w:hAnsi="Arial" w:cs="Arial"/>
          <w:color w:val="000000"/>
          <w:sz w:val="16"/>
          <w:szCs w:val="16"/>
        </w:rPr>
      </w:pPr>
      <w:r>
        <w:rPr>
          <w:rStyle w:val="FootnoteReference"/>
        </w:rPr>
        <w:footnoteRef/>
      </w:r>
      <w:r>
        <w:rPr>
          <w:rFonts w:ascii="Arial" w:eastAsia="Arial" w:hAnsi="Arial" w:cs="Arial"/>
          <w:color w:val="000000"/>
          <w:sz w:val="16"/>
          <w:szCs w:val="16"/>
        </w:rPr>
        <w:t xml:space="preserve"> The term drives includes all removable, recordable media e.g. memory sticks, compact flash, recordable optical media and external hard drives.</w:t>
      </w:r>
    </w:p>
  </w:footnote>
  <w:footnote w:id="5">
    <w:p w14:paraId="45A9CEFE" w14:textId="77777777" w:rsidR="00D6709D" w:rsidRDefault="00D6709D" w:rsidP="00D6709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1">
        <w:r>
          <w:rPr>
            <w:color w:val="0000FF"/>
            <w:sz w:val="20"/>
            <w:szCs w:val="20"/>
            <w:u w:val="single"/>
          </w:rPr>
          <w:t>https://www.iasplus.com/en/standards/ifrs/ifrs10</w:t>
        </w:r>
      </w:hyperlink>
      <w:r>
        <w:rPr>
          <w:color w:val="000000"/>
          <w:sz w:val="20"/>
          <w:szCs w:val="20"/>
        </w:rPr>
        <w:t xml:space="preserve"> </w:t>
      </w:r>
    </w:p>
  </w:footnote>
  <w:footnote w:id="6">
    <w:p w14:paraId="1E76B686" w14:textId="77777777" w:rsidR="00D6709D" w:rsidRDefault="00D6709D" w:rsidP="00D6709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‘Fraudulent evasion’ means any ‘UK tax evasion offence’ or ‘UK tax evasion facilitation offence’ as defined by section 52 of the Criminal Finances Act 2017 or a failure to prevent facilitation of tax evasion under section 45 of the same Act.</w:t>
      </w:r>
    </w:p>
  </w:footnote>
  <w:footnote w:id="7">
    <w:p w14:paraId="4B44FAC3"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“General Anti-Abuse Rule” means (a) the legislation in Part 5 of the Finance Act 2013; and (b) any</w:t>
      </w:r>
    </w:p>
    <w:p w14:paraId="3054DAA4"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color w:val="000000"/>
          <w:sz w:val="20"/>
          <w:szCs w:val="20"/>
        </w:rPr>
        <w:t>future legislation introduced into Parliament to counteract tax advantages arising from abusive</w:t>
      </w:r>
    </w:p>
    <w:p w14:paraId="42548A36" w14:textId="77777777" w:rsidR="00D6709D" w:rsidRDefault="00D6709D" w:rsidP="00D6709D">
      <w:pPr>
        <w:pBdr>
          <w:top w:val="nil"/>
          <w:left w:val="nil"/>
          <w:bottom w:val="nil"/>
          <w:right w:val="nil"/>
          <w:between w:val="nil"/>
        </w:pBdr>
        <w:spacing w:after="0" w:line="240" w:lineRule="auto"/>
        <w:rPr>
          <w:color w:val="000000"/>
          <w:sz w:val="20"/>
          <w:szCs w:val="20"/>
        </w:rPr>
      </w:pPr>
      <w:r>
        <w:rPr>
          <w:color w:val="000000"/>
          <w:sz w:val="20"/>
          <w:szCs w:val="20"/>
        </w:rPr>
        <w:t>arrangements to avoid national insurance contributions</w:t>
      </w:r>
    </w:p>
  </w:footnote>
  <w:footnote w:id="8">
    <w:p w14:paraId="40472224" w14:textId="77777777" w:rsidR="00D6709D" w:rsidRDefault="00D6709D" w:rsidP="00D6709D">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“Halifax Abuse Principle” means the principle explained in the CJEU Case C-255/02 Halifax and others</w:t>
      </w:r>
    </w:p>
  </w:footnote>
  <w:footnote w:id="9">
    <w:p w14:paraId="03F5A7D5"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0">
    <w:p w14:paraId="02344750"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full definition of ‘Anti-avoidance rule’ can be found at Paragraph 25(1) of Schedule 18 to the Finance Act 2016 and Condition 2 (a) above shall be construed accordingly.     </w:t>
      </w:r>
    </w:p>
  </w:footnote>
  <w:footnote w:id="11">
    <w:p w14:paraId="2AA06CA1"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Targeted list of tax avoidance schemes that HMRC believes are being used to avoid paying tax due and which are listed on the Spotlight website: </w:t>
      </w:r>
      <w:hyperlink r:id="rId2">
        <w:r>
          <w:rPr>
            <w:color w:val="0000FF"/>
            <w:sz w:val="20"/>
            <w:szCs w:val="20"/>
            <w:u w:val="single"/>
          </w:rPr>
          <w:t>https://www.gov.uk/government/collections/tax-avoidance-schemes-currently-in-the-spotlight</w:t>
        </w:r>
      </w:hyperlink>
      <w:r>
        <w:rPr>
          <w:color w:val="000000"/>
          <w:sz w:val="20"/>
          <w:szCs w:val="20"/>
        </w:rPr>
        <w:t xml:space="preserve">  </w:t>
      </w:r>
    </w:p>
  </w:footnote>
  <w:footnote w:id="12">
    <w:p w14:paraId="6774288A" w14:textId="77777777" w:rsidR="00D6709D" w:rsidRDefault="00D6709D" w:rsidP="00D6709D">
      <w:pPr>
        <w:pBdr>
          <w:top w:val="nil"/>
          <w:left w:val="nil"/>
          <w:bottom w:val="nil"/>
          <w:right w:val="nil"/>
          <w:between w:val="nil"/>
        </w:pBdr>
        <w:spacing w:after="0" w:line="240" w:lineRule="auto"/>
        <w:jc w:val="both"/>
        <w:rPr>
          <w:color w:val="000000"/>
          <w:sz w:val="20"/>
          <w:szCs w:val="20"/>
        </w:rPr>
      </w:pPr>
      <w:r>
        <w:rPr>
          <w:rStyle w:val="FootnoteReference"/>
        </w:rPr>
        <w:footnoteRef/>
      </w:r>
      <w:r>
        <w:rPr>
          <w:color w:val="000000"/>
          <w:sz w:val="20"/>
          <w:szCs w:val="20"/>
        </w:rP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86677" w14:textId="77777777" w:rsidR="00E73027" w:rsidRDefault="00E7302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CFCC7"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p w14:paraId="0BEA3C8E"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p w14:paraId="3421DA65"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07587" w14:textId="77777777" w:rsidR="00C13EFC" w:rsidRDefault="00C13EF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7374C" w14:textId="77777777" w:rsidR="008514EA" w:rsidRPr="008514EA" w:rsidRDefault="008514EA" w:rsidP="008514EA">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8514EA">
      <w:rPr>
        <w:rFonts w:ascii="Arial" w:eastAsia="Arial" w:hAnsi="Arial" w:cs="Arial"/>
        <w:b/>
        <w:color w:val="000000"/>
        <w:sz w:val="20"/>
        <w:szCs w:val="20"/>
      </w:rPr>
      <w:t>Joint Schedule 7 (Financial Difficulties)</w:t>
    </w:r>
  </w:p>
  <w:p w14:paraId="577CA593"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D067" w14:textId="77777777" w:rsidR="00C13EFC" w:rsidRDefault="00C13EF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D0133" w14:textId="77777777" w:rsidR="008514EA" w:rsidRPr="008514EA" w:rsidRDefault="008514EA" w:rsidP="008514EA">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8514EA">
      <w:rPr>
        <w:rFonts w:ascii="Arial" w:eastAsia="Arial" w:hAnsi="Arial" w:cs="Arial"/>
        <w:b/>
        <w:color w:val="000000"/>
        <w:sz w:val="20"/>
        <w:szCs w:val="20"/>
      </w:rPr>
      <w:t>Joint Schedule 10 (Rectification Plan)</w:t>
    </w:r>
  </w:p>
  <w:p w14:paraId="7D95989A" w14:textId="77777777" w:rsidR="008514EA" w:rsidRDefault="008514EA">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6C66C" w14:textId="77777777" w:rsidR="008514EA" w:rsidRDefault="008514EA">
    <w:pPr>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680A" w14:textId="77777777" w:rsidR="008514EA" w:rsidRPr="008514EA" w:rsidRDefault="008514EA" w:rsidP="008514EA">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8514EA">
      <w:rPr>
        <w:rFonts w:ascii="Arial" w:eastAsia="Arial" w:hAnsi="Arial" w:cs="Arial"/>
        <w:b/>
        <w:color w:val="000000"/>
        <w:sz w:val="20"/>
        <w:szCs w:val="20"/>
      </w:rPr>
      <w:t>Joint Schedule 11 (Processing Data)</w:t>
    </w:r>
  </w:p>
  <w:p w14:paraId="66348230" w14:textId="77777777" w:rsidR="008514EA" w:rsidRDefault="008514EA">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68920" w14:textId="77777777" w:rsidR="008514EA" w:rsidRPr="008514EA" w:rsidRDefault="008514EA" w:rsidP="008514EA">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8514EA">
      <w:rPr>
        <w:rFonts w:ascii="Arial" w:eastAsia="Arial" w:hAnsi="Arial" w:cs="Arial"/>
        <w:b/>
        <w:color w:val="000000"/>
        <w:sz w:val="20"/>
        <w:szCs w:val="20"/>
      </w:rPr>
      <w:t>Joint Schedule 12 (Supply Chain Visibility)</w:t>
    </w:r>
  </w:p>
  <w:p w14:paraId="1E636FAD" w14:textId="77777777" w:rsidR="008514EA" w:rsidRDefault="008514EA">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43FF" w14:textId="77777777" w:rsidR="004A3B1C" w:rsidRPr="004A3B1C" w:rsidRDefault="004A3B1C" w:rsidP="004A3B1C">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A3B1C">
      <w:rPr>
        <w:rFonts w:ascii="Arial" w:eastAsia="Arial" w:hAnsi="Arial" w:cs="Arial"/>
        <w:b/>
        <w:color w:val="000000"/>
        <w:sz w:val="20"/>
        <w:szCs w:val="20"/>
      </w:rPr>
      <w:t>Call-Off Schedule 1 (Transparency Reports)</w:t>
    </w:r>
  </w:p>
  <w:p w14:paraId="04FF96FF" w14:textId="77777777" w:rsidR="004A3B1C" w:rsidRDefault="004A3B1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86DEC" w14:textId="77777777" w:rsidR="004A3B1C" w:rsidRPr="004A3B1C" w:rsidRDefault="004A3B1C" w:rsidP="004A3B1C">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A3B1C">
      <w:rPr>
        <w:rFonts w:ascii="Arial" w:eastAsia="Arial" w:hAnsi="Arial" w:cs="Arial"/>
        <w:b/>
        <w:color w:val="000000"/>
        <w:sz w:val="20"/>
        <w:szCs w:val="20"/>
      </w:rPr>
      <w:t>Call-Off Schedule 2 (Staff Transfer)</w:t>
    </w:r>
  </w:p>
  <w:p w14:paraId="0FF56CF8" w14:textId="77777777" w:rsidR="004A3B1C" w:rsidRDefault="004A3B1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98174" w14:textId="77777777" w:rsidR="00C13EFC" w:rsidRDefault="00C13EFC">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2 (Variation Form)</w:t>
    </w:r>
  </w:p>
  <w:p w14:paraId="5A180C17" w14:textId="77777777" w:rsidR="00C13EFC" w:rsidRDefault="00C13EFC">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s="Arial"/>
        <w:color w:val="BFBFBF"/>
        <w:sz w:val="20"/>
        <w:szCs w:val="20"/>
      </w:rPr>
      <w:t>Crown Copyright 2018</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2FB05" w14:textId="77777777" w:rsidR="004A3B1C" w:rsidRPr="004A3B1C" w:rsidRDefault="004A3B1C" w:rsidP="004A3B1C">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A3B1C">
      <w:rPr>
        <w:rFonts w:ascii="Arial" w:eastAsia="Arial" w:hAnsi="Arial" w:cs="Arial"/>
        <w:b/>
        <w:color w:val="000000"/>
        <w:sz w:val="20"/>
        <w:szCs w:val="20"/>
      </w:rPr>
      <w:t xml:space="preserve">Call-Off Schedule 3 (Continuous Improvement) </w:t>
    </w:r>
  </w:p>
  <w:p w14:paraId="5C1D61B2" w14:textId="77777777" w:rsidR="004A3B1C" w:rsidRDefault="004A3B1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E92EC" w14:textId="77777777" w:rsidR="004A3B1C" w:rsidRPr="004A3B1C" w:rsidRDefault="004A3B1C" w:rsidP="004A3B1C">
    <w:pPr>
      <w:pBdr>
        <w:top w:val="nil"/>
        <w:left w:val="nil"/>
        <w:bottom w:val="nil"/>
        <w:right w:val="nil"/>
        <w:between w:val="nil"/>
      </w:pBdr>
      <w:tabs>
        <w:tab w:val="left" w:pos="720"/>
        <w:tab w:val="center" w:pos="4513"/>
        <w:tab w:val="right" w:pos="9026"/>
      </w:tabs>
      <w:spacing w:after="0"/>
      <w:rPr>
        <w:rFonts w:ascii="Arial" w:eastAsia="Arial" w:hAnsi="Arial" w:cs="Arial"/>
        <w:b/>
        <w:color w:val="000000"/>
        <w:sz w:val="20"/>
        <w:szCs w:val="20"/>
      </w:rPr>
    </w:pPr>
    <w:r w:rsidRPr="004A3B1C">
      <w:rPr>
        <w:rFonts w:ascii="Arial" w:eastAsia="Arial" w:hAnsi="Arial" w:cs="Arial"/>
        <w:b/>
        <w:color w:val="000000"/>
        <w:sz w:val="20"/>
        <w:szCs w:val="20"/>
      </w:rPr>
      <w:t>Call-Off Schedule 5 (Pricing Details)</w:t>
    </w:r>
  </w:p>
  <w:p w14:paraId="68334FE0" w14:textId="77777777" w:rsidR="004A3B1C" w:rsidRDefault="004A3B1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2F2C4" w14:textId="77777777" w:rsidR="004A3B1C" w:rsidRPr="004A3B1C" w:rsidRDefault="004A3B1C" w:rsidP="004A3B1C">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A3B1C">
      <w:rPr>
        <w:rFonts w:ascii="Arial" w:eastAsia="Arial" w:hAnsi="Arial" w:cs="Arial"/>
        <w:b/>
        <w:color w:val="000000"/>
        <w:sz w:val="20"/>
        <w:szCs w:val="20"/>
      </w:rPr>
      <w:t xml:space="preserve">Call-Off Schedule 7 (Key Supplier Staff) </w:t>
    </w:r>
  </w:p>
  <w:p w14:paraId="45B8D978" w14:textId="77777777" w:rsidR="004A3B1C" w:rsidRDefault="004A3B1C">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52ACD" w14:textId="77777777" w:rsidR="004F5236" w:rsidRPr="004F5236" w:rsidRDefault="004F5236" w:rsidP="004F5236">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F5236">
      <w:rPr>
        <w:rFonts w:ascii="Arial" w:eastAsia="Arial" w:hAnsi="Arial" w:cs="Arial"/>
        <w:b/>
        <w:color w:val="000000"/>
        <w:sz w:val="20"/>
        <w:szCs w:val="20"/>
      </w:rPr>
      <w:t>Call-Off Schedule 9 (Security)</w:t>
    </w:r>
  </w:p>
  <w:p w14:paraId="3CFF54EA" w14:textId="77777777" w:rsidR="004F5236" w:rsidRDefault="004F5236">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38B2" w14:textId="77777777" w:rsidR="004F5236" w:rsidRPr="004F5236" w:rsidRDefault="004F5236" w:rsidP="004F5236">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sidRPr="004F5236">
      <w:rPr>
        <w:rFonts w:ascii="Arial" w:eastAsia="Arial" w:hAnsi="Arial" w:cs="Arial"/>
        <w:b/>
        <w:color w:val="000000"/>
        <w:sz w:val="20"/>
        <w:szCs w:val="20"/>
      </w:rPr>
      <w:t>Call-Off Schedule 10 (Exit Management)</w:t>
    </w:r>
  </w:p>
  <w:p w14:paraId="186CBAD0" w14:textId="77777777" w:rsidR="004F5236" w:rsidRDefault="004F5236">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000000"/>
        <w:sz w:val="20"/>
        <w:szCs w:val="20"/>
      </w:rPr>
      <w:t>Crown Copyright 2018</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86CD1" w14:textId="77777777" w:rsidR="004F5236" w:rsidRDefault="004F523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81860" w14:textId="77777777" w:rsidR="004F5236" w:rsidRPr="004F5236" w:rsidRDefault="004F5236" w:rsidP="004F5236">
    <w:pPr>
      <w:tabs>
        <w:tab w:val="center" w:pos="4513"/>
        <w:tab w:val="right" w:pos="9026"/>
      </w:tabs>
      <w:spacing w:after="0"/>
      <w:rPr>
        <w:b/>
        <w:sz w:val="20"/>
        <w:szCs w:val="20"/>
      </w:rPr>
    </w:pPr>
    <w:r w:rsidRPr="004F5236">
      <w:rPr>
        <w:b/>
        <w:sz w:val="20"/>
        <w:szCs w:val="20"/>
      </w:rPr>
      <w:t>Call-Off Schedule 13 (Implementation Plan and Testing)</w:t>
    </w:r>
  </w:p>
  <w:p w14:paraId="6A60C816" w14:textId="77777777" w:rsidR="004F5236" w:rsidRDefault="004F5236">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1DE8D95F" w14:textId="77777777" w:rsidR="004F5236" w:rsidRDefault="004F5236">
    <w:pPr>
      <w:pBdr>
        <w:top w:val="nil"/>
        <w:left w:val="nil"/>
        <w:bottom w:val="nil"/>
        <w:right w:val="nil"/>
        <w:between w:val="nil"/>
      </w:pBdr>
      <w:tabs>
        <w:tab w:val="center" w:pos="4513"/>
        <w:tab w:val="right" w:pos="9026"/>
      </w:tabs>
      <w:spacing w:after="0"/>
      <w:rPr>
        <w:rFonts w:eastAsia="Arial"/>
        <w:color w:val="00000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50622" w14:textId="77777777" w:rsidR="004F5236" w:rsidRDefault="004F5236">
    <w:pPr>
      <w:tabs>
        <w:tab w:val="center" w:pos="4513"/>
        <w:tab w:val="right" w:pos="9026"/>
      </w:tabs>
      <w:spacing w:after="0"/>
      <w:rPr>
        <w:rFonts w:cs="Calibri"/>
      </w:rPr>
    </w:pPr>
  </w:p>
  <w:p w14:paraId="61891DF1" w14:textId="77777777" w:rsidR="004F5236" w:rsidRDefault="004F5236">
    <w:pPr>
      <w:pBdr>
        <w:top w:val="nil"/>
        <w:left w:val="nil"/>
        <w:bottom w:val="nil"/>
        <w:right w:val="nil"/>
        <w:between w:val="nil"/>
      </w:pBdr>
      <w:tabs>
        <w:tab w:val="center" w:pos="4513"/>
        <w:tab w:val="right" w:pos="9026"/>
      </w:tabs>
      <w:spacing w:after="0"/>
      <w:rPr>
        <w:rFonts w:eastAsia="Arial"/>
        <w:color w:val="00000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999B2" w14:textId="77777777" w:rsidR="004F5236" w:rsidRPr="004F5236" w:rsidRDefault="004F5236" w:rsidP="004F5236">
    <w:pPr>
      <w:tabs>
        <w:tab w:val="center" w:pos="4513"/>
        <w:tab w:val="right" w:pos="9026"/>
      </w:tabs>
      <w:spacing w:after="0"/>
      <w:rPr>
        <w:b/>
        <w:sz w:val="20"/>
        <w:szCs w:val="20"/>
      </w:rPr>
    </w:pPr>
    <w:r w:rsidRPr="004F5236">
      <w:rPr>
        <w:b/>
        <w:sz w:val="20"/>
        <w:szCs w:val="20"/>
      </w:rPr>
      <w:t>Call-Off Schedule 15 (Call-Off Contract Management)</w:t>
    </w:r>
  </w:p>
  <w:p w14:paraId="75BD3E43" w14:textId="77777777" w:rsidR="004F5236" w:rsidRDefault="004F5236">
    <w:pPr>
      <w:tabs>
        <w:tab w:val="center" w:pos="4513"/>
        <w:tab w:val="right" w:pos="9026"/>
      </w:tabs>
      <w:spacing w:after="0"/>
      <w:rPr>
        <w:sz w:val="20"/>
        <w:szCs w:val="20"/>
      </w:rPr>
    </w:pPr>
    <w:r>
      <w:rPr>
        <w:sz w:val="20"/>
        <w:szCs w:val="20"/>
      </w:rPr>
      <w:t>Crown Copyright</w:t>
    </w:r>
    <w:r>
      <w:rPr>
        <w:color w:val="000000"/>
        <w:sz w:val="20"/>
        <w:szCs w:val="20"/>
      </w:rPr>
      <w:t xml:space="preserve"> 2018</w:t>
    </w:r>
  </w:p>
  <w:p w14:paraId="780A976F" w14:textId="77777777" w:rsidR="004F5236" w:rsidRDefault="004F5236">
    <w:pPr>
      <w:pBdr>
        <w:top w:val="nil"/>
        <w:left w:val="nil"/>
        <w:bottom w:val="nil"/>
        <w:right w:val="nil"/>
        <w:between w:val="nil"/>
      </w:pBdr>
      <w:tabs>
        <w:tab w:val="center" w:pos="4513"/>
        <w:tab w:val="right" w:pos="9026"/>
      </w:tabs>
      <w:spacing w:after="0"/>
      <w:rPr>
        <w:rFonts w:eastAsia="Arial"/>
        <w:color w:val="00000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E91BD" w14:textId="77777777" w:rsidR="004F5236" w:rsidRDefault="004F52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2D8B" w14:textId="77777777" w:rsidR="00C13EFC" w:rsidRDefault="00C13EFC">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Joint Schedule 2 (Variation Form)</w:t>
    </w:r>
  </w:p>
  <w:p w14:paraId="1BC6DD9A" w14:textId="77777777" w:rsidR="00C13EFC" w:rsidRDefault="00C13EFC">
    <w:pPr>
      <w:pBdr>
        <w:top w:val="nil"/>
        <w:left w:val="nil"/>
        <w:bottom w:val="nil"/>
        <w:right w:val="nil"/>
        <w:between w:val="nil"/>
      </w:pBdr>
      <w:tabs>
        <w:tab w:val="center" w:pos="4513"/>
        <w:tab w:val="right" w:pos="9026"/>
      </w:tabs>
      <w:spacing w:after="0"/>
      <w:rPr>
        <w:rFonts w:cs="Calibri"/>
        <w:color w:val="000000"/>
      </w:rPr>
    </w:pPr>
    <w:r>
      <w:rPr>
        <w:rFonts w:ascii="Arial" w:eastAsia="Arial" w:hAnsi="Arial" w:cs="Arial"/>
        <w:color w:val="000000"/>
        <w:sz w:val="20"/>
        <w:szCs w:val="20"/>
      </w:rPr>
      <w:t>Crown Copyright 2018</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1CDF5" w14:textId="77777777" w:rsidR="004F5236" w:rsidRPr="00D6709D" w:rsidRDefault="004F5236">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D6709D">
      <w:rPr>
        <w:rFonts w:ascii="Arial" w:eastAsia="Arial" w:hAnsi="Arial" w:cs="Arial"/>
        <w:b/>
        <w:bCs/>
        <w:color w:val="000000"/>
        <w:sz w:val="20"/>
        <w:szCs w:val="20"/>
      </w:rPr>
      <w:t>Call-Off Schedule 20 (Call-Off Specification)</w:t>
    </w:r>
  </w:p>
  <w:p w14:paraId="52AB7F7C" w14:textId="77777777" w:rsidR="004F5236" w:rsidRDefault="004F52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1846A838" w14:textId="77777777" w:rsidR="004F5236" w:rsidRDefault="004F523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5E30" w14:textId="77777777" w:rsidR="004F5236" w:rsidRDefault="004F523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55BB" w14:textId="77777777" w:rsidR="00D6709D" w:rsidRPr="00D6709D" w:rsidRDefault="00D6709D" w:rsidP="00D6709D">
    <w:pPr>
      <w:pBdr>
        <w:top w:val="nil"/>
        <w:left w:val="nil"/>
        <w:bottom w:val="nil"/>
        <w:right w:val="nil"/>
        <w:between w:val="nil"/>
      </w:pBdr>
      <w:tabs>
        <w:tab w:val="center" w:pos="4513"/>
        <w:tab w:val="right" w:pos="9026"/>
      </w:tabs>
      <w:spacing w:after="0" w:line="240" w:lineRule="auto"/>
      <w:rPr>
        <w:rFonts w:ascii="Arial" w:eastAsia="Arial" w:hAnsi="Arial" w:cs="Arial"/>
        <w:b/>
        <w:bCs/>
        <w:color w:val="000000"/>
        <w:sz w:val="20"/>
        <w:szCs w:val="20"/>
      </w:rPr>
    </w:pPr>
    <w:r w:rsidRPr="00D6709D">
      <w:rPr>
        <w:rFonts w:ascii="Arial" w:eastAsia="Arial" w:hAnsi="Arial" w:cs="Arial"/>
        <w:b/>
        <w:bCs/>
        <w:color w:val="000000"/>
        <w:sz w:val="20"/>
        <w:szCs w:val="20"/>
      </w:rPr>
      <w:t>Call-Off Schedule 23 (HMRC Terms)</w:t>
    </w:r>
  </w:p>
  <w:p w14:paraId="3BE07E09" w14:textId="77777777" w:rsidR="00D6709D" w:rsidRDefault="00D670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2E5000C1" w14:textId="77777777" w:rsidR="00D6709D" w:rsidRDefault="00D6709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A1B34" w14:textId="77777777" w:rsidR="00D6709D" w:rsidRDefault="00D6709D">
    <w:pPr>
      <w:pBdr>
        <w:top w:val="nil"/>
        <w:left w:val="nil"/>
        <w:bottom w:val="nil"/>
        <w:right w:val="nil"/>
        <w:between w:val="nil"/>
      </w:pBdr>
      <w:tabs>
        <w:tab w:val="center" w:pos="4513"/>
        <w:tab w:val="right" w:pos="9026"/>
      </w:tabs>
      <w:spacing w:after="0"/>
      <w:rPr>
        <w:color w:val="00000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4A090" w14:textId="77777777" w:rsidR="00D6709D" w:rsidRDefault="00D6709D">
    <w:pPr>
      <w:tabs>
        <w:tab w:val="center" w:pos="4513"/>
        <w:tab w:val="right" w:pos="9026"/>
      </w:tabs>
      <w:spacing w:after="0"/>
      <w:jc w:val="center"/>
    </w:pPr>
  </w:p>
  <w:p w14:paraId="1CD82A83" w14:textId="5103733C" w:rsidR="00D6709D" w:rsidRPr="00D6709D" w:rsidRDefault="00D6709D" w:rsidP="00D6709D">
    <w:pPr>
      <w:tabs>
        <w:tab w:val="center" w:pos="4513"/>
        <w:tab w:val="right" w:pos="9026"/>
      </w:tabs>
      <w:spacing w:after="0"/>
      <w:rPr>
        <w:b/>
        <w:bCs/>
      </w:rPr>
    </w:pPr>
    <w:r w:rsidRPr="00D6709D">
      <w:rPr>
        <w:b/>
        <w:bCs/>
      </w:rPr>
      <w:t>CCS Core Terms</w:t>
    </w:r>
  </w:p>
  <w:p w14:paraId="2BE392C2" w14:textId="0C68AAED" w:rsidR="00D6709D" w:rsidRDefault="00D6709D" w:rsidP="00D6709D">
    <w:pPr>
      <w:tabs>
        <w:tab w:val="center" w:pos="4513"/>
        <w:tab w:val="right" w:pos="9026"/>
      </w:tabs>
      <w:spacing w:after="0"/>
    </w:pPr>
    <w:r>
      <w:t xml:space="preserve">Crown Copyright 2018 </w:t>
    </w:r>
    <w:r>
      <w:tab/>
    </w:r>
    <w:r>
      <w:tab/>
      <w:t>Version: 3.0.11</w:t>
    </w:r>
  </w:p>
  <w:p w14:paraId="6573AC57" w14:textId="77777777" w:rsidR="00D6709D" w:rsidRDefault="00D6709D">
    <w:pPr>
      <w:tabs>
        <w:tab w:val="center" w:pos="4513"/>
        <w:tab w:val="right" w:pos="9026"/>
      </w:tabs>
      <w:spacing w:after="0"/>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2F45" w14:textId="77777777" w:rsidR="00D6709D" w:rsidRDefault="00D6709D">
    <w:pPr>
      <w:pBdr>
        <w:top w:val="nil"/>
        <w:left w:val="nil"/>
        <w:bottom w:val="nil"/>
        <w:right w:val="nil"/>
        <w:between w:val="nil"/>
      </w:pBdr>
      <w:tabs>
        <w:tab w:val="center" w:pos="4513"/>
        <w:tab w:val="right" w:pos="9026"/>
      </w:tabs>
      <w:spacing w:after="0"/>
      <w:rPr>
        <w:color w:val="00000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07310" w14:textId="11157C2B" w:rsidR="00D6709D" w:rsidRPr="00D6709D" w:rsidRDefault="00D6709D" w:rsidP="00D6709D">
    <w:pPr>
      <w:tabs>
        <w:tab w:val="center" w:pos="4513"/>
        <w:tab w:val="right" w:pos="9026"/>
      </w:tabs>
      <w:spacing w:after="0"/>
      <w:rPr>
        <w:b/>
        <w:bCs/>
      </w:rPr>
    </w:pPr>
    <w:r w:rsidRPr="00D6709D">
      <w:rPr>
        <w:b/>
        <w:bCs/>
      </w:rPr>
      <w:t>CCS Core Terms</w:t>
    </w:r>
  </w:p>
  <w:p w14:paraId="588EDD56" w14:textId="2A140212" w:rsidR="00D6709D" w:rsidRDefault="00D6709D" w:rsidP="00D6709D">
    <w:pPr>
      <w:tabs>
        <w:tab w:val="center" w:pos="4513"/>
        <w:tab w:val="right" w:pos="9026"/>
      </w:tabs>
      <w:spacing w:after="0"/>
    </w:pPr>
    <w:r>
      <w:t xml:space="preserve">Crown Copyright 2018 </w:t>
    </w:r>
    <w:r>
      <w:tab/>
    </w:r>
    <w:r>
      <w:tab/>
      <w:t>Version: 3.0.11</w:t>
    </w:r>
  </w:p>
  <w:p w14:paraId="7BCE07F3" w14:textId="77777777" w:rsidR="00D6709D" w:rsidRDefault="00D6709D">
    <w:pPr>
      <w:tabs>
        <w:tab w:val="center" w:pos="4513"/>
        <w:tab w:val="right" w:pos="9026"/>
      </w:tabs>
      <w:spacing w:after="0"/>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35974" w14:textId="77777777" w:rsidR="00F54B9B" w:rsidRPr="00F54B9B" w:rsidRDefault="00F54B9B" w:rsidP="00F54B9B">
    <w:pPr>
      <w:tabs>
        <w:tab w:val="center" w:pos="4513"/>
        <w:tab w:val="right" w:pos="9026"/>
      </w:tabs>
      <w:spacing w:after="0"/>
      <w:rPr>
        <w:b/>
        <w:bCs/>
      </w:rPr>
    </w:pPr>
    <w:r w:rsidRPr="00F54B9B">
      <w:rPr>
        <w:b/>
        <w:bCs/>
      </w:rPr>
      <w:t>Joint Schedule 5 (Corporate Social Responsibility)</w:t>
    </w:r>
  </w:p>
  <w:p w14:paraId="7EC3F20F" w14:textId="7966B5F3" w:rsidR="00F54B9B" w:rsidRDefault="00F54B9B" w:rsidP="00D6709D">
    <w:pPr>
      <w:tabs>
        <w:tab w:val="center" w:pos="4513"/>
        <w:tab w:val="right" w:pos="9026"/>
      </w:tabs>
      <w:spacing w:after="0"/>
    </w:pPr>
    <w:r>
      <w:t xml:space="preserve">Crown Copyright 2018 </w:t>
    </w:r>
    <w:r>
      <w:tab/>
    </w:r>
    <w:r>
      <w:tab/>
    </w:r>
  </w:p>
  <w:p w14:paraId="3E2A205C" w14:textId="77777777" w:rsidR="00F54B9B" w:rsidRDefault="00F54B9B">
    <w:pPr>
      <w:tabs>
        <w:tab w:val="center" w:pos="4513"/>
        <w:tab w:val="right" w:pos="9026"/>
      </w:tabs>
      <w:spacing w:after="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F5E74" w14:textId="77777777" w:rsidR="00C13EFC" w:rsidRDefault="00C13EFC">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cs="Arial"/>
        <w:b/>
        <w:color w:val="000000"/>
        <w:sz w:val="20"/>
        <w:szCs w:val="20"/>
      </w:rPr>
      <w:t>Joint Schedule 3 (Insurance Requirements)</w:t>
    </w:r>
  </w:p>
  <w:p w14:paraId="04774CC7"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s="Arial"/>
        <w:color w:val="000000"/>
        <w:sz w:val="20"/>
        <w:szCs w:val="20"/>
      </w:rPr>
      <w:t xml:space="preserve">Crown Copyright 2018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6BE73" w14:textId="77777777" w:rsidR="00C13EFC" w:rsidRDefault="00C13EFC">
    <w:pPr>
      <w:pBdr>
        <w:top w:val="nil"/>
        <w:left w:val="nil"/>
        <w:bottom w:val="nil"/>
        <w:right w:val="nil"/>
        <w:between w:val="nil"/>
      </w:pBdr>
      <w:tabs>
        <w:tab w:val="center" w:pos="4513"/>
        <w:tab w:val="right" w:pos="9026"/>
      </w:tabs>
      <w:spacing w:after="0"/>
      <w:rPr>
        <w:rFonts w:ascii="Arial" w:eastAsia="Arial" w:hAnsi="Arial"/>
        <w:b/>
        <w:color w:val="BFBFBF"/>
        <w:sz w:val="20"/>
        <w:szCs w:val="20"/>
      </w:rPr>
    </w:pPr>
    <w:r>
      <w:rPr>
        <w:rFonts w:ascii="Arial" w:eastAsia="Arial" w:hAnsi="Arial" w:cs="Arial"/>
        <w:b/>
        <w:color w:val="BFBFBF"/>
        <w:sz w:val="20"/>
        <w:szCs w:val="20"/>
      </w:rPr>
      <w:t>Joint Schedule 3 (Insurance Requirements)</w:t>
    </w:r>
  </w:p>
  <w:p w14:paraId="5265317F" w14:textId="77777777" w:rsidR="00C13EFC" w:rsidRDefault="00C13EFC">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s="Arial"/>
        <w:color w:val="BFBFBF"/>
        <w:sz w:val="20"/>
        <w:szCs w:val="20"/>
      </w:rPr>
      <w:t xml:space="preserve">Crown Copyright </w:t>
    </w:r>
  </w:p>
  <w:p w14:paraId="0F28A863" w14:textId="77777777" w:rsidR="00C13EFC" w:rsidRDefault="00C13EFC">
    <w:pPr>
      <w:pBdr>
        <w:top w:val="nil"/>
        <w:left w:val="nil"/>
        <w:bottom w:val="nil"/>
        <w:right w:val="nil"/>
        <w:between w:val="nil"/>
      </w:pBdr>
      <w:tabs>
        <w:tab w:val="center" w:pos="4513"/>
        <w:tab w:val="right" w:pos="9026"/>
      </w:tabs>
      <w:spacing w:after="0"/>
      <w:rPr>
        <w:rFonts w:cs="Calibri"/>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54C0"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74153"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Joint Schedule 4 (Commercially Sensitive Information)</w:t>
    </w:r>
  </w:p>
  <w:p w14:paraId="3371DD8D"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Crown Copyright 2018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8FD7" w14:textId="77777777" w:rsidR="00C13EFC" w:rsidRDefault="00C13EFC">
    <w:pPr>
      <w:pBdr>
        <w:top w:val="nil"/>
        <w:left w:val="nil"/>
        <w:bottom w:val="nil"/>
        <w:right w:val="nil"/>
        <w:between w:val="nil"/>
      </w:pBdr>
      <w:tabs>
        <w:tab w:val="center" w:pos="4513"/>
        <w:tab w:val="right" w:pos="9026"/>
      </w:tabs>
      <w:spacing w:after="0" w:line="240" w:lineRule="auto"/>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F7C18"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6 (Key Subcontractors)</w:t>
    </w:r>
  </w:p>
  <w:p w14:paraId="44F89B7B" w14:textId="77777777" w:rsidR="00C13EFC" w:rsidRDefault="00C13EFC">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777C7"/>
    <w:multiLevelType w:val="multilevel"/>
    <w:tmpl w:val="B5DEB6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14261A9"/>
    <w:multiLevelType w:val="multilevel"/>
    <w:tmpl w:val="CAF6CB1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16A66FC"/>
    <w:multiLevelType w:val="multilevel"/>
    <w:tmpl w:val="2ED2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2620C78"/>
    <w:multiLevelType w:val="multilevel"/>
    <w:tmpl w:val="A4749666"/>
    <w:lvl w:ilvl="0">
      <w:start w:val="1"/>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BA3BAD"/>
    <w:multiLevelType w:val="multilevel"/>
    <w:tmpl w:val="12FEED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2E42567"/>
    <w:multiLevelType w:val="multilevel"/>
    <w:tmpl w:val="3A4603D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2EA0AAF"/>
    <w:multiLevelType w:val="multilevel"/>
    <w:tmpl w:val="343425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3F57A39"/>
    <w:multiLevelType w:val="hybridMultilevel"/>
    <w:tmpl w:val="60EE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3F6120A"/>
    <w:multiLevelType w:val="multilevel"/>
    <w:tmpl w:val="733889FC"/>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9" w15:restartNumberingAfterBreak="0">
    <w:nsid w:val="042B2213"/>
    <w:multiLevelType w:val="hybridMultilevel"/>
    <w:tmpl w:val="BB400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737231"/>
    <w:multiLevelType w:val="multilevel"/>
    <w:tmpl w:val="2ECA57C6"/>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57B76E2"/>
    <w:multiLevelType w:val="multilevel"/>
    <w:tmpl w:val="05CE15AC"/>
    <w:lvl w:ilvl="0">
      <w:start w:val="1"/>
      <w:numFmt w:val="decimal"/>
      <w:lvlText w:val="%1."/>
      <w:lvlJc w:val="left"/>
      <w:pPr>
        <w:ind w:left="360" w:hanging="360"/>
      </w:pPr>
      <w:rPr>
        <w:rFonts w:ascii="Calibri" w:eastAsia="Calibri" w:hAnsi="Calibri" w:cs="Calibri"/>
        <w:b/>
        <w:i w:val="0"/>
        <w:smallCaps w:val="0"/>
        <w:strike w:val="0"/>
        <w:color w:val="000000"/>
        <w:sz w:val="22"/>
        <w:szCs w:val="22"/>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05886D11"/>
    <w:multiLevelType w:val="multilevel"/>
    <w:tmpl w:val="03DC6D8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70C12EC"/>
    <w:multiLevelType w:val="multilevel"/>
    <w:tmpl w:val="4F000F9C"/>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74754E3"/>
    <w:multiLevelType w:val="multilevel"/>
    <w:tmpl w:val="B1580FB4"/>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762588C"/>
    <w:multiLevelType w:val="multilevel"/>
    <w:tmpl w:val="9822B4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99D6DE0"/>
    <w:multiLevelType w:val="multilevel"/>
    <w:tmpl w:val="09EABA1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 w15:restartNumberingAfterBreak="0">
    <w:nsid w:val="09A350BB"/>
    <w:multiLevelType w:val="multilevel"/>
    <w:tmpl w:val="D8CEEB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09F82EB9"/>
    <w:multiLevelType w:val="multilevel"/>
    <w:tmpl w:val="414A24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0BCE7DA8"/>
    <w:multiLevelType w:val="multilevel"/>
    <w:tmpl w:val="F662B3F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0C2A4848"/>
    <w:multiLevelType w:val="multilevel"/>
    <w:tmpl w:val="68924378"/>
    <w:lvl w:ilvl="0">
      <w:start w:val="1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0C640A0E"/>
    <w:multiLevelType w:val="multilevel"/>
    <w:tmpl w:val="F59A9C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E7D0050"/>
    <w:multiLevelType w:val="multilevel"/>
    <w:tmpl w:val="745ECC0E"/>
    <w:lvl w:ilvl="0">
      <w:start w:val="23"/>
      <w:numFmt w:val="decimal"/>
      <w:pStyle w:val="ABackground"/>
      <w:lvlText w:val="%1"/>
      <w:lvlJc w:val="left"/>
      <w:pPr>
        <w:ind w:left="709" w:hanging="709"/>
      </w:pPr>
      <w:rPr>
        <w:b/>
      </w:rPr>
    </w:lvl>
    <w:lvl w:ilvl="1">
      <w:start w:val="1"/>
      <w:numFmt w:val="decimal"/>
      <w:pStyle w:val="BackSubClause"/>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3" w15:restartNumberingAfterBreak="0">
    <w:nsid w:val="0E9B094F"/>
    <w:multiLevelType w:val="multilevel"/>
    <w:tmpl w:val="9F74B41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0F0319E1"/>
    <w:multiLevelType w:val="multilevel"/>
    <w:tmpl w:val="0BC02D2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0FBD0100"/>
    <w:multiLevelType w:val="multilevel"/>
    <w:tmpl w:val="0986B35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117909DB"/>
    <w:multiLevelType w:val="multilevel"/>
    <w:tmpl w:val="6A441B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1CD1927"/>
    <w:multiLevelType w:val="multilevel"/>
    <w:tmpl w:val="2FC608C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20615B1"/>
    <w:multiLevelType w:val="multilevel"/>
    <w:tmpl w:val="A90CE0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12841368"/>
    <w:multiLevelType w:val="multilevel"/>
    <w:tmpl w:val="6A4EC15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2A14EEE"/>
    <w:multiLevelType w:val="hybridMultilevel"/>
    <w:tmpl w:val="8BD290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2C25F65"/>
    <w:multiLevelType w:val="multilevel"/>
    <w:tmpl w:val="E8406E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13223F4C"/>
    <w:multiLevelType w:val="multilevel"/>
    <w:tmpl w:val="013EE2EC"/>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3764614"/>
    <w:multiLevelType w:val="multilevel"/>
    <w:tmpl w:val="85FA418C"/>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4" w15:restartNumberingAfterBreak="0">
    <w:nsid w:val="162B2459"/>
    <w:multiLevelType w:val="multilevel"/>
    <w:tmpl w:val="432AFED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5" w15:restartNumberingAfterBreak="0">
    <w:nsid w:val="1701334F"/>
    <w:multiLevelType w:val="multilevel"/>
    <w:tmpl w:val="20F25C2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70146C4"/>
    <w:multiLevelType w:val="hybridMultilevel"/>
    <w:tmpl w:val="295E426C"/>
    <w:lvl w:ilvl="0" w:tplc="932438A0">
      <w:start w:val="1"/>
      <w:numFmt w:val="bullet"/>
      <w:lvlText w:val=""/>
      <w:lvlJc w:val="left"/>
      <w:pPr>
        <w:ind w:left="675" w:hanging="360"/>
      </w:pPr>
      <w:rPr>
        <w:rFonts w:ascii="Symbol" w:hAnsi="Symbol" w:hint="default"/>
        <w:sz w:val="22"/>
        <w:szCs w:val="22"/>
      </w:rPr>
    </w:lvl>
    <w:lvl w:ilvl="1" w:tplc="08090003">
      <w:start w:val="1"/>
      <w:numFmt w:val="bullet"/>
      <w:lvlText w:val="o"/>
      <w:lvlJc w:val="left"/>
      <w:pPr>
        <w:ind w:left="1395" w:hanging="360"/>
      </w:pPr>
      <w:rPr>
        <w:rFonts w:ascii="Courier New" w:hAnsi="Courier New" w:cs="Courier New" w:hint="default"/>
      </w:rPr>
    </w:lvl>
    <w:lvl w:ilvl="2" w:tplc="08090005">
      <w:start w:val="1"/>
      <w:numFmt w:val="bullet"/>
      <w:lvlText w:val=""/>
      <w:lvlJc w:val="left"/>
      <w:pPr>
        <w:ind w:left="2115" w:hanging="360"/>
      </w:pPr>
      <w:rPr>
        <w:rFonts w:ascii="Wingdings" w:hAnsi="Wingdings" w:hint="default"/>
      </w:rPr>
    </w:lvl>
    <w:lvl w:ilvl="3" w:tplc="08090001">
      <w:start w:val="1"/>
      <w:numFmt w:val="bullet"/>
      <w:lvlText w:val=""/>
      <w:lvlJc w:val="left"/>
      <w:pPr>
        <w:ind w:left="2835" w:hanging="360"/>
      </w:pPr>
      <w:rPr>
        <w:rFonts w:ascii="Symbol" w:hAnsi="Symbol" w:hint="default"/>
      </w:rPr>
    </w:lvl>
    <w:lvl w:ilvl="4" w:tplc="08090003">
      <w:start w:val="1"/>
      <w:numFmt w:val="bullet"/>
      <w:lvlText w:val="o"/>
      <w:lvlJc w:val="left"/>
      <w:pPr>
        <w:ind w:left="3555" w:hanging="360"/>
      </w:pPr>
      <w:rPr>
        <w:rFonts w:ascii="Courier New" w:hAnsi="Courier New" w:cs="Courier New" w:hint="default"/>
      </w:rPr>
    </w:lvl>
    <w:lvl w:ilvl="5" w:tplc="08090005">
      <w:start w:val="1"/>
      <w:numFmt w:val="bullet"/>
      <w:lvlText w:val=""/>
      <w:lvlJc w:val="left"/>
      <w:pPr>
        <w:ind w:left="4275" w:hanging="360"/>
      </w:pPr>
      <w:rPr>
        <w:rFonts w:ascii="Wingdings" w:hAnsi="Wingdings" w:hint="default"/>
      </w:rPr>
    </w:lvl>
    <w:lvl w:ilvl="6" w:tplc="08090001">
      <w:start w:val="1"/>
      <w:numFmt w:val="bullet"/>
      <w:lvlText w:val=""/>
      <w:lvlJc w:val="left"/>
      <w:pPr>
        <w:ind w:left="4995" w:hanging="360"/>
      </w:pPr>
      <w:rPr>
        <w:rFonts w:ascii="Symbol" w:hAnsi="Symbol" w:hint="default"/>
      </w:rPr>
    </w:lvl>
    <w:lvl w:ilvl="7" w:tplc="08090003">
      <w:start w:val="1"/>
      <w:numFmt w:val="bullet"/>
      <w:lvlText w:val="o"/>
      <w:lvlJc w:val="left"/>
      <w:pPr>
        <w:ind w:left="5715" w:hanging="360"/>
      </w:pPr>
      <w:rPr>
        <w:rFonts w:ascii="Courier New" w:hAnsi="Courier New" w:cs="Courier New" w:hint="default"/>
      </w:rPr>
    </w:lvl>
    <w:lvl w:ilvl="8" w:tplc="08090005">
      <w:start w:val="1"/>
      <w:numFmt w:val="bullet"/>
      <w:lvlText w:val=""/>
      <w:lvlJc w:val="left"/>
      <w:pPr>
        <w:ind w:left="6435" w:hanging="360"/>
      </w:pPr>
      <w:rPr>
        <w:rFonts w:ascii="Wingdings" w:hAnsi="Wingdings" w:hint="default"/>
      </w:rPr>
    </w:lvl>
  </w:abstractNum>
  <w:abstractNum w:abstractNumId="37" w15:restartNumberingAfterBreak="0">
    <w:nsid w:val="173F0F8D"/>
    <w:multiLevelType w:val="multilevel"/>
    <w:tmpl w:val="A5961218"/>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38" w15:restartNumberingAfterBreak="0">
    <w:nsid w:val="17F30C95"/>
    <w:multiLevelType w:val="multilevel"/>
    <w:tmpl w:val="CBFC17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19557C56"/>
    <w:multiLevelType w:val="multilevel"/>
    <w:tmpl w:val="8BD28BC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0" w15:restartNumberingAfterBreak="0">
    <w:nsid w:val="19E81866"/>
    <w:multiLevelType w:val="multilevel"/>
    <w:tmpl w:val="6778DE46"/>
    <w:lvl w:ilvl="0">
      <w:start w:val="1"/>
      <w:numFmt w:val="decimal"/>
      <w:lvlText w:val="%1."/>
      <w:lvlJc w:val="left"/>
      <w:pPr>
        <w:ind w:left="720" w:hanging="360"/>
      </w:pPr>
    </w:lvl>
    <w:lvl w:ilvl="1">
      <w:start w:val="1"/>
      <w:numFmt w:val="lowerRoman"/>
      <w:lvlText w:val="%2."/>
      <w:lvlJc w:val="righ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1B3A3D6C"/>
    <w:multiLevelType w:val="multilevel"/>
    <w:tmpl w:val="0E18EF1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1B484DE6"/>
    <w:multiLevelType w:val="multilevel"/>
    <w:tmpl w:val="4C6E9E2E"/>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1B890D38"/>
    <w:multiLevelType w:val="multilevel"/>
    <w:tmpl w:val="B75CC8B4"/>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4" w15:restartNumberingAfterBreak="0">
    <w:nsid w:val="1C645395"/>
    <w:multiLevelType w:val="multilevel"/>
    <w:tmpl w:val="69381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1C831046"/>
    <w:multiLevelType w:val="multilevel"/>
    <w:tmpl w:val="18409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1CBE5E10"/>
    <w:multiLevelType w:val="multilevel"/>
    <w:tmpl w:val="8D624BF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7" w15:restartNumberingAfterBreak="0">
    <w:nsid w:val="1CC619AF"/>
    <w:multiLevelType w:val="multilevel"/>
    <w:tmpl w:val="FD3EDD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1D3A7749"/>
    <w:multiLevelType w:val="multilevel"/>
    <w:tmpl w:val="015A3B6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1DD36EF9"/>
    <w:multiLevelType w:val="multilevel"/>
    <w:tmpl w:val="0F80EF8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1EEC7DE5"/>
    <w:multiLevelType w:val="multilevel"/>
    <w:tmpl w:val="2960958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1F314054"/>
    <w:multiLevelType w:val="multilevel"/>
    <w:tmpl w:val="542A44B4"/>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52" w15:restartNumberingAfterBreak="0">
    <w:nsid w:val="1FD5534D"/>
    <w:multiLevelType w:val="hybridMultilevel"/>
    <w:tmpl w:val="F3BE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FFE0F47"/>
    <w:multiLevelType w:val="multilevel"/>
    <w:tmpl w:val="7B945274"/>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15:restartNumberingAfterBreak="0">
    <w:nsid w:val="20521631"/>
    <w:multiLevelType w:val="multilevel"/>
    <w:tmpl w:val="FBBAC884"/>
    <w:lvl w:ilvl="0">
      <w:start w:val="1"/>
      <w:numFmt w:val="decimal"/>
      <w:pStyle w:val="GPSL1Schedulenumbered"/>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5" w15:restartNumberingAfterBreak="0">
    <w:nsid w:val="21556DF1"/>
    <w:multiLevelType w:val="multilevel"/>
    <w:tmpl w:val="FC8AE78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6" w15:restartNumberingAfterBreak="0">
    <w:nsid w:val="217C4BDD"/>
    <w:multiLevelType w:val="multilevel"/>
    <w:tmpl w:val="3942E562"/>
    <w:lvl w:ilvl="0">
      <w:start w:val="1"/>
      <w:numFmt w:val="decimal"/>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57" w15:restartNumberingAfterBreak="0">
    <w:nsid w:val="23D256B2"/>
    <w:multiLevelType w:val="multilevel"/>
    <w:tmpl w:val="4F8E5E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24190043"/>
    <w:multiLevelType w:val="multilevel"/>
    <w:tmpl w:val="768E8E3A"/>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9" w15:restartNumberingAfterBreak="0">
    <w:nsid w:val="245A43C3"/>
    <w:multiLevelType w:val="multilevel"/>
    <w:tmpl w:val="9C1A1CD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68C030F"/>
    <w:multiLevelType w:val="multilevel"/>
    <w:tmpl w:val="232A78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6EF5E1E"/>
    <w:multiLevelType w:val="multilevel"/>
    <w:tmpl w:val="C940198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274E1228"/>
    <w:multiLevelType w:val="hybridMultilevel"/>
    <w:tmpl w:val="78F6F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8167DEC"/>
    <w:multiLevelType w:val="multilevel"/>
    <w:tmpl w:val="3E8A92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8E7637F"/>
    <w:multiLevelType w:val="multilevel"/>
    <w:tmpl w:val="8188D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90E2B2D"/>
    <w:multiLevelType w:val="multilevel"/>
    <w:tmpl w:val="4992C9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29A72951"/>
    <w:multiLevelType w:val="multilevel"/>
    <w:tmpl w:val="8D22CC0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9F01527"/>
    <w:multiLevelType w:val="multilevel"/>
    <w:tmpl w:val="760C1F5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8" w15:restartNumberingAfterBreak="0">
    <w:nsid w:val="2A757B2F"/>
    <w:multiLevelType w:val="hybridMultilevel"/>
    <w:tmpl w:val="07AEF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2ABF2480"/>
    <w:multiLevelType w:val="multilevel"/>
    <w:tmpl w:val="199009F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BA46501"/>
    <w:multiLevelType w:val="multilevel"/>
    <w:tmpl w:val="5C0A5C3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2BD41691"/>
    <w:multiLevelType w:val="multilevel"/>
    <w:tmpl w:val="F342BCB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2" w15:restartNumberingAfterBreak="0">
    <w:nsid w:val="2D4433BC"/>
    <w:multiLevelType w:val="multilevel"/>
    <w:tmpl w:val="F7F0347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2F0A45BE"/>
    <w:multiLevelType w:val="multilevel"/>
    <w:tmpl w:val="A55C65F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2F201B1E"/>
    <w:multiLevelType w:val="hybridMultilevel"/>
    <w:tmpl w:val="0096C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F60211D"/>
    <w:multiLevelType w:val="multilevel"/>
    <w:tmpl w:val="132822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31083B21"/>
    <w:multiLevelType w:val="multilevel"/>
    <w:tmpl w:val="27AA0A6A"/>
    <w:lvl w:ilvl="0">
      <w:start w:val="1"/>
      <w:numFmt w:val="lowerLetter"/>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77" w15:restartNumberingAfterBreak="0">
    <w:nsid w:val="335F7C68"/>
    <w:multiLevelType w:val="multilevel"/>
    <w:tmpl w:val="0284C5DE"/>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8" w15:restartNumberingAfterBreak="0">
    <w:nsid w:val="3378369C"/>
    <w:multiLevelType w:val="multilevel"/>
    <w:tmpl w:val="9FB8F2D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34D641BA"/>
    <w:multiLevelType w:val="multilevel"/>
    <w:tmpl w:val="68D29E9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34F149C3"/>
    <w:multiLevelType w:val="hybridMultilevel"/>
    <w:tmpl w:val="F940C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36714842"/>
    <w:multiLevelType w:val="multilevel"/>
    <w:tmpl w:val="B66AA9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381838D6"/>
    <w:multiLevelType w:val="multilevel"/>
    <w:tmpl w:val="46E072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89C6505"/>
    <w:multiLevelType w:val="hybridMultilevel"/>
    <w:tmpl w:val="A0C4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39D00EF0"/>
    <w:multiLevelType w:val="hybridMultilevel"/>
    <w:tmpl w:val="8DEE5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3A17474A"/>
    <w:multiLevelType w:val="multilevel"/>
    <w:tmpl w:val="3D9863D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3C4B5382"/>
    <w:multiLevelType w:val="multilevel"/>
    <w:tmpl w:val="F0B02BC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7" w15:restartNumberingAfterBreak="0">
    <w:nsid w:val="3CF5508C"/>
    <w:multiLevelType w:val="multilevel"/>
    <w:tmpl w:val="B394A940"/>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88" w15:restartNumberingAfterBreak="0">
    <w:nsid w:val="3DA80661"/>
    <w:multiLevelType w:val="multilevel"/>
    <w:tmpl w:val="E6F0410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3E742401"/>
    <w:multiLevelType w:val="hybridMultilevel"/>
    <w:tmpl w:val="D1540A9E"/>
    <w:lvl w:ilvl="0" w:tplc="BC06B648">
      <w:start w:val="1"/>
      <w:numFmt w:val="bullet"/>
      <w:lvlText w:val=""/>
      <w:lvlJc w:val="left"/>
      <w:pPr>
        <w:ind w:left="720" w:hanging="360"/>
      </w:pPr>
      <w:rPr>
        <w:rFonts w:ascii="Symbol" w:hAnsi="Symbol" w:hint="default"/>
      </w:rPr>
    </w:lvl>
    <w:lvl w:ilvl="1" w:tplc="923C9764">
      <w:start w:val="1"/>
      <w:numFmt w:val="bullet"/>
      <w:lvlText w:val="o"/>
      <w:lvlJc w:val="left"/>
      <w:pPr>
        <w:ind w:left="1440" w:hanging="360"/>
      </w:pPr>
      <w:rPr>
        <w:rFonts w:ascii="Courier New" w:hAnsi="Courier New" w:hint="default"/>
      </w:rPr>
    </w:lvl>
    <w:lvl w:ilvl="2" w:tplc="7302ADAA">
      <w:start w:val="1"/>
      <w:numFmt w:val="bullet"/>
      <w:lvlText w:val=""/>
      <w:lvlJc w:val="left"/>
      <w:pPr>
        <w:ind w:left="2160" w:hanging="360"/>
      </w:pPr>
      <w:rPr>
        <w:rFonts w:ascii="Wingdings" w:hAnsi="Wingdings" w:hint="default"/>
      </w:rPr>
    </w:lvl>
    <w:lvl w:ilvl="3" w:tplc="CA20E256">
      <w:start w:val="1"/>
      <w:numFmt w:val="bullet"/>
      <w:lvlText w:val=""/>
      <w:lvlJc w:val="left"/>
      <w:pPr>
        <w:ind w:left="2880" w:hanging="360"/>
      </w:pPr>
      <w:rPr>
        <w:rFonts w:ascii="Symbol" w:hAnsi="Symbol" w:hint="default"/>
      </w:rPr>
    </w:lvl>
    <w:lvl w:ilvl="4" w:tplc="A0A456EC">
      <w:start w:val="1"/>
      <w:numFmt w:val="bullet"/>
      <w:lvlText w:val="o"/>
      <w:lvlJc w:val="left"/>
      <w:pPr>
        <w:ind w:left="3600" w:hanging="360"/>
      </w:pPr>
      <w:rPr>
        <w:rFonts w:ascii="Courier New" w:hAnsi="Courier New" w:hint="default"/>
      </w:rPr>
    </w:lvl>
    <w:lvl w:ilvl="5" w:tplc="137E4EEA">
      <w:start w:val="1"/>
      <w:numFmt w:val="bullet"/>
      <w:lvlText w:val=""/>
      <w:lvlJc w:val="left"/>
      <w:pPr>
        <w:ind w:left="4320" w:hanging="360"/>
      </w:pPr>
      <w:rPr>
        <w:rFonts w:ascii="Wingdings" w:hAnsi="Wingdings" w:hint="default"/>
      </w:rPr>
    </w:lvl>
    <w:lvl w:ilvl="6" w:tplc="D0B64FBA">
      <w:start w:val="1"/>
      <w:numFmt w:val="bullet"/>
      <w:lvlText w:val=""/>
      <w:lvlJc w:val="left"/>
      <w:pPr>
        <w:ind w:left="5040" w:hanging="360"/>
      </w:pPr>
      <w:rPr>
        <w:rFonts w:ascii="Symbol" w:hAnsi="Symbol" w:hint="default"/>
      </w:rPr>
    </w:lvl>
    <w:lvl w:ilvl="7" w:tplc="03C05C5E">
      <w:start w:val="1"/>
      <w:numFmt w:val="bullet"/>
      <w:lvlText w:val="o"/>
      <w:lvlJc w:val="left"/>
      <w:pPr>
        <w:ind w:left="5760" w:hanging="360"/>
      </w:pPr>
      <w:rPr>
        <w:rFonts w:ascii="Courier New" w:hAnsi="Courier New" w:hint="default"/>
      </w:rPr>
    </w:lvl>
    <w:lvl w:ilvl="8" w:tplc="E6D8A4E2">
      <w:start w:val="1"/>
      <w:numFmt w:val="bullet"/>
      <w:lvlText w:val=""/>
      <w:lvlJc w:val="left"/>
      <w:pPr>
        <w:ind w:left="6480" w:hanging="360"/>
      </w:pPr>
      <w:rPr>
        <w:rFonts w:ascii="Wingdings" w:hAnsi="Wingdings" w:hint="default"/>
      </w:rPr>
    </w:lvl>
  </w:abstractNum>
  <w:abstractNum w:abstractNumId="90" w15:restartNumberingAfterBreak="0">
    <w:nsid w:val="3EF34276"/>
    <w:multiLevelType w:val="multilevel"/>
    <w:tmpl w:val="E176FA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3F1D7A94"/>
    <w:multiLevelType w:val="multilevel"/>
    <w:tmpl w:val="83F0ECFA"/>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3F4C7A9F"/>
    <w:multiLevelType w:val="hybridMultilevel"/>
    <w:tmpl w:val="888CCB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3FA26F69"/>
    <w:multiLevelType w:val="multilevel"/>
    <w:tmpl w:val="C2EEB82A"/>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4" w15:restartNumberingAfterBreak="0">
    <w:nsid w:val="40170577"/>
    <w:multiLevelType w:val="multilevel"/>
    <w:tmpl w:val="C53AF33E"/>
    <w:lvl w:ilvl="0">
      <w:start w:val="1"/>
      <w:numFmt w:val="decimal"/>
      <w:lvlText w:val="%1."/>
      <w:lvlJc w:val="left"/>
      <w:pPr>
        <w:ind w:left="360" w:hanging="360"/>
      </w:pPr>
      <w:rPr>
        <w:b/>
        <w:color w:val="000000"/>
      </w:rPr>
    </w:lvl>
    <w:lvl w:ilvl="1">
      <w:start w:val="1"/>
      <w:numFmt w:val="decimal"/>
      <w:lvlText w:val="%1.%2."/>
      <w:lvlJc w:val="left"/>
      <w:pPr>
        <w:ind w:left="792" w:hanging="432"/>
      </w:pPr>
      <w:rPr>
        <w:rFonts w:ascii="Arial" w:eastAsia="Arial" w:hAnsi="Arial" w:cs="Arial"/>
        <w:b w:val="0"/>
        <w:color w:val="000000"/>
        <w:sz w:val="24"/>
        <w:szCs w:val="24"/>
      </w:rPr>
    </w:lvl>
    <w:lvl w:ilvl="2">
      <w:start w:val="1"/>
      <w:numFmt w:val="decimal"/>
      <w:lvlText w:val="%1.%2.%3."/>
      <w:lvlJc w:val="left"/>
      <w:pPr>
        <w:ind w:left="1224" w:hanging="504"/>
      </w:pPr>
      <w:rPr>
        <w:rFonts w:ascii="Arial" w:eastAsia="Arial" w:hAnsi="Arial" w:cs="Arial"/>
        <w:color w:val="000000"/>
        <w:sz w:val="24"/>
        <w:szCs w:val="24"/>
      </w:rPr>
    </w:lvl>
    <w:lvl w:ilvl="3">
      <w:start w:val="1"/>
      <w:numFmt w:val="decimal"/>
      <w:lvlText w:val="%1.%2.%3.%4."/>
      <w:lvlJc w:val="left"/>
      <w:pPr>
        <w:ind w:left="1728" w:hanging="647"/>
      </w:pPr>
      <w:rPr>
        <w:color w:val="000000"/>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15:restartNumberingAfterBreak="0">
    <w:nsid w:val="4119262D"/>
    <w:multiLevelType w:val="multilevel"/>
    <w:tmpl w:val="AB4E51C8"/>
    <w:lvl w:ilvl="0">
      <w:start w:val="1"/>
      <w:numFmt w:val="decimal"/>
      <w:lvlText w:val="%1."/>
      <w:lvlJc w:val="left"/>
      <w:pPr>
        <w:ind w:left="644" w:hanging="358"/>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6" w15:restartNumberingAfterBreak="0">
    <w:nsid w:val="41A357CD"/>
    <w:multiLevelType w:val="hybridMultilevel"/>
    <w:tmpl w:val="30D49E60"/>
    <w:lvl w:ilvl="0" w:tplc="013477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42591FF7"/>
    <w:multiLevelType w:val="hybridMultilevel"/>
    <w:tmpl w:val="EC8C3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301307C"/>
    <w:multiLevelType w:val="multilevel"/>
    <w:tmpl w:val="93B05EF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43A970D8"/>
    <w:multiLevelType w:val="hybridMultilevel"/>
    <w:tmpl w:val="9EF48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48E4365"/>
    <w:multiLevelType w:val="hybridMultilevel"/>
    <w:tmpl w:val="F2ECFA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44D96977"/>
    <w:multiLevelType w:val="multilevel"/>
    <w:tmpl w:val="73B2CDB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02" w15:restartNumberingAfterBreak="0">
    <w:nsid w:val="45785F25"/>
    <w:multiLevelType w:val="hybridMultilevel"/>
    <w:tmpl w:val="93907222"/>
    <w:lvl w:ilvl="0" w:tplc="F8185310">
      <w:start w:val="1"/>
      <w:numFmt w:val="lowerLetter"/>
      <w:lvlText w:val="(%1)"/>
      <w:lvlJc w:val="left"/>
      <w:pPr>
        <w:ind w:left="11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24F9A2">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C445B8">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B84676">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8A00A0">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82755E">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8656DE">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808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9CA21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459F35F5"/>
    <w:multiLevelType w:val="multilevel"/>
    <w:tmpl w:val="793210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4" w15:restartNumberingAfterBreak="0">
    <w:nsid w:val="45DB2889"/>
    <w:multiLevelType w:val="multilevel"/>
    <w:tmpl w:val="87D68E00"/>
    <w:lvl w:ilvl="0">
      <w:start w:val="2"/>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4602793B"/>
    <w:multiLevelType w:val="hybridMultilevel"/>
    <w:tmpl w:val="520AD866"/>
    <w:lvl w:ilvl="0" w:tplc="0809000F">
      <w:start w:val="1"/>
      <w:numFmt w:val="decimal"/>
      <w:lvlText w:val="%1."/>
      <w:lvlJc w:val="left"/>
      <w:pPr>
        <w:ind w:left="720" w:hanging="360"/>
      </w:pPr>
      <w:rPr>
        <w:rFonts w:hint="default"/>
      </w:rPr>
    </w:lvl>
    <w:lvl w:ilvl="1" w:tplc="2A4AD2A0">
      <w:start w:val="1"/>
      <w:numFmt w:val="bullet"/>
      <w:lvlText w:val="o"/>
      <w:lvlJc w:val="left"/>
      <w:pPr>
        <w:ind w:left="1440" w:hanging="360"/>
      </w:pPr>
      <w:rPr>
        <w:rFonts w:ascii="Courier New" w:hAnsi="Courier New" w:hint="default"/>
      </w:rPr>
    </w:lvl>
    <w:lvl w:ilvl="2" w:tplc="FBB880AE">
      <w:start w:val="1"/>
      <w:numFmt w:val="bullet"/>
      <w:lvlText w:val=""/>
      <w:lvlJc w:val="left"/>
      <w:pPr>
        <w:ind w:left="2160" w:hanging="360"/>
      </w:pPr>
      <w:rPr>
        <w:rFonts w:ascii="Wingdings" w:hAnsi="Wingdings" w:hint="default"/>
      </w:rPr>
    </w:lvl>
    <w:lvl w:ilvl="3" w:tplc="F2B257C8">
      <w:start w:val="1"/>
      <w:numFmt w:val="bullet"/>
      <w:lvlText w:val=""/>
      <w:lvlJc w:val="left"/>
      <w:pPr>
        <w:ind w:left="2880" w:hanging="360"/>
      </w:pPr>
      <w:rPr>
        <w:rFonts w:ascii="Symbol" w:hAnsi="Symbol" w:hint="default"/>
      </w:rPr>
    </w:lvl>
    <w:lvl w:ilvl="4" w:tplc="0DEA1A8A">
      <w:start w:val="1"/>
      <w:numFmt w:val="bullet"/>
      <w:lvlText w:val="o"/>
      <w:lvlJc w:val="left"/>
      <w:pPr>
        <w:ind w:left="3600" w:hanging="360"/>
      </w:pPr>
      <w:rPr>
        <w:rFonts w:ascii="Courier New" w:hAnsi="Courier New" w:hint="default"/>
      </w:rPr>
    </w:lvl>
    <w:lvl w:ilvl="5" w:tplc="9DF8BC32">
      <w:start w:val="1"/>
      <w:numFmt w:val="bullet"/>
      <w:lvlText w:val=""/>
      <w:lvlJc w:val="left"/>
      <w:pPr>
        <w:ind w:left="4320" w:hanging="360"/>
      </w:pPr>
      <w:rPr>
        <w:rFonts w:ascii="Wingdings" w:hAnsi="Wingdings" w:hint="default"/>
      </w:rPr>
    </w:lvl>
    <w:lvl w:ilvl="6" w:tplc="45D20830">
      <w:start w:val="1"/>
      <w:numFmt w:val="bullet"/>
      <w:lvlText w:val=""/>
      <w:lvlJc w:val="left"/>
      <w:pPr>
        <w:ind w:left="5040" w:hanging="360"/>
      </w:pPr>
      <w:rPr>
        <w:rFonts w:ascii="Symbol" w:hAnsi="Symbol" w:hint="default"/>
      </w:rPr>
    </w:lvl>
    <w:lvl w:ilvl="7" w:tplc="71368D0A">
      <w:start w:val="1"/>
      <w:numFmt w:val="bullet"/>
      <w:lvlText w:val="o"/>
      <w:lvlJc w:val="left"/>
      <w:pPr>
        <w:ind w:left="5760" w:hanging="360"/>
      </w:pPr>
      <w:rPr>
        <w:rFonts w:ascii="Courier New" w:hAnsi="Courier New" w:hint="default"/>
      </w:rPr>
    </w:lvl>
    <w:lvl w:ilvl="8" w:tplc="4A1A3AA8">
      <w:start w:val="1"/>
      <w:numFmt w:val="bullet"/>
      <w:lvlText w:val=""/>
      <w:lvlJc w:val="left"/>
      <w:pPr>
        <w:ind w:left="6480" w:hanging="360"/>
      </w:pPr>
      <w:rPr>
        <w:rFonts w:ascii="Wingdings" w:hAnsi="Wingdings" w:hint="default"/>
      </w:rPr>
    </w:lvl>
  </w:abstractNum>
  <w:abstractNum w:abstractNumId="106" w15:restartNumberingAfterBreak="0">
    <w:nsid w:val="4698731E"/>
    <w:multiLevelType w:val="multilevel"/>
    <w:tmpl w:val="1C2C15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7" w15:restartNumberingAfterBreak="0">
    <w:nsid w:val="46F315DA"/>
    <w:multiLevelType w:val="multilevel"/>
    <w:tmpl w:val="26168D22"/>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08" w15:restartNumberingAfterBreak="0">
    <w:nsid w:val="47DE4ADF"/>
    <w:multiLevelType w:val="multilevel"/>
    <w:tmpl w:val="1858663E"/>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u w:val="none"/>
        <w:vertAlign w:val="baseline"/>
      </w:rPr>
    </w:lvl>
    <w:lvl w:ilvl="2">
      <w:start w:val="1"/>
      <w:numFmt w:val="decimal"/>
      <w:lvlText w:val="%1.%2.%3"/>
      <w:lvlJc w:val="left"/>
      <w:pPr>
        <w:ind w:left="436" w:hanging="720"/>
      </w:pPr>
      <w:rPr>
        <w:b w:val="0"/>
        <w:i w:val="0"/>
        <w:smallCaps w:val="0"/>
        <w:strike w:val="0"/>
        <w:color w:val="000000"/>
        <w:u w:val="none"/>
        <w:vertAlign w:val="baseline"/>
      </w:rPr>
    </w:lvl>
    <w:lvl w:ilvl="3">
      <w:start w:val="1"/>
      <w:numFmt w:val="lowerLetter"/>
      <w:lvlText w:val="%4)"/>
      <w:lvlJc w:val="left"/>
      <w:pPr>
        <w:ind w:left="2988"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3065" w:hanging="1080"/>
      </w:pPr>
      <w:rPr>
        <w:b w:val="0"/>
        <w:i w:val="0"/>
        <w:smallCaps w:val="0"/>
        <w:strike w:val="0"/>
        <w:color w:val="000000"/>
        <w:u w:val="none"/>
        <w:vertAlign w:val="baseline"/>
      </w:rPr>
    </w:lvl>
    <w:lvl w:ilvl="5">
      <w:start w:val="1"/>
      <w:numFmt w:val="upperLetter"/>
      <w:lvlText w:val="(%6)"/>
      <w:lvlJc w:val="left"/>
      <w:pPr>
        <w:ind w:left="1156" w:hanging="1080"/>
      </w:pPr>
      <w:rPr>
        <w:b w:val="0"/>
        <w:i w:val="0"/>
        <w:smallCaps w:val="0"/>
        <w:strike w:val="0"/>
        <w:color w:val="000000"/>
        <w:u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09" w15:restartNumberingAfterBreak="0">
    <w:nsid w:val="49797C6B"/>
    <w:multiLevelType w:val="multilevel"/>
    <w:tmpl w:val="DAD26000"/>
    <w:lvl w:ilvl="0">
      <w:start w:val="1"/>
      <w:numFmt w:val="decimal"/>
      <w:pStyle w:val="FFWBody1"/>
      <w:lvlText w:val="%1"/>
      <w:lvlJc w:val="left"/>
      <w:pPr>
        <w:ind w:left="170" w:hanging="170"/>
      </w:pPr>
      <w:rPr>
        <w:rFonts w:ascii="Arial" w:eastAsia="Arial" w:hAnsi="Arial" w:cs="Arial"/>
        <w:sz w:val="22"/>
        <w:szCs w:val="22"/>
      </w:rPr>
    </w:lvl>
    <w:lvl w:ilvl="1">
      <w:start w:val="1"/>
      <w:numFmt w:val="lowerLetter"/>
      <w:pStyle w:val="FFWBody2"/>
      <w:lvlText w:val="%2)"/>
      <w:lvlJc w:val="left"/>
      <w:pPr>
        <w:ind w:left="720" w:hanging="360"/>
      </w:pPr>
      <w:rPr>
        <w:rFonts w:ascii="Arial" w:eastAsia="Arial" w:hAnsi="Arial" w:cs="Arial"/>
        <w:b w:val="0"/>
        <w:i w:val="0"/>
        <w:smallCaps w:val="0"/>
        <w:strike w:val="0"/>
        <w:color w:val="000000"/>
        <w:u w:val="none"/>
        <w:vertAlign w:val="baseline"/>
      </w:rPr>
    </w:lvl>
    <w:lvl w:ilvl="2">
      <w:start w:val="1"/>
      <w:numFmt w:val="lowerRoman"/>
      <w:pStyle w:val="FFWBody3"/>
      <w:lvlText w:val="%3)"/>
      <w:lvlJc w:val="left"/>
      <w:pPr>
        <w:ind w:left="1080" w:hanging="360"/>
      </w:pPr>
      <w:rPr>
        <w:rFonts w:ascii="Arial" w:eastAsia="Arial" w:hAnsi="Arial" w:cs="Arial"/>
        <w:sz w:val="22"/>
        <w:szCs w:val="22"/>
      </w:rPr>
    </w:lvl>
    <w:lvl w:ilvl="3">
      <w:start w:val="1"/>
      <w:numFmt w:val="decimal"/>
      <w:pStyle w:val="FFWBody4"/>
      <w:lvlText w:val="(%4)"/>
      <w:lvlJc w:val="left"/>
      <w:pPr>
        <w:ind w:left="1440" w:hanging="360"/>
      </w:pPr>
    </w:lvl>
    <w:lvl w:ilvl="4">
      <w:start w:val="1"/>
      <w:numFmt w:val="lowerLetter"/>
      <w:pStyle w:val="FFWBody5"/>
      <w:lvlText w:val="(%5)"/>
      <w:lvlJc w:val="left"/>
      <w:pPr>
        <w:ind w:left="1800" w:hanging="360"/>
      </w:pPr>
    </w:lvl>
    <w:lvl w:ilvl="5">
      <w:start w:val="1"/>
      <w:numFmt w:val="lowerRoman"/>
      <w:pStyle w:val="FFWBody6"/>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49CC6760"/>
    <w:multiLevelType w:val="hybridMultilevel"/>
    <w:tmpl w:val="284AE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1" w15:restartNumberingAfterBreak="0">
    <w:nsid w:val="4D446903"/>
    <w:multiLevelType w:val="hybridMultilevel"/>
    <w:tmpl w:val="C608C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4DBC5939"/>
    <w:multiLevelType w:val="hybridMultilevel"/>
    <w:tmpl w:val="68366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4E3054FC"/>
    <w:multiLevelType w:val="multilevel"/>
    <w:tmpl w:val="1C425FFE"/>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4" w15:restartNumberingAfterBreak="0">
    <w:nsid w:val="4EFF4866"/>
    <w:multiLevelType w:val="multilevel"/>
    <w:tmpl w:val="4E5C74F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F3148C3"/>
    <w:multiLevelType w:val="multilevel"/>
    <w:tmpl w:val="6ABE5BD2"/>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6" w15:restartNumberingAfterBreak="0">
    <w:nsid w:val="4F6A6993"/>
    <w:multiLevelType w:val="hybridMultilevel"/>
    <w:tmpl w:val="4E545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F7E5600"/>
    <w:multiLevelType w:val="hybridMultilevel"/>
    <w:tmpl w:val="25605F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522C3BF7"/>
    <w:multiLevelType w:val="hybridMultilevel"/>
    <w:tmpl w:val="6C7E9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2317894"/>
    <w:multiLevelType w:val="multilevel"/>
    <w:tmpl w:val="48F673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0" w15:restartNumberingAfterBreak="0">
    <w:nsid w:val="52781EA6"/>
    <w:multiLevelType w:val="multilevel"/>
    <w:tmpl w:val="E6C002F0"/>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1" w15:restartNumberingAfterBreak="0">
    <w:nsid w:val="52DE601A"/>
    <w:multiLevelType w:val="hybridMultilevel"/>
    <w:tmpl w:val="6EBCC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53A6460E"/>
    <w:multiLevelType w:val="multilevel"/>
    <w:tmpl w:val="AAA04D7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3" w15:restartNumberingAfterBreak="0">
    <w:nsid w:val="54E93007"/>
    <w:multiLevelType w:val="multilevel"/>
    <w:tmpl w:val="757C6FC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555F60C2"/>
    <w:multiLevelType w:val="multilevel"/>
    <w:tmpl w:val="554242F0"/>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5" w15:restartNumberingAfterBreak="0">
    <w:nsid w:val="56164E3B"/>
    <w:multiLevelType w:val="multilevel"/>
    <w:tmpl w:val="F40285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6" w15:restartNumberingAfterBreak="0">
    <w:nsid w:val="57092EC8"/>
    <w:multiLevelType w:val="multilevel"/>
    <w:tmpl w:val="B58C692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57285A1C"/>
    <w:multiLevelType w:val="multilevel"/>
    <w:tmpl w:val="544C4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8" w15:restartNumberingAfterBreak="0">
    <w:nsid w:val="5785539A"/>
    <w:multiLevelType w:val="hybridMultilevel"/>
    <w:tmpl w:val="E6EA4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598D4AA0"/>
    <w:multiLevelType w:val="multilevel"/>
    <w:tmpl w:val="527825B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5BAA51C6"/>
    <w:multiLevelType w:val="multilevel"/>
    <w:tmpl w:val="A4C6D2B0"/>
    <w:lvl w:ilvl="0">
      <w:start w:val="1"/>
      <w:numFmt w:val="decimal"/>
      <w:lvlText w:val="%1."/>
      <w:lvlJc w:val="left"/>
      <w:pPr>
        <w:ind w:left="502" w:hanging="360"/>
      </w:pPr>
      <w:rPr>
        <w:rFonts w:ascii="Arial" w:eastAsia="Arial" w:hAnsi="Arial" w:cs="Arial"/>
        <w:smallCaps w:val="0"/>
        <w:strike w:val="0"/>
        <w:color w:val="000000"/>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u w:val="none"/>
        <w:vertAlign w:val="baseline"/>
      </w:rPr>
    </w:lvl>
    <w:lvl w:ilvl="2">
      <w:start w:val="1"/>
      <w:numFmt w:val="decimal"/>
      <w:lvlText w:val="%1.%2.%3"/>
      <w:lvlJc w:val="left"/>
      <w:pPr>
        <w:ind w:left="578" w:hanging="720"/>
      </w:pPr>
      <w:rPr>
        <w:b w:val="0"/>
        <w:i w:val="0"/>
        <w:smallCaps w:val="0"/>
        <w:strike w:val="0"/>
        <w:color w:val="000000"/>
        <w:u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207" w:hanging="1080"/>
      </w:pPr>
      <w:rPr>
        <w:b w:val="0"/>
        <w:i w:val="0"/>
        <w:smallCaps w:val="0"/>
        <w:strike w:val="0"/>
        <w:color w:val="000000"/>
        <w:u w:val="none"/>
        <w:vertAlign w:val="baseline"/>
      </w:rPr>
    </w:lvl>
    <w:lvl w:ilvl="5">
      <w:start w:val="1"/>
      <w:numFmt w:val="upperLetter"/>
      <w:lvlText w:val="(%6)"/>
      <w:lvlJc w:val="left"/>
      <w:pPr>
        <w:ind w:left="1298" w:hanging="1080"/>
      </w:pPr>
      <w:rPr>
        <w:b w:val="0"/>
        <w:i w:val="0"/>
        <w:smallCaps w:val="0"/>
        <w:strike w:val="0"/>
        <w:color w:val="000000"/>
        <w:u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1" w15:restartNumberingAfterBreak="0">
    <w:nsid w:val="5E19415F"/>
    <w:multiLevelType w:val="multilevel"/>
    <w:tmpl w:val="59A8F9F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2" w15:restartNumberingAfterBreak="0">
    <w:nsid w:val="5EAB7F2E"/>
    <w:multiLevelType w:val="hybridMultilevel"/>
    <w:tmpl w:val="D610C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5EB750D4"/>
    <w:multiLevelType w:val="multilevel"/>
    <w:tmpl w:val="31AE3C78"/>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4" w15:restartNumberingAfterBreak="0">
    <w:nsid w:val="5F935E65"/>
    <w:multiLevelType w:val="multilevel"/>
    <w:tmpl w:val="15825DC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35" w15:restartNumberingAfterBreak="0">
    <w:nsid w:val="60C06767"/>
    <w:multiLevelType w:val="multilevel"/>
    <w:tmpl w:val="56927DDC"/>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6" w15:restartNumberingAfterBreak="0">
    <w:nsid w:val="61C503C0"/>
    <w:multiLevelType w:val="multilevel"/>
    <w:tmpl w:val="269EE7E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7" w15:restartNumberingAfterBreak="0">
    <w:nsid w:val="62563948"/>
    <w:multiLevelType w:val="multilevel"/>
    <w:tmpl w:val="87229A6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pStyle w:val="TLTLevel3"/>
      <w:lvlText w:val="(%3)"/>
      <w:lvlJc w:val="left"/>
      <w:pPr>
        <w:ind w:left="809" w:hanging="709"/>
      </w:pPr>
      <w:rPr>
        <w:b w:val="0"/>
        <w:i w:val="0"/>
        <w:sz w:val="22"/>
        <w:szCs w:val="22"/>
      </w:rPr>
    </w:lvl>
    <w:lvl w:ilvl="3">
      <w:start w:val="1"/>
      <w:numFmt w:val="lowerRoman"/>
      <w:pStyle w:val="TLTLevel4"/>
      <w:lvlText w:val="(%4)"/>
      <w:lvlJc w:val="left"/>
      <w:pPr>
        <w:ind w:left="2126" w:hanging="708"/>
      </w:pPr>
      <w:rPr>
        <w:b w:val="0"/>
        <w:i w:val="0"/>
        <w:sz w:val="22"/>
        <w:szCs w:val="22"/>
      </w:rPr>
    </w:lvl>
    <w:lvl w:ilvl="4">
      <w:start w:val="1"/>
      <w:numFmt w:val="upperLetter"/>
      <w:pStyle w:val="TLTLevel5"/>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8" w15:restartNumberingAfterBreak="0">
    <w:nsid w:val="625B11F1"/>
    <w:multiLevelType w:val="multilevel"/>
    <w:tmpl w:val="E0965EEE"/>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9" w15:restartNumberingAfterBreak="0">
    <w:nsid w:val="62A2308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0" w15:restartNumberingAfterBreak="0">
    <w:nsid w:val="632A7BDA"/>
    <w:multiLevelType w:val="multilevel"/>
    <w:tmpl w:val="3634C39A"/>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41" w15:restartNumberingAfterBreak="0">
    <w:nsid w:val="634D4F6B"/>
    <w:multiLevelType w:val="multilevel"/>
    <w:tmpl w:val="FA74DAF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35572DB"/>
    <w:multiLevelType w:val="multilevel"/>
    <w:tmpl w:val="2B34D3C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3" w15:restartNumberingAfterBreak="0">
    <w:nsid w:val="63B67B09"/>
    <w:multiLevelType w:val="multilevel"/>
    <w:tmpl w:val="9752A2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3DC3E06"/>
    <w:multiLevelType w:val="hybridMultilevel"/>
    <w:tmpl w:val="6ADE2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66150314"/>
    <w:multiLevelType w:val="multilevel"/>
    <w:tmpl w:val="92ECE2E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6" w15:restartNumberingAfterBreak="0">
    <w:nsid w:val="679D4287"/>
    <w:multiLevelType w:val="multilevel"/>
    <w:tmpl w:val="0686C31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7" w15:restartNumberingAfterBreak="0">
    <w:nsid w:val="67AE5840"/>
    <w:multiLevelType w:val="multilevel"/>
    <w:tmpl w:val="95B26B40"/>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8" w15:restartNumberingAfterBreak="0">
    <w:nsid w:val="67EE55BC"/>
    <w:multiLevelType w:val="multilevel"/>
    <w:tmpl w:val="9BB264E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68846BA0"/>
    <w:multiLevelType w:val="multilevel"/>
    <w:tmpl w:val="5E160DA6"/>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69B21347"/>
    <w:multiLevelType w:val="multilevel"/>
    <w:tmpl w:val="5CF45EC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6A8663A0"/>
    <w:multiLevelType w:val="hybridMultilevel"/>
    <w:tmpl w:val="8C123772"/>
    <w:lvl w:ilvl="0" w:tplc="606A3DF6">
      <w:start w:val="1"/>
      <w:numFmt w:val="bullet"/>
      <w:lvlText w:val="•"/>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D8E2AA">
      <w:start w:val="1"/>
      <w:numFmt w:val="bullet"/>
      <w:lvlText w:val="o"/>
      <w:lvlJc w:val="left"/>
      <w:pPr>
        <w:ind w:left="16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A8EF42">
      <w:start w:val="1"/>
      <w:numFmt w:val="bullet"/>
      <w:lvlText w:val="▪"/>
      <w:lvlJc w:val="left"/>
      <w:pPr>
        <w:ind w:left="23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3C721A">
      <w:start w:val="1"/>
      <w:numFmt w:val="bullet"/>
      <w:lvlText w:val="•"/>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22BEA">
      <w:start w:val="1"/>
      <w:numFmt w:val="bullet"/>
      <w:lvlText w:val="o"/>
      <w:lvlJc w:val="left"/>
      <w:pPr>
        <w:ind w:left="38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AECD172">
      <w:start w:val="1"/>
      <w:numFmt w:val="bullet"/>
      <w:lvlText w:val="▪"/>
      <w:lvlJc w:val="left"/>
      <w:pPr>
        <w:ind w:left="45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C6DBB6">
      <w:start w:val="1"/>
      <w:numFmt w:val="bullet"/>
      <w:lvlText w:val="•"/>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0E7A8A">
      <w:start w:val="1"/>
      <w:numFmt w:val="bullet"/>
      <w:lvlText w:val="o"/>
      <w:lvlJc w:val="left"/>
      <w:pPr>
        <w:ind w:left="59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48F636">
      <w:start w:val="1"/>
      <w:numFmt w:val="bullet"/>
      <w:lvlText w:val="▪"/>
      <w:lvlJc w:val="left"/>
      <w:pPr>
        <w:ind w:left="66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B822C1F"/>
    <w:multiLevelType w:val="multilevel"/>
    <w:tmpl w:val="A1305F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3" w15:restartNumberingAfterBreak="0">
    <w:nsid w:val="6D8A10E6"/>
    <w:multiLevelType w:val="multilevel"/>
    <w:tmpl w:val="DC044566"/>
    <w:lvl w:ilvl="0">
      <w:start w:val="1"/>
      <w:numFmt w:val="decimal"/>
      <w:pStyle w:val="ScheduleL1"/>
      <w:lvlText w:val="%1"/>
      <w:lvlJc w:val="left"/>
      <w:pPr>
        <w:ind w:left="170" w:hanging="170"/>
      </w:pPr>
      <w:rPr>
        <w:rFonts w:ascii="Arial" w:eastAsia="Arial" w:hAnsi="Arial" w:cs="Arial"/>
        <w:sz w:val="22"/>
        <w:szCs w:val="22"/>
      </w:rPr>
    </w:lvl>
    <w:lvl w:ilvl="1">
      <w:start w:val="1"/>
      <w:numFmt w:val="lowerLetter"/>
      <w:pStyle w:val="ScheduleL2"/>
      <w:lvlText w:val="%2)"/>
      <w:lvlJc w:val="left"/>
      <w:pPr>
        <w:ind w:left="720" w:hanging="360"/>
      </w:pPr>
      <w:rPr>
        <w:rFonts w:ascii="Calibri" w:eastAsia="Calibri" w:hAnsi="Calibri" w:cs="Calibri"/>
        <w:b w:val="0"/>
        <w:i w:val="0"/>
        <w:smallCaps w:val="0"/>
        <w:strike w:val="0"/>
        <w:color w:val="000000"/>
        <w:u w:val="none"/>
        <w:vertAlign w:val="baseline"/>
      </w:rPr>
    </w:lvl>
    <w:lvl w:ilvl="2">
      <w:start w:val="1"/>
      <w:numFmt w:val="lowerRoman"/>
      <w:pStyle w:val="ScheduleL3"/>
      <w:lvlText w:val="%3)"/>
      <w:lvlJc w:val="left"/>
      <w:pPr>
        <w:ind w:left="1080" w:hanging="360"/>
      </w:pPr>
      <w:rPr>
        <w:rFonts w:ascii="Arial" w:eastAsia="Arial" w:hAnsi="Arial" w:cs="Arial"/>
        <w:sz w:val="22"/>
        <w:szCs w:val="22"/>
      </w:rPr>
    </w:lvl>
    <w:lvl w:ilvl="3">
      <w:start w:val="1"/>
      <w:numFmt w:val="decimal"/>
      <w:pStyle w:val="ScheduleL4"/>
      <w:lvlText w:val="(%4)"/>
      <w:lvlJc w:val="left"/>
      <w:pPr>
        <w:ind w:left="1440" w:hanging="360"/>
      </w:pPr>
    </w:lvl>
    <w:lvl w:ilvl="4">
      <w:start w:val="1"/>
      <w:numFmt w:val="lowerLetter"/>
      <w:pStyle w:val="ScheduleL5"/>
      <w:lvlText w:val="(%5)"/>
      <w:lvlJc w:val="left"/>
      <w:pPr>
        <w:ind w:left="1800" w:hanging="360"/>
      </w:pPr>
    </w:lvl>
    <w:lvl w:ilvl="5">
      <w:start w:val="1"/>
      <w:numFmt w:val="lowerRoman"/>
      <w:pStyle w:val="ScheduleL6"/>
      <w:lvlText w:val="(%6)"/>
      <w:lvlJc w:val="left"/>
      <w:pPr>
        <w:ind w:left="2160" w:hanging="360"/>
      </w:pPr>
    </w:lvl>
    <w:lvl w:ilvl="6">
      <w:start w:val="1"/>
      <w:numFmt w:val="decimal"/>
      <w:pStyle w:val="ScheduleL7"/>
      <w:lvlText w:val="%7."/>
      <w:lvlJc w:val="left"/>
      <w:pPr>
        <w:ind w:left="2520" w:hanging="360"/>
      </w:pPr>
    </w:lvl>
    <w:lvl w:ilvl="7">
      <w:start w:val="1"/>
      <w:numFmt w:val="lowerLetter"/>
      <w:pStyle w:val="ScheduleL8"/>
      <w:lvlText w:val="%8."/>
      <w:lvlJc w:val="left"/>
      <w:pPr>
        <w:ind w:left="2880" w:hanging="360"/>
      </w:pPr>
    </w:lvl>
    <w:lvl w:ilvl="8">
      <w:start w:val="1"/>
      <w:numFmt w:val="lowerRoman"/>
      <w:pStyle w:val="ScheduleL9"/>
      <w:lvlText w:val="%9."/>
      <w:lvlJc w:val="left"/>
      <w:pPr>
        <w:ind w:left="3240" w:hanging="360"/>
      </w:pPr>
    </w:lvl>
  </w:abstractNum>
  <w:abstractNum w:abstractNumId="154" w15:restartNumberingAfterBreak="0">
    <w:nsid w:val="6E784F35"/>
    <w:multiLevelType w:val="multilevel"/>
    <w:tmpl w:val="C4988410"/>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6E8A7129"/>
    <w:multiLevelType w:val="multilevel"/>
    <w:tmpl w:val="14E63B7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6" w15:restartNumberingAfterBreak="0">
    <w:nsid w:val="6F62590E"/>
    <w:multiLevelType w:val="hybridMultilevel"/>
    <w:tmpl w:val="85185E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6F8A4831"/>
    <w:multiLevelType w:val="multilevel"/>
    <w:tmpl w:val="9ED25C2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8" w15:restartNumberingAfterBreak="0">
    <w:nsid w:val="705006F4"/>
    <w:multiLevelType w:val="multilevel"/>
    <w:tmpl w:val="D0A262C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11E4F60"/>
    <w:multiLevelType w:val="multilevel"/>
    <w:tmpl w:val="CA0E29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0" w15:restartNumberingAfterBreak="0">
    <w:nsid w:val="71F34C04"/>
    <w:multiLevelType w:val="multilevel"/>
    <w:tmpl w:val="D1D695F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15:restartNumberingAfterBreak="0">
    <w:nsid w:val="726F6E88"/>
    <w:multiLevelType w:val="multilevel"/>
    <w:tmpl w:val="5768CB2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2" w15:restartNumberingAfterBreak="0">
    <w:nsid w:val="730D0B67"/>
    <w:multiLevelType w:val="multilevel"/>
    <w:tmpl w:val="461CF64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3CA6ABC"/>
    <w:multiLevelType w:val="multilevel"/>
    <w:tmpl w:val="E300FA6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4523195"/>
    <w:multiLevelType w:val="multilevel"/>
    <w:tmpl w:val="AC8ACE32"/>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47A4AB4"/>
    <w:multiLevelType w:val="multilevel"/>
    <w:tmpl w:val="5AFE475C"/>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6" w15:restartNumberingAfterBreak="0">
    <w:nsid w:val="749835FA"/>
    <w:multiLevelType w:val="multilevel"/>
    <w:tmpl w:val="01DE216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7" w15:restartNumberingAfterBreak="0">
    <w:nsid w:val="74F41493"/>
    <w:multiLevelType w:val="multilevel"/>
    <w:tmpl w:val="F780857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8" w15:restartNumberingAfterBreak="0">
    <w:nsid w:val="7603162F"/>
    <w:multiLevelType w:val="multilevel"/>
    <w:tmpl w:val="759C5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9" w15:restartNumberingAfterBreak="0">
    <w:nsid w:val="78814A68"/>
    <w:multiLevelType w:val="hybridMultilevel"/>
    <w:tmpl w:val="72E0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8AE6D27"/>
    <w:multiLevelType w:val="hybridMultilevel"/>
    <w:tmpl w:val="6B840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79686353"/>
    <w:multiLevelType w:val="multilevel"/>
    <w:tmpl w:val="7DA49D88"/>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2" w15:restartNumberingAfterBreak="0">
    <w:nsid w:val="7A1D77BE"/>
    <w:multiLevelType w:val="multilevel"/>
    <w:tmpl w:val="E8966E3A"/>
    <w:lvl w:ilvl="0">
      <w:start w:val="1"/>
      <w:numFmt w:val="decimal"/>
      <w:pStyle w:val="GPSL1CLAUSEHEADING"/>
      <w:lvlText w:val="%1."/>
      <w:lvlJc w:val="left"/>
      <w:pPr>
        <w:tabs>
          <w:tab w:val="num" w:pos="720"/>
        </w:tabs>
        <w:ind w:left="720" w:hanging="720"/>
      </w:pPr>
    </w:lvl>
    <w:lvl w:ilvl="1">
      <w:start w:val="1"/>
      <w:numFmt w:val="decimal"/>
      <w:pStyle w:val="11table"/>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3" w15:restartNumberingAfterBreak="0">
    <w:nsid w:val="7B4A0C64"/>
    <w:multiLevelType w:val="multilevel"/>
    <w:tmpl w:val="F63C1D4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4" w15:restartNumberingAfterBreak="0">
    <w:nsid w:val="7D0757AC"/>
    <w:multiLevelType w:val="multilevel"/>
    <w:tmpl w:val="5CB8979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5" w15:restartNumberingAfterBreak="0">
    <w:nsid w:val="7DDB7D57"/>
    <w:multiLevelType w:val="multilevel"/>
    <w:tmpl w:val="9E9411B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6" w15:restartNumberingAfterBreak="0">
    <w:nsid w:val="7E804104"/>
    <w:multiLevelType w:val="multilevel"/>
    <w:tmpl w:val="14AC4C44"/>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7" w15:restartNumberingAfterBreak="0">
    <w:nsid w:val="7EA26024"/>
    <w:multiLevelType w:val="hybridMultilevel"/>
    <w:tmpl w:val="23E2F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7ECF27A9"/>
    <w:multiLevelType w:val="multilevel"/>
    <w:tmpl w:val="8032A4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152"/>
  </w:num>
  <w:num w:numId="3">
    <w:abstractNumId w:val="172"/>
  </w:num>
  <w:num w:numId="4">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5"/>
  </w:num>
  <w:num w:numId="6">
    <w:abstractNumId w:val="153"/>
  </w:num>
  <w:num w:numId="7">
    <w:abstractNumId w:val="33"/>
  </w:num>
  <w:num w:numId="8">
    <w:abstractNumId w:val="123"/>
  </w:num>
  <w:num w:numId="9">
    <w:abstractNumId w:val="98"/>
  </w:num>
  <w:num w:numId="10">
    <w:abstractNumId w:val="95"/>
  </w:num>
  <w:num w:numId="11">
    <w:abstractNumId w:val="171"/>
  </w:num>
  <w:num w:numId="12">
    <w:abstractNumId w:val="178"/>
  </w:num>
  <w:num w:numId="13">
    <w:abstractNumId w:val="32"/>
  </w:num>
  <w:num w:numId="14">
    <w:abstractNumId w:val="13"/>
  </w:num>
  <w:num w:numId="15">
    <w:abstractNumId w:val="55"/>
  </w:num>
  <w:num w:numId="16">
    <w:abstractNumId w:val="162"/>
  </w:num>
  <w:num w:numId="17">
    <w:abstractNumId w:val="61"/>
  </w:num>
  <w:num w:numId="18">
    <w:abstractNumId w:val="158"/>
  </w:num>
  <w:num w:numId="19">
    <w:abstractNumId w:val="174"/>
  </w:num>
  <w:num w:numId="20">
    <w:abstractNumId w:val="50"/>
  </w:num>
  <w:num w:numId="21">
    <w:abstractNumId w:val="148"/>
  </w:num>
  <w:num w:numId="22">
    <w:abstractNumId w:val="90"/>
  </w:num>
  <w:num w:numId="23">
    <w:abstractNumId w:val="161"/>
  </w:num>
  <w:num w:numId="24">
    <w:abstractNumId w:val="86"/>
  </w:num>
  <w:num w:numId="25">
    <w:abstractNumId w:val="37"/>
  </w:num>
  <w:num w:numId="26">
    <w:abstractNumId w:val="85"/>
  </w:num>
  <w:num w:numId="27">
    <w:abstractNumId w:val="19"/>
  </w:num>
  <w:num w:numId="28">
    <w:abstractNumId w:val="35"/>
  </w:num>
  <w:num w:numId="29">
    <w:abstractNumId w:val="46"/>
  </w:num>
  <w:num w:numId="30">
    <w:abstractNumId w:val="18"/>
  </w:num>
  <w:num w:numId="31">
    <w:abstractNumId w:val="167"/>
  </w:num>
  <w:num w:numId="32">
    <w:abstractNumId w:val="8"/>
  </w:num>
  <w:num w:numId="33">
    <w:abstractNumId w:val="20"/>
  </w:num>
  <w:num w:numId="34">
    <w:abstractNumId w:val="140"/>
  </w:num>
  <w:num w:numId="35">
    <w:abstractNumId w:val="107"/>
  </w:num>
  <w:num w:numId="36">
    <w:abstractNumId w:val="11"/>
  </w:num>
  <w:num w:numId="37">
    <w:abstractNumId w:val="93"/>
  </w:num>
  <w:num w:numId="38">
    <w:abstractNumId w:val="115"/>
  </w:num>
  <w:num w:numId="39">
    <w:abstractNumId w:val="54"/>
  </w:num>
  <w:num w:numId="40">
    <w:abstractNumId w:val="175"/>
  </w:num>
  <w:num w:numId="41">
    <w:abstractNumId w:val="15"/>
  </w:num>
  <w:num w:numId="42">
    <w:abstractNumId w:val="104"/>
  </w:num>
  <w:num w:numId="43">
    <w:abstractNumId w:val="81"/>
  </w:num>
  <w:num w:numId="44">
    <w:abstractNumId w:val="75"/>
  </w:num>
  <w:num w:numId="45">
    <w:abstractNumId w:val="159"/>
  </w:num>
  <w:num w:numId="46">
    <w:abstractNumId w:val="147"/>
  </w:num>
  <w:num w:numId="47">
    <w:abstractNumId w:val="43"/>
  </w:num>
  <w:num w:numId="48">
    <w:abstractNumId w:val="39"/>
  </w:num>
  <w:num w:numId="49">
    <w:abstractNumId w:val="146"/>
  </w:num>
  <w:num w:numId="50">
    <w:abstractNumId w:val="34"/>
  </w:num>
  <w:num w:numId="51">
    <w:abstractNumId w:val="136"/>
  </w:num>
  <w:num w:numId="52">
    <w:abstractNumId w:val="63"/>
  </w:num>
  <w:num w:numId="53">
    <w:abstractNumId w:val="173"/>
  </w:num>
  <w:num w:numId="54">
    <w:abstractNumId w:val="29"/>
  </w:num>
  <w:num w:numId="55">
    <w:abstractNumId w:val="16"/>
  </w:num>
  <w:num w:numId="56">
    <w:abstractNumId w:val="142"/>
  </w:num>
  <w:num w:numId="57">
    <w:abstractNumId w:val="53"/>
  </w:num>
  <w:num w:numId="58">
    <w:abstractNumId w:val="125"/>
  </w:num>
  <w:num w:numId="59">
    <w:abstractNumId w:val="22"/>
  </w:num>
  <w:num w:numId="60">
    <w:abstractNumId w:val="137"/>
  </w:num>
  <w:num w:numId="61">
    <w:abstractNumId w:val="113"/>
  </w:num>
  <w:num w:numId="62">
    <w:abstractNumId w:val="71"/>
  </w:num>
  <w:num w:numId="63">
    <w:abstractNumId w:val="134"/>
  </w:num>
  <w:num w:numId="64">
    <w:abstractNumId w:val="102"/>
  </w:num>
  <w:num w:numId="65">
    <w:abstractNumId w:val="151"/>
  </w:num>
  <w:num w:numId="66">
    <w:abstractNumId w:val="42"/>
  </w:num>
  <w:num w:numId="67">
    <w:abstractNumId w:val="58"/>
  </w:num>
  <w:num w:numId="68">
    <w:abstractNumId w:val="51"/>
  </w:num>
  <w:num w:numId="69">
    <w:abstractNumId w:val="10"/>
  </w:num>
  <w:num w:numId="70">
    <w:abstractNumId w:val="130"/>
  </w:num>
  <w:num w:numId="71">
    <w:abstractNumId w:val="77"/>
  </w:num>
  <w:num w:numId="72">
    <w:abstractNumId w:val="65"/>
  </w:num>
  <w:num w:numId="73">
    <w:abstractNumId w:val="168"/>
  </w:num>
  <w:num w:numId="74">
    <w:abstractNumId w:val="3"/>
  </w:num>
  <w:num w:numId="7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83"/>
  </w:num>
  <w:num w:numId="78">
    <w:abstractNumId w:val="94"/>
  </w:num>
  <w:num w:numId="79">
    <w:abstractNumId w:val="64"/>
  </w:num>
  <w:num w:numId="80">
    <w:abstractNumId w:val="66"/>
  </w:num>
  <w:num w:numId="81">
    <w:abstractNumId w:val="120"/>
  </w:num>
  <w:num w:numId="82">
    <w:abstractNumId w:val="40"/>
  </w:num>
  <w:num w:numId="83">
    <w:abstractNumId w:val="139"/>
  </w:num>
  <w:num w:numId="84">
    <w:abstractNumId w:val="21"/>
  </w:num>
  <w:num w:numId="85">
    <w:abstractNumId w:val="76"/>
  </w:num>
  <w:num w:numId="86">
    <w:abstractNumId w:val="170"/>
  </w:num>
  <w:num w:numId="87">
    <w:abstractNumId w:val="92"/>
  </w:num>
  <w:num w:numId="88">
    <w:abstractNumId w:val="105"/>
  </w:num>
  <w:num w:numId="89">
    <w:abstractNumId w:val="89"/>
  </w:num>
  <w:num w:numId="90">
    <w:abstractNumId w:val="52"/>
  </w:num>
  <w:num w:numId="91">
    <w:abstractNumId w:val="144"/>
  </w:num>
  <w:num w:numId="92">
    <w:abstractNumId w:val="110"/>
  </w:num>
  <w:num w:numId="93">
    <w:abstractNumId w:val="80"/>
  </w:num>
  <w:num w:numId="94">
    <w:abstractNumId w:val="7"/>
  </w:num>
  <w:num w:numId="95">
    <w:abstractNumId w:val="100"/>
  </w:num>
  <w:num w:numId="96">
    <w:abstractNumId w:val="121"/>
  </w:num>
  <w:num w:numId="97">
    <w:abstractNumId w:val="84"/>
  </w:num>
  <w:num w:numId="98">
    <w:abstractNumId w:val="169"/>
  </w:num>
  <w:num w:numId="99">
    <w:abstractNumId w:val="97"/>
  </w:num>
  <w:num w:numId="100">
    <w:abstractNumId w:val="68"/>
  </w:num>
  <w:num w:numId="101">
    <w:abstractNumId w:val="9"/>
  </w:num>
  <w:num w:numId="102">
    <w:abstractNumId w:val="112"/>
  </w:num>
  <w:num w:numId="10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6"/>
  </w:num>
  <w:num w:numId="105">
    <w:abstractNumId w:val="62"/>
  </w:num>
  <w:num w:numId="106">
    <w:abstractNumId w:val="156"/>
  </w:num>
  <w:num w:numId="107">
    <w:abstractNumId w:val="87"/>
  </w:num>
  <w:num w:numId="108">
    <w:abstractNumId w:val="132"/>
  </w:num>
  <w:num w:numId="109">
    <w:abstractNumId w:val="99"/>
  </w:num>
  <w:num w:numId="110">
    <w:abstractNumId w:val="128"/>
  </w:num>
  <w:num w:numId="111">
    <w:abstractNumId w:val="74"/>
  </w:num>
  <w:num w:numId="112">
    <w:abstractNumId w:val="30"/>
  </w:num>
  <w:num w:numId="113">
    <w:abstractNumId w:val="111"/>
  </w:num>
  <w:num w:numId="114">
    <w:abstractNumId w:val="117"/>
  </w:num>
  <w:num w:numId="115">
    <w:abstractNumId w:val="108"/>
  </w:num>
  <w:num w:numId="116">
    <w:abstractNumId w:val="101"/>
  </w:num>
  <w:num w:numId="117">
    <w:abstractNumId w:val="109"/>
  </w:num>
  <w:num w:numId="118">
    <w:abstractNumId w:val="31"/>
  </w:num>
  <w:num w:numId="119">
    <w:abstractNumId w:val="103"/>
  </w:num>
  <w:num w:numId="120">
    <w:abstractNumId w:val="45"/>
  </w:num>
  <w:num w:numId="121">
    <w:abstractNumId w:val="119"/>
  </w:num>
  <w:num w:numId="122">
    <w:abstractNumId w:val="2"/>
  </w:num>
  <w:num w:numId="123">
    <w:abstractNumId w:val="106"/>
  </w:num>
  <w:num w:numId="124">
    <w:abstractNumId w:val="6"/>
  </w:num>
  <w:num w:numId="125">
    <w:abstractNumId w:val="78"/>
  </w:num>
  <w:num w:numId="126">
    <w:abstractNumId w:val="0"/>
  </w:num>
  <w:num w:numId="127">
    <w:abstractNumId w:val="1"/>
  </w:num>
  <w:num w:numId="128">
    <w:abstractNumId w:val="150"/>
  </w:num>
  <w:num w:numId="129">
    <w:abstractNumId w:val="69"/>
  </w:num>
  <w:num w:numId="130">
    <w:abstractNumId w:val="82"/>
  </w:num>
  <w:num w:numId="131">
    <w:abstractNumId w:val="126"/>
  </w:num>
  <w:num w:numId="132">
    <w:abstractNumId w:val="73"/>
  </w:num>
  <w:num w:numId="133">
    <w:abstractNumId w:val="165"/>
  </w:num>
  <w:num w:numId="134">
    <w:abstractNumId w:val="176"/>
  </w:num>
  <w:num w:numId="135">
    <w:abstractNumId w:val="23"/>
  </w:num>
  <w:num w:numId="136">
    <w:abstractNumId w:val="143"/>
  </w:num>
  <w:num w:numId="137">
    <w:abstractNumId w:val="157"/>
  </w:num>
  <w:num w:numId="138">
    <w:abstractNumId w:val="5"/>
  </w:num>
  <w:num w:numId="139">
    <w:abstractNumId w:val="57"/>
  </w:num>
  <w:num w:numId="140">
    <w:abstractNumId w:val="41"/>
  </w:num>
  <w:num w:numId="141">
    <w:abstractNumId w:val="122"/>
  </w:num>
  <w:num w:numId="142">
    <w:abstractNumId w:val="138"/>
  </w:num>
  <w:num w:numId="143">
    <w:abstractNumId w:val="48"/>
  </w:num>
  <w:num w:numId="144">
    <w:abstractNumId w:val="133"/>
  </w:num>
  <w:num w:numId="145">
    <w:abstractNumId w:val="25"/>
  </w:num>
  <w:num w:numId="146">
    <w:abstractNumId w:val="160"/>
  </w:num>
  <w:num w:numId="147">
    <w:abstractNumId w:val="24"/>
  </w:num>
  <w:num w:numId="148">
    <w:abstractNumId w:val="38"/>
  </w:num>
  <w:num w:numId="149">
    <w:abstractNumId w:val="124"/>
  </w:num>
  <w:num w:numId="150">
    <w:abstractNumId w:val="67"/>
  </w:num>
  <w:num w:numId="151">
    <w:abstractNumId w:val="49"/>
  </w:num>
  <w:num w:numId="152">
    <w:abstractNumId w:val="155"/>
  </w:num>
  <w:num w:numId="153">
    <w:abstractNumId w:val="17"/>
  </w:num>
  <w:num w:numId="154">
    <w:abstractNumId w:val="28"/>
  </w:num>
  <w:num w:numId="155">
    <w:abstractNumId w:val="149"/>
  </w:num>
  <w:num w:numId="156">
    <w:abstractNumId w:val="4"/>
  </w:num>
  <w:num w:numId="157">
    <w:abstractNumId w:val="88"/>
  </w:num>
  <w:num w:numId="158">
    <w:abstractNumId w:val="131"/>
  </w:num>
  <w:num w:numId="159">
    <w:abstractNumId w:val="47"/>
  </w:num>
  <w:num w:numId="160">
    <w:abstractNumId w:val="79"/>
  </w:num>
  <w:num w:numId="161">
    <w:abstractNumId w:val="26"/>
  </w:num>
  <w:num w:numId="162">
    <w:abstractNumId w:val="27"/>
  </w:num>
  <w:num w:numId="163">
    <w:abstractNumId w:val="56"/>
  </w:num>
  <w:num w:numId="164">
    <w:abstractNumId w:val="114"/>
  </w:num>
  <w:num w:numId="165">
    <w:abstractNumId w:val="154"/>
  </w:num>
  <w:num w:numId="166">
    <w:abstractNumId w:val="145"/>
  </w:num>
  <w:num w:numId="167">
    <w:abstractNumId w:val="59"/>
  </w:num>
  <w:num w:numId="168">
    <w:abstractNumId w:val="91"/>
  </w:num>
  <w:num w:numId="169">
    <w:abstractNumId w:val="166"/>
  </w:num>
  <w:num w:numId="170">
    <w:abstractNumId w:val="70"/>
  </w:num>
  <w:num w:numId="171">
    <w:abstractNumId w:val="12"/>
  </w:num>
  <w:num w:numId="172">
    <w:abstractNumId w:val="72"/>
  </w:num>
  <w:num w:numId="173">
    <w:abstractNumId w:val="164"/>
  </w:num>
  <w:num w:numId="174">
    <w:abstractNumId w:val="163"/>
  </w:num>
  <w:num w:numId="175">
    <w:abstractNumId w:val="141"/>
  </w:num>
  <w:num w:numId="176">
    <w:abstractNumId w:val="129"/>
  </w:num>
  <w:num w:numId="177">
    <w:abstractNumId w:val="60"/>
  </w:num>
  <w:num w:numId="178">
    <w:abstractNumId w:val="116"/>
  </w:num>
  <w:num w:numId="179">
    <w:abstractNumId w:val="118"/>
  </w:num>
  <w:num w:numId="180">
    <w:abstractNumId w:val="177"/>
  </w:num>
  <w:num w:numId="181">
    <w:abstractNumId w:val="44"/>
  </w:num>
  <w:num w:numId="182">
    <w:abstractNumId w:val="127"/>
  </w:num>
  <w:numIdMacAtCleanup w:val="1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789"/>
    <w:rsid w:val="00012BDB"/>
    <w:rsid w:val="00085229"/>
    <w:rsid w:val="00120AC6"/>
    <w:rsid w:val="00214E10"/>
    <w:rsid w:val="002A75E1"/>
    <w:rsid w:val="002C2D06"/>
    <w:rsid w:val="002D4DAF"/>
    <w:rsid w:val="003109F2"/>
    <w:rsid w:val="00356084"/>
    <w:rsid w:val="003909E8"/>
    <w:rsid w:val="003A5E5C"/>
    <w:rsid w:val="004A3B1C"/>
    <w:rsid w:val="004E7752"/>
    <w:rsid w:val="004F5236"/>
    <w:rsid w:val="00556A6B"/>
    <w:rsid w:val="005A38DA"/>
    <w:rsid w:val="005C6C20"/>
    <w:rsid w:val="005F6BD7"/>
    <w:rsid w:val="006948DE"/>
    <w:rsid w:val="006A35DB"/>
    <w:rsid w:val="006C246D"/>
    <w:rsid w:val="008345A5"/>
    <w:rsid w:val="008514EA"/>
    <w:rsid w:val="008676DD"/>
    <w:rsid w:val="00946009"/>
    <w:rsid w:val="00A06A38"/>
    <w:rsid w:val="00A805D3"/>
    <w:rsid w:val="00AC1946"/>
    <w:rsid w:val="00B3387C"/>
    <w:rsid w:val="00BF7B43"/>
    <w:rsid w:val="00C05A1A"/>
    <w:rsid w:val="00C13EFC"/>
    <w:rsid w:val="00C20F1B"/>
    <w:rsid w:val="00C25546"/>
    <w:rsid w:val="00C44908"/>
    <w:rsid w:val="00C8570B"/>
    <w:rsid w:val="00D6709D"/>
    <w:rsid w:val="00DB7575"/>
    <w:rsid w:val="00DE3042"/>
    <w:rsid w:val="00E14A67"/>
    <w:rsid w:val="00E40EEB"/>
    <w:rsid w:val="00E73027"/>
    <w:rsid w:val="00E96B97"/>
    <w:rsid w:val="00EB3D51"/>
    <w:rsid w:val="00EC00D0"/>
    <w:rsid w:val="00EE5869"/>
    <w:rsid w:val="00F54B9B"/>
    <w:rsid w:val="00FC37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0D21297"/>
  <w15:docId w15:val="{A554153A-6154-495A-87B3-E3460AF86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aliases w:val="1,1.,A MAJOR/BOLD,Aktenaam,H1,Head 1,Heading,Heading 1(Report Only),Hoofdstukkop,Lev 1,No numbers,OG Heading 1,Schedheading,Section Heading,Titre 1 HB,h1,h1 chapter heading,h11,h12,h13,level 1,level1,§1.,Attribute Heading 1,Roman 14 B Heading"/>
    <w:basedOn w:val="Normal"/>
    <w:next w:val="Normal"/>
    <w:link w:val="Heading1Char"/>
    <w:uiPriority w:val="9"/>
    <w:qFormat/>
    <w:pPr>
      <w:keepNext/>
      <w:keepLines/>
      <w:spacing w:before="480" w:after="120"/>
      <w:outlineLvl w:val="0"/>
    </w:pPr>
    <w:rPr>
      <w:b/>
      <w:sz w:val="48"/>
      <w:szCs w:val="48"/>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aliases w:val="(i),4,D Sub-Sub/Plain,GPH Heading 4,Heading4,Lev 4,Level 2 - (a),Level 2 - a,Numbered - 4,Schedules,Sub-Minor,h4,h4 sub sub heading,Project table,Propos,Bullet 1,Bullet 11,Bullet 12,Bullet 13,Bullet 14,Bullet 15,Bullet 16,n,Subhead C,H4,dash"/>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Normal"/>
    <w:link w:val="Heading5Char"/>
    <w:uiPriority w:val="9"/>
    <w:unhideWhenUsed/>
    <w:qFormat/>
    <w:pPr>
      <w:keepNext/>
      <w:keepLines/>
      <w:spacing w:before="220" w:after="40"/>
      <w:outlineLvl w:val="4"/>
    </w:pPr>
    <w:rPr>
      <w:b/>
    </w:rPr>
  </w:style>
  <w:style w:type="paragraph" w:styleId="Heading6">
    <w:name w:val="heading 6"/>
    <w:aliases w:val="(I),Heading 6(unused),L1 PIP,Legal Level 1.,Lev 6,h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aliases w:val="Heading 7(unused),L2 PIP,Legal Level 1.1.,Lev 7,3AP,H7DO NOT USE,PA Appendix Major,Appendix Major,H7,h7,letter list,lettered list,T7,PR15,Appendices,L7,7,ExhibitTitle,Objective,heading7,req3,st,letter list1,letter list2,letter list3,letter lis"/>
    <w:basedOn w:val="Normal"/>
    <w:link w:val="Heading7Char"/>
    <w:uiPriority w:val="9"/>
    <w:qFormat/>
    <w:rsid w:val="00AC1946"/>
    <w:pPr>
      <w:tabs>
        <w:tab w:val="num" w:pos="5040"/>
      </w:tabs>
      <w:adjustRightInd w:val="0"/>
      <w:spacing w:after="240" w:line="360" w:lineRule="auto"/>
      <w:ind w:left="5040" w:hanging="720"/>
      <w:jc w:val="both"/>
      <w:outlineLvl w:val="6"/>
    </w:pPr>
    <w:rPr>
      <w:rFonts w:ascii="Times New Roman" w:eastAsia="STZhongsong" w:hAnsi="Times New Roman"/>
    </w:rPr>
  </w:style>
  <w:style w:type="paragraph" w:styleId="Heading8">
    <w:name w:val="heading 8"/>
    <w:aliases w:val="4AP,Legal Level 1.1.1.,Lev 8,h8 DO NOT USE,PA Appendix Minor,Appendix Minor,H8,h8,Center Bold,T8,PR16,Appendices Sub-Heading,8,FigureTitle,Condition,requirement,req2,req,action,action1,action2,action3,action4,action5,action6,action7,action8"/>
    <w:basedOn w:val="Normal"/>
    <w:link w:val="Heading8Char"/>
    <w:uiPriority w:val="9"/>
    <w:qFormat/>
    <w:rsid w:val="00AC1946"/>
    <w:pPr>
      <w:tabs>
        <w:tab w:val="num" w:pos="5760"/>
      </w:tabs>
      <w:adjustRightInd w:val="0"/>
      <w:spacing w:after="240" w:line="360" w:lineRule="auto"/>
      <w:ind w:left="5760" w:hanging="720"/>
      <w:jc w:val="both"/>
      <w:outlineLvl w:val="7"/>
    </w:pPr>
    <w:rPr>
      <w:rFonts w:ascii="Times New Roman" w:eastAsia="STZhongsong" w:hAnsi="Times New Roman"/>
    </w:rPr>
  </w:style>
  <w:style w:type="paragraph" w:styleId="Heading9">
    <w:name w:val="heading 9"/>
    <w:aliases w:val="5AP,Heading 9 (defunct),Legal Level 1.1.1.1.,Lev 9,h9 DO NOT USE,App Heading,Titre 10,App1,Not Used,Heading 9 (do not use),Heading 9 - Figures,Blank 5,appendix,H9,RFP Reference,Crossreference,Figure Heading,FH,App Heading level 2,h9,App Headin"/>
    <w:basedOn w:val="Normal"/>
    <w:link w:val="Heading9Char"/>
    <w:uiPriority w:val="9"/>
    <w:qFormat/>
    <w:rsid w:val="00AC1946"/>
    <w:pPr>
      <w:tabs>
        <w:tab w:val="num" w:pos="6480"/>
      </w:tabs>
      <w:adjustRightInd w:val="0"/>
      <w:spacing w:after="240" w:line="360" w:lineRule="auto"/>
      <w:ind w:left="6480" w:hanging="720"/>
      <w:jc w:val="both"/>
      <w:outlineLvl w:val="8"/>
    </w:pPr>
    <w:rPr>
      <w:rFonts w:ascii="Times New Roman" w:eastAsia="STZhongsong"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3"/>
      </w:numPr>
      <w:adjustRightInd w:val="0"/>
      <w:spacing w:after="0" w:line="240" w:lineRule="auto"/>
    </w:pPr>
    <w:rPr>
      <w:rFonts w:eastAsia="STZhongsong"/>
      <w:b/>
    </w:rPr>
  </w:style>
  <w:style w:type="character" w:customStyle="1" w:styleId="11tableChar">
    <w:name w:val="1.1 table Char"/>
    <w:link w:val="11table"/>
    <w:rPr>
      <w:rFonts w:eastAsia="STZhongsong" w:cs="Times New Roman"/>
      <w:b/>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YC Bulet"/>
    <w:basedOn w:val="Normal"/>
    <w:link w:val="ListParagraphChar"/>
    <w:uiPriority w:val="34"/>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3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rPr>
  </w:style>
  <w:style w:type="paragraph" w:customStyle="1" w:styleId="GPSL2numberedclause">
    <w:name w:val="GPS L2 numbered clause"/>
    <w:basedOn w:val="Normal"/>
    <w:link w:val="GPSL2numberedclauseChar1"/>
    <w:qFormat/>
    <w:pPr>
      <w:tabs>
        <w:tab w:val="left" w:pos="1134"/>
        <w:tab w:val="num" w:pos="1440"/>
      </w:tabs>
      <w:adjustRightInd w:val="0"/>
      <w:spacing w:before="120" w:after="120" w:line="240" w:lineRule="auto"/>
      <w:ind w:left="1440" w:hanging="720"/>
      <w:jc w:val="both"/>
    </w:pPr>
    <w:rPr>
      <w:rFonts w:eastAsia="Times New Roman" w:cs="Arial"/>
    </w:rPr>
  </w:style>
  <w:style w:type="paragraph" w:customStyle="1" w:styleId="GPSL3numberedclause">
    <w:name w:val="GPS L3 numbered clause"/>
    <w:basedOn w:val="GPSL2numberedclause"/>
    <w:link w:val="GPSL3numberedclauseChar"/>
    <w:qFormat/>
    <w:pPr>
      <w:numPr>
        <w:ilvl w:val="2"/>
      </w:numPr>
      <w:tabs>
        <w:tab w:val="clear" w:pos="1134"/>
        <w:tab w:val="num" w:pos="1440"/>
        <w:tab w:val="left" w:pos="1985"/>
        <w:tab w:val="left" w:pos="2127"/>
      </w:tabs>
      <w:ind w:left="1440" w:hanging="720"/>
    </w:pPr>
  </w:style>
  <w:style w:type="paragraph" w:customStyle="1" w:styleId="GPSL4numberedclause">
    <w:name w:val="GPS L4 numbered clause"/>
    <w:basedOn w:val="GPSL3numberedclause"/>
    <w:link w:val="GPSL4numberedclauseChar"/>
    <w:qFormat/>
    <w:pPr>
      <w:numPr>
        <w:ilvl w:val="3"/>
      </w:numPr>
      <w:tabs>
        <w:tab w:val="clear" w:pos="2127"/>
        <w:tab w:val="num" w:pos="360"/>
        <w:tab w:val="num" w:pos="1440"/>
      </w:tabs>
      <w:ind w:left="1440" w:hanging="720"/>
    </w:pPr>
    <w:rPr>
      <w:szCs w:val="20"/>
    </w:rPr>
  </w:style>
  <w:style w:type="paragraph" w:customStyle="1" w:styleId="GPSL5numberedclause">
    <w:name w:val="GPS L5 numbered clause"/>
    <w:basedOn w:val="GPSL4numberedclause"/>
    <w:link w:val="GPSL5numberedclauseChar"/>
    <w:qFormat/>
    <w:pPr>
      <w:numPr>
        <w:ilvl w:val="4"/>
      </w:numPr>
      <w:tabs>
        <w:tab w:val="num" w:pos="360"/>
        <w:tab w:val="num" w:pos="2880"/>
        <w:tab w:val="left" w:pos="3402"/>
      </w:tabs>
      <w:ind w:left="1440" w:hanging="720"/>
    </w:pPr>
  </w:style>
  <w:style w:type="paragraph" w:customStyle="1" w:styleId="GPSL6numbered">
    <w:name w:val="GPS L6 numbered"/>
    <w:basedOn w:val="GPSL5numberedclause"/>
    <w:qFormat/>
    <w:pPr>
      <w:numPr>
        <w:ilvl w:val="5"/>
      </w:numPr>
      <w:tabs>
        <w:tab w:val="num" w:pos="360"/>
        <w:tab w:val="left" w:pos="4253"/>
      </w:tabs>
      <w:ind w:left="1440" w:hanging="720"/>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0"/>
      </w:numPr>
      <w:tabs>
        <w:tab w:val="clear" w:pos="0"/>
        <w:tab w:val="left" w:pos="142"/>
        <w:tab w:val="num" w:pos="720"/>
      </w:tabs>
      <w:spacing w:before="120"/>
      <w:ind w:left="720" w:hanging="720"/>
      <w:outlineLvl w:val="9"/>
    </w:pPr>
    <w:rPr>
      <w:rFonts w:ascii="Calibri" w:hAnsi="Calibri"/>
    </w:rPr>
  </w:style>
  <w:style w:type="character" w:customStyle="1" w:styleId="GPSL1SCHEDULEHeadingChar">
    <w:name w:val="GPS L1 SCHEDULE Heading Char"/>
    <w:link w:val="GPSL1SCHEDULEHeading"/>
    <w:locked/>
    <w:rPr>
      <w:rFonts w:eastAsia="STZhongsong" w:cs="Arial"/>
      <w:b/>
      <w:caps/>
      <w:lang w:eastAsia="zh-CN"/>
    </w:rPr>
  </w:style>
  <w:style w:type="numbering" w:customStyle="1" w:styleId="LFO9">
    <w:name w:val="LFO9"/>
    <w:basedOn w:val="NoList"/>
    <w:rsid w:val="00A70984"/>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Default">
    <w:name w:val="Default"/>
    <w:rsid w:val="00EC00D0"/>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46009"/>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unhideWhenUsed/>
    <w:rsid w:val="004E7752"/>
    <w:rPr>
      <w:color w:val="0000FF" w:themeColor="hyperlink"/>
      <w:u w:val="single"/>
    </w:rPr>
  </w:style>
  <w:style w:type="paragraph" w:styleId="NoSpacing">
    <w:name w:val="No Spacing"/>
    <w:uiPriority w:val="1"/>
    <w:qFormat/>
    <w:rsid w:val="004E7752"/>
    <w:pPr>
      <w:spacing w:after="0" w:line="240" w:lineRule="auto"/>
    </w:pPr>
    <w:rPr>
      <w:rFonts w:cs="Times New Roman"/>
      <w:lang w:eastAsia="en-GB"/>
    </w:rPr>
  </w:style>
  <w:style w:type="character" w:customStyle="1" w:styleId="Heading7Char">
    <w:name w:val="Heading 7 Char"/>
    <w:aliases w:val="Heading 7(unused) Char,L2 PIP Char,Legal Level 1.1. Char,Lev 7 Char,3AP Char,H7DO NOT USE Char,PA Appendix Major Char,Appendix Major Char,H7 Char,h7 Char,letter list Char,lettered list Char,T7 Char,PR15 Char,Appendices Char,L7 Char,7 Char"/>
    <w:basedOn w:val="DefaultParagraphFont"/>
    <w:link w:val="Heading7"/>
    <w:rsid w:val="00AC1946"/>
    <w:rPr>
      <w:rFonts w:ascii="Times New Roman" w:eastAsia="STZhongsong" w:hAnsi="Times New Roman" w:cs="Times New Roman"/>
    </w:rPr>
  </w:style>
  <w:style w:type="character" w:customStyle="1" w:styleId="Heading8Char">
    <w:name w:val="Heading 8 Char"/>
    <w:aliases w:val="4AP Char,Legal Level 1.1.1. Char,Lev 8 Char,h8 DO NOT USE Char,PA Appendix Minor Char,Appendix Minor Char,H8 Char,h8 Char,Center Bold Char,T8 Char,PR16 Char,Appendices Sub-Heading Char,8 Char,FigureTitle Char,Condition Char,req2 Char"/>
    <w:basedOn w:val="DefaultParagraphFont"/>
    <w:link w:val="Heading8"/>
    <w:rsid w:val="00AC1946"/>
    <w:rPr>
      <w:rFonts w:ascii="Times New Roman" w:eastAsia="STZhongsong" w:hAnsi="Times New Roman" w:cs="Times New Roman"/>
    </w:rPr>
  </w:style>
  <w:style w:type="character" w:customStyle="1" w:styleId="Heading9Char">
    <w:name w:val="Heading 9 Char"/>
    <w:aliases w:val="5AP Char,Heading 9 (defunct) Char,Legal Level 1.1.1.1. Char,Lev 9 Char,h9 DO NOT USE Char,App Heading Char,Titre 10 Char,App1 Char,Not Used Char,Heading 9 (do not use) Char,Heading 9 - Figures Char,Blank 5 Char,appendix Char,H9 Char"/>
    <w:basedOn w:val="DefaultParagraphFont"/>
    <w:link w:val="Heading9"/>
    <w:rsid w:val="00AC1946"/>
    <w:rPr>
      <w:rFonts w:ascii="Times New Roman" w:eastAsia="STZhongsong" w:hAnsi="Times New Roman" w:cs="Times New Roman"/>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AC1946"/>
    <w:rPr>
      <w:rFonts w:cs="Times New Roman"/>
      <w:b/>
      <w:sz w:val="48"/>
      <w:szCs w:val="48"/>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uiPriority w:val="9"/>
    <w:rsid w:val="00AC1946"/>
    <w:rPr>
      <w:rFonts w:cs="Times New Roman"/>
      <w:b/>
      <w:sz w:val="36"/>
      <w:szCs w:val="36"/>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uiPriority w:val="9"/>
    <w:rsid w:val="00AC1946"/>
    <w:rPr>
      <w:rFonts w:cs="Times New Roman"/>
      <w:b/>
      <w:sz w:val="28"/>
      <w:szCs w:val="28"/>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Project table Char,Propos Char,n Char"/>
    <w:basedOn w:val="DefaultParagraphFont"/>
    <w:link w:val="Heading4"/>
    <w:uiPriority w:val="9"/>
    <w:rsid w:val="00AC1946"/>
    <w:rPr>
      <w:rFonts w:cs="Times New Roman"/>
      <w:b/>
      <w:sz w:val="24"/>
      <w:szCs w:val="24"/>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uiPriority w:val="9"/>
    <w:rsid w:val="00AC1946"/>
    <w:rPr>
      <w:rFonts w:cs="Times New Roman"/>
      <w:b/>
    </w:rPr>
  </w:style>
  <w:style w:type="character" w:customStyle="1" w:styleId="Heading6Char">
    <w:name w:val="Heading 6 Char"/>
    <w:aliases w:val="(I) Char,Heading 6(unused) Char,L1 PIP Char,Legal Level 1. Char,Lev 6 Char,h6 Char"/>
    <w:basedOn w:val="DefaultParagraphFont"/>
    <w:link w:val="Heading6"/>
    <w:uiPriority w:val="9"/>
    <w:semiHidden/>
    <w:rsid w:val="00AC1946"/>
    <w:rPr>
      <w:rFonts w:cs="Times New Roman"/>
      <w:b/>
      <w:sz w:val="20"/>
      <w:szCs w:val="20"/>
    </w:rPr>
  </w:style>
  <w:style w:type="character" w:customStyle="1" w:styleId="TitleChar">
    <w:name w:val="Title Char"/>
    <w:basedOn w:val="DefaultParagraphFont"/>
    <w:link w:val="Title"/>
    <w:uiPriority w:val="10"/>
    <w:rsid w:val="00AC1946"/>
    <w:rPr>
      <w:rFonts w:cs="Times New Roman"/>
      <w:b/>
      <w:sz w:val="72"/>
      <w:szCs w:val="72"/>
    </w:rPr>
  </w:style>
  <w:style w:type="character" w:customStyle="1" w:styleId="SubtitleChar">
    <w:name w:val="Subtitle Char"/>
    <w:basedOn w:val="DefaultParagraphFont"/>
    <w:link w:val="Subtitle"/>
    <w:uiPriority w:val="11"/>
    <w:rsid w:val="00AC1946"/>
    <w:rPr>
      <w:rFonts w:ascii="Georgia" w:eastAsia="Georgia" w:hAnsi="Georgia" w:cs="Georgia"/>
      <w:i/>
      <w:color w:val="666666"/>
      <w:sz w:val="48"/>
      <w:szCs w:val="48"/>
    </w:rPr>
  </w:style>
  <w:style w:type="paragraph" w:customStyle="1" w:styleId="GPsDefinition">
    <w:name w:val="GPs Definition"/>
    <w:basedOn w:val="Normal"/>
    <w:qFormat/>
    <w:rsid w:val="00AC1946"/>
    <w:pPr>
      <w:numPr>
        <w:numId w:val="5"/>
      </w:numPr>
      <w:tabs>
        <w:tab w:val="left" w:pos="175"/>
      </w:tabs>
      <w:overflowPunct w:val="0"/>
      <w:autoSpaceDE w:val="0"/>
      <w:autoSpaceDN w:val="0"/>
      <w:adjustRightInd w:val="0"/>
      <w:spacing w:after="120" w:line="240" w:lineRule="auto"/>
      <w:jc w:val="both"/>
      <w:textAlignment w:val="baseline"/>
    </w:pPr>
    <w:rPr>
      <w:rFonts w:eastAsia="Times New Roman" w:cs="Arial"/>
      <w:lang w:eastAsia="en-GB"/>
    </w:rPr>
  </w:style>
  <w:style w:type="paragraph" w:customStyle="1" w:styleId="GPSDefinitionL2">
    <w:name w:val="GPS Definition L2"/>
    <w:basedOn w:val="GPsDefinition"/>
    <w:link w:val="GPSDefinitionL2Char"/>
    <w:qFormat/>
    <w:rsid w:val="00AC1946"/>
    <w:pPr>
      <w:numPr>
        <w:ilvl w:val="1"/>
      </w:numPr>
      <w:ind w:hanging="544"/>
    </w:pPr>
  </w:style>
  <w:style w:type="paragraph" w:customStyle="1" w:styleId="GPSDefinitionL3">
    <w:name w:val="GPS Definition L3"/>
    <w:basedOn w:val="GPSDefinitionL2"/>
    <w:link w:val="GPSDefinitionL3Char"/>
    <w:qFormat/>
    <w:rsid w:val="00AC1946"/>
    <w:pPr>
      <w:numPr>
        <w:ilvl w:val="2"/>
      </w:numPr>
    </w:pPr>
  </w:style>
  <w:style w:type="paragraph" w:customStyle="1" w:styleId="GPSDefinitionL4">
    <w:name w:val="GPS Definition L4"/>
    <w:basedOn w:val="GPSDefinitionL3"/>
    <w:qFormat/>
    <w:rsid w:val="00AC1946"/>
    <w:pPr>
      <w:numPr>
        <w:ilvl w:val="3"/>
      </w:numPr>
      <w:ind w:left="2880" w:hanging="360"/>
    </w:pPr>
  </w:style>
  <w:style w:type="paragraph" w:customStyle="1" w:styleId="ScheduleL1">
    <w:name w:val="Schedule L1"/>
    <w:basedOn w:val="Normal"/>
    <w:rsid w:val="00AC1946"/>
    <w:pPr>
      <w:numPr>
        <w:numId w:val="6"/>
      </w:numPr>
      <w:adjustRightInd w:val="0"/>
      <w:spacing w:after="240" w:line="240" w:lineRule="auto"/>
      <w:jc w:val="both"/>
      <w:outlineLvl w:val="0"/>
    </w:pPr>
    <w:rPr>
      <w:rFonts w:ascii="Times New Roman" w:eastAsia="STZhongsong" w:hAnsi="Times New Roman"/>
      <w:szCs w:val="20"/>
    </w:rPr>
  </w:style>
  <w:style w:type="paragraph" w:customStyle="1" w:styleId="ScheduleL2">
    <w:name w:val="Schedule L2"/>
    <w:basedOn w:val="Normal"/>
    <w:rsid w:val="00AC1946"/>
    <w:pPr>
      <w:numPr>
        <w:ilvl w:val="1"/>
        <w:numId w:val="6"/>
      </w:numPr>
      <w:adjustRightInd w:val="0"/>
      <w:spacing w:after="240" w:line="240" w:lineRule="auto"/>
      <w:jc w:val="both"/>
      <w:outlineLvl w:val="1"/>
    </w:pPr>
    <w:rPr>
      <w:rFonts w:ascii="Times New Roman" w:eastAsia="STZhongsong" w:hAnsi="Times New Roman"/>
      <w:szCs w:val="20"/>
    </w:rPr>
  </w:style>
  <w:style w:type="paragraph" w:customStyle="1" w:styleId="ScheduleL3">
    <w:name w:val="Schedule L3"/>
    <w:basedOn w:val="Normal"/>
    <w:rsid w:val="00AC1946"/>
    <w:pPr>
      <w:numPr>
        <w:ilvl w:val="2"/>
        <w:numId w:val="6"/>
      </w:numPr>
      <w:adjustRightInd w:val="0"/>
      <w:spacing w:after="240" w:line="240" w:lineRule="auto"/>
      <w:jc w:val="both"/>
      <w:outlineLvl w:val="2"/>
    </w:pPr>
    <w:rPr>
      <w:rFonts w:ascii="Times New Roman" w:eastAsia="STZhongsong" w:hAnsi="Times New Roman"/>
      <w:szCs w:val="20"/>
    </w:rPr>
  </w:style>
  <w:style w:type="paragraph" w:customStyle="1" w:styleId="ScheduleL4">
    <w:name w:val="Schedule L4"/>
    <w:basedOn w:val="Normal"/>
    <w:rsid w:val="00AC1946"/>
    <w:pPr>
      <w:numPr>
        <w:ilvl w:val="3"/>
        <w:numId w:val="6"/>
      </w:numPr>
      <w:adjustRightInd w:val="0"/>
      <w:spacing w:after="240" w:line="240" w:lineRule="auto"/>
      <w:jc w:val="both"/>
      <w:outlineLvl w:val="3"/>
    </w:pPr>
    <w:rPr>
      <w:rFonts w:ascii="Times New Roman" w:eastAsia="STZhongsong" w:hAnsi="Times New Roman"/>
      <w:szCs w:val="20"/>
    </w:rPr>
  </w:style>
  <w:style w:type="paragraph" w:customStyle="1" w:styleId="ScheduleL5">
    <w:name w:val="Schedule L5"/>
    <w:basedOn w:val="Normal"/>
    <w:rsid w:val="00AC1946"/>
    <w:pPr>
      <w:numPr>
        <w:ilvl w:val="4"/>
        <w:numId w:val="6"/>
      </w:numPr>
      <w:adjustRightInd w:val="0"/>
      <w:spacing w:after="240" w:line="240" w:lineRule="auto"/>
      <w:jc w:val="both"/>
      <w:outlineLvl w:val="4"/>
    </w:pPr>
    <w:rPr>
      <w:rFonts w:ascii="Times New Roman" w:eastAsia="STZhongsong" w:hAnsi="Times New Roman"/>
      <w:szCs w:val="20"/>
    </w:rPr>
  </w:style>
  <w:style w:type="paragraph" w:customStyle="1" w:styleId="ScheduleL6">
    <w:name w:val="Schedule L6"/>
    <w:basedOn w:val="Normal"/>
    <w:rsid w:val="00AC1946"/>
    <w:pPr>
      <w:numPr>
        <w:ilvl w:val="5"/>
        <w:numId w:val="6"/>
      </w:numPr>
      <w:adjustRightInd w:val="0"/>
      <w:spacing w:after="240" w:line="240" w:lineRule="auto"/>
      <w:jc w:val="both"/>
      <w:outlineLvl w:val="5"/>
    </w:pPr>
    <w:rPr>
      <w:rFonts w:ascii="Times New Roman" w:eastAsia="STZhongsong" w:hAnsi="Times New Roman"/>
      <w:szCs w:val="20"/>
    </w:rPr>
  </w:style>
  <w:style w:type="paragraph" w:customStyle="1" w:styleId="ScheduleL7">
    <w:name w:val="Schedule L7"/>
    <w:basedOn w:val="Normal"/>
    <w:rsid w:val="00AC1946"/>
    <w:pPr>
      <w:numPr>
        <w:ilvl w:val="6"/>
        <w:numId w:val="6"/>
      </w:numPr>
      <w:adjustRightInd w:val="0"/>
      <w:spacing w:after="240" w:line="240" w:lineRule="auto"/>
      <w:jc w:val="both"/>
      <w:outlineLvl w:val="6"/>
    </w:pPr>
    <w:rPr>
      <w:rFonts w:ascii="Times New Roman" w:eastAsia="STZhongsong" w:hAnsi="Times New Roman"/>
      <w:szCs w:val="20"/>
    </w:rPr>
  </w:style>
  <w:style w:type="paragraph" w:customStyle="1" w:styleId="ScheduleL8">
    <w:name w:val="Schedule L8"/>
    <w:basedOn w:val="Normal"/>
    <w:rsid w:val="00AC1946"/>
    <w:pPr>
      <w:numPr>
        <w:ilvl w:val="7"/>
        <w:numId w:val="6"/>
      </w:numPr>
      <w:adjustRightInd w:val="0"/>
      <w:spacing w:after="240" w:line="240" w:lineRule="auto"/>
      <w:jc w:val="both"/>
      <w:outlineLvl w:val="7"/>
    </w:pPr>
    <w:rPr>
      <w:rFonts w:ascii="Times New Roman" w:eastAsia="STZhongsong" w:hAnsi="Times New Roman"/>
      <w:szCs w:val="20"/>
    </w:rPr>
  </w:style>
  <w:style w:type="paragraph" w:customStyle="1" w:styleId="ScheduleL9">
    <w:name w:val="Schedule L9"/>
    <w:basedOn w:val="Normal"/>
    <w:rsid w:val="00AC1946"/>
    <w:pPr>
      <w:numPr>
        <w:ilvl w:val="8"/>
        <w:numId w:val="6"/>
      </w:numPr>
      <w:adjustRightInd w:val="0"/>
      <w:spacing w:after="240" w:line="240" w:lineRule="auto"/>
      <w:jc w:val="both"/>
      <w:outlineLvl w:val="8"/>
    </w:pPr>
    <w:rPr>
      <w:rFonts w:ascii="Times New Roman" w:eastAsia="STZhongsong" w:hAnsi="Times New Roman"/>
      <w:szCs w:val="20"/>
    </w:rPr>
  </w:style>
  <w:style w:type="paragraph" w:customStyle="1" w:styleId="Level1">
    <w:name w:val="Level 1"/>
    <w:basedOn w:val="Normal"/>
    <w:rsid w:val="00AC1946"/>
    <w:pPr>
      <w:numPr>
        <w:numId w:val="7"/>
      </w:numPr>
      <w:adjustRightInd w:val="0"/>
      <w:spacing w:after="240" w:line="240" w:lineRule="auto"/>
      <w:jc w:val="both"/>
      <w:outlineLvl w:val="0"/>
    </w:pPr>
    <w:rPr>
      <w:rFonts w:ascii="Arial" w:eastAsia="Arial" w:hAnsi="Arial" w:cs="Arial"/>
      <w:sz w:val="20"/>
      <w:szCs w:val="20"/>
      <w:lang w:eastAsia="en-GB"/>
    </w:rPr>
  </w:style>
  <w:style w:type="paragraph" w:customStyle="1" w:styleId="Level2">
    <w:name w:val="Level 2"/>
    <w:basedOn w:val="Normal"/>
    <w:rsid w:val="00AC1946"/>
    <w:pPr>
      <w:numPr>
        <w:ilvl w:val="1"/>
        <w:numId w:val="7"/>
      </w:numPr>
      <w:adjustRightInd w:val="0"/>
      <w:spacing w:after="240" w:line="240" w:lineRule="auto"/>
      <w:jc w:val="both"/>
      <w:outlineLvl w:val="1"/>
    </w:pPr>
    <w:rPr>
      <w:rFonts w:ascii="Arial" w:eastAsia="Arial" w:hAnsi="Arial" w:cs="Arial"/>
      <w:sz w:val="20"/>
      <w:szCs w:val="20"/>
      <w:lang w:eastAsia="en-GB"/>
    </w:rPr>
  </w:style>
  <w:style w:type="paragraph" w:customStyle="1" w:styleId="Level3">
    <w:name w:val="Level 3"/>
    <w:basedOn w:val="Normal"/>
    <w:rsid w:val="00AC1946"/>
    <w:pPr>
      <w:numPr>
        <w:ilvl w:val="2"/>
        <w:numId w:val="7"/>
      </w:numPr>
      <w:adjustRightInd w:val="0"/>
      <w:spacing w:after="240" w:line="240" w:lineRule="auto"/>
      <w:jc w:val="both"/>
      <w:outlineLvl w:val="2"/>
    </w:pPr>
    <w:rPr>
      <w:rFonts w:ascii="Arial" w:eastAsia="Arial" w:hAnsi="Arial" w:cs="Arial"/>
      <w:sz w:val="20"/>
      <w:szCs w:val="20"/>
      <w:lang w:eastAsia="en-GB"/>
    </w:rPr>
  </w:style>
  <w:style w:type="paragraph" w:customStyle="1" w:styleId="Level4">
    <w:name w:val="Level 4"/>
    <w:basedOn w:val="Normal"/>
    <w:rsid w:val="00AC1946"/>
    <w:pPr>
      <w:numPr>
        <w:ilvl w:val="3"/>
        <w:numId w:val="7"/>
      </w:numPr>
      <w:adjustRightInd w:val="0"/>
      <w:spacing w:after="240" w:line="240" w:lineRule="auto"/>
      <w:jc w:val="both"/>
      <w:outlineLvl w:val="3"/>
    </w:pPr>
    <w:rPr>
      <w:rFonts w:ascii="Arial" w:eastAsia="Arial" w:hAnsi="Arial" w:cs="Arial"/>
      <w:sz w:val="20"/>
      <w:szCs w:val="20"/>
      <w:lang w:eastAsia="en-GB"/>
    </w:rPr>
  </w:style>
  <w:style w:type="paragraph" w:customStyle="1" w:styleId="Level5">
    <w:name w:val="Level 5"/>
    <w:basedOn w:val="Normal"/>
    <w:rsid w:val="00AC1946"/>
    <w:pPr>
      <w:numPr>
        <w:ilvl w:val="4"/>
        <w:numId w:val="7"/>
      </w:numPr>
      <w:adjustRightInd w:val="0"/>
      <w:spacing w:after="240" w:line="240" w:lineRule="auto"/>
      <w:jc w:val="both"/>
      <w:outlineLvl w:val="4"/>
    </w:pPr>
    <w:rPr>
      <w:rFonts w:ascii="Arial" w:eastAsia="Arial" w:hAnsi="Arial" w:cs="Arial"/>
      <w:sz w:val="20"/>
      <w:szCs w:val="20"/>
      <w:lang w:eastAsia="en-GB"/>
    </w:rPr>
  </w:style>
  <w:style w:type="paragraph" w:customStyle="1" w:styleId="Level6">
    <w:name w:val="Level 6"/>
    <w:basedOn w:val="Normal"/>
    <w:rsid w:val="00AC1946"/>
    <w:pPr>
      <w:numPr>
        <w:ilvl w:val="5"/>
        <w:numId w:val="7"/>
      </w:numPr>
      <w:adjustRightInd w:val="0"/>
      <w:spacing w:after="240" w:line="240" w:lineRule="auto"/>
      <w:jc w:val="both"/>
      <w:outlineLvl w:val="5"/>
    </w:pPr>
    <w:rPr>
      <w:rFonts w:ascii="Arial" w:eastAsia="Arial" w:hAnsi="Arial" w:cs="Arial"/>
      <w:sz w:val="20"/>
      <w:szCs w:val="20"/>
      <w:lang w:eastAsia="en-GB"/>
    </w:rPr>
  </w:style>
  <w:style w:type="paragraph" w:styleId="BodyText">
    <w:name w:val="Body Text"/>
    <w:aliases w:val="b,ubric"/>
    <w:basedOn w:val="Normal"/>
    <w:link w:val="BodyTextChar"/>
    <w:rsid w:val="00AC1946"/>
    <w:pPr>
      <w:tabs>
        <w:tab w:val="left" w:pos="709"/>
        <w:tab w:val="left" w:pos="1559"/>
        <w:tab w:val="left" w:pos="2268"/>
        <w:tab w:val="left" w:pos="2977"/>
        <w:tab w:val="left" w:pos="3686"/>
        <w:tab w:val="left" w:pos="4394"/>
        <w:tab w:val="right" w:pos="8789"/>
      </w:tabs>
      <w:spacing w:before="100" w:after="100" w:line="260" w:lineRule="atLeast"/>
      <w:jc w:val="both"/>
    </w:pPr>
    <w:rPr>
      <w:rFonts w:ascii="Times New Roman" w:eastAsia="Batang" w:hAnsi="Times New Roman"/>
      <w:szCs w:val="20"/>
      <w:lang w:val="x-none" w:eastAsia="ko-KR"/>
    </w:rPr>
  </w:style>
  <w:style w:type="character" w:customStyle="1" w:styleId="BodyTextChar">
    <w:name w:val="Body Text Char"/>
    <w:aliases w:val="b Char,ubric Char"/>
    <w:basedOn w:val="DefaultParagraphFont"/>
    <w:link w:val="BodyText"/>
    <w:rsid w:val="00AC1946"/>
    <w:rPr>
      <w:rFonts w:ascii="Times New Roman" w:eastAsia="Batang" w:hAnsi="Times New Roman" w:cs="Times New Roman"/>
      <w:szCs w:val="20"/>
      <w:lang w:val="x-none" w:eastAsia="ko-KR"/>
    </w:rPr>
  </w:style>
  <w:style w:type="paragraph" w:customStyle="1" w:styleId="Normal0">
    <w:name w:val="Normal0"/>
    <w:qFormat/>
    <w:rsid w:val="00AC1946"/>
    <w:rPr>
      <w:rFonts w:cs="Times New Roman"/>
      <w:lang w:eastAsia="ja-JP"/>
    </w:rPr>
  </w:style>
  <w:style w:type="paragraph" w:customStyle="1" w:styleId="paragraph">
    <w:name w:val="paragraph"/>
    <w:basedOn w:val="Normal"/>
    <w:rsid w:val="00AC194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AC1946"/>
  </w:style>
  <w:style w:type="character" w:customStyle="1" w:styleId="eop">
    <w:name w:val="eop"/>
    <w:basedOn w:val="DefaultParagraphFont"/>
    <w:rsid w:val="00AC1946"/>
  </w:style>
  <w:style w:type="character" w:customStyle="1" w:styleId="tabchar">
    <w:name w:val="tabchar"/>
    <w:basedOn w:val="DefaultParagraphFont"/>
    <w:rsid w:val="00AC1946"/>
  </w:style>
  <w:style w:type="character" w:styleId="FootnoteReference">
    <w:name w:val="footnote reference"/>
    <w:uiPriority w:val="99"/>
    <w:unhideWhenUsed/>
    <w:rsid w:val="00AC1946"/>
    <w:rPr>
      <w:vertAlign w:val="superscript"/>
    </w:rPr>
  </w:style>
  <w:style w:type="paragraph" w:customStyle="1" w:styleId="BodyText1">
    <w:name w:val="Body Text 1"/>
    <w:basedOn w:val="BodyText"/>
    <w:rsid w:val="00AC1946"/>
    <w:pPr>
      <w:tabs>
        <w:tab w:val="clear" w:pos="709"/>
        <w:tab w:val="clear" w:pos="1559"/>
        <w:tab w:val="clear" w:pos="2268"/>
        <w:tab w:val="clear" w:pos="2977"/>
        <w:tab w:val="clear" w:pos="3686"/>
        <w:tab w:val="clear" w:pos="4394"/>
        <w:tab w:val="clear" w:pos="8789"/>
      </w:tabs>
      <w:autoSpaceDN w:val="0"/>
      <w:spacing w:before="0" w:after="240" w:line="360" w:lineRule="auto"/>
      <w:ind w:left="851"/>
      <w:jc w:val="left"/>
    </w:pPr>
    <w:rPr>
      <w:rFonts w:ascii="Arial" w:eastAsia="Times New Roman" w:hAnsi="Arial"/>
      <w:sz w:val="20"/>
      <w:lang w:val="en-GB" w:eastAsia="en-GB"/>
    </w:rPr>
  </w:style>
  <w:style w:type="numbering" w:customStyle="1" w:styleId="LFO12">
    <w:name w:val="LFO12"/>
    <w:basedOn w:val="NoList"/>
    <w:rsid w:val="00AC1946"/>
  </w:style>
  <w:style w:type="paragraph" w:customStyle="1" w:styleId="GPSL2GuidanceNumbered">
    <w:name w:val="GPS L2 Guidance Numbered"/>
    <w:basedOn w:val="Normal"/>
    <w:link w:val="GPSL2GuidanceNumberedChar"/>
    <w:qFormat/>
    <w:rsid w:val="00AC1946"/>
    <w:pPr>
      <w:numPr>
        <w:numId w:val="11"/>
      </w:numPr>
      <w:tabs>
        <w:tab w:val="left" w:pos="1418"/>
      </w:tabs>
      <w:adjustRightInd w:val="0"/>
      <w:spacing w:before="120" w:after="120" w:line="240" w:lineRule="auto"/>
      <w:jc w:val="both"/>
    </w:pPr>
    <w:rPr>
      <w:rFonts w:ascii="Arial" w:eastAsia="Times New Roman" w:hAnsi="Arial" w:cs="Arial"/>
      <w:b/>
      <w:i/>
    </w:rPr>
  </w:style>
  <w:style w:type="character" w:customStyle="1" w:styleId="GPSL2GuidanceNumberedChar">
    <w:name w:val="GPS L2 Guidance Numbered Char"/>
    <w:link w:val="GPSL2GuidanceNumbered"/>
    <w:rsid w:val="00AC1946"/>
    <w:rPr>
      <w:rFonts w:ascii="Arial" w:eastAsia="Times New Roman" w:hAnsi="Arial" w:cs="Arial"/>
      <w:b/>
      <w:i/>
    </w:rPr>
  </w:style>
  <w:style w:type="paragraph" w:customStyle="1" w:styleId="GPSDefinitionTerm">
    <w:name w:val="GPS Definition Term"/>
    <w:basedOn w:val="Normal"/>
    <w:uiPriority w:val="99"/>
    <w:qFormat/>
    <w:rsid w:val="00AC1946"/>
    <w:pPr>
      <w:overflowPunct w:val="0"/>
      <w:autoSpaceDE w:val="0"/>
      <w:autoSpaceDN w:val="0"/>
      <w:adjustRightInd w:val="0"/>
      <w:spacing w:after="120" w:line="240" w:lineRule="auto"/>
      <w:ind w:left="-108"/>
      <w:textAlignment w:val="baseline"/>
    </w:pPr>
    <w:rPr>
      <w:rFonts w:ascii="Arial" w:eastAsia="Times New Roman" w:hAnsi="Arial" w:cs="Arial"/>
      <w:b/>
      <w:lang w:eastAsia="en-GB"/>
    </w:rPr>
  </w:style>
  <w:style w:type="character" w:customStyle="1" w:styleId="GPSDefinitionL2Char">
    <w:name w:val="GPS Definition L2 Char"/>
    <w:link w:val="GPSDefinitionL2"/>
    <w:rsid w:val="00AC1946"/>
    <w:rPr>
      <w:rFonts w:eastAsia="Times New Roman" w:cs="Arial"/>
      <w:lang w:eastAsia="en-GB"/>
    </w:rPr>
  </w:style>
  <w:style w:type="character" w:customStyle="1" w:styleId="GPSDefinitionL3Char">
    <w:name w:val="GPS Definition L3 Char"/>
    <w:link w:val="GPSDefinitionL3"/>
    <w:rsid w:val="00AC1946"/>
    <w:rPr>
      <w:rFonts w:eastAsia="Times New Roman" w:cs="Arial"/>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AC1946"/>
    <w:rPr>
      <w:rFonts w:ascii="Calibri" w:hAnsi="Calibri"/>
      <w:b/>
      <w:lang w:val="en-GB" w:eastAsia="en-GB"/>
    </w:rPr>
  </w:style>
  <w:style w:type="character" w:customStyle="1" w:styleId="GPSL4numberedclauseChar">
    <w:name w:val="GPS L4 numbered clause Char"/>
    <w:link w:val="GPSL4numberedclause"/>
    <w:rsid w:val="00AC1946"/>
    <w:rPr>
      <w:rFonts w:eastAsia="Times New Roman" w:cs="Arial"/>
      <w:szCs w:val="20"/>
    </w:rPr>
  </w:style>
  <w:style w:type="paragraph" w:customStyle="1" w:styleId="ORDERFORML1PraraNo">
    <w:name w:val="ORDER FORM L1 Prara No"/>
    <w:basedOn w:val="Normal"/>
    <w:qFormat/>
    <w:rsid w:val="00AC1946"/>
    <w:pPr>
      <w:numPr>
        <w:numId w:val="14"/>
      </w:numPr>
      <w:adjustRightInd w:val="0"/>
      <w:spacing w:after="0" w:line="240" w:lineRule="auto"/>
      <w:ind w:left="426" w:hanging="426"/>
      <w:jc w:val="both"/>
    </w:pPr>
    <w:rPr>
      <w:rFonts w:eastAsia="STZhongsong"/>
      <w:b/>
      <w:caps/>
    </w:rPr>
  </w:style>
  <w:style w:type="paragraph" w:customStyle="1" w:styleId="ORDERFORML2Title">
    <w:name w:val="ORDER FORM L2 Title"/>
    <w:basedOn w:val="Normal"/>
    <w:qFormat/>
    <w:rsid w:val="00AC1946"/>
    <w:pPr>
      <w:numPr>
        <w:ilvl w:val="1"/>
        <w:numId w:val="14"/>
      </w:numPr>
      <w:adjustRightInd w:val="0"/>
      <w:spacing w:after="120" w:line="240" w:lineRule="auto"/>
      <w:ind w:left="993" w:hanging="567"/>
      <w:jc w:val="both"/>
    </w:pPr>
    <w:rPr>
      <w:rFonts w:ascii="Arial" w:eastAsia="STZhongsong" w:hAnsi="Arial"/>
      <w:b/>
    </w:rPr>
  </w:style>
  <w:style w:type="character" w:customStyle="1" w:styleId="GPSL2numberedclauseChar1">
    <w:name w:val="GPS L2 numbered clause Char1"/>
    <w:link w:val="GPSL2numberedclause"/>
    <w:rsid w:val="00AC1946"/>
    <w:rPr>
      <w:rFonts w:eastAsia="Times New Roman" w:cs="Arial"/>
    </w:rPr>
  </w:style>
  <w:style w:type="character" w:customStyle="1" w:styleId="GPSL5numberedclauseChar">
    <w:name w:val="GPS L5 numbered clause Char"/>
    <w:link w:val="GPSL5numberedclause"/>
    <w:rsid w:val="00AC1946"/>
    <w:rPr>
      <w:rFonts w:eastAsia="Times New Roman" w:cs="Arial"/>
      <w:szCs w:val="20"/>
    </w:rPr>
  </w:style>
  <w:style w:type="paragraph" w:styleId="BodyTextIndent">
    <w:name w:val="Body Text Indent"/>
    <w:basedOn w:val="Normal"/>
    <w:link w:val="BodyTextIndentChar"/>
    <w:rsid w:val="00AC1946"/>
    <w:pPr>
      <w:adjustRightInd w:val="0"/>
      <w:spacing w:after="240" w:line="240" w:lineRule="auto"/>
      <w:ind w:left="170" w:hanging="170"/>
      <w:jc w:val="both"/>
    </w:pPr>
    <w:rPr>
      <w:rFonts w:eastAsia="Times New Roman"/>
    </w:rPr>
  </w:style>
  <w:style w:type="character" w:customStyle="1" w:styleId="BodyTextIndentChar">
    <w:name w:val="Body Text Indent Char"/>
    <w:basedOn w:val="DefaultParagraphFont"/>
    <w:link w:val="BodyTextIndent"/>
    <w:rsid w:val="00AC1946"/>
    <w:rPr>
      <w:rFonts w:eastAsia="Times New Roman" w:cs="Times New Roman"/>
    </w:rPr>
  </w:style>
  <w:style w:type="numbering" w:customStyle="1" w:styleId="LFO5">
    <w:name w:val="LFO5"/>
    <w:basedOn w:val="NoList"/>
    <w:rsid w:val="00AC1946"/>
  </w:style>
  <w:style w:type="paragraph" w:customStyle="1" w:styleId="Guidancenoteparagraphtext">
    <w:name w:val="Guidance note paragraph text"/>
    <w:basedOn w:val="Normal"/>
    <w:link w:val="GuidancenoteparagraphtextChar"/>
    <w:qFormat/>
    <w:rsid w:val="00AC1946"/>
    <w:pPr>
      <w:spacing w:after="240" w:line="240" w:lineRule="auto"/>
      <w:ind w:left="709"/>
      <w:jc w:val="both"/>
    </w:pPr>
    <w:rPr>
      <w:rFonts w:ascii="Arial" w:eastAsia="STZhongsong" w:hAnsi="Arial"/>
      <w:b/>
      <w:i/>
      <w:color w:val="000000"/>
      <w:sz w:val="20"/>
      <w:szCs w:val="24"/>
    </w:rPr>
  </w:style>
  <w:style w:type="character" w:customStyle="1" w:styleId="GuidancenoteparagraphtextChar">
    <w:name w:val="Guidance note paragraph text Char"/>
    <w:link w:val="Guidancenoteparagraphtext"/>
    <w:rsid w:val="00AC1946"/>
    <w:rPr>
      <w:rFonts w:ascii="Arial" w:eastAsia="STZhongsong" w:hAnsi="Arial" w:cs="Times New Roman"/>
      <w:b/>
      <w:i/>
      <w:color w:val="000000"/>
      <w:sz w:val="20"/>
      <w:szCs w:val="24"/>
    </w:rPr>
  </w:style>
  <w:style w:type="paragraph" w:customStyle="1" w:styleId="tabletxt">
    <w:name w:val="tabletxt"/>
    <w:basedOn w:val="Normal"/>
    <w:rsid w:val="00AC1946"/>
    <w:pPr>
      <w:autoSpaceDE w:val="0"/>
      <w:autoSpaceDN w:val="0"/>
      <w:adjustRightInd w:val="0"/>
      <w:spacing w:before="20" w:after="20" w:line="240" w:lineRule="auto"/>
      <w:jc w:val="both"/>
    </w:pPr>
    <w:rPr>
      <w:rFonts w:ascii="Times New Roman" w:eastAsia="Times New Roman" w:hAnsi="Times New Roman" w:cs="Arial"/>
      <w:sz w:val="20"/>
      <w:szCs w:val="20"/>
      <w:lang w:val="en-US" w:eastAsia="en-GB"/>
    </w:rPr>
  </w:style>
  <w:style w:type="paragraph" w:customStyle="1" w:styleId="Tabletext">
    <w:name w:val="Tabletext"/>
    <w:basedOn w:val="Normal"/>
    <w:rsid w:val="00AC1946"/>
    <w:pPr>
      <w:keepLines/>
      <w:widowControl w:val="0"/>
      <w:spacing w:after="0" w:line="240" w:lineRule="atLeast"/>
    </w:pPr>
    <w:rPr>
      <w:rFonts w:ascii="Arial" w:eastAsia="Times New Roman" w:hAnsi="Arial"/>
      <w:sz w:val="20"/>
      <w:szCs w:val="20"/>
      <w:lang w:val="en-US" w:eastAsia="en-GB"/>
    </w:rPr>
  </w:style>
  <w:style w:type="paragraph" w:customStyle="1" w:styleId="GPSL1Schedulenumbered">
    <w:name w:val="GPS L1 Schedule numbered"/>
    <w:basedOn w:val="Normal"/>
    <w:qFormat/>
    <w:rsid w:val="00AC1946"/>
    <w:pPr>
      <w:numPr>
        <w:numId w:val="39"/>
      </w:numPr>
      <w:tabs>
        <w:tab w:val="left" w:pos="851"/>
      </w:tabs>
      <w:overflowPunct w:val="0"/>
      <w:autoSpaceDE w:val="0"/>
      <w:autoSpaceDN w:val="0"/>
      <w:adjustRightInd w:val="0"/>
      <w:spacing w:after="240" w:line="240" w:lineRule="auto"/>
      <w:jc w:val="both"/>
      <w:textAlignment w:val="baseline"/>
    </w:pPr>
    <w:rPr>
      <w:rFonts w:eastAsia="Times New Roman" w:cs="Arial"/>
      <w:lang w:eastAsia="en-GB"/>
    </w:rPr>
  </w:style>
  <w:style w:type="paragraph" w:customStyle="1" w:styleId="ScheduleTitleClause">
    <w:name w:val="Schedule Title Clause"/>
    <w:basedOn w:val="Normal"/>
    <w:rsid w:val="00AC1946"/>
    <w:pPr>
      <w:keepNext/>
      <w:numPr>
        <w:ilvl w:val="2"/>
        <w:numId w:val="47"/>
      </w:numPr>
      <w:spacing w:before="240" w:after="240" w:line="300" w:lineRule="atLeast"/>
      <w:jc w:val="both"/>
      <w:outlineLvl w:val="0"/>
    </w:pPr>
    <w:rPr>
      <w:rFonts w:ascii="Arial" w:eastAsia="Times New Roman" w:hAnsi="Arial"/>
      <w:b/>
      <w:color w:val="000000"/>
      <w:kern w:val="28"/>
      <w:szCs w:val="20"/>
      <w:lang w:eastAsia="en-GB"/>
    </w:rPr>
  </w:style>
  <w:style w:type="paragraph" w:customStyle="1" w:styleId="ScheduleUntitledsubclause1">
    <w:name w:val="Schedule Untitled subclause 1"/>
    <w:basedOn w:val="Normal"/>
    <w:rsid w:val="00AC1946"/>
    <w:pPr>
      <w:numPr>
        <w:ilvl w:val="3"/>
        <w:numId w:val="47"/>
      </w:numPr>
      <w:spacing w:before="280" w:after="120" w:line="300" w:lineRule="atLeast"/>
      <w:jc w:val="both"/>
      <w:outlineLvl w:val="1"/>
    </w:pPr>
    <w:rPr>
      <w:rFonts w:ascii="Arial" w:eastAsia="Times New Roman" w:hAnsi="Arial"/>
      <w:color w:val="000000"/>
      <w:szCs w:val="20"/>
      <w:lang w:eastAsia="en-GB"/>
    </w:rPr>
  </w:style>
  <w:style w:type="paragraph" w:customStyle="1" w:styleId="ScheduleUntitledsubclause2">
    <w:name w:val="Schedule Untitled subclause 2"/>
    <w:basedOn w:val="Normal"/>
    <w:rsid w:val="00AC1946"/>
    <w:pPr>
      <w:numPr>
        <w:ilvl w:val="4"/>
        <w:numId w:val="47"/>
      </w:numPr>
      <w:spacing w:after="120" w:line="300" w:lineRule="atLeast"/>
      <w:jc w:val="both"/>
      <w:outlineLvl w:val="2"/>
    </w:pPr>
    <w:rPr>
      <w:rFonts w:ascii="Arial" w:eastAsia="Times New Roman" w:hAnsi="Arial"/>
      <w:color w:val="000000"/>
      <w:szCs w:val="20"/>
      <w:lang w:eastAsia="en-GB"/>
    </w:rPr>
  </w:style>
  <w:style w:type="paragraph" w:customStyle="1" w:styleId="ScheduleUntitledsubclause3">
    <w:name w:val="Schedule Untitled subclause 3"/>
    <w:basedOn w:val="Normal"/>
    <w:rsid w:val="00AC1946"/>
    <w:pPr>
      <w:numPr>
        <w:ilvl w:val="5"/>
        <w:numId w:val="47"/>
      </w:numPr>
      <w:tabs>
        <w:tab w:val="left" w:pos="2261"/>
      </w:tabs>
      <w:spacing w:after="120" w:line="300" w:lineRule="atLeast"/>
      <w:jc w:val="both"/>
      <w:outlineLvl w:val="3"/>
    </w:pPr>
    <w:rPr>
      <w:rFonts w:ascii="Arial" w:eastAsia="Times New Roman" w:hAnsi="Arial"/>
      <w:color w:val="000000"/>
      <w:szCs w:val="20"/>
      <w:lang w:eastAsia="en-GB"/>
    </w:rPr>
  </w:style>
  <w:style w:type="paragraph" w:customStyle="1" w:styleId="Schedule">
    <w:name w:val="Schedule"/>
    <w:qFormat/>
    <w:rsid w:val="00AC1946"/>
    <w:pPr>
      <w:numPr>
        <w:numId w:val="47"/>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
    <w:qFormat/>
    <w:rsid w:val="00AC1946"/>
    <w:pPr>
      <w:numPr>
        <w:ilvl w:val="1"/>
        <w:numId w:val="47"/>
      </w:numPr>
      <w:spacing w:before="240" w:after="240" w:line="300" w:lineRule="atLeast"/>
    </w:pPr>
    <w:rPr>
      <w:rFonts w:ascii="Arial" w:eastAsia="Times New Roman" w:hAnsi="Arial"/>
      <w:b/>
      <w:color w:val="000000"/>
      <w:szCs w:val="20"/>
      <w:lang w:eastAsia="en-GB"/>
    </w:rPr>
  </w:style>
  <w:style w:type="paragraph" w:customStyle="1" w:styleId="ABackground">
    <w:name w:val="(A) Background"/>
    <w:basedOn w:val="Normal"/>
    <w:rsid w:val="00AC1946"/>
    <w:pPr>
      <w:numPr>
        <w:numId w:val="59"/>
      </w:numPr>
      <w:spacing w:before="120" w:after="120" w:line="300" w:lineRule="atLeast"/>
      <w:jc w:val="both"/>
    </w:pPr>
    <w:rPr>
      <w:rFonts w:ascii="Times New Roman" w:hAnsi="Times New Roman"/>
      <w:lang w:eastAsia="en-GB"/>
    </w:rPr>
  </w:style>
  <w:style w:type="paragraph" w:customStyle="1" w:styleId="BackSubClause">
    <w:name w:val="BackSubClause"/>
    <w:basedOn w:val="Normal"/>
    <w:rsid w:val="00AC1946"/>
    <w:pPr>
      <w:numPr>
        <w:ilvl w:val="1"/>
        <w:numId w:val="59"/>
      </w:numPr>
      <w:spacing w:after="0" w:line="300" w:lineRule="atLeast"/>
      <w:jc w:val="both"/>
    </w:pPr>
    <w:rPr>
      <w:rFonts w:ascii="Times New Roman" w:hAnsi="Times New Roman"/>
      <w:lang w:eastAsia="en-GB"/>
    </w:rPr>
  </w:style>
  <w:style w:type="paragraph" w:customStyle="1" w:styleId="TLTLevel3">
    <w:name w:val="TLT Level 3"/>
    <w:basedOn w:val="Normal"/>
    <w:rsid w:val="00AC1946"/>
    <w:pPr>
      <w:numPr>
        <w:ilvl w:val="2"/>
        <w:numId w:val="60"/>
      </w:numPr>
      <w:spacing w:before="100" w:line="240" w:lineRule="auto"/>
      <w:ind w:hanging="180"/>
    </w:pPr>
    <w:rPr>
      <w:rFonts w:ascii="Times New Roman" w:hAnsi="Times New Roman"/>
      <w:lang w:eastAsia="en-GB"/>
    </w:rPr>
  </w:style>
  <w:style w:type="paragraph" w:customStyle="1" w:styleId="TLTLevel4">
    <w:name w:val="TLT Level 4"/>
    <w:basedOn w:val="Normal"/>
    <w:rsid w:val="00AC1946"/>
    <w:pPr>
      <w:numPr>
        <w:ilvl w:val="3"/>
        <w:numId w:val="60"/>
      </w:numPr>
      <w:spacing w:before="100" w:line="240" w:lineRule="auto"/>
      <w:ind w:hanging="360"/>
    </w:pPr>
    <w:rPr>
      <w:rFonts w:ascii="Times New Roman" w:hAnsi="Times New Roman"/>
      <w:lang w:eastAsia="en-GB"/>
    </w:rPr>
  </w:style>
  <w:style w:type="paragraph" w:customStyle="1" w:styleId="TLTLevel5">
    <w:name w:val="TLT Level 5"/>
    <w:basedOn w:val="Normal"/>
    <w:rsid w:val="00AC1946"/>
    <w:pPr>
      <w:numPr>
        <w:ilvl w:val="4"/>
        <w:numId w:val="60"/>
      </w:numPr>
      <w:spacing w:before="100" w:line="240" w:lineRule="auto"/>
      <w:ind w:hanging="360"/>
    </w:pPr>
    <w:rPr>
      <w:rFonts w:ascii="Times New Roman" w:hAnsi="Times New Roman"/>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AC1946"/>
    <w:rPr>
      <w:rFonts w:cs="Times New Roman"/>
    </w:rPr>
  </w:style>
  <w:style w:type="paragraph" w:styleId="TOC1">
    <w:name w:val="toc 1"/>
    <w:basedOn w:val="Normal"/>
    <w:next w:val="Normal"/>
    <w:autoRedefine/>
    <w:uiPriority w:val="39"/>
    <w:unhideWhenUsed/>
    <w:rsid w:val="00AC1946"/>
    <w:pPr>
      <w:tabs>
        <w:tab w:val="right" w:leader="dot" w:pos="9016"/>
      </w:tabs>
      <w:spacing w:after="100" w:line="259" w:lineRule="auto"/>
    </w:pPr>
    <w:rPr>
      <w:rFonts w:ascii="Arial" w:eastAsiaTheme="minorHAnsi" w:hAnsi="Arial" w:cstheme="minorBidi"/>
      <w:sz w:val="24"/>
      <w:lang w:eastAsia="en-US"/>
    </w:rPr>
  </w:style>
  <w:style w:type="character" w:customStyle="1" w:styleId="ui-provider">
    <w:name w:val="ui-provider"/>
    <w:basedOn w:val="DefaultParagraphFont"/>
    <w:rsid w:val="00AC1946"/>
  </w:style>
  <w:style w:type="paragraph" w:customStyle="1" w:styleId="FFWBody1">
    <w:name w:val="FFW Body 1"/>
    <w:basedOn w:val="Normal"/>
    <w:uiPriority w:val="6"/>
    <w:rsid w:val="00AC1946"/>
    <w:pPr>
      <w:numPr>
        <w:numId w:val="117"/>
      </w:numPr>
      <w:spacing w:before="240" w:after="0" w:line="260" w:lineRule="atLeast"/>
      <w:jc w:val="both"/>
    </w:pPr>
    <w:rPr>
      <w:rFonts w:ascii="Arial" w:eastAsiaTheme="minorHAnsi" w:hAnsi="Arial" w:cstheme="minorBidi"/>
      <w:sz w:val="20"/>
      <w:lang w:eastAsia="en-GB"/>
    </w:rPr>
  </w:style>
  <w:style w:type="paragraph" w:customStyle="1" w:styleId="FFWBody2">
    <w:name w:val="FFW Body 2"/>
    <w:basedOn w:val="Normal"/>
    <w:uiPriority w:val="6"/>
    <w:qFormat/>
    <w:rsid w:val="00AC1946"/>
    <w:pPr>
      <w:numPr>
        <w:ilvl w:val="1"/>
        <w:numId w:val="117"/>
      </w:numPr>
      <w:spacing w:before="240" w:after="0" w:line="260" w:lineRule="atLeast"/>
      <w:jc w:val="both"/>
    </w:pPr>
    <w:rPr>
      <w:rFonts w:ascii="Arial" w:eastAsiaTheme="minorHAnsi" w:hAnsi="Arial" w:cstheme="minorBidi"/>
      <w:sz w:val="20"/>
      <w:lang w:eastAsia="en-GB"/>
    </w:rPr>
  </w:style>
  <w:style w:type="paragraph" w:customStyle="1" w:styleId="FFWBody3">
    <w:name w:val="FFW Body 3"/>
    <w:basedOn w:val="Normal"/>
    <w:uiPriority w:val="6"/>
    <w:qFormat/>
    <w:rsid w:val="00AC1946"/>
    <w:pPr>
      <w:numPr>
        <w:ilvl w:val="2"/>
        <w:numId w:val="117"/>
      </w:numPr>
      <w:spacing w:before="240" w:after="0" w:line="260" w:lineRule="atLeast"/>
      <w:jc w:val="both"/>
    </w:pPr>
    <w:rPr>
      <w:rFonts w:ascii="Arial" w:eastAsiaTheme="minorHAnsi" w:hAnsi="Arial" w:cstheme="minorBidi"/>
      <w:sz w:val="20"/>
      <w:lang w:eastAsia="en-GB"/>
    </w:rPr>
  </w:style>
  <w:style w:type="paragraph" w:customStyle="1" w:styleId="FFWBody4">
    <w:name w:val="FFW Body 4"/>
    <w:basedOn w:val="Normal"/>
    <w:uiPriority w:val="6"/>
    <w:qFormat/>
    <w:rsid w:val="00AC1946"/>
    <w:pPr>
      <w:numPr>
        <w:ilvl w:val="3"/>
        <w:numId w:val="117"/>
      </w:numPr>
      <w:spacing w:before="240" w:after="0" w:line="260" w:lineRule="atLeast"/>
      <w:jc w:val="both"/>
    </w:pPr>
    <w:rPr>
      <w:rFonts w:ascii="Arial" w:eastAsiaTheme="minorHAnsi" w:hAnsi="Arial" w:cstheme="minorBidi"/>
      <w:sz w:val="20"/>
      <w:lang w:eastAsia="en-GB"/>
    </w:rPr>
  </w:style>
  <w:style w:type="paragraph" w:customStyle="1" w:styleId="FFWBody5">
    <w:name w:val="FFW Body 5"/>
    <w:basedOn w:val="Normal"/>
    <w:uiPriority w:val="6"/>
    <w:qFormat/>
    <w:rsid w:val="00AC1946"/>
    <w:pPr>
      <w:numPr>
        <w:ilvl w:val="4"/>
        <w:numId w:val="117"/>
      </w:numPr>
      <w:spacing w:before="240" w:after="0" w:line="260" w:lineRule="atLeast"/>
      <w:jc w:val="both"/>
    </w:pPr>
    <w:rPr>
      <w:rFonts w:ascii="Arial" w:eastAsiaTheme="minorHAnsi" w:hAnsi="Arial" w:cstheme="minorBidi"/>
      <w:sz w:val="20"/>
      <w:lang w:eastAsia="en-GB"/>
    </w:rPr>
  </w:style>
  <w:style w:type="paragraph" w:customStyle="1" w:styleId="FFWBody6">
    <w:name w:val="FFW Body 6"/>
    <w:basedOn w:val="Normal"/>
    <w:uiPriority w:val="6"/>
    <w:qFormat/>
    <w:rsid w:val="00AC1946"/>
    <w:pPr>
      <w:numPr>
        <w:ilvl w:val="5"/>
        <w:numId w:val="117"/>
      </w:numPr>
      <w:spacing w:before="240" w:after="0" w:line="260" w:lineRule="atLeast"/>
      <w:jc w:val="both"/>
    </w:pPr>
    <w:rPr>
      <w:rFonts w:ascii="Arial" w:eastAsiaTheme="minorHAnsi" w:hAnsi="Arial" w:cstheme="minorBidi"/>
      <w:sz w:val="20"/>
      <w:lang w:eastAsia="en-GB"/>
    </w:rPr>
  </w:style>
  <w:style w:type="table" w:customStyle="1" w:styleId="TableGrid0">
    <w:name w:val="TableGrid"/>
    <w:rsid w:val="00AC1946"/>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AC1946"/>
    <w:rPr>
      <w:color w:val="605E5C"/>
      <w:shd w:val="clear" w:color="auto" w:fill="E1DFDD"/>
    </w:rPr>
  </w:style>
  <w:style w:type="character" w:styleId="FollowedHyperlink">
    <w:name w:val="FollowedHyperlink"/>
    <w:basedOn w:val="DefaultParagraphFont"/>
    <w:uiPriority w:val="99"/>
    <w:semiHidden/>
    <w:unhideWhenUsed/>
    <w:rsid w:val="00AC1946"/>
    <w:rPr>
      <w:color w:val="800080" w:themeColor="followedHyperlink"/>
      <w:u w:val="single"/>
    </w:rPr>
  </w:style>
  <w:style w:type="paragraph" w:customStyle="1" w:styleId="Style1">
    <w:name w:val="Style1"/>
    <w:basedOn w:val="Normal"/>
    <w:link w:val="Style1Char"/>
    <w:qFormat/>
    <w:rsid w:val="005A38DA"/>
    <w:rPr>
      <w:rFonts w:ascii="Arial" w:eastAsia="Arial" w:hAnsi="Arial" w:cs="Arial"/>
      <w:b/>
    </w:rPr>
  </w:style>
  <w:style w:type="character" w:customStyle="1" w:styleId="Style1Char">
    <w:name w:val="Style1 Char"/>
    <w:basedOn w:val="DefaultParagraphFont"/>
    <w:link w:val="Style1"/>
    <w:rsid w:val="005A38DA"/>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746399">
      <w:bodyDiv w:val="1"/>
      <w:marLeft w:val="0"/>
      <w:marRight w:val="0"/>
      <w:marTop w:val="0"/>
      <w:marBottom w:val="0"/>
      <w:divBdr>
        <w:top w:val="none" w:sz="0" w:space="0" w:color="auto"/>
        <w:left w:val="none" w:sz="0" w:space="0" w:color="auto"/>
        <w:bottom w:val="none" w:sz="0" w:space="0" w:color="auto"/>
        <w:right w:val="none" w:sz="0" w:space="0" w:color="auto"/>
      </w:divBdr>
      <w:divsChild>
        <w:div w:id="1246384027">
          <w:marLeft w:val="0"/>
          <w:marRight w:val="0"/>
          <w:marTop w:val="0"/>
          <w:marBottom w:val="0"/>
          <w:divBdr>
            <w:top w:val="none" w:sz="0" w:space="0" w:color="auto"/>
            <w:left w:val="none" w:sz="0" w:space="0" w:color="auto"/>
            <w:bottom w:val="none" w:sz="0" w:space="0" w:color="auto"/>
            <w:right w:val="none" w:sz="0" w:space="0" w:color="auto"/>
          </w:divBdr>
        </w:div>
      </w:divsChild>
    </w:div>
    <w:div w:id="1592154277">
      <w:bodyDiv w:val="1"/>
      <w:marLeft w:val="0"/>
      <w:marRight w:val="0"/>
      <w:marTop w:val="0"/>
      <w:marBottom w:val="0"/>
      <w:divBdr>
        <w:top w:val="none" w:sz="0" w:space="0" w:color="auto"/>
        <w:left w:val="none" w:sz="0" w:space="0" w:color="auto"/>
        <w:bottom w:val="none" w:sz="0" w:space="0" w:color="auto"/>
        <w:right w:val="none" w:sz="0" w:space="0" w:color="auto"/>
      </w:divBdr>
    </w:div>
    <w:div w:id="18507583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eur03.safelinks.protection.outlook.com/?url=https%3A%2F%2Fassets.publishing.service.gov.uk%2Fgovernment%2Fuploads%2Fsystem%2Fuploads%2Fattachment_data%2Ffile%2F719067%2F25062018_Minimum_Cyber_Security_Standard_gov.uk__3_.pdf&amp;data=02%7C01%7Cmark.boyd%40hmrc.gov.uk%7C6f917f5f41c843e40c7408d812d41795%7Cac52f73cfd1a4a9a8e7a4a248f3139e1%7C0%7C0%7C637280049429691723&amp;sdata=%2BPCMU79IICR6l2N%2FEISGRxqVsHCvrKJAwNVMPwXeegM%3D&amp;reserved=0" TargetMode="External"/><Relationship Id="rId42" Type="http://schemas.openxmlformats.org/officeDocument/2006/relationships/header" Target="header9.xml"/><Relationship Id="rId47" Type="http://schemas.openxmlformats.org/officeDocument/2006/relationships/image" Target="media/image2.png"/><Relationship Id="rId63" Type="http://schemas.openxmlformats.org/officeDocument/2006/relationships/header" Target="header18.xml"/><Relationship Id="rId68" Type="http://schemas.openxmlformats.org/officeDocument/2006/relationships/hyperlink" Target="https://www.gov.uk/government/publications/security-policy-framework/hmg-security-policy-framework" TargetMode="External"/><Relationship Id="rId84" Type="http://schemas.openxmlformats.org/officeDocument/2006/relationships/footer" Target="footer17.xml"/><Relationship Id="rId89" Type="http://schemas.openxmlformats.org/officeDocument/2006/relationships/header" Target="header30.xml"/><Relationship Id="rId7" Type="http://schemas.openxmlformats.org/officeDocument/2006/relationships/styles" Target="styles.xml"/><Relationship Id="rId71" Type="http://schemas.openxmlformats.org/officeDocument/2006/relationships/hyperlink" Target="https://www.ncsc.gov.uk/guidance/end-user-device-security" TargetMode="External"/><Relationship Id="rId92" Type="http://schemas.openxmlformats.org/officeDocument/2006/relationships/header" Target="header31.xml"/><Relationship Id="rId2" Type="http://schemas.openxmlformats.org/officeDocument/2006/relationships/customXml" Target="../customXml/item2.xml"/><Relationship Id="rId16" Type="http://schemas.openxmlformats.org/officeDocument/2006/relationships/hyperlink" Target="https://teams.microsoft.com/l/file/1414F096-740D-406C-B1A9-8062A48D6BB8?tenantId=ac52f73c-fd1a-4a9a-8e7a-4a248f3139e1&amp;fileType=pdf&amp;objectUrl=https%3A%2F%2Fhmrc.sharepoint.com%2Fteams%2FGRP044369577%2FShared%20Documents%2FDesign%20Authority%20Review%2FDAR%20Artefacts%2FHow%20to%20request%20a%20DAR.pdf&amp;baseUrl=https%3A%2F%2Fhmrc.sharepoint.com%2Fteams%2FGRP044369577&amp;serviceName=teams&amp;threadId=19:7efd61cc3aff406e8d791c77accb7827@thread.skype&amp;groupId=c59ae27d-4304-494a-9b39-b0664935613d" TargetMode="External"/><Relationship Id="rId29" Type="http://schemas.openxmlformats.org/officeDocument/2006/relationships/footer" Target="footer2.xml"/><Relationship Id="rId107" Type="http://schemas.openxmlformats.org/officeDocument/2006/relationships/fontTable" Target="fontTable.xml"/><Relationship Id="rId11" Type="http://schemas.openxmlformats.org/officeDocument/2006/relationships/endnotes" Target="endnotes.xml"/><Relationship Id="rId24" Type="http://schemas.openxmlformats.org/officeDocument/2006/relationships/hyperlink" Target="https://www.gov.uk/guidance/ir35-find-out-if-it-applies" TargetMode="External"/><Relationship Id="rId32" Type="http://schemas.openxmlformats.org/officeDocument/2006/relationships/header" Target="header4.xml"/><Relationship Id="rId37" Type="http://schemas.openxmlformats.org/officeDocument/2006/relationships/header" Target="header7.xml"/><Relationship Id="rId40" Type="http://schemas.openxmlformats.org/officeDocument/2006/relationships/header" Target="header8.xml"/><Relationship Id="rId45" Type="http://schemas.openxmlformats.org/officeDocument/2006/relationships/footer" Target="footer10.xml"/><Relationship Id="rId53" Type="http://schemas.openxmlformats.org/officeDocument/2006/relationships/footer" Target="footer13.xml"/><Relationship Id="rId58" Type="http://schemas.openxmlformats.org/officeDocument/2006/relationships/header" Target="header16.xml"/><Relationship Id="rId66" Type="http://schemas.openxmlformats.org/officeDocument/2006/relationships/header" Target="header21.xml"/><Relationship Id="rId74" Type="http://schemas.openxmlformats.org/officeDocument/2006/relationships/hyperlink" Target="https://www.gov.uk/government/publications/security-policy-framework/hmg-security-policy-framework" TargetMode="External"/><Relationship Id="rId79" Type="http://schemas.openxmlformats.org/officeDocument/2006/relationships/header" Target="header23.xml"/><Relationship Id="rId87" Type="http://schemas.openxmlformats.org/officeDocument/2006/relationships/header" Target="header28.xml"/><Relationship Id="rId102" Type="http://schemas.openxmlformats.org/officeDocument/2006/relationships/header" Target="header36.xml"/><Relationship Id="rId5" Type="http://schemas.openxmlformats.org/officeDocument/2006/relationships/customXml" Target="../customXml/item5.xml"/><Relationship Id="rId61" Type="http://schemas.openxmlformats.org/officeDocument/2006/relationships/header" Target="header17.xml"/><Relationship Id="rId82" Type="http://schemas.openxmlformats.org/officeDocument/2006/relationships/header" Target="header26.xml"/><Relationship Id="rId90" Type="http://schemas.openxmlformats.org/officeDocument/2006/relationships/footer" Target="footer19.xml"/><Relationship Id="rId95" Type="http://schemas.openxmlformats.org/officeDocument/2006/relationships/image" Target="media/image5.png"/><Relationship Id="rId19" Type="http://schemas.openxmlformats.org/officeDocument/2006/relationships/hyperlink" Target="https://eur03.safelinks.protection.outlook.com/?url=http%3A%2F%2Fopendatahandbook.org%2Fglossary%2Fen%2Fterms%2Fmachine-readable%2F&amp;data=02%7C01%7Cmark.boyd%40hmrc.gov.uk%7C6f917f5f41c843e40c7408d812d41795%7Cac52f73cfd1a4a9a8e7a4a248f3139e1%7C0%7C0%7C637280049429681731&amp;sdata=z5KtYl5ZCKwagv0xDtY%2BV7LjgA0PjqfdNWDgPBytBms%3D&amp;reserved=0" TargetMode="External"/><Relationship Id="rId14" Type="http://schemas.openxmlformats.org/officeDocument/2006/relationships/hyperlink" Target="https://teams.microsoft.com/l/file/3F632CF6-B966-48B2-B794-9295CA9C10F2?tenantId=ac52f73c-fd1a-4a9a-8e7a-4a248f3139e1&amp;fileType=docx&amp;objectUrl=https%3A%2F%2Fhmrc.sharepoint.com%2Fteams%2FGRP084970926%2FShared%20Documents%2FDesign%2FSprint%20Zero%20Pack%2FDPS%20welcome%20Pack%20and%20Sprint%200%20guide.docx&amp;baseUrl=https%3A%2F%2Fhmrc.sharepoint.com%2Fteams%2FGRP084970926&amp;serviceName=teams&amp;threadId=19:d3001c4a44bf426e876386debdc5b8de@thread.tacv2&amp;groupId=4eb66bca-e750-4879-8829-9993b758c2be" TargetMode="External"/><Relationship Id="rId22" Type="http://schemas.openxmlformats.org/officeDocument/2006/relationships/hyperlink" Target="https://intranet.prod.dop.corp.hmrc.gov.uk/page/how-do-i/get-help-security/security-information-zone/help-guidance/protecting-information/securing-our-information"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oter" Target="footer5.xml"/><Relationship Id="rId43" Type="http://schemas.openxmlformats.org/officeDocument/2006/relationships/footer" Target="footer9.xml"/><Relationship Id="rId48" Type="http://schemas.openxmlformats.org/officeDocument/2006/relationships/header" Target="header11.xml"/><Relationship Id="rId56" Type="http://schemas.openxmlformats.org/officeDocument/2006/relationships/header" Target="header15.xml"/><Relationship Id="rId64" Type="http://schemas.openxmlformats.org/officeDocument/2006/relationships/header" Target="header19.xml"/><Relationship Id="rId69" Type="http://schemas.openxmlformats.org/officeDocument/2006/relationships/hyperlink" Target="https://www.cpni.gov.uk" TargetMode="External"/><Relationship Id="rId77" Type="http://schemas.openxmlformats.org/officeDocument/2006/relationships/hyperlink" Target="https://ico.org.uk/about-the-ico/news-and-events/news-and-blogs/2018/02/new-model-announced-for-funding-the-data-protection-work-of-the-information-commissioner-s-office/" TargetMode="External"/><Relationship Id="rId100" Type="http://schemas.openxmlformats.org/officeDocument/2006/relationships/header" Target="header35.xml"/><Relationship Id="rId105" Type="http://schemas.openxmlformats.org/officeDocument/2006/relationships/hyperlink" Target="https://www.gov.uk/government/collections/sustainable-procurement-the-government-buying-standards-gbs" TargetMode="External"/><Relationship Id="rId8" Type="http://schemas.openxmlformats.org/officeDocument/2006/relationships/settings" Target="settings.xml"/><Relationship Id="rId51" Type="http://schemas.openxmlformats.org/officeDocument/2006/relationships/footer" Target="footer12.xml"/><Relationship Id="rId72" Type="http://schemas.openxmlformats.org/officeDocument/2006/relationships/hyperlink" Target="https://www.ncsc.gov.uk/section/products-services/ncsc-certification" TargetMode="External"/><Relationship Id="rId80" Type="http://schemas.openxmlformats.org/officeDocument/2006/relationships/header" Target="header24.xml"/><Relationship Id="rId85" Type="http://schemas.openxmlformats.org/officeDocument/2006/relationships/header" Target="header27.xml"/><Relationship Id="rId93" Type="http://schemas.openxmlformats.org/officeDocument/2006/relationships/footer" Target="footer21.xml"/><Relationship Id="rId98" Type="http://schemas.openxmlformats.org/officeDocument/2006/relationships/footer" Target="footer22.xml"/><Relationship Id="rId3" Type="http://schemas.openxmlformats.org/officeDocument/2006/relationships/customXml" Target="../customXml/item3.xml"/><Relationship Id="rId12" Type="http://schemas.openxmlformats.org/officeDocument/2006/relationships/hyperlink" Target="https://teams.microsoft.com/l/file/AB809DDD-2CC7-4E39-BC65-54D9C9094F39?tenantId=ac52f73c-fd1a-4a9a-8e7a-4a248f3139e1&amp;fileType=xlsm&amp;objectUrl=https%3A%2F%2Fhmrc.sharepoint.com%2Fteams%2FGRP084970926%2FShared%20Documents%2FDesign%2FSprint%20Zero%20Pack%2FTools%20and%20Documents%2FCDIO%20EPS%20DPS%20LS%20Acceptance%20Criteria%20v2.1%2FCDIO%20EPS%20DA%20LS%20Acceptance%20Criteria%20v2.4%20.xlsm&amp;baseUrl=https%3A%2F%2Fhmrc.sharepoint.com%2Fteams%2FGRP084970926&amp;serviceName=teams&amp;threadId=19:d3001c4a44bf426e876386debdc5b8de@thread.tacv2&amp;groupId=4eb66bca-e750-4879-8829-9993b758c2be" TargetMode="External"/><Relationship Id="rId17" Type="http://schemas.openxmlformats.org/officeDocument/2006/relationships/hyperlink" Target="https://confluence.tools.tax.service.gov.uk/display/DEDG/Test+Operations" TargetMode="External"/><Relationship Id="rId25" Type="http://schemas.openxmlformats.org/officeDocument/2006/relationships/hyperlink" Target="https://www.gov.uk/government/publications/blowing-the-whistle-list-of-prescribed-people-and-bodies--2/whistleblowing-list-of-prescribed-people-and-bodies" TargetMode="External"/><Relationship Id="rId33" Type="http://schemas.openxmlformats.org/officeDocument/2006/relationships/footer" Target="footer4.xml"/><Relationship Id="rId38" Type="http://schemas.openxmlformats.org/officeDocument/2006/relationships/footer" Target="footer6.xml"/><Relationship Id="rId46" Type="http://schemas.openxmlformats.org/officeDocument/2006/relationships/image" Target="media/image1.png"/><Relationship Id="rId59" Type="http://schemas.openxmlformats.org/officeDocument/2006/relationships/image" Target="media/image3.emf"/><Relationship Id="rId67" Type="http://schemas.openxmlformats.org/officeDocument/2006/relationships/header" Target="header22.xml"/><Relationship Id="rId103" Type="http://schemas.openxmlformats.org/officeDocument/2006/relationships/hyperlink" Target="https://assets.publishing.service.gov.uk/government/uploads/system/uploads/attachment_data/file/779660/20190220-Supplier_Code_of_Conduct.pdf" TargetMode="External"/><Relationship Id="rId108" Type="http://schemas.openxmlformats.org/officeDocument/2006/relationships/theme" Target="theme/theme1.xml"/><Relationship Id="rId20" Type="http://schemas.openxmlformats.org/officeDocument/2006/relationships/hyperlink" Target="https://eur03.safelinks.protection.outlook.com/?url=https%3A%2F%2Fwww.gov.uk%2Fservice-toolkit%23gov-uk-services&amp;data=02%7C01%7Cmark.boyd%40hmrc.gov.uk%7C6f917f5f41c843e40c7408d812d41795%7Cac52f73cfd1a4a9a8e7a4a248f3139e1%7C0%7C0%7C637280049429681731&amp;sdata=1Qaqtl465VzMADYr4XItuLFV05AwSXki9SLCE4cORTU%3D&amp;reserved=0" TargetMode="External"/><Relationship Id="rId41" Type="http://schemas.openxmlformats.org/officeDocument/2006/relationships/footer" Target="footer8.xml"/><Relationship Id="rId54" Type="http://schemas.openxmlformats.org/officeDocument/2006/relationships/header" Target="header14.xml"/><Relationship Id="rId62" Type="http://schemas.openxmlformats.org/officeDocument/2006/relationships/hyperlink" Target="https://www.gov.uk/government/publications/procurement-policy-note-0117-update-to-transparency-principles" TargetMode="External"/><Relationship Id="rId70" Type="http://schemas.openxmlformats.org/officeDocument/2006/relationships/hyperlink" Target="https://www.ncsc.gov.uk/articles/hmg-ia-maturity-model-iamm" TargetMode="External"/><Relationship Id="rId75" Type="http://schemas.openxmlformats.org/officeDocument/2006/relationships/hyperlink" Target="https://www.gov.uk/government/groups/public-services-network" TargetMode="External"/><Relationship Id="rId83" Type="http://schemas.openxmlformats.org/officeDocument/2006/relationships/footer" Target="footer16.xml"/><Relationship Id="rId88" Type="http://schemas.openxmlformats.org/officeDocument/2006/relationships/header" Target="header29.xml"/><Relationship Id="rId91" Type="http://schemas.openxmlformats.org/officeDocument/2006/relationships/footer" Target="footer20.xml"/><Relationship Id="rId96" Type="http://schemas.openxmlformats.org/officeDocument/2006/relationships/header" Target="header3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intranet.prod.dop.corp.hmrc.gov.uk/section/how-do-i/get-help-security/security-information-zone" TargetMode="External"/><Relationship Id="rId23" Type="http://schemas.openxmlformats.org/officeDocument/2006/relationships/hyperlink" Target="https://intranet.prod.dop.corp.hmrc.gov.uk/page/how-do-i/get-help-security/security-information-zone/help-guidance/protecting-information/working-away-office-%E2%80%93-protecting-yourself-and-our-data" TargetMode="External"/><Relationship Id="rId28" Type="http://schemas.openxmlformats.org/officeDocument/2006/relationships/footer" Target="footer1.xml"/><Relationship Id="rId36" Type="http://schemas.openxmlformats.org/officeDocument/2006/relationships/header" Target="header6.xml"/><Relationship Id="rId49" Type="http://schemas.openxmlformats.org/officeDocument/2006/relationships/header" Target="header12.xml"/><Relationship Id="rId57" Type="http://schemas.openxmlformats.org/officeDocument/2006/relationships/footer" Target="footer15.xml"/><Relationship Id="rId106" Type="http://schemas.openxmlformats.org/officeDocument/2006/relationships/header" Target="header37.xml"/><Relationship Id="rId10" Type="http://schemas.openxmlformats.org/officeDocument/2006/relationships/footnotes" Target="footnotes.xml"/><Relationship Id="rId31" Type="http://schemas.openxmlformats.org/officeDocument/2006/relationships/footer" Target="footer3.xml"/><Relationship Id="rId44" Type="http://schemas.openxmlformats.org/officeDocument/2006/relationships/header" Target="header10.xml"/><Relationship Id="rId52" Type="http://schemas.openxmlformats.org/officeDocument/2006/relationships/header" Target="header13.xml"/><Relationship Id="rId60" Type="http://schemas.openxmlformats.org/officeDocument/2006/relationships/package" Target="embeddings/Microsoft_Excel_Worksheet.xlsx"/><Relationship Id="rId65" Type="http://schemas.openxmlformats.org/officeDocument/2006/relationships/header" Target="header20.xml"/><Relationship Id="rId73" Type="http://schemas.openxmlformats.org/officeDocument/2006/relationships/image" Target="media/image4.jpg"/><Relationship Id="rId78" Type="http://schemas.openxmlformats.org/officeDocument/2006/relationships/hyperlink" Target="http://www.gov.uk" TargetMode="External"/><Relationship Id="rId81" Type="http://schemas.openxmlformats.org/officeDocument/2006/relationships/header" Target="header25.xml"/><Relationship Id="rId86" Type="http://schemas.openxmlformats.org/officeDocument/2006/relationships/footer" Target="footer18.xml"/><Relationship Id="rId94" Type="http://schemas.openxmlformats.org/officeDocument/2006/relationships/header" Target="header32.xml"/><Relationship Id="rId99" Type="http://schemas.openxmlformats.org/officeDocument/2006/relationships/footer" Target="footer23.xml"/><Relationship Id="rId101" Type="http://schemas.openxmlformats.org/officeDocument/2006/relationships/footer" Target="footer2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teams.microsoft.com/l/file/3F632CF6-B966-48B2-B794-9295CA9C10F2?tenantId=ac52f73c-fd1a-4a9a-8e7a-4a248f3139e1&amp;fileType=docx&amp;objectUrl=https%3A%2F%2Fhmrc.sharepoint.com%2Fteams%2FGRP084970926%2FShared%20Documents%2FDesign%2FSprint%20Zero%20Pack%2FDPS%20welcome%20Pack%20and%20Sprint%200%20guide.docx&amp;baseUrl=https%3A%2F%2Fhmrc.sharepoint.com%2Fteams%2FGRP084970926&amp;serviceName=teams&amp;threadId=19:d3001c4a44bf426e876386debdc5b8de@thread.tacv2&amp;groupId=4eb66bca-e750-4879-8829-9993b758c2be" TargetMode="External"/><Relationship Id="rId18" Type="http://schemas.openxmlformats.org/officeDocument/2006/relationships/hyperlink" Target="https://hmrc.sharepoint.com/:w:/r/teams/GRP074012667/_layouts/15/Doc.aspx?sourcedoc=%7Bb61a6c73-abe2-4e63-a00d-6219f9c78e6d%7D&amp;action=edit&amp;wdPid=7c51501b&amp;cid=c3285fa0-2b32-4561-955b-334d26146f9c" TargetMode="External"/><Relationship Id="rId39" Type="http://schemas.openxmlformats.org/officeDocument/2006/relationships/footer" Target="footer7.xml"/><Relationship Id="rId34" Type="http://schemas.openxmlformats.org/officeDocument/2006/relationships/header" Target="header5.xml"/><Relationship Id="rId50" Type="http://schemas.openxmlformats.org/officeDocument/2006/relationships/footer" Target="footer11.xml"/><Relationship Id="rId55" Type="http://schemas.openxmlformats.org/officeDocument/2006/relationships/footer" Target="footer14.xml"/><Relationship Id="rId76" Type="http://schemas.openxmlformats.org/officeDocument/2006/relationships/hyperlink" Target="https://ico.org.uk/for-organisations/guide-to-the-general-data-protection-regulation-gdpr/" TargetMode="External"/><Relationship Id="rId97" Type="http://schemas.openxmlformats.org/officeDocument/2006/relationships/header" Target="header34.xml"/><Relationship Id="rId104" Type="http://schemas.openxmlformats.org/officeDocument/2006/relationships/hyperlink" Target="https://www.modernslaveryhelpline.org/repor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A9aT0KbvKIwKZt/X7k/BcgP4sw==">AMUW2mV/evanQ1hbZtCfQk7YjFbtZJiTWSq48+K43KcuVmjv0D9zkFglyn1McB9mxuISvW5oTYZGr9RMrYS6+/4HmGgFrvwHhyy66OLj7SwQCKLlwVRyEDFHyBPV/DvLBvS1fVCor5qe1bUy7+PfhvQvyNfOa/Icyttvw+67omCAH4O1InHFN6l8oP6q4eF4EIfgUPsHpeMV</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990670B59E06C46AF8D32AF2E24B88C" ma:contentTypeVersion="16" ma:contentTypeDescription="Create a new document." ma:contentTypeScope="" ma:versionID="8763e64f3c3f0c753859bf0471d7bcf2">
  <xsd:schema xmlns:xsd="http://www.w3.org/2001/XMLSchema" xmlns:xs="http://www.w3.org/2001/XMLSchema" xmlns:p="http://schemas.microsoft.com/office/2006/metadata/properties" xmlns:ns2="7bce6149-e372-4a75-b79f-f013e2b1e9c1" xmlns:ns3="6c63e7c1-0dfb-4dcb-92e1-ecc491b2d8b6" targetNamespace="http://schemas.microsoft.com/office/2006/metadata/properties" ma:root="true" ma:fieldsID="c31a878d535e363915f7d910c4a54adb" ns2:_="" ns3:_="">
    <xsd:import namespace="7bce6149-e372-4a75-b79f-f013e2b1e9c1"/>
    <xsd:import namespace="6c63e7c1-0dfb-4dcb-92e1-ecc491b2d8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e6149-e372-4a75-b79f-f013e2b1e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63e7c1-0dfb-4dcb-92e1-ecc491b2d8b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075eef-8dae-49cb-8b31-c4b4006d7269}" ma:internalName="TaxCatchAll" ma:showField="CatchAllData" ma:web="6c63e7c1-0dfb-4dcb-92e1-ecc491b2d8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ce6149-e372-4a75-b79f-f013e2b1e9c1">
      <Terms xmlns="http://schemas.microsoft.com/office/infopath/2007/PartnerControls"/>
    </lcf76f155ced4ddcb4097134ff3c332f>
    <TaxCatchAll xmlns="6c63e7c1-0dfb-4dcb-92e1-ecc491b2d8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45E509-7FA8-4BBD-AB21-BA4B18960FB6}">
  <ds:schemaRefs>
    <ds:schemaRef ds:uri="http://schemas.openxmlformats.org/officeDocument/2006/bibliography"/>
  </ds:schemaRefs>
</ds:datastoreItem>
</file>

<file path=customXml/itemProps3.xml><?xml version="1.0" encoding="utf-8"?>
<ds:datastoreItem xmlns:ds="http://schemas.openxmlformats.org/officeDocument/2006/customXml" ds:itemID="{61355CAF-A6A2-41E6-A586-0B2D5D5BE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e6149-e372-4a75-b79f-f013e2b1e9c1"/>
    <ds:schemaRef ds:uri="6c63e7c1-0dfb-4dcb-92e1-ecc491b2d8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487C98-835A-46AE-BD0D-D0C40A2E7BFD}">
  <ds:schemaRefs>
    <ds:schemaRef ds:uri="http://schemas.microsoft.com/office/2006/metadata/properties"/>
    <ds:schemaRef ds:uri="http://schemas.microsoft.com/office/infopath/2007/PartnerControls"/>
    <ds:schemaRef ds:uri="7bce6149-e372-4a75-b79f-f013e2b1e9c1"/>
    <ds:schemaRef ds:uri="6c63e7c1-0dfb-4dcb-92e1-ecc491b2d8b6"/>
  </ds:schemaRefs>
</ds:datastoreItem>
</file>

<file path=customXml/itemProps5.xml><?xml version="1.0" encoding="utf-8"?>
<ds:datastoreItem xmlns:ds="http://schemas.openxmlformats.org/officeDocument/2006/customXml" ds:itemID="{30126877-B971-408B-888C-53D03185D1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257</Pages>
  <Words>68133</Words>
  <Characters>388362</Characters>
  <Application>Microsoft Office Word</Application>
  <DocSecurity>0</DocSecurity>
  <Lines>3236</Lines>
  <Paragraphs>911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Ahmed, Zeeshan (Commercial)</cp:lastModifiedBy>
  <cp:revision>9</cp:revision>
  <dcterms:created xsi:type="dcterms:W3CDTF">2023-05-10T10:48:00Z</dcterms:created>
  <dcterms:modified xsi:type="dcterms:W3CDTF">2023-05-10T11:03:00Z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f9af038e-07b4-4369-a678-c835687cb272_Enabled">
    <vt:lpwstr>true</vt:lpwstr>
  </property>
  <property fmtid="{D5CDD505-2E9C-101B-9397-08002B2CF9AE}" pid="4" name="MSIP_Label_f9af038e-07b4-4369-a678-c835687cb272_SetDate">
    <vt:lpwstr>2022-11-09T12:17:25Z</vt:lpwstr>
  </property>
  <property fmtid="{D5CDD505-2E9C-101B-9397-08002B2CF9AE}" pid="5" name="MSIP_Label_f9af038e-07b4-4369-a678-c835687cb272_Method">
    <vt:lpwstr>Standard</vt:lpwstr>
  </property>
  <property fmtid="{D5CDD505-2E9C-101B-9397-08002B2CF9AE}" pid="6" name="MSIP_Label_f9af038e-07b4-4369-a678-c835687cb272_Name">
    <vt:lpwstr>OFFICIAL</vt:lpwstr>
  </property>
  <property fmtid="{D5CDD505-2E9C-101B-9397-08002B2CF9AE}" pid="7" name="MSIP_Label_f9af038e-07b4-4369-a678-c835687cb272_SiteId">
    <vt:lpwstr>ac52f73c-fd1a-4a9a-8e7a-4a248f3139e1</vt:lpwstr>
  </property>
  <property fmtid="{D5CDD505-2E9C-101B-9397-08002B2CF9AE}" pid="8" name="MSIP_Label_f9af038e-07b4-4369-a678-c835687cb272_ActionId">
    <vt:lpwstr>a52aab88-7183-4c0b-8954-6273252222c4</vt:lpwstr>
  </property>
  <property fmtid="{D5CDD505-2E9C-101B-9397-08002B2CF9AE}" pid="9" name="MSIP_Label_f9af038e-07b4-4369-a678-c835687cb272_ContentBits">
    <vt:lpwstr>2</vt:lpwstr>
  </property>
  <property fmtid="{D5CDD505-2E9C-101B-9397-08002B2CF9AE}" pid="10" name="ContentTypeId">
    <vt:lpwstr>0x0101000990670B59E06C46AF8D32AF2E24B88C</vt:lpwstr>
  </property>
</Properties>
</file>