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64D" w:rsidRDefault="001F464D" w:rsidP="00ED4A81">
      <w:pPr>
        <w:pStyle w:val="GPSSchTitleandNumber"/>
        <w:tabs>
          <w:tab w:val="left" w:pos="5715"/>
        </w:tabs>
        <w:jc w:val="left"/>
        <w:rPr>
          <w:rFonts w:cs="Arial"/>
          <w:caps w:val="0"/>
          <w:sz w:val="36"/>
          <w:szCs w:val="36"/>
        </w:rPr>
      </w:pPr>
    </w:p>
    <w:p w:rsidR="00B43A6A" w:rsidRPr="00ED4A81" w:rsidRDefault="0034421B" w:rsidP="00ED4A81">
      <w:pPr>
        <w:pStyle w:val="GPSSchTitleandNumber"/>
        <w:tabs>
          <w:tab w:val="left" w:pos="5715"/>
        </w:tabs>
        <w:jc w:val="left"/>
        <w:rPr>
          <w:rFonts w:cs="Arial"/>
          <w:caps w:val="0"/>
          <w:sz w:val="36"/>
          <w:szCs w:val="36"/>
        </w:rPr>
      </w:pPr>
      <w:r>
        <w:rPr>
          <w:rFonts w:cs="Arial"/>
          <w:caps w:val="0"/>
          <w:sz w:val="36"/>
          <w:szCs w:val="36"/>
        </w:rPr>
        <w:t>Order</w:t>
      </w:r>
      <w:r w:rsidR="00B43A6A" w:rsidRPr="00ED4A81">
        <w:rPr>
          <w:rFonts w:cs="Arial"/>
          <w:caps w:val="0"/>
          <w:sz w:val="36"/>
          <w:szCs w:val="36"/>
        </w:rPr>
        <w:t xml:space="preserve"> Schedule 1 (Transparency Reports)</w:t>
      </w:r>
    </w:p>
    <w:p w:rsidR="006F181E" w:rsidRPr="00B43A6A" w:rsidRDefault="00B43A6A" w:rsidP="008C6C15">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1.1 </w:t>
      </w:r>
      <w:r w:rsidR="00A044CC" w:rsidRPr="00B43A6A">
        <w:rPr>
          <w:rFonts w:ascii="Arial" w:eastAsia="Calibri" w:hAnsi="Arial" w:cs="Arial"/>
          <w:color w:val="000000"/>
          <w:sz w:val="24"/>
          <w:szCs w:val="24"/>
          <w:lang w:eastAsia="en-GB"/>
        </w:rPr>
        <w:t>The Supplier recognises that the Buyer is subject to PPN 01/17 (Updates to transparency principles v1.1 (</w:t>
      </w:r>
      <w:hyperlink r:id="rId6" w:history="1">
        <w:r w:rsidR="00A044CC" w:rsidRPr="00B43A6A">
          <w:rPr>
            <w:rStyle w:val="Hyperlink"/>
            <w:rFonts w:ascii="Arial" w:eastAsia="Calibri" w:hAnsi="Arial" w:cs="Arial"/>
            <w:sz w:val="24"/>
            <w:szCs w:val="24"/>
            <w:lang w:eastAsia="en-GB"/>
          </w:rPr>
          <w:t>https://www.gov.uk/government/publications/procurement-policy-note-0117-update-to-transparency-principles</w:t>
        </w:r>
      </w:hyperlink>
      <w:r w:rsidR="00A044CC" w:rsidRPr="00B43A6A">
        <w:rPr>
          <w:rFonts w:ascii="Arial" w:eastAsia="Calibri" w:hAnsi="Arial" w:cs="Arial"/>
          <w:color w:val="000000"/>
          <w:sz w:val="24"/>
          <w:szCs w:val="24"/>
          <w:lang w:eastAsia="en-GB"/>
        </w:rPr>
        <w:t>). The Supplier shall comply with the provisions of this Schedule in order to assist the Buyer with its compliance with its obligations under that PPN.</w:t>
      </w:r>
    </w:p>
    <w:p w:rsidR="006F181E" w:rsidRPr="00B43A6A" w:rsidRDefault="006F181E" w:rsidP="008C6C15">
      <w:pPr>
        <w:spacing w:after="0"/>
        <w:ind w:left="720" w:hanging="720"/>
        <w:rPr>
          <w:rFonts w:ascii="Arial" w:eastAsia="Calibri" w:hAnsi="Arial" w:cs="Arial"/>
          <w:color w:val="000000"/>
          <w:sz w:val="24"/>
          <w:szCs w:val="24"/>
          <w:lang w:eastAsia="en-GB"/>
        </w:rPr>
      </w:pPr>
    </w:p>
    <w:p w:rsidR="006F181E" w:rsidRPr="00B43A6A" w:rsidRDefault="00A044CC" w:rsidP="008C6C15">
      <w:pPr>
        <w:spacing w:after="0"/>
        <w:ind w:left="360" w:hanging="360"/>
        <w:rPr>
          <w:rFonts w:ascii="Arial" w:eastAsia="Calibri" w:hAnsi="Arial" w:cs="Arial"/>
          <w:color w:val="000000"/>
          <w:sz w:val="24"/>
          <w:szCs w:val="24"/>
          <w:lang w:eastAsia="en-GB"/>
        </w:rPr>
      </w:pPr>
      <w:r w:rsidRPr="00B43A6A">
        <w:rPr>
          <w:rFonts w:ascii="Arial" w:eastAsia="Calibri" w:hAnsi="Arial" w:cs="Arial"/>
          <w:color w:val="000000"/>
          <w:sz w:val="24"/>
          <w:szCs w:val="24"/>
          <w:lang w:eastAsia="en-GB"/>
        </w:rPr>
        <w:t>1.2</w:t>
      </w:r>
      <w:r w:rsidRPr="00B43A6A">
        <w:rPr>
          <w:rFonts w:ascii="Arial" w:eastAsia="Calibri" w:hAnsi="Arial" w:cs="Arial"/>
          <w:color w:val="000000"/>
          <w:sz w:val="24"/>
          <w:szCs w:val="24"/>
          <w:lang w:eastAsia="en-GB"/>
        </w:rPr>
        <w:tab/>
        <w:t xml:space="preserve">Without prejudice to the Supplier's reporting requirements set out in the </w:t>
      </w:r>
      <w:r w:rsidR="0034421B">
        <w:rPr>
          <w:rFonts w:ascii="Arial" w:eastAsia="Calibri" w:hAnsi="Arial" w:cs="Arial"/>
          <w:color w:val="000000"/>
          <w:sz w:val="24"/>
          <w:szCs w:val="24"/>
          <w:lang w:eastAsia="en-GB"/>
        </w:rPr>
        <w:t>DPS</w:t>
      </w:r>
      <w:r w:rsidR="0034421B" w:rsidRPr="00B43A6A">
        <w:rPr>
          <w:rFonts w:ascii="Arial" w:eastAsia="Calibri" w:hAnsi="Arial" w:cs="Arial"/>
          <w:color w:val="000000"/>
          <w:sz w:val="24"/>
          <w:szCs w:val="24"/>
          <w:lang w:eastAsia="en-GB"/>
        </w:rPr>
        <w:t xml:space="preserve"> </w:t>
      </w:r>
      <w:r w:rsidRPr="00B43A6A">
        <w:rPr>
          <w:rFonts w:ascii="Arial" w:eastAsia="Calibri" w:hAnsi="Arial" w:cs="Arial"/>
          <w:color w:val="000000"/>
          <w:sz w:val="24"/>
          <w:szCs w:val="24"/>
          <w:lang w:eastAsia="en-GB"/>
        </w:rPr>
        <w:t>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6F181E" w:rsidRPr="00B43A6A" w:rsidRDefault="006F181E" w:rsidP="008C6C15">
      <w:pPr>
        <w:spacing w:after="0"/>
        <w:rPr>
          <w:rFonts w:ascii="Arial" w:eastAsia="Calibri" w:hAnsi="Arial" w:cs="Arial"/>
          <w:color w:val="000000"/>
          <w:sz w:val="24"/>
          <w:szCs w:val="24"/>
          <w:lang w:eastAsia="en-GB"/>
        </w:rPr>
      </w:pPr>
    </w:p>
    <w:p w:rsidR="006F181E" w:rsidRPr="00B43A6A" w:rsidRDefault="00B43A6A" w:rsidP="008C6C15">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1.3 </w:t>
      </w:r>
      <w:r w:rsidR="00A044CC" w:rsidRPr="00B43A6A">
        <w:rPr>
          <w:rFonts w:ascii="Arial" w:eastAsia="Calibri" w:hAnsi="Arial" w:cs="Arial"/>
          <w:color w:val="000000"/>
          <w:sz w:val="24"/>
          <w:szCs w:val="24"/>
          <w:lang w:eastAsia="en-GB"/>
        </w:rPr>
        <w:t xml:space="preserve">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w:t>
      </w:r>
      <w:proofErr w:type="gramStart"/>
      <w:r w:rsidR="00A044CC" w:rsidRPr="00B43A6A">
        <w:rPr>
          <w:rFonts w:ascii="Arial" w:eastAsia="Calibri" w:hAnsi="Arial" w:cs="Arial"/>
          <w:color w:val="000000"/>
          <w:sz w:val="24"/>
          <w:szCs w:val="24"/>
          <w:lang w:eastAsia="en-GB"/>
        </w:rPr>
        <w:t>Report</w:t>
      </w:r>
      <w:proofErr w:type="gramEnd"/>
      <w:r w:rsidR="00A044CC" w:rsidRPr="00B43A6A">
        <w:rPr>
          <w:rFonts w:ascii="Arial" w:eastAsia="Calibri" w:hAnsi="Arial" w:cs="Arial"/>
          <w:color w:val="000000"/>
          <w:sz w:val="24"/>
          <w:szCs w:val="24"/>
          <w:lang w:eastAsia="en-GB"/>
        </w:rPr>
        <w:t xml:space="preserve"> the Buyer shall determine what should be included. Any other disagreement in connection with Transparency Reports </w:t>
      </w:r>
      <w:proofErr w:type="gramStart"/>
      <w:r w:rsidR="00A044CC" w:rsidRPr="00B43A6A">
        <w:rPr>
          <w:rFonts w:ascii="Arial" w:eastAsia="Calibri" w:hAnsi="Arial" w:cs="Arial"/>
          <w:color w:val="000000"/>
          <w:sz w:val="24"/>
          <w:szCs w:val="24"/>
          <w:lang w:eastAsia="en-GB"/>
        </w:rPr>
        <w:t>shall be treated</w:t>
      </w:r>
      <w:proofErr w:type="gramEnd"/>
      <w:r w:rsidR="00A044CC" w:rsidRPr="00B43A6A">
        <w:rPr>
          <w:rFonts w:ascii="Arial" w:eastAsia="Calibri" w:hAnsi="Arial" w:cs="Arial"/>
          <w:color w:val="000000"/>
          <w:sz w:val="24"/>
          <w:szCs w:val="24"/>
          <w:lang w:eastAsia="en-GB"/>
        </w:rPr>
        <w:t xml:space="preserve"> as a Dispute.</w:t>
      </w:r>
    </w:p>
    <w:p w:rsidR="006F181E" w:rsidRPr="00B43A6A" w:rsidRDefault="006F181E" w:rsidP="008C6C15">
      <w:pPr>
        <w:spacing w:after="0"/>
        <w:ind w:left="720" w:hanging="720"/>
        <w:rPr>
          <w:rFonts w:ascii="Arial" w:eastAsia="Calibri" w:hAnsi="Arial" w:cs="Arial"/>
          <w:color w:val="000000"/>
          <w:sz w:val="24"/>
          <w:szCs w:val="24"/>
          <w:lang w:eastAsia="en-GB"/>
        </w:rPr>
      </w:pPr>
    </w:p>
    <w:p w:rsidR="00ED4A81" w:rsidRDefault="00B43A6A" w:rsidP="008C6C15">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1.4 </w:t>
      </w:r>
      <w:r w:rsidR="00A044CC" w:rsidRPr="00B43A6A">
        <w:rPr>
          <w:rFonts w:ascii="Arial" w:eastAsia="Calibri" w:hAnsi="Arial" w:cs="Arial"/>
          <w:color w:val="000000"/>
          <w:sz w:val="24"/>
          <w:szCs w:val="24"/>
          <w:lang w:eastAsia="en-GB"/>
        </w:rPr>
        <w:t>The Supplier shall provide accurate and up-to-date versions of each Transparency Report to the Buyer at the frequency referred to in the Annex of this Schedule.</w:t>
      </w:r>
    </w:p>
    <w:p w:rsidR="00ED4A81" w:rsidRDefault="00ED4A81">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bookmarkStart w:id="0" w:name="_GoBack"/>
      <w:bookmarkEnd w:id="0"/>
    </w:p>
    <w:p w:rsidR="006F181E" w:rsidRDefault="006F181E" w:rsidP="00B43A6A">
      <w:pPr>
        <w:spacing w:after="0"/>
        <w:rPr>
          <w:rFonts w:ascii="Arial" w:eastAsia="Calibri" w:hAnsi="Arial" w:cs="Arial"/>
          <w:color w:val="000000"/>
          <w:sz w:val="24"/>
          <w:szCs w:val="24"/>
          <w:lang w:eastAsia="en-GB"/>
        </w:rPr>
      </w:pPr>
    </w:p>
    <w:p w:rsidR="00ED4A81" w:rsidRPr="00B43A6A" w:rsidRDefault="00ED4A81" w:rsidP="00B43A6A">
      <w:pPr>
        <w:spacing w:after="0"/>
        <w:rPr>
          <w:rFonts w:ascii="Arial" w:eastAsia="Calibri" w:hAnsi="Arial" w:cs="Arial"/>
          <w:color w:val="000000"/>
          <w:sz w:val="24"/>
          <w:szCs w:val="24"/>
          <w:lang w:eastAsia="en-GB"/>
        </w:rPr>
      </w:pPr>
    </w:p>
    <w:p w:rsidR="006F181E" w:rsidRPr="004E540A" w:rsidRDefault="004E540A" w:rsidP="00ED4A81">
      <w:pPr>
        <w:pStyle w:val="TSOLScheduleAnnexName"/>
        <w:jc w:val="left"/>
        <w:rPr>
          <w:rFonts w:ascii="Arial Bold" w:eastAsia="Calibri" w:hAnsi="Arial Bold"/>
          <w:caps w:val="0"/>
          <w:color w:val="000000"/>
          <w:sz w:val="36"/>
          <w:szCs w:val="36"/>
          <w:lang w:eastAsia="en-GB"/>
        </w:rPr>
      </w:pPr>
      <w:r>
        <w:rPr>
          <w:rFonts w:ascii="Arial Bold" w:hAnsi="Arial Bold"/>
          <w:caps w:val="0"/>
          <w:sz w:val="36"/>
          <w:szCs w:val="36"/>
        </w:rPr>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6F181E" w:rsidRPr="00B43A6A">
        <w:trPr>
          <w:trHeight w:val="123"/>
        </w:trPr>
        <w:tc>
          <w:tcPr>
            <w:tcW w:w="2943" w:type="dxa"/>
            <w:tcBorders>
              <w:top w:val="single" w:sz="4" w:space="0" w:color="auto"/>
              <w:left w:val="single" w:sz="4" w:space="0" w:color="auto"/>
              <w:bottom w:val="single" w:sz="4" w:space="0" w:color="auto"/>
              <w:right w:val="single" w:sz="4" w:space="0" w:color="auto"/>
            </w:tcBorders>
          </w:tcPr>
          <w:p w:rsidR="006F181E" w:rsidRPr="00B43A6A" w:rsidRDefault="00A044CC" w:rsidP="00B43A6A">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6F181E" w:rsidRPr="00B43A6A" w:rsidRDefault="00A044CC" w:rsidP="00B43A6A">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Frequency </w:t>
            </w:r>
          </w:p>
        </w:tc>
      </w:tr>
      <w:tr w:rsidR="006F181E" w:rsidRPr="00B43A6A">
        <w:trPr>
          <w:trHeight w:val="214"/>
        </w:trPr>
        <w:tc>
          <w:tcPr>
            <w:tcW w:w="2943" w:type="dxa"/>
            <w:tcBorders>
              <w:top w:val="single" w:sz="4" w:space="0" w:color="auto"/>
              <w:left w:val="single" w:sz="4" w:space="0" w:color="auto"/>
              <w:bottom w:val="single" w:sz="4" w:space="0" w:color="auto"/>
              <w:right w:val="single" w:sz="4" w:space="0" w:color="auto"/>
            </w:tcBorders>
          </w:tcPr>
          <w:p w:rsidR="006F181E" w:rsidRPr="00B43A6A" w:rsidRDefault="00A044CC" w:rsidP="00B43A6A">
            <w:pPr>
              <w:tabs>
                <w:tab w:val="left" w:pos="3380"/>
              </w:tabs>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w:t>
            </w:r>
            <w:r w:rsidRPr="00B43A6A">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highlight w:val="yellow"/>
                <w:lang w:eastAsia="en-GB"/>
              </w:rPr>
            </w:pPr>
          </w:p>
          <w:p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lang w:eastAsia="en-GB"/>
              </w:rPr>
            </w:pPr>
          </w:p>
          <w:p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lang w:eastAsia="en-GB"/>
              </w:rPr>
            </w:pPr>
          </w:p>
          <w:p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trPr>
          <w:trHeight w:val="155"/>
        </w:trPr>
        <w:tc>
          <w:tcPr>
            <w:tcW w:w="2943" w:type="dxa"/>
            <w:tcBorders>
              <w:top w:val="single" w:sz="4" w:space="0" w:color="auto"/>
              <w:left w:val="single" w:sz="4" w:space="0" w:color="auto"/>
              <w:bottom w:val="single" w:sz="4" w:space="0" w:color="auto"/>
              <w:right w:val="single" w:sz="4" w:space="0" w:color="auto"/>
            </w:tcBorders>
          </w:tcPr>
          <w:p w:rsidR="006F181E" w:rsidRPr="00B43A6A" w:rsidRDefault="0034421B" w:rsidP="00B43A6A">
            <w:pPr>
              <w:spacing w:after="0"/>
              <w:rPr>
                <w:rFonts w:ascii="Arial" w:eastAsia="Calibri" w:hAnsi="Arial" w:cs="Arial"/>
                <w:color w:val="000000"/>
                <w:sz w:val="24"/>
                <w:szCs w:val="24"/>
                <w:highlight w:val="yellow"/>
                <w:lang w:eastAsia="en-GB"/>
              </w:rPr>
            </w:pPr>
            <w:r>
              <w:rPr>
                <w:rFonts w:ascii="Arial" w:eastAsia="Calibri" w:hAnsi="Arial" w:cs="Arial"/>
                <w:color w:val="000000"/>
                <w:sz w:val="24"/>
                <w:szCs w:val="24"/>
                <w:highlight w:val="yellow"/>
                <w:lang w:eastAsia="en-GB"/>
              </w:rPr>
              <w:t>[Order</w:t>
            </w:r>
            <w:r w:rsidR="00A044CC" w:rsidRPr="00B43A6A">
              <w:rPr>
                <w:rFonts w:ascii="Arial" w:eastAsia="Calibri" w:hAnsi="Arial" w:cs="Arial"/>
                <w:color w:val="000000"/>
                <w:sz w:val="24"/>
                <w:szCs w:val="24"/>
                <w:highlight w:val="yellow"/>
                <w:lang w:eastAsia="en-GB"/>
              </w:rPr>
              <w:t xml:space="preserve"> Contract Charges] </w:t>
            </w:r>
          </w:p>
        </w:tc>
        <w:tc>
          <w:tcPr>
            <w:tcW w:w="1553"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highlight w:val="yellow"/>
                <w:lang w:eastAsia="en-GB"/>
              </w:rPr>
            </w:pPr>
          </w:p>
          <w:p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lang w:eastAsia="en-GB"/>
              </w:rPr>
            </w:pPr>
          </w:p>
          <w:p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lang w:eastAsia="en-GB"/>
              </w:rPr>
            </w:pPr>
          </w:p>
          <w:p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trPr>
          <w:trHeight w:val="155"/>
        </w:trPr>
        <w:tc>
          <w:tcPr>
            <w:tcW w:w="2943" w:type="dxa"/>
            <w:tcBorders>
              <w:top w:val="single" w:sz="4" w:space="0" w:color="auto"/>
              <w:left w:val="single" w:sz="4" w:space="0" w:color="auto"/>
              <w:bottom w:val="single" w:sz="4" w:space="0" w:color="auto"/>
              <w:right w:val="single" w:sz="4" w:space="0" w:color="auto"/>
            </w:tcBorders>
          </w:tcPr>
          <w:p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highlight w:val="yellow"/>
                <w:lang w:eastAsia="en-GB"/>
              </w:rPr>
            </w:pPr>
          </w:p>
          <w:p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lang w:eastAsia="en-GB"/>
              </w:rPr>
            </w:pPr>
          </w:p>
          <w:p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lang w:eastAsia="en-GB"/>
              </w:rPr>
            </w:pPr>
          </w:p>
          <w:p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trPr>
          <w:trHeight w:val="155"/>
        </w:trPr>
        <w:tc>
          <w:tcPr>
            <w:tcW w:w="2943" w:type="dxa"/>
            <w:tcBorders>
              <w:top w:val="single" w:sz="4" w:space="0" w:color="auto"/>
              <w:left w:val="single" w:sz="4" w:space="0" w:color="auto"/>
              <w:bottom w:val="single" w:sz="4" w:space="0" w:color="auto"/>
              <w:right w:val="single" w:sz="4" w:space="0" w:color="auto"/>
            </w:tcBorders>
          </w:tcPr>
          <w:p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highlight w:val="yellow"/>
                <w:lang w:eastAsia="en-GB"/>
              </w:rPr>
            </w:pPr>
          </w:p>
          <w:p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lang w:eastAsia="en-GB"/>
              </w:rPr>
            </w:pPr>
          </w:p>
          <w:p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lang w:eastAsia="en-GB"/>
              </w:rPr>
            </w:pPr>
          </w:p>
          <w:p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trPr>
          <w:trHeight w:val="214"/>
        </w:trPr>
        <w:tc>
          <w:tcPr>
            <w:tcW w:w="2943" w:type="dxa"/>
            <w:tcBorders>
              <w:top w:val="single" w:sz="4" w:space="0" w:color="auto"/>
              <w:left w:val="single" w:sz="4" w:space="0" w:color="auto"/>
              <w:bottom w:val="single" w:sz="4" w:space="0" w:color="auto"/>
              <w:right w:val="single" w:sz="4" w:space="0" w:color="auto"/>
            </w:tcBorders>
          </w:tcPr>
          <w:p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highlight w:val="yellow"/>
                <w:lang w:eastAsia="en-GB"/>
              </w:rPr>
            </w:pPr>
          </w:p>
          <w:p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lang w:eastAsia="en-GB"/>
              </w:rPr>
            </w:pPr>
          </w:p>
          <w:p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6F181E" w:rsidRPr="00B43A6A" w:rsidRDefault="006F181E" w:rsidP="00B43A6A">
            <w:pPr>
              <w:spacing w:after="0"/>
              <w:rPr>
                <w:rFonts w:ascii="Arial" w:eastAsia="Calibri" w:hAnsi="Arial" w:cs="Arial"/>
                <w:sz w:val="24"/>
                <w:szCs w:val="24"/>
                <w:lang w:eastAsia="en-GB"/>
              </w:rPr>
            </w:pPr>
          </w:p>
          <w:p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bl>
    <w:p w:rsidR="006F181E" w:rsidRPr="00B43A6A" w:rsidRDefault="006F181E" w:rsidP="00B43A6A">
      <w:pPr>
        <w:tabs>
          <w:tab w:val="left" w:pos="1251"/>
        </w:tabs>
        <w:rPr>
          <w:rFonts w:ascii="Arial" w:hAnsi="Arial" w:cs="Arial"/>
          <w:sz w:val="24"/>
          <w:szCs w:val="24"/>
        </w:rPr>
      </w:pPr>
      <w:bookmarkStart w:id="1" w:name="bmCompoundReference"/>
      <w:bookmarkEnd w:id="1"/>
    </w:p>
    <w:sectPr w:rsidR="006F181E" w:rsidRPr="00B43A6A" w:rsidSect="001F464D">
      <w:headerReference w:type="default" r:id="rId7"/>
      <w:footerReference w:type="default" r:id="rId8"/>
      <w:headerReference w:type="firs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5DC" w:rsidRDefault="00FA75DC">
      <w:pPr>
        <w:spacing w:after="0" w:line="240" w:lineRule="auto"/>
      </w:pPr>
      <w:r>
        <w:separator/>
      </w:r>
    </w:p>
  </w:endnote>
  <w:endnote w:type="continuationSeparator" w:id="0">
    <w:p w:rsidR="00FA75DC" w:rsidRDefault="00FA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9D4" w:rsidRPr="004E540A" w:rsidRDefault="00E149D4" w:rsidP="00E149D4">
    <w:pPr>
      <w:tabs>
        <w:tab w:val="center" w:pos="4513"/>
        <w:tab w:val="right" w:pos="9026"/>
      </w:tabs>
      <w:spacing w:after="0"/>
      <w:rPr>
        <w:rFonts w:ascii="Arial" w:hAnsi="Arial" w:cs="Arial"/>
        <w:color w:val="A6A6A6" w:themeColor="background1" w:themeShade="A6"/>
        <w:sz w:val="20"/>
      </w:rPr>
    </w:pPr>
  </w:p>
  <w:p w:rsidR="00E149D4" w:rsidRPr="001651C0" w:rsidRDefault="001651C0" w:rsidP="00E149D4">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r w:rsidR="00E149D4" w:rsidRPr="00C77BC3">
      <w:rPr>
        <w:rFonts w:ascii="Arial" w:hAnsi="Arial" w:cs="Arial"/>
        <w:sz w:val="20"/>
      </w:rPr>
      <w:tab/>
      <w:t xml:space="preserve">                                           </w:t>
    </w:r>
  </w:p>
  <w:p w:rsidR="00E149D4" w:rsidRPr="00C77BC3" w:rsidRDefault="00431D83" w:rsidP="00E149D4">
    <w:pPr>
      <w:pStyle w:val="Footer"/>
      <w:rPr>
        <w:rFonts w:ascii="Arial" w:hAnsi="Arial" w:cs="Arial"/>
        <w:sz w:val="20"/>
      </w:rPr>
    </w:pPr>
    <w:r>
      <w:rPr>
        <w:rFonts w:ascii="Arial" w:hAnsi="Arial" w:cs="Arial"/>
        <w:sz w:val="20"/>
      </w:rPr>
      <w:t>Project Version: v1.0</w:t>
    </w:r>
    <w:r>
      <w:rPr>
        <w:rFonts w:ascii="Arial" w:hAnsi="Arial" w:cs="Arial"/>
        <w:sz w:val="20"/>
      </w:rPr>
      <w:tab/>
    </w:r>
    <w:r w:rsidR="004E540A" w:rsidRPr="00C77BC3">
      <w:rPr>
        <w:rFonts w:ascii="Arial" w:hAnsi="Arial" w:cs="Arial"/>
        <w:sz w:val="20"/>
      </w:rPr>
      <w:tab/>
      <w:t xml:space="preserve"> </w:t>
    </w:r>
    <w:r w:rsidR="00E149D4" w:rsidRPr="00C77BC3">
      <w:rPr>
        <w:rFonts w:ascii="Arial" w:hAnsi="Arial" w:cs="Arial"/>
        <w:sz w:val="20"/>
      </w:rPr>
      <w:fldChar w:fldCharType="begin"/>
    </w:r>
    <w:r w:rsidR="00E149D4" w:rsidRPr="00C77BC3">
      <w:rPr>
        <w:rFonts w:ascii="Arial" w:hAnsi="Arial" w:cs="Arial"/>
        <w:sz w:val="20"/>
      </w:rPr>
      <w:instrText xml:space="preserve"> PAGE   \* MERGEFORMAT </w:instrText>
    </w:r>
    <w:r w:rsidR="00E149D4" w:rsidRPr="00C77BC3">
      <w:rPr>
        <w:rFonts w:ascii="Arial" w:hAnsi="Arial" w:cs="Arial"/>
        <w:sz w:val="20"/>
      </w:rPr>
      <w:fldChar w:fldCharType="separate"/>
    </w:r>
    <w:r w:rsidR="001651C0">
      <w:rPr>
        <w:rFonts w:ascii="Arial" w:hAnsi="Arial" w:cs="Arial"/>
        <w:noProof/>
        <w:sz w:val="20"/>
      </w:rPr>
      <w:t>2</w:t>
    </w:r>
    <w:r w:rsidR="00E149D4" w:rsidRPr="00C77BC3">
      <w:rPr>
        <w:rFonts w:ascii="Arial" w:hAnsi="Arial" w:cs="Arial"/>
        <w:noProof/>
        <w:sz w:val="20"/>
      </w:rPr>
      <w:fldChar w:fldCharType="end"/>
    </w:r>
  </w:p>
  <w:p w:rsidR="006F181E" w:rsidRPr="004E540A" w:rsidRDefault="00431D83" w:rsidP="00E149D4">
    <w:pPr>
      <w:spacing w:after="0"/>
      <w:rPr>
        <w:rFonts w:ascii="Arial" w:hAnsi="Arial" w:cs="Arial"/>
        <w:color w:val="A6A6A6" w:themeColor="background1" w:themeShade="A6"/>
        <w:sz w:val="20"/>
      </w:rPr>
    </w:pPr>
    <w:r>
      <w:rPr>
        <w:rFonts w:ascii="Arial" w:hAnsi="Arial" w:cs="Arial"/>
        <w:sz w:val="20"/>
      </w:rPr>
      <w:t>Model Version: v1</w:t>
    </w:r>
    <w:r w:rsidR="004E540A" w:rsidRPr="00C77BC3">
      <w:rPr>
        <w:rFonts w:ascii="Arial" w:hAnsi="Arial" w:cs="Arial"/>
        <w:sz w:val="20"/>
      </w:rPr>
      <w:t>.0</w:t>
    </w:r>
    <w:r w:rsidR="00E149D4" w:rsidRPr="00C77BC3">
      <w:rPr>
        <w:rFonts w:ascii="Arial" w:hAnsi="Arial" w:cs="Arial"/>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40A" w:rsidRPr="004E540A" w:rsidRDefault="004E540A" w:rsidP="004F51B1">
    <w:pPr>
      <w:tabs>
        <w:tab w:val="center" w:pos="4513"/>
        <w:tab w:val="right" w:pos="9026"/>
      </w:tabs>
      <w:spacing w:after="0"/>
      <w:rPr>
        <w:rFonts w:ascii="Arial" w:hAnsi="Arial" w:cs="Arial"/>
        <w:color w:val="A6A6A6" w:themeColor="background1" w:themeShade="A6"/>
        <w:sz w:val="20"/>
      </w:rPr>
    </w:pPr>
  </w:p>
  <w:p w:rsidR="004F51B1" w:rsidRPr="004E540A" w:rsidRDefault="004F51B1"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rsidR="004F51B1" w:rsidRPr="004E540A" w:rsidRDefault="004E540A"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004F51B1" w:rsidRPr="004E540A">
      <w:rPr>
        <w:rFonts w:ascii="Arial" w:hAnsi="Arial" w:cs="Arial"/>
        <w:color w:val="A6A6A6" w:themeColor="background1" w:themeShade="A6"/>
        <w:sz w:val="20"/>
      </w:rPr>
      <w:fldChar w:fldCharType="begin"/>
    </w:r>
    <w:r w:rsidR="004F51B1" w:rsidRPr="004E540A">
      <w:rPr>
        <w:rFonts w:ascii="Arial" w:hAnsi="Arial" w:cs="Arial"/>
        <w:color w:val="A6A6A6" w:themeColor="background1" w:themeShade="A6"/>
        <w:sz w:val="20"/>
      </w:rPr>
      <w:instrText xml:space="preserve"> PAGE   \* MERGEFORMAT </w:instrText>
    </w:r>
    <w:r w:rsidR="004F51B1" w:rsidRPr="004E540A">
      <w:rPr>
        <w:rFonts w:ascii="Arial" w:hAnsi="Arial" w:cs="Arial"/>
        <w:color w:val="A6A6A6" w:themeColor="background1" w:themeShade="A6"/>
        <w:sz w:val="20"/>
      </w:rPr>
      <w:fldChar w:fldCharType="separate"/>
    </w:r>
    <w:r w:rsidR="001F464D">
      <w:rPr>
        <w:rFonts w:ascii="Arial" w:hAnsi="Arial" w:cs="Arial"/>
        <w:noProof/>
        <w:color w:val="A6A6A6" w:themeColor="background1" w:themeShade="A6"/>
        <w:sz w:val="20"/>
      </w:rPr>
      <w:t>1</w:t>
    </w:r>
    <w:r w:rsidR="004F51B1" w:rsidRPr="004E540A">
      <w:rPr>
        <w:rFonts w:ascii="Arial" w:hAnsi="Arial" w:cs="Arial"/>
        <w:noProof/>
        <w:color w:val="A6A6A6" w:themeColor="background1" w:themeShade="A6"/>
        <w:sz w:val="20"/>
      </w:rPr>
      <w:fldChar w:fldCharType="end"/>
    </w:r>
  </w:p>
  <w:p w:rsidR="004F51B1" w:rsidRPr="004E540A" w:rsidRDefault="004E540A"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5DC" w:rsidRDefault="00FA75DC">
      <w:pPr>
        <w:spacing w:after="0" w:line="240" w:lineRule="auto"/>
      </w:pPr>
      <w:r>
        <w:separator/>
      </w:r>
    </w:p>
  </w:footnote>
  <w:footnote w:type="continuationSeparator" w:id="0">
    <w:p w:rsidR="00FA75DC" w:rsidRDefault="00FA7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1E" w:rsidRPr="00C77BC3" w:rsidRDefault="0034421B">
    <w:pPr>
      <w:pStyle w:val="Header"/>
    </w:pPr>
    <w:r>
      <w:rPr>
        <w:b/>
      </w:rPr>
      <w:t>Order</w:t>
    </w:r>
    <w:r w:rsidR="00A044CC" w:rsidRPr="00C77BC3">
      <w:rPr>
        <w:b/>
      </w:rPr>
      <w:t xml:space="preserve"> Schedule 1 (Transparency Reports)</w:t>
    </w:r>
  </w:p>
  <w:p w:rsidR="004E540A" w:rsidRPr="00C77BC3" w:rsidRDefault="0034421B" w:rsidP="004E540A">
    <w:pPr>
      <w:pStyle w:val="Header"/>
    </w:pPr>
    <w:r>
      <w:rPr>
        <w:rFonts w:ascii="Arial" w:hAnsi="Arial" w:cs="Arial"/>
        <w:sz w:val="20"/>
      </w:rPr>
      <w:t>Order</w:t>
    </w:r>
    <w:r w:rsidR="004E540A" w:rsidRPr="00C77BC3">
      <w:rPr>
        <w:rFonts w:ascii="Arial" w:hAnsi="Arial" w:cs="Arial"/>
        <w:sz w:val="20"/>
      </w:rPr>
      <w:t xml:space="preserve"> Ref: </w:t>
    </w:r>
  </w:p>
  <w:p w:rsidR="006F181E" w:rsidRDefault="00A044CC">
    <w:pPr>
      <w:pStyle w:val="Header"/>
      <w:rPr>
        <w:szCs w:val="16"/>
        <w:lang w:eastAsia="en-GB"/>
      </w:rPr>
    </w:pPr>
    <w:r w:rsidRPr="00C77BC3">
      <w:t>Crown Copyright</w:t>
    </w:r>
    <w:r w:rsidRPr="00C77BC3">
      <w:rPr>
        <w:rFonts w:ascii="Arial" w:hAnsi="Arial"/>
        <w:sz w:val="16"/>
        <w:szCs w:val="16"/>
        <w:lang w:eastAsia="en-GB"/>
      </w:rPr>
      <w:t xml:space="preserve"> </w:t>
    </w:r>
    <w:r w:rsidR="001651C0">
      <w:rPr>
        <w:szCs w:val="16"/>
        <w:lang w:eastAsia="en-GB"/>
      </w:rPr>
      <w:t>2021</w:t>
    </w:r>
  </w:p>
  <w:p w:rsidR="00671FE9" w:rsidRPr="00C77BC3" w:rsidRDefault="00671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1B1" w:rsidRDefault="0034421B">
    <w:pPr>
      <w:pStyle w:val="Header"/>
      <w:rPr>
        <w:rFonts w:ascii="Arial" w:hAnsi="Arial" w:cs="Arial"/>
        <w:sz w:val="20"/>
        <w:szCs w:val="20"/>
      </w:rPr>
    </w:pPr>
    <w:r>
      <w:rPr>
        <w:rFonts w:ascii="Arial" w:hAnsi="Arial" w:cs="Arial"/>
        <w:b/>
        <w:sz w:val="20"/>
        <w:szCs w:val="20"/>
      </w:rPr>
      <w:t>Order</w:t>
    </w:r>
    <w:r w:rsidR="00012DB9">
      <w:rPr>
        <w:rFonts w:ascii="Arial" w:hAnsi="Arial" w:cs="Arial"/>
        <w:b/>
        <w:sz w:val="20"/>
        <w:szCs w:val="20"/>
      </w:rPr>
      <w:t xml:space="preserve"> Schedule 1 (Transparency Reports)</w:t>
    </w:r>
  </w:p>
  <w:p w:rsidR="00012DB9" w:rsidRDefault="0034421B">
    <w:pPr>
      <w:pStyle w:val="Header"/>
      <w:rPr>
        <w:rFonts w:ascii="Arial" w:hAnsi="Arial" w:cs="Arial"/>
        <w:sz w:val="20"/>
        <w:szCs w:val="20"/>
      </w:rPr>
    </w:pPr>
    <w:r>
      <w:rPr>
        <w:rFonts w:ascii="Arial" w:hAnsi="Arial" w:cs="Arial"/>
        <w:sz w:val="20"/>
        <w:szCs w:val="20"/>
      </w:rPr>
      <w:t>Order</w:t>
    </w:r>
    <w:r w:rsidR="00012DB9">
      <w:rPr>
        <w:rFonts w:ascii="Arial" w:hAnsi="Arial" w:cs="Arial"/>
        <w:sz w:val="20"/>
        <w:szCs w:val="20"/>
      </w:rPr>
      <w:t xml:space="preserve"> Ref: </w:t>
    </w:r>
  </w:p>
  <w:p w:rsidR="00012DB9" w:rsidRPr="00012DB9" w:rsidRDefault="00012DB9">
    <w:pPr>
      <w:pStyle w:val="Header"/>
      <w:rPr>
        <w:rFonts w:ascii="Arial" w:hAnsi="Arial" w:cs="Arial"/>
        <w:sz w:val="20"/>
        <w:szCs w:val="20"/>
      </w:rPr>
    </w:pPr>
    <w:r>
      <w:rPr>
        <w:rFonts w:ascii="Arial" w:hAnsi="Arial" w:cs="Arial"/>
        <w:sz w:val="20"/>
        <w:szCs w:val="20"/>
      </w:rPr>
      <w:t>Crown Copyright 2018</w:t>
    </w:r>
  </w:p>
  <w:p w:rsidR="004F51B1" w:rsidRDefault="004F51B1">
    <w:pPr>
      <w:pStyle w:val="Header"/>
      <w:rPr>
        <w:rStyle w:val="Emphasis"/>
        <w:noProof/>
        <w:lang w:eastAsia="en-GB"/>
      </w:rPr>
    </w:pPr>
  </w:p>
  <w:p w:rsidR="004F51B1" w:rsidRDefault="004F51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1E"/>
    <w:rsid w:val="00012DB9"/>
    <w:rsid w:val="00111292"/>
    <w:rsid w:val="001651C0"/>
    <w:rsid w:val="001F464D"/>
    <w:rsid w:val="0034421B"/>
    <w:rsid w:val="00431D83"/>
    <w:rsid w:val="004E540A"/>
    <w:rsid w:val="004F51B1"/>
    <w:rsid w:val="005775CF"/>
    <w:rsid w:val="005A541D"/>
    <w:rsid w:val="005E2B6D"/>
    <w:rsid w:val="00671FE9"/>
    <w:rsid w:val="006F181E"/>
    <w:rsid w:val="00813611"/>
    <w:rsid w:val="0083290D"/>
    <w:rsid w:val="00874232"/>
    <w:rsid w:val="008C6C15"/>
    <w:rsid w:val="00A044CC"/>
    <w:rsid w:val="00A23D64"/>
    <w:rsid w:val="00AB3243"/>
    <w:rsid w:val="00B43A6A"/>
    <w:rsid w:val="00BA531C"/>
    <w:rsid w:val="00C149AA"/>
    <w:rsid w:val="00C77BC3"/>
    <w:rsid w:val="00E149D4"/>
    <w:rsid w:val="00ED4A81"/>
    <w:rsid w:val="00F42B75"/>
    <w:rsid w:val="00FA75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29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1086072372">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procurement-policy-note-0117-update-to-transparency-principl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2019-04-10T23:30:00Z</dcterms:created>
  <dcterms:modified xsi:type="dcterms:W3CDTF">2021-08-17T14:33:00Z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